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136A" w14:textId="4E4FC282" w:rsidR="00AE601A" w:rsidRPr="00C0732D" w:rsidRDefault="00786903" w:rsidP="00AE601A">
      <w:pPr>
        <w:spacing w:line="360" w:lineRule="auto"/>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REEACT-2: A large scale pragmatic </w:t>
      </w:r>
      <w:r w:rsidR="003E0832" w:rsidRPr="003E0832">
        <w:rPr>
          <w:rFonts w:ascii="Times New Roman" w:hAnsi="Times New Roman" w:cs="Times New Roman"/>
          <w:b/>
          <w:sz w:val="32"/>
          <w:szCs w:val="32"/>
          <w:highlight w:val="yellow"/>
        </w:rPr>
        <w:t>randomised</w:t>
      </w:r>
      <w:r w:rsidR="003E0832">
        <w:rPr>
          <w:rFonts w:ascii="Times New Roman" w:hAnsi="Times New Roman" w:cs="Times New Roman"/>
          <w:b/>
          <w:sz w:val="32"/>
          <w:szCs w:val="32"/>
        </w:rPr>
        <w:t xml:space="preserve"> </w:t>
      </w:r>
      <w:r>
        <w:rPr>
          <w:rFonts w:ascii="Times New Roman" w:hAnsi="Times New Roman" w:cs="Times New Roman"/>
          <w:b/>
          <w:sz w:val="32"/>
          <w:szCs w:val="32"/>
        </w:rPr>
        <w:t>trial of</w:t>
      </w:r>
      <w:r w:rsidR="00AE601A" w:rsidRPr="00C0732D">
        <w:rPr>
          <w:rFonts w:ascii="Times New Roman" w:hAnsi="Times New Roman" w:cs="Times New Roman"/>
          <w:b/>
          <w:sz w:val="32"/>
          <w:szCs w:val="32"/>
        </w:rPr>
        <w:t xml:space="preserve"> </w:t>
      </w:r>
      <w:r>
        <w:rPr>
          <w:rFonts w:ascii="Times New Roman" w:hAnsi="Times New Roman" w:cs="Times New Roman"/>
          <w:b/>
          <w:sz w:val="32"/>
          <w:szCs w:val="32"/>
        </w:rPr>
        <w:t>telephone-supported c</w:t>
      </w:r>
      <w:r w:rsidR="00AE601A" w:rsidRPr="00C0732D">
        <w:rPr>
          <w:rFonts w:ascii="Times New Roman" w:hAnsi="Times New Roman" w:cs="Times New Roman"/>
          <w:b/>
          <w:sz w:val="32"/>
          <w:szCs w:val="32"/>
        </w:rPr>
        <w:t>omputer</w:t>
      </w:r>
      <w:r>
        <w:rPr>
          <w:rFonts w:ascii="Times New Roman" w:hAnsi="Times New Roman" w:cs="Times New Roman"/>
          <w:b/>
          <w:sz w:val="32"/>
          <w:szCs w:val="32"/>
        </w:rPr>
        <w:t>ised Cognitive Behaviour Therapy</w:t>
      </w:r>
    </w:p>
    <w:p w14:paraId="2E4A7425" w14:textId="5A9D57F8" w:rsidR="00AE601A" w:rsidRPr="00C0732D" w:rsidRDefault="00AE601A" w:rsidP="00AE601A">
      <w:pPr>
        <w:shd w:val="clear" w:color="auto" w:fill="FFFFFF"/>
        <w:spacing w:after="0" w:line="288" w:lineRule="atLeast"/>
        <w:rPr>
          <w:rFonts w:ascii="Times New Roman" w:eastAsia="Times New Roman" w:hAnsi="Times New Roman" w:cs="Times New Roman"/>
          <w:i/>
          <w:iCs/>
          <w:color w:val="222222"/>
          <w:sz w:val="19"/>
          <w:szCs w:val="19"/>
          <w:lang w:eastAsia="en-GB"/>
        </w:rPr>
      </w:pPr>
      <w:r w:rsidRPr="00C0732D">
        <w:rPr>
          <w:rFonts w:ascii="Times New Roman" w:eastAsia="Times New Roman" w:hAnsi="Times New Roman" w:cs="Times New Roman"/>
          <w:i/>
          <w:iCs/>
          <w:color w:val="222222"/>
          <w:sz w:val="19"/>
          <w:szCs w:val="19"/>
          <w:lang w:eastAsia="en-GB"/>
        </w:rPr>
        <w:t>Simon Gilbody</w:t>
      </w:r>
      <w:r w:rsidRPr="00C0732D">
        <w:rPr>
          <w:rFonts w:ascii="Times New Roman" w:eastAsia="Times New Roman" w:hAnsi="Times New Roman" w:cs="Times New Roman"/>
          <w:i/>
          <w:iCs/>
          <w:color w:val="222222"/>
          <w:sz w:val="19"/>
          <w:szCs w:val="19"/>
          <w:vertAlign w:val="superscript"/>
          <w:lang w:eastAsia="en-GB"/>
        </w:rPr>
        <w:t>1*</w:t>
      </w:r>
      <w:r w:rsidRPr="00C0732D">
        <w:rPr>
          <w:rFonts w:ascii="Times New Roman" w:eastAsia="Times New Roman" w:hAnsi="Times New Roman" w:cs="Times New Roman"/>
          <w:i/>
          <w:iCs/>
          <w:color w:val="222222"/>
          <w:sz w:val="19"/>
          <w:szCs w:val="19"/>
          <w:lang w:eastAsia="en-GB"/>
        </w:rPr>
        <w:t xml:space="preserve"> Sally Brabyn</w:t>
      </w:r>
      <w:r w:rsidRPr="00C0732D">
        <w:rPr>
          <w:rFonts w:ascii="Times New Roman" w:eastAsia="Times New Roman" w:hAnsi="Times New Roman" w:cs="Times New Roman"/>
          <w:i/>
          <w:iCs/>
          <w:color w:val="222222"/>
          <w:sz w:val="19"/>
          <w:szCs w:val="19"/>
          <w:vertAlign w:val="superscript"/>
          <w:lang w:eastAsia="en-GB"/>
        </w:rPr>
        <w:t>1</w:t>
      </w:r>
      <w:r w:rsidRPr="00C0732D">
        <w:rPr>
          <w:rFonts w:ascii="Times New Roman" w:eastAsia="Times New Roman" w:hAnsi="Times New Roman" w:cs="Times New Roman"/>
          <w:i/>
          <w:iCs/>
          <w:color w:val="222222"/>
          <w:sz w:val="19"/>
          <w:szCs w:val="19"/>
          <w:lang w:eastAsia="en-GB"/>
        </w:rPr>
        <w:t>, Karina Lovell</w:t>
      </w:r>
      <w:r w:rsidRPr="00C0732D">
        <w:rPr>
          <w:rFonts w:ascii="Times New Roman" w:eastAsia="Times New Roman" w:hAnsi="Times New Roman" w:cs="Times New Roman"/>
          <w:i/>
          <w:iCs/>
          <w:color w:val="222222"/>
          <w:sz w:val="19"/>
          <w:szCs w:val="19"/>
          <w:vertAlign w:val="superscript"/>
          <w:lang w:eastAsia="en-GB"/>
        </w:rPr>
        <w:t>8</w:t>
      </w:r>
      <w:r w:rsidRPr="00C0732D">
        <w:rPr>
          <w:rFonts w:ascii="Times New Roman" w:eastAsia="Times New Roman" w:hAnsi="Times New Roman" w:cs="Times New Roman"/>
          <w:i/>
          <w:iCs/>
          <w:color w:val="222222"/>
          <w:sz w:val="19"/>
          <w:szCs w:val="19"/>
          <w:lang w:eastAsia="en-GB"/>
        </w:rPr>
        <w:t>,</w:t>
      </w:r>
      <w:r>
        <w:rPr>
          <w:rFonts w:ascii="Times New Roman" w:eastAsia="Times New Roman" w:hAnsi="Times New Roman" w:cs="Times New Roman"/>
          <w:i/>
          <w:iCs/>
          <w:color w:val="222222"/>
          <w:sz w:val="19"/>
          <w:szCs w:val="19"/>
          <w:lang w:eastAsia="en-GB"/>
        </w:rPr>
        <w:t xml:space="preserve"> </w:t>
      </w:r>
      <w:r w:rsidRPr="00C0732D">
        <w:rPr>
          <w:rFonts w:ascii="Times New Roman" w:eastAsia="Times New Roman" w:hAnsi="Times New Roman" w:cs="Times New Roman"/>
          <w:i/>
          <w:iCs/>
          <w:color w:val="222222"/>
          <w:sz w:val="19"/>
          <w:szCs w:val="19"/>
          <w:lang w:eastAsia="en-GB"/>
        </w:rPr>
        <w:t>David Kessler</w:t>
      </w:r>
      <w:r w:rsidRPr="00C0732D">
        <w:rPr>
          <w:rFonts w:ascii="Times New Roman" w:eastAsia="Times New Roman" w:hAnsi="Times New Roman" w:cs="Times New Roman"/>
          <w:i/>
          <w:iCs/>
          <w:color w:val="222222"/>
          <w:sz w:val="19"/>
          <w:szCs w:val="19"/>
          <w:vertAlign w:val="superscript"/>
          <w:lang w:eastAsia="en-GB"/>
        </w:rPr>
        <w:t>7</w:t>
      </w:r>
      <w:r w:rsidRPr="00C0732D">
        <w:rPr>
          <w:rFonts w:ascii="Times New Roman" w:eastAsia="Times New Roman" w:hAnsi="Times New Roman" w:cs="Times New Roman"/>
          <w:i/>
          <w:iCs/>
          <w:color w:val="222222"/>
          <w:sz w:val="19"/>
          <w:szCs w:val="19"/>
          <w:lang w:eastAsia="en-GB"/>
        </w:rPr>
        <w:t xml:space="preserve">, </w:t>
      </w:r>
      <w:r w:rsidR="000C4766">
        <w:rPr>
          <w:rFonts w:ascii="Times New Roman" w:eastAsia="Times New Roman" w:hAnsi="Times New Roman" w:cs="Times New Roman"/>
          <w:i/>
          <w:iCs/>
          <w:color w:val="222222"/>
          <w:sz w:val="19"/>
          <w:szCs w:val="19"/>
          <w:lang w:eastAsia="en-GB"/>
        </w:rPr>
        <w:t>Thomas Devlin</w:t>
      </w:r>
      <w:r w:rsidR="000C4766">
        <w:rPr>
          <w:rFonts w:ascii="Times New Roman" w:eastAsia="Times New Roman" w:hAnsi="Times New Roman" w:cs="Times New Roman"/>
          <w:i/>
          <w:iCs/>
          <w:color w:val="222222"/>
          <w:sz w:val="19"/>
          <w:szCs w:val="19"/>
          <w:vertAlign w:val="superscript"/>
          <w:lang w:eastAsia="en-GB"/>
        </w:rPr>
        <w:t>1</w:t>
      </w:r>
      <w:r w:rsidR="000C4766">
        <w:rPr>
          <w:rFonts w:ascii="Times New Roman" w:eastAsia="Times New Roman" w:hAnsi="Times New Roman" w:cs="Times New Roman"/>
          <w:i/>
          <w:iCs/>
          <w:color w:val="222222"/>
          <w:sz w:val="19"/>
          <w:szCs w:val="19"/>
          <w:lang w:eastAsia="en-GB"/>
        </w:rPr>
        <w:t>, Lucy Smith</w:t>
      </w:r>
      <w:r w:rsidR="000C4766">
        <w:rPr>
          <w:rFonts w:ascii="Times New Roman" w:eastAsia="Times New Roman" w:hAnsi="Times New Roman" w:cs="Times New Roman"/>
          <w:i/>
          <w:iCs/>
          <w:color w:val="222222"/>
          <w:sz w:val="19"/>
          <w:szCs w:val="19"/>
          <w:vertAlign w:val="superscript"/>
          <w:lang w:eastAsia="en-GB"/>
        </w:rPr>
        <w:t>1</w:t>
      </w:r>
      <w:r w:rsidR="000C4766">
        <w:rPr>
          <w:rFonts w:ascii="Times New Roman" w:eastAsia="Times New Roman" w:hAnsi="Times New Roman" w:cs="Times New Roman"/>
          <w:i/>
          <w:iCs/>
          <w:color w:val="222222"/>
          <w:sz w:val="19"/>
          <w:szCs w:val="19"/>
          <w:lang w:eastAsia="en-GB"/>
        </w:rPr>
        <w:t xml:space="preserve">, </w:t>
      </w:r>
      <w:r w:rsidRPr="00C0732D">
        <w:rPr>
          <w:rFonts w:ascii="Times New Roman" w:eastAsia="Times New Roman" w:hAnsi="Times New Roman" w:cs="Times New Roman"/>
          <w:i/>
          <w:iCs/>
          <w:color w:val="222222"/>
          <w:sz w:val="19"/>
          <w:szCs w:val="19"/>
          <w:lang w:eastAsia="en-GB"/>
        </w:rPr>
        <w:t>Ricardo Araya</w:t>
      </w:r>
      <w:r w:rsidRPr="00C0732D">
        <w:rPr>
          <w:rFonts w:ascii="Times New Roman" w:eastAsia="Times New Roman" w:hAnsi="Times New Roman" w:cs="Times New Roman"/>
          <w:i/>
          <w:iCs/>
          <w:color w:val="222222"/>
          <w:sz w:val="19"/>
          <w:szCs w:val="19"/>
          <w:vertAlign w:val="superscript"/>
          <w:lang w:eastAsia="en-GB"/>
        </w:rPr>
        <w:t>2</w:t>
      </w:r>
      <w:r w:rsidRPr="00C0732D">
        <w:rPr>
          <w:rFonts w:ascii="Times New Roman" w:eastAsia="Times New Roman" w:hAnsi="Times New Roman" w:cs="Times New Roman"/>
          <w:i/>
          <w:iCs/>
          <w:color w:val="222222"/>
          <w:sz w:val="19"/>
          <w:szCs w:val="19"/>
          <w:lang w:eastAsia="en-GB"/>
        </w:rPr>
        <w:t>, Michael Barkham</w:t>
      </w:r>
      <w:r w:rsidRPr="00C0732D">
        <w:rPr>
          <w:rFonts w:ascii="Times New Roman" w:eastAsia="Times New Roman" w:hAnsi="Times New Roman" w:cs="Times New Roman"/>
          <w:i/>
          <w:iCs/>
          <w:color w:val="222222"/>
          <w:sz w:val="19"/>
          <w:szCs w:val="19"/>
          <w:vertAlign w:val="superscript"/>
          <w:lang w:eastAsia="en-GB"/>
        </w:rPr>
        <w:t>3</w:t>
      </w:r>
      <w:r w:rsidRPr="00C0732D">
        <w:rPr>
          <w:rFonts w:ascii="Times New Roman" w:eastAsia="Times New Roman" w:hAnsi="Times New Roman" w:cs="Times New Roman"/>
          <w:i/>
          <w:iCs/>
          <w:color w:val="222222"/>
          <w:sz w:val="19"/>
          <w:szCs w:val="19"/>
          <w:lang w:eastAsia="en-GB"/>
        </w:rPr>
        <w:t>, Peter Bower</w:t>
      </w:r>
      <w:r w:rsidRPr="00C0732D">
        <w:rPr>
          <w:rFonts w:ascii="Times New Roman" w:eastAsia="Times New Roman" w:hAnsi="Times New Roman" w:cs="Times New Roman"/>
          <w:i/>
          <w:iCs/>
          <w:color w:val="222222"/>
          <w:sz w:val="19"/>
          <w:szCs w:val="19"/>
          <w:vertAlign w:val="superscript"/>
          <w:lang w:eastAsia="en-GB"/>
        </w:rPr>
        <w:t>4</w:t>
      </w:r>
      <w:r w:rsidRPr="00C0732D">
        <w:rPr>
          <w:rFonts w:ascii="Times New Roman" w:eastAsia="Times New Roman" w:hAnsi="Times New Roman" w:cs="Times New Roman"/>
          <w:i/>
          <w:iCs/>
          <w:color w:val="222222"/>
          <w:sz w:val="19"/>
          <w:szCs w:val="19"/>
          <w:lang w:eastAsia="en-GB"/>
        </w:rPr>
        <w:t>, Cindy Cooper</w:t>
      </w:r>
      <w:r w:rsidRPr="00C0732D">
        <w:rPr>
          <w:rFonts w:ascii="Times New Roman" w:eastAsia="Times New Roman" w:hAnsi="Times New Roman" w:cs="Times New Roman"/>
          <w:i/>
          <w:iCs/>
          <w:color w:val="222222"/>
          <w:sz w:val="19"/>
          <w:szCs w:val="19"/>
          <w:vertAlign w:val="superscript"/>
          <w:lang w:eastAsia="en-GB"/>
        </w:rPr>
        <w:t>5</w:t>
      </w:r>
      <w:r w:rsidR="00E61D67">
        <w:rPr>
          <w:rFonts w:ascii="Times New Roman" w:eastAsia="Times New Roman" w:hAnsi="Times New Roman" w:cs="Times New Roman"/>
          <w:i/>
          <w:iCs/>
          <w:color w:val="222222"/>
          <w:sz w:val="19"/>
          <w:szCs w:val="19"/>
          <w:vertAlign w:val="superscript"/>
          <w:lang w:eastAsia="en-GB"/>
        </w:rPr>
        <w:t>, 11</w:t>
      </w:r>
      <w:r w:rsidR="006C0F64">
        <w:rPr>
          <w:rFonts w:ascii="Times New Roman" w:eastAsia="Times New Roman" w:hAnsi="Times New Roman" w:cs="Times New Roman"/>
          <w:i/>
          <w:iCs/>
          <w:color w:val="222222"/>
          <w:sz w:val="19"/>
          <w:szCs w:val="19"/>
          <w:lang w:eastAsia="en-GB"/>
        </w:rPr>
        <w:t xml:space="preserve">, </w:t>
      </w:r>
      <w:r w:rsidRPr="00C0732D">
        <w:rPr>
          <w:rFonts w:ascii="Times New Roman" w:eastAsia="Times New Roman" w:hAnsi="Times New Roman" w:cs="Times New Roman"/>
          <w:i/>
          <w:iCs/>
          <w:color w:val="222222"/>
          <w:sz w:val="19"/>
          <w:szCs w:val="19"/>
          <w:lang w:eastAsia="en-GB"/>
        </w:rPr>
        <w:t>Sarah Knowles</w:t>
      </w:r>
      <w:r w:rsidRPr="00C0732D">
        <w:rPr>
          <w:rFonts w:ascii="Times New Roman" w:eastAsia="Times New Roman" w:hAnsi="Times New Roman" w:cs="Times New Roman"/>
          <w:i/>
          <w:iCs/>
          <w:color w:val="222222"/>
          <w:sz w:val="19"/>
          <w:szCs w:val="19"/>
          <w:vertAlign w:val="superscript"/>
          <w:lang w:eastAsia="en-GB"/>
        </w:rPr>
        <w:t>4</w:t>
      </w:r>
      <w:r w:rsidRPr="00C0732D">
        <w:rPr>
          <w:rFonts w:ascii="Times New Roman" w:eastAsia="Times New Roman" w:hAnsi="Times New Roman" w:cs="Times New Roman"/>
          <w:i/>
          <w:iCs/>
          <w:color w:val="222222"/>
          <w:sz w:val="19"/>
          <w:szCs w:val="19"/>
          <w:lang w:eastAsia="en-GB"/>
        </w:rPr>
        <w:t>, Elizabeth Littlewood</w:t>
      </w:r>
      <w:r w:rsidRPr="00C0732D">
        <w:rPr>
          <w:rFonts w:ascii="Times New Roman" w:eastAsia="Times New Roman" w:hAnsi="Times New Roman" w:cs="Times New Roman"/>
          <w:i/>
          <w:iCs/>
          <w:color w:val="222222"/>
          <w:sz w:val="19"/>
          <w:szCs w:val="19"/>
          <w:vertAlign w:val="superscript"/>
          <w:lang w:eastAsia="en-GB"/>
        </w:rPr>
        <w:t>1</w:t>
      </w:r>
      <w:r w:rsidR="000B21AE">
        <w:rPr>
          <w:rFonts w:ascii="Times New Roman" w:eastAsia="Times New Roman" w:hAnsi="Times New Roman" w:cs="Times New Roman"/>
          <w:i/>
          <w:iCs/>
          <w:color w:val="222222"/>
          <w:sz w:val="19"/>
          <w:szCs w:val="19"/>
          <w:lang w:eastAsia="en-GB"/>
        </w:rPr>
        <w:t>,</w:t>
      </w:r>
      <w:r w:rsidR="006C0F64">
        <w:rPr>
          <w:rFonts w:ascii="Times New Roman" w:eastAsia="Times New Roman" w:hAnsi="Times New Roman" w:cs="Times New Roman"/>
          <w:i/>
          <w:iCs/>
          <w:color w:val="222222"/>
          <w:sz w:val="19"/>
          <w:szCs w:val="19"/>
          <w:lang w:eastAsia="en-GB"/>
        </w:rPr>
        <w:t xml:space="preserve"> </w:t>
      </w:r>
      <w:r w:rsidRPr="00C0732D">
        <w:rPr>
          <w:rFonts w:ascii="Times New Roman" w:eastAsia="Times New Roman" w:hAnsi="Times New Roman" w:cs="Times New Roman"/>
          <w:i/>
          <w:iCs/>
          <w:color w:val="222222"/>
          <w:sz w:val="19"/>
          <w:szCs w:val="19"/>
          <w:lang w:eastAsia="en-GB"/>
        </w:rPr>
        <w:t xml:space="preserve">David </w:t>
      </w:r>
      <w:r w:rsidR="00C05CC3">
        <w:rPr>
          <w:rFonts w:ascii="Times New Roman" w:eastAsia="Times New Roman" w:hAnsi="Times New Roman" w:cs="Times New Roman"/>
          <w:i/>
          <w:iCs/>
          <w:color w:val="222222"/>
          <w:sz w:val="19"/>
          <w:szCs w:val="19"/>
          <w:lang w:eastAsia="en-GB"/>
        </w:rPr>
        <w:t xml:space="preserve">A </w:t>
      </w:r>
      <w:r w:rsidRPr="00C0732D">
        <w:rPr>
          <w:rFonts w:ascii="Times New Roman" w:eastAsia="Times New Roman" w:hAnsi="Times New Roman" w:cs="Times New Roman"/>
          <w:i/>
          <w:iCs/>
          <w:color w:val="222222"/>
          <w:sz w:val="19"/>
          <w:szCs w:val="19"/>
          <w:lang w:eastAsia="en-GB"/>
        </w:rPr>
        <w:t>Richards</w:t>
      </w:r>
      <w:r w:rsidRPr="00C0732D">
        <w:rPr>
          <w:rFonts w:ascii="Times New Roman" w:eastAsia="Times New Roman" w:hAnsi="Times New Roman" w:cs="Times New Roman"/>
          <w:i/>
          <w:iCs/>
          <w:color w:val="222222"/>
          <w:sz w:val="19"/>
          <w:szCs w:val="19"/>
          <w:vertAlign w:val="superscript"/>
          <w:lang w:eastAsia="en-GB"/>
        </w:rPr>
        <w:t>9</w:t>
      </w:r>
      <w:r w:rsidRPr="00C0732D">
        <w:rPr>
          <w:rFonts w:ascii="Times New Roman" w:eastAsia="Times New Roman" w:hAnsi="Times New Roman" w:cs="Times New Roman"/>
          <w:i/>
          <w:iCs/>
          <w:color w:val="222222"/>
          <w:sz w:val="19"/>
          <w:szCs w:val="19"/>
          <w:lang w:eastAsia="en-GB"/>
        </w:rPr>
        <w:t>, Debbie Tallon</w:t>
      </w:r>
      <w:r w:rsidRPr="00C0732D">
        <w:rPr>
          <w:rFonts w:ascii="Times New Roman" w:eastAsia="Times New Roman" w:hAnsi="Times New Roman" w:cs="Times New Roman"/>
          <w:i/>
          <w:iCs/>
          <w:color w:val="222222"/>
          <w:sz w:val="19"/>
          <w:szCs w:val="19"/>
          <w:vertAlign w:val="superscript"/>
          <w:lang w:eastAsia="en-GB"/>
        </w:rPr>
        <w:t>10</w:t>
      </w:r>
      <w:r w:rsidRPr="00C0732D">
        <w:rPr>
          <w:rFonts w:ascii="Times New Roman" w:eastAsia="Times New Roman" w:hAnsi="Times New Roman" w:cs="Times New Roman"/>
          <w:i/>
          <w:iCs/>
          <w:color w:val="222222"/>
          <w:sz w:val="19"/>
          <w:szCs w:val="19"/>
          <w:lang w:eastAsia="en-GB"/>
        </w:rPr>
        <w:t>, David White</w:t>
      </w:r>
      <w:r w:rsidRPr="00C0732D">
        <w:rPr>
          <w:rFonts w:ascii="Times New Roman" w:eastAsia="Times New Roman" w:hAnsi="Times New Roman" w:cs="Times New Roman"/>
          <w:i/>
          <w:iCs/>
          <w:color w:val="222222"/>
          <w:sz w:val="19"/>
          <w:szCs w:val="19"/>
          <w:vertAlign w:val="superscript"/>
          <w:lang w:eastAsia="en-GB"/>
        </w:rPr>
        <w:t>11</w:t>
      </w:r>
      <w:r w:rsidR="006C0F64">
        <w:rPr>
          <w:rFonts w:ascii="Times New Roman" w:eastAsia="Times New Roman" w:hAnsi="Times New Roman" w:cs="Times New Roman"/>
          <w:i/>
          <w:iCs/>
          <w:color w:val="222222"/>
          <w:sz w:val="19"/>
          <w:szCs w:val="19"/>
          <w:lang w:eastAsia="en-GB"/>
        </w:rPr>
        <w:t xml:space="preserve">, </w:t>
      </w:r>
      <w:r w:rsidRPr="00C0732D">
        <w:rPr>
          <w:rFonts w:ascii="Times New Roman" w:eastAsia="Times New Roman" w:hAnsi="Times New Roman" w:cs="Times New Roman"/>
          <w:i/>
          <w:iCs/>
          <w:color w:val="222222"/>
          <w:sz w:val="19"/>
          <w:szCs w:val="19"/>
          <w:lang w:eastAsia="en-GB"/>
        </w:rPr>
        <w:t>Gillian Worthy</w:t>
      </w:r>
      <w:r w:rsidRPr="00C0732D">
        <w:rPr>
          <w:rFonts w:ascii="Times New Roman" w:eastAsia="Times New Roman" w:hAnsi="Times New Roman" w:cs="Times New Roman"/>
          <w:i/>
          <w:iCs/>
          <w:color w:val="222222"/>
          <w:sz w:val="19"/>
          <w:szCs w:val="19"/>
          <w:vertAlign w:val="superscript"/>
          <w:lang w:eastAsia="en-GB"/>
        </w:rPr>
        <w:t>12</w:t>
      </w:r>
      <w:r w:rsidR="006C0F64">
        <w:rPr>
          <w:rFonts w:ascii="Times New Roman" w:eastAsia="Times New Roman" w:hAnsi="Times New Roman" w:cs="Times New Roman"/>
          <w:i/>
          <w:iCs/>
          <w:color w:val="222222"/>
          <w:sz w:val="19"/>
          <w:szCs w:val="19"/>
          <w:lang w:eastAsia="en-GB"/>
        </w:rPr>
        <w:t>, on behalf of the REEACT collaborative</w:t>
      </w:r>
    </w:p>
    <w:p w14:paraId="7956707A" w14:textId="77777777" w:rsidR="00AE601A" w:rsidRPr="00C0732D" w:rsidRDefault="00AE601A" w:rsidP="00AE601A">
      <w:pPr>
        <w:shd w:val="clear" w:color="auto" w:fill="FFFFFF"/>
        <w:spacing w:after="0" w:line="288" w:lineRule="atLeast"/>
        <w:rPr>
          <w:rFonts w:ascii="Times New Roman" w:eastAsia="Times New Roman" w:hAnsi="Times New Roman" w:cs="Times New Roman"/>
          <w:i/>
          <w:iCs/>
          <w:color w:val="222222"/>
          <w:sz w:val="19"/>
          <w:szCs w:val="19"/>
          <w:lang w:eastAsia="en-GB"/>
        </w:rPr>
      </w:pPr>
    </w:p>
    <w:p w14:paraId="042602A4"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p>
    <w:p w14:paraId="41400D0B"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1</w:t>
      </w:r>
      <w:r w:rsidRPr="00C0732D">
        <w:rPr>
          <w:rFonts w:ascii="Times New Roman" w:eastAsia="Times New Roman" w:hAnsi="Times New Roman" w:cs="Times New Roman"/>
          <w:i/>
          <w:iCs/>
          <w:color w:val="222222"/>
          <w:sz w:val="19"/>
          <w:szCs w:val="19"/>
          <w:lang w:eastAsia="en-GB"/>
        </w:rPr>
        <w:t>Department of Health Sciences, University of York, UK</w:t>
      </w:r>
    </w:p>
    <w:p w14:paraId="51413311"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2</w:t>
      </w:r>
      <w:r w:rsidRPr="00F14FAB">
        <w:rPr>
          <w:rFonts w:ascii="Arial" w:eastAsia="Times New Roman" w:hAnsi="Arial" w:cs="Arial"/>
          <w:i/>
          <w:iCs/>
          <w:color w:val="222222"/>
          <w:sz w:val="19"/>
          <w:szCs w:val="19"/>
          <w:lang w:eastAsia="en-GB"/>
        </w:rPr>
        <w:t xml:space="preserve"> </w:t>
      </w:r>
      <w:proofErr w:type="gramStart"/>
      <w:r w:rsidRPr="00F14FAB">
        <w:rPr>
          <w:rFonts w:ascii="Times New Roman" w:eastAsia="Times New Roman" w:hAnsi="Times New Roman" w:cs="Times New Roman"/>
          <w:i/>
          <w:iCs/>
          <w:color w:val="222222"/>
          <w:sz w:val="19"/>
          <w:szCs w:val="19"/>
          <w:lang w:eastAsia="en-GB"/>
        </w:rPr>
        <w:t>Centre</w:t>
      </w:r>
      <w:proofErr w:type="gramEnd"/>
      <w:r w:rsidRPr="00F14FAB">
        <w:rPr>
          <w:rFonts w:ascii="Times New Roman" w:eastAsia="Times New Roman" w:hAnsi="Times New Roman" w:cs="Times New Roman"/>
          <w:i/>
          <w:iCs/>
          <w:color w:val="222222"/>
          <w:sz w:val="19"/>
          <w:szCs w:val="19"/>
          <w:lang w:eastAsia="en-GB"/>
        </w:rPr>
        <w:t xml:space="preserve"> of Global Mental Health,</w:t>
      </w:r>
      <w:r w:rsidRPr="00C0732D">
        <w:rPr>
          <w:rFonts w:ascii="Times New Roman" w:eastAsia="Times New Roman" w:hAnsi="Times New Roman" w:cs="Times New Roman"/>
          <w:i/>
          <w:iCs/>
          <w:color w:val="222222"/>
          <w:sz w:val="19"/>
          <w:szCs w:val="19"/>
          <w:lang w:eastAsia="en-GB"/>
        </w:rPr>
        <w:t xml:space="preserve"> London School of Hygiene and Tropical Medicine, UK  </w:t>
      </w:r>
    </w:p>
    <w:p w14:paraId="4D50E55F"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3</w:t>
      </w:r>
      <w:r w:rsidRPr="00C0732D">
        <w:rPr>
          <w:rFonts w:ascii="Times New Roman" w:eastAsia="Times New Roman" w:hAnsi="Times New Roman" w:cs="Times New Roman"/>
          <w:i/>
          <w:iCs/>
          <w:color w:val="222222"/>
          <w:sz w:val="19"/>
          <w:szCs w:val="19"/>
          <w:lang w:eastAsia="en-GB"/>
        </w:rPr>
        <w:t>Centre for Psychological Services Research, University of Sheffield, UK</w:t>
      </w:r>
    </w:p>
    <w:p w14:paraId="337C5151" w14:textId="3C40737C"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4</w:t>
      </w:r>
      <w:r w:rsidR="00E369DF">
        <w:rPr>
          <w:rFonts w:ascii="Times New Roman" w:eastAsia="Times New Roman" w:hAnsi="Times New Roman" w:cs="Times New Roman"/>
          <w:i/>
          <w:iCs/>
          <w:color w:val="222222"/>
          <w:sz w:val="19"/>
          <w:szCs w:val="19"/>
          <w:vertAlign w:val="superscript"/>
          <w:lang w:eastAsia="en-GB"/>
        </w:rPr>
        <w:t xml:space="preserve"> </w:t>
      </w:r>
      <w:r w:rsidR="00DA749D" w:rsidRPr="00E61D67">
        <w:rPr>
          <w:rFonts w:ascii="Times New Roman" w:eastAsia="Times New Roman" w:hAnsi="Times New Roman" w:cs="Times New Roman"/>
          <w:i/>
          <w:iCs/>
          <w:color w:val="222222"/>
          <w:sz w:val="19"/>
          <w:szCs w:val="19"/>
          <w:lang w:eastAsia="en-GB"/>
        </w:rPr>
        <w:t xml:space="preserve">NIHR School for Primary Care </w:t>
      </w:r>
      <w:r w:rsidR="00205253" w:rsidRPr="00E61D67">
        <w:rPr>
          <w:rFonts w:ascii="Times New Roman" w:eastAsia="Times New Roman" w:hAnsi="Times New Roman" w:cs="Times New Roman"/>
          <w:i/>
          <w:iCs/>
          <w:color w:val="222222"/>
          <w:sz w:val="19"/>
          <w:szCs w:val="19"/>
          <w:lang w:eastAsia="en-GB"/>
        </w:rPr>
        <w:t>Research</w:t>
      </w:r>
      <w:r w:rsidR="00205253">
        <w:rPr>
          <w:rFonts w:ascii="Times New Roman" w:eastAsia="Times New Roman" w:hAnsi="Times New Roman" w:cs="Times New Roman"/>
          <w:i/>
          <w:iCs/>
          <w:color w:val="222222"/>
          <w:sz w:val="19"/>
          <w:szCs w:val="19"/>
          <w:vertAlign w:val="superscript"/>
          <w:lang w:eastAsia="en-GB"/>
        </w:rPr>
        <w:t>,</w:t>
      </w:r>
      <w:r w:rsidRPr="00C0732D">
        <w:rPr>
          <w:rFonts w:ascii="Times New Roman" w:eastAsia="Times New Roman" w:hAnsi="Times New Roman" w:cs="Times New Roman"/>
          <w:i/>
          <w:iCs/>
          <w:color w:val="222222"/>
          <w:sz w:val="19"/>
          <w:szCs w:val="19"/>
          <w:lang w:eastAsia="en-GB"/>
        </w:rPr>
        <w:t xml:space="preserve"> University of Manchester, UK</w:t>
      </w:r>
    </w:p>
    <w:p w14:paraId="4348682B"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5</w:t>
      </w:r>
      <w:r w:rsidRPr="00C0732D">
        <w:rPr>
          <w:rFonts w:ascii="Times New Roman" w:eastAsia="Times New Roman" w:hAnsi="Times New Roman" w:cs="Times New Roman"/>
          <w:i/>
          <w:iCs/>
          <w:color w:val="222222"/>
          <w:sz w:val="19"/>
          <w:szCs w:val="19"/>
          <w:lang w:eastAsia="en-GB"/>
        </w:rPr>
        <w:t>School of Health and Related Research, University of Sheffield, UK</w:t>
      </w:r>
    </w:p>
    <w:p w14:paraId="4BD107FF"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6</w:t>
      </w:r>
      <w:r w:rsidRPr="00C0732D">
        <w:rPr>
          <w:rFonts w:ascii="Times New Roman" w:eastAsia="Times New Roman" w:hAnsi="Times New Roman" w:cs="Times New Roman"/>
          <w:i/>
          <w:iCs/>
          <w:color w:val="222222"/>
          <w:sz w:val="19"/>
          <w:szCs w:val="19"/>
          <w:lang w:eastAsia="en-GB"/>
        </w:rPr>
        <w:t>Centre for Health Economics, University of York, UK</w:t>
      </w:r>
    </w:p>
    <w:p w14:paraId="2D2C9B54"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7</w:t>
      </w:r>
      <w:r w:rsidRPr="00C0732D">
        <w:rPr>
          <w:rFonts w:ascii="Times New Roman" w:eastAsia="Times New Roman" w:hAnsi="Times New Roman" w:cs="Times New Roman"/>
          <w:i/>
          <w:iCs/>
          <w:color w:val="222222"/>
          <w:sz w:val="19"/>
          <w:szCs w:val="19"/>
          <w:lang w:eastAsia="en-GB"/>
        </w:rPr>
        <w:t>Academic Unit of Primary Health Care, University of Bristol, UK</w:t>
      </w:r>
    </w:p>
    <w:p w14:paraId="234FA941"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8</w:t>
      </w:r>
      <w:r w:rsidRPr="00C0732D">
        <w:rPr>
          <w:rFonts w:ascii="Times New Roman" w:eastAsia="Times New Roman" w:hAnsi="Times New Roman" w:cs="Times New Roman"/>
          <w:i/>
          <w:iCs/>
          <w:color w:val="222222"/>
          <w:sz w:val="19"/>
          <w:szCs w:val="19"/>
          <w:lang w:eastAsia="en-GB"/>
        </w:rPr>
        <w:t>School of Nursing, Midwifery and Social Work, University of Manchester, UK</w:t>
      </w:r>
    </w:p>
    <w:p w14:paraId="421CDDE2"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9</w:t>
      </w:r>
      <w:r w:rsidRPr="00C0732D">
        <w:rPr>
          <w:rFonts w:ascii="Times New Roman" w:eastAsia="Times New Roman" w:hAnsi="Times New Roman" w:cs="Times New Roman"/>
          <w:i/>
          <w:iCs/>
          <w:color w:val="222222"/>
          <w:sz w:val="19"/>
          <w:szCs w:val="19"/>
          <w:lang w:eastAsia="en-GB"/>
        </w:rPr>
        <w:t>University of Exeter Medical School, University of Exeter, UK</w:t>
      </w:r>
    </w:p>
    <w:p w14:paraId="6878F493" w14:textId="77777777" w:rsidR="00AE601A" w:rsidRPr="00C0732D" w:rsidRDefault="00AE601A" w:rsidP="00AE601A">
      <w:pPr>
        <w:shd w:val="clear" w:color="auto" w:fill="FFFFFF"/>
        <w:spacing w:after="0" w:line="288" w:lineRule="atLeast"/>
        <w:rPr>
          <w:rFonts w:ascii="Times New Roman" w:eastAsia="Times New Roman" w:hAnsi="Times New Roman" w:cs="Times New Roman"/>
          <w:i/>
          <w:iCs/>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10</w:t>
      </w:r>
      <w:r w:rsidRPr="00C0732D">
        <w:rPr>
          <w:rFonts w:ascii="Times New Roman" w:eastAsia="Times New Roman" w:hAnsi="Times New Roman" w:cs="Times New Roman"/>
          <w:i/>
          <w:iCs/>
          <w:color w:val="222222"/>
          <w:sz w:val="19"/>
          <w:szCs w:val="19"/>
          <w:lang w:eastAsia="en-GB"/>
        </w:rPr>
        <w:t>School of Social and Community Medicine, University of Bristol, UK</w:t>
      </w:r>
    </w:p>
    <w:p w14:paraId="034BA491" w14:textId="77777777" w:rsidR="00AE601A" w:rsidRPr="00C0732D" w:rsidRDefault="00AE601A" w:rsidP="00AE601A">
      <w:pPr>
        <w:shd w:val="clear" w:color="auto" w:fill="FFFFFF"/>
        <w:spacing w:after="0" w:line="288" w:lineRule="atLeast"/>
        <w:rPr>
          <w:rFonts w:ascii="Times New Roman" w:eastAsia="Times New Roman" w:hAnsi="Times New Roman" w:cs="Times New Roman"/>
          <w:i/>
          <w:iCs/>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11</w:t>
      </w:r>
      <w:r w:rsidRPr="00C0732D">
        <w:rPr>
          <w:rFonts w:ascii="Times New Roman" w:eastAsia="Times New Roman" w:hAnsi="Times New Roman" w:cs="Times New Roman"/>
          <w:i/>
          <w:iCs/>
          <w:color w:val="222222"/>
          <w:sz w:val="19"/>
          <w:szCs w:val="19"/>
          <w:lang w:eastAsia="en-GB"/>
        </w:rPr>
        <w:t>Clinical Trials Research Unit, University of Sheffield, UK</w:t>
      </w:r>
    </w:p>
    <w:p w14:paraId="07F4F724" w14:textId="77777777" w:rsidR="00AE601A" w:rsidRDefault="00AE601A" w:rsidP="00AE601A">
      <w:pPr>
        <w:shd w:val="clear" w:color="auto" w:fill="FFFFFF"/>
        <w:spacing w:after="0" w:line="288" w:lineRule="atLeast"/>
        <w:rPr>
          <w:rFonts w:ascii="Times New Roman" w:eastAsia="Times New Roman" w:hAnsi="Times New Roman" w:cs="Times New Roman"/>
          <w:i/>
          <w:iCs/>
          <w:color w:val="222222"/>
          <w:sz w:val="19"/>
          <w:szCs w:val="19"/>
          <w:lang w:eastAsia="en-GB"/>
        </w:rPr>
      </w:pPr>
      <w:r w:rsidRPr="00C0732D">
        <w:rPr>
          <w:rFonts w:ascii="Times New Roman" w:eastAsia="Times New Roman" w:hAnsi="Times New Roman" w:cs="Times New Roman"/>
          <w:i/>
          <w:iCs/>
          <w:color w:val="222222"/>
          <w:sz w:val="19"/>
          <w:szCs w:val="19"/>
          <w:vertAlign w:val="superscript"/>
          <w:lang w:eastAsia="en-GB"/>
        </w:rPr>
        <w:t>12</w:t>
      </w:r>
      <w:r w:rsidRPr="00C0732D">
        <w:rPr>
          <w:rFonts w:ascii="Times New Roman" w:eastAsia="Times New Roman" w:hAnsi="Times New Roman" w:cs="Times New Roman"/>
          <w:i/>
          <w:iCs/>
          <w:color w:val="222222"/>
          <w:sz w:val="19"/>
          <w:szCs w:val="19"/>
          <w:lang w:eastAsia="en-GB"/>
        </w:rPr>
        <w:t>York Trials Unit, University of York, UK</w:t>
      </w:r>
    </w:p>
    <w:p w14:paraId="5BB9D6DA"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lang w:eastAsia="en-GB"/>
        </w:rPr>
        <w:t> </w:t>
      </w:r>
    </w:p>
    <w:p w14:paraId="03745191" w14:textId="77777777" w:rsidR="00AE601A" w:rsidRPr="00C0732D" w:rsidRDefault="00AE601A" w:rsidP="00AE601A">
      <w:pPr>
        <w:shd w:val="clear" w:color="auto" w:fill="FFFFFF"/>
        <w:spacing w:after="0" w:line="288" w:lineRule="atLeast"/>
        <w:rPr>
          <w:rFonts w:ascii="Times New Roman" w:eastAsia="Times New Roman" w:hAnsi="Times New Roman" w:cs="Times New Roman"/>
          <w:color w:val="222222"/>
          <w:sz w:val="19"/>
          <w:szCs w:val="19"/>
          <w:lang w:eastAsia="en-GB"/>
        </w:rPr>
      </w:pPr>
      <w:r w:rsidRPr="00C0732D">
        <w:rPr>
          <w:rFonts w:ascii="Times New Roman" w:eastAsia="Times New Roman" w:hAnsi="Times New Roman" w:cs="Times New Roman"/>
          <w:i/>
          <w:iCs/>
          <w:color w:val="222222"/>
          <w:sz w:val="19"/>
          <w:szCs w:val="19"/>
          <w:lang w:eastAsia="en-GB"/>
        </w:rPr>
        <w:t>*Corresponding author (</w:t>
      </w:r>
      <w:hyperlink r:id="rId9" w:tgtFrame="_blank" w:history="1">
        <w:r w:rsidRPr="00C0732D">
          <w:rPr>
            <w:rFonts w:ascii="Times New Roman" w:eastAsia="Times New Roman" w:hAnsi="Times New Roman" w:cs="Times New Roman"/>
            <w:i/>
            <w:iCs/>
            <w:color w:val="1155CC"/>
            <w:sz w:val="19"/>
            <w:szCs w:val="19"/>
            <w:u w:val="single"/>
            <w:lang w:eastAsia="en-GB"/>
          </w:rPr>
          <w:t>simon.gilbody@york.ac.uk</w:t>
        </w:r>
      </w:hyperlink>
      <w:r w:rsidRPr="00C0732D">
        <w:rPr>
          <w:rFonts w:ascii="Times New Roman" w:eastAsia="Times New Roman" w:hAnsi="Times New Roman" w:cs="Times New Roman"/>
          <w:i/>
          <w:iCs/>
          <w:color w:val="222222"/>
          <w:sz w:val="19"/>
          <w:szCs w:val="19"/>
          <w:lang w:eastAsia="en-GB"/>
        </w:rPr>
        <w:t>)</w:t>
      </w:r>
    </w:p>
    <w:p w14:paraId="2069CCD8" w14:textId="77777777" w:rsidR="00AE601A" w:rsidRDefault="00AE601A" w:rsidP="00AE601A">
      <w:pPr>
        <w:spacing w:line="360" w:lineRule="auto"/>
        <w:rPr>
          <w:rFonts w:ascii="Times New Roman" w:hAnsi="Times New Roman" w:cs="Times New Roman"/>
          <w:szCs w:val="24"/>
        </w:rPr>
      </w:pPr>
    </w:p>
    <w:p w14:paraId="15E4318B" w14:textId="77777777" w:rsidR="00AE601A" w:rsidRPr="006A43B5" w:rsidRDefault="00AE601A" w:rsidP="00AE601A">
      <w:pPr>
        <w:spacing w:line="360" w:lineRule="auto"/>
        <w:rPr>
          <w:rFonts w:cstheme="minorHAnsi"/>
          <w:szCs w:val="24"/>
        </w:rPr>
      </w:pPr>
      <w:r w:rsidRPr="006A43B5">
        <w:rPr>
          <w:rFonts w:cstheme="minorHAnsi"/>
          <w:i/>
          <w:iCs/>
          <w:color w:val="333333"/>
          <w:sz w:val="19"/>
          <w:szCs w:val="19"/>
          <w:shd w:val="clear" w:color="auto" w:fill="FFFFFF"/>
        </w:rPr>
        <w:t>Co</w:t>
      </w:r>
      <w:r w:rsidRPr="004A3F78">
        <w:rPr>
          <w:rFonts w:cstheme="minorHAnsi"/>
          <w:i/>
          <w:iCs/>
          <w:color w:val="333333"/>
          <w:sz w:val="19"/>
          <w:szCs w:val="19"/>
          <w:shd w:val="clear" w:color="auto" w:fill="FFFFFF"/>
        </w:rPr>
        <w:t>mpeting interests: None declare</w:t>
      </w:r>
      <w:r>
        <w:rPr>
          <w:rFonts w:cstheme="minorHAnsi"/>
          <w:i/>
          <w:iCs/>
          <w:color w:val="333333"/>
          <w:sz w:val="19"/>
          <w:szCs w:val="19"/>
          <w:shd w:val="clear" w:color="auto" w:fill="FFFFFF"/>
        </w:rPr>
        <w:t>d</w:t>
      </w:r>
    </w:p>
    <w:p w14:paraId="6E4D6860" w14:textId="77777777" w:rsidR="00AE601A" w:rsidRPr="00C0732D" w:rsidRDefault="00AE601A" w:rsidP="00AE601A">
      <w:pPr>
        <w:spacing w:line="360" w:lineRule="auto"/>
        <w:rPr>
          <w:rFonts w:ascii="Times New Roman" w:hAnsi="Times New Roman" w:cs="Times New Roman"/>
          <w:szCs w:val="24"/>
        </w:rPr>
      </w:pPr>
    </w:p>
    <w:p w14:paraId="2AAA24A3" w14:textId="77777777" w:rsidR="00AE601A" w:rsidRDefault="00AE601A">
      <w:r>
        <w:br w:type="page"/>
      </w:r>
    </w:p>
    <w:p w14:paraId="39574BB1" w14:textId="77777777" w:rsidR="003B10FD" w:rsidRPr="00EC5BDC" w:rsidRDefault="003B10FD" w:rsidP="003B10FD">
      <w:pPr>
        <w:rPr>
          <w:b/>
          <w:u w:val="single"/>
        </w:rPr>
      </w:pPr>
      <w:r w:rsidRPr="00EC5BDC">
        <w:rPr>
          <w:b/>
          <w:u w:val="single"/>
        </w:rPr>
        <w:lastRenderedPageBreak/>
        <w:t>Abstract</w:t>
      </w:r>
    </w:p>
    <w:p w14:paraId="64FF90E7" w14:textId="77777777" w:rsidR="003B10FD" w:rsidRPr="00EC5BDC" w:rsidRDefault="003B10FD" w:rsidP="003B10FD">
      <w:pPr>
        <w:rPr>
          <w:b/>
          <w:i/>
        </w:rPr>
      </w:pPr>
      <w:r w:rsidRPr="00EC5BDC">
        <w:rPr>
          <w:b/>
          <w:i/>
        </w:rPr>
        <w:t>Background</w:t>
      </w:r>
    </w:p>
    <w:p w14:paraId="035EC482" w14:textId="6350A9FE" w:rsidR="00786903" w:rsidRDefault="003B10FD" w:rsidP="003B10FD">
      <w:pPr>
        <w:widowControl w:val="0"/>
        <w:kinsoku w:val="0"/>
        <w:overflowPunct w:val="0"/>
        <w:spacing w:before="72"/>
        <w:ind w:right="648"/>
        <w:textAlignment w:val="baseline"/>
        <w:rPr>
          <w:rFonts w:cs="Times New Roman"/>
          <w:szCs w:val="24"/>
        </w:rPr>
      </w:pPr>
      <w:r w:rsidRPr="006C0F64">
        <w:rPr>
          <w:rFonts w:cs="Times New Roman"/>
          <w:szCs w:val="24"/>
        </w:rPr>
        <w:t>Computerised cognitive behaviour therapy (</w:t>
      </w:r>
      <w:proofErr w:type="spellStart"/>
      <w:r w:rsidRPr="006C0F64">
        <w:rPr>
          <w:rFonts w:cs="Times New Roman"/>
          <w:szCs w:val="24"/>
        </w:rPr>
        <w:t>cCBT</w:t>
      </w:r>
      <w:proofErr w:type="spellEnd"/>
      <w:r w:rsidRPr="006C0F64">
        <w:rPr>
          <w:rFonts w:cs="Times New Roman"/>
          <w:szCs w:val="24"/>
        </w:rPr>
        <w:t xml:space="preserve">) </w:t>
      </w:r>
      <w:r>
        <w:rPr>
          <w:rFonts w:cs="Times New Roman"/>
          <w:szCs w:val="24"/>
        </w:rPr>
        <w:t>for depression</w:t>
      </w:r>
      <w:r w:rsidR="00992459">
        <w:rPr>
          <w:rFonts w:cs="Times New Roman"/>
          <w:szCs w:val="24"/>
        </w:rPr>
        <w:t xml:space="preserve"> has the potential to be efficient therapy </w:t>
      </w:r>
      <w:r w:rsidR="0045515C">
        <w:rPr>
          <w:rFonts w:cs="Times New Roman"/>
          <w:szCs w:val="24"/>
        </w:rPr>
        <w:t>but</w:t>
      </w:r>
      <w:r w:rsidR="00992459">
        <w:rPr>
          <w:rFonts w:cs="Times New Roman"/>
          <w:szCs w:val="24"/>
        </w:rPr>
        <w:t xml:space="preserve"> engagement is</w:t>
      </w:r>
      <w:r w:rsidR="0045515C">
        <w:rPr>
          <w:rFonts w:cs="Times New Roman"/>
          <w:szCs w:val="24"/>
        </w:rPr>
        <w:t xml:space="preserve"> poor in primary care trials.  </w:t>
      </w:r>
    </w:p>
    <w:p w14:paraId="7AE3FEA5" w14:textId="77777777" w:rsidR="00786903" w:rsidRPr="006976FB" w:rsidRDefault="00786903" w:rsidP="003B10FD">
      <w:pPr>
        <w:widowControl w:val="0"/>
        <w:kinsoku w:val="0"/>
        <w:overflowPunct w:val="0"/>
        <w:spacing w:before="72"/>
        <w:ind w:right="648"/>
        <w:textAlignment w:val="baseline"/>
        <w:rPr>
          <w:rFonts w:cs="Times New Roman"/>
          <w:b/>
          <w:i/>
          <w:szCs w:val="24"/>
        </w:rPr>
      </w:pPr>
      <w:r w:rsidRPr="006976FB">
        <w:rPr>
          <w:rFonts w:cs="Times New Roman"/>
          <w:b/>
          <w:i/>
          <w:szCs w:val="24"/>
        </w:rPr>
        <w:t>Aim</w:t>
      </w:r>
    </w:p>
    <w:p w14:paraId="3B66D253" w14:textId="17C74F9B" w:rsidR="003B10FD" w:rsidRPr="00147E22" w:rsidRDefault="00786903" w:rsidP="003B10FD">
      <w:pPr>
        <w:widowControl w:val="0"/>
        <w:kinsoku w:val="0"/>
        <w:overflowPunct w:val="0"/>
        <w:spacing w:before="72"/>
        <w:ind w:right="648"/>
        <w:textAlignment w:val="baseline"/>
      </w:pPr>
      <w:r>
        <w:rPr>
          <w:rFonts w:cs="Times New Roman"/>
          <w:szCs w:val="24"/>
        </w:rPr>
        <w:t xml:space="preserve">We tested the benefits of adding telephone-support to </w:t>
      </w:r>
      <w:proofErr w:type="spellStart"/>
      <w:r>
        <w:rPr>
          <w:rFonts w:cs="Times New Roman"/>
          <w:szCs w:val="24"/>
        </w:rPr>
        <w:t>cCBT</w:t>
      </w:r>
      <w:proofErr w:type="spellEnd"/>
      <w:r>
        <w:rPr>
          <w:rFonts w:cs="Times New Roman"/>
          <w:szCs w:val="24"/>
        </w:rPr>
        <w:t>.</w:t>
      </w:r>
    </w:p>
    <w:p w14:paraId="729F7CE9" w14:textId="77777777" w:rsidR="003B10FD" w:rsidRPr="00EC5BDC" w:rsidRDefault="003B10FD" w:rsidP="003B10FD">
      <w:pPr>
        <w:rPr>
          <w:b/>
          <w:i/>
        </w:rPr>
      </w:pPr>
      <w:r w:rsidRPr="00EC5BDC">
        <w:rPr>
          <w:b/>
          <w:i/>
        </w:rPr>
        <w:t>Methods</w:t>
      </w:r>
    </w:p>
    <w:p w14:paraId="3082C29E" w14:textId="254E6309" w:rsidR="003B10FD" w:rsidRPr="003B10FD" w:rsidRDefault="003B10FD" w:rsidP="003B10FD">
      <w:pPr>
        <w:widowControl w:val="0"/>
        <w:kinsoku w:val="0"/>
        <w:overflowPunct w:val="0"/>
        <w:spacing w:before="72"/>
        <w:ind w:right="648"/>
        <w:textAlignment w:val="baseline"/>
        <w:rPr>
          <w:rFonts w:cs="Times New Roman"/>
          <w:b/>
          <w:bCs/>
          <w:szCs w:val="24"/>
        </w:rPr>
      </w:pPr>
      <w:r w:rsidRPr="006C0F64">
        <w:rPr>
          <w:rFonts w:cs="Times New Roman"/>
          <w:szCs w:val="24"/>
        </w:rPr>
        <w:t>We compare</w:t>
      </w:r>
      <w:r>
        <w:rPr>
          <w:rFonts w:cs="Times New Roman"/>
          <w:szCs w:val="24"/>
        </w:rPr>
        <w:t>d</w:t>
      </w:r>
      <w:r w:rsidRPr="006C0F64">
        <w:rPr>
          <w:rFonts w:cs="Times New Roman"/>
          <w:szCs w:val="24"/>
        </w:rPr>
        <w:t xml:space="preserve"> telephone-</w:t>
      </w:r>
      <w:r>
        <w:rPr>
          <w:rFonts w:cs="Times New Roman"/>
          <w:szCs w:val="24"/>
        </w:rPr>
        <w:t>facilitated</w:t>
      </w:r>
      <w:r w:rsidRPr="006C0F64">
        <w:rPr>
          <w:rFonts w:cs="Times New Roman"/>
          <w:szCs w:val="24"/>
        </w:rPr>
        <w:t xml:space="preserve"> </w:t>
      </w:r>
      <w:proofErr w:type="spellStart"/>
      <w:r w:rsidRPr="006C0F64">
        <w:rPr>
          <w:rFonts w:cs="Times New Roman"/>
          <w:szCs w:val="24"/>
        </w:rPr>
        <w:t>cCBT</w:t>
      </w:r>
      <w:proofErr w:type="spellEnd"/>
      <w:r w:rsidRPr="006C0F64">
        <w:rPr>
          <w:rFonts w:cs="Times New Roman"/>
          <w:szCs w:val="24"/>
        </w:rPr>
        <w:t xml:space="preserve"> (</w:t>
      </w:r>
      <w:proofErr w:type="spellStart"/>
      <w:r w:rsidRPr="006C0F64">
        <w:rPr>
          <w:rFonts w:cs="Times New Roman"/>
          <w:szCs w:val="24"/>
        </w:rPr>
        <w:t>MoodGYM</w:t>
      </w:r>
      <w:proofErr w:type="spellEnd"/>
      <w:r w:rsidRPr="006C0F64">
        <w:rPr>
          <w:rFonts w:cs="Times New Roman"/>
          <w:szCs w:val="24"/>
        </w:rPr>
        <w:t xml:space="preserve">) </w:t>
      </w:r>
      <w:r w:rsidR="006976FB">
        <w:rPr>
          <w:rFonts w:cs="Times New Roman"/>
          <w:szCs w:val="24"/>
        </w:rPr>
        <w:t xml:space="preserve">(n=187) </w:t>
      </w:r>
      <w:r w:rsidR="008957A7">
        <w:rPr>
          <w:rFonts w:cs="Times New Roman"/>
          <w:szCs w:val="24"/>
        </w:rPr>
        <w:t>to</w:t>
      </w:r>
      <w:r>
        <w:rPr>
          <w:rFonts w:cs="Times New Roman"/>
          <w:szCs w:val="24"/>
        </w:rPr>
        <w:t xml:space="preserve"> minimally-supported </w:t>
      </w:r>
      <w:proofErr w:type="spellStart"/>
      <w:r w:rsidRPr="003B10FD">
        <w:rPr>
          <w:rFonts w:cs="Times New Roman"/>
          <w:szCs w:val="24"/>
        </w:rPr>
        <w:t>cCBT</w:t>
      </w:r>
      <w:proofErr w:type="spellEnd"/>
      <w:r w:rsidRPr="003B10FD">
        <w:rPr>
          <w:rFonts w:cs="Times New Roman"/>
          <w:szCs w:val="24"/>
        </w:rPr>
        <w:t xml:space="preserve"> </w:t>
      </w:r>
      <w:r w:rsidR="003E0832">
        <w:rPr>
          <w:rFonts w:cs="Times New Roman"/>
          <w:szCs w:val="24"/>
        </w:rPr>
        <w:t>(</w:t>
      </w:r>
      <w:proofErr w:type="spellStart"/>
      <w:r w:rsidR="003E0832">
        <w:rPr>
          <w:rFonts w:cs="Times New Roman"/>
          <w:szCs w:val="24"/>
        </w:rPr>
        <w:t>MoodGYM</w:t>
      </w:r>
      <w:proofErr w:type="spellEnd"/>
      <w:r w:rsidR="003E0832">
        <w:rPr>
          <w:rFonts w:cs="Times New Roman"/>
          <w:szCs w:val="24"/>
        </w:rPr>
        <w:t xml:space="preserve">) </w:t>
      </w:r>
      <w:r w:rsidR="006976FB">
        <w:rPr>
          <w:rFonts w:cs="Times New Roman"/>
          <w:szCs w:val="24"/>
        </w:rPr>
        <w:t xml:space="preserve">(n=182) </w:t>
      </w:r>
      <w:r w:rsidRPr="003B10FD">
        <w:rPr>
          <w:rFonts w:cs="Times New Roman"/>
          <w:szCs w:val="24"/>
        </w:rPr>
        <w:t>in a</w:t>
      </w:r>
      <w:r w:rsidR="003E0832">
        <w:rPr>
          <w:rFonts w:cs="Times New Roman"/>
          <w:szCs w:val="24"/>
        </w:rPr>
        <w:t xml:space="preserve"> pragmatic randomised</w:t>
      </w:r>
      <w:r w:rsidRPr="003B10FD">
        <w:rPr>
          <w:rFonts w:cs="Times New Roman"/>
          <w:szCs w:val="24"/>
        </w:rPr>
        <w:t xml:space="preserve"> trial (RCT).  </w:t>
      </w:r>
      <w:r w:rsidR="008957A7">
        <w:rPr>
          <w:rFonts w:cs="Times New Roman"/>
          <w:szCs w:val="24"/>
        </w:rPr>
        <w:t>O</w:t>
      </w:r>
      <w:r w:rsidRPr="006C0F64">
        <w:rPr>
          <w:rFonts w:cs="Times New Roman"/>
          <w:szCs w:val="24"/>
        </w:rPr>
        <w:t>utcomes were depression</w:t>
      </w:r>
      <w:r w:rsidR="008957A7">
        <w:rPr>
          <w:rFonts w:cs="Times New Roman"/>
          <w:szCs w:val="24"/>
        </w:rPr>
        <w:t xml:space="preserve"> severity (PHQ9), </w:t>
      </w:r>
      <w:r w:rsidRPr="006C0F64">
        <w:rPr>
          <w:rFonts w:cs="Times New Roman"/>
          <w:szCs w:val="24"/>
        </w:rPr>
        <w:t>anxiet</w:t>
      </w:r>
      <w:r w:rsidR="008957A7">
        <w:rPr>
          <w:rFonts w:cs="Times New Roman"/>
          <w:szCs w:val="24"/>
        </w:rPr>
        <w:t xml:space="preserve">y (GAD7), and somatoform complaints (PHQ15) at </w:t>
      </w:r>
      <w:r w:rsidRPr="006C0F64">
        <w:rPr>
          <w:rFonts w:cs="Times New Roman"/>
          <w:szCs w:val="24"/>
        </w:rPr>
        <w:t xml:space="preserve">4 &amp; 12 months.  </w:t>
      </w:r>
    </w:p>
    <w:p w14:paraId="592CDF21" w14:textId="7D3DF99E" w:rsidR="003B10FD" w:rsidRPr="00101EEC" w:rsidRDefault="00DB3CC1" w:rsidP="003B10FD">
      <w:pPr>
        <w:rPr>
          <w:b/>
          <w:i/>
        </w:rPr>
      </w:pPr>
      <w:r>
        <w:rPr>
          <w:b/>
          <w:i/>
        </w:rPr>
        <w:t>Results</w:t>
      </w:r>
    </w:p>
    <w:p w14:paraId="2978D0ED" w14:textId="5215C600" w:rsidR="003B10FD" w:rsidRDefault="00087ABC" w:rsidP="003B10FD">
      <w:proofErr w:type="spellStart"/>
      <w:proofErr w:type="gramStart"/>
      <w:r w:rsidRPr="002717C0">
        <w:rPr>
          <w:szCs w:val="24"/>
          <w:highlight w:val="yellow"/>
        </w:rPr>
        <w:t>cCBT</w:t>
      </w:r>
      <w:proofErr w:type="spellEnd"/>
      <w:proofErr w:type="gramEnd"/>
      <w:r w:rsidRPr="002717C0">
        <w:rPr>
          <w:szCs w:val="24"/>
          <w:highlight w:val="yellow"/>
        </w:rPr>
        <w:t xml:space="preserve"> use increased by a factor of between 1.5 a</w:t>
      </w:r>
      <w:r w:rsidR="00992459" w:rsidRPr="002717C0">
        <w:rPr>
          <w:szCs w:val="24"/>
          <w:highlight w:val="yellow"/>
        </w:rPr>
        <w:t>nd with</w:t>
      </w:r>
      <w:r w:rsidRPr="002717C0">
        <w:rPr>
          <w:szCs w:val="24"/>
          <w:highlight w:val="yellow"/>
        </w:rPr>
        <w:t xml:space="preserve"> te</w:t>
      </w:r>
      <w:r w:rsidR="00992459" w:rsidRPr="002717C0">
        <w:rPr>
          <w:szCs w:val="24"/>
          <w:highlight w:val="yellow"/>
        </w:rPr>
        <w:t>lephone-facilitation</w:t>
      </w:r>
      <w:r w:rsidRPr="002717C0">
        <w:rPr>
          <w:szCs w:val="24"/>
          <w:highlight w:val="yellow"/>
        </w:rPr>
        <w:t>.</w:t>
      </w:r>
      <w:r>
        <w:rPr>
          <w:szCs w:val="24"/>
        </w:rPr>
        <w:t xml:space="preserve"> </w:t>
      </w:r>
      <w:r w:rsidRPr="006C0F64">
        <w:rPr>
          <w:rFonts w:cs="Times New Roman"/>
          <w:szCs w:val="24"/>
        </w:rPr>
        <w:t xml:space="preserve"> </w:t>
      </w:r>
      <w:r w:rsidR="003B10FD" w:rsidRPr="006C0F64">
        <w:rPr>
          <w:rFonts w:cs="Times New Roman"/>
          <w:szCs w:val="24"/>
        </w:rPr>
        <w:t>At four months</w:t>
      </w:r>
      <w:r w:rsidR="006976FB">
        <w:rPr>
          <w:rFonts w:cs="Times New Roman"/>
          <w:szCs w:val="24"/>
        </w:rPr>
        <w:t xml:space="preserve"> PHQ-9 scores were</w:t>
      </w:r>
      <w:r w:rsidR="003B10FD" w:rsidRPr="006C0F64">
        <w:rPr>
          <w:rFonts w:cs="Times New Roman"/>
          <w:szCs w:val="24"/>
        </w:rPr>
        <w:t xml:space="preserve"> 1.9 points </w:t>
      </w:r>
      <w:r w:rsidR="006976FB">
        <w:rPr>
          <w:rFonts w:cs="Times New Roman"/>
          <w:szCs w:val="24"/>
        </w:rPr>
        <w:t xml:space="preserve">lower </w:t>
      </w:r>
      <w:r w:rsidR="003B10FD" w:rsidRPr="006C0F64">
        <w:rPr>
          <w:rFonts w:cs="Times New Roman"/>
          <w:szCs w:val="24"/>
        </w:rPr>
        <w:t>(95% CI 0.5 to 3.3)</w:t>
      </w:r>
      <w:r w:rsidR="006976FB">
        <w:rPr>
          <w:rFonts w:cs="Times New Roman"/>
          <w:szCs w:val="24"/>
        </w:rPr>
        <w:t xml:space="preserve"> for telephone supported </w:t>
      </w:r>
      <w:proofErr w:type="spellStart"/>
      <w:r w:rsidR="006976FB">
        <w:rPr>
          <w:rFonts w:cs="Times New Roman"/>
          <w:szCs w:val="24"/>
        </w:rPr>
        <w:t>cCBT</w:t>
      </w:r>
      <w:proofErr w:type="spellEnd"/>
      <w:r w:rsidR="003B10FD" w:rsidRPr="006C0F64">
        <w:rPr>
          <w:rFonts w:cs="Times New Roman"/>
          <w:szCs w:val="24"/>
        </w:rPr>
        <w:t xml:space="preserve">.  At 12 months the results </w:t>
      </w:r>
      <w:r w:rsidR="003B10FD">
        <w:rPr>
          <w:rFonts w:cs="Times New Roman"/>
          <w:szCs w:val="24"/>
        </w:rPr>
        <w:t>w</w:t>
      </w:r>
      <w:r w:rsidR="003B10FD" w:rsidRPr="006C0F64">
        <w:rPr>
          <w:rFonts w:cs="Times New Roman"/>
          <w:szCs w:val="24"/>
        </w:rPr>
        <w:t xml:space="preserve">ere no longer statistically significant </w:t>
      </w:r>
      <w:r w:rsidR="006976FB">
        <w:rPr>
          <w:rFonts w:cs="Times New Roman"/>
          <w:szCs w:val="24"/>
        </w:rPr>
        <w:t>(</w:t>
      </w:r>
      <w:r w:rsidR="003B10FD" w:rsidRPr="006C0F64">
        <w:rPr>
          <w:rFonts w:cs="Times New Roman"/>
          <w:szCs w:val="24"/>
        </w:rPr>
        <w:t>0.9</w:t>
      </w:r>
      <w:r w:rsidR="006976FB">
        <w:rPr>
          <w:rFonts w:cs="Times New Roman"/>
          <w:szCs w:val="24"/>
        </w:rPr>
        <w:t xml:space="preserve"> PHQ9 points; </w:t>
      </w:r>
      <w:r w:rsidR="003B10FD" w:rsidRPr="006C0F64">
        <w:rPr>
          <w:rFonts w:cs="Times New Roman"/>
          <w:szCs w:val="24"/>
        </w:rPr>
        <w:t>95%CI -0.5 t</w:t>
      </w:r>
      <w:r w:rsidR="00E65187">
        <w:rPr>
          <w:rFonts w:cs="Times New Roman"/>
          <w:szCs w:val="24"/>
        </w:rPr>
        <w:t xml:space="preserve">o 2.3). </w:t>
      </w:r>
      <w:r w:rsidR="006976FB">
        <w:rPr>
          <w:rFonts w:cs="Times New Roman"/>
          <w:szCs w:val="24"/>
        </w:rPr>
        <w:t xml:space="preserve"> </w:t>
      </w:r>
      <w:r w:rsidR="00E65187">
        <w:rPr>
          <w:rFonts w:cs="Times New Roman"/>
          <w:szCs w:val="24"/>
        </w:rPr>
        <w:t xml:space="preserve">There was </w:t>
      </w:r>
      <w:r w:rsidR="003B10FD" w:rsidRPr="006C0F64">
        <w:rPr>
          <w:rFonts w:cs="Times New Roman"/>
          <w:szCs w:val="24"/>
        </w:rPr>
        <w:t>impro</w:t>
      </w:r>
      <w:r w:rsidR="0045515C">
        <w:rPr>
          <w:rFonts w:cs="Times New Roman"/>
          <w:szCs w:val="24"/>
        </w:rPr>
        <w:t>vement in anxiety scores</w:t>
      </w:r>
      <w:r w:rsidR="00E65187">
        <w:rPr>
          <w:rFonts w:cs="Times New Roman"/>
          <w:szCs w:val="24"/>
        </w:rPr>
        <w:t xml:space="preserve"> and for </w:t>
      </w:r>
      <w:r w:rsidR="0045515C">
        <w:rPr>
          <w:rFonts w:cs="Times New Roman"/>
          <w:szCs w:val="24"/>
        </w:rPr>
        <w:t>somatic complaints</w:t>
      </w:r>
      <w:r w:rsidR="00E65187">
        <w:rPr>
          <w:rFonts w:cs="Times New Roman"/>
          <w:szCs w:val="24"/>
        </w:rPr>
        <w:t>.</w:t>
      </w:r>
    </w:p>
    <w:p w14:paraId="1AF3E912" w14:textId="593A45BE" w:rsidR="003B10FD" w:rsidRPr="00EC5BDC" w:rsidRDefault="006976FB" w:rsidP="003B10FD">
      <w:pPr>
        <w:rPr>
          <w:b/>
          <w:i/>
        </w:rPr>
      </w:pPr>
      <w:r>
        <w:rPr>
          <w:b/>
          <w:i/>
        </w:rPr>
        <w:t>Discussion</w:t>
      </w:r>
    </w:p>
    <w:p w14:paraId="653B12F1" w14:textId="6B2152AF" w:rsidR="003B10FD" w:rsidRPr="003B10FD" w:rsidRDefault="003B10FD" w:rsidP="003B10FD">
      <w:pPr>
        <w:rPr>
          <w:rFonts w:cs="Times New Roman"/>
          <w:b/>
          <w:bCs/>
          <w:szCs w:val="24"/>
        </w:rPr>
      </w:pPr>
      <w:r>
        <w:rPr>
          <w:rFonts w:cs="Times New Roman"/>
          <w:szCs w:val="24"/>
        </w:rPr>
        <w:t xml:space="preserve">Telephone facilitation of </w:t>
      </w:r>
      <w:proofErr w:type="spellStart"/>
      <w:r>
        <w:rPr>
          <w:rFonts w:cs="Times New Roman"/>
          <w:szCs w:val="24"/>
        </w:rPr>
        <w:t>cCBT</w:t>
      </w:r>
      <w:proofErr w:type="spellEnd"/>
      <w:r>
        <w:rPr>
          <w:rFonts w:cs="Times New Roman"/>
          <w:szCs w:val="24"/>
        </w:rPr>
        <w:t xml:space="preserve"> improves engagement and expedites depression improvement</w:t>
      </w:r>
      <w:r w:rsidRPr="006C0F64">
        <w:rPr>
          <w:rFonts w:cs="Times New Roman"/>
          <w:szCs w:val="24"/>
        </w:rPr>
        <w:t>.  The effect was small to moderate and comparable with other</w:t>
      </w:r>
      <w:r>
        <w:rPr>
          <w:rFonts w:cs="Times New Roman"/>
          <w:szCs w:val="24"/>
        </w:rPr>
        <w:t xml:space="preserve"> low intensity</w:t>
      </w:r>
      <w:r w:rsidR="00D24BEE">
        <w:rPr>
          <w:rFonts w:cs="Times New Roman"/>
          <w:szCs w:val="24"/>
        </w:rPr>
        <w:t xml:space="preserve"> </w:t>
      </w:r>
      <w:r>
        <w:rPr>
          <w:rFonts w:cs="Times New Roman"/>
          <w:szCs w:val="24"/>
        </w:rPr>
        <w:t xml:space="preserve">psychological interventions. </w:t>
      </w:r>
      <w:r w:rsidRPr="006C0F64">
        <w:rPr>
          <w:rFonts w:cs="Times New Roman"/>
          <w:szCs w:val="24"/>
        </w:rPr>
        <w:t xml:space="preserve"> </w:t>
      </w:r>
    </w:p>
    <w:p w14:paraId="4C33AB6B" w14:textId="1A67169E" w:rsidR="003B10FD" w:rsidRPr="00153DED" w:rsidRDefault="003B10FD" w:rsidP="003B10FD">
      <w:pPr>
        <w:rPr>
          <w:b/>
          <w:i/>
        </w:rPr>
      </w:pPr>
      <w:r w:rsidRPr="00153DED">
        <w:rPr>
          <w:b/>
          <w:i/>
        </w:rPr>
        <w:t>Funding</w:t>
      </w:r>
    </w:p>
    <w:p w14:paraId="7544041B" w14:textId="5B1658FC" w:rsidR="003B10FD" w:rsidRDefault="003B10FD" w:rsidP="003B10FD">
      <w:pPr>
        <w:rPr>
          <w:lang w:eastAsia="en-GB"/>
        </w:rPr>
      </w:pPr>
      <w:proofErr w:type="gramStart"/>
      <w:r w:rsidRPr="00101EEC">
        <w:rPr>
          <w:lang w:eastAsia="en-GB"/>
        </w:rPr>
        <w:t>NIHR Health Technology Assessment Programme</w:t>
      </w:r>
      <w:r w:rsidR="003E0832">
        <w:rPr>
          <w:lang w:eastAsia="en-GB"/>
        </w:rPr>
        <w:t xml:space="preserve"> (</w:t>
      </w:r>
      <w:r w:rsidR="003E0832">
        <w:t>06/43/504)</w:t>
      </w:r>
      <w:r w:rsidRPr="00101EEC">
        <w:rPr>
          <w:lang w:eastAsia="en-GB"/>
        </w:rPr>
        <w:t>.</w:t>
      </w:r>
      <w:proofErr w:type="gramEnd"/>
      <w:r w:rsidR="006522D4">
        <w:rPr>
          <w:lang w:eastAsia="en-GB"/>
        </w:rPr>
        <w:t xml:space="preserve">  ISRCTN</w:t>
      </w:r>
      <w:r w:rsidR="006522D4">
        <w:rPr>
          <w:rStyle w:val="complextitleprimary"/>
        </w:rPr>
        <w:t>55310481</w:t>
      </w:r>
    </w:p>
    <w:p w14:paraId="4D5E70A6" w14:textId="324D0C7E" w:rsidR="003B10FD" w:rsidRDefault="005E7AD9" w:rsidP="003B10FD">
      <w:pPr>
        <w:rPr>
          <w:lang w:eastAsia="en-GB"/>
        </w:rPr>
      </w:pPr>
      <w:r>
        <w:rPr>
          <w:lang w:eastAsia="en-GB"/>
        </w:rPr>
        <w:t>Word count = 150</w:t>
      </w:r>
      <w:r w:rsidR="003B10FD">
        <w:rPr>
          <w:lang w:eastAsia="en-GB"/>
        </w:rPr>
        <w:br w:type="page"/>
      </w:r>
    </w:p>
    <w:p w14:paraId="03BB93F2" w14:textId="3A183589" w:rsidR="00911A41" w:rsidRPr="00AE6176" w:rsidRDefault="00911A41" w:rsidP="00911A41">
      <w:pPr>
        <w:spacing w:line="360" w:lineRule="auto"/>
        <w:rPr>
          <w:rFonts w:cs="Calibri"/>
        </w:rPr>
      </w:pPr>
      <w:r w:rsidRPr="00CC5B6A">
        <w:rPr>
          <w:rFonts w:cs="Calibri"/>
        </w:rPr>
        <w:lastRenderedPageBreak/>
        <w:t xml:space="preserve">This project was funded by the </w:t>
      </w:r>
      <w:r>
        <w:rPr>
          <w:rFonts w:cs="Calibri"/>
        </w:rPr>
        <w:t xml:space="preserve">UK </w:t>
      </w:r>
      <w:r w:rsidRPr="00CC5B6A">
        <w:rPr>
          <w:rFonts w:cs="Calibri"/>
        </w:rPr>
        <w:t xml:space="preserve">NIHR Health Technology Assessment programme (project number </w:t>
      </w:r>
      <w:r>
        <w:t>HTA 06/43/504</w:t>
      </w:r>
      <w:r w:rsidRPr="00CC5B6A">
        <w:rPr>
          <w:rFonts w:cs="Calibri"/>
        </w:rPr>
        <w:t xml:space="preserve">). </w:t>
      </w:r>
      <w:r>
        <w:rPr>
          <w:rFonts w:cs="Calibri"/>
        </w:rPr>
        <w:t xml:space="preserve"> </w:t>
      </w:r>
      <w:r w:rsidRPr="00CC5B6A">
        <w:rPr>
          <w:rFonts w:cs="Calibri"/>
        </w:rPr>
        <w:t>The views and opinions expressed therein are those of the authors and do not necessarily reflect those of the HTA programme, NIHR, NHS or the Department of Health.</w:t>
      </w:r>
    </w:p>
    <w:p w14:paraId="634A85FA" w14:textId="77777777" w:rsidR="0090209E" w:rsidRDefault="0090209E">
      <w:pPr>
        <w:rPr>
          <w:lang w:eastAsia="en-GB"/>
        </w:rPr>
      </w:pPr>
    </w:p>
    <w:p w14:paraId="3F3AE969" w14:textId="77777777" w:rsidR="00F25E17" w:rsidRDefault="00F25E17">
      <w:pPr>
        <w:rPr>
          <w:b/>
        </w:rPr>
      </w:pPr>
      <w:r>
        <w:rPr>
          <w:b/>
        </w:rPr>
        <w:br w:type="page"/>
      </w:r>
    </w:p>
    <w:p w14:paraId="3D02B1B2" w14:textId="4F9FC44F" w:rsidR="00076BE1" w:rsidRPr="006C0F64" w:rsidRDefault="00076BE1">
      <w:pPr>
        <w:rPr>
          <w:b/>
        </w:rPr>
      </w:pPr>
      <w:r w:rsidRPr="006C0F64">
        <w:rPr>
          <w:b/>
        </w:rPr>
        <w:lastRenderedPageBreak/>
        <w:t>Introduction</w:t>
      </w:r>
      <w:r w:rsidR="00250088" w:rsidRPr="006C0F64">
        <w:rPr>
          <w:b/>
        </w:rPr>
        <w:tab/>
      </w:r>
    </w:p>
    <w:p w14:paraId="2B67C664" w14:textId="56B20BB3" w:rsidR="006D2F87" w:rsidRPr="006C0F64" w:rsidRDefault="006D2F87" w:rsidP="006D2F87">
      <w:pPr>
        <w:spacing w:line="360" w:lineRule="auto"/>
        <w:rPr>
          <w:rFonts w:cs="Arial"/>
          <w:color w:val="000000"/>
          <w:lang w:eastAsia="en-GB"/>
        </w:rPr>
      </w:pPr>
      <w:r w:rsidRPr="006C0F64">
        <w:rPr>
          <w:rFonts w:cs="Times New Roman"/>
          <w:szCs w:val="24"/>
        </w:rPr>
        <w:t>Depression is the most common mental health disorder in community settings and is estimated to become the second largest ca</w:t>
      </w:r>
      <w:r w:rsidR="000F099F" w:rsidRPr="006C0F64">
        <w:rPr>
          <w:rFonts w:cs="Times New Roman"/>
          <w:szCs w:val="24"/>
        </w:rPr>
        <w:t>use of global disability by 2020</w:t>
      </w:r>
      <w:r w:rsidRPr="006C0F64">
        <w:rPr>
          <w:rFonts w:cs="Times New Roman"/>
          <w:szCs w:val="24"/>
        </w:rPr>
        <w:t>.</w:t>
      </w:r>
      <w:hyperlink w:anchor="_ENREF_1" w:tooltip="Whiteford, 2013 #3303" w:history="1">
        <w:r w:rsidR="003E0832">
          <w:rPr>
            <w:rFonts w:cs="Times New Roman"/>
            <w:szCs w:val="24"/>
          </w:rPr>
          <w:fldChar w:fldCharType="begin"/>
        </w:r>
        <w:r w:rsidR="003E0832">
          <w:rPr>
            <w:rFonts w:cs="Times New Roman"/>
            <w:szCs w:val="24"/>
          </w:rPr>
          <w:instrText xml:space="preserve"> ADDIN EN.CITE &lt;EndNote&gt;&lt;Cite&gt;&lt;Author&gt;Whiteford&lt;/Author&gt;&lt;Year&gt;2013&lt;/Year&gt;&lt;RecNum&gt;3303&lt;/RecNum&gt;&lt;DisplayText&gt;&lt;style face="superscript"&gt;1&lt;/style&gt;&lt;/DisplayText&gt;&lt;record&gt;&lt;rec-number&gt;3303&lt;/rec-number&gt;&lt;foreign-keys&gt;&lt;key app="EN" db-id="pw952drr302ez4e9te6xx0p50spxzwtpfxzd"&gt;3303&lt;/key&gt;&lt;/foreign-keys&gt;&lt;ref-type name="Journal Article"&gt;17&lt;/ref-type&gt;&lt;contributors&gt;&lt;authors&gt;&lt;author&gt;Whiteford, Harvey A&lt;/author&gt;&lt;author&gt;Degenhardt, Louisa&lt;/author&gt;&lt;author&gt;Rehm, Jürgen&lt;/author&gt;&lt;author&gt;Baxter, Amanda J&lt;/author&gt;&lt;author&gt;Ferrari, Alize J&lt;/author&gt;&lt;author&gt;Erskine, Holly E&lt;/author&gt;&lt;author&gt;Charlson, Fiona J&lt;/author&gt;&lt;author&gt;Norman, Rosana E&lt;/author&gt;&lt;author&gt;Flaxman, Abraham D&lt;/author&gt;&lt;author&gt;Johns, Nicole&lt;/author&gt;&lt;/authors&gt;&lt;/contributors&gt;&lt;titles&gt;&lt;title&gt;Global burden of disease attributable to mental and substance use disorders: findings from the Global Burden of Disease Study 2010&lt;/title&gt;&lt;secondary-title&gt;The Lancet&lt;/secondary-title&gt;&lt;/titles&gt;&lt;periodical&gt;&lt;full-title&gt;The Lancet&lt;/full-title&gt;&lt;/periodical&gt;&lt;pages&gt;1575-1586&lt;/pages&gt;&lt;volume&gt;382&lt;/volume&gt;&lt;number&gt;9904&lt;/number&gt;&lt;dates&gt;&lt;year&gt;2013&lt;/year&gt;&lt;/dates&gt;&lt;isbn&gt;0140-6736&lt;/isbn&gt;&lt;urls&gt;&lt;/urls&gt;&lt;/record&gt;&lt;/Cite&gt;&lt;/EndNote&gt;</w:instrText>
        </w:r>
        <w:r w:rsidR="003E0832">
          <w:rPr>
            <w:rFonts w:cs="Times New Roman"/>
            <w:szCs w:val="24"/>
          </w:rPr>
          <w:fldChar w:fldCharType="separate"/>
        </w:r>
        <w:r w:rsidR="003E0832" w:rsidRPr="003E0832">
          <w:rPr>
            <w:rFonts w:cs="Times New Roman"/>
            <w:noProof/>
            <w:szCs w:val="24"/>
            <w:vertAlign w:val="superscript"/>
          </w:rPr>
          <w:t>1</w:t>
        </w:r>
        <w:r w:rsidR="003E0832">
          <w:rPr>
            <w:rFonts w:cs="Times New Roman"/>
            <w:szCs w:val="24"/>
          </w:rPr>
          <w:fldChar w:fldCharType="end"/>
        </w:r>
      </w:hyperlink>
      <w:r w:rsidR="000F099F" w:rsidRPr="006C0F64">
        <w:rPr>
          <w:rFonts w:cs="Arial"/>
          <w:color w:val="000000"/>
          <w:lang w:eastAsia="en-GB"/>
        </w:rPr>
        <w:t xml:space="preserve"> </w:t>
      </w:r>
      <w:r w:rsidRPr="006C0F64">
        <w:rPr>
          <w:rFonts w:cs="Times New Roman"/>
          <w:szCs w:val="24"/>
        </w:rPr>
        <w:t xml:space="preserve"> It is one of the most common reasons for consulting</w:t>
      </w:r>
      <w:r w:rsidR="00F25E17">
        <w:rPr>
          <w:rFonts w:cs="Times New Roman"/>
          <w:szCs w:val="24"/>
        </w:rPr>
        <w:t xml:space="preserve"> with a primary care physician (PCP</w:t>
      </w:r>
      <w:r w:rsidRPr="006C0F64">
        <w:rPr>
          <w:rFonts w:cs="Times New Roman"/>
          <w:szCs w:val="24"/>
        </w:rPr>
        <w:t>) and its associated personal and</w:t>
      </w:r>
      <w:r w:rsidR="00AB4C52" w:rsidRPr="006C0F64">
        <w:rPr>
          <w:rFonts w:cs="Times New Roman"/>
          <w:szCs w:val="24"/>
        </w:rPr>
        <w:t xml:space="preserve"> economic burden is considerable.</w:t>
      </w:r>
      <w:hyperlink w:anchor="_ENREF_2" w:tooltip="Layard, 2006 #2091"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&lt;EndNote&gt;&lt;Cite&gt;&lt;Author&gt;Layard&lt;/Author&gt;&lt;Year&gt;2006&lt;/Year&gt;&lt;RecNum&gt;2091&lt;/RecNum&gt;&lt;DisplayText&gt;&lt;style face="superscript"&gt;2&lt;/style&gt;&lt;/DisplayText&gt;&lt;record&gt;&lt;rec-number&gt;2091&lt;/rec-number&gt;&lt;foreign-keys&gt;&lt;key app="EN" db-id="pw952drr302ez4e9te6xx0p50spxzwtpfxzd"&gt;2091&lt;/key&gt;&lt;/foreign-keys&gt;&lt;ref-type name="Journal Article"&gt;17&lt;/ref-type&gt;&lt;contributors&gt;&lt;authors&gt;&lt;author&gt;Layard, R.&lt;/author&gt;&lt;/authors&gt;&lt;/contributors&gt;&lt;titles&gt;&lt;title&gt;The case for psychological treatment centres&lt;/title&gt;&lt;secondary-title&gt;BMJ&lt;/secondary-title&gt;&lt;/titles&gt;&lt;periodical&gt;&lt;full-title&gt;BMJ&lt;/full-title&gt;&lt;/periodical&gt;&lt;pages&gt;1030-2&lt;/pages&gt;&lt;volume&gt;332&lt;/volume&gt;&lt;dates&gt;&lt;year&gt;2006&lt;/year&gt;&lt;/dates&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2</w:t>
        </w:r>
        <w:r w:rsidR="003E0832" w:rsidRPr="006C0F64">
          <w:rPr>
            <w:rFonts w:cs="Times New Roman"/>
            <w:szCs w:val="24"/>
          </w:rPr>
          <w:fldChar w:fldCharType="end"/>
        </w:r>
      </w:hyperlink>
    </w:p>
    <w:p w14:paraId="4732C42B" w14:textId="5B684695" w:rsidR="006D2F87" w:rsidRDefault="006D2F87" w:rsidP="006D2F87">
      <w:pPr>
        <w:spacing w:line="360" w:lineRule="auto"/>
        <w:rPr>
          <w:rFonts w:cs="Times New Roman"/>
          <w:szCs w:val="24"/>
        </w:rPr>
      </w:pPr>
      <w:r w:rsidRPr="006C0F64">
        <w:rPr>
          <w:rFonts w:cs="Times New Roman"/>
          <w:szCs w:val="24"/>
        </w:rPr>
        <w:t>Whilst antidepressants remain an important treatment option, many patients and healthcare professionals would like to access psychological therapy as an alternative or adjunct to drug therapy</w:t>
      </w:r>
      <w:r w:rsidR="00AB4C52" w:rsidRPr="006C0F64">
        <w:rPr>
          <w:rFonts w:cs="Times New Roman"/>
          <w:szCs w:val="24"/>
        </w:rPr>
        <w:t>.</w:t>
      </w:r>
      <w:hyperlink w:anchor="_ENREF_3" w:tooltip="Roth, 2005 #2979"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&lt;EndNote&gt;&lt;Cite&gt;&lt;Author&gt;Roth&lt;/Author&gt;&lt;Year&gt;2005&lt;/Year&gt;&lt;RecNum&gt;2979&lt;/RecNum&gt;&lt;DisplayText&gt;&lt;style face="superscript"&gt;3&lt;/style&gt;&lt;/DisplayText&gt;&lt;record&gt;&lt;rec-number&gt;2979&lt;/rec-number&gt;&lt;foreign-keys&gt;&lt;key app="EN" db-id="pw952drr302ez4e9te6xx0p50spxzwtpfxzd"&gt;2979&lt;/key&gt;&lt;/foreign-keys&gt;&lt;ref-type name="Book"&gt;6&lt;/ref-type&gt;&lt;contributors&gt;&lt;authors&gt;&lt;author&gt;Roth, A.&lt;/author&gt;&lt;author&gt;Fonagy, P.&lt;/author&gt;&lt;/authors&gt;&lt;/contributors&gt;&lt;titles&gt;&lt;title&gt;What works for whom?: A critical review of psychotherapy research&lt;/title&gt;&lt;/titles&gt;&lt;dates&gt;&lt;year&gt;2005&lt;/year&gt;&lt;/dates&gt;&lt;publisher&gt;The Guilford Press&lt;/publisher&gt;&lt;isbn&gt;159385272X&lt;/isbn&gt;&lt;urls&gt;&lt;/urls&gt;&lt;/record&gt;&lt;/Cite&gt;&lt;/EndNote&gt;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3</w:t>
        </w:r>
        <w:r w:rsidR="003E0832" w:rsidRPr="006C0F64">
          <w:rPr>
            <w:rFonts w:cs="Times New Roman"/>
            <w:szCs w:val="24"/>
          </w:rPr>
          <w:fldChar w:fldCharType="end"/>
        </w:r>
      </w:hyperlink>
      <w:r w:rsidR="00AB4C52" w:rsidRPr="006C0F64">
        <w:rPr>
          <w:rFonts w:cs="Times New Roman"/>
          <w:szCs w:val="24"/>
        </w:rPr>
        <w:t xml:space="preserve">  </w:t>
      </w:r>
      <w:r w:rsidRPr="006C0F64">
        <w:rPr>
          <w:rFonts w:cs="Times New Roman"/>
          <w:szCs w:val="24"/>
        </w:rPr>
        <w:t xml:space="preserve">Cognitive behaviour </w:t>
      </w:r>
      <w:r w:rsidR="007A3964">
        <w:rPr>
          <w:rFonts w:cs="Times New Roman"/>
          <w:szCs w:val="24"/>
        </w:rPr>
        <w:t>therapy (CBT) has emerged as a</w:t>
      </w:r>
      <w:r w:rsidRPr="006C0F64">
        <w:rPr>
          <w:rFonts w:cs="Times New Roman"/>
          <w:szCs w:val="24"/>
        </w:rPr>
        <w:t xml:space="preserve"> leading evidence-supported form of brief psychological therapy for people with depression</w:t>
      </w:r>
      <w:r w:rsidR="00AB4C52" w:rsidRPr="006C0F64">
        <w:rPr>
          <w:rFonts w:cs="Times New Roman"/>
          <w:szCs w:val="24"/>
        </w:rPr>
        <w:t>.</w:t>
      </w:r>
      <w:hyperlink w:anchor="_ENREF_4" w:tooltip="National Institute for Health and Clinical Excellence, 2009 #2547"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&lt;EndNote&gt;&lt;Cite&gt;&lt;Author&gt;National Institute for Health and Clinical Excellence&lt;/Author&gt;&lt;Year&gt;2009&lt;/Year&gt;&lt;RecNum&gt;2547&lt;/RecNum&gt;&lt;DisplayText&gt;&lt;style face="superscript"&gt;4&lt;/style&gt;&lt;/DisplayText&gt;&lt;record&gt;&lt;rec-number&gt;2547&lt;/rec-number&gt;&lt;foreign-keys&gt;&lt;key app="EN" db-id="pw952drr302ez4e9te6xx0p50spxzwtpfxzd"&gt;2547&lt;/key&gt;&lt;/foreign-keys&gt;&lt;ref-type name="Book"&gt;6&lt;/ref-type&gt;&lt;contributors&gt;&lt;authors&gt;&lt;author&gt;National Institute for Health and Clinical Excellence,&lt;/author&gt;&lt;/authors&gt;&lt;/contributors&gt;&lt;titles&gt;&lt;title&gt;Depression in Adults: The Treatment and Management of Depression in Adults (Update - NICE clinical guideline 90)&lt;/title&gt;&lt;/titles&gt;&lt;dates&gt;&lt;year&gt;2009&lt;/year&gt;&lt;/dates&gt;&lt;pub-location&gt;Manchester&lt;/pub-location&gt;&lt;publisher&gt;National Institute for Health and Clinical Excellence&lt;/publisher&gt;&lt;urls&gt;&lt;/urls&gt;&lt;/record&gt;&lt;/Cite&gt;&lt;/EndNote&gt;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4</w:t>
        </w:r>
        <w:r w:rsidR="003E0832" w:rsidRPr="006C0F64">
          <w:rPr>
            <w:rFonts w:cs="Times New Roman"/>
            <w:szCs w:val="24"/>
          </w:rPr>
          <w:fldChar w:fldCharType="end"/>
        </w:r>
      </w:hyperlink>
      <w:r w:rsidR="00AB4C52" w:rsidRPr="006C0F64">
        <w:rPr>
          <w:rFonts w:cs="Times New Roman"/>
          <w:szCs w:val="24"/>
        </w:rPr>
        <w:t xml:space="preserve">  </w:t>
      </w:r>
      <w:r w:rsidRPr="006C0F64">
        <w:rPr>
          <w:rFonts w:cs="Times New Roman"/>
          <w:szCs w:val="24"/>
        </w:rPr>
        <w:t>However, demand for CBT cannot be met from existing therapist resources</w:t>
      </w:r>
      <w:r w:rsidR="00AB4C52" w:rsidRPr="006C0F64">
        <w:rPr>
          <w:rFonts w:cs="Times New Roman"/>
          <w:szCs w:val="24"/>
        </w:rPr>
        <w:t>.</w:t>
      </w:r>
      <w:hyperlink w:anchor="_ENREF_5" w:tooltip="Kaltenthaler, 2006 #2157"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&lt;EndNote&gt;&lt;Cite&gt;&lt;Author&gt;Kaltenthaler&lt;/Author&gt;&lt;Year&gt;2006&lt;/Year&gt;&lt;RecNum&gt;2157&lt;/RecNum&gt;&lt;DisplayText&gt;&lt;style face="superscript"&gt;5&lt;/style&gt;&lt;/DisplayText&gt;&lt;record&gt;&lt;rec-number&gt;2157&lt;/rec-number&gt;&lt;foreign-keys&gt;&lt;key app="EN" db-id="pw952drr302ez4e9te6xx0p50spxzwtpfxzd"&gt;2157&lt;/key&gt;&lt;/foreign-keys&gt;&lt;ref-type name="Journal Article"&gt;17&lt;/ref-type&gt;&lt;contributors&gt;&lt;authors&gt;&lt;author&gt;Kaltenthaler, E&lt;/author&gt;&lt;author&gt;Brazier, J&lt;/author&gt;&lt;author&gt;De Nigris, E&lt;/author&gt;&lt;author&gt;Tumur, I&lt;/author&gt;&lt;author&gt;Ferriter, M&lt;/author&gt;&lt;author&gt;Beverley, C&lt;/author&gt;&lt;author&gt;Parry, G&lt;/author&gt;&lt;author&gt;Rooney, G&lt;/author&gt;&lt;author&gt;Sutcliffe, P&lt;/author&gt;&lt;/authors&gt;&lt;/contributors&gt;&lt;titles&gt;&lt;title&gt;Computerised cognitive behaviour therapy for depression and anxiety update: a systematic review and economic evaluation&lt;/title&gt;&lt;secondary-title&gt;Health Technol Assess&lt;/secondary-title&gt;&lt;alt-title&gt;Health Technology Assessment&lt;/alt-title&gt;&lt;/titles&gt;&lt;periodical&gt;&lt;full-title&gt;Health Technol Assess&lt;/full-title&gt;&lt;/periodical&gt;&lt;alt-periodical&gt;&lt;full-title&gt;Health Technology Assessment&lt;/full-title&gt;&lt;/alt-periodical&gt;&lt;pages&gt;33&lt;/pages&gt;&lt;volume&gt;10&lt;/volume&gt;&lt;dates&gt;&lt;year&gt;2006&lt;/year&gt;&lt;/dates&gt;&lt;urls&gt;&lt;/urls&gt;&lt;/record&gt;&lt;/Cite&gt;&lt;/EndNote&gt;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5</w:t>
        </w:r>
        <w:r w:rsidR="003E0832" w:rsidRPr="006C0F64">
          <w:rPr>
            <w:rFonts w:cs="Times New Roman"/>
            <w:szCs w:val="24"/>
          </w:rPr>
          <w:fldChar w:fldCharType="end"/>
        </w:r>
      </w:hyperlink>
      <w:r w:rsidR="00AB4C52" w:rsidRPr="006C0F64">
        <w:rPr>
          <w:rFonts w:cs="Times New Roman"/>
          <w:szCs w:val="24"/>
        </w:rPr>
        <w:t xml:space="preserve">  </w:t>
      </w:r>
      <w:r w:rsidRPr="006C0F64">
        <w:rPr>
          <w:rFonts w:cs="Times New Roman"/>
          <w:szCs w:val="24"/>
        </w:rPr>
        <w:t>One promising alternative to therapist-delivered CBT is the use of self-help interventions including the provision of therapy via computer</w:t>
      </w:r>
      <w:r w:rsidR="007418E1" w:rsidRPr="006C0F64">
        <w:rPr>
          <w:rFonts w:cs="Times New Roman"/>
          <w:szCs w:val="24"/>
        </w:rPr>
        <w:t>.</w:t>
      </w:r>
      <w:hyperlink w:anchor="_ENREF_6" w:tooltip="Andrews, 2010 #2977"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&lt;EndNote&gt;&lt;Cite&gt;&lt;Author&gt;Andrews&lt;/Author&gt;&lt;Year&gt;2010&lt;/Year&gt;&lt;RecNum&gt;2977&lt;/RecNum&gt;&lt;DisplayText&gt;&lt;style face="superscript"&gt;6&lt;/style&gt;&lt;/DisplayText&gt;&lt;record&gt;&lt;rec-number&gt;2977&lt;/rec-number&gt;&lt;foreign-keys&gt;&lt;key app="EN" db-id="pw952drr302ez4e9te6xx0p50spxzwtpfxzd"&gt;2977&lt;/key&gt;&lt;/foreign-keys&gt;&lt;ref-type name="Journal Article"&gt;17&lt;/ref-type&gt;&lt;contributors&gt;&lt;authors&gt;&lt;author&gt;Andrews, G.&lt;/author&gt;&lt;author&gt;Cuijpers, P.&lt;/author&gt;&lt;author&gt;Craske, M.G.&lt;/author&gt;&lt;author&gt;McEvoy, P.&lt;/author&gt;&lt;author&gt;Titov, N.&lt;/author&gt;&lt;/authors&gt;&lt;/contributors&gt;&lt;titles&gt;&lt;title&gt;Computer therapy for the anxiety and depressive disorders is effective, acceptable and practical health care: A meta-analysis&lt;/title&gt;&lt;secondary-title&gt;PloS ONE&lt;/secondary-title&gt;&lt;/titles&gt;&lt;periodical&gt;&lt;full-title&gt;PloS ONE&lt;/full-title&gt;&lt;/periodical&gt;&lt;pages&gt;e13196&lt;/pages&gt;&lt;volume&gt;5&lt;/volume&gt;&lt;number&gt;10&lt;/number&gt;&lt;dates&gt;&lt;year&gt;2010&lt;/year&gt;&lt;/dates&gt;&lt;isbn&gt;1932-6203&lt;/isbn&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6</w:t>
        </w:r>
        <w:r w:rsidR="003E0832" w:rsidRPr="006C0F64">
          <w:rPr>
            <w:rFonts w:cs="Times New Roman"/>
            <w:szCs w:val="24"/>
          </w:rPr>
          <w:fldChar w:fldCharType="end"/>
        </w:r>
      </w:hyperlink>
      <w:r w:rsidR="007418E1" w:rsidRPr="006C0F64">
        <w:rPr>
          <w:rFonts w:cs="Times New Roman"/>
          <w:szCs w:val="24"/>
        </w:rPr>
        <w:t xml:space="preserve">  </w:t>
      </w:r>
      <w:r w:rsidRPr="006C0F64">
        <w:rPr>
          <w:rFonts w:cs="Times New Roman"/>
          <w:szCs w:val="24"/>
        </w:rPr>
        <w:t>In recent years a</w:t>
      </w:r>
      <w:r w:rsidR="007418E1" w:rsidRPr="006C0F64">
        <w:rPr>
          <w:rFonts w:cs="Times New Roman"/>
          <w:szCs w:val="24"/>
        </w:rPr>
        <w:t xml:space="preserve"> number of interactive </w:t>
      </w:r>
      <w:r w:rsidRPr="006C0F64">
        <w:rPr>
          <w:rFonts w:cs="Times New Roman"/>
          <w:szCs w:val="24"/>
        </w:rPr>
        <w:t>programmes have been developed which enable CBT to be delivered by computer</w:t>
      </w:r>
      <w:r w:rsidR="00AE6F27">
        <w:rPr>
          <w:rFonts w:cs="Times New Roman"/>
          <w:szCs w:val="24"/>
        </w:rPr>
        <w:t xml:space="preserve"> (computerised CBT or </w:t>
      </w:r>
      <w:proofErr w:type="spellStart"/>
      <w:r w:rsidR="00AE6F27">
        <w:rPr>
          <w:rFonts w:cs="Times New Roman"/>
          <w:szCs w:val="24"/>
        </w:rPr>
        <w:t>cCBT</w:t>
      </w:r>
      <w:proofErr w:type="spellEnd"/>
      <w:r w:rsidR="00AE6F27">
        <w:rPr>
          <w:rFonts w:cs="Times New Roman"/>
          <w:szCs w:val="24"/>
        </w:rPr>
        <w:t>)</w:t>
      </w:r>
      <w:r w:rsidRPr="006C0F64">
        <w:rPr>
          <w:rFonts w:cs="Times New Roman"/>
          <w:szCs w:val="24"/>
        </w:rPr>
        <w:t>.  If effective, such programmes have the potential to expand the provision of psychological therapy in primary care and may represent an efficient and effective form of care for depression</w:t>
      </w:r>
      <w:r w:rsidR="007418E1" w:rsidRPr="006C0F64">
        <w:rPr>
          <w:rFonts w:cs="Times New Roman"/>
          <w:szCs w:val="24"/>
        </w:rPr>
        <w:t>.</w:t>
      </w:r>
      <w:hyperlink w:anchor="_ENREF_7" w:tooltip="Christensen, 2004 #2101" w:history="1">
        <w:r w:rsidR="003E0832" w:rsidRPr="006C0F64">
          <w:rPr>
            <w:rFonts w:cs="Times New Roman"/>
            <w:szCs w:val="24"/>
          </w:rPr>
          <w:fldChar w:fldCharType="begin"/>
        </w:r>
        <w:r w:rsidR="003E0832" w:rsidRPr="006C0F64">
          <w:rPr>
            <w:rFonts w:cs="Times New Roman"/>
            <w:szCs w:val="24"/>
          </w:rPr>
          <w:instrText xml:space="preserve"> ADDIN EN.CITE &lt;EndNote&gt;&lt;Cite&gt;&lt;Author&gt;Christensen&lt;/Author&gt;&lt;Year&gt;2004&lt;/Year&gt;&lt;RecNum&gt;2101&lt;/RecNum&gt;&lt;DisplayText&gt;&lt;style face="superscript"&gt;7&lt;/style&gt;&lt;/DisplayText&gt;&lt;record&gt;&lt;rec-number&gt;2101&lt;/rec-number&gt;&lt;foreign-keys&gt;&lt;key app="EN" db-id="pw952drr302ez4e9te6xx0p50spxzwtpfxzd"&gt;2101&lt;/key&gt;&lt;/foreign-keys&gt;&lt;ref-type name="Journal Article"&gt;17&lt;/ref-type&gt;&lt;contributors&gt;&lt;authors&gt;&lt;author&gt;Christensen, H.&lt;/author&gt;&lt;author&gt;Griffiths, K. M.&lt;/author&gt;&lt;author&gt;Jorm, A. F.&lt;/author&gt;&lt;/authors&gt;&lt;/contributors&gt;&lt;titles&gt;&lt;title&gt;Delivering interventions for depression by using the internet: randomised controlled trial&lt;/title&gt;&lt;secondary-title&gt;BMJ&lt;/secondary-title&gt;&lt;/titles&gt;&lt;periodical&gt;&lt;full-title&gt;BMJ&lt;/full-title&gt;&lt;/periodical&gt;&lt;pages&gt;265&lt;/pages&gt;&lt;volume&gt;328&lt;/volume&gt;&lt;dates&gt;&lt;year&gt;2004&lt;/year&gt;&lt;/dates&gt;&lt;urls&gt;&lt;/urls&gt;&lt;/record&gt;&lt;/Cite&gt;&lt;/EndNote&gt;</w:instrText>
        </w:r>
        <w:r w:rsidR="003E0832" w:rsidRPr="006C0F64">
          <w:rPr>
            <w:rFonts w:cs="Times New Roman"/>
            <w:szCs w:val="24"/>
          </w:rPr>
          <w:fldChar w:fldCharType="separate"/>
        </w:r>
        <w:r w:rsidR="003E0832" w:rsidRPr="006C0F64">
          <w:rPr>
            <w:rFonts w:cs="Times New Roman"/>
            <w:noProof/>
            <w:szCs w:val="24"/>
            <w:vertAlign w:val="superscript"/>
          </w:rPr>
          <w:t>7</w:t>
        </w:r>
        <w:r w:rsidR="003E0832" w:rsidRPr="006C0F64">
          <w:rPr>
            <w:rFonts w:cs="Times New Roman"/>
            <w:szCs w:val="24"/>
          </w:rPr>
          <w:fldChar w:fldCharType="end"/>
        </w:r>
      </w:hyperlink>
    </w:p>
    <w:p w14:paraId="448B8AF7" w14:textId="466A42A4" w:rsidR="006B1C75" w:rsidRDefault="006B1C75" w:rsidP="006D2F87">
      <w:pPr>
        <w:spacing w:line="360" w:lineRule="auto"/>
        <w:rPr>
          <w:rFonts w:cs="Times New Roman"/>
          <w:szCs w:val="24"/>
        </w:rPr>
      </w:pPr>
      <w:r w:rsidRPr="006C0F64">
        <w:rPr>
          <w:rFonts w:cs="Times New Roman"/>
          <w:szCs w:val="24"/>
        </w:rPr>
        <w:t>In an earlier large scale pragmatic trial (the</w:t>
      </w:r>
      <w:r>
        <w:rPr>
          <w:rFonts w:cs="Times New Roman"/>
          <w:szCs w:val="24"/>
        </w:rPr>
        <w:t xml:space="preserve"> first</w:t>
      </w:r>
      <w:r w:rsidRPr="006C0F64">
        <w:rPr>
          <w:rFonts w:cs="Times New Roman"/>
          <w:szCs w:val="24"/>
        </w:rPr>
        <w:t xml:space="preserve"> REEACT trial)</w:t>
      </w:r>
      <w:r w:rsidRPr="006C0F64">
        <w:rPr>
          <w:rFonts w:cs="Times New Roman"/>
          <w:szCs w:val="24"/>
        </w:rPr>
        <w:fldChar w:fldCharType="begin">
          <w:fldData xml:space="preserve">PEVuZE5vdGU+PENpdGU+PEF1dGhvcj5HaWxib2R5PC9BdXRob3I+PFllYXI+MjAxNTwvWWVhcj48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=
</w:fldData>
        </w:fldChar>
      </w:r>
      <w:r>
        <w:rPr>
          <w:rFonts w:cs="Times New Roman"/>
          <w:szCs w:val="24"/>
        </w:rPr>
        <w:instrText xml:space="preserve"> ADDIN EN.CITE </w:instrText>
      </w:r>
      <w:r>
        <w:rPr>
          <w:rFonts w:cs="Times New Roman"/>
          <w:szCs w:val="24"/>
        </w:rPr>
        <w:fldChar w:fldCharType="begin">
          <w:fldData xml:space="preserve">PEVuZE5vdGU+PENpdGU+PEF1dGhvcj5HaWxib2R5PC9BdXRob3I+PFllYXI+MjAxNTwvWWVhcj48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=
</w:fldData>
        </w:fldChar>
      </w:r>
      <w:r>
        <w:rPr>
          <w:rFonts w:cs="Times New Roman"/>
          <w:szCs w:val="24"/>
        </w:rPr>
        <w:instrText xml:space="preserve"> ADDIN EN.CITE.DATA </w:instrText>
      </w:r>
      <w:r>
        <w:rPr>
          <w:rFonts w:cs="Times New Roman"/>
          <w:szCs w:val="24"/>
        </w:rPr>
      </w:r>
      <w:r>
        <w:rPr>
          <w:rFonts w:cs="Times New Roman"/>
          <w:szCs w:val="24"/>
        </w:rPr>
        <w:fldChar w:fldCharType="end"/>
      </w:r>
      <w:r w:rsidRPr="006C0F64">
        <w:rPr>
          <w:rFonts w:cs="Times New Roman"/>
          <w:szCs w:val="24"/>
        </w:rPr>
      </w:r>
      <w:r w:rsidRPr="006C0F64">
        <w:rPr>
          <w:rFonts w:cs="Times New Roman"/>
          <w:szCs w:val="24"/>
        </w:rPr>
        <w:fldChar w:fldCharType="separate"/>
      </w:r>
      <w:hyperlink w:anchor="_ENREF_8" w:tooltip="Gilbody, 2015 #3242" w:history="1">
        <w:r w:rsidR="003E0832" w:rsidRPr="006B1C75">
          <w:rPr>
            <w:rFonts w:cs="Times New Roman"/>
            <w:noProof/>
            <w:szCs w:val="24"/>
            <w:vertAlign w:val="superscript"/>
          </w:rPr>
          <w:t>8</w:t>
        </w:r>
      </w:hyperlink>
      <w:r w:rsidRPr="006B1C75">
        <w:rPr>
          <w:rFonts w:cs="Times New Roman"/>
          <w:noProof/>
          <w:szCs w:val="24"/>
          <w:vertAlign w:val="superscript"/>
        </w:rPr>
        <w:t xml:space="preserve">, </w:t>
      </w:r>
      <w:hyperlink w:anchor="_ENREF_9" w:tooltip="Littlewood, 2015 #3170" w:history="1">
        <w:r w:rsidR="003E0832" w:rsidRPr="006B1C75">
          <w:rPr>
            <w:rFonts w:cs="Times New Roman"/>
            <w:noProof/>
            <w:szCs w:val="24"/>
            <w:vertAlign w:val="superscript"/>
          </w:rPr>
          <w:t>9</w:t>
        </w:r>
      </w:hyperlink>
      <w:r w:rsidRPr="006C0F64">
        <w:rPr>
          <w:rFonts w:cs="Times New Roman"/>
          <w:szCs w:val="24"/>
        </w:rPr>
        <w:fldChar w:fldCharType="end"/>
      </w:r>
      <w:r w:rsidRPr="006C0F64">
        <w:rPr>
          <w:rFonts w:cs="Times New Roman"/>
          <w:szCs w:val="24"/>
        </w:rPr>
        <w:t xml:space="preserve"> we compared two commonly used </w:t>
      </w:r>
      <w:proofErr w:type="spellStart"/>
      <w:r w:rsidRPr="006C0F64">
        <w:rPr>
          <w:rFonts w:cs="Times New Roman"/>
          <w:szCs w:val="24"/>
        </w:rPr>
        <w:t>cCBT</w:t>
      </w:r>
      <w:proofErr w:type="spellEnd"/>
      <w:r w:rsidRPr="006C0F64">
        <w:rPr>
          <w:rFonts w:cs="Times New Roman"/>
          <w:szCs w:val="24"/>
        </w:rPr>
        <w:t xml:space="preserve"> packages (</w:t>
      </w:r>
      <w:proofErr w:type="spellStart"/>
      <w:r w:rsidRPr="006C0F64">
        <w:rPr>
          <w:rFonts w:cs="Times New Roman"/>
          <w:szCs w:val="24"/>
        </w:rPr>
        <w:t>MoodGYM</w:t>
      </w:r>
      <w:proofErr w:type="spellEnd"/>
      <w:r w:rsidRPr="006C0F64">
        <w:rPr>
          <w:rFonts w:cs="Times New Roman"/>
          <w:szCs w:val="24"/>
        </w:rPr>
        <w:t xml:space="preserve"> or Beating the Blues) versus usual </w:t>
      </w:r>
      <w:r w:rsidR="005E6936">
        <w:rPr>
          <w:rFonts w:cs="Times New Roman"/>
          <w:szCs w:val="24"/>
        </w:rPr>
        <w:t xml:space="preserve">primary </w:t>
      </w:r>
      <w:r w:rsidRPr="006C0F64">
        <w:rPr>
          <w:rFonts w:cs="Times New Roman"/>
          <w:szCs w:val="24"/>
        </w:rPr>
        <w:t>care</w:t>
      </w:r>
      <w:r w:rsidR="00D0578A">
        <w:rPr>
          <w:rFonts w:cs="Times New Roman"/>
          <w:szCs w:val="24"/>
        </w:rPr>
        <w:t xml:space="preserve"> under real world </w:t>
      </w:r>
      <w:r w:rsidR="0059219F">
        <w:rPr>
          <w:rFonts w:cs="Times New Roman"/>
          <w:szCs w:val="24"/>
        </w:rPr>
        <w:t>conditions</w:t>
      </w:r>
      <w:r w:rsidR="00D0578A">
        <w:rPr>
          <w:rFonts w:cs="Times New Roman"/>
          <w:szCs w:val="24"/>
        </w:rPr>
        <w:t xml:space="preserve"> to test the effectiveness (rather than effi</w:t>
      </w:r>
      <w:r w:rsidR="0059219F">
        <w:rPr>
          <w:rFonts w:cs="Times New Roman"/>
          <w:szCs w:val="24"/>
        </w:rPr>
        <w:t>cacy) in a pragmatic trial</w:t>
      </w:r>
      <w:r w:rsidRPr="006C0F64">
        <w:rPr>
          <w:rFonts w:cs="Times New Roman"/>
          <w:szCs w:val="24"/>
        </w:rPr>
        <w:t xml:space="preserve">.  Participants were proactively offered technical support, and weekly encouragement to use the computer packages, but we purposely did not augment the content of psychological therapy over the telephone.  The </w:t>
      </w:r>
      <w:proofErr w:type="spellStart"/>
      <w:r w:rsidRPr="006C0F64">
        <w:rPr>
          <w:rFonts w:cs="Times New Roman"/>
          <w:szCs w:val="24"/>
        </w:rPr>
        <w:t>cCBT</w:t>
      </w:r>
      <w:proofErr w:type="spellEnd"/>
      <w:r w:rsidRPr="006C0F64">
        <w:rPr>
          <w:rFonts w:cs="Times New Roman"/>
          <w:szCs w:val="24"/>
        </w:rPr>
        <w:t xml:space="preserve"> in the </w:t>
      </w:r>
      <w:r w:rsidR="00AE6F27">
        <w:rPr>
          <w:rFonts w:cs="Times New Roman"/>
          <w:szCs w:val="24"/>
        </w:rPr>
        <w:t>first REEACT</w:t>
      </w:r>
      <w:r w:rsidRPr="006C0F64">
        <w:rPr>
          <w:rFonts w:cs="Times New Roman"/>
          <w:szCs w:val="24"/>
        </w:rPr>
        <w:t xml:space="preserve"> trial was therefore a form of supported self-help, but was not one which was guided by a clinician.  The </w:t>
      </w:r>
      <w:r w:rsidR="00AE6F27">
        <w:rPr>
          <w:rFonts w:cs="Times New Roman"/>
          <w:szCs w:val="24"/>
        </w:rPr>
        <w:t xml:space="preserve">first </w:t>
      </w:r>
      <w:r w:rsidRPr="006C0F64">
        <w:rPr>
          <w:rFonts w:cs="Times New Roman"/>
          <w:szCs w:val="24"/>
        </w:rPr>
        <w:t xml:space="preserve">REEACT trial is at the time of writing the largest publicly funded independently-conducted primary care trial of </w:t>
      </w:r>
      <w:proofErr w:type="spellStart"/>
      <w:r w:rsidRPr="006C0F64">
        <w:rPr>
          <w:rFonts w:cs="Times New Roman"/>
          <w:szCs w:val="24"/>
        </w:rPr>
        <w:t>cCBT</w:t>
      </w:r>
      <w:proofErr w:type="spellEnd"/>
      <w:r w:rsidRPr="006C0F64">
        <w:rPr>
          <w:rFonts w:cs="Times New Roman"/>
          <w:szCs w:val="24"/>
        </w:rPr>
        <w:t xml:space="preserve">.  The main finding of the REEACT trial was that for the primary outcome of depression severity at four months there was no significant benefit when participants were offered technically-supported </w:t>
      </w:r>
      <w:proofErr w:type="spellStart"/>
      <w:r w:rsidRPr="006C0F64">
        <w:rPr>
          <w:rFonts w:cs="Times New Roman"/>
          <w:szCs w:val="24"/>
        </w:rPr>
        <w:t>cCBT</w:t>
      </w:r>
      <w:proofErr w:type="spellEnd"/>
      <w:r w:rsidRPr="006C0F64">
        <w:rPr>
          <w:rFonts w:cs="Times New Roman"/>
          <w:szCs w:val="24"/>
        </w:rPr>
        <w:t xml:space="preserve"> in addition to usual GP care.  The most likely explanatory mechanism of lack of effect was poor uptake and use of computer packages by trial participants</w:t>
      </w:r>
      <w:r w:rsidR="00D0578A">
        <w:rPr>
          <w:rFonts w:cs="Times New Roman"/>
          <w:szCs w:val="24"/>
        </w:rPr>
        <w:t xml:space="preserve"> under real world conditions</w:t>
      </w:r>
      <w:r w:rsidRPr="006C0F64">
        <w:rPr>
          <w:rFonts w:cs="Times New Roman"/>
          <w:szCs w:val="24"/>
        </w:rPr>
        <w:t>.</w:t>
      </w:r>
      <w:hyperlink w:anchor="_ENREF_9" w:tooltip="Littlewood, 2015 #3170" w:history="1">
        <w:r w:rsidR="003E0832" w:rsidRPr="006C0F64">
          <w:rPr>
            <w:rFonts w:cs="Times New Roman"/>
            <w:szCs w:val="24"/>
          </w:rPr>
          <w:fldChar w:fldCharType="begin"/>
        </w:r>
        <w:r w:rsidR="003E0832">
          <w:rPr>
            <w:rFonts w:cs="Times New Roman"/>
            <w:szCs w:val="24"/>
          </w:rPr>
          <w:instrText xml:space="preserve"> ADDIN EN.CITE &lt;EndNote&gt;&lt;Cite&gt;&lt;Author&gt;Littlewood&lt;/Author&gt;&lt;Year&gt;2015&lt;/Year&gt;&lt;RecNum&gt;3170&lt;/RecNum&gt;&lt;DisplayText&gt;&lt;style face="superscript"&gt;9&lt;/style&gt;&lt;/DisplayText&gt;&lt;record&gt;&lt;rec-number&gt;3170&lt;/rec-number&gt;&lt;foreign-keys&gt;&lt;key app="EN" db-id="pw952drr302ez4e9te6xx0p50spxzwtpfxzd"&gt;3170&lt;/key&gt;&lt;/foreign-keys&gt;&lt;ref-type name="Journal Article"&gt;17&lt;/ref-type&gt;&lt;contributors&gt;&lt;authors&gt;&lt;author&gt;Littlewood, E.&lt;/author&gt;&lt;author&gt;Duarte, A.&lt;/author&gt;&lt;author&gt;Hewitt, C.&lt;/author&gt;&lt;author&gt;Knowles, S.&lt;/author&gt;&lt;author&gt;Palmer, S.&lt;/author&gt;&lt;author&gt;Walker, S.&lt;/author&gt;&lt;author&gt;Andersen, P.&lt;/author&gt;&lt;author&gt;Araya, R.&lt;/author&gt;&lt;author&gt;Barkham, M.&lt;/author&gt;&lt;author&gt;Bower, P.&lt;/author&gt;&lt;author&gt;Brabyn, S.&lt;/author&gt;&lt;author&gt;Brierley, G.&lt;/author&gt;&lt;author&gt;Cooper, C.&lt;/author&gt;&lt;author&gt;Gask, L.&lt;/author&gt;&lt;author&gt;Kessler, D.&lt;/author&gt;&lt;author&gt;Lester, H.&lt;/author&gt;&lt;author&gt;Lovell, K.&lt;/author&gt;&lt;author&gt;Muhammad, U.&lt;/author&gt;&lt;author&gt;Parry, G.&lt;/author&gt;&lt;author&gt;Richards, D.&lt;/author&gt;&lt;author&gt;Richardson, R.&lt;/author&gt;&lt;author&gt;Tallon, D.&lt;/author&gt;&lt;author&gt;Tharmanathan, P.&lt;/author&gt;&lt;author&gt;White, D.&lt;/author&gt;&lt;author&gt;Gilbody, S.&lt;/author&gt;&lt;/authors&gt;&lt;/contributors&gt;&lt;titles&gt;&lt;title&gt;A randomised controlled trial of computerised cognitive behaviour therapy for the treatment of depression in primary care:The Randomised Evaluation of the Effectiveness and Acceptability of Computerised Therapy (REEACT) trial&lt;/title&gt;&lt;secondary-title&gt;Health Technology Assessment&lt;/secondary-title&gt;&lt;/titles&gt;&lt;periodical&gt;&lt;full-title&gt;Health Technology Assessment&lt;/full-title&gt;&lt;/periodical&gt;&lt;volume&gt;Volume 19&lt;/volume&gt;&lt;number&gt;Number 101&lt;/number&gt;&lt;dates&gt;&lt;year&gt;2015&lt;/year&gt;&lt;/dates&gt;&lt;urls&gt;&lt;/urls&gt;&lt;/record&gt;&lt;/Cite&gt;&lt;/EndNote&gt;</w:instrText>
        </w:r>
        <w:r w:rsidR="003E0832" w:rsidRPr="006C0F64">
          <w:rPr>
            <w:rFonts w:cs="Times New Roman"/>
            <w:szCs w:val="24"/>
          </w:rPr>
          <w:fldChar w:fldCharType="separate"/>
        </w:r>
        <w:r w:rsidR="003E0832" w:rsidRPr="006B1C75">
          <w:rPr>
            <w:rFonts w:cs="Times New Roman"/>
            <w:noProof/>
            <w:szCs w:val="24"/>
            <w:vertAlign w:val="superscript"/>
          </w:rPr>
          <w:t>9</w:t>
        </w:r>
        <w:r w:rsidR="003E0832" w:rsidRPr="006C0F64">
          <w:rPr>
            <w:rFonts w:cs="Times New Roman"/>
            <w:szCs w:val="24"/>
          </w:rPr>
          <w:fldChar w:fldCharType="end"/>
        </w:r>
      </w:hyperlink>
    </w:p>
    <w:p w14:paraId="019C774C" w14:textId="52E2C963" w:rsidR="006D2F87" w:rsidRPr="006C0F64" w:rsidRDefault="006D2F87" w:rsidP="006D2F87">
      <w:pPr>
        <w:spacing w:line="360" w:lineRule="auto"/>
      </w:pPr>
      <w:r w:rsidRPr="006C0F64">
        <w:rPr>
          <w:rFonts w:cs="Times New Roman"/>
          <w:szCs w:val="24"/>
        </w:rPr>
        <w:t xml:space="preserve">Systematic reviews have highlighted the potential for </w:t>
      </w:r>
      <w:proofErr w:type="spellStart"/>
      <w:r w:rsidRPr="006C0F64">
        <w:rPr>
          <w:rFonts w:cs="Times New Roman"/>
          <w:szCs w:val="24"/>
        </w:rPr>
        <w:t>cCBT</w:t>
      </w:r>
      <w:proofErr w:type="spellEnd"/>
      <w:r w:rsidRPr="006C0F64">
        <w:rPr>
          <w:rFonts w:cs="Times New Roman"/>
          <w:szCs w:val="24"/>
        </w:rPr>
        <w:t xml:space="preserve"> to be effective but have also further demonstrated variable effect sizes and substantial between-study heterogeneity</w:t>
      </w:r>
      <w:r w:rsidR="00BD31C6" w:rsidRPr="006C0F64">
        <w:rPr>
          <w:rFonts w:cs="Times New Roman"/>
          <w:szCs w:val="24"/>
        </w:rPr>
        <w:t>.</w:t>
      </w:r>
      <w:r w:rsidR="00DA749D" w:rsidRPr="006C0F64">
        <w:rPr>
          <w:rFonts w:cs="Times New Roman"/>
          <w:szCs w:val="24"/>
        </w:rPr>
        <w:fldChar w:fldCharType="begin"/>
      </w:r>
      <w:r w:rsidR="006B1C75">
        <w:rPr>
          <w:rFonts w:cs="Times New Roman"/>
          <w:szCs w:val="24"/>
        </w:rPr>
        <w:instrText xml:space="preserve"> ADDIN EN.CITE &lt;EndNote&gt;&lt;Cite&gt;&lt;Author&gt;Andersson&lt;/Author&gt;&lt;Year&gt;2009&lt;/Year&gt;&lt;RecNum&gt;2543&lt;/RecNum&gt;&lt;DisplayText&gt;&lt;style face="superscript"&gt;10, 11&lt;/style&gt;&lt;/DisplayText&gt;&lt;record&gt;&lt;rec-number&gt;2543&lt;/rec-number&gt;&lt;foreign-keys&gt;&lt;key app="EN" db-id="pw952drr302ez4e9te6xx0p50spxzwtpfxzd"&gt;2543&lt;/key&gt;&lt;/foreign-keys&gt;&lt;ref-type name="Journal Article"&gt;17&lt;/ref-type&gt;&lt;contributors&gt;&lt;authors&gt;&lt;author&gt;Andersson, G.&lt;/author&gt;&lt;author&gt;Cuijpers, P.&lt;/author&gt;&lt;/authors&gt;&lt;/contributors&gt;&lt;titles&gt;&lt;title&gt;Internet-based and other computerized psychological treatments for adult depression: A meta-analysis&lt;/title&gt;&lt;secondary-title&gt;Cog Behav Ther&lt;/secondary-title&gt;&lt;/titles&gt;&lt;periodical&gt;&lt;full-title&gt;Cog Behav Ther&lt;/full-title&gt;&lt;/periodical&gt;&lt;pages&gt;196-205&lt;/pages&gt;&lt;volume&gt;38&lt;/volume&gt;&lt;number&gt;4&lt;/number&gt;&lt;dates&gt;&lt;year&gt;2009&lt;/year&gt;&lt;/dates&gt;&lt;urls&gt;&lt;/urls&gt;&lt;/record&gt;&lt;/Cite&gt;&lt;Cite&gt;&lt;Author&gt;Spek&lt;/Author&gt;&lt;Year&gt;2007&lt;/Year&gt;&lt;RecNum&gt;2978&lt;/RecNum&gt;&lt;record&gt;&lt;rec-number&gt;2978&lt;/rec-number&gt;&lt;foreign-keys&gt;&lt;key app="EN" db-id="pw952drr302ez4e9te6xx0p50spxzwtpfxzd"&gt;2978&lt;/key&gt;&lt;/foreign-keys&gt;&lt;ref-type name="Journal Article"&gt;17&lt;/ref-type&gt;&lt;contributors&gt;&lt;authors&gt;&lt;author&gt;Spek, V.&lt;/author&gt;&lt;author&gt;Cuijpers, P.&lt;/author&gt;&lt;author&gt;Nyklícek, I.&lt;/author&gt;&lt;author&gt;Riper, H.&lt;/author&gt;&lt;author&gt;Keyzer, J.&lt;/author&gt;&lt;author&gt;Pop, V.&lt;/author&gt;&lt;/authors&gt;&lt;/contributors&gt;&lt;titles&gt;&lt;title&gt;Internet-based cognitive behaviour therapy for symptoms of depression and anxiety: a meta-analysis&lt;/title&gt;&lt;secondary-title&gt;Psychol Med&lt;/secondary-title&gt;&lt;/titles&gt;&lt;periodical&gt;&lt;full-title&gt;Psychol Med&lt;/full-title&gt;&lt;/periodical&gt;&lt;pages&gt;319-328&lt;/pages&gt;&lt;volume&gt;37&lt;/volume&gt;&lt;number&gt;3&lt;/number&gt;&lt;dates&gt;&lt;year&gt;2007&lt;/year&gt;&lt;/dates&gt;&lt;isbn&gt;0033-2917&lt;/isbn&gt;&lt;urls&gt;&lt;/urls&gt;&lt;/record&gt;&lt;/Cite&gt;&lt;/EndNote&gt;</w:instrText>
      </w:r>
      <w:r w:rsidR="00DA749D" w:rsidRPr="006C0F64">
        <w:rPr>
          <w:rFonts w:cs="Times New Roman"/>
          <w:szCs w:val="24"/>
        </w:rPr>
        <w:fldChar w:fldCharType="separate"/>
      </w:r>
      <w:hyperlink w:anchor="_ENREF_10" w:tooltip="Andersson, 2009 #2543" w:history="1">
        <w:r w:rsidR="003E0832" w:rsidRPr="006B1C75">
          <w:rPr>
            <w:rFonts w:cs="Times New Roman"/>
            <w:noProof/>
            <w:szCs w:val="24"/>
            <w:vertAlign w:val="superscript"/>
          </w:rPr>
          <w:t>10</w:t>
        </w:r>
      </w:hyperlink>
      <w:r w:rsidR="006B1C75" w:rsidRPr="006B1C75">
        <w:rPr>
          <w:rFonts w:cs="Times New Roman"/>
          <w:noProof/>
          <w:szCs w:val="24"/>
          <w:vertAlign w:val="superscript"/>
        </w:rPr>
        <w:t xml:space="preserve">, </w:t>
      </w:r>
      <w:hyperlink w:anchor="_ENREF_11" w:tooltip="Spek, 2007 #2978" w:history="1">
        <w:r w:rsidR="003E0832" w:rsidRPr="006B1C75">
          <w:rPr>
            <w:rFonts w:cs="Times New Roman"/>
            <w:noProof/>
            <w:szCs w:val="24"/>
            <w:vertAlign w:val="superscript"/>
          </w:rPr>
          <w:t>11</w:t>
        </w:r>
      </w:hyperlink>
      <w:r w:rsidR="00DA749D" w:rsidRPr="006C0F64">
        <w:rPr>
          <w:rFonts w:cs="Times New Roman"/>
          <w:szCs w:val="24"/>
        </w:rPr>
        <w:fldChar w:fldCharType="end"/>
      </w:r>
      <w:r w:rsidRPr="006C0F64">
        <w:rPr>
          <w:rFonts w:cs="Times New Roman"/>
          <w:szCs w:val="24"/>
        </w:rPr>
        <w:t xml:space="preserve">  One important source of between-study heterogeneity is the level of support that is made available to people who are offered treatment with </w:t>
      </w:r>
      <w:proofErr w:type="spellStart"/>
      <w:r w:rsidRPr="006C0F64">
        <w:rPr>
          <w:rFonts w:cs="Times New Roman"/>
          <w:szCs w:val="24"/>
        </w:rPr>
        <w:t>cCBT</w:t>
      </w:r>
      <w:proofErr w:type="spellEnd"/>
      <w:r w:rsidRPr="006C0F64">
        <w:rPr>
          <w:rFonts w:cs="Times New Roman"/>
          <w:szCs w:val="24"/>
        </w:rPr>
        <w:t xml:space="preserve">.  Computerised CBT </w:t>
      </w:r>
      <w:r w:rsidR="00C024ED" w:rsidRPr="006C0F64">
        <w:rPr>
          <w:rFonts w:cs="Times New Roman"/>
          <w:szCs w:val="24"/>
        </w:rPr>
        <w:t>requires a</w:t>
      </w:r>
      <w:r w:rsidRPr="006C0F64">
        <w:rPr>
          <w:rFonts w:cs="Times New Roman"/>
          <w:szCs w:val="24"/>
        </w:rPr>
        <w:t xml:space="preserve"> person with depression to engage with a self-help computer-based technology.</w:t>
      </w:r>
      <w:r w:rsidR="00302A5C" w:rsidRPr="006C0F64">
        <w:rPr>
          <w:rFonts w:cs="Times New Roman"/>
          <w:szCs w:val="24"/>
        </w:rPr>
        <w:t xml:space="preserve">  Research </w:t>
      </w:r>
      <w:r w:rsidRPr="006C0F64">
        <w:rPr>
          <w:rFonts w:cs="Times New Roman"/>
          <w:szCs w:val="24"/>
        </w:rPr>
        <w:t xml:space="preserve">has shown that people with depression often do not engage with </w:t>
      </w:r>
      <w:proofErr w:type="spellStart"/>
      <w:r w:rsidR="00C9434F">
        <w:rPr>
          <w:rFonts w:cs="Times New Roman"/>
          <w:szCs w:val="24"/>
        </w:rPr>
        <w:t>c</w:t>
      </w:r>
      <w:r w:rsidRPr="006C0F64">
        <w:rPr>
          <w:rFonts w:cs="Times New Roman"/>
          <w:szCs w:val="24"/>
        </w:rPr>
        <w:t>CBT</w:t>
      </w:r>
      <w:proofErr w:type="spellEnd"/>
      <w:r w:rsidRPr="006C0F64">
        <w:rPr>
          <w:rFonts w:cs="Times New Roman"/>
          <w:szCs w:val="24"/>
        </w:rPr>
        <w:t xml:space="preserve">, and only a minority actually complete all of the planned </w:t>
      </w:r>
      <w:r w:rsidRPr="006C0F64">
        <w:rPr>
          <w:rFonts w:cs="Times New Roman"/>
          <w:szCs w:val="24"/>
        </w:rPr>
        <w:lastRenderedPageBreak/>
        <w:t>sessions of the computer package.</w:t>
      </w:r>
      <w:hyperlink w:anchor="_ENREF_12" w:tooltip="Waller, 2008 #2166" w:history="1">
        <w:r w:rsidR="003E0832" w:rsidRPr="006C0F64">
          <w:rPr>
            <w:rFonts w:cs="Times New Roman"/>
            <w:szCs w:val="24"/>
          </w:rPr>
          <w:fldChar w:fldCharType="begin"/>
        </w:r>
        <w:r w:rsidR="003E0832">
          <w:rPr>
            <w:rFonts w:cs="Times New Roman"/>
            <w:szCs w:val="24"/>
          </w:rPr>
          <w:instrText xml:space="preserve"> ADDIN EN.CITE &lt;EndNote&gt;&lt;Cite&gt;&lt;Author&gt;Waller&lt;/Author&gt;&lt;Year&gt;2008&lt;/Year&gt;&lt;RecNum&gt;2166&lt;/RecNum&gt;&lt;DisplayText&gt;&lt;style face="superscript"&gt;12&lt;/style&gt;&lt;/DisplayText&gt;&lt;record&gt;&lt;rec-number&gt;2166&lt;/rec-number&gt;&lt;foreign-keys&gt;&lt;key app="EN" db-id="pw952drr302ez4e9te6xx0p50spxzwtpfxzd"&gt;2166&lt;/key&gt;&lt;/foreign-keys&gt;&lt;ref-type name="Journal Article"&gt;17&lt;/ref-type&gt;&lt;contributors&gt;&lt;authors&gt;&lt;author&gt;Waller, R.&lt;/author&gt;&lt;author&gt;Gilbody, S&lt;/author&gt;&lt;/authors&gt;&lt;/contributors&gt;&lt;titles&gt;&lt;title&gt;Barriers to the uptake of computerised cognitive behavioural therapy: A systematic review of the quantitative and qualitative evidence&lt;/title&gt;&lt;secondary-title&gt;Psychol Med&lt;/secondary-title&gt;&lt;/titles&gt;&lt;periodical&gt;&lt;full-title&gt;Psychol Med&lt;/full-title&gt;&lt;/periodical&gt;&lt;pages&gt;705-12&lt;/pages&gt;&lt;volume&gt;39&lt;/volume&gt;&lt;number&gt;5&lt;/number&gt;&lt;dates&gt;&lt;year&gt;2008&lt;/year&gt;&lt;/dates&gt;&lt;urls&gt;&lt;/urls&gt;&lt;/record&gt;&lt;/Cite&gt;&lt;/EndNote&gt;</w:instrText>
        </w:r>
        <w:r w:rsidR="003E0832" w:rsidRPr="006C0F64">
          <w:rPr>
            <w:rFonts w:cs="Times New Roman"/>
            <w:szCs w:val="24"/>
          </w:rPr>
          <w:fldChar w:fldCharType="separate"/>
        </w:r>
        <w:r w:rsidR="003E0832" w:rsidRPr="006B1C75">
          <w:rPr>
            <w:rFonts w:cs="Times New Roman"/>
            <w:noProof/>
            <w:szCs w:val="24"/>
            <w:vertAlign w:val="superscript"/>
          </w:rPr>
          <w:t>12</w:t>
        </w:r>
        <w:r w:rsidR="003E0832" w:rsidRPr="006C0F64">
          <w:rPr>
            <w:rFonts w:cs="Times New Roman"/>
            <w:szCs w:val="24"/>
          </w:rPr>
          <w:fldChar w:fldCharType="end"/>
        </w:r>
      </w:hyperlink>
      <w:r w:rsidRPr="006C0F64">
        <w:rPr>
          <w:rFonts w:cs="Times New Roman"/>
          <w:szCs w:val="24"/>
        </w:rPr>
        <w:t xml:space="preserve">  This observation is consistent with a broader body of research into the uptake and effectiveness across the range of self-help interventions for depression such as </w:t>
      </w:r>
      <w:proofErr w:type="spellStart"/>
      <w:r w:rsidRPr="006C0F64">
        <w:rPr>
          <w:rFonts w:cs="Times New Roman"/>
          <w:szCs w:val="24"/>
        </w:rPr>
        <w:t>bibliotherapy</w:t>
      </w:r>
      <w:proofErr w:type="spellEnd"/>
      <w:r w:rsidRPr="006C0F64">
        <w:rPr>
          <w:rFonts w:cs="Times New Roman"/>
          <w:szCs w:val="24"/>
        </w:rPr>
        <w:t xml:space="preserve"> (self-treatment using written materials).</w:t>
      </w:r>
      <w:hyperlink w:anchor="_ENREF_13" w:tooltip="Cuijpers, 2011 #3165" w:history="1">
        <w:r w:rsidR="003E0832" w:rsidRPr="006C0F64">
          <w:rPr>
            <w:rFonts w:cs="Times New Roman"/>
            <w:szCs w:val="24"/>
          </w:rPr>
          <w:fldChar w:fldCharType="begin"/>
        </w:r>
        <w:r w:rsidR="003E0832">
          <w:rPr>
            <w:rFonts w:cs="Times New Roman"/>
            <w:szCs w:val="24"/>
          </w:rPr>
          <w:instrText xml:space="preserve"> ADDIN EN.CITE &lt;EndNote&gt;&lt;Cite&gt;&lt;Author&gt;Cuijpers&lt;/Author&gt;&lt;Year&gt;2011&lt;/Year&gt;&lt;RecNum&gt;3165&lt;/RecNum&gt;&lt;DisplayText&gt;&lt;style face="superscript"&gt;13&lt;/style&gt;&lt;/DisplayText&gt;&lt;record&gt;&lt;rec-number&gt;3165&lt;/rec-number&gt;&lt;foreign-keys&gt;&lt;key app="EN" db-id="pw952drr302ez4e9te6xx0p50spxzwtpfxzd"&gt;3165&lt;/key&gt;&lt;/foreign-keys&gt;&lt;ref-type name="Journal Article"&gt;17&lt;/ref-type&gt;&lt;contributors&gt;&lt;authors&gt;&lt;author&gt;Cuijpers, Pim&lt;/author&gt;&lt;author&gt;Donker, Tara&lt;/author&gt;&lt;author&gt;Johansson, Robert&lt;/author&gt;&lt;author&gt;Mohr, David C&lt;/author&gt;&lt;author&gt;van Straten, Annemieke&lt;/author&gt;&lt;author&gt;Andersson, Gerhard&lt;/author&gt;&lt;/authors&gt;&lt;/contributors&gt;&lt;titles&gt;&lt;title&gt;Self-guided psychological treatment for depressive symptoms: a meta-analysis&lt;/title&gt;&lt;secondary-title&gt;PloS ONE&lt;/secondary-title&gt;&lt;/titles&gt;&lt;periodical&gt;&lt;full-title&gt;PloS ONE&lt;/full-title&gt;&lt;/periodical&gt;&lt;pages&gt;e21274&lt;/pages&gt;&lt;volume&gt;6&lt;/volume&gt;&lt;number&gt;6&lt;/number&gt;&lt;dates&gt;&lt;year&gt;2011&lt;/year&gt;&lt;/dates&gt;&lt;isbn&gt;1932-6203&lt;/isbn&gt;&lt;urls&gt;&lt;/urls&gt;&lt;/record&gt;&lt;/Cite&gt;&lt;/EndNote&gt;</w:instrText>
        </w:r>
        <w:r w:rsidR="003E0832" w:rsidRPr="006C0F64">
          <w:rPr>
            <w:rFonts w:cs="Times New Roman"/>
            <w:szCs w:val="24"/>
          </w:rPr>
          <w:fldChar w:fldCharType="separate"/>
        </w:r>
        <w:r w:rsidR="003E0832" w:rsidRPr="006B1C75">
          <w:rPr>
            <w:rFonts w:cs="Times New Roman"/>
            <w:noProof/>
            <w:szCs w:val="24"/>
            <w:vertAlign w:val="superscript"/>
          </w:rPr>
          <w:t>13</w:t>
        </w:r>
        <w:r w:rsidR="003E0832" w:rsidRPr="006C0F64">
          <w:rPr>
            <w:rFonts w:cs="Times New Roman"/>
            <w:szCs w:val="24"/>
          </w:rPr>
          <w:fldChar w:fldCharType="end"/>
        </w:r>
      </w:hyperlink>
      <w:r w:rsidRPr="006C0F64">
        <w:rPr>
          <w:rFonts w:cs="Times New Roman"/>
          <w:szCs w:val="24"/>
        </w:rPr>
        <w:t xml:space="preserve">  Research in the area of self-help treatments for depression has demonstrated that entirely self-guided materials (with no professional support) are likely to be less effective than self-help technologies where there is a level of guidance and professional support (‘guided self-help’).  Unsupported self-help treatment (including unsupported computer-delivered self-help) </w:t>
      </w:r>
      <w:r w:rsidRPr="005E6936">
        <w:rPr>
          <w:rFonts w:cs="Times New Roman"/>
          <w:szCs w:val="24"/>
        </w:rPr>
        <w:t>has been shown in systematic reviews to have minimal or relatively small effect sizes.</w:t>
      </w:r>
      <w:hyperlink w:anchor="_ENREF_13" w:tooltip="Cuijpers, 2011 #3165" w:history="1">
        <w:r w:rsidR="003E0832" w:rsidRPr="005E6936">
          <w:rPr>
            <w:rFonts w:cs="Times New Roman"/>
            <w:szCs w:val="24"/>
          </w:rPr>
          <w:fldChar w:fldCharType="begin"/>
        </w:r>
        <w:r w:rsidR="003E0832" w:rsidRPr="005E6936">
          <w:rPr>
            <w:rFonts w:cs="Times New Roman"/>
            <w:szCs w:val="24"/>
          </w:rPr>
          <w:instrText xml:space="preserve"> ADDIN EN.CITE &lt;EndNote&gt;&lt;Cite&gt;&lt;Author&gt;Cuijpers&lt;/Author&gt;&lt;Year&gt;2011&lt;/Year&gt;&lt;RecNum&gt;3165&lt;/RecNum&gt;&lt;DisplayText&gt;&lt;style face="superscript"&gt;13&lt;/style&gt;&lt;/DisplayText&gt;&lt;record&gt;&lt;rec-number&gt;3165&lt;/rec-number&gt;&lt;foreign-keys&gt;&lt;key app="EN" db-id="pw952drr302ez4e9te6xx0p50spxzwtpfxzd"&gt;3165&lt;/key&gt;&lt;/foreign-keys&gt;&lt;ref-type name="Journal Article"&gt;17&lt;/ref-type&gt;&lt;contributors&gt;&lt;authors&gt;&lt;author&gt;Cuijpers, Pim&lt;/author&gt;&lt;author&gt;Donker, Tara&lt;/author&gt;&lt;author&gt;Johansson, Robert&lt;/author&gt;&lt;author&gt;Mohr, David C&lt;/author&gt;&lt;author&gt;van Straten, Annemieke&lt;/author&gt;&lt;author&gt;Andersson, Gerhard&lt;/author&gt;&lt;/authors&gt;&lt;/contributors&gt;&lt;titles&gt;&lt;title&gt;Self-guided psychological treatment for depressive symptoms: a meta-analysis&lt;/title&gt;&lt;secondary-title&gt;PloS ONE&lt;/secondary-title&gt;&lt;/titles&gt;&lt;periodical&gt;&lt;full-title&gt;PloS ONE&lt;/full-title&gt;&lt;/periodical&gt;&lt;pages&gt;e21274&lt;/pages&gt;&lt;volume&gt;6&lt;/volume&gt;&lt;number&gt;6&lt;/number&gt;&lt;dates&gt;&lt;year&gt;2011&lt;/year&gt;&lt;/dates&gt;&lt;isbn&gt;1932-6203&lt;/isbn&gt;&lt;urls&gt;&lt;/urls&gt;&lt;/record&gt;&lt;/Cite&gt;&lt;/EndNote&gt;</w:instrText>
        </w:r>
        <w:r w:rsidR="003E0832" w:rsidRPr="005E6936">
          <w:rPr>
            <w:rFonts w:cs="Times New Roman"/>
            <w:szCs w:val="24"/>
          </w:rPr>
          <w:fldChar w:fldCharType="separate"/>
        </w:r>
        <w:r w:rsidR="003E0832" w:rsidRPr="005E6936">
          <w:rPr>
            <w:rFonts w:cs="Times New Roman"/>
            <w:noProof/>
            <w:szCs w:val="24"/>
            <w:vertAlign w:val="superscript"/>
          </w:rPr>
          <w:t>13</w:t>
        </w:r>
        <w:r w:rsidR="003E0832" w:rsidRPr="005E6936">
          <w:rPr>
            <w:rFonts w:cs="Times New Roman"/>
            <w:szCs w:val="24"/>
          </w:rPr>
          <w:fldChar w:fldCharType="end"/>
        </w:r>
      </w:hyperlink>
      <w:r w:rsidRPr="005E6936">
        <w:rPr>
          <w:rFonts w:cs="Times New Roman"/>
          <w:szCs w:val="24"/>
        </w:rPr>
        <w:t xml:space="preserve">  In contrast, more intensively- and professionally-supported treatments have generally been found in efficacy trials to have moderate effect sizes claimed to be comparable to those achieved with face-to-face therapy.</w:t>
      </w:r>
      <w:hyperlink w:anchor="_ENREF_14" w:tooltip="Andersson, 2014 #3163" w:history="1">
        <w:r w:rsidR="003E0832" w:rsidRPr="005E6936">
          <w:rPr>
            <w:rFonts w:cs="Times New Roman"/>
            <w:szCs w:val="24"/>
          </w:rPr>
          <w:fldChar w:fldCharType="begin"/>
        </w:r>
        <w:r w:rsidR="003E0832" w:rsidRPr="005E6936">
          <w:rPr>
            <w:rFonts w:cs="Times New Roman"/>
            <w:szCs w:val="24"/>
          </w:rPr>
          <w:instrText xml:space="preserve"> ADDIN EN.CITE &lt;EndNote&gt;&lt;Cite&gt;&lt;Author&gt;Andersson&lt;/Author&gt;&lt;Year&gt;2014&lt;/Year&gt;&lt;RecNum&gt;3163&lt;/RecNum&gt;&lt;DisplayText&gt;&lt;style face="superscript"&gt;14&lt;/style&gt;&lt;/DisplayText&gt;&lt;record&gt;&lt;rec-number&gt;3163&lt;/rec-number&gt;&lt;foreign-keys&gt;&lt;key app="EN" db-id="pw952drr302ez4e9te6xx0p50spxzwtpfxzd"&gt;3163&lt;/key&gt;&lt;/foreign-keys&gt;&lt;ref-type name="Journal Article"&gt;17&lt;/ref-type&gt;&lt;contributors&gt;&lt;authors&gt;&lt;author&gt;Andersson, Gerhard&lt;/author&gt;&lt;author&gt;Cuijpers, Pim&lt;/author&gt;&lt;author&gt;Carlbring, Per&lt;/author&gt;&lt;author&gt;Riper, Heleen&lt;/author&gt;&lt;author&gt;Hedman, Erik&lt;/author&gt;&lt;/authors&gt;&lt;/contributors&gt;&lt;titles&gt;&lt;title&gt;Guided Internet‐based vs. face to face cognitive behavior therapy for psychiatric and somatic disorders: a systematic review and meta-analysis&lt;/title&gt;&lt;secondary-title&gt;World Psychiatry&lt;/secondary-title&gt;&lt;/titles&gt;&lt;periodical&gt;&lt;full-title&gt;World Psychiatry&lt;/full-title&gt;&lt;/periodical&gt;&lt;pages&gt;288-295&lt;/pages&gt;&lt;volume&gt;13&lt;/volume&gt;&lt;number&gt;3&lt;/number&gt;&lt;dates&gt;&lt;year&gt;2014&lt;/year&gt;&lt;/dates&gt;&lt;isbn&gt;2051-5545&lt;/isbn&gt;&lt;urls&gt;&lt;/urls&gt;&lt;/record&gt;&lt;/Cite&gt;&lt;/EndNote&gt;</w:instrText>
        </w:r>
        <w:r w:rsidR="003E0832" w:rsidRPr="005E6936">
          <w:rPr>
            <w:rFonts w:cs="Times New Roman"/>
            <w:szCs w:val="24"/>
          </w:rPr>
          <w:fldChar w:fldCharType="separate"/>
        </w:r>
        <w:r w:rsidR="003E0832" w:rsidRPr="005E6936">
          <w:rPr>
            <w:rFonts w:cs="Times New Roman"/>
            <w:noProof/>
            <w:szCs w:val="24"/>
            <w:vertAlign w:val="superscript"/>
          </w:rPr>
          <w:t>14</w:t>
        </w:r>
        <w:r w:rsidR="003E0832" w:rsidRPr="005E6936">
          <w:rPr>
            <w:rFonts w:cs="Times New Roman"/>
            <w:szCs w:val="24"/>
          </w:rPr>
          <w:fldChar w:fldCharType="end"/>
        </w:r>
      </w:hyperlink>
      <w:r w:rsidRPr="005E6936">
        <w:rPr>
          <w:rFonts w:cs="Times New Roman"/>
          <w:szCs w:val="24"/>
        </w:rPr>
        <w:t xml:space="preserve">  To our knowledge the comparative effectiveness of minimally-supported </w:t>
      </w:r>
      <w:proofErr w:type="spellStart"/>
      <w:r w:rsidRPr="005E6936">
        <w:rPr>
          <w:rFonts w:cs="Times New Roman"/>
          <w:szCs w:val="24"/>
        </w:rPr>
        <w:t>cCBT</w:t>
      </w:r>
      <w:proofErr w:type="spellEnd"/>
      <w:r w:rsidRPr="005E6936">
        <w:rPr>
          <w:rFonts w:cs="Times New Roman"/>
          <w:szCs w:val="24"/>
        </w:rPr>
        <w:t xml:space="preserve"> versus more intensively supported </w:t>
      </w:r>
      <w:proofErr w:type="spellStart"/>
      <w:r w:rsidRPr="005E6936">
        <w:rPr>
          <w:rFonts w:cs="Times New Roman"/>
          <w:szCs w:val="24"/>
        </w:rPr>
        <w:t>cCBT</w:t>
      </w:r>
      <w:proofErr w:type="spellEnd"/>
      <w:r w:rsidRPr="005E6936">
        <w:rPr>
          <w:rFonts w:cs="Times New Roman"/>
          <w:szCs w:val="24"/>
        </w:rPr>
        <w:t xml:space="preserve"> has not been directly tested in large-scale, independently-conduc</w:t>
      </w:r>
      <w:r w:rsidR="005A33CB">
        <w:rPr>
          <w:rFonts w:cs="Times New Roman"/>
          <w:szCs w:val="24"/>
        </w:rPr>
        <w:t>ted, head-to-head, pragmatic</w:t>
      </w:r>
      <w:r w:rsidRPr="005E6936">
        <w:rPr>
          <w:rFonts w:cs="Times New Roman"/>
          <w:szCs w:val="24"/>
        </w:rPr>
        <w:t xml:space="preserve"> trials</w:t>
      </w:r>
      <w:r w:rsidR="005E6936" w:rsidRPr="005E6936">
        <w:rPr>
          <w:rFonts w:cs="Times New Roman"/>
          <w:szCs w:val="24"/>
        </w:rPr>
        <w:t xml:space="preserve"> (though</w:t>
      </w:r>
      <w:r w:rsidR="005E6936">
        <w:rPr>
          <w:rFonts w:cs="Times New Roman"/>
          <w:szCs w:val="24"/>
        </w:rPr>
        <w:t xml:space="preserve"> there are some head to head comparisons in smaller-scale trials </w:t>
      </w:r>
      <w:hyperlink w:anchor="_ENREF_15" w:tooltip="Baumeister, 2014 #3273" w:history="1">
        <w:r w:rsidR="003E0832">
          <w:rPr>
            <w:rFonts w:cs="Times New Roman"/>
            <w:szCs w:val="24"/>
          </w:rPr>
          <w:fldChar w:fldCharType="begin"/>
        </w:r>
        <w:r w:rsidR="003E0832">
          <w:rPr>
            <w:rFonts w:cs="Times New Roman"/>
            <w:szCs w:val="24"/>
          </w:rPr>
          <w:instrText xml:space="preserve"> ADDIN EN.CITE &lt;EndNote&gt;&lt;Cite&gt;&lt;Author&gt;Baumeister&lt;/Author&gt;&lt;Year&gt;2014&lt;/Year&gt;&lt;RecNum&gt;3273&lt;/RecNum&gt;&lt;DisplayText&gt;&lt;style face="superscript"&gt;15&lt;/style&gt;&lt;/DisplayText&gt;&lt;record&gt;&lt;rec-number&gt;3273&lt;/rec-number&gt;&lt;foreign-keys&gt;&lt;key app="EN" db-id="pw952drr302ez4e9te6xx0p50spxzwtpfxzd"&gt;3273&lt;/key&gt;&lt;/foreign-keys&gt;&lt;ref-type name="Journal Article"&gt;17&lt;/ref-type&gt;&lt;contributors&gt;&lt;authors&gt;&lt;author&gt;Baumeister, H&lt;/author&gt;&lt;author&gt;Reichler, L&lt;/author&gt;&lt;author&gt;Munzinger, M&lt;/author&gt;&lt;author&gt;Lin, J&lt;/author&gt;&lt;/authors&gt;&lt;/contributors&gt;&lt;titles&gt;&lt;title&gt;The impact of guidance on Internet-based mental health interventions—A systematic review&lt;/title&gt;&lt;secondary-title&gt;Internet Interventions&lt;/secondary-title&gt;&lt;/titles&gt;&lt;periodical&gt;&lt;full-title&gt;Internet Interventions&lt;/full-title&gt;&lt;/periodical&gt;&lt;pages&gt;205-215&lt;/pages&gt;&lt;volume&gt;1&lt;/volume&gt;&lt;number&gt;4&lt;/number&gt;&lt;dates&gt;&lt;year&gt;2014&lt;/year&gt;&lt;/dates&gt;&lt;isbn&gt;2214-7829&lt;/isbn&gt;&lt;urls&gt;&lt;/urls&gt;&lt;/record&gt;&lt;/Cite&gt;&lt;/EndNote&gt;</w:instrText>
        </w:r>
        <w:r w:rsidR="003E0832">
          <w:rPr>
            <w:rFonts w:cs="Times New Roman"/>
            <w:szCs w:val="24"/>
          </w:rPr>
          <w:fldChar w:fldCharType="separate"/>
        </w:r>
        <w:r w:rsidR="003E0832" w:rsidRPr="00C05CC3">
          <w:rPr>
            <w:rFonts w:cs="Times New Roman"/>
            <w:noProof/>
            <w:szCs w:val="24"/>
            <w:vertAlign w:val="superscript"/>
          </w:rPr>
          <w:t>15</w:t>
        </w:r>
        <w:r w:rsidR="003E0832">
          <w:rPr>
            <w:rFonts w:cs="Times New Roman"/>
            <w:szCs w:val="24"/>
          </w:rPr>
          <w:fldChar w:fldCharType="end"/>
        </w:r>
      </w:hyperlink>
      <w:r w:rsidR="005E6936">
        <w:rPr>
          <w:rFonts w:cs="Times New Roman"/>
          <w:szCs w:val="24"/>
        </w:rPr>
        <w:t>).</w:t>
      </w:r>
    </w:p>
    <w:p w14:paraId="5093CE44" w14:textId="0BDC9155" w:rsidR="006D2F87" w:rsidRPr="006C0F64" w:rsidRDefault="006D2F87" w:rsidP="006D2F87">
      <w:pPr>
        <w:spacing w:line="360" w:lineRule="auto"/>
        <w:rPr>
          <w:rFonts w:cs="Times New Roman"/>
          <w:szCs w:val="24"/>
        </w:rPr>
      </w:pPr>
      <w:r w:rsidRPr="006C0F64">
        <w:rPr>
          <w:rFonts w:cs="Times New Roman"/>
          <w:szCs w:val="24"/>
        </w:rPr>
        <w:t xml:space="preserve">We postulated on the basis of these findings, and on the basis of emerging trial-based evidence summarised in systematic reviews </w:t>
      </w:r>
      <w:r w:rsidR="004D2DA3" w:rsidRPr="006C0F64">
        <w:rPr>
          <w:rFonts w:cs="Times New Roman"/>
          <w:szCs w:val="24"/>
        </w:rPr>
        <w:t>(</w:t>
      </w:r>
      <w:r w:rsidR="00205253" w:rsidRPr="006C0F64">
        <w:rPr>
          <w:rFonts w:cs="Times New Roman"/>
          <w:szCs w:val="24"/>
        </w:rPr>
        <w:t>e.g.</w:t>
      </w:r>
      <w:r w:rsidR="004D2DA3" w:rsidRPr="006C0F64">
        <w:rPr>
          <w:rFonts w:cs="Times New Roman"/>
          <w:szCs w:val="24"/>
        </w:rPr>
        <w:t xml:space="preserve"> </w:t>
      </w:r>
      <w:hyperlink w:anchor="_ENREF_10" w:tooltip="Andersson, 2009 #2543" w:history="1">
        <w:r w:rsidR="003E0832" w:rsidRPr="006C0F64">
          <w:rPr>
            <w:rFonts w:cs="Times New Roman"/>
            <w:szCs w:val="24"/>
          </w:rPr>
          <w:fldChar w:fldCharType="begin"/>
        </w:r>
        <w:r w:rsidR="003E0832">
          <w:rPr>
            <w:rFonts w:cs="Times New Roman"/>
            <w:szCs w:val="24"/>
          </w:rPr>
          <w:instrText xml:space="preserve"> ADDIN EN.CITE &lt;EndNote&gt;&lt;Cite&gt;&lt;Author&gt;Andersson&lt;/Author&gt;&lt;Year&gt;2009&lt;/Year&gt;&lt;RecNum&gt;2543&lt;/RecNum&gt;&lt;DisplayText&gt;&lt;style face="superscript"&gt;10&lt;/style&gt;&lt;/DisplayText&gt;&lt;record&gt;&lt;rec-number&gt;2543&lt;/rec-number&gt;&lt;foreign-keys&gt;&lt;key app="EN" db-id="pw952drr302ez4e9te6xx0p50spxzwtpfxzd"&gt;2543&lt;/key&gt;&lt;/foreign-keys&gt;&lt;ref-type name="Journal Article"&gt;17&lt;/ref-type&gt;&lt;contributors&gt;&lt;authors&gt;&lt;author&gt;Andersson, G.&lt;/author&gt;&lt;author&gt;Cuijpers, P.&lt;/author&gt;&lt;/authors&gt;&lt;/contributors&gt;&lt;titles&gt;&lt;title&gt;Internet-based and other computerized psychological treatments for adult depression: A meta-analysis&lt;/title&gt;&lt;secondary-title&gt;Cog Behav Ther&lt;/secondary-title&gt;&lt;/titles&gt;&lt;periodical&gt;&lt;full-title&gt;Cog Behav Ther&lt;/full-title&gt;&lt;/periodical&gt;&lt;pages&gt;196-205&lt;/pages&gt;&lt;volume&gt;38&lt;/volume&gt;&lt;number&gt;4&lt;/number&gt;&lt;dates&gt;&lt;year&gt;2009&lt;/year&gt;&lt;/dates&gt;&lt;urls&gt;&lt;/urls&gt;&lt;/record&gt;&lt;/Cite&gt;&lt;/EndNote&gt;</w:instrText>
        </w:r>
        <w:r w:rsidR="003E0832" w:rsidRPr="006C0F64">
          <w:rPr>
            <w:rFonts w:cs="Times New Roman"/>
            <w:szCs w:val="24"/>
          </w:rPr>
          <w:fldChar w:fldCharType="separate"/>
        </w:r>
        <w:r w:rsidR="003E0832" w:rsidRPr="006B1C75">
          <w:rPr>
            <w:rFonts w:cs="Times New Roman"/>
            <w:noProof/>
            <w:szCs w:val="24"/>
            <w:vertAlign w:val="superscript"/>
          </w:rPr>
          <w:t>10</w:t>
        </w:r>
        <w:r w:rsidR="003E0832" w:rsidRPr="006C0F64">
          <w:rPr>
            <w:rFonts w:cs="Times New Roman"/>
            <w:szCs w:val="24"/>
          </w:rPr>
          <w:fldChar w:fldCharType="end"/>
        </w:r>
      </w:hyperlink>
      <w:r w:rsidR="004D2DA3" w:rsidRPr="006C0F64">
        <w:rPr>
          <w:rFonts w:cs="Times New Roman"/>
          <w:szCs w:val="24"/>
        </w:rPr>
        <w:t>)</w:t>
      </w:r>
      <w:r w:rsidRPr="006C0F64">
        <w:rPr>
          <w:rFonts w:cs="Times New Roman"/>
          <w:szCs w:val="24"/>
        </w:rPr>
        <w:t xml:space="preserve"> that </w:t>
      </w:r>
      <w:r w:rsidR="004D2DA3" w:rsidRPr="006C0F64">
        <w:rPr>
          <w:rFonts w:cs="Times New Roman"/>
          <w:szCs w:val="24"/>
        </w:rPr>
        <w:t xml:space="preserve">people with depression might engage with </w:t>
      </w:r>
      <w:proofErr w:type="spellStart"/>
      <w:r w:rsidRPr="006C0F64">
        <w:rPr>
          <w:rFonts w:cs="Times New Roman"/>
          <w:szCs w:val="24"/>
        </w:rPr>
        <w:t>cCBT</w:t>
      </w:r>
      <w:proofErr w:type="spellEnd"/>
      <w:r w:rsidRPr="006C0F64">
        <w:rPr>
          <w:rFonts w:cs="Times New Roman"/>
          <w:szCs w:val="24"/>
        </w:rPr>
        <w:t xml:space="preserve"> </w:t>
      </w:r>
      <w:r w:rsidR="004D2DA3" w:rsidRPr="006C0F64">
        <w:rPr>
          <w:rFonts w:cs="Times New Roman"/>
          <w:szCs w:val="24"/>
        </w:rPr>
        <w:t xml:space="preserve">and it </w:t>
      </w:r>
      <w:r w:rsidRPr="006C0F64">
        <w:rPr>
          <w:rFonts w:cs="Times New Roman"/>
          <w:szCs w:val="24"/>
        </w:rPr>
        <w:t>might show an effect, but onl</w:t>
      </w:r>
      <w:r w:rsidR="00577474" w:rsidRPr="006C0F64">
        <w:rPr>
          <w:rFonts w:cs="Times New Roman"/>
          <w:szCs w:val="24"/>
        </w:rPr>
        <w:t>y if offered alongside a high</w:t>
      </w:r>
      <w:r w:rsidRPr="006C0F64">
        <w:rPr>
          <w:rFonts w:cs="Times New Roman"/>
          <w:szCs w:val="24"/>
        </w:rPr>
        <w:t xml:space="preserve"> level of facilitation and support</w:t>
      </w:r>
      <w:r w:rsidR="004D2DA3" w:rsidRPr="006C0F64">
        <w:rPr>
          <w:rFonts w:cs="Times New Roman"/>
          <w:szCs w:val="24"/>
        </w:rPr>
        <w:t xml:space="preserve">.  We </w:t>
      </w:r>
      <w:r w:rsidRPr="006C0F64">
        <w:rPr>
          <w:rFonts w:cs="Times New Roman"/>
          <w:szCs w:val="24"/>
        </w:rPr>
        <w:t>designed the</w:t>
      </w:r>
      <w:r w:rsidR="006B1C75">
        <w:rPr>
          <w:rFonts w:cs="Times New Roman"/>
          <w:szCs w:val="24"/>
        </w:rPr>
        <w:t xml:space="preserve"> present study (the</w:t>
      </w:r>
      <w:r w:rsidRPr="006C0F64">
        <w:rPr>
          <w:rFonts w:cs="Times New Roman"/>
          <w:szCs w:val="24"/>
        </w:rPr>
        <w:t xml:space="preserve"> REEACT 2 </w:t>
      </w:r>
      <w:r w:rsidR="006B1C75">
        <w:rPr>
          <w:rFonts w:cs="Times New Roman"/>
          <w:szCs w:val="24"/>
        </w:rPr>
        <w:t>trial)</w:t>
      </w:r>
      <w:r w:rsidRPr="006C0F64">
        <w:rPr>
          <w:rFonts w:cs="Times New Roman"/>
          <w:szCs w:val="24"/>
        </w:rPr>
        <w:t xml:space="preserve"> to </w:t>
      </w:r>
      <w:r w:rsidR="004D2DA3" w:rsidRPr="006C0F64">
        <w:rPr>
          <w:rFonts w:cs="Times New Roman"/>
          <w:szCs w:val="24"/>
        </w:rPr>
        <w:t>test this hypothesis and to generate trial</w:t>
      </w:r>
      <w:r w:rsidR="00F71DCB">
        <w:rPr>
          <w:rFonts w:cs="Times New Roman"/>
          <w:szCs w:val="24"/>
        </w:rPr>
        <w:t>-</w:t>
      </w:r>
      <w:r w:rsidR="004D2DA3" w:rsidRPr="006C0F64">
        <w:rPr>
          <w:rFonts w:cs="Times New Roman"/>
          <w:szCs w:val="24"/>
        </w:rPr>
        <w:t xml:space="preserve">based evidence on the best means of delivering </w:t>
      </w:r>
      <w:proofErr w:type="spellStart"/>
      <w:r w:rsidR="004D2DA3" w:rsidRPr="006C0F64">
        <w:rPr>
          <w:rFonts w:cs="Times New Roman"/>
          <w:szCs w:val="24"/>
        </w:rPr>
        <w:t>cCBT</w:t>
      </w:r>
      <w:proofErr w:type="spellEnd"/>
      <w:r w:rsidR="004D2DA3" w:rsidRPr="006C0F64">
        <w:rPr>
          <w:rFonts w:cs="Times New Roman"/>
          <w:szCs w:val="24"/>
        </w:rPr>
        <w:t xml:space="preserve"> in primary care mental health services.</w:t>
      </w:r>
    </w:p>
    <w:p w14:paraId="515CF107" w14:textId="77777777" w:rsidR="00EF3A13" w:rsidRPr="006C0F64" w:rsidRDefault="00EF3A13" w:rsidP="006D2F87">
      <w:pPr>
        <w:rPr>
          <w:b/>
        </w:rPr>
      </w:pPr>
      <w:r w:rsidRPr="006C0F64">
        <w:rPr>
          <w:b/>
        </w:rPr>
        <w:br w:type="page"/>
      </w:r>
    </w:p>
    <w:p w14:paraId="759769B7" w14:textId="77777777" w:rsidR="00076BE1" w:rsidRPr="00BD5C70" w:rsidRDefault="00076BE1" w:rsidP="009E5C73">
      <w:pPr>
        <w:rPr>
          <w:b/>
        </w:rPr>
      </w:pPr>
      <w:r w:rsidRPr="00BD5C70">
        <w:rPr>
          <w:b/>
        </w:rPr>
        <w:lastRenderedPageBreak/>
        <w:t>Methods</w:t>
      </w:r>
    </w:p>
    <w:p w14:paraId="4CBF78F5" w14:textId="77777777" w:rsidR="00076BE1" w:rsidRPr="00BD5C70" w:rsidRDefault="00076BE1" w:rsidP="00076BE1">
      <w:pPr>
        <w:rPr>
          <w:b/>
          <w:i/>
        </w:rPr>
      </w:pPr>
      <w:r w:rsidRPr="00BD5C70">
        <w:rPr>
          <w:b/>
          <w:i/>
        </w:rPr>
        <w:t>Study design and patients</w:t>
      </w:r>
    </w:p>
    <w:p w14:paraId="689022FF" w14:textId="39195683" w:rsidR="00C024ED" w:rsidRPr="00C04688" w:rsidRDefault="00C024ED" w:rsidP="00C024ED">
      <w:pPr>
        <w:spacing w:line="360" w:lineRule="auto"/>
        <w:rPr>
          <w:rFonts w:cs="Times New Roman"/>
          <w:szCs w:val="24"/>
        </w:rPr>
      </w:pPr>
      <w:r w:rsidRPr="00C04688">
        <w:t xml:space="preserve">The second Randomised Evaluation of Effectiveness and </w:t>
      </w:r>
      <w:r w:rsidR="00686E10" w:rsidRPr="00C04688">
        <w:t>Acceptability</w:t>
      </w:r>
      <w:r w:rsidRPr="00C04688">
        <w:t xml:space="preserve"> of Computer-delivered Therapy (REEACT 2) trial </w:t>
      </w:r>
      <w:r w:rsidRPr="00C04688">
        <w:rPr>
          <w:rFonts w:cs="Times New Roman"/>
          <w:szCs w:val="24"/>
        </w:rPr>
        <w:t>was designed to examine the additional benefits of telephone-facilitation and structured guidance alongside a free to use computer-delivered CBT package (</w:t>
      </w:r>
      <w:proofErr w:type="spellStart"/>
      <w:r w:rsidR="00A55F38">
        <w:rPr>
          <w:rFonts w:cs="Times New Roman"/>
          <w:szCs w:val="24"/>
        </w:rPr>
        <w:t>MoodGYM</w:t>
      </w:r>
      <w:proofErr w:type="spellEnd"/>
      <w:r w:rsidR="00A55F38">
        <w:rPr>
          <w:rFonts w:cs="Times New Roman"/>
          <w:szCs w:val="24"/>
        </w:rPr>
        <w:t xml:space="preserve">).  The comparator </w:t>
      </w:r>
      <w:r w:rsidR="00A55F38" w:rsidRPr="00A55F38">
        <w:rPr>
          <w:rFonts w:cs="Times New Roman"/>
          <w:szCs w:val="24"/>
          <w:highlight w:val="yellow"/>
        </w:rPr>
        <w:t xml:space="preserve">was </w:t>
      </w:r>
      <w:r w:rsidRPr="00A55F38">
        <w:rPr>
          <w:rFonts w:cs="Times New Roman"/>
          <w:szCs w:val="24"/>
          <w:highlight w:val="yellow"/>
        </w:rPr>
        <w:t>minim</w:t>
      </w:r>
      <w:r w:rsidR="00C04688" w:rsidRPr="00A55F38">
        <w:rPr>
          <w:rFonts w:cs="Times New Roman"/>
          <w:szCs w:val="24"/>
          <w:highlight w:val="yellow"/>
        </w:rPr>
        <w:t xml:space="preserve">ally-supported </w:t>
      </w:r>
      <w:proofErr w:type="spellStart"/>
      <w:r w:rsidRPr="00A55F38">
        <w:rPr>
          <w:rFonts w:cs="Times New Roman"/>
          <w:szCs w:val="24"/>
          <w:highlight w:val="yellow"/>
        </w:rPr>
        <w:t>cCB</w:t>
      </w:r>
      <w:r w:rsidR="00C04688" w:rsidRPr="00A55F38">
        <w:rPr>
          <w:rFonts w:cs="Times New Roman"/>
          <w:szCs w:val="24"/>
          <w:highlight w:val="yellow"/>
        </w:rPr>
        <w:t>T</w:t>
      </w:r>
      <w:proofErr w:type="spellEnd"/>
      <w:r w:rsidRPr="00A55F38">
        <w:rPr>
          <w:rFonts w:cs="Times New Roman"/>
          <w:szCs w:val="24"/>
          <w:highlight w:val="yellow"/>
        </w:rPr>
        <w:t>.</w:t>
      </w:r>
      <w:r w:rsidRPr="00C04688">
        <w:rPr>
          <w:rFonts w:cs="Times New Roman"/>
          <w:szCs w:val="24"/>
        </w:rPr>
        <w:t xml:space="preserve">  </w:t>
      </w:r>
    </w:p>
    <w:p w14:paraId="7C9B823A" w14:textId="45298686" w:rsidR="00686E10" w:rsidRPr="00C04688" w:rsidRDefault="00C024ED" w:rsidP="00C024ED">
      <w:pPr>
        <w:spacing w:line="360" w:lineRule="auto"/>
        <w:rPr>
          <w:szCs w:val="24"/>
        </w:rPr>
      </w:pPr>
      <w:r w:rsidRPr="00C04688">
        <w:rPr>
          <w:rFonts w:cs="Times New Roman"/>
          <w:szCs w:val="24"/>
        </w:rPr>
        <w:t xml:space="preserve">Participants in both arms were given access to a free-to-use </w:t>
      </w:r>
      <w:proofErr w:type="spellStart"/>
      <w:r w:rsidRPr="00C04688">
        <w:rPr>
          <w:rFonts w:cs="Times New Roman"/>
          <w:szCs w:val="24"/>
        </w:rPr>
        <w:t>cCBT</w:t>
      </w:r>
      <w:proofErr w:type="spellEnd"/>
      <w:r w:rsidRPr="00C04688">
        <w:rPr>
          <w:rFonts w:cs="Times New Roman"/>
          <w:szCs w:val="24"/>
        </w:rPr>
        <w:t xml:space="preserve"> programme (</w:t>
      </w:r>
      <w:proofErr w:type="spellStart"/>
      <w:r w:rsidRPr="00C04688">
        <w:rPr>
          <w:rFonts w:cs="Times New Roman"/>
          <w:szCs w:val="24"/>
        </w:rPr>
        <w:t>MoodGYM</w:t>
      </w:r>
      <w:proofErr w:type="spellEnd"/>
      <w:r w:rsidRPr="00C04688">
        <w:rPr>
          <w:rFonts w:cs="Times New Roman"/>
          <w:szCs w:val="24"/>
        </w:rPr>
        <w:t xml:space="preserve">), an accompanying booklet, a </w:t>
      </w:r>
      <w:r w:rsidR="00686E10" w:rsidRPr="00C04688">
        <w:rPr>
          <w:rFonts w:cs="Times New Roman"/>
          <w:szCs w:val="24"/>
        </w:rPr>
        <w:t>Freephone</w:t>
      </w:r>
      <w:r w:rsidRPr="00C04688">
        <w:rPr>
          <w:rFonts w:cs="Times New Roman"/>
          <w:szCs w:val="24"/>
        </w:rPr>
        <w:t xml:space="preserve"> number for technical support and continued with usual GP care.  </w:t>
      </w:r>
      <w:proofErr w:type="spellStart"/>
      <w:r w:rsidRPr="00C04688">
        <w:rPr>
          <w:szCs w:val="24"/>
        </w:rPr>
        <w:t>MoodGYM</w:t>
      </w:r>
      <w:proofErr w:type="spellEnd"/>
      <w:r w:rsidRPr="00C04688">
        <w:rPr>
          <w:szCs w:val="24"/>
        </w:rPr>
        <w:t xml:space="preserve"> (©ANU http://moodgym.anu.edu.au) is a free-to-use, internet-based, interactive CBT programme for depression developed and copyrighted at the Australian National University Centre for Mental Health Research. </w:t>
      </w:r>
      <w:r w:rsidR="00686E10" w:rsidRPr="00C04688">
        <w:rPr>
          <w:szCs w:val="24"/>
        </w:rPr>
        <w:t xml:space="preserve"> </w:t>
      </w:r>
      <w:r w:rsidRPr="00C04688">
        <w:rPr>
          <w:szCs w:val="24"/>
        </w:rPr>
        <w:t xml:space="preserve">The online programme is accompanied by a booklet with exercises and quizzes and consists of five interactive modules released sequentially and lasting approximately 30-45 minutes and a sixth session that is predominantly consolidation and revision.  Study participants were asked to complete one session each week.  The programme provides patients with CBT techniques to overcome patterns of unhelpful thinking using cartoon characters to represent habits of thought. </w:t>
      </w:r>
    </w:p>
    <w:p w14:paraId="49AE5814" w14:textId="62967CCB" w:rsidR="00C024ED" w:rsidRPr="00FD46C1" w:rsidRDefault="00686E10" w:rsidP="00C024ED">
      <w:pPr>
        <w:spacing w:line="360" w:lineRule="auto"/>
        <w:rPr>
          <w:szCs w:val="24"/>
        </w:rPr>
      </w:pPr>
      <w:r w:rsidRPr="00FD46C1">
        <w:rPr>
          <w:rFonts w:cs="Times New Roman"/>
          <w:b/>
          <w:szCs w:val="24"/>
        </w:rPr>
        <w:t>Experimental arm:</w:t>
      </w:r>
      <w:r w:rsidRPr="00FD46C1">
        <w:rPr>
          <w:rFonts w:cs="Times New Roman"/>
          <w:szCs w:val="24"/>
        </w:rPr>
        <w:t xml:space="preserve"> </w:t>
      </w:r>
      <w:r w:rsidR="00C024ED" w:rsidRPr="00FD46C1">
        <w:rPr>
          <w:rFonts w:cs="Times New Roman"/>
          <w:szCs w:val="24"/>
        </w:rPr>
        <w:t xml:space="preserve">Participants in the telephone-facilitated </w:t>
      </w:r>
      <w:proofErr w:type="spellStart"/>
      <w:r w:rsidR="00C024ED" w:rsidRPr="00FD46C1">
        <w:rPr>
          <w:rFonts w:cs="Times New Roman"/>
          <w:szCs w:val="24"/>
        </w:rPr>
        <w:t>cCBT</w:t>
      </w:r>
      <w:proofErr w:type="spellEnd"/>
      <w:r w:rsidR="00C024ED" w:rsidRPr="00FD46C1">
        <w:rPr>
          <w:rFonts w:cs="Times New Roman"/>
          <w:szCs w:val="24"/>
        </w:rPr>
        <w:t xml:space="preserve"> </w:t>
      </w:r>
      <w:r w:rsidRPr="00FD46C1">
        <w:rPr>
          <w:rFonts w:cs="Times New Roman"/>
          <w:szCs w:val="24"/>
        </w:rPr>
        <w:t xml:space="preserve">(experimental) </w:t>
      </w:r>
      <w:r w:rsidR="008D745C" w:rsidRPr="00FD46C1">
        <w:rPr>
          <w:rFonts w:cs="Times New Roman"/>
          <w:szCs w:val="24"/>
        </w:rPr>
        <w:t>arm were</w:t>
      </w:r>
      <w:r w:rsidR="00C024ED" w:rsidRPr="00FD46C1">
        <w:rPr>
          <w:rFonts w:cs="Times New Roman"/>
          <w:szCs w:val="24"/>
        </w:rPr>
        <w:t xml:space="preserve"> allocated a telephone support worker (TSW) who provided a programme of weekly telephone calls.  </w:t>
      </w:r>
      <w:r w:rsidR="00AE6F27">
        <w:rPr>
          <w:rFonts w:cs="Times New Roman"/>
          <w:szCs w:val="24"/>
        </w:rPr>
        <w:t xml:space="preserve">The background of TSWs was </w:t>
      </w:r>
      <w:r w:rsidR="00C04688">
        <w:rPr>
          <w:rFonts w:cs="Times New Roman"/>
          <w:szCs w:val="24"/>
        </w:rPr>
        <w:t xml:space="preserve">that of a graduate-level support worker.  </w:t>
      </w:r>
      <w:r w:rsidR="00C024ED" w:rsidRPr="00FD46C1">
        <w:rPr>
          <w:szCs w:val="24"/>
        </w:rPr>
        <w:t xml:space="preserve">The telephone </w:t>
      </w:r>
      <w:r w:rsidRPr="00FD46C1">
        <w:rPr>
          <w:szCs w:val="24"/>
        </w:rPr>
        <w:t>facilitation programme comprised</w:t>
      </w:r>
      <w:r w:rsidR="00C024ED" w:rsidRPr="00FD46C1">
        <w:rPr>
          <w:szCs w:val="24"/>
        </w:rPr>
        <w:t xml:space="preserve"> eight telephone calls to be completed alongside t</w:t>
      </w:r>
      <w:r w:rsidR="008D745C" w:rsidRPr="00FD46C1">
        <w:rPr>
          <w:szCs w:val="24"/>
        </w:rPr>
        <w:t xml:space="preserve">he </w:t>
      </w:r>
      <w:proofErr w:type="spellStart"/>
      <w:r w:rsidR="008D745C" w:rsidRPr="00FD46C1">
        <w:rPr>
          <w:szCs w:val="24"/>
        </w:rPr>
        <w:t>cCBT</w:t>
      </w:r>
      <w:proofErr w:type="spellEnd"/>
      <w:r w:rsidR="008D745C" w:rsidRPr="00FD46C1">
        <w:rPr>
          <w:szCs w:val="24"/>
        </w:rPr>
        <w:t xml:space="preserve"> programme within 14 weeks of</w:t>
      </w:r>
      <w:r w:rsidR="00C024ED" w:rsidRPr="00FD46C1">
        <w:rPr>
          <w:szCs w:val="24"/>
        </w:rPr>
        <w:t xml:space="preserve"> first contact from the telephone support worker </w:t>
      </w:r>
      <w:r w:rsidR="008D745C" w:rsidRPr="00FD46C1">
        <w:rPr>
          <w:szCs w:val="24"/>
        </w:rPr>
        <w:t>(</w:t>
      </w:r>
      <w:r w:rsidR="00C024ED" w:rsidRPr="00FD46C1">
        <w:rPr>
          <w:szCs w:val="24"/>
        </w:rPr>
        <w:t>and</w:t>
      </w:r>
      <w:r w:rsidR="008D745C" w:rsidRPr="00FD46C1">
        <w:rPr>
          <w:szCs w:val="24"/>
        </w:rPr>
        <w:t xml:space="preserve"> before</w:t>
      </w:r>
      <w:r w:rsidR="00C024ED" w:rsidRPr="00FD46C1">
        <w:rPr>
          <w:szCs w:val="24"/>
        </w:rPr>
        <w:t xml:space="preserve"> the four-month follow-up time point</w:t>
      </w:r>
      <w:r w:rsidR="008D745C" w:rsidRPr="00FD46C1">
        <w:rPr>
          <w:szCs w:val="24"/>
        </w:rPr>
        <w:t>)</w:t>
      </w:r>
      <w:r w:rsidR="00C024ED" w:rsidRPr="00FD46C1">
        <w:rPr>
          <w:szCs w:val="24"/>
        </w:rPr>
        <w:t>.  The purpose of the first and lo</w:t>
      </w:r>
      <w:r w:rsidRPr="00FD46C1">
        <w:rPr>
          <w:szCs w:val="24"/>
        </w:rPr>
        <w:t>ngest session (30-40 minutes) was</w:t>
      </w:r>
      <w:r w:rsidR="00C024ED" w:rsidRPr="00FD46C1">
        <w:rPr>
          <w:szCs w:val="24"/>
        </w:rPr>
        <w:t xml:space="preserve"> to introduce the participant to the principles of CBT and the </w:t>
      </w:r>
      <w:proofErr w:type="spellStart"/>
      <w:r w:rsidR="00C024ED" w:rsidRPr="00FD46C1">
        <w:rPr>
          <w:szCs w:val="24"/>
        </w:rPr>
        <w:t>MoodGYM</w:t>
      </w:r>
      <w:proofErr w:type="spellEnd"/>
      <w:r w:rsidR="00C024ED" w:rsidRPr="00FD46C1">
        <w:rPr>
          <w:szCs w:val="24"/>
        </w:rPr>
        <w:t xml:space="preserve"> programme and booklet, explain the process and help the participant identify difficulties and goals, and feel confident about engaging with the intervention.  </w:t>
      </w:r>
      <w:r w:rsidRPr="00FD46C1">
        <w:rPr>
          <w:szCs w:val="24"/>
        </w:rPr>
        <w:t>The following six sessions were</w:t>
      </w:r>
      <w:r w:rsidR="00C024ED" w:rsidRPr="00FD46C1">
        <w:rPr>
          <w:szCs w:val="24"/>
        </w:rPr>
        <w:t xml:space="preserve"> betwee</w:t>
      </w:r>
      <w:r w:rsidRPr="00FD46C1">
        <w:rPr>
          <w:szCs w:val="24"/>
        </w:rPr>
        <w:t>n 10 and 20 minutes long and were</w:t>
      </w:r>
      <w:r w:rsidR="00C024ED" w:rsidRPr="00FD46C1">
        <w:rPr>
          <w:szCs w:val="24"/>
        </w:rPr>
        <w:t xml:space="preserve"> intended to provide motivation and to help participants identify any barriers to engagement </w:t>
      </w:r>
      <w:r w:rsidR="008D745C" w:rsidRPr="00FD46C1">
        <w:rPr>
          <w:szCs w:val="24"/>
        </w:rPr>
        <w:t xml:space="preserve">with </w:t>
      </w:r>
      <w:proofErr w:type="spellStart"/>
      <w:r w:rsidR="008D745C" w:rsidRPr="00FD46C1">
        <w:rPr>
          <w:szCs w:val="24"/>
        </w:rPr>
        <w:t>cCBT</w:t>
      </w:r>
      <w:proofErr w:type="spellEnd"/>
      <w:r w:rsidR="008D745C" w:rsidRPr="00FD46C1">
        <w:rPr>
          <w:szCs w:val="24"/>
        </w:rPr>
        <w:t xml:space="preserve"> </w:t>
      </w:r>
      <w:r w:rsidR="00C024ED" w:rsidRPr="00FD46C1">
        <w:rPr>
          <w:szCs w:val="24"/>
        </w:rPr>
        <w:t>and to the achievement of their g</w:t>
      </w:r>
      <w:r w:rsidRPr="00FD46C1">
        <w:rPr>
          <w:szCs w:val="24"/>
        </w:rPr>
        <w:t>oal(s).  The final session helped</w:t>
      </w:r>
      <w:r w:rsidR="00C024ED" w:rsidRPr="00FD46C1">
        <w:rPr>
          <w:szCs w:val="24"/>
        </w:rPr>
        <w:t xml:space="preserve"> participan</w:t>
      </w:r>
      <w:r w:rsidRPr="00FD46C1">
        <w:rPr>
          <w:szCs w:val="24"/>
        </w:rPr>
        <w:t>ts to consolidate what they had</w:t>
      </w:r>
      <w:r w:rsidR="00C024ED" w:rsidRPr="00FD46C1">
        <w:rPr>
          <w:szCs w:val="24"/>
        </w:rPr>
        <w:t xml:space="preserve"> learned </w:t>
      </w:r>
      <w:r w:rsidR="008D745C" w:rsidRPr="00FD46C1">
        <w:rPr>
          <w:szCs w:val="24"/>
        </w:rPr>
        <w:t xml:space="preserve">from </w:t>
      </w:r>
      <w:proofErr w:type="spellStart"/>
      <w:r w:rsidR="008D745C" w:rsidRPr="00FD46C1">
        <w:rPr>
          <w:szCs w:val="24"/>
        </w:rPr>
        <w:t>cCBT</w:t>
      </w:r>
      <w:proofErr w:type="spellEnd"/>
      <w:r w:rsidR="008D745C" w:rsidRPr="00FD46C1">
        <w:rPr>
          <w:szCs w:val="24"/>
        </w:rPr>
        <w:t xml:space="preserve"> </w:t>
      </w:r>
      <w:r w:rsidR="00C024ED" w:rsidRPr="00FD46C1">
        <w:rPr>
          <w:szCs w:val="24"/>
        </w:rPr>
        <w:t xml:space="preserve">and discuss their next steps and, if appropriate, how they might use the </w:t>
      </w:r>
      <w:proofErr w:type="spellStart"/>
      <w:r w:rsidRPr="00FD46C1">
        <w:rPr>
          <w:szCs w:val="24"/>
        </w:rPr>
        <w:t>MoodGYM</w:t>
      </w:r>
      <w:proofErr w:type="spellEnd"/>
      <w:r w:rsidRPr="00FD46C1">
        <w:rPr>
          <w:szCs w:val="24"/>
        </w:rPr>
        <w:t xml:space="preserve"> </w:t>
      </w:r>
      <w:r w:rsidR="00C024ED" w:rsidRPr="00FD46C1">
        <w:rPr>
          <w:szCs w:val="24"/>
        </w:rPr>
        <w:t>programme in the future.  The telephone facilitation programme was delivered according to a manual devel</w:t>
      </w:r>
      <w:r w:rsidRPr="00FD46C1">
        <w:rPr>
          <w:szCs w:val="24"/>
        </w:rPr>
        <w:t>oped by</w:t>
      </w:r>
      <w:r w:rsidR="007E1733">
        <w:rPr>
          <w:szCs w:val="24"/>
        </w:rPr>
        <w:t xml:space="preserve"> co-investigator</w:t>
      </w:r>
      <w:r w:rsidRPr="00FD46C1">
        <w:rPr>
          <w:szCs w:val="24"/>
        </w:rPr>
        <w:t xml:space="preserve"> KL </w:t>
      </w:r>
      <w:r w:rsidR="00C024ED" w:rsidRPr="00FD46C1">
        <w:rPr>
          <w:szCs w:val="24"/>
        </w:rPr>
        <w:t xml:space="preserve">in conjunction with the REEACT-2 team. </w:t>
      </w:r>
      <w:r w:rsidR="00AE6F27">
        <w:rPr>
          <w:szCs w:val="24"/>
        </w:rPr>
        <w:t xml:space="preserve"> TSWs received one day of training in the delivery of the intervention.  Clinical supervision was given to trial telephone support workers by</w:t>
      </w:r>
      <w:r w:rsidR="007E1733">
        <w:rPr>
          <w:szCs w:val="24"/>
        </w:rPr>
        <w:t xml:space="preserve"> investigators</w:t>
      </w:r>
      <w:r w:rsidR="00AE6F27">
        <w:rPr>
          <w:szCs w:val="24"/>
        </w:rPr>
        <w:t xml:space="preserve"> KL, DK and SG.</w:t>
      </w:r>
    </w:p>
    <w:p w14:paraId="02C14C09" w14:textId="15DC98F9" w:rsidR="00C024ED" w:rsidRPr="00FD46C1" w:rsidRDefault="00686E10" w:rsidP="00C024ED">
      <w:pPr>
        <w:spacing w:line="360" w:lineRule="auto"/>
        <w:rPr>
          <w:szCs w:val="24"/>
        </w:rPr>
      </w:pPr>
      <w:r w:rsidRPr="00FD46C1">
        <w:rPr>
          <w:b/>
          <w:szCs w:val="24"/>
        </w:rPr>
        <w:lastRenderedPageBreak/>
        <w:t xml:space="preserve">Comparator arm: </w:t>
      </w:r>
      <w:r w:rsidRPr="00FD46C1">
        <w:rPr>
          <w:szCs w:val="24"/>
        </w:rPr>
        <w:t xml:space="preserve"> All participants in t</w:t>
      </w:r>
      <w:r w:rsidR="00C024ED" w:rsidRPr="00FD46C1">
        <w:rPr>
          <w:szCs w:val="24"/>
        </w:rPr>
        <w:t xml:space="preserve">he control group were registered as users of </w:t>
      </w:r>
      <w:proofErr w:type="spellStart"/>
      <w:r w:rsidR="00C024ED" w:rsidRPr="00FD46C1">
        <w:rPr>
          <w:szCs w:val="24"/>
        </w:rPr>
        <w:t>MoodGYM</w:t>
      </w:r>
      <w:proofErr w:type="spellEnd"/>
      <w:r w:rsidR="00C024ED" w:rsidRPr="00FD46C1">
        <w:rPr>
          <w:szCs w:val="24"/>
        </w:rPr>
        <w:t xml:space="preserve"> and given a unique password.  As with the intervention group, they were supplied with a free helpline number to ring if they had technical problems or needed advice</w:t>
      </w:r>
      <w:r w:rsidR="00AE6F27">
        <w:rPr>
          <w:szCs w:val="24"/>
        </w:rPr>
        <w:t xml:space="preserve"> and a booklet explaining </w:t>
      </w:r>
      <w:proofErr w:type="spellStart"/>
      <w:r w:rsidR="00AE6F27">
        <w:rPr>
          <w:szCs w:val="24"/>
        </w:rPr>
        <w:t>MoodGYM</w:t>
      </w:r>
      <w:proofErr w:type="spellEnd"/>
      <w:r w:rsidR="00AE6F27">
        <w:rPr>
          <w:szCs w:val="24"/>
        </w:rPr>
        <w:t xml:space="preserve">, </w:t>
      </w:r>
      <w:r w:rsidR="00C024ED" w:rsidRPr="00FD46C1">
        <w:rPr>
          <w:szCs w:val="24"/>
        </w:rPr>
        <w:t>but they did not receive regular phone calls.  This co</w:t>
      </w:r>
      <w:r w:rsidRPr="00FD46C1">
        <w:rPr>
          <w:szCs w:val="24"/>
        </w:rPr>
        <w:t>mparator intervention replicated</w:t>
      </w:r>
      <w:r w:rsidR="008D745C" w:rsidRPr="00FD46C1">
        <w:rPr>
          <w:szCs w:val="24"/>
        </w:rPr>
        <w:t xml:space="preserve"> United Kingdom National Health Services (NHS)</w:t>
      </w:r>
      <w:r w:rsidR="00C024ED" w:rsidRPr="00FD46C1">
        <w:rPr>
          <w:szCs w:val="24"/>
        </w:rPr>
        <w:t xml:space="preserve"> care in </w:t>
      </w:r>
      <w:r w:rsidRPr="00FD46C1">
        <w:rPr>
          <w:szCs w:val="24"/>
        </w:rPr>
        <w:t>most settings and represented</w:t>
      </w:r>
      <w:r w:rsidR="00C024ED" w:rsidRPr="00FD46C1">
        <w:rPr>
          <w:szCs w:val="24"/>
        </w:rPr>
        <w:t xml:space="preserve"> what would happen if a patient were given the website of a </w:t>
      </w:r>
      <w:proofErr w:type="spellStart"/>
      <w:r w:rsidR="00C024ED" w:rsidRPr="00FD46C1">
        <w:rPr>
          <w:szCs w:val="24"/>
        </w:rPr>
        <w:t>cCBT</w:t>
      </w:r>
      <w:proofErr w:type="spellEnd"/>
      <w:r w:rsidR="00C024ED" w:rsidRPr="00FD46C1">
        <w:rPr>
          <w:szCs w:val="24"/>
        </w:rPr>
        <w:t xml:space="preserve"> pac</w:t>
      </w:r>
      <w:r w:rsidR="008D745C" w:rsidRPr="00FD46C1">
        <w:rPr>
          <w:szCs w:val="24"/>
        </w:rPr>
        <w:t xml:space="preserve">kage such as </w:t>
      </w:r>
      <w:proofErr w:type="spellStart"/>
      <w:r w:rsidR="008D745C" w:rsidRPr="00FD46C1">
        <w:rPr>
          <w:szCs w:val="24"/>
        </w:rPr>
        <w:t>MoodGYM</w:t>
      </w:r>
      <w:proofErr w:type="spellEnd"/>
      <w:r w:rsidR="008D745C" w:rsidRPr="00FD46C1">
        <w:rPr>
          <w:szCs w:val="24"/>
        </w:rPr>
        <w:t xml:space="preserve"> by</w:t>
      </w:r>
      <w:r w:rsidR="00C04688">
        <w:rPr>
          <w:szCs w:val="24"/>
        </w:rPr>
        <w:t xml:space="preserve"> their primary care physician</w:t>
      </w:r>
      <w:r w:rsidR="008D745C" w:rsidRPr="00FD46C1">
        <w:rPr>
          <w:szCs w:val="24"/>
        </w:rPr>
        <w:t xml:space="preserve"> </w:t>
      </w:r>
      <w:r w:rsidR="00C024ED" w:rsidRPr="00FD46C1">
        <w:rPr>
          <w:szCs w:val="24"/>
        </w:rPr>
        <w:t>or primary care mental health worker without being offered pro-active support.</w:t>
      </w:r>
    </w:p>
    <w:p w14:paraId="1984A6B3" w14:textId="423E71CE" w:rsidR="00C024ED" w:rsidRPr="00FD46C1" w:rsidRDefault="008D745C" w:rsidP="00C024ED">
      <w:pPr>
        <w:spacing w:line="360" w:lineRule="auto"/>
        <w:rPr>
          <w:rFonts w:cs="Times New Roman"/>
          <w:szCs w:val="24"/>
        </w:rPr>
      </w:pPr>
      <w:r w:rsidRPr="00FD46C1">
        <w:rPr>
          <w:rFonts w:cs="Times New Roman"/>
          <w:szCs w:val="24"/>
        </w:rPr>
        <w:t>The study population comprised patients selected from</w:t>
      </w:r>
      <w:r w:rsidR="00C024ED" w:rsidRPr="00FD46C1">
        <w:rPr>
          <w:rFonts w:cs="Times New Roman"/>
          <w:szCs w:val="24"/>
        </w:rPr>
        <w:t xml:space="preserve"> primary care with depression or low mood as determined by a score of ten or more on the Patient Health Questionnaire (PHQ-9)</w:t>
      </w:r>
      <w:r w:rsidR="00686E10" w:rsidRPr="00FD46C1">
        <w:rPr>
          <w:rFonts w:cs="Times New Roman"/>
          <w:szCs w:val="24"/>
        </w:rPr>
        <w:t>.</w:t>
      </w:r>
      <w:hyperlink w:anchor="_ENREF_16" w:tooltip="Kroenke, 2002 #2181" w:history="1">
        <w:r w:rsidR="003E0832">
          <w:rPr>
            <w:rFonts w:cs="Times New Roman"/>
            <w:szCs w:val="24"/>
          </w:rPr>
          <w:fldChar w:fldCharType="begin"/>
        </w:r>
        <w:r w:rsidR="003E0832">
          <w:rPr>
            <w:rFonts w:cs="Times New Roman"/>
            <w:szCs w:val="24"/>
          </w:rPr>
          <w:instrText xml:space="preserve"> ADDIN EN.CITE &lt;EndNote&gt;&lt;Cite&gt;&lt;Author&gt;Kroenke&lt;/Author&gt;&lt;Year&gt;2002&lt;/Year&gt;&lt;RecNum&gt;2181&lt;/RecNum&gt;&lt;DisplayText&gt;&lt;style face="superscript"&gt;16&lt;/style&gt;&lt;/DisplayText&gt;&lt;record&gt;&lt;rec-number&gt;2181&lt;/rec-number&gt;&lt;foreign-keys&gt;&lt;key app="EN" db-id="pw952drr302ez4e9te6xx0p50spxzwtpfxzd"&gt;2181&lt;/key&gt;&lt;/foreign-keys&gt;&lt;ref-type name="Journal Article"&gt;17&lt;/ref-type&gt;&lt;contributors&gt;&lt;authors&gt;&lt;author&gt;Kroenke, K.&lt;/author&gt;&lt;author&gt;Spitzer, R. L.&lt;/author&gt;&lt;/authors&gt;&lt;/contributors&gt;&lt;titles&gt;&lt;title&gt;The PHQ-9: A new depression and diagnostic severity measure&lt;/title&gt;&lt;secondary-title&gt;Psychiatr Ann&lt;/secondary-title&gt;&lt;/titles&gt;&lt;periodical&gt;&lt;full-title&gt;Psychiatr Ann&lt;/full-title&gt;&lt;/periodical&gt;&lt;pages&gt;509-521&lt;/pages&gt;&lt;volume&gt;32&lt;/volume&gt;&lt;dates&gt;&lt;year&gt;2002&lt;/year&gt;&lt;/dates&gt;&lt;urls&gt;&lt;/urls&gt;&lt;/record&gt;&lt;/Cite&gt;&lt;/EndNote&gt;</w:instrText>
        </w:r>
        <w:r w:rsidR="003E0832">
          <w:rPr>
            <w:rFonts w:cs="Times New Roman"/>
            <w:szCs w:val="24"/>
          </w:rPr>
          <w:fldChar w:fldCharType="separate"/>
        </w:r>
        <w:r w:rsidR="003E0832" w:rsidRPr="00C05CC3">
          <w:rPr>
            <w:rFonts w:cs="Times New Roman"/>
            <w:noProof/>
            <w:szCs w:val="24"/>
            <w:vertAlign w:val="superscript"/>
          </w:rPr>
          <w:t>16</w:t>
        </w:r>
        <w:r w:rsidR="003E0832">
          <w:rPr>
            <w:rFonts w:cs="Times New Roman"/>
            <w:szCs w:val="24"/>
          </w:rPr>
          <w:fldChar w:fldCharType="end"/>
        </w:r>
      </w:hyperlink>
      <w:r w:rsidR="00686E10" w:rsidRPr="00FD46C1">
        <w:rPr>
          <w:rFonts w:cs="Times New Roman"/>
          <w:szCs w:val="24"/>
        </w:rPr>
        <w:t xml:space="preserve">  </w:t>
      </w:r>
      <w:r w:rsidR="00C024ED" w:rsidRPr="00FD46C1">
        <w:rPr>
          <w:rFonts w:cs="Times New Roman"/>
          <w:szCs w:val="24"/>
        </w:rPr>
        <w:t>This cut-off point is known to detect clinical depres</w:t>
      </w:r>
      <w:r w:rsidR="00C04688">
        <w:rPr>
          <w:rFonts w:cs="Times New Roman"/>
          <w:szCs w:val="24"/>
        </w:rPr>
        <w:t xml:space="preserve">sion (major depression) in a </w:t>
      </w:r>
      <w:r w:rsidR="00C024ED" w:rsidRPr="00FD46C1">
        <w:rPr>
          <w:rFonts w:cs="Times New Roman"/>
          <w:szCs w:val="24"/>
        </w:rPr>
        <w:t>primary care population</w:t>
      </w:r>
      <w:r w:rsidR="00C04688">
        <w:rPr>
          <w:rFonts w:cs="Times New Roman"/>
          <w:szCs w:val="24"/>
        </w:rPr>
        <w:t>s</w:t>
      </w:r>
      <w:hyperlink w:anchor="_ENREF_17" w:tooltip="Moriarty, 2015 #3270" w:history="1">
        <w:r w:rsidR="003E0832">
          <w:rPr>
            <w:rFonts w:cs="Times New Roman"/>
            <w:szCs w:val="24"/>
          </w:rPr>
          <w:fldChar w:fldCharType="begin"/>
        </w:r>
        <w:r w:rsidR="003E0832">
          <w:rPr>
            <w:rFonts w:cs="Times New Roman"/>
            <w:szCs w:val="24"/>
          </w:rPr>
          <w:instrText xml:space="preserve"> ADDIN EN.CITE &lt;EndNote&gt;&lt;Cite&gt;&lt;Author&gt;Moriarty&lt;/Author&gt;&lt;Year&gt;2015&lt;/Year&gt;&lt;RecNum&gt;3270&lt;/RecNum&gt;&lt;DisplayText&gt;&lt;style face="superscript"&gt;17&lt;/style&gt;&lt;/DisplayText&gt;&lt;record&gt;&lt;rec-number&gt;3270&lt;/rec-number&gt;&lt;foreign-keys&gt;&lt;key app="EN" db-id="pw952drr302ez4e9te6xx0p50spxzwtpfxzd"&gt;3270&lt;/key&gt;&lt;/foreign-keys&gt;&lt;ref-type name="Journal Article"&gt;17&lt;/ref-type&gt;&lt;contributors&gt;&lt;authors&gt;&lt;author&gt;Moriarty, Andrew Stephen&lt;/author&gt;&lt;author&gt;Gilbody, Simon&lt;/author&gt;&lt;author&gt;McMillan, Dean&lt;/author&gt;&lt;author&gt;Manea, Laura&lt;/author&gt;&lt;/authors&gt;&lt;/contributors&gt;&lt;titles&gt;&lt;title&gt;Screening and case finding for major depressive disorder using the Patient Health Questionnaire (PHQ-9): a meta-analysis&lt;/title&gt;&lt;secondary-title&gt;General Hospital Psychiatry&lt;/secondary-title&gt;&lt;/titles&gt;&lt;periodical&gt;&lt;full-title&gt;General hospital psychiatry&lt;/full-title&gt;&lt;/periodical&gt;&lt;pages&gt;567-576&lt;/pages&gt;&lt;volume&gt;37&lt;/volume&gt;&lt;number&gt;6&lt;/number&gt;&lt;dates&gt;&lt;year&gt;2015&lt;/year&gt;&lt;/dates&gt;&lt;isbn&gt;0163-8343&lt;/isbn&gt;&lt;urls&gt;&lt;/urls&gt;&lt;/record&gt;&lt;/Cite&gt;&lt;/EndNote&gt;</w:instrText>
        </w:r>
        <w:r w:rsidR="003E0832">
          <w:rPr>
            <w:rFonts w:cs="Times New Roman"/>
            <w:szCs w:val="24"/>
          </w:rPr>
          <w:fldChar w:fldCharType="separate"/>
        </w:r>
        <w:r w:rsidR="003E0832" w:rsidRPr="00C05CC3">
          <w:rPr>
            <w:rFonts w:cs="Times New Roman"/>
            <w:noProof/>
            <w:szCs w:val="24"/>
            <w:vertAlign w:val="superscript"/>
          </w:rPr>
          <w:t>17</w:t>
        </w:r>
        <w:r w:rsidR="003E0832">
          <w:rPr>
            <w:rFonts w:cs="Times New Roman"/>
            <w:szCs w:val="24"/>
          </w:rPr>
          <w:fldChar w:fldCharType="end"/>
        </w:r>
      </w:hyperlink>
      <w:r w:rsidR="00C024ED" w:rsidRPr="00FD46C1">
        <w:rPr>
          <w:rFonts w:cs="Times New Roman"/>
          <w:szCs w:val="24"/>
        </w:rPr>
        <w:t xml:space="preserve"> with </w:t>
      </w:r>
      <w:r w:rsidRPr="00FD46C1">
        <w:rPr>
          <w:rFonts w:cs="Times New Roman"/>
          <w:szCs w:val="24"/>
        </w:rPr>
        <w:t>acceptable sensitivity and specificity</w:t>
      </w:r>
      <w:r w:rsidR="00686E10" w:rsidRPr="00FD46C1">
        <w:rPr>
          <w:rFonts w:cs="Times New Roman"/>
          <w:szCs w:val="24"/>
        </w:rPr>
        <w:t xml:space="preserve">.  </w:t>
      </w:r>
      <w:r w:rsidR="00C024ED" w:rsidRPr="00FD46C1">
        <w:rPr>
          <w:rFonts w:cs="Times New Roman"/>
          <w:szCs w:val="24"/>
        </w:rPr>
        <w:t xml:space="preserve">The </w:t>
      </w:r>
      <w:r w:rsidR="00686E10" w:rsidRPr="00FD46C1">
        <w:rPr>
          <w:rFonts w:cs="Times New Roman"/>
          <w:szCs w:val="24"/>
        </w:rPr>
        <w:t xml:space="preserve">REEACT 2 </w:t>
      </w:r>
      <w:r w:rsidR="00C024ED" w:rsidRPr="00FD46C1">
        <w:rPr>
          <w:rFonts w:cs="Times New Roman"/>
          <w:szCs w:val="24"/>
        </w:rPr>
        <w:t xml:space="preserve">participants were recruited </w:t>
      </w:r>
      <w:r w:rsidRPr="00FD46C1">
        <w:rPr>
          <w:rFonts w:cs="Times New Roman"/>
          <w:szCs w:val="24"/>
        </w:rPr>
        <w:t xml:space="preserve">from a mix of rural and urban </w:t>
      </w:r>
      <w:r w:rsidR="007E1733">
        <w:rPr>
          <w:rFonts w:cs="Times New Roman"/>
          <w:szCs w:val="24"/>
        </w:rPr>
        <w:t xml:space="preserve">UK </w:t>
      </w:r>
      <w:r w:rsidRPr="00FD46C1">
        <w:rPr>
          <w:rFonts w:cs="Times New Roman"/>
          <w:szCs w:val="24"/>
        </w:rPr>
        <w:t>primary care</w:t>
      </w:r>
      <w:r w:rsidR="00C024ED" w:rsidRPr="00FD46C1">
        <w:rPr>
          <w:rFonts w:cs="Times New Roman"/>
          <w:szCs w:val="24"/>
        </w:rPr>
        <w:t xml:space="preserve"> practices in and around Bristol, Avon, Somerset, Gloucestershire, Manchester, Sheffield</w:t>
      </w:r>
      <w:r w:rsidR="00AE6F27">
        <w:rPr>
          <w:rFonts w:cs="Times New Roman"/>
          <w:szCs w:val="24"/>
        </w:rPr>
        <w:t>, Derbyshire, S</w:t>
      </w:r>
      <w:r w:rsidR="00C024ED" w:rsidRPr="00FD46C1">
        <w:rPr>
          <w:rFonts w:cs="Times New Roman"/>
          <w:szCs w:val="24"/>
        </w:rPr>
        <w:t>outh Yorkshire</w:t>
      </w:r>
      <w:r w:rsidR="00205253">
        <w:rPr>
          <w:rFonts w:cs="Times New Roman"/>
          <w:szCs w:val="24"/>
        </w:rPr>
        <w:t xml:space="preserve">, </w:t>
      </w:r>
      <w:r w:rsidR="00C024ED" w:rsidRPr="00FD46C1">
        <w:rPr>
          <w:rFonts w:cs="Times New Roman"/>
          <w:szCs w:val="24"/>
        </w:rPr>
        <w:t>Humberside</w:t>
      </w:r>
      <w:r w:rsidR="00AE6F27">
        <w:rPr>
          <w:rFonts w:cs="Times New Roman"/>
          <w:szCs w:val="24"/>
        </w:rPr>
        <w:t xml:space="preserve">, </w:t>
      </w:r>
      <w:r w:rsidR="00C024ED" w:rsidRPr="00FD46C1">
        <w:rPr>
          <w:rFonts w:cs="Times New Roman"/>
          <w:szCs w:val="24"/>
        </w:rPr>
        <w:t>East Yorkshire, Durha</w:t>
      </w:r>
      <w:r w:rsidRPr="00FD46C1">
        <w:rPr>
          <w:rFonts w:cs="Times New Roman"/>
          <w:szCs w:val="24"/>
        </w:rPr>
        <w:t>m, Tyneside and Northumberland.</w:t>
      </w:r>
    </w:p>
    <w:p w14:paraId="10FBE152" w14:textId="77777777" w:rsidR="00C024ED" w:rsidRPr="00FD46C1" w:rsidRDefault="00C024ED" w:rsidP="00C024ED">
      <w:pPr>
        <w:spacing w:line="360" w:lineRule="auto"/>
        <w:rPr>
          <w:rFonts w:cs="Times New Roman"/>
          <w:szCs w:val="24"/>
        </w:rPr>
      </w:pPr>
      <w:r w:rsidRPr="00FD46C1">
        <w:rPr>
          <w:rFonts w:cs="Times New Roman"/>
          <w:szCs w:val="24"/>
        </w:rPr>
        <w:t>Participants meeting the following criteria were eligible to enter the study:</w:t>
      </w:r>
    </w:p>
    <w:p w14:paraId="29FFB46C"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Aged 18 or above</w:t>
      </w:r>
    </w:p>
    <w:p w14:paraId="51B95E76"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 xml:space="preserve">Not currently in receipt of </w:t>
      </w:r>
      <w:proofErr w:type="spellStart"/>
      <w:r w:rsidRPr="00FD46C1">
        <w:rPr>
          <w:rFonts w:cs="Times New Roman"/>
          <w:szCs w:val="24"/>
        </w:rPr>
        <w:t>cCBT</w:t>
      </w:r>
      <w:proofErr w:type="spellEnd"/>
      <w:r w:rsidRPr="00FD46C1">
        <w:rPr>
          <w:rFonts w:cs="Times New Roman"/>
          <w:szCs w:val="24"/>
        </w:rPr>
        <w:t xml:space="preserve"> or specialist psychological therapy</w:t>
      </w:r>
    </w:p>
    <w:p w14:paraId="4F69BCCB" w14:textId="790D1AE7" w:rsidR="00C024ED" w:rsidRPr="00FD46C1" w:rsidRDefault="00C024ED" w:rsidP="00C024ED">
      <w:pPr>
        <w:spacing w:line="360" w:lineRule="auto"/>
        <w:ind w:left="720" w:hanging="720"/>
        <w:rPr>
          <w:rFonts w:cs="Times New Roman"/>
          <w:szCs w:val="24"/>
        </w:rPr>
      </w:pPr>
      <w:r w:rsidRPr="00FD46C1">
        <w:rPr>
          <w:rFonts w:cs="Times New Roman"/>
          <w:szCs w:val="24"/>
        </w:rPr>
        <w:t>•</w:t>
      </w:r>
      <w:r w:rsidRPr="00FD46C1">
        <w:rPr>
          <w:rFonts w:cs="Times New Roman"/>
          <w:szCs w:val="24"/>
        </w:rPr>
        <w:tab/>
        <w:t xml:space="preserve">Score of </w:t>
      </w:r>
      <w:r w:rsidR="00F7783F">
        <w:rPr>
          <w:rFonts w:cs="Times New Roman"/>
          <w:szCs w:val="24"/>
        </w:rPr>
        <w:t>≥</w:t>
      </w:r>
      <w:r w:rsidRPr="00FD46C1">
        <w:rPr>
          <w:rFonts w:cs="Times New Roman"/>
          <w:szCs w:val="24"/>
        </w:rPr>
        <w:t>10 overall (indicating moderate, moderately severe or severe depression) and &lt;3 for question 9 (measuring suicidal thoughts)</w:t>
      </w:r>
      <w:r w:rsidR="008D745C" w:rsidRPr="00FD46C1">
        <w:rPr>
          <w:rFonts w:cs="Times New Roman"/>
          <w:szCs w:val="24"/>
        </w:rPr>
        <w:t xml:space="preserve"> </w:t>
      </w:r>
      <w:r w:rsidRPr="00FD46C1">
        <w:rPr>
          <w:rFonts w:cs="Times New Roman"/>
          <w:szCs w:val="24"/>
        </w:rPr>
        <w:t>on the PHQ-9</w:t>
      </w:r>
      <w:r w:rsidR="008D745C" w:rsidRPr="00FD46C1">
        <w:rPr>
          <w:rFonts w:cs="Times New Roman"/>
          <w:szCs w:val="24"/>
        </w:rPr>
        <w:t xml:space="preserve"> depression instrument.</w:t>
      </w:r>
      <w:hyperlink w:anchor="_ENREF_16" w:tooltip="Kroenke, 2002 #2181" w:history="1">
        <w:r w:rsidR="003E0832">
          <w:rPr>
            <w:rFonts w:cs="Times New Roman"/>
            <w:szCs w:val="24"/>
          </w:rPr>
          <w:fldChar w:fldCharType="begin"/>
        </w:r>
        <w:r w:rsidR="003E0832">
          <w:rPr>
            <w:rFonts w:cs="Times New Roman"/>
            <w:szCs w:val="24"/>
          </w:rPr>
          <w:instrText xml:space="preserve"> ADDIN EN.CITE &lt;EndNote&gt;&lt;Cite&gt;&lt;Author&gt;Kroenke&lt;/Author&gt;&lt;Year&gt;2002&lt;/Year&gt;&lt;RecNum&gt;2181&lt;/RecNum&gt;&lt;DisplayText&gt;&lt;style face="superscript"&gt;16&lt;/style&gt;&lt;/DisplayText&gt;&lt;record&gt;&lt;rec-number&gt;2181&lt;/rec-number&gt;&lt;foreign-keys&gt;&lt;key app="EN" db-id="pw952drr302ez4e9te6xx0p50spxzwtpfxzd"&gt;2181&lt;/key&gt;&lt;/foreign-keys&gt;&lt;ref-type name="Journal Article"&gt;17&lt;/ref-type&gt;&lt;contributors&gt;&lt;authors&gt;&lt;author&gt;Kroenke, K.&lt;/author&gt;&lt;author&gt;Spitzer, R. L.&lt;/author&gt;&lt;/authors&gt;&lt;/contributors&gt;&lt;titles&gt;&lt;title&gt;The PHQ-9: A new depression and diagnostic severity measure&lt;/title&gt;&lt;secondary-title&gt;Psychiatr Ann&lt;/secondary-title&gt;&lt;/titles&gt;&lt;periodical&gt;&lt;full-title&gt;Psychiatr Ann&lt;/full-title&gt;&lt;/periodical&gt;&lt;pages&gt;509-521&lt;/pages&gt;&lt;volume&gt;32&lt;/volume&gt;&lt;dates&gt;&lt;year&gt;2002&lt;/year&gt;&lt;/dates&gt;&lt;urls&gt;&lt;/urls&gt;&lt;/record&gt;&lt;/Cite&gt;&lt;/EndNote&gt;</w:instrText>
        </w:r>
        <w:r w:rsidR="003E0832">
          <w:rPr>
            <w:rFonts w:cs="Times New Roman"/>
            <w:szCs w:val="24"/>
          </w:rPr>
          <w:fldChar w:fldCharType="separate"/>
        </w:r>
        <w:r w:rsidR="003E0832" w:rsidRPr="00C05CC3">
          <w:rPr>
            <w:rFonts w:cs="Times New Roman"/>
            <w:noProof/>
            <w:szCs w:val="24"/>
            <w:vertAlign w:val="superscript"/>
          </w:rPr>
          <w:t>16</w:t>
        </w:r>
        <w:r w:rsidR="003E0832">
          <w:rPr>
            <w:rFonts w:cs="Times New Roman"/>
            <w:szCs w:val="24"/>
          </w:rPr>
          <w:fldChar w:fldCharType="end"/>
        </w:r>
      </w:hyperlink>
    </w:p>
    <w:p w14:paraId="267C8F1D" w14:textId="581519C6" w:rsidR="00C024ED" w:rsidRPr="00FD46C1" w:rsidRDefault="00C024ED" w:rsidP="00C024ED">
      <w:pPr>
        <w:spacing w:line="360" w:lineRule="auto"/>
        <w:rPr>
          <w:rFonts w:cs="Times New Roman"/>
          <w:szCs w:val="24"/>
        </w:rPr>
      </w:pPr>
      <w:r w:rsidRPr="00FD46C1">
        <w:rPr>
          <w:rFonts w:cs="Times New Roman"/>
          <w:szCs w:val="24"/>
        </w:rPr>
        <w:t xml:space="preserve">Both incident and prevalent </w:t>
      </w:r>
      <w:r w:rsidR="00BF194E" w:rsidRPr="00FD46C1">
        <w:rPr>
          <w:rFonts w:cs="Times New Roman"/>
          <w:szCs w:val="24"/>
        </w:rPr>
        <w:t xml:space="preserve">primary care </w:t>
      </w:r>
      <w:r w:rsidRPr="00FD46C1">
        <w:rPr>
          <w:rFonts w:cs="Times New Roman"/>
          <w:szCs w:val="24"/>
        </w:rPr>
        <w:t xml:space="preserve">cases </w:t>
      </w:r>
      <w:r w:rsidR="00BF194E" w:rsidRPr="00FD46C1">
        <w:rPr>
          <w:rFonts w:cs="Times New Roman"/>
          <w:szCs w:val="24"/>
        </w:rPr>
        <w:t xml:space="preserve">of depression </w:t>
      </w:r>
      <w:r w:rsidRPr="00FD46C1">
        <w:rPr>
          <w:rFonts w:cs="Times New Roman"/>
          <w:szCs w:val="24"/>
        </w:rPr>
        <w:t>were included.  In line with the pragmatic nature of this trial</w:t>
      </w:r>
      <w:r w:rsidR="00C71A49">
        <w:rPr>
          <w:rFonts w:cs="Times New Roman"/>
          <w:szCs w:val="24"/>
        </w:rPr>
        <w:t>,</w:t>
      </w:r>
      <w:r w:rsidRPr="00FD46C1">
        <w:rPr>
          <w:rFonts w:cs="Times New Roman"/>
          <w:szCs w:val="24"/>
        </w:rPr>
        <w:t xml:space="preserve"> patients were eligible to participate whether or not they were in receipt of antidepressant medication</w:t>
      </w:r>
      <w:r w:rsidR="009F7D7F">
        <w:rPr>
          <w:rFonts w:cs="Times New Roman"/>
          <w:szCs w:val="24"/>
        </w:rPr>
        <w:t xml:space="preserve"> or had</w:t>
      </w:r>
      <w:r w:rsidRPr="00FD46C1">
        <w:rPr>
          <w:rFonts w:cs="Times New Roman"/>
          <w:szCs w:val="24"/>
        </w:rPr>
        <w:t xml:space="preserve"> co-morbid physical illness or non-psychotic functional disorders.</w:t>
      </w:r>
      <w:r w:rsidR="00911A41">
        <w:rPr>
          <w:rFonts w:cs="Times New Roman"/>
          <w:szCs w:val="24"/>
        </w:rPr>
        <w:t xml:space="preserve">  We excluded people currently in receipt of psychological therapy.  </w:t>
      </w:r>
    </w:p>
    <w:p w14:paraId="138B1D6F" w14:textId="3C8AB538" w:rsidR="00C024ED" w:rsidRPr="00FD46C1" w:rsidRDefault="00C024ED" w:rsidP="00C024ED">
      <w:pPr>
        <w:spacing w:line="360" w:lineRule="auto"/>
        <w:rPr>
          <w:rFonts w:cs="Times New Roman"/>
          <w:szCs w:val="24"/>
        </w:rPr>
      </w:pPr>
      <w:r w:rsidRPr="00FD46C1">
        <w:rPr>
          <w:rFonts w:cs="Times New Roman"/>
          <w:szCs w:val="24"/>
        </w:rPr>
        <w:t xml:space="preserve">We </w:t>
      </w:r>
      <w:r w:rsidR="00911A41">
        <w:rPr>
          <w:rFonts w:cs="Times New Roman"/>
          <w:szCs w:val="24"/>
        </w:rPr>
        <w:t xml:space="preserve">also </w:t>
      </w:r>
      <w:r w:rsidRPr="00FD46C1">
        <w:rPr>
          <w:rFonts w:cs="Times New Roman"/>
          <w:szCs w:val="24"/>
        </w:rPr>
        <w:t>excluded potential participants who:</w:t>
      </w:r>
    </w:p>
    <w:p w14:paraId="5AF4F341" w14:textId="737BBB9A"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were actively suicidal</w:t>
      </w:r>
      <w:r w:rsidR="00C04688">
        <w:rPr>
          <w:rFonts w:cs="Times New Roman"/>
          <w:szCs w:val="24"/>
        </w:rPr>
        <w:t xml:space="preserve"> as identified by the Primary Care Physician</w:t>
      </w:r>
      <w:r w:rsidRPr="00FD46C1">
        <w:rPr>
          <w:rFonts w:cs="Times New Roman"/>
          <w:szCs w:val="24"/>
        </w:rPr>
        <w:t xml:space="preserve"> or as reported by item 9 on the PHQ-9</w:t>
      </w:r>
    </w:p>
    <w:p w14:paraId="0224ECD8"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had been bereaved within the last year</w:t>
      </w:r>
    </w:p>
    <w:p w14:paraId="5D9EC0FB"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had given birth within the last year</w:t>
      </w:r>
    </w:p>
    <w:p w14:paraId="2E5E44F7"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had a diagnosis of psychotic depression</w:t>
      </w:r>
    </w:p>
    <w:p w14:paraId="718871CC" w14:textId="77777777" w:rsidR="00C024ED" w:rsidRPr="00FD46C1" w:rsidRDefault="00C024ED" w:rsidP="00C024ED">
      <w:pPr>
        <w:spacing w:line="360" w:lineRule="auto"/>
        <w:rPr>
          <w:rFonts w:cs="Times New Roman"/>
          <w:szCs w:val="24"/>
        </w:rPr>
      </w:pPr>
      <w:r w:rsidRPr="00FD46C1">
        <w:rPr>
          <w:rFonts w:cs="Times New Roman"/>
          <w:szCs w:val="24"/>
        </w:rPr>
        <w:lastRenderedPageBreak/>
        <w:t>•</w:t>
      </w:r>
      <w:r w:rsidRPr="00FD46C1">
        <w:rPr>
          <w:rFonts w:cs="Times New Roman"/>
          <w:szCs w:val="24"/>
        </w:rPr>
        <w:tab/>
        <w:t>had a primary diagnosis of alcohol or drug abuse</w:t>
      </w:r>
    </w:p>
    <w:p w14:paraId="1A82968C" w14:textId="77777777" w:rsidR="00C024ED" w:rsidRPr="00FD46C1" w:rsidRDefault="00C024ED" w:rsidP="00C024ED">
      <w:pPr>
        <w:spacing w:line="360" w:lineRule="auto"/>
        <w:rPr>
          <w:rFonts w:cs="Times New Roman"/>
          <w:szCs w:val="24"/>
        </w:rPr>
      </w:pPr>
      <w:r w:rsidRPr="00FD46C1">
        <w:rPr>
          <w:rFonts w:cs="Times New Roman"/>
          <w:szCs w:val="24"/>
        </w:rPr>
        <w:t>•</w:t>
      </w:r>
      <w:r w:rsidRPr="00FD46C1">
        <w:rPr>
          <w:rFonts w:cs="Times New Roman"/>
          <w:szCs w:val="24"/>
        </w:rPr>
        <w:tab/>
        <w:t>were not able to read and write in English</w:t>
      </w:r>
    </w:p>
    <w:p w14:paraId="1B8B3F37" w14:textId="77777777" w:rsidR="00C04688" w:rsidRDefault="00C04688" w:rsidP="00C33DA3">
      <w:pPr>
        <w:rPr>
          <w:b/>
          <w:i/>
        </w:rPr>
      </w:pPr>
    </w:p>
    <w:p w14:paraId="1ED64105" w14:textId="77777777" w:rsidR="00A931E2" w:rsidRPr="00FD46C1" w:rsidRDefault="00A931E2" w:rsidP="00C33DA3">
      <w:pPr>
        <w:rPr>
          <w:b/>
          <w:i/>
        </w:rPr>
      </w:pPr>
      <w:r w:rsidRPr="00FD46C1">
        <w:rPr>
          <w:b/>
          <w:i/>
        </w:rPr>
        <w:t>Randomisation and masking</w:t>
      </w:r>
    </w:p>
    <w:p w14:paraId="1C890D39" w14:textId="11C1251D" w:rsidR="00C33DA3" w:rsidRPr="00C04688" w:rsidRDefault="00C04688" w:rsidP="00AD03A7">
      <w:pPr>
        <w:spacing w:line="360" w:lineRule="auto"/>
        <w:rPr>
          <w:szCs w:val="24"/>
        </w:rPr>
      </w:pPr>
      <w:r w:rsidRPr="00C04688">
        <w:rPr>
          <w:rFonts w:cs="Times New Roman"/>
          <w:szCs w:val="24"/>
        </w:rPr>
        <w:t xml:space="preserve">Simple randomisation was performed using a computer-generated random number sequence.  At the end of the baseline appointment study researchers telephoned a secure randomisation line at the York Trials Unit and were given participant allocation and </w:t>
      </w:r>
      <w:proofErr w:type="spellStart"/>
      <w:r w:rsidRPr="00C04688">
        <w:rPr>
          <w:rFonts w:cs="Times New Roman"/>
          <w:szCs w:val="24"/>
        </w:rPr>
        <w:t>MoodGYM</w:t>
      </w:r>
      <w:proofErr w:type="spellEnd"/>
      <w:r w:rsidRPr="00C04688">
        <w:rPr>
          <w:rFonts w:cs="Times New Roman"/>
          <w:szCs w:val="24"/>
        </w:rPr>
        <w:t xml:space="preserve"> log-in details.  Participants were informed immediately’</w:t>
      </w:r>
    </w:p>
    <w:p w14:paraId="50CD0438" w14:textId="77777777" w:rsidR="00AD03A7" w:rsidRPr="00C04688" w:rsidRDefault="00AD03A7" w:rsidP="00076BE1">
      <w:pPr>
        <w:rPr>
          <w:b/>
          <w:i/>
        </w:rPr>
      </w:pPr>
    </w:p>
    <w:p w14:paraId="6427C13E" w14:textId="77777777" w:rsidR="00076BE1" w:rsidRPr="00FD46C1" w:rsidRDefault="00076BE1" w:rsidP="00076BE1">
      <w:pPr>
        <w:rPr>
          <w:b/>
          <w:i/>
        </w:rPr>
      </w:pPr>
      <w:r w:rsidRPr="00FD46C1">
        <w:rPr>
          <w:b/>
          <w:i/>
        </w:rPr>
        <w:t>Outcome measures</w:t>
      </w:r>
    </w:p>
    <w:p w14:paraId="642D4CC0" w14:textId="2064FE1E" w:rsidR="00AD33F1" w:rsidRPr="00FD46C1" w:rsidRDefault="00AD33F1" w:rsidP="00AD33F1">
      <w:pPr>
        <w:spacing w:line="360" w:lineRule="auto"/>
        <w:rPr>
          <w:szCs w:val="24"/>
        </w:rPr>
      </w:pPr>
      <w:r w:rsidRPr="00FD46C1">
        <w:rPr>
          <w:b/>
          <w:szCs w:val="24"/>
        </w:rPr>
        <w:t>Primary outcome measure:</w:t>
      </w:r>
      <w:r w:rsidRPr="00FD46C1">
        <w:rPr>
          <w:szCs w:val="24"/>
        </w:rPr>
        <w:t xml:space="preserve"> the</w:t>
      </w:r>
      <w:r w:rsidR="00870BC7">
        <w:rPr>
          <w:szCs w:val="24"/>
        </w:rPr>
        <w:t xml:space="preserve"> pre-specified</w:t>
      </w:r>
      <w:r w:rsidRPr="00FD46C1">
        <w:rPr>
          <w:szCs w:val="24"/>
        </w:rPr>
        <w:t xml:space="preserve"> primary outcome was depression severity and symptomatology as measured</w:t>
      </w:r>
      <w:r w:rsidR="006A5BDA">
        <w:rPr>
          <w:szCs w:val="24"/>
        </w:rPr>
        <w:t xml:space="preserve"> on a </w:t>
      </w:r>
      <w:r w:rsidRPr="00FD46C1">
        <w:rPr>
          <w:szCs w:val="24"/>
        </w:rPr>
        <w:t xml:space="preserve">validated self-report </w:t>
      </w:r>
      <w:r w:rsidR="00870BC7">
        <w:rPr>
          <w:szCs w:val="24"/>
        </w:rPr>
        <w:t xml:space="preserve">continuous </w:t>
      </w:r>
      <w:r w:rsidRPr="00FD46C1">
        <w:rPr>
          <w:szCs w:val="24"/>
        </w:rPr>
        <w:t>measure (the Patient Health Questionnaire-9 (PHQ9))</w:t>
      </w:r>
      <w:hyperlink w:anchor="_ENREF_16" w:tooltip="Kroenke, 2002 #2181" w:history="1">
        <w:r w:rsidR="003E0832">
          <w:rPr>
            <w:szCs w:val="24"/>
          </w:rPr>
          <w:fldChar w:fldCharType="begin"/>
        </w:r>
        <w:r w:rsidR="003E0832">
          <w:rPr>
            <w:szCs w:val="24"/>
          </w:rPr>
          <w:instrText xml:space="preserve"> ADDIN EN.CITE &lt;EndNote&gt;&lt;Cite&gt;&lt;Author&gt;Kroenke&lt;/Author&gt;&lt;Year&gt;2002&lt;/Year&gt;&lt;RecNum&gt;2181&lt;/RecNum&gt;&lt;DisplayText&gt;&lt;style face="superscript"&gt;16&lt;/style&gt;&lt;/DisplayText&gt;&lt;record&gt;&lt;rec-number&gt;2181&lt;/rec-number&gt;&lt;foreign-keys&gt;&lt;key app="EN" db-id="pw952drr302ez4e9te6xx0p50spxzwtpfxzd"&gt;2181&lt;/key&gt;&lt;/foreign-keys&gt;&lt;ref-type name="Journal Article"&gt;17&lt;/ref-type&gt;&lt;contributors&gt;&lt;authors&gt;&lt;author&gt;Kroenke, K.&lt;/author&gt;&lt;author&gt;Spitzer, R. L.&lt;/author&gt;&lt;/authors&gt;&lt;/contributors&gt;&lt;titles&gt;&lt;title&gt;The PHQ-9: A new depression and diagnostic severity measure&lt;/title&gt;&lt;secondary-title&gt;Psychiatr Ann&lt;/secondary-title&gt;&lt;/titles&gt;&lt;periodical&gt;&lt;full-title&gt;Psychiatr Ann&lt;/full-title&gt;&lt;/periodical&gt;&lt;pages&gt;509-521&lt;/pages&gt;&lt;volume&gt;32&lt;/volume&gt;&lt;dates&gt;&lt;year&gt;2002&lt;/year&gt;&lt;/dates&gt;&lt;urls&gt;&lt;/urls&gt;&lt;/record&gt;&lt;/Cite&gt;&lt;/EndNote&gt;</w:instrText>
        </w:r>
        <w:r w:rsidR="003E0832">
          <w:rPr>
            <w:szCs w:val="24"/>
          </w:rPr>
          <w:fldChar w:fldCharType="separate"/>
        </w:r>
        <w:r w:rsidR="003E0832" w:rsidRPr="00C05CC3">
          <w:rPr>
            <w:noProof/>
            <w:szCs w:val="24"/>
            <w:vertAlign w:val="superscript"/>
          </w:rPr>
          <w:t>16</w:t>
        </w:r>
        <w:r w:rsidR="003E0832">
          <w:rPr>
            <w:szCs w:val="24"/>
          </w:rPr>
          <w:fldChar w:fldCharType="end"/>
        </w:r>
      </w:hyperlink>
      <w:r w:rsidR="00BF194E" w:rsidRPr="00FD46C1">
        <w:rPr>
          <w:szCs w:val="24"/>
        </w:rPr>
        <w:t xml:space="preserve"> </w:t>
      </w:r>
      <w:r w:rsidRPr="00FD46C1">
        <w:rPr>
          <w:szCs w:val="24"/>
        </w:rPr>
        <w:t>at four months</w:t>
      </w:r>
      <w:r w:rsidR="00BF194E" w:rsidRPr="00FD46C1">
        <w:rPr>
          <w:szCs w:val="24"/>
        </w:rPr>
        <w:t>.</w:t>
      </w:r>
    </w:p>
    <w:p w14:paraId="38E64ACD" w14:textId="4DFE18E6" w:rsidR="00AD33F1" w:rsidRPr="00FD46C1" w:rsidRDefault="00AD33F1" w:rsidP="00AD33F1">
      <w:pPr>
        <w:spacing w:line="360" w:lineRule="auto"/>
        <w:rPr>
          <w:szCs w:val="24"/>
        </w:rPr>
      </w:pPr>
      <w:r w:rsidRPr="00FD46C1">
        <w:rPr>
          <w:b/>
          <w:szCs w:val="24"/>
        </w:rPr>
        <w:t xml:space="preserve">Secondary outcome measures: </w:t>
      </w:r>
      <w:r w:rsidRPr="00FD46C1">
        <w:rPr>
          <w:szCs w:val="24"/>
        </w:rPr>
        <w:t>PHQ-9 at 12 months</w:t>
      </w:r>
      <w:r w:rsidR="00870BC7">
        <w:rPr>
          <w:szCs w:val="24"/>
        </w:rPr>
        <w:t xml:space="preserve"> (</w:t>
      </w:r>
      <w:r w:rsidR="00C04688">
        <w:rPr>
          <w:szCs w:val="24"/>
        </w:rPr>
        <w:t xml:space="preserve">as a </w:t>
      </w:r>
      <w:r w:rsidR="00870BC7">
        <w:rPr>
          <w:szCs w:val="24"/>
        </w:rPr>
        <w:t>continuous measure)</w:t>
      </w:r>
      <w:r w:rsidRPr="00FD46C1">
        <w:rPr>
          <w:szCs w:val="24"/>
        </w:rPr>
        <w:t xml:space="preserve">; </w:t>
      </w:r>
      <w:r w:rsidR="00870BC7" w:rsidRPr="00FD46C1">
        <w:rPr>
          <w:szCs w:val="24"/>
        </w:rPr>
        <w:t xml:space="preserve">PHQ-9 at </w:t>
      </w:r>
      <w:r w:rsidR="00870BC7">
        <w:rPr>
          <w:szCs w:val="24"/>
        </w:rPr>
        <w:t xml:space="preserve">4 and </w:t>
      </w:r>
      <w:r w:rsidR="00870BC7" w:rsidRPr="00FD46C1">
        <w:rPr>
          <w:szCs w:val="24"/>
        </w:rPr>
        <w:t>12 months</w:t>
      </w:r>
      <w:r w:rsidR="00870BC7">
        <w:rPr>
          <w:szCs w:val="24"/>
        </w:rPr>
        <w:t xml:space="preserve"> (dichotomous measure at cut-point PHQ9 &gt;= 10</w:t>
      </w:r>
      <w:r w:rsidR="008517E3">
        <w:rPr>
          <w:szCs w:val="24"/>
        </w:rPr>
        <w:t>)</w:t>
      </w:r>
      <w:r w:rsidR="00870BC7">
        <w:rPr>
          <w:szCs w:val="24"/>
        </w:rPr>
        <w:t>;</w:t>
      </w:r>
      <w:hyperlink w:anchor="_ENREF_16" w:tooltip="Kroenke, 2002 #2181" w:history="1">
        <w:r w:rsidR="003E0832">
          <w:rPr>
            <w:szCs w:val="24"/>
          </w:rPr>
          <w:fldChar w:fldCharType="begin"/>
        </w:r>
        <w:r w:rsidR="003E0832">
          <w:rPr>
            <w:szCs w:val="24"/>
          </w:rPr>
          <w:instrText xml:space="preserve"> ADDIN EN.CITE &lt;EndNote&gt;&lt;Cite&gt;&lt;Author&gt;Kroenke&lt;/Author&gt;&lt;Year&gt;2002&lt;/Year&gt;&lt;RecNum&gt;2181&lt;/RecNum&gt;&lt;DisplayText&gt;&lt;style face="superscript"&gt;16&lt;/style&gt;&lt;/DisplayText&gt;&lt;record&gt;&lt;rec-number&gt;2181&lt;/rec-number&gt;&lt;foreign-keys&gt;&lt;key app="EN" db-id="pw952drr302ez4e9te6xx0p50spxzwtpfxzd"&gt;2181&lt;/key&gt;&lt;/foreign-keys&gt;&lt;ref-type name="Journal Article"&gt;17&lt;/ref-type&gt;&lt;contributors&gt;&lt;authors&gt;&lt;author&gt;Kroenke, K.&lt;/author&gt;&lt;author&gt;Spitzer, R. L.&lt;/author&gt;&lt;/authors&gt;&lt;/contributors&gt;&lt;titles&gt;&lt;title&gt;The PHQ-9: A new depression and diagnostic severity measure&lt;/title&gt;&lt;secondary-title&gt;Psychiatr Ann&lt;/secondary-title&gt;&lt;/titles&gt;&lt;periodical&gt;&lt;full-title&gt;Psychiatr Ann&lt;/full-title&gt;&lt;/periodical&gt;&lt;pages&gt;509-521&lt;/pages&gt;&lt;volume&gt;32&lt;/volume&gt;&lt;dates&gt;&lt;year&gt;2002&lt;/year&gt;&lt;/dates&gt;&lt;urls&gt;&lt;/urls&gt;&lt;/record&gt;&lt;/Cite&gt;&lt;/EndNote&gt;</w:instrText>
        </w:r>
        <w:r w:rsidR="003E0832">
          <w:rPr>
            <w:szCs w:val="24"/>
          </w:rPr>
          <w:fldChar w:fldCharType="separate"/>
        </w:r>
        <w:r w:rsidR="003E0832" w:rsidRPr="00C05CC3">
          <w:rPr>
            <w:noProof/>
            <w:szCs w:val="24"/>
            <w:vertAlign w:val="superscript"/>
          </w:rPr>
          <w:t>16</w:t>
        </w:r>
        <w:r w:rsidR="003E0832">
          <w:rPr>
            <w:szCs w:val="24"/>
          </w:rPr>
          <w:fldChar w:fldCharType="end"/>
        </w:r>
      </w:hyperlink>
      <w:r w:rsidR="00870BC7">
        <w:rPr>
          <w:szCs w:val="24"/>
        </w:rPr>
        <w:t xml:space="preserve"> </w:t>
      </w:r>
      <w:r w:rsidR="002F1828">
        <w:rPr>
          <w:szCs w:val="24"/>
        </w:rPr>
        <w:t>a</w:t>
      </w:r>
      <w:r w:rsidRPr="00FD46C1">
        <w:rPr>
          <w:szCs w:val="24"/>
        </w:rPr>
        <w:t>nxiety (GAD-7);</w:t>
      </w:r>
      <w:hyperlink w:anchor="_ENREF_18" w:tooltip="Spitzer, 2006 #2066" w:history="1">
        <w:r w:rsidR="003E0832">
          <w:rPr>
            <w:szCs w:val="24"/>
          </w:rPr>
          <w:fldChar w:fldCharType="begin"/>
        </w:r>
        <w:r w:rsidR="003E0832">
          <w:rPr>
            <w:szCs w:val="24"/>
          </w:rPr>
          <w:instrText xml:space="preserve"> ADDIN EN.CITE &lt;EndNote&gt;&lt;Cite&gt;&lt;Author&gt;Spitzer&lt;/Author&gt;&lt;Year&gt;2006&lt;/Year&gt;&lt;RecNum&gt;2066&lt;/RecNum&gt;&lt;DisplayText&gt;&lt;style face="superscript"&gt;18&lt;/style&gt;&lt;/DisplayText&gt;&lt;record&gt;&lt;rec-number&gt;2066&lt;/rec-number&gt;&lt;foreign-keys&gt;&lt;key app="EN" db-id="pw952drr302ez4e9te6xx0p50spxzwtpfxzd"&gt;2066&lt;/key&gt;&lt;/foreign-keys&gt;&lt;ref-type name="Journal Article"&gt;17&lt;/ref-type&gt;&lt;contributors&gt;&lt;authors&gt;&lt;author&gt;Spitzer, Robert L.&lt;/author&gt;&lt;author&gt;Kroenke, Kurt&lt;/author&gt;&lt;author&gt;Williams, Janet B. W.&lt;/author&gt;&lt;author&gt;Lowe, Bernd&lt;/author&gt;&lt;/authors&gt;&lt;/contributors&gt;&lt;titles&gt;&lt;title&gt;A Brief Measure for Assessing Generalized Anxiety Disorder: The GAD-7&lt;/title&gt;&lt;secondary-title&gt;Arch Intern Med&lt;/secondary-title&gt;&lt;alt-title&gt;Arch Intern Med&lt;/alt-title&gt;&lt;/titles&gt;&lt;periodical&gt;&lt;full-title&gt;Archives of Internal Medicine&lt;/full-title&gt;&lt;abbr-1&gt;Arch Intern Med&lt;/abbr-1&gt;&lt;/periodical&gt;&lt;alt-periodical&gt;&lt;full-title&gt;Archives of Internal Medicine&lt;/full-title&gt;&lt;abbr-1&gt;Arch Intern Med&lt;/abbr-1&gt;&lt;/alt-periodical&gt;&lt;pages&gt;1092-1097&lt;/pages&gt;&lt;volume&gt;166&lt;/volume&gt;&lt;number&gt;10&lt;/number&gt;&lt;dates&gt;&lt;year&gt;2006&lt;/year&gt;&lt;pub-dates&gt;&lt;date&gt;May 22, 2006&lt;/date&gt;&lt;/pub-dates&gt;&lt;/dates&gt;&lt;urls&gt;&lt;related-urls&gt;&lt;url&gt;http://archinte.ama-assn.org/cgi/content/abstract/166/10/1092&lt;/url&gt;&lt;/related-urls&gt;&lt;/urls&gt;&lt;/record&gt;&lt;/Cite&gt;&lt;/EndNote&gt;</w:instrText>
        </w:r>
        <w:r w:rsidR="003E0832">
          <w:rPr>
            <w:szCs w:val="24"/>
          </w:rPr>
          <w:fldChar w:fldCharType="separate"/>
        </w:r>
        <w:r w:rsidR="003E0832" w:rsidRPr="00C05CC3">
          <w:rPr>
            <w:noProof/>
            <w:szCs w:val="24"/>
            <w:vertAlign w:val="superscript"/>
          </w:rPr>
          <w:t>18</w:t>
        </w:r>
        <w:r w:rsidR="003E0832">
          <w:rPr>
            <w:szCs w:val="24"/>
          </w:rPr>
          <w:fldChar w:fldCharType="end"/>
        </w:r>
      </w:hyperlink>
      <w:r w:rsidR="00BF194E" w:rsidRPr="00FD46C1">
        <w:rPr>
          <w:szCs w:val="24"/>
        </w:rPr>
        <w:t xml:space="preserve"> </w:t>
      </w:r>
      <w:r w:rsidRPr="00FD46C1">
        <w:rPr>
          <w:szCs w:val="24"/>
        </w:rPr>
        <w:t>somatoform complaints (PHQ-15);</w:t>
      </w:r>
      <w:hyperlink w:anchor="_ENREF_19" w:tooltip="Kroenke, 2002 #2511" w:history="1">
        <w:r w:rsidR="003E0832">
          <w:rPr>
            <w:szCs w:val="24"/>
          </w:rPr>
          <w:fldChar w:fldCharType="begin"/>
        </w:r>
        <w:r w:rsidR="003E0832">
          <w:rPr>
            <w:szCs w:val="24"/>
          </w:rPr>
          <w:instrText xml:space="preserve"> ADDIN EN.CITE &lt;EndNote&gt;&lt;Cite&gt;&lt;Author&gt;Kroenke&lt;/Author&gt;&lt;Year&gt;2002&lt;/Year&gt;&lt;RecNum&gt;2511&lt;/RecNum&gt;&lt;DisplayText&gt;&lt;style face="superscript"&gt;19&lt;/style&gt;&lt;/DisplayText&gt;&lt;record&gt;&lt;rec-number&gt;2511&lt;/rec-number&gt;&lt;foreign-keys&gt;&lt;key app="EN" db-id="pw952drr302ez4e9te6xx0p50spxzwtpfxzd"&gt;2511&lt;/key&gt;&lt;/foreign-keys&gt;&lt;ref-type name="Journal Article"&gt;17&lt;/ref-type&gt;&lt;contributors&gt;&lt;authors&gt;&lt;author&gt;Kroenke, K.&lt;/author&gt;&lt;author&gt;Spitzer, R. L.&lt;/author&gt;&lt;author&gt;Williams, J. B.&lt;/author&gt;&lt;/authors&gt;&lt;/contributors&gt;&lt;titles&gt;&lt;title&gt;The PHQ-15: validity of a new measure for evaluating the severity of somatic symptoms&lt;/title&gt;&lt;secondary-title&gt;Psychosom Med&lt;/secondary-title&gt;&lt;/titles&gt;&lt;pages&gt;258–266&lt;/pages&gt;&lt;volume&gt;64&lt;/volume&gt;&lt;dates&gt;&lt;year&gt;2002&lt;/year&gt;&lt;/dates&gt;&lt;urls&gt;&lt;/urls&gt;&lt;/record&gt;&lt;/Cite&gt;&lt;/EndNote&gt;</w:instrText>
        </w:r>
        <w:r w:rsidR="003E0832">
          <w:rPr>
            <w:szCs w:val="24"/>
          </w:rPr>
          <w:fldChar w:fldCharType="separate"/>
        </w:r>
        <w:r w:rsidR="003E0832" w:rsidRPr="00C05CC3">
          <w:rPr>
            <w:noProof/>
            <w:szCs w:val="24"/>
            <w:vertAlign w:val="superscript"/>
          </w:rPr>
          <w:t>19</w:t>
        </w:r>
        <w:r w:rsidR="003E0832">
          <w:rPr>
            <w:szCs w:val="24"/>
          </w:rPr>
          <w:fldChar w:fldCharType="end"/>
        </w:r>
      </w:hyperlink>
      <w:r w:rsidRPr="00FD46C1">
        <w:rPr>
          <w:szCs w:val="24"/>
        </w:rPr>
        <w:t xml:space="preserve"> health-state utility (</w:t>
      </w:r>
      <w:proofErr w:type="spellStart"/>
      <w:r w:rsidRPr="00FD46C1">
        <w:rPr>
          <w:szCs w:val="24"/>
        </w:rPr>
        <w:t>EuroQol</w:t>
      </w:r>
      <w:proofErr w:type="spellEnd"/>
      <w:r w:rsidRPr="00FD46C1">
        <w:rPr>
          <w:szCs w:val="24"/>
        </w:rPr>
        <w:t xml:space="preserve"> - EQ5D);</w:t>
      </w:r>
      <w:r w:rsidR="00BF194E" w:rsidRPr="00FD46C1">
        <w:t xml:space="preserve"> </w:t>
      </w:r>
      <w:hyperlink w:anchor="_ENREF_20" w:tooltip="The EuroQol Group, 1990 #311" w:history="1">
        <w:r w:rsidR="003E0832">
          <w:rPr>
            <w:szCs w:val="24"/>
          </w:rPr>
          <w:fldChar w:fldCharType="begin"/>
        </w:r>
        <w:r w:rsidR="003E0832">
          <w:rPr>
            <w:szCs w:val="24"/>
          </w:rPr>
          <w:instrText xml:space="preserve"> ADDIN EN.CITE &lt;EndNote&gt;&lt;Cite&gt;&lt;Author&gt;The EuroQol Group&lt;/Author&gt;&lt;Year&gt;1990&lt;/Year&gt;&lt;RecNum&gt;311&lt;/RecNum&gt;&lt;DisplayText&gt;&lt;style face="superscript"&gt;20&lt;/style&gt;&lt;/DisplayText&gt;&lt;record&gt;&lt;rec-number&gt;311&lt;/rec-number&gt;&lt;foreign-keys&gt;&lt;key app="EN" db-id="pw952drr302ez4e9te6xx0p50spxzwtpfxzd"&gt;311&lt;/key&gt;&lt;/foreign-keys&gt;&lt;ref-type name="Journal Article"&gt;17&lt;/ref-type&gt;&lt;contributors&gt;&lt;authors&gt;&lt;author&gt;The EuroQol Group,&lt;/author&gt;&lt;/authors&gt;&lt;/contributors&gt;&lt;titles&gt;&lt;title&gt;EuroQOL - a new facility for the measurement of health related quality of life&lt;/title&gt;&lt;secondary-title&gt;Health Policy&lt;/secondary-title&gt;&lt;/titles&gt;&lt;pages&gt;199-208&lt;/pages&gt;&lt;volume&gt;16&lt;/volume&gt;&lt;dates&gt;&lt;year&gt;1990&lt;/year&gt;&lt;/dates&gt;&lt;urls&gt;&lt;/urls&gt;&lt;/record&gt;&lt;/Cite&gt;&lt;/EndNote&gt;</w:instrText>
        </w:r>
        <w:r w:rsidR="003E0832">
          <w:rPr>
            <w:szCs w:val="24"/>
          </w:rPr>
          <w:fldChar w:fldCharType="separate"/>
        </w:r>
        <w:r w:rsidR="003E0832" w:rsidRPr="00C05CC3">
          <w:rPr>
            <w:noProof/>
            <w:szCs w:val="24"/>
            <w:vertAlign w:val="superscript"/>
          </w:rPr>
          <w:t>20</w:t>
        </w:r>
        <w:r w:rsidR="003E0832">
          <w:rPr>
            <w:szCs w:val="24"/>
          </w:rPr>
          <w:fldChar w:fldCharType="end"/>
        </w:r>
      </w:hyperlink>
      <w:r w:rsidR="00BF194E" w:rsidRPr="00FD46C1">
        <w:rPr>
          <w:szCs w:val="24"/>
        </w:rPr>
        <w:t xml:space="preserve"> </w:t>
      </w:r>
      <w:r w:rsidRPr="00FD46C1">
        <w:rPr>
          <w:szCs w:val="24"/>
        </w:rPr>
        <w:t>service use using the adapted Client Service Receipt Inventory (CSRI)</w:t>
      </w:r>
      <w:hyperlink w:anchor="_ENREF_21" w:tooltip="Chisholm, 2000 #3269" w:history="1">
        <w:r w:rsidR="003E0832">
          <w:rPr>
            <w:szCs w:val="24"/>
          </w:rPr>
          <w:fldChar w:fldCharType="begin"/>
        </w:r>
        <w:r w:rsidR="003E0832">
          <w:rPr>
            <w:szCs w:val="24"/>
          </w:rPr>
          <w:instrText xml:space="preserve"> ADDIN EN.CITE &lt;EndNote&gt;&lt;Cite&gt;&lt;Author&gt;Chisholm&lt;/Author&gt;&lt;Year&gt;2000&lt;/Year&gt;&lt;RecNum&gt;3269&lt;/RecNum&gt;&lt;DisplayText&gt;&lt;style face="superscript"&gt;21&lt;/style&gt;&lt;/DisplayText&gt;&lt;record&gt;&lt;rec-number&gt;3269&lt;/rec-number&gt;&lt;foreign-keys&gt;&lt;key app="EN" db-id="pw952drr302ez4e9te6xx0p50spxzwtpfxzd"&gt;3269&lt;/key&gt;&lt;/foreign-keys&gt;&lt;ref-type name="Journal Article"&gt;17&lt;/ref-type&gt;&lt;contributors&gt;&lt;authors&gt;&lt;author&gt;Chisholm, Daniel&lt;/author&gt;&lt;author&gt;Knapp, Martin R J&lt;/author&gt;&lt;author&gt;Knudsen, Helle Charlotte&lt;/author&gt;&lt;author&gt;Amaddeo, Francesco&lt;/author&gt;&lt;author&gt;Gaite, LUIS&lt;/author&gt;&lt;author&gt;Van Wijngaarden, BOB&lt;/author&gt;&lt;/authors&gt;&lt;/contributors&gt;&lt;titles&gt;&lt;title&gt;Client Socio-Demographic and Service Receipt Inventory-European Version: development of an instrument for international research EPSILON Study 5&lt;/title&gt;&lt;secondary-title&gt;The British Journal of Psychiatry&lt;/secondary-title&gt;&lt;/titles&gt;&lt;periodical&gt;&lt;full-title&gt;The British Journal of Psychiatry&lt;/full-title&gt;&lt;/periodical&gt;&lt;pages&gt;s28-s33&lt;/pages&gt;&lt;volume&gt;177&lt;/volume&gt;&lt;number&gt;39&lt;/number&gt;&lt;dates&gt;&lt;year&gt;2000&lt;/year&gt;&lt;/dates&gt;&lt;isbn&gt;0007-1250&lt;/isbn&gt;&lt;urls&gt;&lt;/urls&gt;&lt;/record&gt;&lt;/Cite&gt;&lt;/EndNote&gt;</w:instrText>
        </w:r>
        <w:r w:rsidR="003E0832">
          <w:rPr>
            <w:szCs w:val="24"/>
          </w:rPr>
          <w:fldChar w:fldCharType="separate"/>
        </w:r>
        <w:r w:rsidR="003E0832" w:rsidRPr="00C05CC3">
          <w:rPr>
            <w:noProof/>
            <w:szCs w:val="24"/>
            <w:vertAlign w:val="superscript"/>
          </w:rPr>
          <w:t>21</w:t>
        </w:r>
        <w:r w:rsidR="003E0832">
          <w:rPr>
            <w:szCs w:val="24"/>
          </w:rPr>
          <w:fldChar w:fldCharType="end"/>
        </w:r>
      </w:hyperlink>
      <w:r w:rsidR="009449B3" w:rsidRPr="00FD46C1">
        <w:rPr>
          <w:szCs w:val="24"/>
        </w:rPr>
        <w:t xml:space="preserve"> </w:t>
      </w:r>
      <w:r w:rsidRPr="00FD46C1">
        <w:rPr>
          <w:szCs w:val="24"/>
        </w:rPr>
        <w:t>at four and 12 months.</w:t>
      </w:r>
    </w:p>
    <w:p w14:paraId="75D06745" w14:textId="20148C27" w:rsidR="00AD03A7" w:rsidRPr="00FD46C1" w:rsidRDefault="000E41A2" w:rsidP="00AD03A7">
      <w:pPr>
        <w:spacing w:line="360" w:lineRule="auto"/>
        <w:rPr>
          <w:szCs w:val="24"/>
        </w:rPr>
      </w:pPr>
      <w:r w:rsidRPr="000E41A2">
        <w:rPr>
          <w:b/>
          <w:szCs w:val="24"/>
        </w:rPr>
        <w:t>Sample size calculation:</w:t>
      </w:r>
      <w:r>
        <w:rPr>
          <w:szCs w:val="24"/>
        </w:rPr>
        <w:t xml:space="preserve"> </w:t>
      </w:r>
      <w:r w:rsidR="00AD03A7" w:rsidRPr="00FD46C1">
        <w:rPr>
          <w:szCs w:val="24"/>
        </w:rPr>
        <w:t xml:space="preserve">The REEACT-2 trial was powered on the basis of an ability to detect a between group difference in </w:t>
      </w:r>
      <w:r w:rsidR="00572324">
        <w:rPr>
          <w:szCs w:val="24"/>
        </w:rPr>
        <w:t>PHQ scores</w:t>
      </w:r>
      <w:r w:rsidR="00AD03A7" w:rsidRPr="00FD46C1">
        <w:rPr>
          <w:szCs w:val="24"/>
        </w:rPr>
        <w:t>.  We sought to recruit 350 patients with depression - 175 participants per arm.  The REEACT-2 trial was designed to have sufficient power to detect a Cohen</w:t>
      </w:r>
      <w:r w:rsidR="009F7D7F">
        <w:rPr>
          <w:szCs w:val="24"/>
        </w:rPr>
        <w:t>’</w:t>
      </w:r>
      <w:r w:rsidR="00AD03A7" w:rsidRPr="00FD46C1">
        <w:rPr>
          <w:szCs w:val="24"/>
        </w:rPr>
        <w:t>s d effect size of 0.30 with 80% power allowing for loss to follow up of 20% in line with our empirically-based estimates from the REEACT trial.  The final sampl</w:t>
      </w:r>
      <w:r w:rsidR="00BF194E" w:rsidRPr="00FD46C1">
        <w:rPr>
          <w:szCs w:val="24"/>
        </w:rPr>
        <w:t xml:space="preserve">e size for the two arms was 369 and we exceeded this pre-specified </w:t>
      </w:r>
      <w:r w:rsidR="009F7D7F">
        <w:rPr>
          <w:szCs w:val="24"/>
        </w:rPr>
        <w:t>sample size</w:t>
      </w:r>
      <w:r w:rsidR="00BF194E" w:rsidRPr="00FD46C1">
        <w:rPr>
          <w:szCs w:val="24"/>
        </w:rPr>
        <w:t>.</w:t>
      </w:r>
    </w:p>
    <w:p w14:paraId="5716C93C" w14:textId="77777777" w:rsidR="00AD03A7" w:rsidRPr="00FD46C1" w:rsidRDefault="00AD03A7" w:rsidP="00AD33F1">
      <w:pPr>
        <w:spacing w:line="360" w:lineRule="auto"/>
        <w:rPr>
          <w:szCs w:val="24"/>
        </w:rPr>
      </w:pPr>
    </w:p>
    <w:p w14:paraId="2032F6B7" w14:textId="77777777" w:rsidR="00C1376F" w:rsidRPr="00FD46C1" w:rsidRDefault="00626289" w:rsidP="00C1376F">
      <w:pPr>
        <w:rPr>
          <w:b/>
          <w:i/>
        </w:rPr>
      </w:pPr>
      <w:r w:rsidRPr="00FD46C1">
        <w:rPr>
          <w:b/>
          <w:i/>
        </w:rPr>
        <w:t>S</w:t>
      </w:r>
      <w:r w:rsidR="00C1376F" w:rsidRPr="00FD46C1">
        <w:rPr>
          <w:b/>
          <w:i/>
        </w:rPr>
        <w:t>tatistical analysis</w:t>
      </w:r>
    </w:p>
    <w:p w14:paraId="5E2F7DE1" w14:textId="4F256E21" w:rsidR="00AD33F1" w:rsidRPr="00FD46C1" w:rsidRDefault="00AD33F1" w:rsidP="00AD33F1">
      <w:pPr>
        <w:spacing w:line="360" w:lineRule="auto"/>
        <w:rPr>
          <w:szCs w:val="24"/>
        </w:rPr>
      </w:pPr>
      <w:r w:rsidRPr="00FD46C1">
        <w:rPr>
          <w:szCs w:val="24"/>
        </w:rPr>
        <w:t>All outcomes were summarised descriptively by intervention group and at each time point using mean, median, standard deviation (SD), range and number of patients for continuous outcomes and number of patients and pe</w:t>
      </w:r>
      <w:r w:rsidR="00626289" w:rsidRPr="00FD46C1">
        <w:rPr>
          <w:szCs w:val="24"/>
        </w:rPr>
        <w:t xml:space="preserve">rcentage for discrete outcomes.  </w:t>
      </w:r>
      <w:r w:rsidRPr="00FD46C1">
        <w:rPr>
          <w:szCs w:val="24"/>
        </w:rPr>
        <w:t>The primary outcome was the severity of depression as measured by the Patient Health Questionnaire 9 (PHQ-9)</w:t>
      </w:r>
      <w:r w:rsidR="006A5BDA">
        <w:rPr>
          <w:szCs w:val="24"/>
        </w:rPr>
        <w:t xml:space="preserve"> as a continuous measure</w:t>
      </w:r>
      <w:r w:rsidR="00004301">
        <w:rPr>
          <w:szCs w:val="24"/>
        </w:rPr>
        <w:t xml:space="preserve"> at four months</w:t>
      </w:r>
      <w:r w:rsidRPr="00FD46C1">
        <w:rPr>
          <w:szCs w:val="24"/>
        </w:rPr>
        <w:t>.</w:t>
      </w:r>
      <w:r w:rsidR="00572324">
        <w:rPr>
          <w:szCs w:val="24"/>
        </w:rPr>
        <w:t xml:space="preserve">  Statistical analyses were performed in </w:t>
      </w:r>
      <w:r w:rsidR="00572324">
        <w:t>SAS version 9.3</w:t>
      </w:r>
      <w:r w:rsidR="000E41A2">
        <w:t>.</w:t>
      </w:r>
    </w:p>
    <w:p w14:paraId="5EFD11CE" w14:textId="28AAE5C9" w:rsidR="00626289" w:rsidRPr="00FD46C1" w:rsidRDefault="00626289" w:rsidP="00626289">
      <w:pPr>
        <w:spacing w:line="360" w:lineRule="auto"/>
      </w:pPr>
      <w:r w:rsidRPr="00FD46C1">
        <w:rPr>
          <w:b/>
          <w:szCs w:val="24"/>
        </w:rPr>
        <w:lastRenderedPageBreak/>
        <w:t>PHQ-9 as a continuous outcome:</w:t>
      </w:r>
      <w:r w:rsidRPr="00FD46C1">
        <w:rPr>
          <w:szCs w:val="24"/>
        </w:rPr>
        <w:t xml:space="preserve"> </w:t>
      </w:r>
      <w:r w:rsidR="008A5B1D">
        <w:rPr>
          <w:szCs w:val="24"/>
        </w:rPr>
        <w:t xml:space="preserve"> The PHQ-9 score was</w:t>
      </w:r>
      <w:r w:rsidRPr="00FD46C1">
        <w:rPr>
          <w:szCs w:val="24"/>
        </w:rPr>
        <w:t xml:space="preserve"> summarised and analysed as a continuous outcome. </w:t>
      </w:r>
      <w:r w:rsidR="008A5B1D">
        <w:rPr>
          <w:szCs w:val="24"/>
        </w:rPr>
        <w:t xml:space="preserve"> This was</w:t>
      </w:r>
      <w:r w:rsidRPr="00FD46C1">
        <w:rPr>
          <w:szCs w:val="24"/>
        </w:rPr>
        <w:t xml:space="preserve"> summarised for each assessment time point (baseline, four and 12 months) using mean, SD, median and range, and the numb</w:t>
      </w:r>
      <w:r w:rsidR="008A5B1D">
        <w:rPr>
          <w:szCs w:val="24"/>
        </w:rPr>
        <w:t xml:space="preserve">er of missing values.  Plots were </w:t>
      </w:r>
      <w:r w:rsidRPr="00FD46C1">
        <w:rPr>
          <w:szCs w:val="24"/>
        </w:rPr>
        <w:t xml:space="preserve">presented showing the mean and 95% CI at each time point.  </w:t>
      </w:r>
      <w:r w:rsidRPr="00FD46C1">
        <w:t xml:space="preserve">A repeated </w:t>
      </w:r>
      <w:proofErr w:type="gramStart"/>
      <w:r w:rsidRPr="00FD46C1">
        <w:t>measures</w:t>
      </w:r>
      <w:proofErr w:type="gramEnd"/>
      <w:r w:rsidRPr="00FD46C1">
        <w:t xml:space="preserve"> mixed regression model was used to analyse the change in PHQ-9 score over time.  This included all randomised participants </w:t>
      </w:r>
      <w:r w:rsidR="00911A41">
        <w:t xml:space="preserve">(intention to treat) </w:t>
      </w:r>
      <w:r w:rsidRPr="00FD46C1">
        <w:t xml:space="preserve">and provides reliable estimates assuming the data are missing at random (MAR). </w:t>
      </w:r>
      <w:r w:rsidR="008A5B1D">
        <w:t xml:space="preserve"> </w:t>
      </w:r>
      <w:r w:rsidRPr="00FD46C1">
        <w:t xml:space="preserve">The outcome was the PHQ-9 score at four and 12 months and the model included the baseline </w:t>
      </w:r>
      <w:r w:rsidR="002F1828">
        <w:t xml:space="preserve">PHQ-9 </w:t>
      </w:r>
      <w:r w:rsidRPr="00FD46C1">
        <w:t>score, treatment</w:t>
      </w:r>
      <w:r w:rsidR="002F1828">
        <w:t xml:space="preserve"> group</w:t>
      </w:r>
      <w:r w:rsidRPr="00FD46C1">
        <w:t xml:space="preserve">, age, gender, baseline GAD-7 score and time. </w:t>
      </w:r>
      <w:r w:rsidR="000D2491">
        <w:t xml:space="preserve"> </w:t>
      </w:r>
      <w:r w:rsidRPr="00FD46C1">
        <w:t>The treatment x time interaction was included to evaluate if the difference between treatments changed over time.  The mean difference, 95% CI and p-values are presented for all terms in the model.  Effect sizes (Cohen’s d) were calculated for the between group differences in mean PHQ-9 score at four and 12 months using the difference between the means and corresponding standard errors from the mixed model.  The standard errors were converted to standard deviations</w:t>
      </w:r>
      <w:r w:rsidR="00572324">
        <w:t xml:space="preserve"> </w:t>
      </w:r>
      <w:r w:rsidRPr="00FD46C1">
        <w:t>using the corresponding sample size in each treatment group.</w:t>
      </w:r>
    </w:p>
    <w:p w14:paraId="223B767F" w14:textId="12FCD2B1" w:rsidR="00572324" w:rsidRPr="00FD46C1" w:rsidRDefault="00572324" w:rsidP="00572324">
      <w:pPr>
        <w:spacing w:line="360" w:lineRule="auto"/>
        <w:rPr>
          <w:szCs w:val="24"/>
        </w:rPr>
      </w:pPr>
      <w:r w:rsidRPr="00FD46C1">
        <w:rPr>
          <w:b/>
          <w:szCs w:val="24"/>
        </w:rPr>
        <w:t xml:space="preserve">PHQ-9 as a dichotomous outcome: </w:t>
      </w:r>
      <w:r w:rsidRPr="00FD46C1">
        <w:rPr>
          <w:szCs w:val="24"/>
        </w:rPr>
        <w:t>The dichotomous analysis (</w:t>
      </w:r>
      <w:r>
        <w:rPr>
          <w:szCs w:val="24"/>
        </w:rPr>
        <w:t xml:space="preserve">not </w:t>
      </w:r>
      <w:r w:rsidRPr="00FD46C1">
        <w:rPr>
          <w:szCs w:val="24"/>
        </w:rPr>
        <w:t>depressed</w:t>
      </w:r>
      <w:r>
        <w:rPr>
          <w:szCs w:val="24"/>
        </w:rPr>
        <w:t xml:space="preserve"> (PHQ-9 &lt; 10)</w:t>
      </w:r>
      <w:r w:rsidRPr="00FD46C1">
        <w:rPr>
          <w:szCs w:val="24"/>
        </w:rPr>
        <w:t xml:space="preserve">/depressed </w:t>
      </w:r>
      <w:r>
        <w:rPr>
          <w:szCs w:val="24"/>
        </w:rPr>
        <w:t>(</w:t>
      </w:r>
      <w:r w:rsidRPr="00FD46C1">
        <w:rPr>
          <w:szCs w:val="24"/>
        </w:rPr>
        <w:t>PHQ</w:t>
      </w:r>
      <w:r>
        <w:rPr>
          <w:szCs w:val="24"/>
        </w:rPr>
        <w:t xml:space="preserve"> </w:t>
      </w:r>
      <w:r w:rsidRPr="00FD46C1">
        <w:rPr>
          <w:szCs w:val="24"/>
        </w:rPr>
        <w:t xml:space="preserve">9 </w:t>
      </w:r>
      <w:r>
        <w:rPr>
          <w:szCs w:val="24"/>
        </w:rPr>
        <w:t>≥ 10</w:t>
      </w:r>
      <w:r w:rsidRPr="00FD46C1">
        <w:rPr>
          <w:szCs w:val="24"/>
        </w:rPr>
        <w:t>)</w:t>
      </w:r>
      <w:r>
        <w:rPr>
          <w:szCs w:val="24"/>
        </w:rPr>
        <w:t>)</w:t>
      </w:r>
      <w:r w:rsidRPr="00FD46C1">
        <w:rPr>
          <w:szCs w:val="24"/>
        </w:rPr>
        <w:t xml:space="preserve"> compared minimally-supported </w:t>
      </w:r>
      <w:proofErr w:type="spellStart"/>
      <w:r w:rsidRPr="00FD46C1">
        <w:rPr>
          <w:szCs w:val="24"/>
        </w:rPr>
        <w:t>cCBT</w:t>
      </w:r>
      <w:proofErr w:type="spellEnd"/>
      <w:r w:rsidRPr="00FD46C1">
        <w:rPr>
          <w:szCs w:val="24"/>
        </w:rPr>
        <w:t xml:space="preserve"> with telephone-facilitated </w:t>
      </w:r>
      <w:proofErr w:type="spellStart"/>
      <w:r w:rsidRPr="00FD46C1">
        <w:rPr>
          <w:szCs w:val="24"/>
        </w:rPr>
        <w:t>cCBT</w:t>
      </w:r>
      <w:proofErr w:type="spellEnd"/>
      <w:r w:rsidRPr="00FD46C1">
        <w:rPr>
          <w:szCs w:val="24"/>
        </w:rPr>
        <w:t xml:space="preserve"> using a logistic regression model adjusting for the baseline PHQ-9 score, age, gender, baseline GAD-7 score and treatment.  The dichotomous analysis was on a complete case basis (only including those with a four-month assessment).  </w:t>
      </w:r>
      <w:r>
        <w:rPr>
          <w:szCs w:val="24"/>
        </w:rPr>
        <w:t>A sensitivity</w:t>
      </w:r>
      <w:r w:rsidRPr="00FD46C1">
        <w:rPr>
          <w:szCs w:val="24"/>
        </w:rPr>
        <w:t xml:space="preserve"> analys</w:t>
      </w:r>
      <w:r>
        <w:rPr>
          <w:szCs w:val="24"/>
        </w:rPr>
        <w:t>i</w:t>
      </w:r>
      <w:r w:rsidRPr="00FD46C1">
        <w:rPr>
          <w:szCs w:val="24"/>
        </w:rPr>
        <w:t>s w</w:t>
      </w:r>
      <w:r>
        <w:rPr>
          <w:szCs w:val="24"/>
        </w:rPr>
        <w:t>as</w:t>
      </w:r>
      <w:r w:rsidRPr="00FD46C1">
        <w:rPr>
          <w:szCs w:val="24"/>
        </w:rPr>
        <w:t xml:space="preserve"> performed </w:t>
      </w:r>
      <w:r>
        <w:rPr>
          <w:szCs w:val="24"/>
        </w:rPr>
        <w:t>using</w:t>
      </w:r>
      <w:r w:rsidRPr="00FD46C1">
        <w:rPr>
          <w:szCs w:val="24"/>
        </w:rPr>
        <w:t xml:space="preserve"> </w:t>
      </w:r>
      <w:r>
        <w:rPr>
          <w:szCs w:val="24"/>
        </w:rPr>
        <w:t xml:space="preserve">simple </w:t>
      </w:r>
      <w:r w:rsidRPr="00FD46C1">
        <w:rPr>
          <w:szCs w:val="24"/>
        </w:rPr>
        <w:t>imputation and</w:t>
      </w:r>
      <w:r>
        <w:rPr>
          <w:szCs w:val="24"/>
        </w:rPr>
        <w:t xml:space="preserve"> </w:t>
      </w:r>
      <w:r w:rsidRPr="00FD46C1">
        <w:rPr>
          <w:szCs w:val="24"/>
        </w:rPr>
        <w:t>a worst case scenario</w:t>
      </w:r>
      <w:r>
        <w:rPr>
          <w:szCs w:val="24"/>
        </w:rPr>
        <w:t>.</w:t>
      </w:r>
      <w:r w:rsidR="003D4F11">
        <w:rPr>
          <w:szCs w:val="24"/>
        </w:rPr>
        <w:t xml:space="preserve">  </w:t>
      </w:r>
      <w:r>
        <w:rPr>
          <w:szCs w:val="24"/>
        </w:rPr>
        <w:t xml:space="preserve">This </w:t>
      </w:r>
      <w:r w:rsidRPr="00FD46C1">
        <w:rPr>
          <w:szCs w:val="24"/>
        </w:rPr>
        <w:t>assumed that all participants with a missing outcome were still depressed</w:t>
      </w:r>
      <w:r>
        <w:rPr>
          <w:szCs w:val="24"/>
        </w:rPr>
        <w:t xml:space="preserve"> with a </w:t>
      </w:r>
      <w:r w:rsidRPr="00FD46C1">
        <w:rPr>
          <w:szCs w:val="24"/>
        </w:rPr>
        <w:t xml:space="preserve">PHQ-9 score </w:t>
      </w:r>
      <w:r w:rsidRPr="00FD46C1">
        <w:rPr>
          <w:rFonts w:cstheme="minorHAnsi"/>
          <w:szCs w:val="24"/>
        </w:rPr>
        <w:t>≥</w:t>
      </w:r>
      <w:r w:rsidRPr="00FD46C1">
        <w:rPr>
          <w:szCs w:val="24"/>
        </w:rPr>
        <w:t xml:space="preserve"> 10.</w:t>
      </w:r>
    </w:p>
    <w:p w14:paraId="1124C930" w14:textId="77777777" w:rsidR="00AD33F1" w:rsidRPr="00FD46C1" w:rsidRDefault="00AD33F1" w:rsidP="00C1376F">
      <w:pPr>
        <w:spacing w:line="360" w:lineRule="auto"/>
      </w:pPr>
      <w:r w:rsidRPr="00FD46C1">
        <w:rPr>
          <w:b/>
        </w:rPr>
        <w:t>Other secondary outcomes</w:t>
      </w:r>
      <w:r w:rsidR="00C1376F" w:rsidRPr="00FD46C1">
        <w:rPr>
          <w:b/>
        </w:rPr>
        <w:t>:</w:t>
      </w:r>
      <w:r w:rsidR="00C1376F" w:rsidRPr="00FD46C1">
        <w:t xml:space="preserve"> </w:t>
      </w:r>
      <w:r w:rsidR="008A5B1D">
        <w:t xml:space="preserve"> </w:t>
      </w:r>
      <w:r w:rsidRPr="00FD46C1">
        <w:t>GAD-7 and the PHQ-15 scores were analysed as continuous outcomes using the same repeated measures mixed models described for PHQ-9 above.</w:t>
      </w:r>
    </w:p>
    <w:p w14:paraId="4B46DF59" w14:textId="4029F525" w:rsidR="00AD33F1" w:rsidRPr="00FD46C1" w:rsidRDefault="00C1376F" w:rsidP="00AD33F1">
      <w:pPr>
        <w:spacing w:line="360" w:lineRule="auto"/>
      </w:pPr>
      <w:r w:rsidRPr="008A5B1D">
        <w:rPr>
          <w:b/>
        </w:rPr>
        <w:t>Resource use data and health state utilities</w:t>
      </w:r>
      <w:r w:rsidR="008A5B1D">
        <w:rPr>
          <w:b/>
        </w:rPr>
        <w:t xml:space="preserve">: </w:t>
      </w:r>
      <w:r w:rsidRPr="00FD46C1">
        <w:t xml:space="preserve"> (derived from the EQ5D) formed the basis of a full economic evaluation and are described in the fu</w:t>
      </w:r>
      <w:r w:rsidR="00A75327">
        <w:t>ll study report.</w:t>
      </w:r>
      <w:hyperlink w:anchor="_ENREF_22" w:tooltip="Brabyn, 2016 #3271" w:history="1">
        <w:r w:rsidR="003E0832">
          <w:fldChar w:fldCharType="begin"/>
        </w:r>
        <w:r w:rsidR="003E0832">
          <w:instrText xml:space="preserve"> ADDIN EN.CITE &lt;EndNote&gt;&lt;Cite&gt;&lt;Author&gt;Brabyn&lt;/Author&gt;&lt;Year&gt;2016&lt;/Year&gt;&lt;RecNum&gt;3271&lt;/RecNum&gt;&lt;DisplayText&gt;&lt;style face="superscript"&gt;22&lt;/style&gt;&lt;/DisplayText&gt;&lt;record&gt;&lt;rec-number&gt;3271&lt;/rec-number&gt;&lt;foreign-keys&gt;&lt;key app="EN" db-id="pw952drr302ez4e9te6xx0p50spxzwtpfxzd"&gt;3271&lt;/key&gt;&lt;/foreign-keys&gt;&lt;ref-type name="Journal Article"&gt;17&lt;/ref-type&gt;&lt;contributors&gt;&lt;authors&gt;&lt;author&gt;Brabyn, S.&lt;/author&gt;&lt;author&gt;Araya,R.&lt;/author&gt;&lt;author&gt;Barkham, M&lt;/author&gt;&lt;author&gt;Bower, P.&lt;/author&gt;&lt;author&gt;Cooper, C.&lt;/author&gt;&lt;author&gt;Duarte, A.&lt;/author&gt;&lt;author&gt;Kessler, D.&lt;/author&gt;&lt;author&gt;Knowles, S.&lt;/author&gt;&lt;author&gt;Lovell, K.&lt;/author&gt;&lt;author&gt;Littlewood, L.&lt;/author&gt;&lt;author&gt;Mattock, R.&lt;/author&gt;&lt;author&gt;Palmer, S.&lt;/author&gt;&lt;author&gt;Pervin, J.&lt;/author&gt;&lt;author&gt;Richards, D.&lt;/author&gt;&lt;author&gt;Tallon, D.&lt;/author&gt;&lt;author&gt;White, D.&lt;/author&gt;&lt;author&gt;Walker, S.&lt;/author&gt;&lt;author&gt;Worthy, G.&lt;/author&gt;&lt;author&gt;Gilbody, S&lt;/author&gt;&lt;/authors&gt;&lt;/contributors&gt;&lt;titles&gt;&lt;title&gt;The second randomised evaluation of the effectiveness, cost-effectiveness and acceptability of computerised therapy trial (REEACT-2) – Does the provision of telephone support enhance the effectiveness of computer-delivered Cognitive Behaviour Therapy?&lt;/title&gt;&lt;secondary-title&gt;Health Technol Assess&lt;/secondary-title&gt;&lt;/titles&gt;&lt;periodical&gt;&lt;full-title&gt;Health Technol Assess&lt;/full-title&gt;&lt;/periodical&gt;&lt;volume&gt;In Press&lt;/volume&gt;&lt;dates&gt;&lt;year&gt;2016&lt;/year&gt;&lt;/dates&gt;&lt;urls&gt;&lt;/urls&gt;&lt;/record&gt;&lt;/Cite&gt;&lt;/EndNote&gt;</w:instrText>
        </w:r>
        <w:r w:rsidR="003E0832">
          <w:fldChar w:fldCharType="separate"/>
        </w:r>
        <w:r w:rsidR="003E0832" w:rsidRPr="005D3AA2">
          <w:rPr>
            <w:noProof/>
            <w:vertAlign w:val="superscript"/>
          </w:rPr>
          <w:t>22</w:t>
        </w:r>
        <w:r w:rsidR="003E0832">
          <w:fldChar w:fldCharType="end"/>
        </w:r>
      </w:hyperlink>
    </w:p>
    <w:p w14:paraId="78F339E9" w14:textId="77777777" w:rsidR="00AD03A7" w:rsidRDefault="004D1B6F" w:rsidP="00AD03A7">
      <w:pPr>
        <w:spacing w:line="360" w:lineRule="auto"/>
        <w:rPr>
          <w:szCs w:val="24"/>
        </w:rPr>
      </w:pPr>
      <w:r w:rsidRPr="004D1B6F">
        <w:rPr>
          <w:b/>
          <w:szCs w:val="24"/>
        </w:rPr>
        <w:t>Adherence:</w:t>
      </w:r>
      <w:r>
        <w:rPr>
          <w:szCs w:val="24"/>
        </w:rPr>
        <w:t xml:space="preserve"> </w:t>
      </w:r>
      <w:r w:rsidR="00AD03A7" w:rsidRPr="00FD46C1">
        <w:rPr>
          <w:szCs w:val="24"/>
        </w:rPr>
        <w:t xml:space="preserve">Adherence by participants to the computer programme was measured by requesting information from the website providing </w:t>
      </w:r>
      <w:proofErr w:type="spellStart"/>
      <w:r w:rsidR="00AD03A7" w:rsidRPr="00FD46C1">
        <w:rPr>
          <w:szCs w:val="24"/>
        </w:rPr>
        <w:t>MoodGYM</w:t>
      </w:r>
      <w:proofErr w:type="spellEnd"/>
      <w:r w:rsidR="00AD03A7" w:rsidRPr="00FD46C1">
        <w:rPr>
          <w:szCs w:val="24"/>
        </w:rPr>
        <w:t xml:space="preserve"> (hosted by the developers of </w:t>
      </w:r>
      <w:proofErr w:type="spellStart"/>
      <w:r w:rsidR="00AD03A7" w:rsidRPr="00FD46C1">
        <w:rPr>
          <w:szCs w:val="24"/>
        </w:rPr>
        <w:t>MoodGYM</w:t>
      </w:r>
      <w:proofErr w:type="spellEnd"/>
      <w:r w:rsidR="00AD03A7" w:rsidRPr="00FD46C1">
        <w:rPr>
          <w:szCs w:val="24"/>
        </w:rPr>
        <w:t xml:space="preserve"> at the Australian National University – ANU).  We obtained computer usage data on the number of times each participant logged on to the </w:t>
      </w:r>
      <w:proofErr w:type="spellStart"/>
      <w:r w:rsidR="00AD03A7" w:rsidRPr="00FD46C1">
        <w:rPr>
          <w:szCs w:val="24"/>
        </w:rPr>
        <w:t>MoodGYM</w:t>
      </w:r>
      <w:proofErr w:type="spellEnd"/>
      <w:r w:rsidR="00AD03A7" w:rsidRPr="00FD46C1">
        <w:rPr>
          <w:szCs w:val="24"/>
        </w:rPr>
        <w:t xml:space="preserve"> programme </w:t>
      </w:r>
      <w:r w:rsidR="00065BCB">
        <w:rPr>
          <w:szCs w:val="24"/>
        </w:rPr>
        <w:t xml:space="preserve">and </w:t>
      </w:r>
      <w:r w:rsidR="00AD03A7" w:rsidRPr="00FD46C1">
        <w:rPr>
          <w:szCs w:val="24"/>
        </w:rPr>
        <w:t>whether each module was 25, 50, 75 or 100 per cent complete.</w:t>
      </w:r>
    </w:p>
    <w:p w14:paraId="2601A505" w14:textId="77777777" w:rsidR="008309D8" w:rsidRPr="00FD46C1" w:rsidRDefault="008309D8" w:rsidP="008309D8">
      <w:pPr>
        <w:rPr>
          <w:lang w:eastAsia="en-GB"/>
        </w:rPr>
      </w:pPr>
      <w:r w:rsidRPr="00FD46C1">
        <w:rPr>
          <w:b/>
          <w:lang w:eastAsia="en-GB"/>
        </w:rPr>
        <w:t>Adverse events</w:t>
      </w:r>
      <w:r>
        <w:rPr>
          <w:lang w:eastAsia="en-GB"/>
        </w:rPr>
        <w:t xml:space="preserve">:  </w:t>
      </w:r>
      <w:r w:rsidRPr="00FD46C1">
        <w:rPr>
          <w:lang w:eastAsia="en-GB"/>
        </w:rPr>
        <w:t>were classified according to their seriousness and relationship to the intervention.</w:t>
      </w:r>
      <w:r w:rsidRPr="00FD46C1" w:rsidDel="004675E7">
        <w:rPr>
          <w:lang w:eastAsia="en-GB"/>
        </w:rPr>
        <w:t xml:space="preserve"> </w:t>
      </w:r>
    </w:p>
    <w:p w14:paraId="28247095" w14:textId="77777777" w:rsidR="00AD03A7" w:rsidRPr="00FD46C1" w:rsidRDefault="00AD03A7" w:rsidP="00D91C04">
      <w:pPr>
        <w:rPr>
          <w:lang w:eastAsia="en-GB"/>
        </w:rPr>
      </w:pPr>
    </w:p>
    <w:p w14:paraId="18FFCDB6" w14:textId="77777777" w:rsidR="00184D31" w:rsidRPr="00FD46C1" w:rsidRDefault="00184D31" w:rsidP="00184D31">
      <w:pPr>
        <w:rPr>
          <w:b/>
          <w:i/>
        </w:rPr>
      </w:pPr>
      <w:r w:rsidRPr="00FD46C1">
        <w:rPr>
          <w:b/>
          <w:i/>
        </w:rPr>
        <w:lastRenderedPageBreak/>
        <w:t>Role of the funding source</w:t>
      </w:r>
    </w:p>
    <w:p w14:paraId="288380D5" w14:textId="7FDA4450" w:rsidR="00184D31" w:rsidRPr="008A5B1D" w:rsidRDefault="00184D31" w:rsidP="008A5B1D">
      <w:pPr>
        <w:spacing w:line="360" w:lineRule="auto"/>
        <w:rPr>
          <w:szCs w:val="24"/>
        </w:rPr>
      </w:pPr>
      <w:r w:rsidRPr="008A5B1D">
        <w:rPr>
          <w:szCs w:val="24"/>
        </w:rPr>
        <w:t xml:space="preserve">This study was commissioned by the </w:t>
      </w:r>
      <w:r w:rsidR="00004301">
        <w:rPr>
          <w:szCs w:val="24"/>
        </w:rPr>
        <w:t xml:space="preserve">UK </w:t>
      </w:r>
      <w:r w:rsidRPr="008A5B1D">
        <w:rPr>
          <w:szCs w:val="24"/>
        </w:rPr>
        <w:t xml:space="preserve">NIHR Health Technology Assessment Programme (project reference </w:t>
      </w:r>
      <w:r w:rsidR="00C1376F" w:rsidRPr="008A5B1D">
        <w:rPr>
          <w:szCs w:val="24"/>
        </w:rPr>
        <w:t xml:space="preserve">HTA </w:t>
      </w:r>
      <w:r w:rsidR="008A5B1D" w:rsidRPr="008A5B1D">
        <w:rPr>
          <w:szCs w:val="24"/>
        </w:rPr>
        <w:t>06/43/504</w:t>
      </w:r>
      <w:r w:rsidRPr="008A5B1D">
        <w:rPr>
          <w:szCs w:val="24"/>
        </w:rPr>
        <w:t>).</w:t>
      </w:r>
      <w:r w:rsidR="008309D8">
        <w:rPr>
          <w:szCs w:val="24"/>
        </w:rPr>
        <w:t xml:space="preserve"> </w:t>
      </w:r>
      <w:r w:rsidR="0064785A" w:rsidRPr="008A5B1D">
        <w:rPr>
          <w:szCs w:val="24"/>
        </w:rPr>
        <w:t xml:space="preserve"> </w:t>
      </w:r>
      <w:r w:rsidRPr="008A5B1D">
        <w:rPr>
          <w:szCs w:val="24"/>
        </w:rPr>
        <w:t>The funder of this study had no role in study design, data</w:t>
      </w:r>
      <w:r w:rsidR="001D3A2E" w:rsidRPr="008A5B1D">
        <w:rPr>
          <w:szCs w:val="24"/>
        </w:rPr>
        <w:t xml:space="preserve"> </w:t>
      </w:r>
      <w:r w:rsidRPr="008A5B1D">
        <w:rPr>
          <w:szCs w:val="24"/>
        </w:rPr>
        <w:t>collection, data analysis, data interpretation or writing of</w:t>
      </w:r>
      <w:r w:rsidR="001D3A2E" w:rsidRPr="008A5B1D">
        <w:rPr>
          <w:szCs w:val="24"/>
        </w:rPr>
        <w:t xml:space="preserve"> </w:t>
      </w:r>
      <w:r w:rsidRPr="008A5B1D">
        <w:rPr>
          <w:szCs w:val="24"/>
        </w:rPr>
        <w:t>the report. The corresponding author had full access to</w:t>
      </w:r>
      <w:r w:rsidR="0064785A" w:rsidRPr="008A5B1D">
        <w:rPr>
          <w:szCs w:val="24"/>
        </w:rPr>
        <w:t xml:space="preserve"> </w:t>
      </w:r>
      <w:r w:rsidRPr="008A5B1D">
        <w:rPr>
          <w:szCs w:val="24"/>
        </w:rPr>
        <w:t>all the data in the study and had final responsibility for</w:t>
      </w:r>
      <w:r w:rsidR="001D3A2E" w:rsidRPr="008A5B1D">
        <w:rPr>
          <w:szCs w:val="24"/>
        </w:rPr>
        <w:t xml:space="preserve"> </w:t>
      </w:r>
      <w:r w:rsidRPr="008A5B1D">
        <w:rPr>
          <w:szCs w:val="24"/>
        </w:rPr>
        <w:t>the decision to submit for publication.</w:t>
      </w:r>
    </w:p>
    <w:p w14:paraId="57F22A51" w14:textId="77777777" w:rsidR="00AD03A7" w:rsidRPr="00FD46C1" w:rsidRDefault="00AD03A7">
      <w:pPr>
        <w:rPr>
          <w:rFonts w:eastAsiaTheme="minorHAnsi"/>
          <w:b/>
          <w:lang w:eastAsia="en-GB"/>
        </w:rPr>
      </w:pPr>
    </w:p>
    <w:p w14:paraId="004E5573" w14:textId="77777777" w:rsidR="00076BE1" w:rsidRPr="00EC5BDC" w:rsidRDefault="00076BE1" w:rsidP="00EC5BDC">
      <w:pPr>
        <w:pStyle w:val="Heading3"/>
        <w:rPr>
          <w:rFonts w:asciiTheme="minorHAnsi" w:eastAsiaTheme="minorHAnsi" w:hAnsiTheme="minorHAnsi" w:cstheme="minorBidi"/>
          <w:bCs w:val="0"/>
          <w:color w:val="auto"/>
          <w:lang w:eastAsia="en-GB"/>
        </w:rPr>
      </w:pPr>
      <w:r w:rsidRPr="00EC5BDC">
        <w:rPr>
          <w:rFonts w:asciiTheme="minorHAnsi" w:eastAsiaTheme="minorHAnsi" w:hAnsiTheme="minorHAnsi" w:cstheme="minorBidi"/>
          <w:bCs w:val="0"/>
          <w:color w:val="auto"/>
          <w:lang w:eastAsia="en-GB"/>
        </w:rPr>
        <w:t>Results</w:t>
      </w:r>
    </w:p>
    <w:p w14:paraId="5830BF18" w14:textId="77777777" w:rsidR="004B3C74" w:rsidRDefault="00AD03A7" w:rsidP="00AD03A7">
      <w:pPr>
        <w:spacing w:line="360" w:lineRule="auto"/>
        <w:rPr>
          <w:szCs w:val="24"/>
        </w:rPr>
      </w:pPr>
      <w:r w:rsidRPr="00E91E96">
        <w:rPr>
          <w:szCs w:val="24"/>
        </w:rPr>
        <w:t xml:space="preserve">A total of 369 participants were randomised to the two-armed comparison of minimally-supported </w:t>
      </w:r>
      <w:proofErr w:type="spellStart"/>
      <w:r w:rsidRPr="00E91E96">
        <w:rPr>
          <w:szCs w:val="24"/>
        </w:rPr>
        <w:t>cCBT</w:t>
      </w:r>
      <w:proofErr w:type="spellEnd"/>
      <w:r w:rsidRPr="00E91E96">
        <w:rPr>
          <w:szCs w:val="24"/>
        </w:rPr>
        <w:t xml:space="preserve"> with telephone-facilitated </w:t>
      </w:r>
      <w:proofErr w:type="spellStart"/>
      <w:r w:rsidRPr="00E91E96">
        <w:rPr>
          <w:szCs w:val="24"/>
        </w:rPr>
        <w:t>cCBT</w:t>
      </w:r>
      <w:proofErr w:type="spellEnd"/>
      <w:r w:rsidRPr="00E91E96">
        <w:rPr>
          <w:szCs w:val="24"/>
        </w:rPr>
        <w:t>, n=182 and n=187 respectively.  The first participant was randomised on the 24th June 2011 and the last on the 25t</w:t>
      </w:r>
      <w:r>
        <w:rPr>
          <w:szCs w:val="24"/>
        </w:rPr>
        <w:t xml:space="preserve">h April 2013.  </w:t>
      </w:r>
      <w:r w:rsidR="004B3C74">
        <w:rPr>
          <w:szCs w:val="24"/>
        </w:rPr>
        <w:t>The flow of participants through the trial is shown in the CONSORT diagram (Figure 1)</w:t>
      </w:r>
      <w:r w:rsidR="00A2302B">
        <w:rPr>
          <w:szCs w:val="24"/>
        </w:rPr>
        <w:t>.</w:t>
      </w:r>
    </w:p>
    <w:p w14:paraId="611FDCE7" w14:textId="77777777" w:rsidR="004B3C74" w:rsidRDefault="004B3C74" w:rsidP="00AD03A7">
      <w:pPr>
        <w:spacing w:line="360" w:lineRule="auto"/>
        <w:rPr>
          <w:szCs w:val="24"/>
        </w:rPr>
      </w:pPr>
    </w:p>
    <w:p w14:paraId="1E6A6256" w14:textId="66C597AD" w:rsidR="004B3C74" w:rsidRPr="00E91E96" w:rsidRDefault="004B3C74" w:rsidP="004B3C74">
      <w:pPr>
        <w:spacing w:line="360" w:lineRule="auto"/>
        <w:rPr>
          <w:szCs w:val="24"/>
        </w:rPr>
      </w:pPr>
      <w:r w:rsidRPr="00376108">
        <w:rPr>
          <w:szCs w:val="24"/>
        </w:rPr>
        <w:t xml:space="preserve">The two groups were well balanced at baseline for </w:t>
      </w:r>
      <w:r w:rsidR="00992005">
        <w:rPr>
          <w:szCs w:val="24"/>
        </w:rPr>
        <w:t>gender</w:t>
      </w:r>
      <w:r w:rsidRPr="00376108">
        <w:rPr>
          <w:szCs w:val="24"/>
        </w:rPr>
        <w:t>, age, ethnicity and education.  The mean age of participants wa</w:t>
      </w:r>
      <w:r w:rsidRPr="008D17C9">
        <w:rPr>
          <w:szCs w:val="24"/>
        </w:rPr>
        <w:t>s 40.6 years (sd13.8).  The study population was mostly white British (94%) and 64.5% were female.</w:t>
      </w:r>
      <w:r>
        <w:rPr>
          <w:szCs w:val="24"/>
        </w:rPr>
        <w:t xml:space="preserve">  </w:t>
      </w:r>
      <w:r w:rsidRPr="00E91E96">
        <w:rPr>
          <w:szCs w:val="24"/>
        </w:rPr>
        <w:t xml:space="preserve">The minimally-supported </w:t>
      </w:r>
      <w:proofErr w:type="spellStart"/>
      <w:r w:rsidRPr="00E91E96">
        <w:rPr>
          <w:szCs w:val="24"/>
        </w:rPr>
        <w:t>cCBT</w:t>
      </w:r>
      <w:proofErr w:type="spellEnd"/>
      <w:r w:rsidRPr="00E91E96">
        <w:rPr>
          <w:szCs w:val="24"/>
        </w:rPr>
        <w:t xml:space="preserve"> and telephone-facilitated </w:t>
      </w:r>
      <w:proofErr w:type="spellStart"/>
      <w:r w:rsidRPr="00E91E96">
        <w:rPr>
          <w:szCs w:val="24"/>
        </w:rPr>
        <w:t>cCBT</w:t>
      </w:r>
      <w:proofErr w:type="spellEnd"/>
      <w:r w:rsidRPr="00E91E96">
        <w:rPr>
          <w:szCs w:val="24"/>
        </w:rPr>
        <w:t xml:space="preserve"> groups were balanced at baseline for employment.  The majority (61.5%) of participants were empl</w:t>
      </w:r>
      <w:r w:rsidR="00004301">
        <w:rPr>
          <w:szCs w:val="24"/>
        </w:rPr>
        <w:t>oyed and of these 23.6% were absent from work by reason of</w:t>
      </w:r>
      <w:r w:rsidRPr="00E91E96">
        <w:rPr>
          <w:szCs w:val="24"/>
        </w:rPr>
        <w:t xml:space="preserve"> depression at the time</w:t>
      </w:r>
      <w:r w:rsidR="00A8173B">
        <w:rPr>
          <w:szCs w:val="24"/>
        </w:rPr>
        <w:t xml:space="preserve"> of their baseline assessment (Table 1).</w:t>
      </w:r>
      <w:r w:rsidR="00B66EAC">
        <w:rPr>
          <w:szCs w:val="24"/>
        </w:rPr>
        <w:t xml:space="preserve">  The severity of depression at baseline </w:t>
      </w:r>
      <w:r w:rsidR="00CB2E0C">
        <w:rPr>
          <w:szCs w:val="24"/>
        </w:rPr>
        <w:t>(</w:t>
      </w:r>
      <w:r w:rsidR="00B66EAC">
        <w:rPr>
          <w:szCs w:val="24"/>
        </w:rPr>
        <w:t xml:space="preserve">as ascertained by the </w:t>
      </w:r>
      <w:r w:rsidR="00CB2E0C">
        <w:rPr>
          <w:szCs w:val="24"/>
        </w:rPr>
        <w:t xml:space="preserve">median </w:t>
      </w:r>
      <w:r w:rsidR="00B66EAC">
        <w:rPr>
          <w:szCs w:val="24"/>
        </w:rPr>
        <w:t xml:space="preserve">PHQ9 </w:t>
      </w:r>
      <w:r w:rsidR="00CB2E0C">
        <w:rPr>
          <w:szCs w:val="24"/>
        </w:rPr>
        <w:t xml:space="preserve">score) </w:t>
      </w:r>
      <w:r w:rsidR="00B66EAC">
        <w:rPr>
          <w:szCs w:val="24"/>
        </w:rPr>
        <w:t xml:space="preserve">was </w:t>
      </w:r>
      <w:r w:rsidR="00CB2E0C">
        <w:rPr>
          <w:szCs w:val="24"/>
        </w:rPr>
        <w:t xml:space="preserve">16 (range 10-25) which corresponds with a moderate to high level of severity.  </w:t>
      </w:r>
    </w:p>
    <w:p w14:paraId="724B3D9A" w14:textId="77777777" w:rsidR="004B3C74" w:rsidRPr="008D17C9" w:rsidRDefault="004B3C74" w:rsidP="004B3C74">
      <w:pPr>
        <w:spacing w:line="360" w:lineRule="auto"/>
        <w:rPr>
          <w:szCs w:val="24"/>
        </w:rPr>
      </w:pPr>
    </w:p>
    <w:p w14:paraId="4B873E45" w14:textId="77777777" w:rsidR="00AC5B63" w:rsidRPr="008A5B1D" w:rsidRDefault="00AC5B63" w:rsidP="00A8173B">
      <w:pPr>
        <w:spacing w:line="360" w:lineRule="auto"/>
        <w:jc w:val="center"/>
        <w:rPr>
          <w:szCs w:val="24"/>
        </w:rPr>
      </w:pPr>
      <w:r w:rsidRPr="008A5B1D">
        <w:rPr>
          <w:szCs w:val="24"/>
        </w:rPr>
        <w:t>&lt;Figure 1 about here&gt;</w:t>
      </w:r>
    </w:p>
    <w:p w14:paraId="1E6CCAB0" w14:textId="77777777" w:rsidR="00482E6F" w:rsidRPr="008A5B1D" w:rsidRDefault="00482E6F" w:rsidP="00A8173B">
      <w:pPr>
        <w:spacing w:line="360" w:lineRule="auto"/>
        <w:jc w:val="center"/>
        <w:rPr>
          <w:szCs w:val="24"/>
        </w:rPr>
      </w:pPr>
      <w:r w:rsidRPr="008A5B1D">
        <w:rPr>
          <w:szCs w:val="24"/>
        </w:rPr>
        <w:t>&lt;Table 1 about here&gt;</w:t>
      </w:r>
    </w:p>
    <w:p w14:paraId="4EA891CF" w14:textId="77777777" w:rsidR="00367E25" w:rsidRPr="008A5B1D" w:rsidRDefault="00367E25" w:rsidP="00367E25">
      <w:pPr>
        <w:spacing w:line="360" w:lineRule="auto"/>
        <w:rPr>
          <w:szCs w:val="24"/>
        </w:rPr>
      </w:pPr>
    </w:p>
    <w:p w14:paraId="33EEA42B" w14:textId="54C89DC1" w:rsidR="008A5B1D" w:rsidRDefault="008A5B1D" w:rsidP="00367E25">
      <w:pPr>
        <w:spacing w:line="360" w:lineRule="auto"/>
        <w:rPr>
          <w:szCs w:val="24"/>
        </w:rPr>
      </w:pPr>
      <w:r w:rsidRPr="00FD46C1">
        <w:rPr>
          <w:b/>
          <w:szCs w:val="24"/>
        </w:rPr>
        <w:t>PHQ-9 as a continuous outcome:</w:t>
      </w:r>
      <w:r w:rsidRPr="00FD46C1">
        <w:rPr>
          <w:szCs w:val="24"/>
        </w:rPr>
        <w:t xml:space="preserve"> </w:t>
      </w:r>
      <w:r>
        <w:rPr>
          <w:szCs w:val="24"/>
        </w:rPr>
        <w:t xml:space="preserve"> </w:t>
      </w:r>
      <w:r w:rsidRPr="008A5B1D">
        <w:rPr>
          <w:szCs w:val="24"/>
        </w:rPr>
        <w:t>At</w:t>
      </w:r>
      <w:r w:rsidR="00870BC7">
        <w:rPr>
          <w:szCs w:val="24"/>
        </w:rPr>
        <w:t xml:space="preserve"> the</w:t>
      </w:r>
      <w:r w:rsidRPr="008A5B1D">
        <w:rPr>
          <w:szCs w:val="24"/>
        </w:rPr>
        <w:t xml:space="preserve"> four month</w:t>
      </w:r>
      <w:r w:rsidR="00870BC7">
        <w:rPr>
          <w:szCs w:val="24"/>
        </w:rPr>
        <w:t xml:space="preserve"> primary outcome</w:t>
      </w:r>
      <w:r w:rsidRPr="008A5B1D">
        <w:rPr>
          <w:szCs w:val="24"/>
        </w:rPr>
        <w:t xml:space="preserve"> the between-group difference in PHQ-9 scores was 1.9</w:t>
      </w:r>
      <w:r>
        <w:rPr>
          <w:szCs w:val="24"/>
        </w:rPr>
        <w:t xml:space="preserve"> points</w:t>
      </w:r>
      <w:r w:rsidRPr="008A5B1D">
        <w:rPr>
          <w:szCs w:val="24"/>
        </w:rPr>
        <w:t xml:space="preserve"> (95% CI 0.5 to 3.3)</w:t>
      </w:r>
      <w:r w:rsidR="00A8173B">
        <w:rPr>
          <w:szCs w:val="24"/>
        </w:rPr>
        <w:t xml:space="preserve"> in favour of </w:t>
      </w:r>
      <w:r w:rsidR="00A8173B" w:rsidRPr="00E91E96">
        <w:rPr>
          <w:szCs w:val="24"/>
        </w:rPr>
        <w:t xml:space="preserve">telephone-facilitated </w:t>
      </w:r>
      <w:proofErr w:type="spellStart"/>
      <w:r w:rsidR="00A8173B">
        <w:rPr>
          <w:szCs w:val="24"/>
        </w:rPr>
        <w:t>cCBT</w:t>
      </w:r>
      <w:proofErr w:type="spellEnd"/>
      <w:r w:rsidRPr="008A5B1D">
        <w:rPr>
          <w:szCs w:val="24"/>
        </w:rPr>
        <w:t xml:space="preserve">, with a standardised effect size (Cohen’s d) of 0.32 (p=0.009).  At 12 months there was no longer evidence of a between-group difference in PHQ-9 scores (0.9 95% CI -0.5 to 2.3).  Using a repeated measures analysis over the whole trial period the between-group difference in PHQ-9 scores was 1.4 (95% CI 0.2 to 2.6) </w:t>
      </w:r>
      <w:r w:rsidR="00A8173B">
        <w:rPr>
          <w:szCs w:val="24"/>
        </w:rPr>
        <w:t xml:space="preserve">in favour of </w:t>
      </w:r>
      <w:r w:rsidR="00A8173B" w:rsidRPr="00E91E96">
        <w:rPr>
          <w:szCs w:val="24"/>
        </w:rPr>
        <w:t xml:space="preserve">telephone-facilitated </w:t>
      </w:r>
      <w:proofErr w:type="spellStart"/>
      <w:r w:rsidR="00A8173B">
        <w:rPr>
          <w:szCs w:val="24"/>
        </w:rPr>
        <w:t>cCBT</w:t>
      </w:r>
      <w:proofErr w:type="spellEnd"/>
      <w:r w:rsidR="00ED7569">
        <w:rPr>
          <w:szCs w:val="24"/>
        </w:rPr>
        <w:t xml:space="preserve"> </w:t>
      </w:r>
      <w:r w:rsidR="00ED7569" w:rsidRPr="008A5B1D">
        <w:rPr>
          <w:szCs w:val="24"/>
        </w:rPr>
        <w:t>with a standardised</w:t>
      </w:r>
      <w:r w:rsidR="00ED7569">
        <w:rPr>
          <w:szCs w:val="24"/>
        </w:rPr>
        <w:t xml:space="preserve"> effect size (Cohen’s d) of 0.27 (p=</w:t>
      </w:r>
      <w:r w:rsidR="00ED7569" w:rsidRPr="00B71444">
        <w:rPr>
          <w:color w:val="000000"/>
        </w:rPr>
        <w:t>0.0253</w:t>
      </w:r>
      <w:r w:rsidR="00ED7569" w:rsidRPr="008A5B1D">
        <w:rPr>
          <w:szCs w:val="24"/>
        </w:rPr>
        <w:t>)</w:t>
      </w:r>
      <w:r w:rsidR="00A8173B" w:rsidRPr="00A8173B">
        <w:rPr>
          <w:szCs w:val="24"/>
        </w:rPr>
        <w:t xml:space="preserve"> </w:t>
      </w:r>
      <w:r w:rsidRPr="008A5B1D">
        <w:rPr>
          <w:szCs w:val="24"/>
        </w:rPr>
        <w:t xml:space="preserve">(see </w:t>
      </w:r>
      <w:r w:rsidR="0012503D">
        <w:rPr>
          <w:szCs w:val="24"/>
        </w:rPr>
        <w:t>figure 2</w:t>
      </w:r>
      <w:r w:rsidR="005C42C7">
        <w:rPr>
          <w:szCs w:val="24"/>
        </w:rPr>
        <w:t xml:space="preserve"> and table 2</w:t>
      </w:r>
      <w:r w:rsidR="0012503D">
        <w:rPr>
          <w:szCs w:val="24"/>
        </w:rPr>
        <w:t xml:space="preserve"> &amp; 3</w:t>
      </w:r>
      <w:r w:rsidRPr="008A5B1D">
        <w:rPr>
          <w:szCs w:val="24"/>
        </w:rPr>
        <w:t>).</w:t>
      </w:r>
    </w:p>
    <w:p w14:paraId="651CC3A9" w14:textId="77777777" w:rsidR="00367E25" w:rsidRPr="008A5B1D" w:rsidRDefault="005C42C7" w:rsidP="00367E25">
      <w:pPr>
        <w:spacing w:line="360" w:lineRule="auto"/>
        <w:rPr>
          <w:szCs w:val="24"/>
        </w:rPr>
      </w:pPr>
      <w:r w:rsidRPr="00FD46C1">
        <w:rPr>
          <w:b/>
          <w:szCs w:val="24"/>
        </w:rPr>
        <w:lastRenderedPageBreak/>
        <w:t xml:space="preserve">PHQ-9 as a dichotomous outcome: </w:t>
      </w:r>
      <w:r w:rsidR="00E0206E" w:rsidRPr="00E91E96">
        <w:rPr>
          <w:szCs w:val="24"/>
        </w:rPr>
        <w:t xml:space="preserve">After four months 66 (50.30%) of the 128 participants in the minimally-supported </w:t>
      </w:r>
      <w:proofErr w:type="spellStart"/>
      <w:r w:rsidR="00E0206E" w:rsidRPr="00E91E96">
        <w:rPr>
          <w:szCs w:val="24"/>
        </w:rPr>
        <w:t>cCBT</w:t>
      </w:r>
      <w:proofErr w:type="spellEnd"/>
      <w:r w:rsidR="00E0206E" w:rsidRPr="00E91E96">
        <w:rPr>
          <w:szCs w:val="24"/>
        </w:rPr>
        <w:t xml:space="preserve"> group and 51 (36.2%) of the 141 in the telephone-facilitated </w:t>
      </w:r>
      <w:proofErr w:type="spellStart"/>
      <w:r w:rsidR="00E0206E" w:rsidRPr="00E91E96">
        <w:rPr>
          <w:szCs w:val="24"/>
        </w:rPr>
        <w:t>cCBT</w:t>
      </w:r>
      <w:proofErr w:type="spellEnd"/>
      <w:r w:rsidR="00E0206E" w:rsidRPr="00E91E96">
        <w:rPr>
          <w:szCs w:val="24"/>
        </w:rPr>
        <w:t xml:space="preserve"> group had a PHQ-9 score greater than or equal to 10.</w:t>
      </w:r>
      <w:r w:rsidR="00E0206E">
        <w:rPr>
          <w:szCs w:val="24"/>
        </w:rPr>
        <w:t xml:space="preserve">  </w:t>
      </w:r>
      <w:r w:rsidR="00367E25" w:rsidRPr="008A5B1D">
        <w:rPr>
          <w:szCs w:val="24"/>
        </w:rPr>
        <w:t xml:space="preserve">The odds of no longer being depressed (defined as PHQ-9 &lt; 10) at four months were increased twofold in the </w:t>
      </w:r>
      <w:r w:rsidR="006C4095">
        <w:rPr>
          <w:szCs w:val="24"/>
        </w:rPr>
        <w:t>telephone-</w:t>
      </w:r>
      <w:r w:rsidR="00367E25" w:rsidRPr="008A5B1D">
        <w:rPr>
          <w:szCs w:val="24"/>
        </w:rPr>
        <w:t xml:space="preserve">facilitated </w:t>
      </w:r>
      <w:proofErr w:type="spellStart"/>
      <w:r w:rsidR="00367E25" w:rsidRPr="008A5B1D">
        <w:rPr>
          <w:szCs w:val="24"/>
        </w:rPr>
        <w:t>cCBT</w:t>
      </w:r>
      <w:proofErr w:type="spellEnd"/>
      <w:r w:rsidR="00367E25" w:rsidRPr="008A5B1D">
        <w:rPr>
          <w:szCs w:val="24"/>
        </w:rPr>
        <w:t xml:space="preserve"> group compared to minimally supported </w:t>
      </w:r>
      <w:proofErr w:type="spellStart"/>
      <w:r w:rsidR="00367E25" w:rsidRPr="008A5B1D">
        <w:rPr>
          <w:szCs w:val="24"/>
        </w:rPr>
        <w:t>cCBT</w:t>
      </w:r>
      <w:proofErr w:type="spellEnd"/>
      <w:r w:rsidR="00367E25" w:rsidRPr="008A5B1D">
        <w:rPr>
          <w:szCs w:val="24"/>
        </w:rPr>
        <w:t xml:space="preserve"> (odds ratio [OR] 2.05 95% confidence interval [CI] 1.23 to 3.42).  The benefit of telephone-facilitated </w:t>
      </w:r>
      <w:proofErr w:type="spellStart"/>
      <w:r w:rsidR="00367E25" w:rsidRPr="008A5B1D">
        <w:rPr>
          <w:szCs w:val="24"/>
        </w:rPr>
        <w:t>cCBT</w:t>
      </w:r>
      <w:proofErr w:type="spellEnd"/>
      <w:r w:rsidR="00367E25" w:rsidRPr="008A5B1D">
        <w:rPr>
          <w:szCs w:val="24"/>
        </w:rPr>
        <w:t xml:space="preserve"> was no longer significant at 12 months ([OR 1.63 95% CI 0.98 to 2.71</w:t>
      </w:r>
      <w:r w:rsidR="00E0206E" w:rsidRPr="008A5B1D">
        <w:rPr>
          <w:szCs w:val="24"/>
        </w:rPr>
        <w:t xml:space="preserve"> p=0.06</w:t>
      </w:r>
      <w:r>
        <w:rPr>
          <w:szCs w:val="24"/>
        </w:rPr>
        <w:t>).  See tab</w:t>
      </w:r>
      <w:r w:rsidR="0012503D">
        <w:rPr>
          <w:szCs w:val="24"/>
        </w:rPr>
        <w:t>le 2</w:t>
      </w:r>
      <w:r>
        <w:rPr>
          <w:szCs w:val="24"/>
        </w:rPr>
        <w:t>.</w:t>
      </w:r>
    </w:p>
    <w:p w14:paraId="1B8B1385" w14:textId="77777777" w:rsidR="00E0206E" w:rsidRDefault="00E0206E" w:rsidP="00E0206E">
      <w:pPr>
        <w:pStyle w:val="Heading3"/>
        <w:jc w:val="center"/>
        <w:rPr>
          <w:rFonts w:asciiTheme="minorHAnsi" w:eastAsiaTheme="minorHAnsi" w:hAnsiTheme="minorHAnsi" w:cstheme="minorBidi"/>
          <w:b w:val="0"/>
          <w:bCs w:val="0"/>
          <w:color w:val="auto"/>
          <w:lang w:eastAsia="en-GB"/>
        </w:rPr>
      </w:pPr>
      <w:r>
        <w:rPr>
          <w:rFonts w:asciiTheme="minorHAnsi" w:eastAsiaTheme="minorHAnsi" w:hAnsiTheme="minorHAnsi" w:cstheme="minorBidi"/>
          <w:b w:val="0"/>
          <w:bCs w:val="0"/>
          <w:color w:val="auto"/>
          <w:lang w:eastAsia="en-GB"/>
        </w:rPr>
        <w:t>&lt;Figure 2 about here&gt;</w:t>
      </w:r>
    </w:p>
    <w:p w14:paraId="4178A916" w14:textId="77777777" w:rsidR="00E0206E" w:rsidRDefault="00E0206E" w:rsidP="00E0206E">
      <w:pPr>
        <w:pStyle w:val="Heading3"/>
        <w:jc w:val="center"/>
        <w:rPr>
          <w:rFonts w:asciiTheme="minorHAnsi" w:eastAsiaTheme="minorHAnsi" w:hAnsiTheme="minorHAnsi" w:cstheme="minorBidi"/>
          <w:b w:val="0"/>
          <w:bCs w:val="0"/>
          <w:color w:val="auto"/>
          <w:lang w:eastAsia="en-GB"/>
        </w:rPr>
      </w:pPr>
      <w:r>
        <w:rPr>
          <w:rFonts w:asciiTheme="minorHAnsi" w:eastAsiaTheme="minorHAnsi" w:hAnsiTheme="minorHAnsi" w:cstheme="minorBidi"/>
          <w:b w:val="0"/>
          <w:bCs w:val="0"/>
          <w:color w:val="auto"/>
          <w:lang w:eastAsia="en-GB"/>
        </w:rPr>
        <w:t>&lt;Table 2</w:t>
      </w:r>
      <w:r w:rsidR="00A2302B">
        <w:rPr>
          <w:rFonts w:asciiTheme="minorHAnsi" w:eastAsiaTheme="minorHAnsi" w:hAnsiTheme="minorHAnsi" w:cstheme="minorBidi"/>
          <w:b w:val="0"/>
          <w:bCs w:val="0"/>
          <w:color w:val="auto"/>
          <w:lang w:eastAsia="en-GB"/>
        </w:rPr>
        <w:t xml:space="preserve"> &amp; 3</w:t>
      </w:r>
      <w:r>
        <w:rPr>
          <w:rFonts w:asciiTheme="minorHAnsi" w:eastAsiaTheme="minorHAnsi" w:hAnsiTheme="minorHAnsi" w:cstheme="minorBidi"/>
          <w:b w:val="0"/>
          <w:bCs w:val="0"/>
          <w:color w:val="auto"/>
          <w:lang w:eastAsia="en-GB"/>
        </w:rPr>
        <w:t xml:space="preserve"> about here&gt;</w:t>
      </w:r>
    </w:p>
    <w:p w14:paraId="4CFB8DAE" w14:textId="77777777" w:rsidR="00D315D8" w:rsidRDefault="00D315D8" w:rsidP="00E0206E">
      <w:pPr>
        <w:spacing w:line="360" w:lineRule="auto"/>
        <w:rPr>
          <w:b/>
          <w:szCs w:val="24"/>
        </w:rPr>
      </w:pPr>
      <w:bookmarkStart w:id="1" w:name="_Toc375147161"/>
    </w:p>
    <w:p w14:paraId="69771A22" w14:textId="4DB73116" w:rsidR="00E0206E" w:rsidRPr="00A8173B" w:rsidRDefault="00A8173B" w:rsidP="00E0206E">
      <w:pPr>
        <w:spacing w:line="360" w:lineRule="auto"/>
        <w:rPr>
          <w:szCs w:val="24"/>
        </w:rPr>
      </w:pPr>
      <w:r w:rsidRPr="00A8173B">
        <w:rPr>
          <w:b/>
          <w:szCs w:val="24"/>
        </w:rPr>
        <w:t>Other secondary outcomes</w:t>
      </w:r>
      <w:r w:rsidRPr="00A8173B">
        <w:rPr>
          <w:szCs w:val="24"/>
        </w:rPr>
        <w:t xml:space="preserve">:  </w:t>
      </w:r>
      <w:r w:rsidR="00E0206E" w:rsidRPr="00A8173B">
        <w:rPr>
          <w:szCs w:val="24"/>
        </w:rPr>
        <w:t>For secondary outcomes the</w:t>
      </w:r>
      <w:r>
        <w:rPr>
          <w:szCs w:val="24"/>
        </w:rPr>
        <w:t>re was a significant between group difference</w:t>
      </w:r>
      <w:r w:rsidR="00E0206E" w:rsidRPr="00A8173B">
        <w:rPr>
          <w:szCs w:val="24"/>
        </w:rPr>
        <w:t xml:space="preserve"> in anxiety scores (GAD-7)</w:t>
      </w:r>
      <w:r>
        <w:rPr>
          <w:szCs w:val="24"/>
        </w:rPr>
        <w:t xml:space="preserve"> in favour of </w:t>
      </w:r>
      <w:r w:rsidRPr="00E91E96">
        <w:rPr>
          <w:szCs w:val="24"/>
        </w:rPr>
        <w:t xml:space="preserve">telephone-facilitated </w:t>
      </w:r>
      <w:proofErr w:type="spellStart"/>
      <w:r>
        <w:rPr>
          <w:szCs w:val="24"/>
        </w:rPr>
        <w:t>cCBT</w:t>
      </w:r>
      <w:proofErr w:type="spellEnd"/>
      <w:r w:rsidR="00E0206E" w:rsidRPr="00A8173B">
        <w:rPr>
          <w:szCs w:val="24"/>
        </w:rPr>
        <w:t xml:space="preserve"> when all time points were consider</w:t>
      </w:r>
      <w:r w:rsidR="00A2302B" w:rsidRPr="00A8173B">
        <w:rPr>
          <w:szCs w:val="24"/>
        </w:rPr>
        <w:t>ed (between group difference 1.2</w:t>
      </w:r>
      <w:r w:rsidR="00E0206E" w:rsidRPr="00A8173B">
        <w:rPr>
          <w:szCs w:val="24"/>
        </w:rPr>
        <w:t>, 95% CI 0.1 to 2.3; p=0.037)</w:t>
      </w:r>
      <w:r w:rsidR="00C835F9" w:rsidRPr="00A8173B">
        <w:rPr>
          <w:szCs w:val="24"/>
        </w:rPr>
        <w:t xml:space="preserve"> (see figure 3 and table 4)</w:t>
      </w:r>
      <w:r w:rsidR="00E0206E" w:rsidRPr="00A8173B">
        <w:rPr>
          <w:szCs w:val="24"/>
        </w:rPr>
        <w:t xml:space="preserve">.  For somatic complaints there was a borderline significant difference </w:t>
      </w:r>
      <w:r w:rsidR="002A6192">
        <w:rPr>
          <w:szCs w:val="24"/>
        </w:rPr>
        <w:t xml:space="preserve">in favour of telephone–facilitated </w:t>
      </w:r>
      <w:proofErr w:type="spellStart"/>
      <w:r w:rsidR="002A6192">
        <w:rPr>
          <w:szCs w:val="24"/>
        </w:rPr>
        <w:t>cCBT</w:t>
      </w:r>
      <w:proofErr w:type="spellEnd"/>
      <w:r w:rsidR="002A6192">
        <w:rPr>
          <w:szCs w:val="24"/>
        </w:rPr>
        <w:t xml:space="preserve"> </w:t>
      </w:r>
      <w:r w:rsidR="00E0206E" w:rsidRPr="00A8173B">
        <w:rPr>
          <w:szCs w:val="24"/>
        </w:rPr>
        <w:t>when all time points were considered (between group difference 1.1, 95% CI 0.0 to 1.8;</w:t>
      </w:r>
      <w:r w:rsidR="00C835F9" w:rsidRPr="00A8173B">
        <w:rPr>
          <w:szCs w:val="24"/>
        </w:rPr>
        <w:t xml:space="preserve"> p=0.051) (see figure 4 and table</w:t>
      </w:r>
      <w:r w:rsidR="00592DBD" w:rsidRPr="00A8173B">
        <w:rPr>
          <w:szCs w:val="24"/>
        </w:rPr>
        <w:t xml:space="preserve"> 5</w:t>
      </w:r>
      <w:r w:rsidR="0023614C">
        <w:rPr>
          <w:szCs w:val="24"/>
        </w:rPr>
        <w:t>)</w:t>
      </w:r>
      <w:r w:rsidR="00E0206E" w:rsidRPr="00A8173B">
        <w:rPr>
          <w:szCs w:val="24"/>
        </w:rPr>
        <w:t>.</w:t>
      </w:r>
    </w:p>
    <w:p w14:paraId="193286F6" w14:textId="77777777" w:rsidR="00E0206E" w:rsidRDefault="00E0206E" w:rsidP="00E0206E">
      <w:pPr>
        <w:spacing w:line="360" w:lineRule="auto"/>
        <w:rPr>
          <w:szCs w:val="24"/>
        </w:rPr>
      </w:pPr>
    </w:p>
    <w:p w14:paraId="42704177" w14:textId="77777777" w:rsidR="00A8173B" w:rsidRDefault="00A8173B" w:rsidP="00A8173B">
      <w:pPr>
        <w:pStyle w:val="Heading3"/>
        <w:jc w:val="center"/>
        <w:rPr>
          <w:rFonts w:asciiTheme="minorHAnsi" w:eastAsiaTheme="minorHAnsi" w:hAnsiTheme="minorHAnsi" w:cstheme="minorBidi"/>
          <w:b w:val="0"/>
          <w:bCs w:val="0"/>
          <w:color w:val="auto"/>
          <w:lang w:eastAsia="en-GB"/>
        </w:rPr>
      </w:pPr>
      <w:r>
        <w:rPr>
          <w:rFonts w:asciiTheme="minorHAnsi" w:eastAsiaTheme="minorHAnsi" w:hAnsiTheme="minorHAnsi" w:cstheme="minorBidi"/>
          <w:b w:val="0"/>
          <w:bCs w:val="0"/>
          <w:color w:val="auto"/>
          <w:lang w:eastAsia="en-GB"/>
        </w:rPr>
        <w:t xml:space="preserve">&lt;Figure 3 </w:t>
      </w:r>
      <w:r w:rsidR="005C42C7">
        <w:rPr>
          <w:rFonts w:asciiTheme="minorHAnsi" w:eastAsiaTheme="minorHAnsi" w:hAnsiTheme="minorHAnsi" w:cstheme="minorBidi"/>
          <w:b w:val="0"/>
          <w:bCs w:val="0"/>
          <w:color w:val="auto"/>
          <w:lang w:eastAsia="en-GB"/>
        </w:rPr>
        <w:t xml:space="preserve">&amp; 4 </w:t>
      </w:r>
      <w:r>
        <w:rPr>
          <w:rFonts w:asciiTheme="minorHAnsi" w:eastAsiaTheme="minorHAnsi" w:hAnsiTheme="minorHAnsi" w:cstheme="minorBidi"/>
          <w:b w:val="0"/>
          <w:bCs w:val="0"/>
          <w:color w:val="auto"/>
          <w:lang w:eastAsia="en-GB"/>
        </w:rPr>
        <w:t>about here&gt;</w:t>
      </w:r>
    </w:p>
    <w:p w14:paraId="678C519D" w14:textId="77777777" w:rsidR="00A8173B" w:rsidRDefault="00A8173B" w:rsidP="00A8173B">
      <w:pPr>
        <w:pStyle w:val="Heading3"/>
        <w:jc w:val="center"/>
        <w:rPr>
          <w:rFonts w:asciiTheme="minorHAnsi" w:eastAsiaTheme="minorHAnsi" w:hAnsiTheme="minorHAnsi" w:cstheme="minorBidi"/>
          <w:b w:val="0"/>
          <w:bCs w:val="0"/>
          <w:color w:val="auto"/>
          <w:lang w:eastAsia="en-GB"/>
        </w:rPr>
      </w:pPr>
      <w:r>
        <w:rPr>
          <w:rFonts w:asciiTheme="minorHAnsi" w:eastAsiaTheme="minorHAnsi" w:hAnsiTheme="minorHAnsi" w:cstheme="minorBidi"/>
          <w:b w:val="0"/>
          <w:bCs w:val="0"/>
          <w:color w:val="auto"/>
          <w:lang w:eastAsia="en-GB"/>
        </w:rPr>
        <w:t xml:space="preserve">&lt;Table 4 </w:t>
      </w:r>
      <w:r w:rsidR="005C42C7">
        <w:rPr>
          <w:rFonts w:asciiTheme="minorHAnsi" w:eastAsiaTheme="minorHAnsi" w:hAnsiTheme="minorHAnsi" w:cstheme="minorBidi"/>
          <w:b w:val="0"/>
          <w:bCs w:val="0"/>
          <w:color w:val="auto"/>
          <w:lang w:eastAsia="en-GB"/>
        </w:rPr>
        <w:t xml:space="preserve">&amp; 5 </w:t>
      </w:r>
      <w:r>
        <w:rPr>
          <w:rFonts w:asciiTheme="minorHAnsi" w:eastAsiaTheme="minorHAnsi" w:hAnsiTheme="minorHAnsi" w:cstheme="minorBidi"/>
          <w:b w:val="0"/>
          <w:bCs w:val="0"/>
          <w:color w:val="auto"/>
          <w:lang w:eastAsia="en-GB"/>
        </w:rPr>
        <w:t>about here&gt;</w:t>
      </w:r>
    </w:p>
    <w:p w14:paraId="0D23D6A5" w14:textId="77777777" w:rsidR="00E0206E" w:rsidRPr="007C2DCC" w:rsidRDefault="00E0206E" w:rsidP="00E0206E">
      <w:pPr>
        <w:spacing w:line="360" w:lineRule="auto"/>
        <w:rPr>
          <w:rFonts w:ascii="Times New Roman" w:hAnsi="Times New Roman" w:cs="Times New Roman"/>
          <w:szCs w:val="24"/>
        </w:rPr>
      </w:pPr>
    </w:p>
    <w:p w14:paraId="32EE2CEB" w14:textId="7B9747BC" w:rsidR="00E0206E" w:rsidRPr="008309D8" w:rsidRDefault="008309D8" w:rsidP="00E0206E">
      <w:pPr>
        <w:spacing w:line="360" w:lineRule="auto"/>
        <w:rPr>
          <w:b/>
          <w:szCs w:val="24"/>
        </w:rPr>
      </w:pPr>
      <w:r w:rsidRPr="004D1B6F">
        <w:rPr>
          <w:b/>
          <w:szCs w:val="24"/>
        </w:rPr>
        <w:t>Adherence:</w:t>
      </w:r>
      <w:r w:rsidRPr="008309D8">
        <w:rPr>
          <w:b/>
          <w:szCs w:val="24"/>
        </w:rPr>
        <w:t xml:space="preserve"> </w:t>
      </w:r>
      <w:r>
        <w:rPr>
          <w:b/>
          <w:szCs w:val="24"/>
        </w:rPr>
        <w:t xml:space="preserve"> </w:t>
      </w:r>
      <w:r w:rsidR="00E0206E" w:rsidRPr="008309D8">
        <w:rPr>
          <w:szCs w:val="24"/>
        </w:rPr>
        <w:t xml:space="preserve">When computer records were scrutinised there were few participants who completed all five sessions in either minimally-supported </w:t>
      </w:r>
      <w:r w:rsidR="0051197C">
        <w:rPr>
          <w:szCs w:val="24"/>
        </w:rPr>
        <w:t xml:space="preserve">(10.4%) </w:t>
      </w:r>
      <w:r w:rsidR="00E0206E" w:rsidRPr="008309D8">
        <w:rPr>
          <w:szCs w:val="24"/>
        </w:rPr>
        <w:t>or</w:t>
      </w:r>
      <w:r w:rsidR="00F93577">
        <w:rPr>
          <w:szCs w:val="24"/>
        </w:rPr>
        <w:t xml:space="preserve"> telephone-facilitated </w:t>
      </w:r>
      <w:proofErr w:type="spellStart"/>
      <w:r w:rsidR="00F93577">
        <w:rPr>
          <w:szCs w:val="24"/>
        </w:rPr>
        <w:t>cCBT</w:t>
      </w:r>
      <w:proofErr w:type="spellEnd"/>
      <w:r w:rsidR="0051197C">
        <w:rPr>
          <w:szCs w:val="24"/>
        </w:rPr>
        <w:t xml:space="preserve"> (19.4%)</w:t>
      </w:r>
      <w:r w:rsidR="00F93577">
        <w:rPr>
          <w:szCs w:val="24"/>
        </w:rPr>
        <w:t xml:space="preserve">. </w:t>
      </w:r>
      <w:r w:rsidR="00E0206E" w:rsidRPr="008309D8">
        <w:rPr>
          <w:szCs w:val="24"/>
        </w:rPr>
        <w:t xml:space="preserve"> </w:t>
      </w:r>
      <w:r w:rsidR="00F93577">
        <w:rPr>
          <w:szCs w:val="24"/>
        </w:rPr>
        <w:t>U</w:t>
      </w:r>
      <w:r w:rsidR="00E0206E" w:rsidRPr="008309D8">
        <w:rPr>
          <w:szCs w:val="24"/>
        </w:rPr>
        <w:t xml:space="preserve">sage was </w:t>
      </w:r>
      <w:r w:rsidR="00252A42">
        <w:rPr>
          <w:szCs w:val="24"/>
        </w:rPr>
        <w:t xml:space="preserve">generally </w:t>
      </w:r>
      <w:r w:rsidR="00E0206E" w:rsidRPr="008309D8">
        <w:rPr>
          <w:szCs w:val="24"/>
        </w:rPr>
        <w:t xml:space="preserve">increased </w:t>
      </w:r>
      <w:r w:rsidR="00252A42">
        <w:rPr>
          <w:szCs w:val="24"/>
        </w:rPr>
        <w:t xml:space="preserve">by a factor of between 1.5 and two </w:t>
      </w:r>
      <w:r w:rsidR="00E0206E" w:rsidRPr="008309D8">
        <w:rPr>
          <w:szCs w:val="24"/>
        </w:rPr>
        <w:t>when telephone-facilitation was offered</w:t>
      </w:r>
      <w:r w:rsidR="00252A42">
        <w:rPr>
          <w:szCs w:val="24"/>
        </w:rPr>
        <w:t xml:space="preserve">, with 46.2% of participants in receipt of telephone </w:t>
      </w:r>
      <w:r w:rsidR="00DE70A4">
        <w:rPr>
          <w:szCs w:val="24"/>
        </w:rPr>
        <w:t>facilitation</w:t>
      </w:r>
      <w:r w:rsidR="00252A42">
        <w:rPr>
          <w:szCs w:val="24"/>
        </w:rPr>
        <w:t xml:space="preserve"> completing two or more sessions versus 29.1% of participants with </w:t>
      </w:r>
      <w:r w:rsidR="00DE70A4">
        <w:rPr>
          <w:szCs w:val="24"/>
        </w:rPr>
        <w:t xml:space="preserve">minimal support.  </w:t>
      </w:r>
      <w:r w:rsidR="0012503D" w:rsidRPr="008309D8">
        <w:rPr>
          <w:szCs w:val="24"/>
        </w:rPr>
        <w:t>See figure 5</w:t>
      </w:r>
      <w:r w:rsidR="00ED7569">
        <w:rPr>
          <w:szCs w:val="24"/>
        </w:rPr>
        <w:t xml:space="preserve"> and table 6 for a detailed </w:t>
      </w:r>
      <w:r w:rsidR="00252A42">
        <w:rPr>
          <w:szCs w:val="24"/>
        </w:rPr>
        <w:t xml:space="preserve">summary of </w:t>
      </w:r>
      <w:proofErr w:type="spellStart"/>
      <w:r w:rsidR="00252A42">
        <w:rPr>
          <w:szCs w:val="24"/>
        </w:rPr>
        <w:t>cCBT</w:t>
      </w:r>
      <w:proofErr w:type="spellEnd"/>
      <w:r w:rsidR="00252A42">
        <w:rPr>
          <w:szCs w:val="24"/>
        </w:rPr>
        <w:t xml:space="preserve"> programme usage.  </w:t>
      </w:r>
    </w:p>
    <w:p w14:paraId="763DF6F4" w14:textId="77777777" w:rsidR="0012503D" w:rsidRPr="008309D8" w:rsidRDefault="0012503D" w:rsidP="00E0206E">
      <w:pPr>
        <w:spacing w:line="360" w:lineRule="auto"/>
        <w:rPr>
          <w:b/>
          <w:szCs w:val="24"/>
        </w:rPr>
      </w:pPr>
    </w:p>
    <w:p w14:paraId="4237E8B3" w14:textId="5D9BB94A" w:rsidR="0012503D" w:rsidRPr="007C2DCC" w:rsidRDefault="0012503D" w:rsidP="0012503D">
      <w:pPr>
        <w:spacing w:line="360" w:lineRule="auto"/>
        <w:jc w:val="center"/>
        <w:rPr>
          <w:rFonts w:ascii="Times New Roman" w:hAnsi="Times New Roman" w:cs="Times New Roman"/>
          <w:szCs w:val="24"/>
        </w:rPr>
      </w:pPr>
      <w:r w:rsidRPr="00F93577">
        <w:rPr>
          <w:szCs w:val="24"/>
        </w:rPr>
        <w:t>&lt;</w:t>
      </w:r>
      <w:r w:rsidR="008309D8" w:rsidRPr="00F93577">
        <w:rPr>
          <w:szCs w:val="24"/>
        </w:rPr>
        <w:t>Figure</w:t>
      </w:r>
      <w:r w:rsidRPr="00F93577">
        <w:rPr>
          <w:szCs w:val="24"/>
        </w:rPr>
        <w:t xml:space="preserve"> 5 </w:t>
      </w:r>
      <w:r w:rsidR="00DE70A4">
        <w:rPr>
          <w:szCs w:val="24"/>
        </w:rPr>
        <w:t xml:space="preserve">and table 6 </w:t>
      </w:r>
      <w:r w:rsidRPr="00F93577">
        <w:rPr>
          <w:szCs w:val="24"/>
        </w:rPr>
        <w:t>about here&gt;</w:t>
      </w:r>
    </w:p>
    <w:p w14:paraId="37B1814E" w14:textId="77777777" w:rsidR="00E0206E" w:rsidRPr="00004301" w:rsidRDefault="00E0206E" w:rsidP="004675E7">
      <w:pPr>
        <w:rPr>
          <w:szCs w:val="24"/>
        </w:rPr>
      </w:pPr>
    </w:p>
    <w:p w14:paraId="2FBA5F16" w14:textId="75A7ED28" w:rsidR="008309D8" w:rsidRPr="00004301" w:rsidRDefault="00EE0743" w:rsidP="00161A8F">
      <w:pPr>
        <w:spacing w:line="360" w:lineRule="auto"/>
        <w:rPr>
          <w:szCs w:val="24"/>
        </w:rPr>
      </w:pPr>
      <w:r w:rsidRPr="00161A8F">
        <w:rPr>
          <w:b/>
          <w:szCs w:val="24"/>
        </w:rPr>
        <w:lastRenderedPageBreak/>
        <w:t>Adverse events</w:t>
      </w:r>
      <w:bookmarkEnd w:id="1"/>
      <w:r w:rsidR="008309D8" w:rsidRPr="00161A8F">
        <w:rPr>
          <w:b/>
          <w:szCs w:val="24"/>
        </w:rPr>
        <w:t>:</w:t>
      </w:r>
      <w:r w:rsidR="008309D8" w:rsidRPr="00004301">
        <w:rPr>
          <w:szCs w:val="24"/>
        </w:rPr>
        <w:t xml:space="preserve">  </w:t>
      </w:r>
      <w:r w:rsidR="008309D8" w:rsidRPr="00E91E96">
        <w:rPr>
          <w:szCs w:val="24"/>
        </w:rPr>
        <w:t>There were a total of ten serious adverse events, none of which was thought to be related to the trial.  All were reviewed by the Trial Steering Committee (TSC) and the Data Monitoring and Ethics Committee (DMEC).</w:t>
      </w:r>
    </w:p>
    <w:p w14:paraId="27519195" w14:textId="77777777" w:rsidR="00B66EAC" w:rsidRPr="00004301" w:rsidRDefault="00B66EAC" w:rsidP="00161A8F">
      <w:pPr>
        <w:spacing w:line="360" w:lineRule="auto"/>
        <w:rPr>
          <w:szCs w:val="24"/>
        </w:rPr>
      </w:pPr>
    </w:p>
    <w:p w14:paraId="7F4AC995" w14:textId="77777777" w:rsidR="00A84B6E" w:rsidRPr="00903811" w:rsidRDefault="00076BE1" w:rsidP="00076BE1">
      <w:pPr>
        <w:rPr>
          <w:b/>
        </w:rPr>
      </w:pPr>
      <w:r w:rsidRPr="00903811">
        <w:rPr>
          <w:b/>
        </w:rPr>
        <w:t>Discussion</w:t>
      </w:r>
    </w:p>
    <w:p w14:paraId="73244BC4" w14:textId="3427EA16" w:rsidR="001A001E" w:rsidRPr="00CB2E0C" w:rsidRDefault="001A001E" w:rsidP="00CB2E0C">
      <w:pPr>
        <w:spacing w:line="360" w:lineRule="auto"/>
        <w:rPr>
          <w:szCs w:val="24"/>
        </w:rPr>
      </w:pPr>
      <w:r w:rsidRPr="00CB2E0C">
        <w:rPr>
          <w:szCs w:val="24"/>
        </w:rPr>
        <w:t>REEACT 2 is one of the largest trials of com</w:t>
      </w:r>
      <w:r w:rsidR="00161A8F">
        <w:rPr>
          <w:szCs w:val="24"/>
        </w:rPr>
        <w:t>puter delivered CBT to date.  The trial</w:t>
      </w:r>
      <w:r w:rsidRPr="00CB2E0C">
        <w:rPr>
          <w:szCs w:val="24"/>
        </w:rPr>
        <w:t xml:space="preserve"> tested whether the addition of structured telephone facilitation </w:t>
      </w:r>
      <w:r w:rsidR="009503B7" w:rsidRPr="00CB2E0C">
        <w:rPr>
          <w:szCs w:val="24"/>
        </w:rPr>
        <w:t>substantially</w:t>
      </w:r>
      <w:r w:rsidRPr="00CB2E0C">
        <w:rPr>
          <w:szCs w:val="24"/>
        </w:rPr>
        <w:t xml:space="preserve"> increased engagement with computer</w:t>
      </w:r>
      <w:r w:rsidR="00B66EAC" w:rsidRPr="00CB2E0C">
        <w:rPr>
          <w:szCs w:val="24"/>
        </w:rPr>
        <w:t>-mediated CBT</w:t>
      </w:r>
      <w:r w:rsidRPr="00CB2E0C">
        <w:rPr>
          <w:szCs w:val="24"/>
        </w:rPr>
        <w:t xml:space="preserve"> and resulted in improved outcomes.  </w:t>
      </w:r>
      <w:r w:rsidR="005A33CB">
        <w:rPr>
          <w:szCs w:val="24"/>
        </w:rPr>
        <w:t xml:space="preserve">We purposely </w:t>
      </w:r>
      <w:r w:rsidR="001539FD">
        <w:rPr>
          <w:szCs w:val="24"/>
        </w:rPr>
        <w:t>designed</w:t>
      </w:r>
      <w:r w:rsidR="005A33CB">
        <w:rPr>
          <w:szCs w:val="24"/>
        </w:rPr>
        <w:t xml:space="preserve"> a pragmatic trial to test effectiveness under real world </w:t>
      </w:r>
      <w:r w:rsidR="001539FD">
        <w:rPr>
          <w:szCs w:val="24"/>
        </w:rPr>
        <w:t>conditions</w:t>
      </w:r>
      <w:r w:rsidR="005A33CB">
        <w:rPr>
          <w:szCs w:val="24"/>
        </w:rPr>
        <w:t xml:space="preserve"> rather than efficacy under </w:t>
      </w:r>
      <w:r w:rsidR="001539FD">
        <w:rPr>
          <w:szCs w:val="24"/>
        </w:rPr>
        <w:t>ideal but restrictive conditions in order to maximise the external validity of our results.</w:t>
      </w:r>
      <w:hyperlink w:anchor="_ENREF_23" w:tooltip="Thorpe, 2009 #3341" w:history="1">
        <w:r w:rsidR="003E0832">
          <w:rPr>
            <w:szCs w:val="24"/>
          </w:rPr>
          <w:fldChar w:fldCharType="begin"/>
        </w:r>
        <w:r w:rsidR="003E0832">
          <w:rPr>
            <w:szCs w:val="24"/>
          </w:rPr>
          <w:instrText xml:space="preserve"> ADDIN EN.CITE &lt;EndNote&gt;&lt;Cite&gt;&lt;Author&gt;Thorpe&lt;/Author&gt;&lt;Year&gt;2009&lt;/Year&gt;&lt;RecNum&gt;3341&lt;/RecNum&gt;&lt;DisplayText&gt;&lt;style face="superscript"&gt;23&lt;/style&gt;&lt;/DisplayText&gt;&lt;record&gt;&lt;rec-number&gt;3341&lt;/rec-number&gt;&lt;foreign-keys&gt;&lt;key app="EN" db-id="pw952drr302ez4e9te6xx0p50spxzwtpfxzd"&gt;3341&lt;/key&gt;&lt;/foreign-keys&gt;&lt;ref-type name="Journal Article"&gt;17&lt;/ref-type&gt;&lt;contributors&gt;&lt;authors&gt;&lt;author&gt;Thorpe, Kevin E&lt;/author&gt;&lt;author&gt;Zwarenstein, Merrick&lt;/author&gt;&lt;author&gt;Oxman, Andrew D&lt;/author&gt;&lt;author&gt;Treweek, Shaun&lt;/author&gt;&lt;author&gt;Furberg, Curt D&lt;/author&gt;&lt;author&gt;Altman, Douglas G&lt;/author&gt;&lt;author&gt;Tunis, Sean&lt;/author&gt;&lt;author&gt;Bergel, Eduardo&lt;/author&gt;&lt;author&gt;Harvey, Ian&lt;/author&gt;&lt;author&gt;Magid, David J&lt;/author&gt;&lt;/authors&gt;&lt;/contributors&gt;&lt;titles&gt;&lt;title&gt;A pragmatic–explanatory continuum indicator summary (PRECIS): a tool to help trial designers&lt;/title&gt;&lt;secondary-title&gt;Journal of Clinical Epidemiology&lt;/secondary-title&gt;&lt;/titles&gt;&lt;periodical&gt;&lt;full-title&gt;Journal of Clinical Epidemiology&lt;/full-title&gt;&lt;abbr-1&gt;J Clin Epidemiol&lt;/abbr-1&gt;&lt;/periodical&gt;&lt;pages&gt;464-475&lt;/pages&gt;&lt;volume&gt;62&lt;/volume&gt;&lt;number&gt;5&lt;/number&gt;&lt;dates&gt;&lt;year&gt;2009&lt;/year&gt;&lt;/dates&gt;&lt;isbn&gt;0895-4356&lt;/isbn&gt;&lt;urls&gt;&lt;/urls&gt;&lt;/record&gt;&lt;/Cite&gt;&lt;/EndNote&gt;</w:instrText>
        </w:r>
        <w:r w:rsidR="003E0832">
          <w:rPr>
            <w:szCs w:val="24"/>
          </w:rPr>
          <w:fldChar w:fldCharType="separate"/>
        </w:r>
        <w:r w:rsidR="003E0832" w:rsidRPr="005D3AA2">
          <w:rPr>
            <w:noProof/>
            <w:szCs w:val="24"/>
            <w:vertAlign w:val="superscript"/>
          </w:rPr>
          <w:t>23</w:t>
        </w:r>
        <w:r w:rsidR="003E0832">
          <w:rPr>
            <w:szCs w:val="24"/>
          </w:rPr>
          <w:fldChar w:fldCharType="end"/>
        </w:r>
      </w:hyperlink>
      <w:r w:rsidR="001539FD">
        <w:rPr>
          <w:szCs w:val="24"/>
        </w:rPr>
        <w:t xml:space="preserve">  </w:t>
      </w:r>
      <w:r w:rsidRPr="00CB2E0C">
        <w:rPr>
          <w:szCs w:val="24"/>
        </w:rPr>
        <w:t xml:space="preserve">The main finding of the REEACT 2 trial is </w:t>
      </w:r>
      <w:r w:rsidR="009503B7" w:rsidRPr="00CB2E0C">
        <w:rPr>
          <w:szCs w:val="24"/>
        </w:rPr>
        <w:t xml:space="preserve">that </w:t>
      </w:r>
      <w:r w:rsidRPr="00CB2E0C">
        <w:rPr>
          <w:szCs w:val="24"/>
        </w:rPr>
        <w:t xml:space="preserve">the addition of structured telephone facilitation resulted in significant </w:t>
      </w:r>
      <w:r w:rsidR="00B66EAC" w:rsidRPr="00CB2E0C">
        <w:rPr>
          <w:szCs w:val="24"/>
        </w:rPr>
        <w:t>reductions</w:t>
      </w:r>
      <w:r w:rsidRPr="00CB2E0C">
        <w:rPr>
          <w:szCs w:val="24"/>
        </w:rPr>
        <w:t xml:space="preserve"> in depression severity compared to </w:t>
      </w:r>
      <w:proofErr w:type="spellStart"/>
      <w:r w:rsidRPr="00CB2E0C">
        <w:rPr>
          <w:szCs w:val="24"/>
        </w:rPr>
        <w:t>cCBT</w:t>
      </w:r>
      <w:proofErr w:type="spellEnd"/>
      <w:r w:rsidR="00742740">
        <w:rPr>
          <w:szCs w:val="24"/>
        </w:rPr>
        <w:t xml:space="preserve"> with technical support alone</w:t>
      </w:r>
      <w:r w:rsidRPr="00CB2E0C">
        <w:rPr>
          <w:szCs w:val="24"/>
        </w:rPr>
        <w:t>.  The effect size was moderate and was most evident in the short term (4 months) and had dimi</w:t>
      </w:r>
      <w:r w:rsidR="009503B7" w:rsidRPr="00CB2E0C">
        <w:rPr>
          <w:szCs w:val="24"/>
        </w:rPr>
        <w:t>ni</w:t>
      </w:r>
      <w:r w:rsidRPr="00CB2E0C">
        <w:rPr>
          <w:szCs w:val="24"/>
        </w:rPr>
        <w:t xml:space="preserve">shed by 12 months.  </w:t>
      </w:r>
      <w:r w:rsidR="003D4F11" w:rsidRPr="00C07C1B">
        <w:rPr>
          <w:rFonts w:cs="Times New Roman"/>
          <w:szCs w:val="24"/>
          <w:highlight w:val="yellow"/>
        </w:rPr>
        <w:t xml:space="preserve">Telephone facilitation of </w:t>
      </w:r>
      <w:proofErr w:type="spellStart"/>
      <w:r w:rsidR="003D4F11" w:rsidRPr="00C07C1B">
        <w:rPr>
          <w:rFonts w:cs="Times New Roman"/>
          <w:szCs w:val="24"/>
          <w:highlight w:val="yellow"/>
        </w:rPr>
        <w:t>cCBT</w:t>
      </w:r>
      <w:proofErr w:type="spellEnd"/>
      <w:r w:rsidR="003D4F11" w:rsidRPr="00C07C1B">
        <w:rPr>
          <w:rFonts w:cs="Times New Roman"/>
          <w:szCs w:val="24"/>
          <w:highlight w:val="yellow"/>
        </w:rPr>
        <w:t xml:space="preserve"> therefor expedited depression </w:t>
      </w:r>
      <w:proofErr w:type="gramStart"/>
      <w:r w:rsidR="003D4F11" w:rsidRPr="00C07C1B">
        <w:rPr>
          <w:rFonts w:cs="Times New Roman"/>
          <w:szCs w:val="24"/>
          <w:highlight w:val="yellow"/>
        </w:rPr>
        <w:t>improvement</w:t>
      </w:r>
      <w:r w:rsidR="00C07C1B" w:rsidRPr="00C07C1B">
        <w:rPr>
          <w:rFonts w:cs="Times New Roman"/>
          <w:szCs w:val="24"/>
          <w:highlight w:val="yellow"/>
        </w:rPr>
        <w:t>,</w:t>
      </w:r>
      <w:proofErr w:type="gramEnd"/>
      <w:r w:rsidR="00C07C1B" w:rsidRPr="00C07C1B">
        <w:rPr>
          <w:rFonts w:cs="Times New Roman"/>
          <w:szCs w:val="24"/>
          <w:highlight w:val="yellow"/>
        </w:rPr>
        <w:t xml:space="preserve"> though the absence of benefit at 12 months is unsurprising given the average duration of an episode of depression is less than 12 months</w:t>
      </w:r>
      <w:r w:rsidR="003D4F11" w:rsidRPr="00C07C1B">
        <w:rPr>
          <w:rFonts w:cs="Times New Roman"/>
          <w:szCs w:val="24"/>
          <w:highlight w:val="yellow"/>
        </w:rPr>
        <w:t>.</w:t>
      </w:r>
      <w:r w:rsidR="003D4F11" w:rsidRPr="006C0F64">
        <w:rPr>
          <w:rFonts w:cs="Times New Roman"/>
          <w:szCs w:val="24"/>
        </w:rPr>
        <w:t xml:space="preserve">  </w:t>
      </w:r>
      <w:r w:rsidRPr="00CB2E0C">
        <w:rPr>
          <w:szCs w:val="24"/>
        </w:rPr>
        <w:t>When depression was considered as a binary outcome, the odds of no longer being depressed were twice as high in the telephone facil</w:t>
      </w:r>
      <w:r w:rsidR="009503B7" w:rsidRPr="00CB2E0C">
        <w:rPr>
          <w:szCs w:val="24"/>
        </w:rPr>
        <w:t>it</w:t>
      </w:r>
      <w:r w:rsidRPr="00CB2E0C">
        <w:rPr>
          <w:szCs w:val="24"/>
        </w:rPr>
        <w:t>ated group</w:t>
      </w:r>
      <w:r w:rsidR="00742740">
        <w:rPr>
          <w:szCs w:val="24"/>
        </w:rPr>
        <w:t xml:space="preserve"> at 4 months</w:t>
      </w:r>
      <w:r w:rsidRPr="00CB2E0C">
        <w:rPr>
          <w:szCs w:val="24"/>
        </w:rPr>
        <w:t>.  Benefits in terms of psych</w:t>
      </w:r>
      <w:r w:rsidR="009503B7" w:rsidRPr="00CB2E0C">
        <w:rPr>
          <w:szCs w:val="24"/>
        </w:rPr>
        <w:t>ological outcomes were also observed using a validated</w:t>
      </w:r>
      <w:r w:rsidR="006042D9">
        <w:rPr>
          <w:szCs w:val="24"/>
        </w:rPr>
        <w:t xml:space="preserve"> </w:t>
      </w:r>
      <w:r w:rsidR="009503B7" w:rsidRPr="00CB2E0C">
        <w:rPr>
          <w:szCs w:val="24"/>
        </w:rPr>
        <w:t>anxiety scale and for</w:t>
      </w:r>
      <w:r w:rsidRPr="00CB2E0C">
        <w:rPr>
          <w:szCs w:val="24"/>
        </w:rPr>
        <w:t xml:space="preserve"> somatoform complaints when outcomes were averaged over a 12 month period.  </w:t>
      </w:r>
      <w:r w:rsidR="009503B7" w:rsidRPr="00CB2E0C">
        <w:rPr>
          <w:szCs w:val="24"/>
        </w:rPr>
        <w:t>Engagement</w:t>
      </w:r>
      <w:r w:rsidRPr="00CB2E0C">
        <w:rPr>
          <w:szCs w:val="24"/>
        </w:rPr>
        <w:t xml:space="preserve"> with the technology was increased through the addition of telephone facilitation.  </w:t>
      </w:r>
    </w:p>
    <w:p w14:paraId="6AFA5337" w14:textId="719E3A49" w:rsidR="001A001E" w:rsidRPr="00CB2E0C" w:rsidRDefault="001A001E" w:rsidP="00CB2E0C">
      <w:pPr>
        <w:spacing w:line="360" w:lineRule="auto"/>
        <w:rPr>
          <w:szCs w:val="24"/>
        </w:rPr>
      </w:pPr>
      <w:r w:rsidRPr="00CB2E0C">
        <w:rPr>
          <w:szCs w:val="24"/>
        </w:rPr>
        <w:t xml:space="preserve">The REEACT 2 trial drew upon a manualised form of telephone support, which can readily be </w:t>
      </w:r>
      <w:r w:rsidR="00CC38EC" w:rsidRPr="00CB2E0C">
        <w:rPr>
          <w:szCs w:val="24"/>
        </w:rPr>
        <w:t>delivered</w:t>
      </w:r>
      <w:r w:rsidR="00B66EAC" w:rsidRPr="00CB2E0C">
        <w:rPr>
          <w:szCs w:val="24"/>
        </w:rPr>
        <w:t xml:space="preserve"> </w:t>
      </w:r>
      <w:r w:rsidRPr="00CB2E0C">
        <w:rPr>
          <w:szCs w:val="24"/>
        </w:rPr>
        <w:t xml:space="preserve">after a relatively brief period of training.  At present </w:t>
      </w:r>
      <w:r w:rsidR="00FE50FB" w:rsidRPr="00CB2E0C">
        <w:rPr>
          <w:szCs w:val="24"/>
        </w:rPr>
        <w:t>computerised CBT is offered by many healthcare systems as a</w:t>
      </w:r>
      <w:r w:rsidR="00B66EAC" w:rsidRPr="00CB2E0C">
        <w:rPr>
          <w:szCs w:val="24"/>
        </w:rPr>
        <w:t xml:space="preserve"> minimally-supported</w:t>
      </w:r>
      <w:r w:rsidR="00FE50FB" w:rsidRPr="00CB2E0C">
        <w:rPr>
          <w:szCs w:val="24"/>
        </w:rPr>
        <w:t xml:space="preserve"> low</w:t>
      </w:r>
      <w:r w:rsidR="00B66EAC" w:rsidRPr="00CB2E0C">
        <w:rPr>
          <w:szCs w:val="24"/>
        </w:rPr>
        <w:t>-</w:t>
      </w:r>
      <w:r w:rsidR="00FE50FB" w:rsidRPr="00CB2E0C">
        <w:rPr>
          <w:szCs w:val="24"/>
        </w:rPr>
        <w:t>intensity</w:t>
      </w:r>
      <w:r w:rsidR="009503B7" w:rsidRPr="00CB2E0C">
        <w:rPr>
          <w:szCs w:val="24"/>
        </w:rPr>
        <w:t xml:space="preserve"> psychological</w:t>
      </w:r>
      <w:r w:rsidR="00FE50FB" w:rsidRPr="00CB2E0C">
        <w:rPr>
          <w:szCs w:val="24"/>
        </w:rPr>
        <w:t xml:space="preserve"> intervention and as part of a stepped care framework</w:t>
      </w:r>
      <w:r w:rsidR="00B66EAC" w:rsidRPr="00CB2E0C">
        <w:rPr>
          <w:szCs w:val="24"/>
        </w:rPr>
        <w:t xml:space="preserve">.  </w:t>
      </w:r>
      <w:r w:rsidR="00FE50FB" w:rsidRPr="00CB2E0C">
        <w:rPr>
          <w:szCs w:val="24"/>
        </w:rPr>
        <w:t xml:space="preserve">The intervention </w:t>
      </w:r>
      <w:proofErr w:type="spellStart"/>
      <w:r w:rsidR="00FE50FB" w:rsidRPr="00CB2E0C">
        <w:rPr>
          <w:szCs w:val="24"/>
        </w:rPr>
        <w:t>trialed</w:t>
      </w:r>
      <w:proofErr w:type="spellEnd"/>
      <w:r w:rsidR="00FE50FB" w:rsidRPr="00CB2E0C">
        <w:rPr>
          <w:szCs w:val="24"/>
        </w:rPr>
        <w:t xml:space="preserve"> in the REEACT 2 study therefore represents an enhancement of care that can be readily delivered at scale</w:t>
      </w:r>
      <w:r w:rsidR="001921EF">
        <w:rPr>
          <w:szCs w:val="24"/>
        </w:rPr>
        <w:t xml:space="preserve"> in primary care settings</w:t>
      </w:r>
      <w:r w:rsidR="00FE50FB" w:rsidRPr="00CB2E0C">
        <w:rPr>
          <w:szCs w:val="24"/>
        </w:rPr>
        <w:t xml:space="preserve">.  The results of the REEACT 2 trial should be considered alongside other trials and systematic </w:t>
      </w:r>
      <w:r w:rsidR="00CC38EC" w:rsidRPr="00CB2E0C">
        <w:rPr>
          <w:szCs w:val="24"/>
        </w:rPr>
        <w:t>reviews</w:t>
      </w:r>
      <w:r w:rsidR="009503B7" w:rsidRPr="00CB2E0C">
        <w:rPr>
          <w:szCs w:val="24"/>
        </w:rPr>
        <w:t xml:space="preserve"> of </w:t>
      </w:r>
      <w:proofErr w:type="spellStart"/>
      <w:r w:rsidR="009503B7" w:rsidRPr="00CB2E0C">
        <w:rPr>
          <w:szCs w:val="24"/>
        </w:rPr>
        <w:t>cCBT</w:t>
      </w:r>
      <w:proofErr w:type="spellEnd"/>
      <w:r w:rsidR="009503B7" w:rsidRPr="00CB2E0C">
        <w:rPr>
          <w:szCs w:val="24"/>
        </w:rPr>
        <w:t xml:space="preserve"> and low intensity interventions for common mental disorders</w:t>
      </w:r>
      <w:r w:rsidR="00FE50FB" w:rsidRPr="00CB2E0C">
        <w:rPr>
          <w:szCs w:val="24"/>
        </w:rPr>
        <w:t>.  Our earlier study (</w:t>
      </w:r>
      <w:r w:rsidR="006042D9">
        <w:rPr>
          <w:szCs w:val="24"/>
        </w:rPr>
        <w:t xml:space="preserve">the </w:t>
      </w:r>
      <w:r w:rsidR="00FE50FB" w:rsidRPr="00CB2E0C">
        <w:rPr>
          <w:szCs w:val="24"/>
        </w:rPr>
        <w:t>REEACT</w:t>
      </w:r>
      <w:r w:rsidR="006042D9">
        <w:rPr>
          <w:szCs w:val="24"/>
        </w:rPr>
        <w:t xml:space="preserve"> trial</w:t>
      </w:r>
      <w:r w:rsidR="00FE50FB" w:rsidRPr="00CB2E0C">
        <w:rPr>
          <w:szCs w:val="24"/>
        </w:rPr>
        <w:t>)</w:t>
      </w:r>
      <w:hyperlink w:anchor="_ENREF_8" w:tooltip="Gilbody, 2015 #3242" w:history="1">
        <w:r w:rsidR="003E0832">
          <w:rPr>
            <w:szCs w:val="24"/>
          </w:rPr>
          <w:fldChar w:fldCharType="begin"/>
        </w:r>
        <w:r w:rsidR="003E0832">
          <w:rPr>
            <w:szCs w:val="24"/>
          </w:rPr>
          <w:instrText xml:space="preserve"> ADDIN EN.CITE &lt;EndNote&gt;&lt;Cite&gt;&lt;Author&gt;Gilbody&lt;/Author&gt;&lt;Year&gt;2015&lt;/Year&gt;&lt;RecNum&gt;3242&lt;/RecNum&gt;&lt;DisplayText&gt;&lt;style face="superscript"&gt;8&lt;/style&gt;&lt;/DisplayText&gt;&lt;record&gt;&lt;rec-number&gt;3242&lt;/rec-number&gt;&lt;foreign-keys&gt;&lt;key app="EN" db-id="pw952drr302ez4e9te6xx0p50spxzwtpfxzd"&gt;3242&lt;/key&gt;&lt;/foreign-keys&gt;&lt;ref-type name="Journal Article"&gt;17&lt;/ref-type&gt;&lt;contributors&gt;&lt;authors&gt;&lt;author&gt;Gilbody, Simon&lt;/author&gt;&lt;author&gt;Littlewood, Elizabeth&lt;/author&gt;&lt;author&gt;Hewitt, Catherine&lt;/author&gt;&lt;author&gt;Brierley, Gwen&lt;/author&gt;&lt;author&gt;Tharmanathan, Puvan&lt;/author&gt;&lt;author&gt;Araya, Ricardo&lt;/author&gt;&lt;author&gt;Barkham, Michael&lt;/author&gt;&lt;author&gt;Bower, Peter&lt;/author&gt;&lt;author&gt;Cooper, Cindy&lt;/author&gt;&lt;author&gt;Gask, Linda&lt;/author&gt;&lt;/authors&gt;&lt;/contributors&gt;&lt;titles&gt;&lt;title&gt;Computerised cognitive behaviour therapy (cCBT) as treatment for depression in primary care (REEACT trial): large scale pragmatic randomised controlled trial&lt;/title&gt;&lt;secondary-title&gt;BMJ&lt;/secondary-title&gt;&lt;/titles&gt;&lt;periodical&gt;&lt;full-title&gt;BMJ&lt;/full-title&gt;&lt;/periodical&gt;&lt;pages&gt;h5627&lt;/pages&gt;&lt;volume&gt;351&lt;/volume&gt;&lt;dates&gt;&lt;year&gt;2015&lt;/year&gt;&lt;/dates&gt;&lt;isbn&gt;1756-1833&lt;/isbn&gt;&lt;urls&gt;&lt;/urls&gt;&lt;/record&gt;&lt;/Cite&gt;&lt;/EndNote&gt;</w:instrText>
        </w:r>
        <w:r w:rsidR="003E0832">
          <w:rPr>
            <w:szCs w:val="24"/>
          </w:rPr>
          <w:fldChar w:fldCharType="separate"/>
        </w:r>
        <w:r w:rsidR="003E0832" w:rsidRPr="006B1C75">
          <w:rPr>
            <w:noProof/>
            <w:szCs w:val="24"/>
            <w:vertAlign w:val="superscript"/>
          </w:rPr>
          <w:t>8</w:t>
        </w:r>
        <w:r w:rsidR="003E0832">
          <w:rPr>
            <w:szCs w:val="24"/>
          </w:rPr>
          <w:fldChar w:fldCharType="end"/>
        </w:r>
      </w:hyperlink>
      <w:r w:rsidR="00FE50FB" w:rsidRPr="00CB2E0C">
        <w:rPr>
          <w:szCs w:val="24"/>
        </w:rPr>
        <w:t xml:space="preserve"> was similarly a large scale pragmatic trial of </w:t>
      </w:r>
      <w:proofErr w:type="spellStart"/>
      <w:r w:rsidR="00FE50FB" w:rsidRPr="00CB2E0C">
        <w:rPr>
          <w:szCs w:val="24"/>
        </w:rPr>
        <w:t>cCBT</w:t>
      </w:r>
      <w:proofErr w:type="spellEnd"/>
      <w:r w:rsidR="00FE50FB" w:rsidRPr="00CB2E0C">
        <w:rPr>
          <w:szCs w:val="24"/>
        </w:rPr>
        <w:t xml:space="preserve"> where one arm included the free to use </w:t>
      </w:r>
      <w:proofErr w:type="spellStart"/>
      <w:r w:rsidR="00FE50FB" w:rsidRPr="00CB2E0C">
        <w:rPr>
          <w:szCs w:val="24"/>
        </w:rPr>
        <w:t>cCBT</w:t>
      </w:r>
      <w:proofErr w:type="spellEnd"/>
      <w:r w:rsidR="00FE50FB" w:rsidRPr="00CB2E0C">
        <w:rPr>
          <w:szCs w:val="24"/>
        </w:rPr>
        <w:t xml:space="preserve"> package </w:t>
      </w:r>
      <w:r w:rsidR="009503B7" w:rsidRPr="00CB2E0C">
        <w:rPr>
          <w:szCs w:val="24"/>
        </w:rPr>
        <w:t>(</w:t>
      </w:r>
      <w:proofErr w:type="spellStart"/>
      <w:r w:rsidR="00FE50FB" w:rsidRPr="00CB2E0C">
        <w:rPr>
          <w:szCs w:val="24"/>
        </w:rPr>
        <w:t>MoodGYM</w:t>
      </w:r>
      <w:proofErr w:type="spellEnd"/>
      <w:r w:rsidR="009503B7" w:rsidRPr="00CB2E0C">
        <w:rPr>
          <w:szCs w:val="24"/>
        </w:rPr>
        <w:t>)</w:t>
      </w:r>
      <w:r w:rsidR="00FE50FB" w:rsidRPr="00CB2E0C">
        <w:rPr>
          <w:szCs w:val="24"/>
        </w:rPr>
        <w:t xml:space="preserve">.  In this previous trial we offered a low intensity form of technical telephone support and found that </w:t>
      </w:r>
      <w:r w:rsidR="00CC38EC" w:rsidRPr="00CB2E0C">
        <w:rPr>
          <w:szCs w:val="24"/>
        </w:rPr>
        <w:t>usage</w:t>
      </w:r>
      <w:r w:rsidR="00FE50FB" w:rsidRPr="00CB2E0C">
        <w:rPr>
          <w:szCs w:val="24"/>
        </w:rPr>
        <w:t xml:space="preserve"> was low and there were no additional </w:t>
      </w:r>
      <w:r w:rsidR="00B66EAC" w:rsidRPr="00CB2E0C">
        <w:rPr>
          <w:szCs w:val="24"/>
        </w:rPr>
        <w:t xml:space="preserve">clinical </w:t>
      </w:r>
      <w:r w:rsidR="00FE50FB" w:rsidRPr="00CB2E0C">
        <w:rPr>
          <w:szCs w:val="24"/>
        </w:rPr>
        <w:t xml:space="preserve">benefits of </w:t>
      </w:r>
      <w:proofErr w:type="spellStart"/>
      <w:r w:rsidR="00FE50FB" w:rsidRPr="00CB2E0C">
        <w:rPr>
          <w:szCs w:val="24"/>
        </w:rPr>
        <w:t>cCBT</w:t>
      </w:r>
      <w:proofErr w:type="spellEnd"/>
      <w:r w:rsidR="00FE50FB" w:rsidRPr="00CB2E0C">
        <w:rPr>
          <w:szCs w:val="24"/>
        </w:rPr>
        <w:t xml:space="preserve"> w</w:t>
      </w:r>
      <w:r w:rsidR="009503B7" w:rsidRPr="00CB2E0C">
        <w:rPr>
          <w:szCs w:val="24"/>
        </w:rPr>
        <w:t>hen it</w:t>
      </w:r>
      <w:r w:rsidR="001921EF">
        <w:rPr>
          <w:szCs w:val="24"/>
        </w:rPr>
        <w:t xml:space="preserve"> was added to usual primary</w:t>
      </w:r>
      <w:r w:rsidR="00FE50FB" w:rsidRPr="00CB2E0C">
        <w:rPr>
          <w:szCs w:val="24"/>
        </w:rPr>
        <w:t xml:space="preserve"> care.  </w:t>
      </w:r>
      <w:r w:rsidR="00CC38EC" w:rsidRPr="00CB2E0C">
        <w:rPr>
          <w:szCs w:val="24"/>
        </w:rPr>
        <w:t xml:space="preserve">This led us to speculate that an </w:t>
      </w:r>
      <w:r w:rsidR="009503B7" w:rsidRPr="00CB2E0C">
        <w:rPr>
          <w:szCs w:val="24"/>
        </w:rPr>
        <w:t>enhancement</w:t>
      </w:r>
      <w:r w:rsidR="00CC38EC" w:rsidRPr="00CB2E0C">
        <w:rPr>
          <w:szCs w:val="24"/>
        </w:rPr>
        <w:t xml:space="preserve"> in the level of support and guidance might increase uptake an</w:t>
      </w:r>
      <w:r w:rsidR="009503B7" w:rsidRPr="00CB2E0C">
        <w:rPr>
          <w:szCs w:val="24"/>
        </w:rPr>
        <w:t xml:space="preserve">d effectiveness.  </w:t>
      </w:r>
      <w:r w:rsidR="000A24D4">
        <w:rPr>
          <w:szCs w:val="24"/>
        </w:rPr>
        <w:t>E</w:t>
      </w:r>
      <w:r w:rsidR="003C6BEB" w:rsidRPr="00CB2E0C">
        <w:rPr>
          <w:szCs w:val="24"/>
        </w:rPr>
        <w:t xml:space="preserve">vidence that the addition of guidance to </w:t>
      </w:r>
      <w:proofErr w:type="spellStart"/>
      <w:r w:rsidR="003C6BEB" w:rsidRPr="00CB2E0C">
        <w:rPr>
          <w:szCs w:val="24"/>
        </w:rPr>
        <w:t>cCBT</w:t>
      </w:r>
      <w:proofErr w:type="spellEnd"/>
      <w:r w:rsidR="003C6BEB" w:rsidRPr="00CB2E0C">
        <w:rPr>
          <w:szCs w:val="24"/>
        </w:rPr>
        <w:t xml:space="preserve"> is associated with a greater level of effectiveness comes from systematic reviews, where </w:t>
      </w:r>
      <w:r w:rsidR="003C6BEB" w:rsidRPr="00CB2E0C">
        <w:rPr>
          <w:szCs w:val="24"/>
        </w:rPr>
        <w:lastRenderedPageBreak/>
        <w:t xml:space="preserve">pooled estimates </w:t>
      </w:r>
      <w:r w:rsidR="007C7F31">
        <w:rPr>
          <w:szCs w:val="24"/>
        </w:rPr>
        <w:t xml:space="preserve">of </w:t>
      </w:r>
      <w:r w:rsidR="003C6BEB" w:rsidRPr="00CB2E0C">
        <w:rPr>
          <w:szCs w:val="24"/>
        </w:rPr>
        <w:t xml:space="preserve">the effect size of trials with therapist guidance are larger than the pooled effect size obtained from unsupported </w:t>
      </w:r>
      <w:proofErr w:type="spellStart"/>
      <w:r w:rsidR="003C6BEB" w:rsidRPr="00CB2E0C">
        <w:rPr>
          <w:szCs w:val="24"/>
        </w:rPr>
        <w:t>cCBT</w:t>
      </w:r>
      <w:proofErr w:type="spellEnd"/>
      <w:r w:rsidR="000A24D4">
        <w:rPr>
          <w:szCs w:val="24"/>
        </w:rPr>
        <w:t>.</w:t>
      </w:r>
      <w:hyperlink w:anchor="_ENREF_10" w:tooltip="Andersson, 2009 #2543" w:history="1">
        <w:r w:rsidR="003E0832">
          <w:rPr>
            <w:szCs w:val="24"/>
          </w:rPr>
          <w:fldChar w:fldCharType="begin"/>
        </w:r>
        <w:r w:rsidR="003E0832">
          <w:rPr>
            <w:szCs w:val="24"/>
          </w:rPr>
          <w:instrText xml:space="preserve"> ADDIN EN.CITE &lt;EndNote&gt;&lt;Cite&gt;&lt;Author&gt;Andersson&lt;/Author&gt;&lt;Year&gt;2009&lt;/Year&gt;&lt;RecNum&gt;2543&lt;/RecNum&gt;&lt;DisplayText&gt;&lt;style face="superscript"&gt;10&lt;/style&gt;&lt;/DisplayText&gt;&lt;record&gt;&lt;rec-number&gt;2543&lt;/rec-number&gt;&lt;foreign-keys&gt;&lt;key app="EN" db-id="pw952drr302ez4e9te6xx0p50spxzwtpfxzd"&gt;2543&lt;/key&gt;&lt;/foreign-keys&gt;&lt;ref-type name="Journal Article"&gt;17&lt;/ref-type&gt;&lt;contributors&gt;&lt;authors&gt;&lt;author&gt;Andersson, G.&lt;/author&gt;&lt;author&gt;Cuijpers, P.&lt;/author&gt;&lt;/authors&gt;&lt;/contributors&gt;&lt;titles&gt;&lt;title&gt;Internet-based and other computerized psychological treatments for adult depression: A meta-analysis&lt;/title&gt;&lt;secondary-title&gt;Cog Behav Ther&lt;/secondary-title&gt;&lt;/titles&gt;&lt;periodical&gt;&lt;full-title&gt;Cog Behav Ther&lt;/full-title&gt;&lt;/periodical&gt;&lt;pages&gt;196-205&lt;/pages&gt;&lt;volume&gt;38&lt;/volume&gt;&lt;number&gt;4&lt;/number&gt;&lt;dates&gt;&lt;year&gt;2009&lt;/year&gt;&lt;/dates&gt;&lt;urls&gt;&lt;/urls&gt;&lt;/record&gt;&lt;/Cite&gt;&lt;/EndNote&gt;</w:instrText>
        </w:r>
        <w:r w:rsidR="003E0832">
          <w:rPr>
            <w:szCs w:val="24"/>
          </w:rPr>
          <w:fldChar w:fldCharType="separate"/>
        </w:r>
        <w:r w:rsidR="003E0832" w:rsidRPr="006B1C75">
          <w:rPr>
            <w:noProof/>
            <w:szCs w:val="24"/>
            <w:vertAlign w:val="superscript"/>
          </w:rPr>
          <w:t>10</w:t>
        </w:r>
        <w:r w:rsidR="003E0832">
          <w:rPr>
            <w:szCs w:val="24"/>
          </w:rPr>
          <w:fldChar w:fldCharType="end"/>
        </w:r>
      </w:hyperlink>
      <w:r w:rsidR="000A24D4">
        <w:rPr>
          <w:szCs w:val="24"/>
        </w:rPr>
        <w:t xml:space="preserve">  Evidence also comes from a systematic review of small</w:t>
      </w:r>
      <w:r w:rsidR="001921EF">
        <w:rPr>
          <w:szCs w:val="24"/>
        </w:rPr>
        <w:t>-</w:t>
      </w:r>
      <w:r w:rsidR="000A24D4">
        <w:rPr>
          <w:szCs w:val="24"/>
        </w:rPr>
        <w:t xml:space="preserve">scale head to head comparisons of unsupported versus supported </w:t>
      </w:r>
      <w:proofErr w:type="spellStart"/>
      <w:r w:rsidR="000A24D4">
        <w:rPr>
          <w:szCs w:val="24"/>
        </w:rPr>
        <w:t>cCBT</w:t>
      </w:r>
      <w:proofErr w:type="spellEnd"/>
      <w:r w:rsidR="000A24D4">
        <w:rPr>
          <w:szCs w:val="24"/>
        </w:rPr>
        <w:t xml:space="preserve"> in a range of common mental disorders.</w:t>
      </w:r>
      <w:hyperlink w:anchor="_ENREF_15" w:tooltip="Baumeister, 2014 #3273" w:history="1">
        <w:r w:rsidR="003E0832">
          <w:rPr>
            <w:szCs w:val="24"/>
          </w:rPr>
          <w:fldChar w:fldCharType="begin"/>
        </w:r>
        <w:r w:rsidR="003E0832">
          <w:rPr>
            <w:szCs w:val="24"/>
          </w:rPr>
          <w:instrText xml:space="preserve"> ADDIN EN.CITE &lt;EndNote&gt;&lt;Cite&gt;&lt;Author&gt;Baumeister&lt;/Author&gt;&lt;Year&gt;2014&lt;/Year&gt;&lt;RecNum&gt;3273&lt;/RecNum&gt;&lt;DisplayText&gt;&lt;style face="superscript"&gt;15&lt;/style&gt;&lt;/DisplayText&gt;&lt;record&gt;&lt;rec-number&gt;3273&lt;/rec-number&gt;&lt;foreign-keys&gt;&lt;key app="EN" db-id="pw952drr302ez4e9te6xx0p50spxzwtpfxzd"&gt;3273&lt;/key&gt;&lt;/foreign-keys&gt;&lt;ref-type name="Journal Article"&gt;17&lt;/ref-type&gt;&lt;contributors&gt;&lt;authors&gt;&lt;author&gt;Baumeister, H&lt;/author&gt;&lt;author&gt;Reichler, L&lt;/author&gt;&lt;author&gt;Munzinger, M&lt;/author&gt;&lt;author&gt;Lin, J&lt;/author&gt;&lt;/authors&gt;&lt;/contributors&gt;&lt;titles&gt;&lt;title&gt;The impact of guidance on Internet-based mental health interventions—A systematic review&lt;/title&gt;&lt;secondary-title&gt;Internet Interventions&lt;/secondary-title&gt;&lt;/titles&gt;&lt;periodical&gt;&lt;full-title&gt;Internet Interventions&lt;/full-title&gt;&lt;/periodical&gt;&lt;pages&gt;205-215&lt;/pages&gt;&lt;volume&gt;1&lt;/volume&gt;&lt;number&gt;4&lt;/number&gt;&lt;dates&gt;&lt;year&gt;2014&lt;/year&gt;&lt;/dates&gt;&lt;isbn&gt;2214-7829&lt;/isbn&gt;&lt;urls&gt;&lt;/urls&gt;&lt;/record&gt;&lt;/Cite&gt;&lt;/EndNote&gt;</w:instrText>
        </w:r>
        <w:r w:rsidR="003E0832">
          <w:rPr>
            <w:szCs w:val="24"/>
          </w:rPr>
          <w:fldChar w:fldCharType="separate"/>
        </w:r>
        <w:r w:rsidR="003E0832" w:rsidRPr="00C05CC3">
          <w:rPr>
            <w:noProof/>
            <w:szCs w:val="24"/>
            <w:vertAlign w:val="superscript"/>
          </w:rPr>
          <w:t>15</w:t>
        </w:r>
        <w:r w:rsidR="003E0832">
          <w:rPr>
            <w:szCs w:val="24"/>
          </w:rPr>
          <w:fldChar w:fldCharType="end"/>
        </w:r>
      </w:hyperlink>
      <w:r w:rsidR="000A24D4">
        <w:rPr>
          <w:szCs w:val="24"/>
        </w:rPr>
        <w:t xml:space="preserve"> </w:t>
      </w:r>
      <w:r w:rsidR="003C6BEB" w:rsidRPr="00CB2E0C">
        <w:rPr>
          <w:szCs w:val="24"/>
        </w:rPr>
        <w:t xml:space="preserve"> </w:t>
      </w:r>
      <w:r w:rsidR="009503B7" w:rsidRPr="00CB2E0C">
        <w:rPr>
          <w:szCs w:val="24"/>
        </w:rPr>
        <w:t>T</w:t>
      </w:r>
      <w:r w:rsidR="00CC38EC" w:rsidRPr="00CB2E0C">
        <w:rPr>
          <w:szCs w:val="24"/>
        </w:rPr>
        <w:t xml:space="preserve">his </w:t>
      </w:r>
      <w:r w:rsidR="009503B7" w:rsidRPr="00CB2E0C">
        <w:rPr>
          <w:szCs w:val="24"/>
        </w:rPr>
        <w:t xml:space="preserve">hypothesis </w:t>
      </w:r>
      <w:r w:rsidR="00CC38EC" w:rsidRPr="00CB2E0C">
        <w:rPr>
          <w:szCs w:val="24"/>
        </w:rPr>
        <w:t>has now been</w:t>
      </w:r>
      <w:r w:rsidR="003C6BEB">
        <w:rPr>
          <w:szCs w:val="24"/>
        </w:rPr>
        <w:t xml:space="preserve"> directly</w:t>
      </w:r>
      <w:r w:rsidR="00CC38EC" w:rsidRPr="00CB2E0C">
        <w:rPr>
          <w:szCs w:val="24"/>
        </w:rPr>
        <w:t xml:space="preserve"> tested in </w:t>
      </w:r>
      <w:r w:rsidR="00B66EAC" w:rsidRPr="00CB2E0C">
        <w:rPr>
          <w:szCs w:val="24"/>
        </w:rPr>
        <w:t xml:space="preserve">the present </w:t>
      </w:r>
      <w:r w:rsidR="00CC38EC" w:rsidRPr="00CB2E0C">
        <w:rPr>
          <w:szCs w:val="24"/>
        </w:rPr>
        <w:t xml:space="preserve">randomised controlled </w:t>
      </w:r>
      <w:r w:rsidR="009503B7" w:rsidRPr="00CB2E0C">
        <w:rPr>
          <w:szCs w:val="24"/>
        </w:rPr>
        <w:t>trial</w:t>
      </w:r>
      <w:r w:rsidR="006042D9">
        <w:rPr>
          <w:szCs w:val="24"/>
        </w:rPr>
        <w:t xml:space="preserve"> </w:t>
      </w:r>
      <w:r w:rsidR="007C7F31">
        <w:rPr>
          <w:szCs w:val="24"/>
        </w:rPr>
        <w:t xml:space="preserve">which, to our knowledge, </w:t>
      </w:r>
      <w:r w:rsidR="00CC38EC" w:rsidRPr="00CB2E0C">
        <w:rPr>
          <w:szCs w:val="24"/>
        </w:rPr>
        <w:t xml:space="preserve">is the first test of this in a </w:t>
      </w:r>
      <w:r w:rsidR="000A24D4">
        <w:rPr>
          <w:szCs w:val="24"/>
        </w:rPr>
        <w:t>large scale (adequately-powered) d</w:t>
      </w:r>
      <w:r w:rsidR="00CC38EC" w:rsidRPr="00CB2E0C">
        <w:rPr>
          <w:szCs w:val="24"/>
        </w:rPr>
        <w:t>irect randomised head</w:t>
      </w:r>
      <w:r w:rsidR="00296DF6">
        <w:rPr>
          <w:szCs w:val="24"/>
        </w:rPr>
        <w:t>-</w:t>
      </w:r>
      <w:r w:rsidR="00CC38EC" w:rsidRPr="00CB2E0C">
        <w:rPr>
          <w:szCs w:val="24"/>
        </w:rPr>
        <w:t>to</w:t>
      </w:r>
      <w:r w:rsidR="00296DF6">
        <w:rPr>
          <w:szCs w:val="24"/>
        </w:rPr>
        <w:t>-</w:t>
      </w:r>
      <w:r w:rsidR="00CC38EC" w:rsidRPr="00CB2E0C">
        <w:rPr>
          <w:szCs w:val="24"/>
        </w:rPr>
        <w:t xml:space="preserve">head </w:t>
      </w:r>
      <w:r w:rsidR="00702E2B" w:rsidRPr="00CB2E0C">
        <w:rPr>
          <w:szCs w:val="24"/>
        </w:rPr>
        <w:t>comparison</w:t>
      </w:r>
      <w:r w:rsidR="00CC38EC" w:rsidRPr="00CB2E0C">
        <w:rPr>
          <w:szCs w:val="24"/>
        </w:rPr>
        <w:t>.  The results of the</w:t>
      </w:r>
      <w:r w:rsidR="00702E2B" w:rsidRPr="00CB2E0C">
        <w:rPr>
          <w:szCs w:val="24"/>
        </w:rPr>
        <w:t xml:space="preserve"> </w:t>
      </w:r>
      <w:r w:rsidR="00CC38EC" w:rsidRPr="00CB2E0C">
        <w:rPr>
          <w:szCs w:val="24"/>
        </w:rPr>
        <w:t>REEACT 2 trial are also comparable to other primary care based psychological treatments,</w:t>
      </w:r>
      <w:hyperlink w:anchor="_ENREF_24" w:tooltip="Cuijpers, 2009 #2407" w:history="1">
        <w:r w:rsidR="003E0832">
          <w:rPr>
            <w:szCs w:val="24"/>
          </w:rPr>
          <w:fldChar w:fldCharType="begin"/>
        </w:r>
        <w:r w:rsidR="003E0832">
          <w:rPr>
            <w:szCs w:val="24"/>
          </w:rPr>
          <w:instrText xml:space="preserve"> ADDIN EN.CITE &lt;EndNote&gt;&lt;Cite&gt;&lt;Author&gt;Cuijpers&lt;/Author&gt;&lt;Year&gt;2009&lt;/Year&gt;&lt;RecNum&gt;2407&lt;/RecNum&gt;&lt;DisplayText&gt;&lt;style face="superscript"&gt;24&lt;/style&gt;&lt;/DisplayText&gt;&lt;record&gt;&lt;rec-number&gt;2407&lt;/rec-number&gt;&lt;foreign-keys&gt;&lt;key app="EN" db-id="pw952drr302ez4e9te6xx0p50spxzwtpfxzd"&gt;2407&lt;/key&gt;&lt;/foreign-keys&gt;&lt;ref-type name="Journal Article"&gt;17&lt;/ref-type&gt;&lt;contributors&gt;&lt;authors&gt;&lt;author&gt;Cuijpers, Pim&lt;/author&gt;&lt;author&gt;van Straten, Annemieke&lt;/author&gt;&lt;author&gt;van Schaik, Anneke&lt;/author&gt;&lt;author&gt;Andersson, Gerhard&lt;/author&gt;&lt;/authors&gt;&lt;/contributors&gt;&lt;titles&gt;&lt;title&gt;Psychological treatment of depression in primary care: a meta-analysis&lt;/title&gt;&lt;secondary-title&gt;BRITISH JOURNAL OF GENERAL PRACTICE&lt;/secondary-title&gt;&lt;/titles&gt;&lt;periodical&gt;&lt;full-title&gt;British Journal of General Practice&lt;/full-title&gt;&lt;abbr-1&gt;Brit J Gen Pract&lt;/abbr-1&gt;&lt;/periodical&gt;&lt;pages&gt;e51-e60&lt;/pages&gt;&lt;volume&gt;59&lt;/volume&gt;&lt;dates&gt;&lt;year&gt;2009&lt;/year&gt;&lt;/dates&gt;&lt;urls&gt;&lt;related-urls&gt;&lt;url&gt;http://www.ingentaconnect.com/content/rcgp/bjgp/2009/00000059/00000559/art00005&lt;/url&gt;&lt;url&gt;http://dx.doi.org/10.3399/bjgp09X395139&lt;/url&gt;&lt;/related-urls&gt;&lt;/urls&gt;&lt;/record&gt;&lt;/Cite&gt;&lt;/EndNote&gt;</w:instrText>
        </w:r>
        <w:r w:rsidR="003E0832">
          <w:rPr>
            <w:szCs w:val="24"/>
          </w:rPr>
          <w:fldChar w:fldCharType="separate"/>
        </w:r>
        <w:r w:rsidR="003E0832" w:rsidRPr="00C05CC3">
          <w:rPr>
            <w:noProof/>
            <w:szCs w:val="24"/>
            <w:vertAlign w:val="superscript"/>
          </w:rPr>
          <w:t>24</w:t>
        </w:r>
        <w:r w:rsidR="003E0832">
          <w:rPr>
            <w:szCs w:val="24"/>
          </w:rPr>
          <w:fldChar w:fldCharType="end"/>
        </w:r>
      </w:hyperlink>
      <w:r w:rsidR="00CC38EC" w:rsidRPr="00CB2E0C">
        <w:rPr>
          <w:szCs w:val="24"/>
        </w:rPr>
        <w:t xml:space="preserve"> but the effect size observed in REEACT 2 is smaller compared to other </w:t>
      </w:r>
      <w:r w:rsidR="00B66EAC" w:rsidRPr="00CB2E0C">
        <w:rPr>
          <w:szCs w:val="24"/>
        </w:rPr>
        <w:t xml:space="preserve">developer-led trials of </w:t>
      </w:r>
      <w:proofErr w:type="spellStart"/>
      <w:r w:rsidR="00B66EAC" w:rsidRPr="00CB2E0C">
        <w:rPr>
          <w:szCs w:val="24"/>
        </w:rPr>
        <w:t>cCBT</w:t>
      </w:r>
      <w:proofErr w:type="spellEnd"/>
      <w:r w:rsidR="00CC38EC" w:rsidRPr="00CB2E0C">
        <w:rPr>
          <w:szCs w:val="24"/>
        </w:rPr>
        <w:t>.</w:t>
      </w:r>
      <w:hyperlink w:anchor="_ENREF_10" w:tooltip="Andersson, 2009 #2543" w:history="1">
        <w:r w:rsidR="003E0832">
          <w:rPr>
            <w:szCs w:val="24"/>
          </w:rPr>
          <w:fldChar w:fldCharType="begin"/>
        </w:r>
        <w:r w:rsidR="003E0832">
          <w:rPr>
            <w:szCs w:val="24"/>
          </w:rPr>
          <w:instrText xml:space="preserve"> ADDIN EN.CITE &lt;EndNote&gt;&lt;Cite&gt;&lt;Author&gt;Andersson&lt;/Author&gt;&lt;Year&gt;2009&lt;/Year&gt;&lt;RecNum&gt;2543&lt;/RecNum&gt;&lt;DisplayText&gt;&lt;style face="superscript"&gt;10&lt;/style&gt;&lt;/DisplayText&gt;&lt;record&gt;&lt;rec-number&gt;2543&lt;/rec-number&gt;&lt;foreign-keys&gt;&lt;key app="EN" db-id="pw952drr302ez4e9te6xx0p50spxzwtpfxzd"&gt;2543&lt;/key&gt;&lt;/foreign-keys&gt;&lt;ref-type name="Journal Article"&gt;17&lt;/ref-type&gt;&lt;contributors&gt;&lt;authors&gt;&lt;author&gt;Andersson, G.&lt;/author&gt;&lt;author&gt;Cuijpers, P.&lt;/author&gt;&lt;/authors&gt;&lt;/contributors&gt;&lt;titles&gt;&lt;title&gt;Internet-based and other computerized psychological treatments for adult depression: A meta-analysis&lt;/title&gt;&lt;secondary-title&gt;Cog Behav Ther&lt;/secondary-title&gt;&lt;/titles&gt;&lt;periodical&gt;&lt;full-title&gt;Cog Behav Ther&lt;/full-title&gt;&lt;/periodical&gt;&lt;pages&gt;196-205&lt;/pages&gt;&lt;volume&gt;38&lt;/volume&gt;&lt;number&gt;4&lt;/number&gt;&lt;dates&gt;&lt;year&gt;2009&lt;/year&gt;&lt;/dates&gt;&lt;urls&gt;&lt;/urls&gt;&lt;/record&gt;&lt;/Cite&gt;&lt;/EndNote&gt;</w:instrText>
        </w:r>
        <w:r w:rsidR="003E0832">
          <w:rPr>
            <w:szCs w:val="24"/>
          </w:rPr>
          <w:fldChar w:fldCharType="separate"/>
        </w:r>
        <w:r w:rsidR="003E0832" w:rsidRPr="006B1C75">
          <w:rPr>
            <w:noProof/>
            <w:szCs w:val="24"/>
            <w:vertAlign w:val="superscript"/>
          </w:rPr>
          <w:t>10</w:t>
        </w:r>
        <w:r w:rsidR="003E0832">
          <w:rPr>
            <w:szCs w:val="24"/>
          </w:rPr>
          <w:fldChar w:fldCharType="end"/>
        </w:r>
      </w:hyperlink>
      <w:r w:rsidR="000A24D4">
        <w:rPr>
          <w:szCs w:val="24"/>
        </w:rPr>
        <w:t xml:space="preserve">  The additional benefit of guided support is in line with </w:t>
      </w:r>
      <w:r w:rsidR="005551D2">
        <w:rPr>
          <w:szCs w:val="24"/>
        </w:rPr>
        <w:t xml:space="preserve">the results of a </w:t>
      </w:r>
      <w:r w:rsidR="000A24D4">
        <w:rPr>
          <w:szCs w:val="24"/>
        </w:rPr>
        <w:t xml:space="preserve">systematic review of three small scale studies </w:t>
      </w:r>
      <w:r w:rsidR="005551D2">
        <w:rPr>
          <w:szCs w:val="24"/>
        </w:rPr>
        <w:t>in depression.</w:t>
      </w:r>
      <w:hyperlink w:anchor="_ENREF_15" w:tooltip="Baumeister, 2014 #3273" w:history="1">
        <w:r w:rsidR="003E0832">
          <w:rPr>
            <w:szCs w:val="24"/>
          </w:rPr>
          <w:fldChar w:fldCharType="begin"/>
        </w:r>
        <w:r w:rsidR="003E0832">
          <w:rPr>
            <w:szCs w:val="24"/>
          </w:rPr>
          <w:instrText xml:space="preserve"> ADDIN EN.CITE &lt;EndNote&gt;&lt;Cite&gt;&lt;Author&gt;Baumeister&lt;/Author&gt;&lt;Year&gt;2014&lt;/Year&gt;&lt;RecNum&gt;3273&lt;/RecNum&gt;&lt;DisplayText&gt;&lt;style face="superscript"&gt;15&lt;/style&gt;&lt;/DisplayText&gt;&lt;record&gt;&lt;rec-number&gt;3273&lt;/rec-number&gt;&lt;foreign-keys&gt;&lt;key app="EN" db-id="pw952drr302ez4e9te6xx0p50spxzwtpfxzd"&gt;3273&lt;/key&gt;&lt;/foreign-keys&gt;&lt;ref-type name="Journal Article"&gt;17&lt;/ref-type&gt;&lt;contributors&gt;&lt;authors&gt;&lt;author&gt;Baumeister, H&lt;/author&gt;&lt;author&gt;Reichler, L&lt;/author&gt;&lt;author&gt;Munzinger, M&lt;/author&gt;&lt;author&gt;Lin, J&lt;/author&gt;&lt;/authors&gt;&lt;/contributors&gt;&lt;titles&gt;&lt;title&gt;The impact of guidance on Internet-based mental health interventions—A systematic review&lt;/title&gt;&lt;secondary-title&gt;Internet Interventions&lt;/secondary-title&gt;&lt;/titles&gt;&lt;periodical&gt;&lt;full-title&gt;Internet Interventions&lt;/full-title&gt;&lt;/periodical&gt;&lt;pages&gt;205-215&lt;/pages&gt;&lt;volume&gt;1&lt;/volume&gt;&lt;number&gt;4&lt;/number&gt;&lt;dates&gt;&lt;year&gt;2014&lt;/year&gt;&lt;/dates&gt;&lt;isbn&gt;2214-7829&lt;/isbn&gt;&lt;urls&gt;&lt;/urls&gt;&lt;/record&gt;&lt;/Cite&gt;&lt;/EndNote&gt;</w:instrText>
        </w:r>
        <w:r w:rsidR="003E0832">
          <w:rPr>
            <w:szCs w:val="24"/>
          </w:rPr>
          <w:fldChar w:fldCharType="separate"/>
        </w:r>
        <w:r w:rsidR="003E0832" w:rsidRPr="00C05CC3">
          <w:rPr>
            <w:noProof/>
            <w:szCs w:val="24"/>
            <w:vertAlign w:val="superscript"/>
          </w:rPr>
          <w:t>15</w:t>
        </w:r>
        <w:r w:rsidR="003E0832">
          <w:rPr>
            <w:szCs w:val="24"/>
          </w:rPr>
          <w:fldChar w:fldCharType="end"/>
        </w:r>
      </w:hyperlink>
    </w:p>
    <w:p w14:paraId="533934C0" w14:textId="3558CE8D" w:rsidR="00CC38EC" w:rsidRPr="00CB2E0C" w:rsidRDefault="00CC38EC" w:rsidP="00CB2E0C">
      <w:pPr>
        <w:spacing w:line="360" w:lineRule="auto"/>
        <w:rPr>
          <w:szCs w:val="24"/>
        </w:rPr>
      </w:pPr>
      <w:r w:rsidRPr="00CB2E0C">
        <w:rPr>
          <w:szCs w:val="24"/>
        </w:rPr>
        <w:t>The REEACT 2 trial has several strengths in its design.  First the REEACT 2 trial</w:t>
      </w:r>
      <w:r w:rsidR="005D3AA2">
        <w:rPr>
          <w:szCs w:val="24"/>
        </w:rPr>
        <w:t xml:space="preserve"> was pragmatic in design and</w:t>
      </w:r>
      <w:r w:rsidRPr="00CB2E0C">
        <w:rPr>
          <w:szCs w:val="24"/>
        </w:rPr>
        <w:t xml:space="preserve"> recruited from primary care, whereas most trials to date have recruited from online populations or by participant advertisement.  This addresses a major shortcoming of the literature identified by </w:t>
      </w:r>
      <w:proofErr w:type="spellStart"/>
      <w:r w:rsidRPr="00CB2E0C">
        <w:rPr>
          <w:szCs w:val="24"/>
        </w:rPr>
        <w:t>Andersson</w:t>
      </w:r>
      <w:proofErr w:type="spellEnd"/>
      <w:r w:rsidRPr="00CB2E0C">
        <w:rPr>
          <w:szCs w:val="24"/>
        </w:rPr>
        <w:t xml:space="preserve"> and </w:t>
      </w:r>
      <w:proofErr w:type="spellStart"/>
      <w:r w:rsidRPr="00CB2E0C">
        <w:rPr>
          <w:szCs w:val="24"/>
        </w:rPr>
        <w:t>Cuijpers</w:t>
      </w:r>
      <w:proofErr w:type="spellEnd"/>
      <w:r w:rsidRPr="00CB2E0C">
        <w:rPr>
          <w:szCs w:val="24"/>
        </w:rPr>
        <w:t xml:space="preserve"> in their 2009 review.</w:t>
      </w:r>
      <w:hyperlink w:anchor="_ENREF_10" w:tooltip="Andersson, 2009 #2543" w:history="1">
        <w:r w:rsidR="003E0832">
          <w:rPr>
            <w:szCs w:val="24"/>
          </w:rPr>
          <w:fldChar w:fldCharType="begin"/>
        </w:r>
        <w:r w:rsidR="003E0832">
          <w:rPr>
            <w:szCs w:val="24"/>
          </w:rPr>
          <w:instrText xml:space="preserve"> ADDIN EN.CITE &lt;EndNote&gt;&lt;Cite&gt;&lt;Author&gt;Andersson&lt;/Author&gt;&lt;Year&gt;2009&lt;/Year&gt;&lt;RecNum&gt;2543&lt;/RecNum&gt;&lt;DisplayText&gt;&lt;style face="superscript"&gt;10&lt;/style&gt;&lt;/DisplayText&gt;&lt;record&gt;&lt;rec-number&gt;2543&lt;/rec-number&gt;&lt;foreign-keys&gt;&lt;key app="EN" db-id="pw952drr302ez4e9te6xx0p50spxzwtpfxzd"&gt;2543&lt;/key&gt;&lt;/foreign-keys&gt;&lt;ref-type name="Journal Article"&gt;17&lt;/ref-type&gt;&lt;contributors&gt;&lt;authors&gt;&lt;author&gt;Andersson, G.&lt;/author&gt;&lt;author&gt;Cuijpers, P.&lt;/author&gt;&lt;/authors&gt;&lt;/contributors&gt;&lt;titles&gt;&lt;title&gt;Internet-based and other computerized psychological treatments for adult depression: A meta-analysis&lt;/title&gt;&lt;secondary-title&gt;Cog Behav Ther&lt;/secondary-title&gt;&lt;/titles&gt;&lt;periodical&gt;&lt;full-title&gt;Cog Behav Ther&lt;/full-title&gt;&lt;/periodical&gt;&lt;pages&gt;196-205&lt;/pages&gt;&lt;volume&gt;38&lt;/volume&gt;&lt;number&gt;4&lt;/number&gt;&lt;dates&gt;&lt;year&gt;2009&lt;/year&gt;&lt;/dates&gt;&lt;urls&gt;&lt;/urls&gt;&lt;/record&gt;&lt;/Cite&gt;&lt;/EndNote&gt;</w:instrText>
        </w:r>
        <w:r w:rsidR="003E0832">
          <w:rPr>
            <w:szCs w:val="24"/>
          </w:rPr>
          <w:fldChar w:fldCharType="separate"/>
        </w:r>
        <w:r w:rsidR="003E0832" w:rsidRPr="006B1C75">
          <w:rPr>
            <w:noProof/>
            <w:szCs w:val="24"/>
            <w:vertAlign w:val="superscript"/>
          </w:rPr>
          <w:t>10</w:t>
        </w:r>
        <w:r w:rsidR="003E0832">
          <w:rPr>
            <w:szCs w:val="24"/>
          </w:rPr>
          <w:fldChar w:fldCharType="end"/>
        </w:r>
      </w:hyperlink>
      <w:r w:rsidRPr="00CB2E0C">
        <w:rPr>
          <w:szCs w:val="24"/>
        </w:rPr>
        <w:t xml:space="preserve">  The results</w:t>
      </w:r>
      <w:r w:rsidR="009503B7" w:rsidRPr="00CB2E0C">
        <w:rPr>
          <w:szCs w:val="24"/>
        </w:rPr>
        <w:t xml:space="preserve"> of REEACT 2</w:t>
      </w:r>
      <w:r w:rsidRPr="00CB2E0C">
        <w:rPr>
          <w:szCs w:val="24"/>
        </w:rPr>
        <w:t xml:space="preserve"> are therefore more </w:t>
      </w:r>
      <w:proofErr w:type="spellStart"/>
      <w:r w:rsidRPr="00CB2E0C">
        <w:rPr>
          <w:szCs w:val="24"/>
        </w:rPr>
        <w:t>generalisable</w:t>
      </w:r>
      <w:proofErr w:type="spellEnd"/>
      <w:r w:rsidRPr="00CB2E0C">
        <w:rPr>
          <w:szCs w:val="24"/>
        </w:rPr>
        <w:t xml:space="preserve"> to clinical </w:t>
      </w:r>
      <w:r w:rsidR="00702E2B" w:rsidRPr="00CB2E0C">
        <w:rPr>
          <w:szCs w:val="24"/>
        </w:rPr>
        <w:t>populations</w:t>
      </w:r>
      <w:r w:rsidRPr="00CB2E0C">
        <w:rPr>
          <w:szCs w:val="24"/>
        </w:rPr>
        <w:t xml:space="preserve"> encountered in primary care.  Second, the trial was significantly larger than other trials to date</w:t>
      </w:r>
      <w:r w:rsidR="00B46507">
        <w:rPr>
          <w:szCs w:val="24"/>
        </w:rPr>
        <w:t xml:space="preserve"> (see </w:t>
      </w:r>
      <w:proofErr w:type="spellStart"/>
      <w:r w:rsidR="00B46507">
        <w:rPr>
          <w:szCs w:val="24"/>
        </w:rPr>
        <w:t>Baumeister</w:t>
      </w:r>
      <w:proofErr w:type="spellEnd"/>
      <w:r w:rsidR="00B46507">
        <w:rPr>
          <w:szCs w:val="24"/>
        </w:rPr>
        <w:t xml:space="preserve"> et al</w:t>
      </w:r>
      <w:hyperlink w:anchor="_ENREF_15" w:tooltip="Baumeister, 2014 #3273" w:history="1">
        <w:r w:rsidR="003E0832">
          <w:rPr>
            <w:szCs w:val="24"/>
          </w:rPr>
          <w:fldChar w:fldCharType="begin"/>
        </w:r>
        <w:r w:rsidR="003E0832">
          <w:rPr>
            <w:szCs w:val="24"/>
          </w:rPr>
          <w:instrText xml:space="preserve"> ADDIN EN.CITE &lt;EndNote&gt;&lt;Cite&gt;&lt;Author&gt;Baumeister&lt;/Author&gt;&lt;Year&gt;2014&lt;/Year&gt;&lt;RecNum&gt;3273&lt;/RecNum&gt;&lt;DisplayText&gt;&lt;style face="superscript"&gt;15&lt;/style&gt;&lt;/DisplayText&gt;&lt;record&gt;&lt;rec-number&gt;3273&lt;/rec-number&gt;&lt;foreign-keys&gt;&lt;key app="EN" db-id="pw952drr302ez4e9te6xx0p50spxzwtpfxzd"&gt;3273&lt;/key&gt;&lt;/foreign-keys&gt;&lt;ref-type name="Journal Article"&gt;17&lt;/ref-type&gt;&lt;contributors&gt;&lt;authors&gt;&lt;author&gt;Baumeister, H&lt;/author&gt;&lt;author&gt;Reichler, L&lt;/author&gt;&lt;author&gt;Munzinger, M&lt;/author&gt;&lt;author&gt;Lin, J&lt;/author&gt;&lt;/authors&gt;&lt;/contributors&gt;&lt;titles&gt;&lt;title&gt;The impact of guidance on Internet-based mental health interventions—A systematic review&lt;/title&gt;&lt;secondary-title&gt;Internet Interventions&lt;/secondary-title&gt;&lt;/titles&gt;&lt;periodical&gt;&lt;full-title&gt;Internet Interventions&lt;/full-title&gt;&lt;/periodical&gt;&lt;pages&gt;205-215&lt;/pages&gt;&lt;volume&gt;1&lt;/volume&gt;&lt;number&gt;4&lt;/number&gt;&lt;dates&gt;&lt;year&gt;2014&lt;/year&gt;&lt;/dates&gt;&lt;isbn&gt;2214-7829&lt;/isbn&gt;&lt;urls&gt;&lt;/urls&gt;&lt;/record&gt;&lt;/Cite&gt;&lt;/EndNote&gt;</w:instrText>
        </w:r>
        <w:r w:rsidR="003E0832">
          <w:rPr>
            <w:szCs w:val="24"/>
          </w:rPr>
          <w:fldChar w:fldCharType="separate"/>
        </w:r>
        <w:r w:rsidR="003E0832" w:rsidRPr="00C05CC3">
          <w:rPr>
            <w:noProof/>
            <w:szCs w:val="24"/>
            <w:vertAlign w:val="superscript"/>
          </w:rPr>
          <w:t>15</w:t>
        </w:r>
        <w:r w:rsidR="003E0832">
          <w:rPr>
            <w:szCs w:val="24"/>
          </w:rPr>
          <w:fldChar w:fldCharType="end"/>
        </w:r>
      </w:hyperlink>
      <w:r w:rsidR="00B46507">
        <w:rPr>
          <w:szCs w:val="24"/>
        </w:rPr>
        <w:t>)</w:t>
      </w:r>
      <w:r w:rsidRPr="00CB2E0C">
        <w:rPr>
          <w:szCs w:val="24"/>
        </w:rPr>
        <w:t xml:space="preserve"> and had sufficient power to detect more</w:t>
      </w:r>
      <w:r w:rsidR="00702E2B" w:rsidRPr="00CB2E0C">
        <w:rPr>
          <w:szCs w:val="24"/>
        </w:rPr>
        <w:t xml:space="preserve"> modest effect sizes.  Third</w:t>
      </w:r>
      <w:r w:rsidR="00296DF6">
        <w:rPr>
          <w:szCs w:val="24"/>
        </w:rPr>
        <w:t>,</w:t>
      </w:r>
      <w:r w:rsidR="00702E2B" w:rsidRPr="00CB2E0C">
        <w:rPr>
          <w:szCs w:val="24"/>
        </w:rPr>
        <w:t xml:space="preserve"> we conducted a pragmatic trial of effectiveness rather than efficacy by trialling</w:t>
      </w:r>
      <w:r w:rsidR="009503B7" w:rsidRPr="00CB2E0C">
        <w:rPr>
          <w:szCs w:val="24"/>
        </w:rPr>
        <w:t xml:space="preserve"> a</w:t>
      </w:r>
      <w:r w:rsidR="00087ABC">
        <w:rPr>
          <w:szCs w:val="24"/>
        </w:rPr>
        <w:t xml:space="preserve"> low-</w:t>
      </w:r>
      <w:r w:rsidR="00702E2B" w:rsidRPr="00CB2E0C">
        <w:rPr>
          <w:szCs w:val="24"/>
        </w:rPr>
        <w:t xml:space="preserve">intensity enhancement </w:t>
      </w:r>
      <w:r w:rsidR="00B66EAC" w:rsidRPr="00CB2E0C">
        <w:rPr>
          <w:szCs w:val="24"/>
        </w:rPr>
        <w:t xml:space="preserve">to </w:t>
      </w:r>
      <w:proofErr w:type="spellStart"/>
      <w:r w:rsidR="00B66EAC" w:rsidRPr="00CB2E0C">
        <w:rPr>
          <w:szCs w:val="24"/>
        </w:rPr>
        <w:t>cCBT</w:t>
      </w:r>
      <w:proofErr w:type="spellEnd"/>
      <w:r w:rsidR="00B66EAC" w:rsidRPr="00CB2E0C">
        <w:rPr>
          <w:szCs w:val="24"/>
        </w:rPr>
        <w:t xml:space="preserve"> </w:t>
      </w:r>
      <w:r w:rsidR="00702E2B" w:rsidRPr="00CB2E0C">
        <w:rPr>
          <w:szCs w:val="24"/>
        </w:rPr>
        <w:t xml:space="preserve">that could be delivered at distance to a range of people fulfilling very broad </w:t>
      </w:r>
      <w:r w:rsidR="009503B7" w:rsidRPr="00CB2E0C">
        <w:rPr>
          <w:szCs w:val="24"/>
        </w:rPr>
        <w:t xml:space="preserve">depression </w:t>
      </w:r>
      <w:r w:rsidR="00702E2B" w:rsidRPr="00CB2E0C">
        <w:rPr>
          <w:szCs w:val="24"/>
        </w:rPr>
        <w:t xml:space="preserve">inclusion criteria (typical of those encountered in primary care).  Fourth, the period of follow up was one year and this allows some </w:t>
      </w:r>
      <w:r w:rsidR="00C458CB" w:rsidRPr="00CB2E0C">
        <w:rPr>
          <w:szCs w:val="24"/>
        </w:rPr>
        <w:t>conclusions</w:t>
      </w:r>
      <w:r w:rsidR="00702E2B" w:rsidRPr="00CB2E0C">
        <w:rPr>
          <w:szCs w:val="24"/>
        </w:rPr>
        <w:t xml:space="preserve"> to be drawn about the durability of effect.  Finally we were able to study the actual use of computer technology in our </w:t>
      </w:r>
      <w:r w:rsidR="009503B7" w:rsidRPr="00CB2E0C">
        <w:rPr>
          <w:szCs w:val="24"/>
        </w:rPr>
        <w:t>trial participants</w:t>
      </w:r>
      <w:r w:rsidR="00702E2B" w:rsidRPr="00CB2E0C">
        <w:rPr>
          <w:szCs w:val="24"/>
        </w:rPr>
        <w:t xml:space="preserve"> with </w:t>
      </w:r>
      <w:r w:rsidR="00C458CB" w:rsidRPr="00CB2E0C">
        <w:rPr>
          <w:szCs w:val="24"/>
        </w:rPr>
        <w:t>reference</w:t>
      </w:r>
      <w:r w:rsidR="00702E2B" w:rsidRPr="00CB2E0C">
        <w:rPr>
          <w:szCs w:val="24"/>
        </w:rPr>
        <w:t xml:space="preserve"> to computer record</w:t>
      </w:r>
      <w:r w:rsidR="009503B7" w:rsidRPr="00CB2E0C">
        <w:rPr>
          <w:szCs w:val="24"/>
        </w:rPr>
        <w:t>s</w:t>
      </w:r>
      <w:r w:rsidR="00702E2B" w:rsidRPr="00CB2E0C">
        <w:rPr>
          <w:szCs w:val="24"/>
        </w:rPr>
        <w:t xml:space="preserve">. </w:t>
      </w:r>
    </w:p>
    <w:p w14:paraId="066C268F" w14:textId="236867CB" w:rsidR="00702E2B" w:rsidRPr="00CB2E0C" w:rsidRDefault="001921EF" w:rsidP="00CB2E0C">
      <w:pPr>
        <w:spacing w:line="360" w:lineRule="auto"/>
        <w:rPr>
          <w:szCs w:val="24"/>
        </w:rPr>
      </w:pPr>
      <w:r>
        <w:rPr>
          <w:szCs w:val="24"/>
        </w:rPr>
        <w:t xml:space="preserve">There were </w:t>
      </w:r>
      <w:r w:rsidR="00702E2B" w:rsidRPr="00CB2E0C">
        <w:rPr>
          <w:szCs w:val="24"/>
        </w:rPr>
        <w:t>limitation</w:t>
      </w:r>
      <w:r w:rsidR="00DA0AC3">
        <w:rPr>
          <w:szCs w:val="24"/>
        </w:rPr>
        <w:t>s</w:t>
      </w:r>
      <w:r w:rsidR="00702E2B" w:rsidRPr="00CB2E0C">
        <w:rPr>
          <w:szCs w:val="24"/>
        </w:rPr>
        <w:t xml:space="preserve"> to the </w:t>
      </w:r>
      <w:r w:rsidR="009503B7" w:rsidRPr="00CB2E0C">
        <w:rPr>
          <w:szCs w:val="24"/>
        </w:rPr>
        <w:t xml:space="preserve">REEACT 2 study.  First, </w:t>
      </w:r>
      <w:r w:rsidR="00702E2B" w:rsidRPr="00CB2E0C">
        <w:rPr>
          <w:szCs w:val="24"/>
        </w:rPr>
        <w:t>in view of the</w:t>
      </w:r>
      <w:r w:rsidR="009503B7" w:rsidRPr="00CB2E0C">
        <w:rPr>
          <w:szCs w:val="24"/>
        </w:rPr>
        <w:t xml:space="preserve"> pragmatic nature of the design</w:t>
      </w:r>
      <w:r w:rsidR="00702E2B" w:rsidRPr="00CB2E0C">
        <w:rPr>
          <w:szCs w:val="24"/>
        </w:rPr>
        <w:t xml:space="preserve"> there was loss to follow up of around one quarter of the participants </w:t>
      </w:r>
      <w:proofErr w:type="gramStart"/>
      <w:r w:rsidR="00702E2B" w:rsidRPr="00CB2E0C">
        <w:rPr>
          <w:szCs w:val="24"/>
        </w:rPr>
        <w:t>overall,</w:t>
      </w:r>
      <w:proofErr w:type="gramEnd"/>
      <w:r w:rsidR="00702E2B" w:rsidRPr="00CB2E0C">
        <w:rPr>
          <w:szCs w:val="24"/>
        </w:rPr>
        <w:t xml:space="preserve"> and we know very little about the outcomes of these participants.  Second, we did not measure outcome with a clinical interview to establish the presence of depression according to accep</w:t>
      </w:r>
      <w:r w:rsidR="005764DE" w:rsidRPr="00CB2E0C">
        <w:rPr>
          <w:szCs w:val="24"/>
        </w:rPr>
        <w:t>ted classification systems.  I</w:t>
      </w:r>
      <w:r w:rsidR="00702E2B" w:rsidRPr="00CB2E0C">
        <w:rPr>
          <w:szCs w:val="24"/>
        </w:rPr>
        <w:t xml:space="preserve">nstead </w:t>
      </w:r>
      <w:r w:rsidR="005764DE" w:rsidRPr="00CB2E0C">
        <w:rPr>
          <w:szCs w:val="24"/>
        </w:rPr>
        <w:t>we</w:t>
      </w:r>
      <w:r w:rsidR="00702E2B" w:rsidRPr="00CB2E0C">
        <w:rPr>
          <w:szCs w:val="24"/>
        </w:rPr>
        <w:t xml:space="preserve"> rely on </w:t>
      </w:r>
      <w:r w:rsidR="00C458CB" w:rsidRPr="00CB2E0C">
        <w:rPr>
          <w:szCs w:val="24"/>
        </w:rPr>
        <w:t>self-report</w:t>
      </w:r>
      <w:r w:rsidR="00702E2B" w:rsidRPr="00CB2E0C">
        <w:rPr>
          <w:szCs w:val="24"/>
        </w:rPr>
        <w:t xml:space="preserve"> measures of </w:t>
      </w:r>
      <w:r w:rsidR="00C458CB" w:rsidRPr="00CB2E0C">
        <w:rPr>
          <w:szCs w:val="24"/>
        </w:rPr>
        <w:t>depression</w:t>
      </w:r>
      <w:r w:rsidR="00702E2B" w:rsidRPr="00CB2E0C">
        <w:rPr>
          <w:szCs w:val="24"/>
        </w:rPr>
        <w:t xml:space="preserve"> </w:t>
      </w:r>
      <w:r w:rsidR="00087ABC">
        <w:rPr>
          <w:szCs w:val="24"/>
        </w:rPr>
        <w:t>severity; though these are well-</w:t>
      </w:r>
      <w:r w:rsidR="00702E2B" w:rsidRPr="00CB2E0C">
        <w:rPr>
          <w:szCs w:val="24"/>
        </w:rPr>
        <w:t xml:space="preserve">validated against diagnostic </w:t>
      </w:r>
      <w:r w:rsidR="00C458CB" w:rsidRPr="00CB2E0C">
        <w:rPr>
          <w:szCs w:val="24"/>
        </w:rPr>
        <w:t>systems</w:t>
      </w:r>
      <w:r w:rsidR="00702E2B" w:rsidRPr="00CB2E0C">
        <w:rPr>
          <w:szCs w:val="24"/>
        </w:rPr>
        <w:t>.</w:t>
      </w:r>
      <w:hyperlink w:anchor="_ENREF_25" w:tooltip="Manea, 2012 #2962" w:history="1">
        <w:r w:rsidR="003E0832">
          <w:rPr>
            <w:szCs w:val="24"/>
          </w:rPr>
          <w:fldChar w:fldCharType="begin"/>
        </w:r>
        <w:r w:rsidR="003E0832">
          <w:rPr>
            <w:szCs w:val="24"/>
          </w:rPr>
          <w:instrText xml:space="preserve"> ADDIN EN.CITE &lt;EndNote&gt;&lt;Cite&gt;&lt;Author&gt;Manea&lt;/Author&gt;&lt;Year&gt;2012&lt;/Year&gt;&lt;RecNum&gt;2962&lt;/RecNum&gt;&lt;DisplayText&gt;&lt;style face="superscript"&gt;25&lt;/style&gt;&lt;/DisplayText&gt;&lt;record&gt;&lt;rec-number&gt;2962&lt;/rec-number&gt;&lt;foreign-keys&gt;&lt;key app="EN" db-id="pw952drr302ez4e9te6xx0p50spxzwtpfxzd"&gt;2962&lt;/key&gt;&lt;/foreign-keys&gt;&lt;ref-type name="Journal Article"&gt;17&lt;/ref-type&gt;&lt;contributors&gt;&lt;authors&gt;&lt;author&gt;Manea, L.&lt;/author&gt;&lt;author&gt;Gilbody, S.&lt;/author&gt;&lt;author&gt;McMillan, D.&lt;/author&gt;&lt;/authors&gt;&lt;/contributors&gt;&lt;titles&gt;&lt;title&gt;Optimal cut-off score for diagnosing depression with the Patient Health Questionnaire (PHQ-9): a meta-analysis&lt;/title&gt;&lt;secondary-title&gt;Canadian Medical Association Journal&lt;/secondary-title&gt;&lt;/titles&gt;&lt;periodical&gt;&lt;full-title&gt;Canadian Medical Association Journal&lt;/full-title&gt;&lt;abbr-1&gt;Can Med Assoc J&lt;/abbr-1&gt;&lt;/periodical&gt;&lt;pages&gt;E191-E196&lt;/pages&gt;&lt;volume&gt;184&lt;/volume&gt;&lt;number&gt;3&lt;/number&gt;&lt;dates&gt;&lt;year&gt;2012&lt;/year&gt;&lt;/dates&gt;&lt;publisher&gt;Can Med Assoc&lt;/publisher&gt;&lt;isbn&gt;0820-3946&lt;/isbn&gt;&lt;urls&gt;&lt;/urls&gt;&lt;/record&gt;&lt;/Cite&gt;&lt;/EndNote&gt;</w:instrText>
        </w:r>
        <w:r w:rsidR="003E0832">
          <w:rPr>
            <w:szCs w:val="24"/>
          </w:rPr>
          <w:fldChar w:fldCharType="separate"/>
        </w:r>
        <w:r w:rsidR="003E0832" w:rsidRPr="00C05CC3">
          <w:rPr>
            <w:noProof/>
            <w:szCs w:val="24"/>
            <w:vertAlign w:val="superscript"/>
          </w:rPr>
          <w:t>25</w:t>
        </w:r>
        <w:r w:rsidR="003E0832">
          <w:rPr>
            <w:szCs w:val="24"/>
          </w:rPr>
          <w:fldChar w:fldCharType="end"/>
        </w:r>
      </w:hyperlink>
      <w:r w:rsidR="00702E2B" w:rsidRPr="00CB2E0C">
        <w:rPr>
          <w:szCs w:val="24"/>
        </w:rPr>
        <w:t xml:space="preserve">  </w:t>
      </w:r>
      <w:r w:rsidR="00C458CB" w:rsidRPr="00CB2E0C">
        <w:rPr>
          <w:szCs w:val="24"/>
        </w:rPr>
        <w:t xml:space="preserve">Third, even with the provision of telephone </w:t>
      </w:r>
      <w:r w:rsidR="005764DE" w:rsidRPr="00CB2E0C">
        <w:rPr>
          <w:szCs w:val="24"/>
        </w:rPr>
        <w:t>facilitation</w:t>
      </w:r>
      <w:r w:rsidR="00C458CB" w:rsidRPr="00CB2E0C">
        <w:rPr>
          <w:szCs w:val="24"/>
        </w:rPr>
        <w:t xml:space="preserve">, only a small proportion of participants in either arm completed all sessions of the </w:t>
      </w:r>
      <w:proofErr w:type="spellStart"/>
      <w:r w:rsidR="00C458CB" w:rsidRPr="00CB2E0C">
        <w:rPr>
          <w:szCs w:val="24"/>
        </w:rPr>
        <w:t>cCBT</w:t>
      </w:r>
      <w:proofErr w:type="spellEnd"/>
      <w:r w:rsidR="00C458CB" w:rsidRPr="00CB2E0C">
        <w:rPr>
          <w:szCs w:val="24"/>
        </w:rPr>
        <w:t xml:space="preserve"> programme.</w:t>
      </w:r>
      <w:r w:rsidR="005764DE" w:rsidRPr="00CB2E0C">
        <w:rPr>
          <w:szCs w:val="24"/>
        </w:rPr>
        <w:t xml:space="preserve">  There is possibly more still that can be offered to enhance</w:t>
      </w:r>
      <w:r w:rsidR="00B66EAC" w:rsidRPr="00CB2E0C">
        <w:rPr>
          <w:szCs w:val="24"/>
        </w:rPr>
        <w:t xml:space="preserve"> the uptake of computer therapy.</w:t>
      </w:r>
      <w:r w:rsidR="00CB2E0C">
        <w:rPr>
          <w:szCs w:val="24"/>
        </w:rPr>
        <w:t xml:space="preserve">  Finally the level of depression severity </w:t>
      </w:r>
      <w:r w:rsidR="00DA0AC3">
        <w:rPr>
          <w:szCs w:val="24"/>
        </w:rPr>
        <w:t xml:space="preserve">at baseline </w:t>
      </w:r>
      <w:r w:rsidR="00CB2E0C">
        <w:rPr>
          <w:szCs w:val="24"/>
        </w:rPr>
        <w:t>was moderate to high, and this is at the upper range of severi</w:t>
      </w:r>
      <w:r w:rsidR="00924795">
        <w:rPr>
          <w:szCs w:val="24"/>
        </w:rPr>
        <w:t xml:space="preserve">ty </w:t>
      </w:r>
      <w:r w:rsidR="00CB2E0C">
        <w:rPr>
          <w:szCs w:val="24"/>
        </w:rPr>
        <w:t>recommend</w:t>
      </w:r>
      <w:r w:rsidR="00924795">
        <w:rPr>
          <w:szCs w:val="24"/>
        </w:rPr>
        <w:t>ed</w:t>
      </w:r>
      <w:r w:rsidR="00CB2E0C">
        <w:rPr>
          <w:szCs w:val="24"/>
        </w:rPr>
        <w:t xml:space="preserve"> in some stepped care systems.</w:t>
      </w:r>
      <w:hyperlink w:anchor="_ENREF_4" w:tooltip="National Institute for Health and Clinical Excellence, 2009 #2547" w:history="1">
        <w:r w:rsidR="003E0832">
          <w:rPr>
            <w:szCs w:val="24"/>
          </w:rPr>
          <w:fldChar w:fldCharType="begin"/>
        </w:r>
        <w:r w:rsidR="003E0832">
          <w:rPr>
            <w:szCs w:val="24"/>
          </w:rPr>
          <w:instrText xml:space="preserve"> ADDIN EN.CITE &lt;EndNote&gt;&lt;Cite&gt;&lt;Author&gt;National Institute for Health and Clinical Excellence&lt;/Author&gt;&lt;Year&gt;2009&lt;/Year&gt;&lt;RecNum&gt;2547&lt;/RecNum&gt;&lt;DisplayText&gt;&lt;style face="superscript"&gt;4&lt;/style&gt;&lt;/DisplayText&gt;&lt;record&gt;&lt;rec-number&gt;2547&lt;/rec-number&gt;&lt;foreign-keys&gt;&lt;key app="EN" db-id="pw952drr302ez4e9te6xx0p50spxzwtpfxzd"&gt;2547&lt;/key&gt;&lt;/foreign-keys&gt;&lt;ref-type name="Book"&gt;6&lt;/ref-type&gt;&lt;contributors&gt;&lt;authors&gt;&lt;author&gt;National Institute for Health and Clinical Excellence,&lt;/author&gt;&lt;/authors&gt;&lt;/contributors&gt;&lt;titles&gt;&lt;title&gt;Depression in Adults: The Treatment and Management of Depression in Adults (Update - NICE clinical guideline 90)&lt;/title&gt;&lt;/titles&gt;&lt;dates&gt;&lt;year&gt;2009&lt;/year&gt;&lt;/dates&gt;&lt;pub-location&gt;Manchester&lt;/pub-location&gt;&lt;publisher&gt;National Institute for Health and Clinical Excellence&lt;/publisher&gt;&lt;urls&gt;&lt;/urls&gt;&lt;/record&gt;&lt;/Cite&gt;&lt;/EndNote&gt;</w:instrText>
        </w:r>
        <w:r w:rsidR="003E0832">
          <w:rPr>
            <w:szCs w:val="24"/>
          </w:rPr>
          <w:fldChar w:fldCharType="separate"/>
        </w:r>
        <w:r w:rsidR="003E0832" w:rsidRPr="0088280B">
          <w:rPr>
            <w:noProof/>
            <w:szCs w:val="24"/>
            <w:vertAlign w:val="superscript"/>
          </w:rPr>
          <w:t>4</w:t>
        </w:r>
        <w:r w:rsidR="003E0832">
          <w:rPr>
            <w:szCs w:val="24"/>
          </w:rPr>
          <w:fldChar w:fldCharType="end"/>
        </w:r>
      </w:hyperlink>
      <w:r w:rsidR="00CB2E0C">
        <w:rPr>
          <w:szCs w:val="24"/>
        </w:rPr>
        <w:t xml:space="preserve">  However the positive results of the REEACT 2 trial provide supportive evidence that low intensity interventions can be offered to this group and will </w:t>
      </w:r>
      <w:r w:rsidR="00CB2E0C">
        <w:rPr>
          <w:szCs w:val="24"/>
        </w:rPr>
        <w:lastRenderedPageBreak/>
        <w:t>results in improved outcomes.  This finding is consistent with recent reviews of the effectiveness of low intensity interventions across the range of severities of depression.</w:t>
      </w:r>
      <w:hyperlink w:anchor="_ENREF_26" w:tooltip="Bower, 2012 #3107" w:history="1">
        <w:r w:rsidR="003E0832">
          <w:rPr>
            <w:szCs w:val="24"/>
          </w:rPr>
          <w:fldChar w:fldCharType="begin"/>
        </w:r>
        <w:r w:rsidR="003E0832">
          <w:rPr>
            <w:szCs w:val="24"/>
          </w:rPr>
          <w:instrText xml:space="preserve"> ADDIN EN.CITE &lt;EndNote&gt;&lt;Cite&gt;&lt;Author&gt;Bower&lt;/Author&gt;&lt;Year&gt;2012&lt;/Year&gt;&lt;RecNum&gt;3107&lt;/RecNum&gt;&lt;DisplayText&gt;&lt;style face="superscript"&gt;26&lt;/style&gt;&lt;/DisplayText&gt;&lt;record&gt;&lt;rec-number&gt;3107&lt;/rec-number&gt;&lt;foreign-keys&gt;&lt;key app="EN" db-id="pw952drr302ez4e9te6xx0p50spxzwtpfxzd"&gt;3107&lt;/key&gt;&lt;/foreign-keys&gt;&lt;ref-type name="Journal Article"&gt;17&lt;/ref-type&gt;&lt;contributors&gt;&lt;authors&gt;&lt;author&gt;Bower, Peter&lt;/author&gt;&lt;author&gt;Kontopantelis, Evangelos&lt;/author&gt;&lt;author&gt;Sutton, Alex&lt;/author&gt;&lt;author&gt;Kendrick, Tony&lt;/author&gt;&lt;author&gt;Richards, David A&lt;/author&gt;&lt;author&gt;Gilbody, Simon&lt;/author&gt;&lt;author&gt;Knowles, Sarah&lt;/author&gt;&lt;author&gt;Cuijpers, Pim&lt;/author&gt;&lt;author&gt;Andersson, Gerhard&lt;/author&gt;&lt;author&gt;Christensen, Helen&lt;/author&gt;&lt;/authors&gt;&lt;/contributors&gt;&lt;titles&gt;&lt;title&gt;Influence of initial severity of depression on effectiveness of low intensity interventions: meta-analysis of individual patient data&lt;/title&gt;&lt;secondary-title&gt;BMJ: British Medical Journal&lt;/secondary-title&gt;&lt;/titles&gt;&lt;periodical&gt;&lt;full-title&gt;BMJ: British Medical Journal&lt;/full-title&gt;&lt;/periodical&gt;&lt;pages&gt;f540-f540&lt;/pages&gt;&lt;volume&gt;346&lt;/volume&gt;&lt;dates&gt;&lt;year&gt;2012&lt;/year&gt;&lt;/dates&gt;&lt;isbn&gt;0959-8138&lt;/isbn&gt;&lt;urls&gt;&lt;/urls&gt;&lt;/record&gt;&lt;/Cite&gt;&lt;/EndNote&gt;</w:instrText>
        </w:r>
        <w:r w:rsidR="003E0832">
          <w:rPr>
            <w:szCs w:val="24"/>
          </w:rPr>
          <w:fldChar w:fldCharType="separate"/>
        </w:r>
        <w:r w:rsidR="003E0832" w:rsidRPr="00C05CC3">
          <w:rPr>
            <w:noProof/>
            <w:szCs w:val="24"/>
            <w:vertAlign w:val="superscript"/>
          </w:rPr>
          <w:t>26</w:t>
        </w:r>
        <w:r w:rsidR="003E0832">
          <w:rPr>
            <w:szCs w:val="24"/>
          </w:rPr>
          <w:fldChar w:fldCharType="end"/>
        </w:r>
      </w:hyperlink>
    </w:p>
    <w:p w14:paraId="419AFA37" w14:textId="007D81B9" w:rsidR="00C458CB" w:rsidRPr="00CB2E0C" w:rsidRDefault="00C458CB" w:rsidP="00CB2E0C">
      <w:pPr>
        <w:spacing w:line="360" w:lineRule="auto"/>
        <w:rPr>
          <w:szCs w:val="24"/>
        </w:rPr>
      </w:pPr>
      <w:r w:rsidRPr="00CB2E0C">
        <w:rPr>
          <w:szCs w:val="24"/>
        </w:rPr>
        <w:t>The implications for practice and policy that emerge from the</w:t>
      </w:r>
      <w:r w:rsidR="006042D9">
        <w:rPr>
          <w:szCs w:val="24"/>
        </w:rPr>
        <w:t xml:space="preserve"> first</w:t>
      </w:r>
      <w:r w:rsidRPr="00CB2E0C">
        <w:rPr>
          <w:szCs w:val="24"/>
        </w:rPr>
        <w:t xml:space="preserve"> REEACT and REEACT 2 trials are twofold.  The first is that minimally supported </w:t>
      </w:r>
      <w:proofErr w:type="spellStart"/>
      <w:r w:rsidRPr="00CB2E0C">
        <w:rPr>
          <w:szCs w:val="24"/>
        </w:rPr>
        <w:t>cCBT</w:t>
      </w:r>
      <w:proofErr w:type="spellEnd"/>
      <w:r w:rsidRPr="00CB2E0C">
        <w:rPr>
          <w:szCs w:val="24"/>
        </w:rPr>
        <w:t xml:space="preserve"> results in very low levels of uptake and confers little over usual care.  We would therefore suggest that healthcare systems do not offer this form of unsupported treatment as part of stepped care.  </w:t>
      </w:r>
      <w:r w:rsidR="00A55F38">
        <w:rPr>
          <w:szCs w:val="24"/>
          <w:highlight w:val="yellow"/>
        </w:rPr>
        <w:t xml:space="preserve">However unsupported </w:t>
      </w:r>
      <w:proofErr w:type="spellStart"/>
      <w:r w:rsidR="00A55F38">
        <w:rPr>
          <w:szCs w:val="24"/>
          <w:highlight w:val="yellow"/>
        </w:rPr>
        <w:t>cCBT</w:t>
      </w:r>
      <w:proofErr w:type="spellEnd"/>
      <w:r w:rsidR="00A55F38">
        <w:rPr>
          <w:szCs w:val="24"/>
          <w:highlight w:val="yellow"/>
        </w:rPr>
        <w:t xml:space="preserve"> should still</w:t>
      </w:r>
      <w:r w:rsidR="00087ABC" w:rsidRPr="00087ABC">
        <w:rPr>
          <w:szCs w:val="24"/>
          <w:highlight w:val="yellow"/>
        </w:rPr>
        <w:t xml:space="preserve"> be offered as a form of direct access treatment to non-clinical populations, though the benefits that might be expected are likely to be small.</w:t>
      </w:r>
      <w:r w:rsidR="00087ABC">
        <w:rPr>
          <w:szCs w:val="24"/>
        </w:rPr>
        <w:t xml:space="preserve">  T</w:t>
      </w:r>
      <w:r w:rsidRPr="00CB2E0C">
        <w:rPr>
          <w:szCs w:val="24"/>
        </w:rPr>
        <w:t xml:space="preserve">he second implication is that the addition of structured telephone facilitation </w:t>
      </w:r>
      <w:r w:rsidR="00B66EAC" w:rsidRPr="00CB2E0C">
        <w:rPr>
          <w:szCs w:val="24"/>
        </w:rPr>
        <w:t>(</w:t>
      </w:r>
      <w:r w:rsidRPr="00CB2E0C">
        <w:rPr>
          <w:szCs w:val="24"/>
        </w:rPr>
        <w:t xml:space="preserve">such as that designed in REEACT 2 to work alongside </w:t>
      </w:r>
      <w:proofErr w:type="spellStart"/>
      <w:r w:rsidRPr="00CB2E0C">
        <w:rPr>
          <w:szCs w:val="24"/>
        </w:rPr>
        <w:t>MoodGYM</w:t>
      </w:r>
      <w:proofErr w:type="spellEnd"/>
      <w:r w:rsidR="00B66EAC" w:rsidRPr="00CB2E0C">
        <w:rPr>
          <w:szCs w:val="24"/>
        </w:rPr>
        <w:t>)</w:t>
      </w:r>
      <w:r w:rsidRPr="00CB2E0C">
        <w:rPr>
          <w:szCs w:val="24"/>
        </w:rPr>
        <w:t xml:space="preserve"> will r</w:t>
      </w:r>
      <w:r w:rsidR="005764DE" w:rsidRPr="00CB2E0C">
        <w:rPr>
          <w:szCs w:val="24"/>
        </w:rPr>
        <w:t xml:space="preserve">esult in greater levels of engagement with computer technology.  In turn this </w:t>
      </w:r>
      <w:r w:rsidRPr="00CB2E0C">
        <w:rPr>
          <w:szCs w:val="24"/>
        </w:rPr>
        <w:t>will produce moderate clinical impro</w:t>
      </w:r>
      <w:r w:rsidR="005764DE" w:rsidRPr="00CB2E0C">
        <w:rPr>
          <w:szCs w:val="24"/>
        </w:rPr>
        <w:t>ve</w:t>
      </w:r>
      <w:r w:rsidRPr="00CB2E0C">
        <w:rPr>
          <w:szCs w:val="24"/>
        </w:rPr>
        <w:t xml:space="preserve">ments and reductions in the proportion of people who continue to experience depression over a 4 to 12 month period.  </w:t>
      </w:r>
      <w:r w:rsidR="005764DE" w:rsidRPr="00CB2E0C">
        <w:rPr>
          <w:szCs w:val="24"/>
        </w:rPr>
        <w:t>Telephone</w:t>
      </w:r>
      <w:r w:rsidRPr="00CB2E0C">
        <w:rPr>
          <w:szCs w:val="24"/>
        </w:rPr>
        <w:t xml:space="preserve"> support is a low intensity </w:t>
      </w:r>
      <w:r w:rsidR="005764DE" w:rsidRPr="00CB2E0C">
        <w:rPr>
          <w:szCs w:val="24"/>
        </w:rPr>
        <w:t>enhancement</w:t>
      </w:r>
      <w:r w:rsidRPr="00CB2E0C">
        <w:rPr>
          <w:szCs w:val="24"/>
        </w:rPr>
        <w:t xml:space="preserve"> of care that can be offered at scale and could be readily implemente</w:t>
      </w:r>
      <w:r w:rsidR="00B66EAC" w:rsidRPr="00CB2E0C">
        <w:rPr>
          <w:szCs w:val="24"/>
        </w:rPr>
        <w:t>d in most healthcare settings as part of a stepped care system.</w:t>
      </w:r>
    </w:p>
    <w:p w14:paraId="717DD789" w14:textId="77777777" w:rsidR="001927EB" w:rsidRDefault="001927EB" w:rsidP="0046507D">
      <w:pPr>
        <w:widowControl w:val="0"/>
        <w:tabs>
          <w:tab w:val="left" w:pos="792"/>
        </w:tabs>
        <w:autoSpaceDE w:val="0"/>
        <w:autoSpaceDN w:val="0"/>
        <w:adjustRightInd w:val="0"/>
        <w:spacing w:after="120"/>
        <w:rPr>
          <w:kern w:val="1"/>
          <w:lang w:val="en-US" w:eastAsia="en-GB"/>
        </w:rPr>
      </w:pPr>
      <w:r>
        <w:rPr>
          <w:kern w:val="1"/>
          <w:lang w:val="en-US" w:eastAsia="en-GB"/>
        </w:rPr>
        <w:br w:type="page"/>
      </w:r>
    </w:p>
    <w:p w14:paraId="03C28E85" w14:textId="77777777" w:rsidR="00D90F2A" w:rsidRPr="00D315D8" w:rsidRDefault="00D90F2A" w:rsidP="0046507D">
      <w:pPr>
        <w:widowControl w:val="0"/>
        <w:tabs>
          <w:tab w:val="left" w:pos="792"/>
        </w:tabs>
        <w:autoSpaceDE w:val="0"/>
        <w:autoSpaceDN w:val="0"/>
        <w:adjustRightInd w:val="0"/>
        <w:spacing w:after="120"/>
        <w:rPr>
          <w:kern w:val="1"/>
          <w:lang w:val="en-US" w:eastAsia="en-GB"/>
        </w:rPr>
      </w:pPr>
    </w:p>
    <w:p w14:paraId="59E23F95" w14:textId="77777777" w:rsidR="00F82FAD" w:rsidRPr="00D315D8" w:rsidRDefault="00F82FAD" w:rsidP="00F82FAD">
      <w:pPr>
        <w:widowControl w:val="0"/>
        <w:tabs>
          <w:tab w:val="left" w:pos="792"/>
        </w:tabs>
        <w:autoSpaceDE w:val="0"/>
        <w:autoSpaceDN w:val="0"/>
        <w:adjustRightInd w:val="0"/>
        <w:spacing w:after="120"/>
        <w:rPr>
          <w:b/>
          <w:i/>
          <w:kern w:val="1"/>
          <w:lang w:val="en-US" w:eastAsia="en-GB"/>
        </w:rPr>
      </w:pPr>
      <w:r w:rsidRPr="00D315D8">
        <w:rPr>
          <w:b/>
          <w:i/>
          <w:kern w:val="1"/>
          <w:lang w:val="en-US" w:eastAsia="en-GB"/>
        </w:rPr>
        <w:t>Contributions of the authors</w:t>
      </w:r>
    </w:p>
    <w:p w14:paraId="57AE2AF8" w14:textId="07825C3E" w:rsidR="00CB2E0C" w:rsidRDefault="00CB2E0C" w:rsidP="00CB2E0C">
      <w:pPr>
        <w:spacing w:line="360" w:lineRule="auto"/>
        <w:rPr>
          <w:szCs w:val="24"/>
        </w:rPr>
      </w:pPr>
      <w:r w:rsidRPr="00D315D8">
        <w:rPr>
          <w:szCs w:val="24"/>
        </w:rPr>
        <w:t xml:space="preserve">Ricardo Araya (professor of global mental health), Michael </w:t>
      </w:r>
      <w:proofErr w:type="spellStart"/>
      <w:r w:rsidRPr="00D315D8">
        <w:rPr>
          <w:szCs w:val="24"/>
        </w:rPr>
        <w:t>Barkham</w:t>
      </w:r>
      <w:proofErr w:type="spellEnd"/>
      <w:r w:rsidRPr="00D315D8">
        <w:rPr>
          <w:szCs w:val="24"/>
        </w:rPr>
        <w:t xml:space="preserve"> (professor of clinical psychology), Peter Bower (professor of health services research), Cindy Cooper (professor of health services research and clinical trials), David Kessler (reader in primary care and general practitioner), Karina Lovell (professor of mental health), David Richards (professor of mental health services</w:t>
      </w:r>
      <w:r w:rsidR="007E0CE8">
        <w:rPr>
          <w:szCs w:val="24"/>
        </w:rPr>
        <w:t xml:space="preserve"> research</w:t>
      </w:r>
      <w:r w:rsidRPr="00D315D8">
        <w:rPr>
          <w:szCs w:val="24"/>
        </w:rPr>
        <w:t xml:space="preserve">) and Simon </w:t>
      </w:r>
      <w:proofErr w:type="spellStart"/>
      <w:r w:rsidRPr="00D315D8">
        <w:rPr>
          <w:szCs w:val="24"/>
        </w:rPr>
        <w:t>Gilbody</w:t>
      </w:r>
      <w:proofErr w:type="spellEnd"/>
      <w:r w:rsidRPr="00D315D8">
        <w:rPr>
          <w:szCs w:val="24"/>
        </w:rPr>
        <w:t xml:space="preserve"> (professor of psychological medicine and health services research)</w:t>
      </w:r>
      <w:r w:rsidR="007E0CE8">
        <w:rPr>
          <w:szCs w:val="24"/>
        </w:rPr>
        <w:t xml:space="preserve"> </w:t>
      </w:r>
      <w:r w:rsidRPr="00D315D8">
        <w:rPr>
          <w:szCs w:val="24"/>
        </w:rPr>
        <w:t>were applicants and contributed to the ori</w:t>
      </w:r>
      <w:r w:rsidR="007E0CE8">
        <w:rPr>
          <w:szCs w:val="24"/>
        </w:rPr>
        <w:t xml:space="preserve">ginal protocol and study design.  </w:t>
      </w:r>
    </w:p>
    <w:p w14:paraId="3997BE63" w14:textId="36A73012" w:rsidR="007E0CE8" w:rsidRPr="00D315D8" w:rsidRDefault="007E0CE8" w:rsidP="00CB2E0C">
      <w:pPr>
        <w:spacing w:line="360" w:lineRule="auto"/>
        <w:rPr>
          <w:szCs w:val="24"/>
        </w:rPr>
      </w:pPr>
      <w:r w:rsidRPr="00D315D8">
        <w:rPr>
          <w:szCs w:val="24"/>
        </w:rPr>
        <w:t xml:space="preserve">Karina Lovell </w:t>
      </w:r>
      <w:r>
        <w:rPr>
          <w:szCs w:val="24"/>
        </w:rPr>
        <w:t>designed the telephone support manual and training programme</w:t>
      </w:r>
    </w:p>
    <w:p w14:paraId="4FB33EE4" w14:textId="77777777" w:rsidR="00CB2E0C" w:rsidRPr="00D315D8" w:rsidRDefault="00CB2E0C" w:rsidP="00CB2E0C">
      <w:pPr>
        <w:spacing w:line="360" w:lineRule="auto"/>
        <w:rPr>
          <w:szCs w:val="24"/>
        </w:rPr>
      </w:pPr>
      <w:r w:rsidRPr="00D315D8">
        <w:rPr>
          <w:szCs w:val="24"/>
        </w:rPr>
        <w:t xml:space="preserve">Sally </w:t>
      </w:r>
      <w:proofErr w:type="spellStart"/>
      <w:r w:rsidRPr="00D315D8">
        <w:rPr>
          <w:szCs w:val="24"/>
        </w:rPr>
        <w:t>Brabyn</w:t>
      </w:r>
      <w:proofErr w:type="spellEnd"/>
      <w:r w:rsidRPr="00D315D8">
        <w:rPr>
          <w:szCs w:val="24"/>
        </w:rPr>
        <w:t xml:space="preserve"> (research fellow)</w:t>
      </w:r>
      <w:r w:rsidR="00EC07BD" w:rsidRPr="00D315D8">
        <w:rPr>
          <w:szCs w:val="24"/>
        </w:rPr>
        <w:t xml:space="preserve"> </w:t>
      </w:r>
      <w:r w:rsidRPr="00D315D8">
        <w:rPr>
          <w:szCs w:val="24"/>
        </w:rPr>
        <w:t>was the trial manager</w:t>
      </w:r>
      <w:r w:rsidR="00EC07BD" w:rsidRPr="00D315D8">
        <w:rPr>
          <w:szCs w:val="24"/>
        </w:rPr>
        <w:t>.</w:t>
      </w:r>
    </w:p>
    <w:p w14:paraId="2A807FA8" w14:textId="0212503D" w:rsidR="00CB2E0C" w:rsidRPr="00D315D8" w:rsidRDefault="00CB2E0C" w:rsidP="00CB2E0C">
      <w:pPr>
        <w:spacing w:line="360" w:lineRule="auto"/>
        <w:rPr>
          <w:szCs w:val="24"/>
        </w:rPr>
      </w:pPr>
      <w:r w:rsidRPr="00D315D8">
        <w:rPr>
          <w:szCs w:val="24"/>
        </w:rPr>
        <w:t xml:space="preserve">Debbie </w:t>
      </w:r>
      <w:proofErr w:type="spellStart"/>
      <w:r w:rsidRPr="00D315D8">
        <w:rPr>
          <w:szCs w:val="24"/>
        </w:rPr>
        <w:t>Tallon</w:t>
      </w:r>
      <w:proofErr w:type="spellEnd"/>
      <w:r w:rsidRPr="00D315D8">
        <w:rPr>
          <w:szCs w:val="24"/>
        </w:rPr>
        <w:t xml:space="preserve"> (trial </w:t>
      </w:r>
      <w:r w:rsidR="006042D9">
        <w:rPr>
          <w:szCs w:val="24"/>
        </w:rPr>
        <w:t>coordinator</w:t>
      </w:r>
      <w:r w:rsidRPr="00D315D8">
        <w:rPr>
          <w:szCs w:val="24"/>
        </w:rPr>
        <w:t>), David White (study co-ordinator) and Sarah Knowles (research fellow), site trial co-ordinators, collected and managed data at their sites.</w:t>
      </w:r>
    </w:p>
    <w:p w14:paraId="1EAE06CE" w14:textId="0BDE5500" w:rsidR="00CB2E0C" w:rsidRPr="00D315D8" w:rsidRDefault="00CB2E0C" w:rsidP="00CB2E0C">
      <w:pPr>
        <w:spacing w:line="360" w:lineRule="auto"/>
        <w:rPr>
          <w:szCs w:val="24"/>
        </w:rPr>
      </w:pPr>
      <w:r w:rsidRPr="00D315D8">
        <w:rPr>
          <w:szCs w:val="24"/>
        </w:rPr>
        <w:t xml:space="preserve">Karina Lovell and Sally </w:t>
      </w:r>
      <w:proofErr w:type="spellStart"/>
      <w:r w:rsidRPr="00D315D8">
        <w:rPr>
          <w:szCs w:val="24"/>
        </w:rPr>
        <w:t>Brabyn</w:t>
      </w:r>
      <w:proofErr w:type="spellEnd"/>
      <w:r w:rsidRPr="00D315D8">
        <w:rPr>
          <w:szCs w:val="24"/>
        </w:rPr>
        <w:t xml:space="preserve"> </w:t>
      </w:r>
      <w:r w:rsidR="007E0CE8">
        <w:rPr>
          <w:szCs w:val="24"/>
        </w:rPr>
        <w:t>oversaw the training</w:t>
      </w:r>
      <w:r w:rsidR="001921EF">
        <w:rPr>
          <w:szCs w:val="24"/>
        </w:rPr>
        <w:t xml:space="preserve"> </w:t>
      </w:r>
      <w:r w:rsidRPr="00D315D8">
        <w:rPr>
          <w:szCs w:val="24"/>
        </w:rPr>
        <w:t>man</w:t>
      </w:r>
      <w:r w:rsidR="007E0CE8">
        <w:rPr>
          <w:szCs w:val="24"/>
        </w:rPr>
        <w:t>agement and supervision of</w:t>
      </w:r>
      <w:r w:rsidR="00FD57A9">
        <w:rPr>
          <w:szCs w:val="24"/>
        </w:rPr>
        <w:t xml:space="preserve"> </w:t>
      </w:r>
      <w:r w:rsidRPr="00D315D8">
        <w:rPr>
          <w:szCs w:val="24"/>
        </w:rPr>
        <w:t>the telephone support workers</w:t>
      </w:r>
    </w:p>
    <w:p w14:paraId="1547DE36" w14:textId="77777777" w:rsidR="00CB2E0C" w:rsidRPr="00D315D8" w:rsidRDefault="00CB2E0C" w:rsidP="00CB2E0C">
      <w:pPr>
        <w:spacing w:line="360" w:lineRule="auto"/>
        <w:rPr>
          <w:szCs w:val="24"/>
        </w:rPr>
      </w:pPr>
      <w:r w:rsidRPr="00D315D8">
        <w:rPr>
          <w:szCs w:val="24"/>
        </w:rPr>
        <w:t xml:space="preserve">Gillian Worthy (statistician) designed and conducted the clinical analysis </w:t>
      </w:r>
    </w:p>
    <w:p w14:paraId="01247B23" w14:textId="3FEF7C6F" w:rsidR="00CB2E0C" w:rsidRPr="00D315D8" w:rsidRDefault="00CB2E0C" w:rsidP="00CB2E0C">
      <w:pPr>
        <w:spacing w:line="360" w:lineRule="auto"/>
        <w:rPr>
          <w:szCs w:val="24"/>
        </w:rPr>
      </w:pPr>
      <w:r w:rsidRPr="00D315D8">
        <w:rPr>
          <w:szCs w:val="24"/>
        </w:rPr>
        <w:t xml:space="preserve">Simon </w:t>
      </w:r>
      <w:proofErr w:type="spellStart"/>
      <w:r w:rsidRPr="00D315D8">
        <w:rPr>
          <w:szCs w:val="24"/>
        </w:rPr>
        <w:t>Gilbody</w:t>
      </w:r>
      <w:proofErr w:type="spellEnd"/>
      <w:r w:rsidRPr="00D315D8">
        <w:rPr>
          <w:szCs w:val="24"/>
        </w:rPr>
        <w:t xml:space="preserve"> was the Chief Investigator </w:t>
      </w:r>
      <w:r w:rsidR="007E0CE8">
        <w:rPr>
          <w:szCs w:val="24"/>
        </w:rPr>
        <w:t xml:space="preserve">of the REEACT programme of research </w:t>
      </w:r>
      <w:r w:rsidRPr="00D315D8">
        <w:rPr>
          <w:szCs w:val="24"/>
        </w:rPr>
        <w:t>and chaired the Trial Management Group</w:t>
      </w:r>
    </w:p>
    <w:p w14:paraId="34B37E12" w14:textId="5D851A0C" w:rsidR="00CB2E0C" w:rsidRPr="00D315D8" w:rsidRDefault="00CB2E0C" w:rsidP="00CB2E0C">
      <w:pPr>
        <w:spacing w:line="360" w:lineRule="auto"/>
        <w:rPr>
          <w:szCs w:val="24"/>
        </w:rPr>
      </w:pPr>
      <w:r w:rsidRPr="00D315D8">
        <w:rPr>
          <w:szCs w:val="24"/>
        </w:rPr>
        <w:t xml:space="preserve">The report writing team consisted of Sally </w:t>
      </w:r>
      <w:proofErr w:type="spellStart"/>
      <w:r w:rsidRPr="00D315D8">
        <w:rPr>
          <w:szCs w:val="24"/>
        </w:rPr>
        <w:t>Brabyn</w:t>
      </w:r>
      <w:proofErr w:type="spellEnd"/>
      <w:r w:rsidRPr="00D315D8">
        <w:rPr>
          <w:szCs w:val="24"/>
        </w:rPr>
        <w:t xml:space="preserve">, Simon </w:t>
      </w:r>
      <w:proofErr w:type="spellStart"/>
      <w:r w:rsidRPr="00D315D8">
        <w:rPr>
          <w:szCs w:val="24"/>
        </w:rPr>
        <w:t>Gilbody</w:t>
      </w:r>
      <w:proofErr w:type="spellEnd"/>
      <w:r w:rsidRPr="00D315D8">
        <w:rPr>
          <w:szCs w:val="24"/>
        </w:rPr>
        <w:t>, and Gillian Worthy</w:t>
      </w:r>
    </w:p>
    <w:p w14:paraId="64F837DA" w14:textId="77777777" w:rsidR="00F82FAD" w:rsidRPr="00D315D8" w:rsidRDefault="00F82FAD" w:rsidP="00CB2E0C">
      <w:pPr>
        <w:spacing w:line="360" w:lineRule="auto"/>
        <w:rPr>
          <w:szCs w:val="24"/>
        </w:rPr>
      </w:pPr>
    </w:p>
    <w:p w14:paraId="218392B2" w14:textId="77777777" w:rsidR="00F82FAD" w:rsidRPr="00D315D8" w:rsidRDefault="00F82FAD" w:rsidP="001927EB">
      <w:pPr>
        <w:spacing w:after="0"/>
        <w:rPr>
          <w:rFonts w:eastAsia="Times New Roman" w:cs="Times New Roman"/>
          <w:b/>
          <w:i/>
          <w:lang w:eastAsia="en-US"/>
        </w:rPr>
      </w:pPr>
      <w:r w:rsidRPr="00D315D8">
        <w:rPr>
          <w:rFonts w:eastAsia="Times New Roman" w:cs="Times New Roman"/>
          <w:b/>
          <w:i/>
          <w:lang w:eastAsia="en-US"/>
        </w:rPr>
        <w:t>Conflicts of interest</w:t>
      </w:r>
    </w:p>
    <w:p w14:paraId="4F9F6ABD" w14:textId="77777777" w:rsidR="00F82FAD" w:rsidRPr="00D315D8" w:rsidRDefault="00F82FAD" w:rsidP="001927EB">
      <w:pPr>
        <w:spacing w:after="0"/>
        <w:rPr>
          <w:rFonts w:eastAsia="Times New Roman" w:cs="Times New Roman"/>
          <w:lang w:eastAsia="en-US"/>
        </w:rPr>
      </w:pPr>
    </w:p>
    <w:p w14:paraId="31CEB7B7" w14:textId="77777777" w:rsidR="00F82FAD" w:rsidRPr="00D315D8" w:rsidRDefault="00F82FAD" w:rsidP="001927EB">
      <w:pPr>
        <w:spacing w:after="0"/>
        <w:rPr>
          <w:rFonts w:eastAsia="Times New Roman" w:cs="Times New Roman"/>
          <w:lang w:eastAsia="en-US"/>
        </w:rPr>
      </w:pPr>
      <w:r w:rsidRPr="00D315D8">
        <w:rPr>
          <w:rFonts w:eastAsia="Times New Roman" w:cs="Times New Roman"/>
          <w:lang w:eastAsia="en-US"/>
        </w:rPr>
        <w:t>We declare that we have no conflicts of interest.</w:t>
      </w:r>
    </w:p>
    <w:p w14:paraId="626AC643" w14:textId="77777777" w:rsidR="00D315D8" w:rsidRPr="00D315D8" w:rsidRDefault="00D315D8" w:rsidP="00483D07">
      <w:pPr>
        <w:spacing w:line="360" w:lineRule="auto"/>
        <w:rPr>
          <w:rFonts w:cs="Times New Roman"/>
          <w:szCs w:val="24"/>
        </w:rPr>
      </w:pPr>
    </w:p>
    <w:p w14:paraId="3544EFED" w14:textId="77777777" w:rsidR="00483D07" w:rsidRPr="00D315D8" w:rsidRDefault="00483D07" w:rsidP="00483D07">
      <w:pPr>
        <w:spacing w:line="360" w:lineRule="auto"/>
        <w:rPr>
          <w:rFonts w:cs="Times New Roman"/>
          <w:szCs w:val="24"/>
        </w:rPr>
      </w:pPr>
      <w:r w:rsidRPr="00D315D8">
        <w:rPr>
          <w:rFonts w:cs="Times New Roman"/>
          <w:szCs w:val="24"/>
        </w:rPr>
        <w:t>We would like to thank especially the patients from Primary Care who agreed to be recruited to take part in this trial.  Thanks also to members of the Primary Care Research Network (PCRN), GPs, research nurses, administrative and other staff at participating GP practices, the Mental Health Research Network (MHRN) and the site research teams.  In addition we would like to thank the Trial Steering Committee and Data Monitoring and Ethics Committee members for overseeing the study.</w:t>
      </w:r>
    </w:p>
    <w:p w14:paraId="30B52D0B" w14:textId="77777777" w:rsidR="00483D07" w:rsidRPr="00D315D8" w:rsidRDefault="00483D07" w:rsidP="00483D07">
      <w:pPr>
        <w:spacing w:after="0" w:line="360" w:lineRule="auto"/>
        <w:rPr>
          <w:rFonts w:cs="Times New Roman"/>
          <w:szCs w:val="24"/>
        </w:rPr>
      </w:pPr>
    </w:p>
    <w:p w14:paraId="318DBF96" w14:textId="77777777" w:rsidR="00483D07" w:rsidRPr="00D315D8" w:rsidRDefault="00483D07" w:rsidP="00483D07">
      <w:pPr>
        <w:spacing w:after="0" w:line="360" w:lineRule="auto"/>
        <w:rPr>
          <w:rFonts w:cs="Times New Roman"/>
          <w:szCs w:val="24"/>
        </w:rPr>
      </w:pPr>
      <w:r w:rsidRPr="00D315D8">
        <w:rPr>
          <w:rFonts w:cs="Times New Roman"/>
          <w:szCs w:val="24"/>
        </w:rPr>
        <w:lastRenderedPageBreak/>
        <w:t xml:space="preserve">We thank too Gwen Brierley who was the trial manager at the start of the trial and who co-wrote the trial protocol and REC applications; Debbie </w:t>
      </w:r>
      <w:proofErr w:type="spellStart"/>
      <w:r w:rsidRPr="00D315D8">
        <w:rPr>
          <w:rFonts w:cs="Times New Roman"/>
          <w:szCs w:val="24"/>
        </w:rPr>
        <w:t>Tallon</w:t>
      </w:r>
      <w:proofErr w:type="spellEnd"/>
      <w:r w:rsidRPr="00D315D8">
        <w:rPr>
          <w:rFonts w:cs="Times New Roman"/>
          <w:szCs w:val="24"/>
        </w:rPr>
        <w:t xml:space="preserve">, Sarah Knowles, Anna Thake and David White who were the trial coordinators at the sites; the many researchers, clinical studies officers and research nurses who recruited participants to the study and collected data; the York Trials Unit for providing the randomisation service, for managing the data and conducting the analysis of the clinical data; and the team of telephone support workers. </w:t>
      </w:r>
    </w:p>
    <w:p w14:paraId="25FBA700" w14:textId="77777777" w:rsidR="00483D07" w:rsidRPr="00D315D8" w:rsidRDefault="00483D07" w:rsidP="00483D07">
      <w:pPr>
        <w:spacing w:after="0" w:line="360" w:lineRule="auto"/>
        <w:rPr>
          <w:rFonts w:cs="Times New Roman"/>
          <w:szCs w:val="24"/>
        </w:rPr>
      </w:pPr>
    </w:p>
    <w:p w14:paraId="424265BE" w14:textId="77777777" w:rsidR="00483D07" w:rsidRPr="00D315D8" w:rsidRDefault="00483D07" w:rsidP="00483D07">
      <w:pPr>
        <w:spacing w:after="0" w:line="360" w:lineRule="auto"/>
        <w:rPr>
          <w:rFonts w:cs="Times New Roman"/>
          <w:szCs w:val="24"/>
        </w:rPr>
      </w:pPr>
      <w:r w:rsidRPr="00D315D8">
        <w:rPr>
          <w:rFonts w:cs="Times New Roman"/>
          <w:szCs w:val="24"/>
        </w:rPr>
        <w:t xml:space="preserve">We would also like to extend our gratitude to the developers of </w:t>
      </w:r>
      <w:proofErr w:type="spellStart"/>
      <w:r w:rsidRPr="00D315D8">
        <w:rPr>
          <w:rFonts w:cs="Times New Roman"/>
          <w:szCs w:val="24"/>
        </w:rPr>
        <w:t>MoodGYM</w:t>
      </w:r>
      <w:proofErr w:type="spellEnd"/>
      <w:r w:rsidRPr="00D315D8">
        <w:rPr>
          <w:rFonts w:cs="Times New Roman"/>
          <w:szCs w:val="24"/>
        </w:rPr>
        <w:t xml:space="preserve">, in particular to Kylie Bennett and Ada Tam, for providing us with participant log-ins and usage data. </w:t>
      </w:r>
    </w:p>
    <w:p w14:paraId="08461374" w14:textId="77777777" w:rsidR="00483D07" w:rsidRPr="00D315D8" w:rsidRDefault="00483D07" w:rsidP="00483D07">
      <w:pPr>
        <w:spacing w:line="360" w:lineRule="auto"/>
      </w:pPr>
    </w:p>
    <w:p w14:paraId="0364EC10" w14:textId="77777777" w:rsidR="00483D07" w:rsidRPr="00D315D8" w:rsidRDefault="00483D07" w:rsidP="00483D07">
      <w:pPr>
        <w:spacing w:line="360" w:lineRule="auto"/>
      </w:pPr>
      <w:r w:rsidRPr="00D315D8">
        <w:t>The REEACT 2 trial is dedicated to the memory of Professor Helen Lester (1961-2013) who contributed time and wisdom at every stage of the REEACT trial programme.</w:t>
      </w:r>
    </w:p>
    <w:p w14:paraId="51C0C7A7" w14:textId="77777777" w:rsidR="00483D07" w:rsidRPr="00D315D8" w:rsidRDefault="00483D07" w:rsidP="00483D07">
      <w:pPr>
        <w:spacing w:line="360" w:lineRule="auto"/>
        <w:rPr>
          <w:rFonts w:eastAsia="FreeSerif" w:cs="Calibri"/>
        </w:rPr>
      </w:pPr>
    </w:p>
    <w:p w14:paraId="6BB82117" w14:textId="77777777" w:rsidR="00483D07" w:rsidRPr="00D315D8" w:rsidRDefault="00483D07" w:rsidP="00483D07">
      <w:pPr>
        <w:spacing w:line="360" w:lineRule="auto"/>
        <w:rPr>
          <w:rFonts w:eastAsia="FreeSerif" w:cs="Calibri"/>
          <w:color w:val="FF0000"/>
        </w:rPr>
      </w:pPr>
      <w:r w:rsidRPr="00D315D8">
        <w:rPr>
          <w:rFonts w:eastAsia="FreeSerif" w:cs="Calibri"/>
        </w:rPr>
        <w:t xml:space="preserve">Funding: </w:t>
      </w:r>
      <w:r w:rsidRPr="00D315D8">
        <w:rPr>
          <w:rFonts w:cs="Calibri"/>
        </w:rPr>
        <w:t xml:space="preserve">This project was funded by the NIHR Health Technology Assessment programme.  </w:t>
      </w:r>
      <w:r w:rsidRPr="00D315D8">
        <w:t xml:space="preserve">The views and opinions expressed herein are those of the authors and do not necessarily reflect those of the Department of Health or the National Institute of Health Research Health Technology Assessment Programme. The funder played no role in the study design, in the collection, analysis or interpretation of the data, in the writing of the paper or in the decision to submit the article for publication. All authors were independent from the funders. All authors had full access to all of the study data and take responsibility for the integrity of the data and the accuracy of the data. </w:t>
      </w:r>
      <w:r w:rsidRPr="00D315D8">
        <w:rPr>
          <w:rFonts w:eastAsia="FreeSerif" w:cs="Calibri"/>
        </w:rPr>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11DA5DE1" w14:textId="77777777" w:rsidR="00483D07" w:rsidRPr="00D315D8" w:rsidRDefault="00483D07" w:rsidP="00483D07">
      <w:pPr>
        <w:spacing w:line="360" w:lineRule="auto"/>
        <w:rPr>
          <w:rFonts w:eastAsia="FreeSerif" w:cs="Calibri"/>
        </w:rPr>
      </w:pPr>
    </w:p>
    <w:p w14:paraId="01503139" w14:textId="4134E8B5" w:rsidR="00483D07" w:rsidRPr="00D315D8" w:rsidRDefault="00483D07" w:rsidP="00483D07">
      <w:pPr>
        <w:spacing w:line="360" w:lineRule="auto"/>
        <w:rPr>
          <w:rFonts w:eastAsia="FreeSerif" w:cs="Calibri"/>
        </w:rPr>
      </w:pPr>
      <w:r w:rsidRPr="00D315D8">
        <w:rPr>
          <w:rFonts w:eastAsia="FreeSerif" w:cs="Calibri"/>
        </w:rPr>
        <w:t xml:space="preserve">Data sharing: reasonable requests for patient level data should be made to the corresponding author and will be considered by the </w:t>
      </w:r>
      <w:r w:rsidR="00205253" w:rsidRPr="00D315D8">
        <w:rPr>
          <w:rFonts w:eastAsia="FreeSerif" w:cs="Calibri"/>
        </w:rPr>
        <w:t xml:space="preserve">REEACT </w:t>
      </w:r>
      <w:r w:rsidR="00205253">
        <w:rPr>
          <w:rFonts w:eastAsia="FreeSerif" w:cs="Calibri"/>
        </w:rPr>
        <w:t>publications</w:t>
      </w:r>
      <w:r w:rsidR="00FD57A9">
        <w:rPr>
          <w:rFonts w:eastAsia="FreeSerif" w:cs="Calibri"/>
        </w:rPr>
        <w:t xml:space="preserve"> </w:t>
      </w:r>
      <w:r w:rsidRPr="00D315D8">
        <w:rPr>
          <w:rFonts w:eastAsia="FreeSerif" w:cs="Calibri"/>
        </w:rPr>
        <w:t>management group.  Consent for data sharing was not obtained but the presented data are anonymised and risk of identification is low.</w:t>
      </w:r>
    </w:p>
    <w:p w14:paraId="7C7CF8D2" w14:textId="77777777" w:rsidR="00A041B5" w:rsidRPr="00D315D8" w:rsidRDefault="00A041B5">
      <w:r w:rsidRPr="00D315D8">
        <w:br w:type="page"/>
      </w:r>
    </w:p>
    <w:p w14:paraId="61629B6E" w14:textId="77777777" w:rsidR="00A84B6E" w:rsidRPr="00A041B5" w:rsidRDefault="00A041B5" w:rsidP="00076BE1">
      <w:pPr>
        <w:rPr>
          <w:b/>
        </w:rPr>
      </w:pPr>
      <w:r w:rsidRPr="00A041B5">
        <w:rPr>
          <w:b/>
        </w:rPr>
        <w:lastRenderedPageBreak/>
        <w:t>References</w:t>
      </w:r>
    </w:p>
    <w:p w14:paraId="7F38FBFF" w14:textId="77777777" w:rsidR="005D3AA2" w:rsidRDefault="005D3AA2" w:rsidP="005D3AA2"/>
    <w:p w14:paraId="0F2CC2E8" w14:textId="77777777" w:rsidR="003E0832" w:rsidRPr="003E0832" w:rsidRDefault="005D3AA2" w:rsidP="003E0832">
      <w:pPr>
        <w:spacing w:after="0" w:line="240" w:lineRule="auto"/>
        <w:rPr>
          <w:rFonts w:ascii="Calibri" w:hAnsi="Calibri" w:cs="Calibri"/>
          <w:noProof/>
        </w:rPr>
      </w:pPr>
      <w:r>
        <w:fldChar w:fldCharType="begin"/>
      </w:r>
      <w:r>
        <w:instrText xml:space="preserve"> ADDIN EN.REFLIST </w:instrText>
      </w:r>
      <w:r>
        <w:fldChar w:fldCharType="separate"/>
      </w:r>
      <w:bookmarkStart w:id="2" w:name="_ENREF_1"/>
      <w:r w:rsidR="003E0832" w:rsidRPr="00655658">
        <w:rPr>
          <w:rFonts w:ascii="Calibri" w:hAnsi="Calibri" w:cs="Calibri"/>
          <w:noProof/>
          <w:highlight w:val="yellow"/>
        </w:rPr>
        <w:t>1.</w:t>
      </w:r>
      <w:r w:rsidR="003E0832" w:rsidRPr="00655658">
        <w:rPr>
          <w:rFonts w:ascii="Calibri" w:hAnsi="Calibri" w:cs="Calibri"/>
          <w:noProof/>
          <w:highlight w:val="yellow"/>
        </w:rPr>
        <w:tab/>
        <w:t xml:space="preserve">Whiteford HA, Degenhardt L, Rehm J, Baxter AJ, Ferrari AJ, Erskine HE, et al. Global burden of disease attributable to mental and substance use disorders: findings from the Global Burden of Disease Study 2010. The Lancet. 2013; </w:t>
      </w:r>
      <w:r w:rsidR="003E0832" w:rsidRPr="00655658">
        <w:rPr>
          <w:rFonts w:ascii="Calibri" w:hAnsi="Calibri" w:cs="Calibri"/>
          <w:b/>
          <w:noProof/>
          <w:highlight w:val="yellow"/>
        </w:rPr>
        <w:t>382</w:t>
      </w:r>
      <w:r w:rsidR="003E0832" w:rsidRPr="00655658">
        <w:rPr>
          <w:rFonts w:ascii="Calibri" w:hAnsi="Calibri" w:cs="Calibri"/>
          <w:noProof/>
          <w:highlight w:val="yellow"/>
        </w:rPr>
        <w:t>(9904): 1575-86.</w:t>
      </w:r>
      <w:bookmarkEnd w:id="2"/>
    </w:p>
    <w:p w14:paraId="74B9C7DE" w14:textId="77777777" w:rsidR="003E0832" w:rsidRPr="003E0832" w:rsidRDefault="003E0832" w:rsidP="003E0832">
      <w:pPr>
        <w:spacing w:after="0" w:line="240" w:lineRule="auto"/>
        <w:rPr>
          <w:rFonts w:ascii="Calibri" w:hAnsi="Calibri" w:cs="Calibri"/>
          <w:noProof/>
        </w:rPr>
      </w:pPr>
      <w:bookmarkStart w:id="3" w:name="_ENREF_2"/>
      <w:r w:rsidRPr="003E0832">
        <w:rPr>
          <w:rFonts w:ascii="Calibri" w:hAnsi="Calibri" w:cs="Calibri"/>
          <w:noProof/>
        </w:rPr>
        <w:t>2.</w:t>
      </w:r>
      <w:r w:rsidRPr="003E0832">
        <w:rPr>
          <w:rFonts w:ascii="Calibri" w:hAnsi="Calibri" w:cs="Calibri"/>
          <w:noProof/>
        </w:rPr>
        <w:tab/>
        <w:t xml:space="preserve">Layard R. The case for psychological treatment centres. BMJ. 2006; </w:t>
      </w:r>
      <w:r w:rsidRPr="003E0832">
        <w:rPr>
          <w:rFonts w:ascii="Calibri" w:hAnsi="Calibri" w:cs="Calibri"/>
          <w:b/>
          <w:noProof/>
        </w:rPr>
        <w:t>332</w:t>
      </w:r>
      <w:r w:rsidRPr="003E0832">
        <w:rPr>
          <w:rFonts w:ascii="Calibri" w:hAnsi="Calibri" w:cs="Calibri"/>
          <w:noProof/>
        </w:rPr>
        <w:t>: 1030-2.</w:t>
      </w:r>
      <w:bookmarkEnd w:id="3"/>
    </w:p>
    <w:p w14:paraId="1FB9F17F" w14:textId="77777777" w:rsidR="003E0832" w:rsidRPr="003E0832" w:rsidRDefault="003E0832" w:rsidP="003E0832">
      <w:pPr>
        <w:spacing w:after="0" w:line="240" w:lineRule="auto"/>
        <w:rPr>
          <w:rFonts w:ascii="Calibri" w:hAnsi="Calibri" w:cs="Calibri"/>
          <w:noProof/>
        </w:rPr>
      </w:pPr>
      <w:bookmarkStart w:id="4" w:name="_ENREF_3"/>
      <w:r w:rsidRPr="003E0832">
        <w:rPr>
          <w:rFonts w:ascii="Calibri" w:hAnsi="Calibri" w:cs="Calibri"/>
          <w:noProof/>
        </w:rPr>
        <w:t>3.</w:t>
      </w:r>
      <w:r w:rsidRPr="003E0832">
        <w:rPr>
          <w:rFonts w:ascii="Calibri" w:hAnsi="Calibri" w:cs="Calibri"/>
          <w:noProof/>
        </w:rPr>
        <w:tab/>
        <w:t>Roth A, Fonagy P. What works for whom?: A critical review of psychotherapy research: The Guilford Press; 2005.</w:t>
      </w:r>
      <w:bookmarkEnd w:id="4"/>
    </w:p>
    <w:p w14:paraId="5AF1AD73" w14:textId="77777777" w:rsidR="003E0832" w:rsidRPr="003E0832" w:rsidRDefault="003E0832" w:rsidP="003E0832">
      <w:pPr>
        <w:spacing w:after="0" w:line="240" w:lineRule="auto"/>
        <w:rPr>
          <w:rFonts w:ascii="Calibri" w:hAnsi="Calibri" w:cs="Calibri"/>
          <w:noProof/>
        </w:rPr>
      </w:pPr>
      <w:bookmarkStart w:id="5" w:name="_ENREF_4"/>
      <w:r w:rsidRPr="003E0832">
        <w:rPr>
          <w:rFonts w:ascii="Calibri" w:hAnsi="Calibri" w:cs="Calibri"/>
          <w:noProof/>
        </w:rPr>
        <w:t>4.</w:t>
      </w:r>
      <w:r w:rsidRPr="003E0832">
        <w:rPr>
          <w:rFonts w:ascii="Calibri" w:hAnsi="Calibri" w:cs="Calibri"/>
          <w:noProof/>
        </w:rPr>
        <w:tab/>
        <w:t>National Institute for Health and Clinical Excellence. Depression in Adults: The Treatment and Management of Depression in Adults (Update - NICE clinical guideline 90). Manchester: National Institute for Health and Clinical Excellence; 2009.</w:t>
      </w:r>
      <w:bookmarkEnd w:id="5"/>
    </w:p>
    <w:p w14:paraId="0111E55F" w14:textId="77777777" w:rsidR="003E0832" w:rsidRPr="003E0832" w:rsidRDefault="003E0832" w:rsidP="003E0832">
      <w:pPr>
        <w:spacing w:after="0" w:line="240" w:lineRule="auto"/>
        <w:rPr>
          <w:rFonts w:ascii="Calibri" w:hAnsi="Calibri" w:cs="Calibri"/>
          <w:noProof/>
        </w:rPr>
      </w:pPr>
      <w:bookmarkStart w:id="6" w:name="_ENREF_5"/>
      <w:r w:rsidRPr="003E0832">
        <w:rPr>
          <w:rFonts w:ascii="Calibri" w:hAnsi="Calibri" w:cs="Calibri"/>
          <w:noProof/>
        </w:rPr>
        <w:t>5.</w:t>
      </w:r>
      <w:r w:rsidRPr="003E0832">
        <w:rPr>
          <w:rFonts w:ascii="Calibri" w:hAnsi="Calibri" w:cs="Calibri"/>
          <w:noProof/>
        </w:rPr>
        <w:tab/>
        <w:t xml:space="preserve">Kaltenthaler E, Brazier J, De Nigris E, Tumur I, Ferriter M, Beverley C, et al. Computerised cognitive behaviour therapy for depression and anxiety update: a systematic review and economic evaluation. Health Technol Assess. 2006; </w:t>
      </w:r>
      <w:r w:rsidRPr="003E0832">
        <w:rPr>
          <w:rFonts w:ascii="Calibri" w:hAnsi="Calibri" w:cs="Calibri"/>
          <w:b/>
          <w:noProof/>
        </w:rPr>
        <w:t>10</w:t>
      </w:r>
      <w:r w:rsidRPr="003E0832">
        <w:rPr>
          <w:rFonts w:ascii="Calibri" w:hAnsi="Calibri" w:cs="Calibri"/>
          <w:noProof/>
        </w:rPr>
        <w:t>: 33.</w:t>
      </w:r>
      <w:bookmarkEnd w:id="6"/>
    </w:p>
    <w:p w14:paraId="5D0AE527" w14:textId="77777777" w:rsidR="003E0832" w:rsidRPr="003E0832" w:rsidRDefault="003E0832" w:rsidP="003E0832">
      <w:pPr>
        <w:spacing w:after="0" w:line="240" w:lineRule="auto"/>
        <w:rPr>
          <w:rFonts w:ascii="Calibri" w:hAnsi="Calibri" w:cs="Calibri"/>
          <w:noProof/>
        </w:rPr>
      </w:pPr>
      <w:bookmarkStart w:id="7" w:name="_ENREF_6"/>
      <w:r w:rsidRPr="003E0832">
        <w:rPr>
          <w:rFonts w:ascii="Calibri" w:hAnsi="Calibri" w:cs="Calibri"/>
          <w:noProof/>
        </w:rPr>
        <w:t>6.</w:t>
      </w:r>
      <w:r w:rsidRPr="003E0832">
        <w:rPr>
          <w:rFonts w:ascii="Calibri" w:hAnsi="Calibri" w:cs="Calibri"/>
          <w:noProof/>
        </w:rPr>
        <w:tab/>
        <w:t xml:space="preserve">Andrews G, Cuijpers P, Craske MG, McEvoy P, Titov N. Computer therapy for the anxiety and depressive disorders is effective, acceptable and practical health care: A meta-analysis. PloS ONE. 2010; </w:t>
      </w:r>
      <w:r w:rsidRPr="003E0832">
        <w:rPr>
          <w:rFonts w:ascii="Calibri" w:hAnsi="Calibri" w:cs="Calibri"/>
          <w:b/>
          <w:noProof/>
        </w:rPr>
        <w:t>5</w:t>
      </w:r>
      <w:r w:rsidRPr="003E0832">
        <w:rPr>
          <w:rFonts w:ascii="Calibri" w:hAnsi="Calibri" w:cs="Calibri"/>
          <w:noProof/>
        </w:rPr>
        <w:t>(10): e13196.</w:t>
      </w:r>
      <w:bookmarkEnd w:id="7"/>
    </w:p>
    <w:p w14:paraId="3B8670C8" w14:textId="77777777" w:rsidR="003E0832" w:rsidRPr="003E0832" w:rsidRDefault="003E0832" w:rsidP="003E0832">
      <w:pPr>
        <w:spacing w:after="0" w:line="240" w:lineRule="auto"/>
        <w:rPr>
          <w:rFonts w:ascii="Calibri" w:hAnsi="Calibri" w:cs="Calibri"/>
          <w:noProof/>
        </w:rPr>
      </w:pPr>
      <w:bookmarkStart w:id="8" w:name="_ENREF_7"/>
      <w:r w:rsidRPr="003E0832">
        <w:rPr>
          <w:rFonts w:ascii="Calibri" w:hAnsi="Calibri" w:cs="Calibri"/>
          <w:noProof/>
        </w:rPr>
        <w:t>7.</w:t>
      </w:r>
      <w:r w:rsidRPr="003E0832">
        <w:rPr>
          <w:rFonts w:ascii="Calibri" w:hAnsi="Calibri" w:cs="Calibri"/>
          <w:noProof/>
        </w:rPr>
        <w:tab/>
        <w:t xml:space="preserve">Christensen H, Griffiths KM, Jorm AF. Delivering interventions for depression by using the internet: randomised controlled trial. BMJ. 2004; </w:t>
      </w:r>
      <w:r w:rsidRPr="003E0832">
        <w:rPr>
          <w:rFonts w:ascii="Calibri" w:hAnsi="Calibri" w:cs="Calibri"/>
          <w:b/>
          <w:noProof/>
        </w:rPr>
        <w:t>328</w:t>
      </w:r>
      <w:r w:rsidRPr="003E0832">
        <w:rPr>
          <w:rFonts w:ascii="Calibri" w:hAnsi="Calibri" w:cs="Calibri"/>
          <w:noProof/>
        </w:rPr>
        <w:t>: 265.</w:t>
      </w:r>
      <w:bookmarkEnd w:id="8"/>
    </w:p>
    <w:p w14:paraId="045FFB2D" w14:textId="77777777" w:rsidR="003E0832" w:rsidRPr="003E0832" w:rsidRDefault="003E0832" w:rsidP="003E0832">
      <w:pPr>
        <w:spacing w:after="0" w:line="240" w:lineRule="auto"/>
        <w:rPr>
          <w:rFonts w:ascii="Calibri" w:hAnsi="Calibri" w:cs="Calibri"/>
          <w:noProof/>
        </w:rPr>
      </w:pPr>
      <w:bookmarkStart w:id="9" w:name="_ENREF_8"/>
      <w:r w:rsidRPr="003E0832">
        <w:rPr>
          <w:rFonts w:ascii="Calibri" w:hAnsi="Calibri" w:cs="Calibri"/>
          <w:noProof/>
        </w:rPr>
        <w:t>8.</w:t>
      </w:r>
      <w:r w:rsidRPr="003E0832">
        <w:rPr>
          <w:rFonts w:ascii="Calibri" w:hAnsi="Calibri" w:cs="Calibri"/>
          <w:noProof/>
        </w:rPr>
        <w:tab/>
        <w:t xml:space="preserve">Gilbody S, Littlewood E, Hewitt C, Brierley G, Tharmanathan P, Araya R, et al. Computerised cognitive behaviour therapy (cCBT) as treatment for depression in primary care (REEACT trial): large scale pragmatic randomised controlled trial. BMJ. 2015; </w:t>
      </w:r>
      <w:r w:rsidRPr="003E0832">
        <w:rPr>
          <w:rFonts w:ascii="Calibri" w:hAnsi="Calibri" w:cs="Calibri"/>
          <w:b/>
          <w:noProof/>
        </w:rPr>
        <w:t>351</w:t>
      </w:r>
      <w:r w:rsidRPr="003E0832">
        <w:rPr>
          <w:rFonts w:ascii="Calibri" w:hAnsi="Calibri" w:cs="Calibri"/>
          <w:noProof/>
        </w:rPr>
        <w:t>: h5627.</w:t>
      </w:r>
      <w:bookmarkEnd w:id="9"/>
    </w:p>
    <w:p w14:paraId="558FE08C" w14:textId="77777777" w:rsidR="003E0832" w:rsidRPr="003E0832" w:rsidRDefault="003E0832" w:rsidP="003E0832">
      <w:pPr>
        <w:spacing w:after="0" w:line="240" w:lineRule="auto"/>
        <w:rPr>
          <w:rFonts w:ascii="Calibri" w:hAnsi="Calibri" w:cs="Calibri"/>
          <w:noProof/>
        </w:rPr>
      </w:pPr>
      <w:bookmarkStart w:id="10" w:name="_ENREF_9"/>
      <w:r w:rsidRPr="003E0832">
        <w:rPr>
          <w:rFonts w:ascii="Calibri" w:hAnsi="Calibri" w:cs="Calibri"/>
          <w:noProof/>
        </w:rPr>
        <w:t>9.</w:t>
      </w:r>
      <w:r w:rsidRPr="003E0832">
        <w:rPr>
          <w:rFonts w:ascii="Calibri" w:hAnsi="Calibri" w:cs="Calibri"/>
          <w:noProof/>
        </w:rPr>
        <w:tab/>
        <w:t xml:space="preserve">Littlewood E, Duarte A, Hewitt C, Knowles S, Palmer S, Walker S, et al. A randomised controlled trial of computerised cognitive behaviour therapy for the treatment of depression in primary care:The Randomised Evaluation of the Effectiveness and Acceptability of Computerised Therapy (REEACT) trial. Health Technology Assessment. 2015; </w:t>
      </w:r>
      <w:r w:rsidRPr="003E0832">
        <w:rPr>
          <w:rFonts w:ascii="Calibri" w:hAnsi="Calibri" w:cs="Calibri"/>
          <w:b/>
          <w:noProof/>
        </w:rPr>
        <w:t>Volume 19</w:t>
      </w:r>
      <w:r w:rsidRPr="003E0832">
        <w:rPr>
          <w:rFonts w:ascii="Calibri" w:hAnsi="Calibri" w:cs="Calibri"/>
          <w:noProof/>
        </w:rPr>
        <w:t>(Number 101).</w:t>
      </w:r>
      <w:bookmarkEnd w:id="10"/>
    </w:p>
    <w:p w14:paraId="264241CF" w14:textId="77777777" w:rsidR="003E0832" w:rsidRPr="003E0832" w:rsidRDefault="003E0832" w:rsidP="003E0832">
      <w:pPr>
        <w:spacing w:after="0" w:line="240" w:lineRule="auto"/>
        <w:rPr>
          <w:rFonts w:ascii="Calibri" w:hAnsi="Calibri" w:cs="Calibri"/>
          <w:noProof/>
        </w:rPr>
      </w:pPr>
      <w:bookmarkStart w:id="11" w:name="_ENREF_10"/>
      <w:r w:rsidRPr="003E0832">
        <w:rPr>
          <w:rFonts w:ascii="Calibri" w:hAnsi="Calibri" w:cs="Calibri"/>
          <w:noProof/>
        </w:rPr>
        <w:t>10.</w:t>
      </w:r>
      <w:r w:rsidRPr="003E0832">
        <w:rPr>
          <w:rFonts w:ascii="Calibri" w:hAnsi="Calibri" w:cs="Calibri"/>
          <w:noProof/>
        </w:rPr>
        <w:tab/>
        <w:t xml:space="preserve">Andersson G, Cuijpers P. Internet-based and other computerized psychological treatments for adult depression: A meta-analysis. Cog Behav Ther. 2009; </w:t>
      </w:r>
      <w:r w:rsidRPr="003E0832">
        <w:rPr>
          <w:rFonts w:ascii="Calibri" w:hAnsi="Calibri" w:cs="Calibri"/>
          <w:b/>
          <w:noProof/>
        </w:rPr>
        <w:t>38</w:t>
      </w:r>
      <w:r w:rsidRPr="003E0832">
        <w:rPr>
          <w:rFonts w:ascii="Calibri" w:hAnsi="Calibri" w:cs="Calibri"/>
          <w:noProof/>
        </w:rPr>
        <w:t>(4): 196-205.</w:t>
      </w:r>
      <w:bookmarkEnd w:id="11"/>
    </w:p>
    <w:p w14:paraId="6C9F5C65" w14:textId="77777777" w:rsidR="003E0832" w:rsidRPr="003E0832" w:rsidRDefault="003E0832" w:rsidP="003E0832">
      <w:pPr>
        <w:spacing w:after="0" w:line="240" w:lineRule="auto"/>
        <w:rPr>
          <w:rFonts w:ascii="Calibri" w:hAnsi="Calibri" w:cs="Calibri"/>
          <w:noProof/>
        </w:rPr>
      </w:pPr>
      <w:bookmarkStart w:id="12" w:name="_ENREF_11"/>
      <w:r w:rsidRPr="003E0832">
        <w:rPr>
          <w:rFonts w:ascii="Calibri" w:hAnsi="Calibri" w:cs="Calibri"/>
          <w:noProof/>
        </w:rPr>
        <w:t>11.</w:t>
      </w:r>
      <w:r w:rsidRPr="003E0832">
        <w:rPr>
          <w:rFonts w:ascii="Calibri" w:hAnsi="Calibri" w:cs="Calibri"/>
          <w:noProof/>
        </w:rPr>
        <w:tab/>
        <w:t xml:space="preserve">Spek V, Cuijpers P, Nyklícek I, Riper H, Keyzer J, Pop V. Internet-based cognitive behaviour therapy for symptoms of depression and anxiety: a meta-analysis. Psychol Med. 2007; </w:t>
      </w:r>
      <w:r w:rsidRPr="003E0832">
        <w:rPr>
          <w:rFonts w:ascii="Calibri" w:hAnsi="Calibri" w:cs="Calibri"/>
          <w:b/>
          <w:noProof/>
        </w:rPr>
        <w:t>37</w:t>
      </w:r>
      <w:r w:rsidRPr="003E0832">
        <w:rPr>
          <w:rFonts w:ascii="Calibri" w:hAnsi="Calibri" w:cs="Calibri"/>
          <w:noProof/>
        </w:rPr>
        <w:t>(3): 319-28.</w:t>
      </w:r>
      <w:bookmarkEnd w:id="12"/>
    </w:p>
    <w:p w14:paraId="7AF9BA76" w14:textId="77777777" w:rsidR="003E0832" w:rsidRPr="003E0832" w:rsidRDefault="003E0832" w:rsidP="003E0832">
      <w:pPr>
        <w:spacing w:after="0" w:line="240" w:lineRule="auto"/>
        <w:rPr>
          <w:rFonts w:ascii="Calibri" w:hAnsi="Calibri" w:cs="Calibri"/>
          <w:noProof/>
        </w:rPr>
      </w:pPr>
      <w:bookmarkStart w:id="13" w:name="_ENREF_12"/>
      <w:r w:rsidRPr="003E0832">
        <w:rPr>
          <w:rFonts w:ascii="Calibri" w:hAnsi="Calibri" w:cs="Calibri"/>
          <w:noProof/>
        </w:rPr>
        <w:t>12.</w:t>
      </w:r>
      <w:r w:rsidRPr="003E0832">
        <w:rPr>
          <w:rFonts w:ascii="Calibri" w:hAnsi="Calibri" w:cs="Calibri"/>
          <w:noProof/>
        </w:rPr>
        <w:tab/>
        <w:t xml:space="preserve">Waller R, Gilbody S. Barriers to the uptake of computerised cognitive behavioural therapy: A systematic review of the quantitative and qualitative evidence. Psychol Med. 2008; </w:t>
      </w:r>
      <w:r w:rsidRPr="003E0832">
        <w:rPr>
          <w:rFonts w:ascii="Calibri" w:hAnsi="Calibri" w:cs="Calibri"/>
          <w:b/>
          <w:noProof/>
        </w:rPr>
        <w:t>39</w:t>
      </w:r>
      <w:r w:rsidRPr="003E0832">
        <w:rPr>
          <w:rFonts w:ascii="Calibri" w:hAnsi="Calibri" w:cs="Calibri"/>
          <w:noProof/>
        </w:rPr>
        <w:t>(5): 705-12.</w:t>
      </w:r>
      <w:bookmarkEnd w:id="13"/>
    </w:p>
    <w:p w14:paraId="0F0C0818" w14:textId="77777777" w:rsidR="003E0832" w:rsidRPr="003E0832" w:rsidRDefault="003E0832" w:rsidP="003E0832">
      <w:pPr>
        <w:spacing w:after="0" w:line="240" w:lineRule="auto"/>
        <w:rPr>
          <w:rFonts w:ascii="Calibri" w:hAnsi="Calibri" w:cs="Calibri"/>
          <w:noProof/>
        </w:rPr>
      </w:pPr>
      <w:bookmarkStart w:id="14" w:name="_ENREF_13"/>
      <w:r w:rsidRPr="003E0832">
        <w:rPr>
          <w:rFonts w:ascii="Calibri" w:hAnsi="Calibri" w:cs="Calibri"/>
          <w:noProof/>
        </w:rPr>
        <w:t>13.</w:t>
      </w:r>
      <w:r w:rsidRPr="003E0832">
        <w:rPr>
          <w:rFonts w:ascii="Calibri" w:hAnsi="Calibri" w:cs="Calibri"/>
          <w:noProof/>
        </w:rPr>
        <w:tab/>
        <w:t xml:space="preserve">Cuijpers P, Donker T, Johansson R, Mohr DC, van Straten A, Andersson G. Self-guided psychological treatment for depressive symptoms: a meta-analysis. PloS ONE. 2011; </w:t>
      </w:r>
      <w:r w:rsidRPr="003E0832">
        <w:rPr>
          <w:rFonts w:ascii="Calibri" w:hAnsi="Calibri" w:cs="Calibri"/>
          <w:b/>
          <w:noProof/>
        </w:rPr>
        <w:t>6</w:t>
      </w:r>
      <w:r w:rsidRPr="003E0832">
        <w:rPr>
          <w:rFonts w:ascii="Calibri" w:hAnsi="Calibri" w:cs="Calibri"/>
          <w:noProof/>
        </w:rPr>
        <w:t>(6): e21274.</w:t>
      </w:r>
      <w:bookmarkEnd w:id="14"/>
    </w:p>
    <w:p w14:paraId="5FC74833" w14:textId="77777777" w:rsidR="003E0832" w:rsidRPr="003E0832" w:rsidRDefault="003E0832" w:rsidP="003E0832">
      <w:pPr>
        <w:spacing w:after="0" w:line="240" w:lineRule="auto"/>
        <w:rPr>
          <w:rFonts w:ascii="Calibri" w:hAnsi="Calibri" w:cs="Calibri"/>
          <w:noProof/>
        </w:rPr>
      </w:pPr>
      <w:bookmarkStart w:id="15" w:name="_ENREF_14"/>
      <w:r w:rsidRPr="003E0832">
        <w:rPr>
          <w:rFonts w:ascii="Calibri" w:hAnsi="Calibri" w:cs="Calibri"/>
          <w:noProof/>
        </w:rPr>
        <w:t>14.</w:t>
      </w:r>
      <w:r w:rsidRPr="003E0832">
        <w:rPr>
          <w:rFonts w:ascii="Calibri" w:hAnsi="Calibri" w:cs="Calibri"/>
          <w:noProof/>
        </w:rPr>
        <w:tab/>
        <w:t xml:space="preserve">Andersson G, Cuijpers P, Carlbring P, Riper H, Hedman E. Guided Internet‐based vs. face to face cognitive behavior therapy for psychiatric and somatic disorders: a systematic review and meta-analysis. World Psychiatry. 2014; </w:t>
      </w:r>
      <w:r w:rsidRPr="003E0832">
        <w:rPr>
          <w:rFonts w:ascii="Calibri" w:hAnsi="Calibri" w:cs="Calibri"/>
          <w:b/>
          <w:noProof/>
        </w:rPr>
        <w:t>13</w:t>
      </w:r>
      <w:r w:rsidRPr="003E0832">
        <w:rPr>
          <w:rFonts w:ascii="Calibri" w:hAnsi="Calibri" w:cs="Calibri"/>
          <w:noProof/>
        </w:rPr>
        <w:t>(3): 288-95.</w:t>
      </w:r>
      <w:bookmarkEnd w:id="15"/>
    </w:p>
    <w:p w14:paraId="2792DC07" w14:textId="77777777" w:rsidR="003E0832" w:rsidRPr="003E0832" w:rsidRDefault="003E0832" w:rsidP="003E0832">
      <w:pPr>
        <w:spacing w:after="0" w:line="240" w:lineRule="auto"/>
        <w:rPr>
          <w:rFonts w:ascii="Calibri" w:hAnsi="Calibri" w:cs="Calibri"/>
          <w:noProof/>
        </w:rPr>
      </w:pPr>
      <w:bookmarkStart w:id="16" w:name="_ENREF_15"/>
      <w:r w:rsidRPr="003E0832">
        <w:rPr>
          <w:rFonts w:ascii="Calibri" w:hAnsi="Calibri" w:cs="Calibri"/>
          <w:noProof/>
        </w:rPr>
        <w:t>15.</w:t>
      </w:r>
      <w:r w:rsidRPr="003E0832">
        <w:rPr>
          <w:rFonts w:ascii="Calibri" w:hAnsi="Calibri" w:cs="Calibri"/>
          <w:noProof/>
        </w:rPr>
        <w:tab/>
        <w:t xml:space="preserve">Baumeister H, Reichler L, Munzinger M, Lin J. The impact of guidance on Internet-based mental health interventions—A systematic review. Internet Interventions. 2014; </w:t>
      </w:r>
      <w:r w:rsidRPr="003E0832">
        <w:rPr>
          <w:rFonts w:ascii="Calibri" w:hAnsi="Calibri" w:cs="Calibri"/>
          <w:b/>
          <w:noProof/>
        </w:rPr>
        <w:t>1</w:t>
      </w:r>
      <w:r w:rsidRPr="003E0832">
        <w:rPr>
          <w:rFonts w:ascii="Calibri" w:hAnsi="Calibri" w:cs="Calibri"/>
          <w:noProof/>
        </w:rPr>
        <w:t>(4): 205-15.</w:t>
      </w:r>
      <w:bookmarkEnd w:id="16"/>
    </w:p>
    <w:p w14:paraId="1E6C14CA" w14:textId="77777777" w:rsidR="003E0832" w:rsidRPr="003E0832" w:rsidRDefault="003E0832" w:rsidP="003E0832">
      <w:pPr>
        <w:spacing w:after="0" w:line="240" w:lineRule="auto"/>
        <w:rPr>
          <w:rFonts w:ascii="Calibri" w:hAnsi="Calibri" w:cs="Calibri"/>
          <w:noProof/>
        </w:rPr>
      </w:pPr>
      <w:bookmarkStart w:id="17" w:name="_ENREF_16"/>
      <w:r w:rsidRPr="003E0832">
        <w:rPr>
          <w:rFonts w:ascii="Calibri" w:hAnsi="Calibri" w:cs="Calibri"/>
          <w:noProof/>
        </w:rPr>
        <w:t>16.</w:t>
      </w:r>
      <w:r w:rsidRPr="003E0832">
        <w:rPr>
          <w:rFonts w:ascii="Calibri" w:hAnsi="Calibri" w:cs="Calibri"/>
          <w:noProof/>
        </w:rPr>
        <w:tab/>
        <w:t xml:space="preserve">Kroenke K, Spitzer RL. The PHQ-9: A new depression and diagnostic severity measure. Psychiatr Ann. 2002; </w:t>
      </w:r>
      <w:r w:rsidRPr="003E0832">
        <w:rPr>
          <w:rFonts w:ascii="Calibri" w:hAnsi="Calibri" w:cs="Calibri"/>
          <w:b/>
          <w:noProof/>
        </w:rPr>
        <w:t>32</w:t>
      </w:r>
      <w:r w:rsidRPr="003E0832">
        <w:rPr>
          <w:rFonts w:ascii="Calibri" w:hAnsi="Calibri" w:cs="Calibri"/>
          <w:noProof/>
        </w:rPr>
        <w:t>: 509-21.</w:t>
      </w:r>
      <w:bookmarkEnd w:id="17"/>
    </w:p>
    <w:p w14:paraId="30767142" w14:textId="77777777" w:rsidR="003E0832" w:rsidRPr="003E0832" w:rsidRDefault="003E0832" w:rsidP="003E0832">
      <w:pPr>
        <w:spacing w:after="0" w:line="240" w:lineRule="auto"/>
        <w:rPr>
          <w:rFonts w:ascii="Calibri" w:hAnsi="Calibri" w:cs="Calibri"/>
          <w:noProof/>
        </w:rPr>
      </w:pPr>
      <w:bookmarkStart w:id="18" w:name="_ENREF_17"/>
      <w:r w:rsidRPr="003E0832">
        <w:rPr>
          <w:rFonts w:ascii="Calibri" w:hAnsi="Calibri" w:cs="Calibri"/>
          <w:noProof/>
        </w:rPr>
        <w:t>17.</w:t>
      </w:r>
      <w:r w:rsidRPr="003E0832">
        <w:rPr>
          <w:rFonts w:ascii="Calibri" w:hAnsi="Calibri" w:cs="Calibri"/>
          <w:noProof/>
        </w:rPr>
        <w:tab/>
        <w:t xml:space="preserve">Moriarty AS, Gilbody S, McMillan D, Manea L. Screening and case finding for major depressive disorder using the Patient Health Questionnaire (PHQ-9): a meta-analysis. General Hospital Psychiatry. 2015; </w:t>
      </w:r>
      <w:r w:rsidRPr="003E0832">
        <w:rPr>
          <w:rFonts w:ascii="Calibri" w:hAnsi="Calibri" w:cs="Calibri"/>
          <w:b/>
          <w:noProof/>
        </w:rPr>
        <w:t>37</w:t>
      </w:r>
      <w:r w:rsidRPr="003E0832">
        <w:rPr>
          <w:rFonts w:ascii="Calibri" w:hAnsi="Calibri" w:cs="Calibri"/>
          <w:noProof/>
        </w:rPr>
        <w:t>(6): 567-76.</w:t>
      </w:r>
      <w:bookmarkEnd w:id="18"/>
    </w:p>
    <w:p w14:paraId="460DACE9" w14:textId="77777777" w:rsidR="003E0832" w:rsidRPr="003E0832" w:rsidRDefault="003E0832" w:rsidP="003E0832">
      <w:pPr>
        <w:spacing w:after="0" w:line="240" w:lineRule="auto"/>
        <w:rPr>
          <w:rFonts w:ascii="Calibri" w:hAnsi="Calibri" w:cs="Calibri"/>
          <w:noProof/>
        </w:rPr>
      </w:pPr>
      <w:bookmarkStart w:id="19" w:name="_ENREF_18"/>
      <w:r w:rsidRPr="003E0832">
        <w:rPr>
          <w:rFonts w:ascii="Calibri" w:hAnsi="Calibri" w:cs="Calibri"/>
          <w:noProof/>
        </w:rPr>
        <w:t>18.</w:t>
      </w:r>
      <w:r w:rsidRPr="003E0832">
        <w:rPr>
          <w:rFonts w:ascii="Calibri" w:hAnsi="Calibri" w:cs="Calibri"/>
          <w:noProof/>
        </w:rPr>
        <w:tab/>
        <w:t xml:space="preserve">Spitzer RL, Kroenke K, Williams JBW, Lowe B. A Brief Measure for Assessing Generalized Anxiety Disorder: The GAD-7. Arch Intern Med. 2006; </w:t>
      </w:r>
      <w:r w:rsidRPr="003E0832">
        <w:rPr>
          <w:rFonts w:ascii="Calibri" w:hAnsi="Calibri" w:cs="Calibri"/>
          <w:b/>
          <w:noProof/>
        </w:rPr>
        <w:t>166</w:t>
      </w:r>
      <w:r w:rsidRPr="003E0832">
        <w:rPr>
          <w:rFonts w:ascii="Calibri" w:hAnsi="Calibri" w:cs="Calibri"/>
          <w:noProof/>
        </w:rPr>
        <w:t>(10): 1092-7.</w:t>
      </w:r>
      <w:bookmarkEnd w:id="19"/>
    </w:p>
    <w:p w14:paraId="7F1E88A8" w14:textId="77777777" w:rsidR="003E0832" w:rsidRPr="003E0832" w:rsidRDefault="003E0832" w:rsidP="003E0832">
      <w:pPr>
        <w:spacing w:after="0" w:line="240" w:lineRule="auto"/>
        <w:rPr>
          <w:rFonts w:ascii="Calibri" w:hAnsi="Calibri" w:cs="Calibri"/>
          <w:noProof/>
        </w:rPr>
      </w:pPr>
      <w:bookmarkStart w:id="20" w:name="_ENREF_19"/>
      <w:r w:rsidRPr="003E0832">
        <w:rPr>
          <w:rFonts w:ascii="Calibri" w:hAnsi="Calibri" w:cs="Calibri"/>
          <w:noProof/>
        </w:rPr>
        <w:t>19.</w:t>
      </w:r>
      <w:r w:rsidRPr="003E0832">
        <w:rPr>
          <w:rFonts w:ascii="Calibri" w:hAnsi="Calibri" w:cs="Calibri"/>
          <w:noProof/>
        </w:rPr>
        <w:tab/>
        <w:t xml:space="preserve">Kroenke K, Spitzer RL, Williams JB. The PHQ-15: validity of a new measure for evaluating the severity of somatic symptoms. Psychosom Med. 2002; </w:t>
      </w:r>
      <w:r w:rsidRPr="003E0832">
        <w:rPr>
          <w:rFonts w:ascii="Calibri" w:hAnsi="Calibri" w:cs="Calibri"/>
          <w:b/>
          <w:noProof/>
        </w:rPr>
        <w:t>64</w:t>
      </w:r>
      <w:r w:rsidRPr="003E0832">
        <w:rPr>
          <w:rFonts w:ascii="Calibri" w:hAnsi="Calibri" w:cs="Calibri"/>
          <w:noProof/>
        </w:rPr>
        <w:t>: 258–66.</w:t>
      </w:r>
      <w:bookmarkEnd w:id="20"/>
    </w:p>
    <w:p w14:paraId="6172F923" w14:textId="77777777" w:rsidR="003E0832" w:rsidRPr="003E0832" w:rsidRDefault="003E0832" w:rsidP="003E0832">
      <w:pPr>
        <w:spacing w:after="0" w:line="240" w:lineRule="auto"/>
        <w:rPr>
          <w:rFonts w:ascii="Calibri" w:hAnsi="Calibri" w:cs="Calibri"/>
          <w:noProof/>
        </w:rPr>
      </w:pPr>
      <w:bookmarkStart w:id="21" w:name="_ENREF_20"/>
      <w:r w:rsidRPr="003E0832">
        <w:rPr>
          <w:rFonts w:ascii="Calibri" w:hAnsi="Calibri" w:cs="Calibri"/>
          <w:noProof/>
        </w:rPr>
        <w:t>20.</w:t>
      </w:r>
      <w:r w:rsidRPr="003E0832">
        <w:rPr>
          <w:rFonts w:ascii="Calibri" w:hAnsi="Calibri" w:cs="Calibri"/>
          <w:noProof/>
        </w:rPr>
        <w:tab/>
        <w:t xml:space="preserve">The EuroQol Group. EuroQOL - a new facility for the measurement of health related quality of life. Health Policy. 1990; </w:t>
      </w:r>
      <w:r w:rsidRPr="003E0832">
        <w:rPr>
          <w:rFonts w:ascii="Calibri" w:hAnsi="Calibri" w:cs="Calibri"/>
          <w:b/>
          <w:noProof/>
        </w:rPr>
        <w:t>16</w:t>
      </w:r>
      <w:r w:rsidRPr="003E0832">
        <w:rPr>
          <w:rFonts w:ascii="Calibri" w:hAnsi="Calibri" w:cs="Calibri"/>
          <w:noProof/>
        </w:rPr>
        <w:t>: 199-208.</w:t>
      </w:r>
      <w:bookmarkEnd w:id="21"/>
    </w:p>
    <w:p w14:paraId="541A1C40" w14:textId="77777777" w:rsidR="003E0832" w:rsidRPr="003E0832" w:rsidRDefault="003E0832" w:rsidP="003E0832">
      <w:pPr>
        <w:spacing w:after="0" w:line="240" w:lineRule="auto"/>
        <w:rPr>
          <w:rFonts w:ascii="Calibri" w:hAnsi="Calibri" w:cs="Calibri"/>
          <w:noProof/>
        </w:rPr>
      </w:pPr>
      <w:bookmarkStart w:id="22" w:name="_ENREF_21"/>
      <w:r w:rsidRPr="003E0832">
        <w:rPr>
          <w:rFonts w:ascii="Calibri" w:hAnsi="Calibri" w:cs="Calibri"/>
          <w:noProof/>
        </w:rPr>
        <w:lastRenderedPageBreak/>
        <w:t>21.</w:t>
      </w:r>
      <w:r w:rsidRPr="003E0832">
        <w:rPr>
          <w:rFonts w:ascii="Calibri" w:hAnsi="Calibri" w:cs="Calibri"/>
          <w:noProof/>
        </w:rPr>
        <w:tab/>
        <w:t xml:space="preserve">Chisholm D, Knapp MRJ, Knudsen HC, Amaddeo F, Gaite L, Van Wijngaarden B. Client Socio-Demographic and Service Receipt Inventory-European Version: development of an instrument for international research EPSILON Study 5. The British Journal of Psychiatry. 2000; </w:t>
      </w:r>
      <w:r w:rsidRPr="003E0832">
        <w:rPr>
          <w:rFonts w:ascii="Calibri" w:hAnsi="Calibri" w:cs="Calibri"/>
          <w:b/>
          <w:noProof/>
        </w:rPr>
        <w:t>177</w:t>
      </w:r>
      <w:r w:rsidRPr="003E0832">
        <w:rPr>
          <w:rFonts w:ascii="Calibri" w:hAnsi="Calibri" w:cs="Calibri"/>
          <w:noProof/>
        </w:rPr>
        <w:t>(39): s28-s33.</w:t>
      </w:r>
      <w:bookmarkEnd w:id="22"/>
    </w:p>
    <w:p w14:paraId="64441A43" w14:textId="77777777" w:rsidR="003E0832" w:rsidRPr="003E0832" w:rsidRDefault="003E0832" w:rsidP="003E0832">
      <w:pPr>
        <w:spacing w:after="0" w:line="240" w:lineRule="auto"/>
        <w:rPr>
          <w:rFonts w:ascii="Calibri" w:hAnsi="Calibri" w:cs="Calibri"/>
          <w:noProof/>
        </w:rPr>
      </w:pPr>
      <w:bookmarkStart w:id="23" w:name="_ENREF_22"/>
      <w:r w:rsidRPr="003E0832">
        <w:rPr>
          <w:rFonts w:ascii="Calibri" w:hAnsi="Calibri" w:cs="Calibri"/>
          <w:noProof/>
        </w:rPr>
        <w:t>22.</w:t>
      </w:r>
      <w:r w:rsidRPr="003E0832">
        <w:rPr>
          <w:rFonts w:ascii="Calibri" w:hAnsi="Calibri" w:cs="Calibri"/>
          <w:noProof/>
        </w:rPr>
        <w:tab/>
        <w:t xml:space="preserve">Brabyn S, Araya R, Barkham M, Bower P, Cooper C, Duarte A, et al. The second randomised evaluation of the effectiveness, cost-effectiveness and acceptability of computerised therapy trial (REEACT-2) – Does the provision of telephone support enhance the effectiveness of computer-delivered Cognitive Behaviour Therapy? Health Technol Assess. 2016; </w:t>
      </w:r>
      <w:r w:rsidRPr="003E0832">
        <w:rPr>
          <w:rFonts w:ascii="Calibri" w:hAnsi="Calibri" w:cs="Calibri"/>
          <w:b/>
          <w:noProof/>
        </w:rPr>
        <w:t>In Press</w:t>
      </w:r>
      <w:r w:rsidRPr="003E0832">
        <w:rPr>
          <w:rFonts w:ascii="Calibri" w:hAnsi="Calibri" w:cs="Calibri"/>
          <w:noProof/>
        </w:rPr>
        <w:t>.</w:t>
      </w:r>
      <w:bookmarkEnd w:id="23"/>
    </w:p>
    <w:p w14:paraId="37090C5F" w14:textId="77777777" w:rsidR="003E0832" w:rsidRPr="003E0832" w:rsidRDefault="003E0832" w:rsidP="003E0832">
      <w:pPr>
        <w:spacing w:after="0" w:line="240" w:lineRule="auto"/>
        <w:rPr>
          <w:rFonts w:ascii="Calibri" w:hAnsi="Calibri" w:cs="Calibri"/>
          <w:noProof/>
        </w:rPr>
      </w:pPr>
      <w:bookmarkStart w:id="24" w:name="_ENREF_23"/>
      <w:r w:rsidRPr="003E0832">
        <w:rPr>
          <w:rFonts w:ascii="Calibri" w:hAnsi="Calibri" w:cs="Calibri"/>
          <w:noProof/>
        </w:rPr>
        <w:t>23.</w:t>
      </w:r>
      <w:r w:rsidRPr="003E0832">
        <w:rPr>
          <w:rFonts w:ascii="Calibri" w:hAnsi="Calibri" w:cs="Calibri"/>
          <w:noProof/>
        </w:rPr>
        <w:tab/>
        <w:t xml:space="preserve">Thorpe KE, Zwarenstein M, Oxman AD, Treweek S, Furberg CD, Altman DG, et al. A pragmatic–explanatory continuum indicator summary (PRECIS): a tool to help trial designers. J Clin Epidemiol. 2009; </w:t>
      </w:r>
      <w:r w:rsidRPr="003E0832">
        <w:rPr>
          <w:rFonts w:ascii="Calibri" w:hAnsi="Calibri" w:cs="Calibri"/>
          <w:b/>
          <w:noProof/>
        </w:rPr>
        <w:t>62</w:t>
      </w:r>
      <w:r w:rsidRPr="003E0832">
        <w:rPr>
          <w:rFonts w:ascii="Calibri" w:hAnsi="Calibri" w:cs="Calibri"/>
          <w:noProof/>
        </w:rPr>
        <w:t>(5): 464-75.</w:t>
      </w:r>
      <w:bookmarkEnd w:id="24"/>
    </w:p>
    <w:p w14:paraId="24E13F72" w14:textId="77777777" w:rsidR="003E0832" w:rsidRPr="003E0832" w:rsidRDefault="003E0832" w:rsidP="003E0832">
      <w:pPr>
        <w:spacing w:after="0" w:line="240" w:lineRule="auto"/>
        <w:rPr>
          <w:rFonts w:ascii="Calibri" w:hAnsi="Calibri" w:cs="Calibri"/>
          <w:noProof/>
        </w:rPr>
      </w:pPr>
      <w:bookmarkStart w:id="25" w:name="_ENREF_24"/>
      <w:r w:rsidRPr="003E0832">
        <w:rPr>
          <w:rFonts w:ascii="Calibri" w:hAnsi="Calibri" w:cs="Calibri"/>
          <w:noProof/>
        </w:rPr>
        <w:t>24.</w:t>
      </w:r>
      <w:r w:rsidRPr="003E0832">
        <w:rPr>
          <w:rFonts w:ascii="Calibri" w:hAnsi="Calibri" w:cs="Calibri"/>
          <w:noProof/>
        </w:rPr>
        <w:tab/>
        <w:t xml:space="preserve">Cuijpers P, van Straten A, van Schaik A, Andersson G. Psychological treatment of depression in primary care: a meta-analysis. Brit J Gen Pract. 2009; </w:t>
      </w:r>
      <w:r w:rsidRPr="003E0832">
        <w:rPr>
          <w:rFonts w:ascii="Calibri" w:hAnsi="Calibri" w:cs="Calibri"/>
          <w:b/>
          <w:noProof/>
        </w:rPr>
        <w:t>59</w:t>
      </w:r>
      <w:r w:rsidRPr="003E0832">
        <w:rPr>
          <w:rFonts w:ascii="Calibri" w:hAnsi="Calibri" w:cs="Calibri"/>
          <w:noProof/>
        </w:rPr>
        <w:t>: e51-e60.</w:t>
      </w:r>
      <w:bookmarkEnd w:id="25"/>
    </w:p>
    <w:p w14:paraId="2B1A88E7" w14:textId="77777777" w:rsidR="003E0832" w:rsidRPr="003E0832" w:rsidRDefault="003E0832" w:rsidP="003E0832">
      <w:pPr>
        <w:spacing w:after="0" w:line="240" w:lineRule="auto"/>
        <w:rPr>
          <w:rFonts w:ascii="Calibri" w:hAnsi="Calibri" w:cs="Calibri"/>
          <w:noProof/>
        </w:rPr>
      </w:pPr>
      <w:bookmarkStart w:id="26" w:name="_ENREF_25"/>
      <w:r w:rsidRPr="003E0832">
        <w:rPr>
          <w:rFonts w:ascii="Calibri" w:hAnsi="Calibri" w:cs="Calibri"/>
          <w:noProof/>
        </w:rPr>
        <w:t>25.</w:t>
      </w:r>
      <w:r w:rsidRPr="003E0832">
        <w:rPr>
          <w:rFonts w:ascii="Calibri" w:hAnsi="Calibri" w:cs="Calibri"/>
          <w:noProof/>
        </w:rPr>
        <w:tab/>
        <w:t xml:space="preserve">Manea L, Gilbody S, McMillan D. Optimal cut-off score for diagnosing depression with the Patient Health Questionnaire (PHQ-9): a meta-analysis. Can Med Assoc J. 2012; </w:t>
      </w:r>
      <w:r w:rsidRPr="003E0832">
        <w:rPr>
          <w:rFonts w:ascii="Calibri" w:hAnsi="Calibri" w:cs="Calibri"/>
          <w:b/>
          <w:noProof/>
        </w:rPr>
        <w:t>184</w:t>
      </w:r>
      <w:r w:rsidRPr="003E0832">
        <w:rPr>
          <w:rFonts w:ascii="Calibri" w:hAnsi="Calibri" w:cs="Calibri"/>
          <w:noProof/>
        </w:rPr>
        <w:t>(3): E191-E6.</w:t>
      </w:r>
      <w:bookmarkEnd w:id="26"/>
    </w:p>
    <w:p w14:paraId="1AE52A95" w14:textId="77777777" w:rsidR="003E0832" w:rsidRPr="003E0832" w:rsidRDefault="003E0832" w:rsidP="003E0832">
      <w:pPr>
        <w:spacing w:line="240" w:lineRule="auto"/>
        <w:rPr>
          <w:rFonts w:ascii="Calibri" w:hAnsi="Calibri" w:cs="Calibri"/>
          <w:noProof/>
        </w:rPr>
      </w:pPr>
      <w:bookmarkStart w:id="27" w:name="_ENREF_26"/>
      <w:r w:rsidRPr="003E0832">
        <w:rPr>
          <w:rFonts w:ascii="Calibri" w:hAnsi="Calibri" w:cs="Calibri"/>
          <w:noProof/>
        </w:rPr>
        <w:t>26.</w:t>
      </w:r>
      <w:r w:rsidRPr="003E0832">
        <w:rPr>
          <w:rFonts w:ascii="Calibri" w:hAnsi="Calibri" w:cs="Calibri"/>
          <w:noProof/>
        </w:rPr>
        <w:tab/>
        <w:t xml:space="preserve">Bower P, Kontopantelis E, Sutton A, Kendrick T, Richards DA, Gilbody S, et al. Influence of initial severity of depression on effectiveness of low intensity interventions: meta-analysis of individual patient data. BMJ: British Medical Journal. 2012; </w:t>
      </w:r>
      <w:r w:rsidRPr="003E0832">
        <w:rPr>
          <w:rFonts w:ascii="Calibri" w:hAnsi="Calibri" w:cs="Calibri"/>
          <w:b/>
          <w:noProof/>
        </w:rPr>
        <w:t>346</w:t>
      </w:r>
      <w:r w:rsidRPr="003E0832">
        <w:rPr>
          <w:rFonts w:ascii="Calibri" w:hAnsi="Calibri" w:cs="Calibri"/>
          <w:noProof/>
        </w:rPr>
        <w:t>: f540-f.</w:t>
      </w:r>
      <w:bookmarkEnd w:id="27"/>
    </w:p>
    <w:p w14:paraId="76441677" w14:textId="6C3DD36F" w:rsidR="003E0832" w:rsidRDefault="003E0832" w:rsidP="003E0832">
      <w:pPr>
        <w:spacing w:line="240" w:lineRule="auto"/>
        <w:rPr>
          <w:rFonts w:ascii="Calibri" w:hAnsi="Calibri"/>
          <w:noProof/>
        </w:rPr>
      </w:pPr>
    </w:p>
    <w:p w14:paraId="3FA67696" w14:textId="7EF0C860" w:rsidR="0005188B" w:rsidRDefault="005D3AA2" w:rsidP="005D3AA2">
      <w:r>
        <w:fldChar w:fldCharType="end"/>
      </w:r>
    </w:p>
    <w:p w14:paraId="702038C6" w14:textId="77777777" w:rsidR="0005188B" w:rsidRDefault="0005188B">
      <w:r>
        <w:br w:type="page"/>
      </w:r>
    </w:p>
    <w:p w14:paraId="1F2EED6E" w14:textId="77777777" w:rsidR="004B3C74" w:rsidRPr="005C5B82" w:rsidRDefault="004B3C74" w:rsidP="004B3C74">
      <w:pPr>
        <w:pStyle w:val="Caption"/>
        <w:rPr>
          <w:b/>
          <w:sz w:val="24"/>
        </w:rPr>
      </w:pPr>
      <w:bookmarkStart w:id="28" w:name="_Ref423465741"/>
      <w:bookmarkStart w:id="29" w:name="_Toc435205572"/>
      <w:r w:rsidRPr="005C5B82">
        <w:rPr>
          <w:b/>
          <w:sz w:val="24"/>
        </w:rPr>
        <w:lastRenderedPageBreak/>
        <w:t xml:space="preserve">Figure </w:t>
      </w:r>
      <w:r w:rsidR="005C5B82" w:rsidRPr="005C5B82">
        <w:rPr>
          <w:b/>
          <w:sz w:val="24"/>
        </w:rPr>
        <w:t>1</w:t>
      </w:r>
      <w:bookmarkEnd w:id="28"/>
      <w:r w:rsidRPr="005C5B82">
        <w:rPr>
          <w:b/>
          <w:sz w:val="24"/>
        </w:rPr>
        <w:t>: Consolidated standards of reporting trials (CONSORT) diagram</w:t>
      </w:r>
      <w:bookmarkEnd w:id="29"/>
      <w:r w:rsidRPr="005C5B82">
        <w:rPr>
          <w:b/>
          <w:sz w:val="24"/>
        </w:rPr>
        <w:t xml:space="preserve"> </w:t>
      </w:r>
    </w:p>
    <w:p w14:paraId="66576535" w14:textId="77777777" w:rsidR="004B3C74" w:rsidRDefault="004B3C74" w:rsidP="004B3C74">
      <w:pPr>
        <w:spacing w:line="360" w:lineRule="auto"/>
      </w:pPr>
      <w:r>
        <w:t xml:space="preserve"> </w:t>
      </w:r>
      <w:r w:rsidR="005256B7">
        <w:rPr>
          <w:noProof/>
          <w:lang w:eastAsia="en-GB"/>
        </w:rPr>
        <mc:AlternateContent>
          <mc:Choice Requires="wpg">
            <w:drawing>
              <wp:inline distT="0" distB="0" distL="0" distR="0" wp14:anchorId="14E02598" wp14:editId="760EF608">
                <wp:extent cx="5798820" cy="8127365"/>
                <wp:effectExtent l="9525" t="0" r="1905" b="1270"/>
                <wp:docPr id="1"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8127365"/>
                          <a:chOff x="0" y="-457"/>
                          <a:chExt cx="60656" cy="42278"/>
                        </a:xfrm>
                      </wpg:grpSpPr>
                      <wps:wsp>
                        <wps:cNvPr id="2" name="Rectangle 354"/>
                        <wps:cNvSpPr>
                          <a:spLocks noChangeArrowheads="1"/>
                        </wps:cNvSpPr>
                        <wps:spPr bwMode="auto">
                          <a:xfrm>
                            <a:off x="1843" y="-457"/>
                            <a:ext cx="58813" cy="42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55"/>
                        <wps:cNvSpPr>
                          <a:spLocks noChangeArrowheads="1"/>
                        </wps:cNvSpPr>
                        <wps:spPr bwMode="auto">
                          <a:xfrm>
                            <a:off x="19251" y="1048"/>
                            <a:ext cx="20644" cy="2689"/>
                          </a:xfrm>
                          <a:prstGeom prst="rect">
                            <a:avLst/>
                          </a:prstGeom>
                          <a:solidFill>
                            <a:srgbClr val="FFFFFF"/>
                          </a:solidFill>
                          <a:ln w="9525">
                            <a:solidFill>
                              <a:srgbClr val="000000"/>
                            </a:solidFill>
                            <a:miter lim="800000"/>
                            <a:headEnd/>
                            <a:tailEnd/>
                          </a:ln>
                        </wps:spPr>
                        <wps:txbx>
                          <w:txbxContent>
                            <w:p w14:paraId="19C1945B" w14:textId="77777777" w:rsidR="00A55F38" w:rsidRPr="00296C78" w:rsidRDefault="00A55F38" w:rsidP="004B3C74">
                              <w:pPr>
                                <w:jc w:val="center"/>
                                <w:rPr>
                                  <w:b/>
                                  <w:color w:val="0070C0"/>
                                  <w:sz w:val="20"/>
                                  <w:szCs w:val="20"/>
                                </w:rPr>
                              </w:pPr>
                              <w:r w:rsidRPr="00296C78">
                                <w:rPr>
                                  <w:b/>
                                  <w:color w:val="0070C0"/>
                                  <w:sz w:val="20"/>
                                  <w:szCs w:val="20"/>
                                </w:rPr>
                                <w:t xml:space="preserve">Returned Consent to Contact </w:t>
                              </w:r>
                              <w:r>
                                <w:rPr>
                                  <w:b/>
                                  <w:color w:val="0070C0"/>
                                  <w:sz w:val="20"/>
                                  <w:szCs w:val="20"/>
                                </w:rPr>
                                <w:t>n=602</w:t>
                              </w:r>
                            </w:p>
                          </w:txbxContent>
                        </wps:txbx>
                        <wps:bodyPr rot="0" vert="horz" wrap="square" lIns="91440" tIns="45720" rIns="91440" bIns="45720" anchor="t" anchorCtr="0" upright="1">
                          <a:noAutofit/>
                        </wps:bodyPr>
                      </wps:wsp>
                      <wps:wsp>
                        <wps:cNvPr id="4" name="Rectangle 356"/>
                        <wps:cNvSpPr>
                          <a:spLocks noChangeArrowheads="1"/>
                        </wps:cNvSpPr>
                        <wps:spPr bwMode="auto">
                          <a:xfrm>
                            <a:off x="0" y="5835"/>
                            <a:ext cx="25532" cy="3811"/>
                          </a:xfrm>
                          <a:prstGeom prst="rect">
                            <a:avLst/>
                          </a:prstGeom>
                          <a:solidFill>
                            <a:srgbClr val="FFFFFF"/>
                          </a:solidFill>
                          <a:ln w="9525">
                            <a:solidFill>
                              <a:srgbClr val="000000"/>
                            </a:solidFill>
                            <a:miter lim="800000"/>
                            <a:headEnd/>
                            <a:tailEnd/>
                          </a:ln>
                        </wps:spPr>
                        <wps:txbx>
                          <w:txbxContent>
                            <w:p w14:paraId="6EBD08A6" w14:textId="77777777" w:rsidR="00A55F38" w:rsidRPr="00296C78" w:rsidRDefault="00A55F38" w:rsidP="004B3C74">
                              <w:pPr>
                                <w:rPr>
                                  <w:b/>
                                  <w:color w:val="0070C0"/>
                                  <w:sz w:val="20"/>
                                  <w:szCs w:val="20"/>
                                </w:rPr>
                              </w:pPr>
                              <w:r w:rsidRPr="00296C78">
                                <w:rPr>
                                  <w:b/>
                                  <w:color w:val="0070C0"/>
                                  <w:sz w:val="20"/>
                                  <w:szCs w:val="20"/>
                                </w:rPr>
                                <w:t xml:space="preserve">Excluded </w:t>
                              </w:r>
                              <w:r>
                                <w:rPr>
                                  <w:b/>
                                  <w:color w:val="0070C0"/>
                                  <w:sz w:val="20"/>
                                  <w:szCs w:val="20"/>
                                </w:rPr>
                                <w:t>n=233</w:t>
                              </w:r>
                            </w:p>
                            <w:p w14:paraId="6501CC07" w14:textId="77777777" w:rsidR="00A55F38" w:rsidRPr="00296C78" w:rsidRDefault="00A55F38" w:rsidP="004B3C74">
                              <w:pPr>
                                <w:rPr>
                                  <w:color w:val="0070C0"/>
                                </w:rPr>
                              </w:pPr>
                              <w:r>
                                <w:rPr>
                                  <w:color w:val="0070C0"/>
                                  <w:sz w:val="16"/>
                                  <w:szCs w:val="16"/>
                                </w:rPr>
                                <w:t>Ineligible (n=151</w:t>
                              </w:r>
                              <w:r w:rsidRPr="00296C78">
                                <w:rPr>
                                  <w:color w:val="0070C0"/>
                                  <w:sz w:val="16"/>
                                  <w:szCs w:val="16"/>
                                </w:rPr>
                                <w:t xml:space="preserve">); </w:t>
                              </w:r>
                              <w:r>
                                <w:rPr>
                                  <w:color w:val="0070C0"/>
                                  <w:sz w:val="16"/>
                                  <w:szCs w:val="16"/>
                                </w:rPr>
                                <w:t>Declined to participate</w:t>
                              </w:r>
                              <w:r w:rsidRPr="00296C78">
                                <w:rPr>
                                  <w:color w:val="0070C0"/>
                                  <w:sz w:val="16"/>
                                  <w:szCs w:val="16"/>
                                </w:rPr>
                                <w:t xml:space="preserve"> (n=</w:t>
                              </w:r>
                              <w:r>
                                <w:rPr>
                                  <w:color w:val="0070C0"/>
                                  <w:sz w:val="16"/>
                                  <w:szCs w:val="16"/>
                                </w:rPr>
                                <w:t xml:space="preserve">52); Unable to be contacted (n=30); </w:t>
                              </w:r>
                            </w:p>
                          </w:txbxContent>
                        </wps:txbx>
                        <wps:bodyPr rot="0" vert="horz" wrap="square" lIns="91440" tIns="45720" rIns="91440" bIns="45720" anchor="t" anchorCtr="0" upright="1">
                          <a:noAutofit/>
                        </wps:bodyPr>
                      </wps:wsp>
                      <wps:wsp>
                        <wps:cNvPr id="5" name="AutoShape 8"/>
                        <wps:cNvCnPr>
                          <a:cxnSpLocks noChangeShapeType="1"/>
                        </wps:cNvCnPr>
                        <wps:spPr bwMode="auto">
                          <a:xfrm flipH="1">
                            <a:off x="29546" y="3737"/>
                            <a:ext cx="27" cy="68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25532" y="7666"/>
                            <a:ext cx="4035" cy="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359"/>
                        <wps:cNvSpPr>
                          <a:spLocks noChangeArrowheads="1"/>
                        </wps:cNvSpPr>
                        <wps:spPr bwMode="auto">
                          <a:xfrm>
                            <a:off x="19251" y="10571"/>
                            <a:ext cx="20644" cy="1897"/>
                          </a:xfrm>
                          <a:prstGeom prst="rect">
                            <a:avLst/>
                          </a:prstGeom>
                          <a:solidFill>
                            <a:srgbClr val="FFFFFF"/>
                          </a:solidFill>
                          <a:ln w="9525">
                            <a:solidFill>
                              <a:srgbClr val="000000"/>
                            </a:solidFill>
                            <a:miter lim="800000"/>
                            <a:headEnd/>
                            <a:tailEnd/>
                          </a:ln>
                        </wps:spPr>
                        <wps:txbx>
                          <w:txbxContent>
                            <w:p w14:paraId="5734258C" w14:textId="77777777" w:rsidR="00A55F38" w:rsidRPr="00296C78" w:rsidRDefault="00A55F38" w:rsidP="004B3C74">
                              <w:pPr>
                                <w:jc w:val="center"/>
                                <w:rPr>
                                  <w:b/>
                                  <w:color w:val="0070C0"/>
                                  <w:sz w:val="20"/>
                                  <w:szCs w:val="20"/>
                                </w:rPr>
                              </w:pPr>
                              <w:r w:rsidRPr="00296C78">
                                <w:rPr>
                                  <w:b/>
                                  <w:color w:val="0070C0"/>
                                  <w:sz w:val="20"/>
                                  <w:szCs w:val="20"/>
                                </w:rPr>
                                <w:t xml:space="preserve">Randomised </w:t>
                              </w:r>
                              <w:r>
                                <w:rPr>
                                  <w:b/>
                                  <w:color w:val="0070C0"/>
                                  <w:sz w:val="20"/>
                                  <w:szCs w:val="20"/>
                                </w:rPr>
                                <w:t>n= 369</w:t>
                              </w:r>
                            </w:p>
                          </w:txbxContent>
                        </wps:txbx>
                        <wps:bodyPr rot="0" vert="horz" wrap="square" lIns="91440" tIns="45720" rIns="91440" bIns="45720" anchor="t" anchorCtr="0" upright="1">
                          <a:noAutofit/>
                        </wps:bodyPr>
                      </wps:wsp>
                      <wps:wsp>
                        <wps:cNvPr id="8" name="Rectangle 360"/>
                        <wps:cNvSpPr>
                          <a:spLocks noChangeArrowheads="1"/>
                        </wps:cNvSpPr>
                        <wps:spPr bwMode="auto">
                          <a:xfrm>
                            <a:off x="0" y="16509"/>
                            <a:ext cx="22546" cy="2089"/>
                          </a:xfrm>
                          <a:prstGeom prst="rect">
                            <a:avLst/>
                          </a:prstGeom>
                          <a:solidFill>
                            <a:srgbClr val="FFFFFF"/>
                          </a:solidFill>
                          <a:ln w="9525">
                            <a:solidFill>
                              <a:srgbClr val="000000"/>
                            </a:solidFill>
                            <a:miter lim="800000"/>
                            <a:headEnd/>
                            <a:tailEnd/>
                          </a:ln>
                        </wps:spPr>
                        <wps:txbx>
                          <w:txbxContent>
                            <w:p w14:paraId="0DD57995" w14:textId="77777777" w:rsidR="00A55F38" w:rsidRPr="00296C78" w:rsidRDefault="00A55F38" w:rsidP="004B3C74">
                              <w:pPr>
                                <w:jc w:val="center"/>
                                <w:rPr>
                                  <w:b/>
                                  <w:color w:val="0070C0"/>
                                  <w:sz w:val="20"/>
                                  <w:szCs w:val="20"/>
                                </w:rPr>
                              </w:pPr>
                              <w:r>
                                <w:rPr>
                                  <w:b/>
                                  <w:color w:val="0070C0"/>
                                  <w:sz w:val="20"/>
                                  <w:szCs w:val="20"/>
                                </w:rPr>
                                <w:t>Minimally-supported CCBT n=182</w:t>
                              </w:r>
                            </w:p>
                            <w:p w14:paraId="51A604B2" w14:textId="77777777" w:rsidR="00A55F38" w:rsidRPr="00296C78" w:rsidRDefault="00A55F38" w:rsidP="004B3C74">
                              <w:pPr>
                                <w:rPr>
                                  <w:color w:val="0070C0"/>
                                  <w:szCs w:val="20"/>
                                </w:rPr>
                              </w:pPr>
                            </w:p>
                          </w:txbxContent>
                        </wps:txbx>
                        <wps:bodyPr rot="0" vert="horz" wrap="square" lIns="91440" tIns="45720" rIns="91440" bIns="45720" anchor="t" anchorCtr="0" upright="1">
                          <a:noAutofit/>
                        </wps:bodyPr>
                      </wps:wsp>
                      <wps:wsp>
                        <wps:cNvPr id="9" name="Rectangle 361"/>
                        <wps:cNvSpPr>
                          <a:spLocks noChangeArrowheads="1"/>
                        </wps:cNvSpPr>
                        <wps:spPr bwMode="auto">
                          <a:xfrm>
                            <a:off x="35111" y="16509"/>
                            <a:ext cx="23701" cy="2089"/>
                          </a:xfrm>
                          <a:prstGeom prst="rect">
                            <a:avLst/>
                          </a:prstGeom>
                          <a:solidFill>
                            <a:srgbClr val="FFFFFF"/>
                          </a:solidFill>
                          <a:ln w="9525">
                            <a:solidFill>
                              <a:srgbClr val="000000"/>
                            </a:solidFill>
                            <a:miter lim="800000"/>
                            <a:headEnd/>
                            <a:tailEnd/>
                          </a:ln>
                        </wps:spPr>
                        <wps:txbx>
                          <w:txbxContent>
                            <w:p w14:paraId="00FFFDC5" w14:textId="77777777" w:rsidR="00A55F38" w:rsidRPr="00296C78" w:rsidRDefault="00A55F38" w:rsidP="004B3C74">
                              <w:pPr>
                                <w:jc w:val="center"/>
                                <w:rPr>
                                  <w:b/>
                                  <w:color w:val="0070C0"/>
                                  <w:sz w:val="20"/>
                                  <w:szCs w:val="20"/>
                                </w:rPr>
                              </w:pPr>
                              <w:r>
                                <w:rPr>
                                  <w:b/>
                                  <w:color w:val="0070C0"/>
                                  <w:sz w:val="20"/>
                                  <w:szCs w:val="20"/>
                                </w:rPr>
                                <w:t xml:space="preserve">Telephone-facilitated </w:t>
                              </w:r>
                              <w:proofErr w:type="spellStart"/>
                              <w:r>
                                <w:rPr>
                                  <w:b/>
                                  <w:color w:val="0070C0"/>
                                  <w:sz w:val="20"/>
                                  <w:szCs w:val="20"/>
                                </w:rPr>
                                <w:t>cCBT</w:t>
                              </w:r>
                              <w:proofErr w:type="spellEnd"/>
                              <w:r>
                                <w:rPr>
                                  <w:b/>
                                  <w:color w:val="0070C0"/>
                                  <w:sz w:val="20"/>
                                  <w:szCs w:val="20"/>
                                </w:rPr>
                                <w:t xml:space="preserve"> n=187</w:t>
                              </w:r>
                            </w:p>
                            <w:p w14:paraId="77B71886" w14:textId="77777777" w:rsidR="00A55F38" w:rsidRPr="00296C78" w:rsidRDefault="00A55F38" w:rsidP="004B3C74">
                              <w:pPr>
                                <w:rPr>
                                  <w:color w:val="0070C0"/>
                                  <w:szCs w:val="20"/>
                                </w:rPr>
                              </w:pPr>
                            </w:p>
                          </w:txbxContent>
                        </wps:txbx>
                        <wps:bodyPr rot="0" vert="horz" wrap="square" lIns="91440" tIns="45720" rIns="91440" bIns="45720" anchor="t" anchorCtr="0" upright="1">
                          <a:noAutofit/>
                        </wps:bodyPr>
                      </wps:wsp>
                      <wps:wsp>
                        <wps:cNvPr id="10" name="Rectangle 362"/>
                        <wps:cNvSpPr>
                          <a:spLocks noChangeArrowheads="1"/>
                        </wps:cNvSpPr>
                        <wps:spPr bwMode="auto">
                          <a:xfrm>
                            <a:off x="0" y="20315"/>
                            <a:ext cx="22546" cy="5787"/>
                          </a:xfrm>
                          <a:prstGeom prst="rect">
                            <a:avLst/>
                          </a:prstGeom>
                          <a:solidFill>
                            <a:srgbClr val="FFFFFF"/>
                          </a:solidFill>
                          <a:ln w="9525">
                            <a:solidFill>
                              <a:srgbClr val="000000"/>
                            </a:solidFill>
                            <a:miter lim="800000"/>
                            <a:headEnd/>
                            <a:tailEnd/>
                          </a:ln>
                        </wps:spPr>
                        <wps:txbx>
                          <w:txbxContent>
                            <w:p w14:paraId="7106EA02" w14:textId="77777777" w:rsidR="00A55F38" w:rsidRPr="00296C78" w:rsidRDefault="00A55F38" w:rsidP="004B3C74">
                              <w:pPr>
                                <w:jc w:val="center"/>
                                <w:rPr>
                                  <w:b/>
                                  <w:color w:val="0070C0"/>
                                  <w:sz w:val="20"/>
                                  <w:szCs w:val="20"/>
                                </w:rPr>
                              </w:pPr>
                              <w:r>
                                <w:rPr>
                                  <w:b/>
                                  <w:color w:val="0070C0"/>
                                  <w:sz w:val="20"/>
                                  <w:szCs w:val="20"/>
                                </w:rPr>
                                <w:t>4-</w:t>
                              </w:r>
                              <w:r w:rsidRPr="00296C78">
                                <w:rPr>
                                  <w:b/>
                                  <w:color w:val="0070C0"/>
                                  <w:sz w:val="20"/>
                                  <w:szCs w:val="20"/>
                                </w:rPr>
                                <w:t xml:space="preserve">month follow up </w:t>
                              </w:r>
                              <w:r>
                                <w:rPr>
                                  <w:b/>
                                  <w:color w:val="0070C0"/>
                                  <w:sz w:val="20"/>
                                  <w:szCs w:val="20"/>
                                </w:rPr>
                                <w:t>n=128 (70.3%)</w:t>
                              </w:r>
                            </w:p>
                            <w:p w14:paraId="314C4005" w14:textId="77777777" w:rsidR="00A55F38" w:rsidRDefault="00A55F38" w:rsidP="004B3C74">
                              <w:pPr>
                                <w:spacing w:line="240" w:lineRule="auto"/>
                                <w:ind w:firstLine="284"/>
                                <w:rPr>
                                  <w:color w:val="0070C0"/>
                                  <w:sz w:val="16"/>
                                  <w:szCs w:val="16"/>
                                </w:rPr>
                              </w:pPr>
                              <w:r w:rsidRPr="00296C78">
                                <w:rPr>
                                  <w:color w:val="0070C0"/>
                                  <w:sz w:val="16"/>
                                  <w:szCs w:val="16"/>
                                </w:rPr>
                                <w:t>Did not return questionnaire (</w:t>
                              </w:r>
                              <w:r>
                                <w:rPr>
                                  <w:color w:val="0070C0"/>
                                  <w:sz w:val="16"/>
                                  <w:szCs w:val="16"/>
                                </w:rPr>
                                <w:t>n=42</w:t>
                              </w:r>
                              <w:r w:rsidRPr="00296C78">
                                <w:rPr>
                                  <w:color w:val="0070C0"/>
                                  <w:sz w:val="16"/>
                                  <w:szCs w:val="16"/>
                                </w:rPr>
                                <w:t>);</w:t>
                              </w:r>
                            </w:p>
                            <w:p w14:paraId="5540CBDE" w14:textId="77777777" w:rsidR="00A55F38" w:rsidRPr="00296C78" w:rsidRDefault="00A55F38" w:rsidP="004B3C74">
                              <w:pPr>
                                <w:spacing w:line="240" w:lineRule="auto"/>
                                <w:ind w:firstLine="284"/>
                                <w:rPr>
                                  <w:color w:val="0070C0"/>
                                  <w:sz w:val="16"/>
                                  <w:szCs w:val="16"/>
                                </w:rPr>
                              </w:pPr>
                              <w:r w:rsidRPr="00296C78">
                                <w:rPr>
                                  <w:color w:val="0070C0"/>
                                  <w:sz w:val="16"/>
                                  <w:szCs w:val="16"/>
                                </w:rPr>
                                <w:t>Withdrawn from study (</w:t>
                              </w:r>
                              <w:r>
                                <w:rPr>
                                  <w:color w:val="0070C0"/>
                                  <w:sz w:val="16"/>
                                  <w:szCs w:val="16"/>
                                </w:rPr>
                                <w:t>n=5</w:t>
                              </w:r>
                              <w:r w:rsidRPr="00296C78">
                                <w:rPr>
                                  <w:color w:val="0070C0"/>
                                  <w:sz w:val="16"/>
                                  <w:szCs w:val="16"/>
                                </w:rPr>
                                <w:t>)</w:t>
                              </w:r>
                            </w:p>
                            <w:p w14:paraId="31D9EB80" w14:textId="77777777" w:rsidR="00A55F38" w:rsidRPr="00296C78" w:rsidRDefault="00A55F38" w:rsidP="004B3C74">
                              <w:pPr>
                                <w:spacing w:line="240" w:lineRule="auto"/>
                                <w:ind w:firstLine="284"/>
                                <w:rPr>
                                  <w:color w:val="0070C0"/>
                                  <w:sz w:val="16"/>
                                  <w:szCs w:val="16"/>
                                </w:rPr>
                              </w:pPr>
                              <w:r>
                                <w:rPr>
                                  <w:color w:val="0070C0"/>
                                  <w:sz w:val="16"/>
                                  <w:szCs w:val="16"/>
                                </w:rPr>
                                <w:t xml:space="preserve"> Withdrawn from follow-up (n=7</w:t>
                              </w:r>
                              <w:r w:rsidRPr="00296C78">
                                <w:rPr>
                                  <w:color w:val="0070C0"/>
                                  <w:sz w:val="16"/>
                                  <w:szCs w:val="16"/>
                                </w:rPr>
                                <w:t>)</w:t>
                              </w:r>
                            </w:p>
                          </w:txbxContent>
                        </wps:txbx>
                        <wps:bodyPr rot="0" vert="horz" wrap="square" lIns="91440" tIns="45720" rIns="91440" bIns="45720" anchor="t" anchorCtr="0" upright="1">
                          <a:noAutofit/>
                        </wps:bodyPr>
                      </wps:wsp>
                      <wps:wsp>
                        <wps:cNvPr id="11" name="Rectangle 363"/>
                        <wps:cNvSpPr>
                          <a:spLocks noChangeArrowheads="1"/>
                        </wps:cNvSpPr>
                        <wps:spPr bwMode="auto">
                          <a:xfrm>
                            <a:off x="35108" y="20277"/>
                            <a:ext cx="23700" cy="5825"/>
                          </a:xfrm>
                          <a:prstGeom prst="rect">
                            <a:avLst/>
                          </a:prstGeom>
                          <a:solidFill>
                            <a:srgbClr val="FFFFFF"/>
                          </a:solidFill>
                          <a:ln w="9525">
                            <a:solidFill>
                              <a:srgbClr val="000000"/>
                            </a:solidFill>
                            <a:miter lim="800000"/>
                            <a:headEnd/>
                            <a:tailEnd/>
                          </a:ln>
                        </wps:spPr>
                        <wps:txbx>
                          <w:txbxContent>
                            <w:p w14:paraId="111B1693" w14:textId="77777777" w:rsidR="00A55F38" w:rsidRPr="00296C78" w:rsidRDefault="00A55F38" w:rsidP="004B3C74">
                              <w:pPr>
                                <w:jc w:val="center"/>
                                <w:rPr>
                                  <w:b/>
                                  <w:color w:val="0070C0"/>
                                  <w:sz w:val="20"/>
                                  <w:szCs w:val="20"/>
                                </w:rPr>
                              </w:pPr>
                              <w:r>
                                <w:rPr>
                                  <w:b/>
                                  <w:color w:val="0070C0"/>
                                  <w:sz w:val="20"/>
                                  <w:szCs w:val="20"/>
                                </w:rPr>
                                <w:t>4-month follow up n=141 (75.4%)</w:t>
                              </w:r>
                            </w:p>
                            <w:p w14:paraId="573DCCF5" w14:textId="77777777" w:rsidR="00A55F38" w:rsidRDefault="00A55F38" w:rsidP="004B3C74">
                              <w:pPr>
                                <w:spacing w:line="240" w:lineRule="auto"/>
                                <w:ind w:firstLine="284"/>
                                <w:rPr>
                                  <w:color w:val="0070C0"/>
                                  <w:sz w:val="16"/>
                                  <w:szCs w:val="16"/>
                                </w:rPr>
                              </w:pPr>
                              <w:r w:rsidRPr="00296C78">
                                <w:rPr>
                                  <w:color w:val="0070C0"/>
                                  <w:sz w:val="16"/>
                                  <w:szCs w:val="16"/>
                                </w:rPr>
                                <w:t>Did not return questionnaire (n=</w:t>
                              </w:r>
                              <w:r>
                                <w:rPr>
                                  <w:color w:val="0070C0"/>
                                  <w:sz w:val="16"/>
                                  <w:szCs w:val="16"/>
                                </w:rPr>
                                <w:t>36</w:t>
                              </w:r>
                              <w:r w:rsidRPr="00296C78">
                                <w:rPr>
                                  <w:color w:val="0070C0"/>
                                  <w:sz w:val="16"/>
                                  <w:szCs w:val="16"/>
                                </w:rPr>
                                <w:t>);</w:t>
                              </w:r>
                            </w:p>
                            <w:p w14:paraId="78ECBEBF" w14:textId="77777777" w:rsidR="00A55F38" w:rsidRPr="00296C78" w:rsidRDefault="00A55F38" w:rsidP="004B3C74">
                              <w:pPr>
                                <w:spacing w:line="240" w:lineRule="auto"/>
                                <w:ind w:firstLine="284"/>
                                <w:rPr>
                                  <w:color w:val="0070C0"/>
                                  <w:sz w:val="16"/>
                                  <w:szCs w:val="16"/>
                                </w:rPr>
                              </w:pPr>
                              <w:r w:rsidRPr="00296C78">
                                <w:rPr>
                                  <w:color w:val="0070C0"/>
                                  <w:sz w:val="16"/>
                                  <w:szCs w:val="16"/>
                                </w:rPr>
                                <w:t>Withdrawn from study (n=</w:t>
                              </w:r>
                              <w:r>
                                <w:rPr>
                                  <w:color w:val="0070C0"/>
                                  <w:sz w:val="16"/>
                                  <w:szCs w:val="16"/>
                                </w:rPr>
                                <w:t>6</w:t>
                              </w:r>
                              <w:r w:rsidRPr="00296C78">
                                <w:rPr>
                                  <w:color w:val="0070C0"/>
                                  <w:sz w:val="16"/>
                                  <w:szCs w:val="16"/>
                                </w:rPr>
                                <w:t>)</w:t>
                              </w:r>
                            </w:p>
                            <w:p w14:paraId="2D5EAD3C" w14:textId="77777777" w:rsidR="00A55F38" w:rsidRPr="00296C78" w:rsidRDefault="00A55F38" w:rsidP="004B3C74">
                              <w:pPr>
                                <w:spacing w:line="240" w:lineRule="auto"/>
                                <w:ind w:firstLine="284"/>
                                <w:rPr>
                                  <w:color w:val="0070C0"/>
                                  <w:sz w:val="16"/>
                                  <w:szCs w:val="16"/>
                                </w:rPr>
                              </w:pPr>
                              <w:r>
                                <w:rPr>
                                  <w:color w:val="0070C0"/>
                                  <w:sz w:val="16"/>
                                  <w:szCs w:val="16"/>
                                </w:rPr>
                                <w:t>Withdrawn from follow-up</w:t>
                              </w:r>
                              <w:r w:rsidRPr="00296C78">
                                <w:rPr>
                                  <w:color w:val="0070C0"/>
                                  <w:sz w:val="16"/>
                                  <w:szCs w:val="16"/>
                                </w:rPr>
                                <w:t xml:space="preserve"> (n=</w:t>
                              </w:r>
                              <w:r>
                                <w:rPr>
                                  <w:color w:val="0070C0"/>
                                  <w:sz w:val="16"/>
                                  <w:szCs w:val="16"/>
                                </w:rPr>
                                <w:t>4</w:t>
                              </w:r>
                              <w:r w:rsidRPr="00296C78">
                                <w:rPr>
                                  <w:color w:val="0070C0"/>
                                  <w:sz w:val="16"/>
                                  <w:szCs w:val="16"/>
                                </w:rPr>
                                <w:t>)</w:t>
                              </w:r>
                            </w:p>
                            <w:p w14:paraId="2428966A" w14:textId="77777777" w:rsidR="00A55F38" w:rsidRPr="00296C78" w:rsidRDefault="00A55F38" w:rsidP="004B3C74">
                              <w:pPr>
                                <w:jc w:val="center"/>
                                <w:rPr>
                                  <w:color w:val="0070C0"/>
                                </w:rPr>
                              </w:pPr>
                            </w:p>
                          </w:txbxContent>
                        </wps:txbx>
                        <wps:bodyPr rot="0" vert="horz" wrap="square" lIns="91440" tIns="45720" rIns="91440" bIns="45720" anchor="t" anchorCtr="0" upright="1">
                          <a:noAutofit/>
                        </wps:bodyPr>
                      </wps:wsp>
                      <wps:wsp>
                        <wps:cNvPr id="12" name="Rectangle 364"/>
                        <wps:cNvSpPr>
                          <a:spLocks noChangeArrowheads="1"/>
                        </wps:cNvSpPr>
                        <wps:spPr bwMode="auto">
                          <a:xfrm>
                            <a:off x="0" y="27781"/>
                            <a:ext cx="22546" cy="5737"/>
                          </a:xfrm>
                          <a:prstGeom prst="rect">
                            <a:avLst/>
                          </a:prstGeom>
                          <a:solidFill>
                            <a:srgbClr val="FFFFFF"/>
                          </a:solidFill>
                          <a:ln w="9525">
                            <a:solidFill>
                              <a:srgbClr val="000000"/>
                            </a:solidFill>
                            <a:miter lim="800000"/>
                            <a:headEnd/>
                            <a:tailEnd/>
                          </a:ln>
                        </wps:spPr>
                        <wps:txbx>
                          <w:txbxContent>
                            <w:p w14:paraId="7887CE1E" w14:textId="77777777" w:rsidR="00A55F38" w:rsidRDefault="00A55F38" w:rsidP="004B3C74">
                              <w:pPr>
                                <w:contextualSpacing/>
                                <w:jc w:val="center"/>
                                <w:rPr>
                                  <w:b/>
                                  <w:color w:val="0070C0"/>
                                  <w:sz w:val="20"/>
                                  <w:szCs w:val="20"/>
                                </w:rPr>
                              </w:pPr>
                              <w:r>
                                <w:rPr>
                                  <w:b/>
                                  <w:color w:val="0070C0"/>
                                  <w:sz w:val="20"/>
                                  <w:szCs w:val="20"/>
                                </w:rPr>
                                <w:t xml:space="preserve">12 months follow up </w:t>
                              </w:r>
                              <w:r w:rsidRPr="00296C78">
                                <w:rPr>
                                  <w:b/>
                                  <w:color w:val="0070C0"/>
                                  <w:sz w:val="20"/>
                                  <w:szCs w:val="20"/>
                                </w:rPr>
                                <w:t>n=</w:t>
                              </w:r>
                              <w:r>
                                <w:rPr>
                                  <w:b/>
                                  <w:color w:val="0070C0"/>
                                  <w:sz w:val="20"/>
                                  <w:szCs w:val="20"/>
                                </w:rPr>
                                <w:t>132 (72.5%)</w:t>
                              </w:r>
                            </w:p>
                            <w:p w14:paraId="0CFB5FD2" w14:textId="77777777" w:rsidR="00A55F38" w:rsidRPr="00296C78" w:rsidRDefault="00A55F38" w:rsidP="004B3C74">
                              <w:pPr>
                                <w:contextualSpacing/>
                                <w:jc w:val="center"/>
                                <w:rPr>
                                  <w:b/>
                                  <w:color w:val="0070C0"/>
                                  <w:sz w:val="20"/>
                                  <w:szCs w:val="20"/>
                                </w:rPr>
                              </w:pPr>
                            </w:p>
                            <w:p w14:paraId="2297A5C7" w14:textId="77777777" w:rsidR="00A55F38" w:rsidRPr="00296C78" w:rsidRDefault="00A55F38" w:rsidP="004B3C74">
                              <w:pPr>
                                <w:spacing w:line="360" w:lineRule="auto"/>
                                <w:contextualSpacing/>
                                <w:rPr>
                                  <w:color w:val="0070C0"/>
                                  <w:sz w:val="16"/>
                                  <w:szCs w:val="16"/>
                                </w:rPr>
                              </w:pPr>
                              <w:r>
                                <w:rPr>
                                  <w:color w:val="0070C0"/>
                                  <w:sz w:val="16"/>
                                  <w:szCs w:val="16"/>
                                </w:rPr>
                                <w:t xml:space="preserve">        </w:t>
                              </w:r>
                              <w:r w:rsidRPr="00296C78">
                                <w:rPr>
                                  <w:color w:val="0070C0"/>
                                  <w:sz w:val="16"/>
                                  <w:szCs w:val="16"/>
                                </w:rPr>
                                <w:t>Did not return questionnaire (n=</w:t>
                              </w:r>
                              <w:r>
                                <w:rPr>
                                  <w:color w:val="0070C0"/>
                                  <w:sz w:val="16"/>
                                  <w:szCs w:val="16"/>
                                </w:rPr>
                                <w:t>36</w:t>
                              </w:r>
                              <w:r w:rsidRPr="00296C78">
                                <w:rPr>
                                  <w:color w:val="0070C0"/>
                                  <w:sz w:val="16"/>
                                  <w:szCs w:val="16"/>
                                </w:rPr>
                                <w:t xml:space="preserve">); </w:t>
                              </w:r>
                            </w:p>
                            <w:p w14:paraId="2EBF7665" w14:textId="77777777" w:rsidR="00A55F38" w:rsidRPr="00296C78" w:rsidRDefault="00A55F38" w:rsidP="004B3C74">
                              <w:pPr>
                                <w:spacing w:line="360" w:lineRule="auto"/>
                                <w:ind w:firstLine="284"/>
                                <w:contextualSpacing/>
                                <w:rPr>
                                  <w:color w:val="0070C0"/>
                                  <w:sz w:val="16"/>
                                  <w:szCs w:val="16"/>
                                </w:rPr>
                              </w:pPr>
                              <w:r>
                                <w:rPr>
                                  <w:color w:val="0070C0"/>
                                  <w:sz w:val="16"/>
                                  <w:szCs w:val="16"/>
                                </w:rPr>
                                <w:t>Withdrawn from study (n=5</w:t>
                              </w:r>
                              <w:r w:rsidRPr="00296C78">
                                <w:rPr>
                                  <w:color w:val="0070C0"/>
                                  <w:sz w:val="16"/>
                                  <w:szCs w:val="16"/>
                                </w:rPr>
                                <w:t>)</w:t>
                              </w:r>
                            </w:p>
                            <w:p w14:paraId="022DD5E4" w14:textId="77777777" w:rsidR="00A55F38" w:rsidRPr="00296C78" w:rsidRDefault="00A55F38" w:rsidP="004B3C74">
                              <w:pPr>
                                <w:spacing w:line="360" w:lineRule="auto"/>
                                <w:ind w:firstLine="284"/>
                                <w:rPr>
                                  <w:color w:val="0070C0"/>
                                  <w:sz w:val="16"/>
                                  <w:szCs w:val="16"/>
                                </w:rPr>
                              </w:pPr>
                              <w:r>
                                <w:rPr>
                                  <w:color w:val="0070C0"/>
                                  <w:sz w:val="16"/>
                                  <w:szCs w:val="16"/>
                                </w:rPr>
                                <w:t>Withdrawn from follow-up</w:t>
                              </w:r>
                              <w:r w:rsidRPr="00296C78">
                                <w:rPr>
                                  <w:color w:val="0070C0"/>
                                  <w:sz w:val="16"/>
                                  <w:szCs w:val="16"/>
                                </w:rPr>
                                <w:t xml:space="preserve"> (n=</w:t>
                              </w:r>
                              <w:r>
                                <w:rPr>
                                  <w:color w:val="0070C0"/>
                                  <w:sz w:val="16"/>
                                  <w:szCs w:val="16"/>
                                </w:rPr>
                                <w:t>9</w:t>
                              </w:r>
                              <w:r w:rsidRPr="00296C78">
                                <w:rPr>
                                  <w:color w:val="0070C0"/>
                                  <w:sz w:val="16"/>
                                  <w:szCs w:val="16"/>
                                </w:rPr>
                                <w:t>)</w:t>
                              </w:r>
                            </w:p>
                            <w:p w14:paraId="33732D19" w14:textId="77777777" w:rsidR="00A55F38" w:rsidRPr="00296C78" w:rsidRDefault="00A55F38" w:rsidP="004B3C74">
                              <w:pPr>
                                <w:jc w:val="center"/>
                                <w:rPr>
                                  <w:color w:val="0070C0"/>
                                  <w:sz w:val="16"/>
                                  <w:szCs w:val="16"/>
                                </w:rPr>
                              </w:pPr>
                            </w:p>
                          </w:txbxContent>
                        </wps:txbx>
                        <wps:bodyPr rot="0" vert="horz" wrap="square" lIns="91440" tIns="45720" rIns="91440" bIns="45720" anchor="t" anchorCtr="0" upright="1">
                          <a:noAutofit/>
                        </wps:bodyPr>
                      </wps:wsp>
                      <wps:wsp>
                        <wps:cNvPr id="13" name="Rectangle 365"/>
                        <wps:cNvSpPr>
                          <a:spLocks noChangeArrowheads="1"/>
                        </wps:cNvSpPr>
                        <wps:spPr bwMode="auto">
                          <a:xfrm>
                            <a:off x="35467" y="27781"/>
                            <a:ext cx="23701" cy="5737"/>
                          </a:xfrm>
                          <a:prstGeom prst="rect">
                            <a:avLst/>
                          </a:prstGeom>
                          <a:solidFill>
                            <a:srgbClr val="FFFFFF"/>
                          </a:solidFill>
                          <a:ln w="9525">
                            <a:solidFill>
                              <a:srgbClr val="000000"/>
                            </a:solidFill>
                            <a:miter lim="800000"/>
                            <a:headEnd/>
                            <a:tailEnd/>
                          </a:ln>
                        </wps:spPr>
                        <wps:txbx>
                          <w:txbxContent>
                            <w:p w14:paraId="65696AB0" w14:textId="77777777" w:rsidR="00A55F38" w:rsidRPr="00296C78" w:rsidRDefault="00A55F38" w:rsidP="004B3C74">
                              <w:pPr>
                                <w:jc w:val="center"/>
                                <w:rPr>
                                  <w:b/>
                                  <w:color w:val="0070C0"/>
                                  <w:sz w:val="20"/>
                                  <w:szCs w:val="20"/>
                                </w:rPr>
                              </w:pPr>
                              <w:r>
                                <w:rPr>
                                  <w:b/>
                                  <w:color w:val="0070C0"/>
                                  <w:sz w:val="20"/>
                                  <w:szCs w:val="20"/>
                                </w:rPr>
                                <w:t xml:space="preserve">12 months follow up </w:t>
                              </w:r>
                              <w:r w:rsidRPr="00296C78">
                                <w:rPr>
                                  <w:b/>
                                  <w:color w:val="0070C0"/>
                                  <w:sz w:val="20"/>
                                  <w:szCs w:val="20"/>
                                </w:rPr>
                                <w:t>n=</w:t>
                              </w:r>
                              <w:r>
                                <w:rPr>
                                  <w:b/>
                                  <w:color w:val="0070C0"/>
                                  <w:sz w:val="20"/>
                                  <w:szCs w:val="20"/>
                                </w:rPr>
                                <w:t>142 (75.9%)</w:t>
                              </w:r>
                            </w:p>
                            <w:p w14:paraId="182EBF27" w14:textId="77777777" w:rsidR="00A55F38" w:rsidRDefault="00A55F38" w:rsidP="004B3C74">
                              <w:pPr>
                                <w:rPr>
                                  <w:color w:val="0070C0"/>
                                  <w:sz w:val="16"/>
                                  <w:szCs w:val="16"/>
                                </w:rPr>
                              </w:pPr>
                              <w:r w:rsidRPr="00296C78">
                                <w:rPr>
                                  <w:color w:val="0070C0"/>
                                  <w:sz w:val="16"/>
                                  <w:szCs w:val="16"/>
                                </w:rPr>
                                <w:t>Di</w:t>
                              </w:r>
                              <w:r>
                                <w:rPr>
                                  <w:color w:val="0070C0"/>
                                  <w:sz w:val="16"/>
                                  <w:szCs w:val="16"/>
                                </w:rPr>
                                <w:t>d not return questionnaire (n=33)</w:t>
                              </w:r>
                            </w:p>
                            <w:p w14:paraId="5467ED25" w14:textId="77777777" w:rsidR="00A55F38" w:rsidRDefault="00A55F38" w:rsidP="004B3C74">
                              <w:pPr>
                                <w:rPr>
                                  <w:color w:val="0070C0"/>
                                  <w:sz w:val="16"/>
                                  <w:szCs w:val="16"/>
                                </w:rPr>
                              </w:pPr>
                              <w:r>
                                <w:rPr>
                                  <w:color w:val="0070C0"/>
                                  <w:sz w:val="16"/>
                                  <w:szCs w:val="16"/>
                                </w:rPr>
                                <w:t>Withdrawn from study (n=6</w:t>
                              </w:r>
                              <w:r w:rsidRPr="00296C78">
                                <w:rPr>
                                  <w:color w:val="0070C0"/>
                                  <w:sz w:val="16"/>
                                  <w:szCs w:val="16"/>
                                </w:rPr>
                                <w:t>)</w:t>
                              </w:r>
                              <w:r>
                                <w:rPr>
                                  <w:color w:val="0070C0"/>
                                  <w:sz w:val="16"/>
                                  <w:szCs w:val="16"/>
                                </w:rPr>
                                <w:t xml:space="preserve"> </w:t>
                              </w:r>
                            </w:p>
                            <w:p w14:paraId="32018433" w14:textId="77777777" w:rsidR="00A55F38" w:rsidRDefault="00A55F38" w:rsidP="004B3C74">
                              <w:pPr>
                                <w:rPr>
                                  <w:color w:val="0070C0"/>
                                  <w:sz w:val="16"/>
                                  <w:szCs w:val="16"/>
                                </w:rPr>
                              </w:pPr>
                              <w:r>
                                <w:rPr>
                                  <w:color w:val="0070C0"/>
                                  <w:sz w:val="16"/>
                                  <w:szCs w:val="16"/>
                                </w:rPr>
                                <w:t>Withdrawn from follow-up (n=6</w:t>
                              </w:r>
                              <w:r w:rsidRPr="00296C78">
                                <w:rPr>
                                  <w:color w:val="0070C0"/>
                                  <w:sz w:val="16"/>
                                  <w:szCs w:val="16"/>
                                </w:rPr>
                                <w:t>)</w:t>
                              </w:r>
                            </w:p>
                            <w:p w14:paraId="7F39779C" w14:textId="77777777" w:rsidR="00A55F38" w:rsidRDefault="00A55F38" w:rsidP="004B3C74">
                              <w:pPr>
                                <w:ind w:firstLine="284"/>
                                <w:rPr>
                                  <w:color w:val="0070C0"/>
                                  <w:sz w:val="16"/>
                                  <w:szCs w:val="16"/>
                                </w:rPr>
                              </w:pPr>
                            </w:p>
                            <w:p w14:paraId="5AAE88C4" w14:textId="77777777" w:rsidR="00A55F38" w:rsidRPr="00296C78" w:rsidRDefault="00A55F38" w:rsidP="004B3C74">
                              <w:pPr>
                                <w:ind w:firstLine="284"/>
                                <w:rPr>
                                  <w:color w:val="0070C0"/>
                                  <w:sz w:val="16"/>
                                  <w:szCs w:val="16"/>
                                </w:rPr>
                              </w:pPr>
                            </w:p>
                            <w:p w14:paraId="74C1B306" w14:textId="77777777" w:rsidR="00A55F38" w:rsidRPr="00296C78" w:rsidRDefault="00A55F38" w:rsidP="004B3C74">
                              <w:pPr>
                                <w:ind w:firstLine="284"/>
                                <w:rPr>
                                  <w:color w:val="0070C0"/>
                                  <w:sz w:val="16"/>
                                  <w:szCs w:val="16"/>
                                </w:rPr>
                              </w:pPr>
                              <w:r>
                                <w:rPr>
                                  <w:color w:val="0070C0"/>
                                  <w:sz w:val="16"/>
                                  <w:szCs w:val="16"/>
                                </w:rPr>
                                <w:t>Withdrawn from follow-up (n=6</w:t>
                              </w:r>
                              <w:r w:rsidRPr="00296C78">
                                <w:rPr>
                                  <w:color w:val="0070C0"/>
                                  <w:sz w:val="16"/>
                                  <w:szCs w:val="16"/>
                                </w:rPr>
                                <w:t>)</w:t>
                              </w:r>
                            </w:p>
                            <w:p w14:paraId="45FDD5A1" w14:textId="77777777" w:rsidR="00A55F38" w:rsidRPr="00296C78" w:rsidRDefault="00A55F38" w:rsidP="004B3C74">
                              <w:pPr>
                                <w:jc w:val="center"/>
                                <w:rPr>
                                  <w:color w:val="0070C0"/>
                                  <w:sz w:val="16"/>
                                  <w:szCs w:val="16"/>
                                </w:rPr>
                              </w:pPr>
                            </w:p>
                          </w:txbxContent>
                        </wps:txbx>
                        <wps:bodyPr rot="0" vert="horz" wrap="square" lIns="91440" tIns="45720" rIns="91440" bIns="45720" anchor="t" anchorCtr="0" upright="1">
                          <a:noAutofit/>
                        </wps:bodyPr>
                      </wps:wsp>
                      <wps:wsp>
                        <wps:cNvPr id="14" name="AutoShape 19"/>
                        <wps:cNvCnPr>
                          <a:cxnSpLocks noChangeShapeType="1"/>
                        </wps:cNvCnPr>
                        <wps:spPr bwMode="auto">
                          <a:xfrm flipH="1">
                            <a:off x="29545" y="12468"/>
                            <a:ext cx="28" cy="146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flipH="1">
                            <a:off x="8694" y="13935"/>
                            <a:ext cx="41233" cy="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8687" y="13935"/>
                            <a:ext cx="7" cy="257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a:off x="49927" y="13935"/>
                            <a:ext cx="7" cy="257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3"/>
                        <wps:cNvCnPr>
                          <a:cxnSpLocks noChangeShapeType="1"/>
                        </wps:cNvCnPr>
                        <wps:spPr bwMode="auto">
                          <a:xfrm>
                            <a:off x="8965" y="18598"/>
                            <a:ext cx="7" cy="16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4"/>
                        <wps:cNvCnPr>
                          <a:cxnSpLocks noChangeShapeType="1"/>
                        </wps:cNvCnPr>
                        <wps:spPr bwMode="auto">
                          <a:xfrm>
                            <a:off x="50052" y="18598"/>
                            <a:ext cx="7" cy="16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5"/>
                        <wps:cNvCnPr>
                          <a:cxnSpLocks noChangeShapeType="1"/>
                        </wps:cNvCnPr>
                        <wps:spPr bwMode="auto">
                          <a:xfrm>
                            <a:off x="8972" y="26109"/>
                            <a:ext cx="7" cy="167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
                        <wps:cNvCnPr>
                          <a:cxnSpLocks noChangeShapeType="1"/>
                        </wps:cNvCnPr>
                        <wps:spPr bwMode="auto">
                          <a:xfrm>
                            <a:off x="50190" y="26102"/>
                            <a:ext cx="7" cy="167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4E02598" id="Group 353" o:spid="_x0000_s1026" style="width:456.6pt;height:639.95pt;mso-position-horizontal-relative:char;mso-position-vertical-relative:line" coordorigin=",-457" coordsize="60656,4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">
                <v:rect id="Rectangle 354" o:spid="_x0000_s1027" style="position:absolute;left:1843;top:-457;width:58813;height:4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rect id="Rectangle 355" o:spid="_x0000_s1028" style="position:absolute;left:19251;top:1048;width:2064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19C1945B" w14:textId="77777777" w:rsidR="00A55F38" w:rsidRPr="00296C78" w:rsidRDefault="00A55F38" w:rsidP="004B3C74">
                        <w:pPr>
                          <w:jc w:val="center"/>
                          <w:rPr>
                            <w:b/>
                            <w:color w:val="0070C0"/>
                            <w:sz w:val="20"/>
                            <w:szCs w:val="20"/>
                          </w:rPr>
                        </w:pPr>
                        <w:r w:rsidRPr="00296C78">
                          <w:rPr>
                            <w:b/>
                            <w:color w:val="0070C0"/>
                            <w:sz w:val="20"/>
                            <w:szCs w:val="20"/>
                          </w:rPr>
                          <w:t xml:space="preserve">Returned Consent to Contact </w:t>
                        </w:r>
                        <w:r>
                          <w:rPr>
                            <w:b/>
                            <w:color w:val="0070C0"/>
                            <w:sz w:val="20"/>
                            <w:szCs w:val="20"/>
                          </w:rPr>
                          <w:t>n=602</w:t>
                        </w:r>
                      </w:p>
                    </w:txbxContent>
                  </v:textbox>
                </v:rect>
                <v:rect id="Rectangle 356" o:spid="_x0000_s1029" style="position:absolute;top:5835;width:25532;height:3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6EBD08A6" w14:textId="77777777" w:rsidR="00A55F38" w:rsidRPr="00296C78" w:rsidRDefault="00A55F38" w:rsidP="004B3C74">
                        <w:pPr>
                          <w:rPr>
                            <w:b/>
                            <w:color w:val="0070C0"/>
                            <w:sz w:val="20"/>
                            <w:szCs w:val="20"/>
                          </w:rPr>
                        </w:pPr>
                        <w:r w:rsidRPr="00296C78">
                          <w:rPr>
                            <w:b/>
                            <w:color w:val="0070C0"/>
                            <w:sz w:val="20"/>
                            <w:szCs w:val="20"/>
                          </w:rPr>
                          <w:t xml:space="preserve">Excluded </w:t>
                        </w:r>
                        <w:r>
                          <w:rPr>
                            <w:b/>
                            <w:color w:val="0070C0"/>
                            <w:sz w:val="20"/>
                            <w:szCs w:val="20"/>
                          </w:rPr>
                          <w:t>n=233</w:t>
                        </w:r>
                      </w:p>
                      <w:p w14:paraId="6501CC07" w14:textId="77777777" w:rsidR="00A55F38" w:rsidRPr="00296C78" w:rsidRDefault="00A55F38" w:rsidP="004B3C74">
                        <w:pPr>
                          <w:rPr>
                            <w:color w:val="0070C0"/>
                          </w:rPr>
                        </w:pPr>
                        <w:r>
                          <w:rPr>
                            <w:color w:val="0070C0"/>
                            <w:sz w:val="16"/>
                            <w:szCs w:val="16"/>
                          </w:rPr>
                          <w:t>Ineligible (n=151</w:t>
                        </w:r>
                        <w:r w:rsidRPr="00296C78">
                          <w:rPr>
                            <w:color w:val="0070C0"/>
                            <w:sz w:val="16"/>
                            <w:szCs w:val="16"/>
                          </w:rPr>
                          <w:t xml:space="preserve">); </w:t>
                        </w:r>
                        <w:r>
                          <w:rPr>
                            <w:color w:val="0070C0"/>
                            <w:sz w:val="16"/>
                            <w:szCs w:val="16"/>
                          </w:rPr>
                          <w:t>Declined to participate</w:t>
                        </w:r>
                        <w:r w:rsidRPr="00296C78">
                          <w:rPr>
                            <w:color w:val="0070C0"/>
                            <w:sz w:val="16"/>
                            <w:szCs w:val="16"/>
                          </w:rPr>
                          <w:t xml:space="preserve"> (n=</w:t>
                        </w:r>
                        <w:r>
                          <w:rPr>
                            <w:color w:val="0070C0"/>
                            <w:sz w:val="16"/>
                            <w:szCs w:val="16"/>
                          </w:rPr>
                          <w:t xml:space="preserve">52); Unable to be contacted (n=30); </w:t>
                        </w:r>
                      </w:p>
                    </w:txbxContent>
                  </v:textbox>
                </v:rect>
                <v:shapetype id="_x0000_t32" coordsize="21600,21600" o:spt="32" o:oned="t" path="m,l21600,21600e" filled="f">
                  <v:path arrowok="t" fillok="f" o:connecttype="none"/>
                  <o:lock v:ext="edit" shapetype="t"/>
                </v:shapetype>
                <v:shape id="AutoShape 8" o:spid="_x0000_s1030" type="#_x0000_t32" style="position:absolute;left:29546;top:3737;width:27;height:68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le9sIAAADaAAAADwAAAGRycy9kb3ducmV2LnhtbESPQWvCQBSE7wX/w/IEb80mlVaJriJC&#10;xWujkOsj+8ymzb5NshtN/323UOhxmJlvmO1+sq240+AbxwqyJAVBXDndcK3genl/XoPwAVlj65gU&#10;fJOH/W72tMVcuwd/0L0ItYgQ9jkqMCF0uZS+MmTRJ64jjt7NDRZDlEMt9YCPCLetfEnTN2mx4bhg&#10;sKOjoeqrGK2C5fWzv6TlKitPvelPOPpz0a+VWsynwwZEoCn8h//aZ63gFX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le9sIAAADaAAAADwAAAAAAAAAAAAAA&#10;AAChAgAAZHJzL2Rvd25yZXYueG1sUEsFBgAAAAAEAAQA+QAAAJADAAAAAA==&#10;" strokeweight="1.5pt"/>
                <v:shape id="AutoShape 9" o:spid="_x0000_s1031" type="#_x0000_t32" style="position:absolute;left:25532;top:7666;width:403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rect id="Rectangle 359" o:spid="_x0000_s1032" style="position:absolute;left:19251;top:10571;width:20644;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5734258C" w14:textId="77777777" w:rsidR="00A55F38" w:rsidRPr="00296C78" w:rsidRDefault="00A55F38" w:rsidP="004B3C74">
                        <w:pPr>
                          <w:jc w:val="center"/>
                          <w:rPr>
                            <w:b/>
                            <w:color w:val="0070C0"/>
                            <w:sz w:val="20"/>
                            <w:szCs w:val="20"/>
                          </w:rPr>
                        </w:pPr>
                        <w:r w:rsidRPr="00296C78">
                          <w:rPr>
                            <w:b/>
                            <w:color w:val="0070C0"/>
                            <w:sz w:val="20"/>
                            <w:szCs w:val="20"/>
                          </w:rPr>
                          <w:t xml:space="preserve">Randomised </w:t>
                        </w:r>
                        <w:r>
                          <w:rPr>
                            <w:b/>
                            <w:color w:val="0070C0"/>
                            <w:sz w:val="20"/>
                            <w:szCs w:val="20"/>
                          </w:rPr>
                          <w:t>n= 369</w:t>
                        </w:r>
                      </w:p>
                    </w:txbxContent>
                  </v:textbox>
                </v:rect>
                <v:rect id="Rectangle 360" o:spid="_x0000_s1033" style="position:absolute;top:16509;width:22546;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0DD57995" w14:textId="77777777" w:rsidR="00A55F38" w:rsidRPr="00296C78" w:rsidRDefault="00A55F38" w:rsidP="004B3C74">
                        <w:pPr>
                          <w:jc w:val="center"/>
                          <w:rPr>
                            <w:b/>
                            <w:color w:val="0070C0"/>
                            <w:sz w:val="20"/>
                            <w:szCs w:val="20"/>
                          </w:rPr>
                        </w:pPr>
                        <w:r>
                          <w:rPr>
                            <w:b/>
                            <w:color w:val="0070C0"/>
                            <w:sz w:val="20"/>
                            <w:szCs w:val="20"/>
                          </w:rPr>
                          <w:t>Minimally-supported CCBT n=182</w:t>
                        </w:r>
                      </w:p>
                      <w:p w14:paraId="51A604B2" w14:textId="77777777" w:rsidR="00A55F38" w:rsidRPr="00296C78" w:rsidRDefault="00A55F38" w:rsidP="004B3C74">
                        <w:pPr>
                          <w:rPr>
                            <w:color w:val="0070C0"/>
                            <w:szCs w:val="20"/>
                          </w:rPr>
                        </w:pPr>
                      </w:p>
                    </w:txbxContent>
                  </v:textbox>
                </v:rect>
                <v:rect id="Rectangle 361" o:spid="_x0000_s1034" style="position:absolute;left:35111;top:16509;width:23701;height:2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00FFFDC5" w14:textId="77777777" w:rsidR="00A55F38" w:rsidRPr="00296C78" w:rsidRDefault="00A55F38" w:rsidP="004B3C74">
                        <w:pPr>
                          <w:jc w:val="center"/>
                          <w:rPr>
                            <w:b/>
                            <w:color w:val="0070C0"/>
                            <w:sz w:val="20"/>
                            <w:szCs w:val="20"/>
                          </w:rPr>
                        </w:pPr>
                        <w:r>
                          <w:rPr>
                            <w:b/>
                            <w:color w:val="0070C0"/>
                            <w:sz w:val="20"/>
                            <w:szCs w:val="20"/>
                          </w:rPr>
                          <w:t>Telephone-facilitated cCBT n=187</w:t>
                        </w:r>
                      </w:p>
                      <w:p w14:paraId="77B71886" w14:textId="77777777" w:rsidR="00A55F38" w:rsidRPr="00296C78" w:rsidRDefault="00A55F38" w:rsidP="004B3C74">
                        <w:pPr>
                          <w:rPr>
                            <w:color w:val="0070C0"/>
                            <w:szCs w:val="20"/>
                          </w:rPr>
                        </w:pPr>
                      </w:p>
                    </w:txbxContent>
                  </v:textbox>
                </v:rect>
                <v:rect id="Rectangle 362" o:spid="_x0000_s1035" style="position:absolute;top:20315;width:22546;height:5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7106EA02" w14:textId="77777777" w:rsidR="00A55F38" w:rsidRPr="00296C78" w:rsidRDefault="00A55F38" w:rsidP="004B3C74">
                        <w:pPr>
                          <w:jc w:val="center"/>
                          <w:rPr>
                            <w:b/>
                            <w:color w:val="0070C0"/>
                            <w:sz w:val="20"/>
                            <w:szCs w:val="20"/>
                          </w:rPr>
                        </w:pPr>
                        <w:r>
                          <w:rPr>
                            <w:b/>
                            <w:color w:val="0070C0"/>
                            <w:sz w:val="20"/>
                            <w:szCs w:val="20"/>
                          </w:rPr>
                          <w:t>4-</w:t>
                        </w:r>
                        <w:r w:rsidRPr="00296C78">
                          <w:rPr>
                            <w:b/>
                            <w:color w:val="0070C0"/>
                            <w:sz w:val="20"/>
                            <w:szCs w:val="20"/>
                          </w:rPr>
                          <w:t xml:space="preserve">month follow up </w:t>
                        </w:r>
                        <w:r>
                          <w:rPr>
                            <w:b/>
                            <w:color w:val="0070C0"/>
                            <w:sz w:val="20"/>
                            <w:szCs w:val="20"/>
                          </w:rPr>
                          <w:t>n=128 (70.3%)</w:t>
                        </w:r>
                      </w:p>
                      <w:p w14:paraId="314C4005" w14:textId="77777777" w:rsidR="00A55F38" w:rsidRDefault="00A55F38" w:rsidP="004B3C74">
                        <w:pPr>
                          <w:spacing w:line="240" w:lineRule="auto"/>
                          <w:ind w:firstLine="284"/>
                          <w:rPr>
                            <w:color w:val="0070C0"/>
                            <w:sz w:val="16"/>
                            <w:szCs w:val="16"/>
                          </w:rPr>
                        </w:pPr>
                        <w:r w:rsidRPr="00296C78">
                          <w:rPr>
                            <w:color w:val="0070C0"/>
                            <w:sz w:val="16"/>
                            <w:szCs w:val="16"/>
                          </w:rPr>
                          <w:t>Did not return questionnaire (</w:t>
                        </w:r>
                        <w:r>
                          <w:rPr>
                            <w:color w:val="0070C0"/>
                            <w:sz w:val="16"/>
                            <w:szCs w:val="16"/>
                          </w:rPr>
                          <w:t>n=42</w:t>
                        </w:r>
                        <w:r w:rsidRPr="00296C78">
                          <w:rPr>
                            <w:color w:val="0070C0"/>
                            <w:sz w:val="16"/>
                            <w:szCs w:val="16"/>
                          </w:rPr>
                          <w:t>);</w:t>
                        </w:r>
                      </w:p>
                      <w:p w14:paraId="5540CBDE" w14:textId="77777777" w:rsidR="00A55F38" w:rsidRPr="00296C78" w:rsidRDefault="00A55F38" w:rsidP="004B3C74">
                        <w:pPr>
                          <w:spacing w:line="240" w:lineRule="auto"/>
                          <w:ind w:firstLine="284"/>
                          <w:rPr>
                            <w:color w:val="0070C0"/>
                            <w:sz w:val="16"/>
                            <w:szCs w:val="16"/>
                          </w:rPr>
                        </w:pPr>
                        <w:r w:rsidRPr="00296C78">
                          <w:rPr>
                            <w:color w:val="0070C0"/>
                            <w:sz w:val="16"/>
                            <w:szCs w:val="16"/>
                          </w:rPr>
                          <w:t>Withdrawn from study (</w:t>
                        </w:r>
                        <w:r>
                          <w:rPr>
                            <w:color w:val="0070C0"/>
                            <w:sz w:val="16"/>
                            <w:szCs w:val="16"/>
                          </w:rPr>
                          <w:t>n=5</w:t>
                        </w:r>
                        <w:r w:rsidRPr="00296C78">
                          <w:rPr>
                            <w:color w:val="0070C0"/>
                            <w:sz w:val="16"/>
                            <w:szCs w:val="16"/>
                          </w:rPr>
                          <w:t>)</w:t>
                        </w:r>
                      </w:p>
                      <w:p w14:paraId="31D9EB80" w14:textId="77777777" w:rsidR="00A55F38" w:rsidRPr="00296C78" w:rsidRDefault="00A55F38" w:rsidP="004B3C74">
                        <w:pPr>
                          <w:spacing w:line="240" w:lineRule="auto"/>
                          <w:ind w:firstLine="284"/>
                          <w:rPr>
                            <w:color w:val="0070C0"/>
                            <w:sz w:val="16"/>
                            <w:szCs w:val="16"/>
                          </w:rPr>
                        </w:pPr>
                        <w:r>
                          <w:rPr>
                            <w:color w:val="0070C0"/>
                            <w:sz w:val="16"/>
                            <w:szCs w:val="16"/>
                          </w:rPr>
                          <w:t xml:space="preserve"> Withdrawn from follow-up (n=7</w:t>
                        </w:r>
                        <w:r w:rsidRPr="00296C78">
                          <w:rPr>
                            <w:color w:val="0070C0"/>
                            <w:sz w:val="16"/>
                            <w:szCs w:val="16"/>
                          </w:rPr>
                          <w:t>)</w:t>
                        </w:r>
                      </w:p>
                    </w:txbxContent>
                  </v:textbox>
                </v:rect>
                <v:rect id="Rectangle 363" o:spid="_x0000_s1036" style="position:absolute;left:35108;top:20277;width:23700;height:5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111B1693" w14:textId="77777777" w:rsidR="00A55F38" w:rsidRPr="00296C78" w:rsidRDefault="00A55F38" w:rsidP="004B3C74">
                        <w:pPr>
                          <w:jc w:val="center"/>
                          <w:rPr>
                            <w:b/>
                            <w:color w:val="0070C0"/>
                            <w:sz w:val="20"/>
                            <w:szCs w:val="20"/>
                          </w:rPr>
                        </w:pPr>
                        <w:r>
                          <w:rPr>
                            <w:b/>
                            <w:color w:val="0070C0"/>
                            <w:sz w:val="20"/>
                            <w:szCs w:val="20"/>
                          </w:rPr>
                          <w:t>4-month follow up n=141 (75.4%)</w:t>
                        </w:r>
                      </w:p>
                      <w:p w14:paraId="573DCCF5" w14:textId="77777777" w:rsidR="00A55F38" w:rsidRDefault="00A55F38" w:rsidP="004B3C74">
                        <w:pPr>
                          <w:spacing w:line="240" w:lineRule="auto"/>
                          <w:ind w:firstLine="284"/>
                          <w:rPr>
                            <w:color w:val="0070C0"/>
                            <w:sz w:val="16"/>
                            <w:szCs w:val="16"/>
                          </w:rPr>
                        </w:pPr>
                        <w:r w:rsidRPr="00296C78">
                          <w:rPr>
                            <w:color w:val="0070C0"/>
                            <w:sz w:val="16"/>
                            <w:szCs w:val="16"/>
                          </w:rPr>
                          <w:t>Did not return questionnaire (n=</w:t>
                        </w:r>
                        <w:r>
                          <w:rPr>
                            <w:color w:val="0070C0"/>
                            <w:sz w:val="16"/>
                            <w:szCs w:val="16"/>
                          </w:rPr>
                          <w:t>36</w:t>
                        </w:r>
                        <w:r w:rsidRPr="00296C78">
                          <w:rPr>
                            <w:color w:val="0070C0"/>
                            <w:sz w:val="16"/>
                            <w:szCs w:val="16"/>
                          </w:rPr>
                          <w:t>);</w:t>
                        </w:r>
                      </w:p>
                      <w:p w14:paraId="78ECBEBF" w14:textId="77777777" w:rsidR="00A55F38" w:rsidRPr="00296C78" w:rsidRDefault="00A55F38" w:rsidP="004B3C74">
                        <w:pPr>
                          <w:spacing w:line="240" w:lineRule="auto"/>
                          <w:ind w:firstLine="284"/>
                          <w:rPr>
                            <w:color w:val="0070C0"/>
                            <w:sz w:val="16"/>
                            <w:szCs w:val="16"/>
                          </w:rPr>
                        </w:pPr>
                        <w:r w:rsidRPr="00296C78">
                          <w:rPr>
                            <w:color w:val="0070C0"/>
                            <w:sz w:val="16"/>
                            <w:szCs w:val="16"/>
                          </w:rPr>
                          <w:t>Withdrawn from study (n=</w:t>
                        </w:r>
                        <w:r>
                          <w:rPr>
                            <w:color w:val="0070C0"/>
                            <w:sz w:val="16"/>
                            <w:szCs w:val="16"/>
                          </w:rPr>
                          <w:t>6</w:t>
                        </w:r>
                        <w:r w:rsidRPr="00296C78">
                          <w:rPr>
                            <w:color w:val="0070C0"/>
                            <w:sz w:val="16"/>
                            <w:szCs w:val="16"/>
                          </w:rPr>
                          <w:t>)</w:t>
                        </w:r>
                      </w:p>
                      <w:p w14:paraId="2D5EAD3C" w14:textId="77777777" w:rsidR="00A55F38" w:rsidRPr="00296C78" w:rsidRDefault="00A55F38" w:rsidP="004B3C74">
                        <w:pPr>
                          <w:spacing w:line="240" w:lineRule="auto"/>
                          <w:ind w:firstLine="284"/>
                          <w:rPr>
                            <w:color w:val="0070C0"/>
                            <w:sz w:val="16"/>
                            <w:szCs w:val="16"/>
                          </w:rPr>
                        </w:pPr>
                        <w:r>
                          <w:rPr>
                            <w:color w:val="0070C0"/>
                            <w:sz w:val="16"/>
                            <w:szCs w:val="16"/>
                          </w:rPr>
                          <w:t>Withdrawn from follow-up</w:t>
                        </w:r>
                        <w:r w:rsidRPr="00296C78">
                          <w:rPr>
                            <w:color w:val="0070C0"/>
                            <w:sz w:val="16"/>
                            <w:szCs w:val="16"/>
                          </w:rPr>
                          <w:t xml:space="preserve"> (n=</w:t>
                        </w:r>
                        <w:r>
                          <w:rPr>
                            <w:color w:val="0070C0"/>
                            <w:sz w:val="16"/>
                            <w:szCs w:val="16"/>
                          </w:rPr>
                          <w:t>4</w:t>
                        </w:r>
                        <w:r w:rsidRPr="00296C78">
                          <w:rPr>
                            <w:color w:val="0070C0"/>
                            <w:sz w:val="16"/>
                            <w:szCs w:val="16"/>
                          </w:rPr>
                          <w:t>)</w:t>
                        </w:r>
                      </w:p>
                      <w:p w14:paraId="2428966A" w14:textId="77777777" w:rsidR="00A55F38" w:rsidRPr="00296C78" w:rsidRDefault="00A55F38" w:rsidP="004B3C74">
                        <w:pPr>
                          <w:jc w:val="center"/>
                          <w:rPr>
                            <w:color w:val="0070C0"/>
                          </w:rPr>
                        </w:pPr>
                      </w:p>
                    </w:txbxContent>
                  </v:textbox>
                </v:rect>
                <v:rect id="Rectangle 364" o:spid="_x0000_s1037" style="position:absolute;top:27781;width:22546;height:5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7887CE1E" w14:textId="77777777" w:rsidR="00A55F38" w:rsidRDefault="00A55F38" w:rsidP="004B3C74">
                        <w:pPr>
                          <w:contextualSpacing/>
                          <w:jc w:val="center"/>
                          <w:rPr>
                            <w:b/>
                            <w:color w:val="0070C0"/>
                            <w:sz w:val="20"/>
                            <w:szCs w:val="20"/>
                          </w:rPr>
                        </w:pPr>
                        <w:r>
                          <w:rPr>
                            <w:b/>
                            <w:color w:val="0070C0"/>
                            <w:sz w:val="20"/>
                            <w:szCs w:val="20"/>
                          </w:rPr>
                          <w:t xml:space="preserve">12 months follow up </w:t>
                        </w:r>
                        <w:r w:rsidRPr="00296C78">
                          <w:rPr>
                            <w:b/>
                            <w:color w:val="0070C0"/>
                            <w:sz w:val="20"/>
                            <w:szCs w:val="20"/>
                          </w:rPr>
                          <w:t>n=</w:t>
                        </w:r>
                        <w:r>
                          <w:rPr>
                            <w:b/>
                            <w:color w:val="0070C0"/>
                            <w:sz w:val="20"/>
                            <w:szCs w:val="20"/>
                          </w:rPr>
                          <w:t>132 (72.5%)</w:t>
                        </w:r>
                      </w:p>
                      <w:p w14:paraId="0CFB5FD2" w14:textId="77777777" w:rsidR="00A55F38" w:rsidRPr="00296C78" w:rsidRDefault="00A55F38" w:rsidP="004B3C74">
                        <w:pPr>
                          <w:contextualSpacing/>
                          <w:jc w:val="center"/>
                          <w:rPr>
                            <w:b/>
                            <w:color w:val="0070C0"/>
                            <w:sz w:val="20"/>
                            <w:szCs w:val="20"/>
                          </w:rPr>
                        </w:pPr>
                      </w:p>
                      <w:p w14:paraId="2297A5C7" w14:textId="77777777" w:rsidR="00A55F38" w:rsidRPr="00296C78" w:rsidRDefault="00A55F38" w:rsidP="004B3C74">
                        <w:pPr>
                          <w:spacing w:line="360" w:lineRule="auto"/>
                          <w:contextualSpacing/>
                          <w:rPr>
                            <w:color w:val="0070C0"/>
                            <w:sz w:val="16"/>
                            <w:szCs w:val="16"/>
                          </w:rPr>
                        </w:pPr>
                        <w:r>
                          <w:rPr>
                            <w:color w:val="0070C0"/>
                            <w:sz w:val="16"/>
                            <w:szCs w:val="16"/>
                          </w:rPr>
                          <w:t xml:space="preserve">        </w:t>
                        </w:r>
                        <w:r w:rsidRPr="00296C78">
                          <w:rPr>
                            <w:color w:val="0070C0"/>
                            <w:sz w:val="16"/>
                            <w:szCs w:val="16"/>
                          </w:rPr>
                          <w:t>Did not return questionnaire (n=</w:t>
                        </w:r>
                        <w:r>
                          <w:rPr>
                            <w:color w:val="0070C0"/>
                            <w:sz w:val="16"/>
                            <w:szCs w:val="16"/>
                          </w:rPr>
                          <w:t>36</w:t>
                        </w:r>
                        <w:r w:rsidRPr="00296C78">
                          <w:rPr>
                            <w:color w:val="0070C0"/>
                            <w:sz w:val="16"/>
                            <w:szCs w:val="16"/>
                          </w:rPr>
                          <w:t xml:space="preserve">); </w:t>
                        </w:r>
                      </w:p>
                      <w:p w14:paraId="2EBF7665" w14:textId="77777777" w:rsidR="00A55F38" w:rsidRPr="00296C78" w:rsidRDefault="00A55F38" w:rsidP="004B3C74">
                        <w:pPr>
                          <w:spacing w:line="360" w:lineRule="auto"/>
                          <w:ind w:firstLine="284"/>
                          <w:contextualSpacing/>
                          <w:rPr>
                            <w:color w:val="0070C0"/>
                            <w:sz w:val="16"/>
                            <w:szCs w:val="16"/>
                          </w:rPr>
                        </w:pPr>
                        <w:r>
                          <w:rPr>
                            <w:color w:val="0070C0"/>
                            <w:sz w:val="16"/>
                            <w:szCs w:val="16"/>
                          </w:rPr>
                          <w:t>Withdrawn from study (n=5</w:t>
                        </w:r>
                        <w:r w:rsidRPr="00296C78">
                          <w:rPr>
                            <w:color w:val="0070C0"/>
                            <w:sz w:val="16"/>
                            <w:szCs w:val="16"/>
                          </w:rPr>
                          <w:t>)</w:t>
                        </w:r>
                      </w:p>
                      <w:p w14:paraId="022DD5E4" w14:textId="77777777" w:rsidR="00A55F38" w:rsidRPr="00296C78" w:rsidRDefault="00A55F38" w:rsidP="004B3C74">
                        <w:pPr>
                          <w:spacing w:line="360" w:lineRule="auto"/>
                          <w:ind w:firstLine="284"/>
                          <w:rPr>
                            <w:color w:val="0070C0"/>
                            <w:sz w:val="16"/>
                            <w:szCs w:val="16"/>
                          </w:rPr>
                        </w:pPr>
                        <w:r>
                          <w:rPr>
                            <w:color w:val="0070C0"/>
                            <w:sz w:val="16"/>
                            <w:szCs w:val="16"/>
                          </w:rPr>
                          <w:t>Withdrawn from follow-up</w:t>
                        </w:r>
                        <w:r w:rsidRPr="00296C78">
                          <w:rPr>
                            <w:color w:val="0070C0"/>
                            <w:sz w:val="16"/>
                            <w:szCs w:val="16"/>
                          </w:rPr>
                          <w:t xml:space="preserve"> (n=</w:t>
                        </w:r>
                        <w:r>
                          <w:rPr>
                            <w:color w:val="0070C0"/>
                            <w:sz w:val="16"/>
                            <w:szCs w:val="16"/>
                          </w:rPr>
                          <w:t>9</w:t>
                        </w:r>
                        <w:r w:rsidRPr="00296C78">
                          <w:rPr>
                            <w:color w:val="0070C0"/>
                            <w:sz w:val="16"/>
                            <w:szCs w:val="16"/>
                          </w:rPr>
                          <w:t>)</w:t>
                        </w:r>
                      </w:p>
                      <w:p w14:paraId="33732D19" w14:textId="77777777" w:rsidR="00A55F38" w:rsidRPr="00296C78" w:rsidRDefault="00A55F38" w:rsidP="004B3C74">
                        <w:pPr>
                          <w:jc w:val="center"/>
                          <w:rPr>
                            <w:color w:val="0070C0"/>
                            <w:sz w:val="16"/>
                            <w:szCs w:val="16"/>
                          </w:rPr>
                        </w:pPr>
                      </w:p>
                    </w:txbxContent>
                  </v:textbox>
                </v:rect>
                <v:rect id="Rectangle 365" o:spid="_x0000_s1038" style="position:absolute;left:35467;top:27781;width:23701;height:5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65696AB0" w14:textId="77777777" w:rsidR="00A55F38" w:rsidRPr="00296C78" w:rsidRDefault="00A55F38" w:rsidP="004B3C74">
                        <w:pPr>
                          <w:jc w:val="center"/>
                          <w:rPr>
                            <w:b/>
                            <w:color w:val="0070C0"/>
                            <w:sz w:val="20"/>
                            <w:szCs w:val="20"/>
                          </w:rPr>
                        </w:pPr>
                        <w:r>
                          <w:rPr>
                            <w:b/>
                            <w:color w:val="0070C0"/>
                            <w:sz w:val="20"/>
                            <w:szCs w:val="20"/>
                          </w:rPr>
                          <w:t xml:space="preserve">12 months follow up </w:t>
                        </w:r>
                        <w:r w:rsidRPr="00296C78">
                          <w:rPr>
                            <w:b/>
                            <w:color w:val="0070C0"/>
                            <w:sz w:val="20"/>
                            <w:szCs w:val="20"/>
                          </w:rPr>
                          <w:t>n=</w:t>
                        </w:r>
                        <w:r>
                          <w:rPr>
                            <w:b/>
                            <w:color w:val="0070C0"/>
                            <w:sz w:val="20"/>
                            <w:szCs w:val="20"/>
                          </w:rPr>
                          <w:t>142 (75.9%)</w:t>
                        </w:r>
                      </w:p>
                      <w:p w14:paraId="182EBF27" w14:textId="77777777" w:rsidR="00A55F38" w:rsidRDefault="00A55F38" w:rsidP="004B3C74">
                        <w:pPr>
                          <w:rPr>
                            <w:color w:val="0070C0"/>
                            <w:sz w:val="16"/>
                            <w:szCs w:val="16"/>
                          </w:rPr>
                        </w:pPr>
                        <w:r w:rsidRPr="00296C78">
                          <w:rPr>
                            <w:color w:val="0070C0"/>
                            <w:sz w:val="16"/>
                            <w:szCs w:val="16"/>
                          </w:rPr>
                          <w:t>Di</w:t>
                        </w:r>
                        <w:r>
                          <w:rPr>
                            <w:color w:val="0070C0"/>
                            <w:sz w:val="16"/>
                            <w:szCs w:val="16"/>
                          </w:rPr>
                          <w:t>d not return questionnaire (n=33)</w:t>
                        </w:r>
                      </w:p>
                      <w:p w14:paraId="5467ED25" w14:textId="77777777" w:rsidR="00A55F38" w:rsidRDefault="00A55F38" w:rsidP="004B3C74">
                        <w:pPr>
                          <w:rPr>
                            <w:color w:val="0070C0"/>
                            <w:sz w:val="16"/>
                            <w:szCs w:val="16"/>
                          </w:rPr>
                        </w:pPr>
                        <w:r>
                          <w:rPr>
                            <w:color w:val="0070C0"/>
                            <w:sz w:val="16"/>
                            <w:szCs w:val="16"/>
                          </w:rPr>
                          <w:t>Withdrawn from study (n=6</w:t>
                        </w:r>
                        <w:r w:rsidRPr="00296C78">
                          <w:rPr>
                            <w:color w:val="0070C0"/>
                            <w:sz w:val="16"/>
                            <w:szCs w:val="16"/>
                          </w:rPr>
                          <w:t>)</w:t>
                        </w:r>
                        <w:r>
                          <w:rPr>
                            <w:color w:val="0070C0"/>
                            <w:sz w:val="16"/>
                            <w:szCs w:val="16"/>
                          </w:rPr>
                          <w:t xml:space="preserve"> </w:t>
                        </w:r>
                      </w:p>
                      <w:p w14:paraId="32018433" w14:textId="77777777" w:rsidR="00A55F38" w:rsidRDefault="00A55F38" w:rsidP="004B3C74">
                        <w:pPr>
                          <w:rPr>
                            <w:color w:val="0070C0"/>
                            <w:sz w:val="16"/>
                            <w:szCs w:val="16"/>
                          </w:rPr>
                        </w:pPr>
                        <w:r>
                          <w:rPr>
                            <w:color w:val="0070C0"/>
                            <w:sz w:val="16"/>
                            <w:szCs w:val="16"/>
                          </w:rPr>
                          <w:t>Withdrawn from follow-up (n=6</w:t>
                        </w:r>
                        <w:r w:rsidRPr="00296C78">
                          <w:rPr>
                            <w:color w:val="0070C0"/>
                            <w:sz w:val="16"/>
                            <w:szCs w:val="16"/>
                          </w:rPr>
                          <w:t>)</w:t>
                        </w:r>
                      </w:p>
                      <w:p w14:paraId="7F39779C" w14:textId="77777777" w:rsidR="00A55F38" w:rsidRDefault="00A55F38" w:rsidP="004B3C74">
                        <w:pPr>
                          <w:ind w:firstLine="284"/>
                          <w:rPr>
                            <w:color w:val="0070C0"/>
                            <w:sz w:val="16"/>
                            <w:szCs w:val="16"/>
                          </w:rPr>
                        </w:pPr>
                      </w:p>
                      <w:p w14:paraId="5AAE88C4" w14:textId="77777777" w:rsidR="00A55F38" w:rsidRPr="00296C78" w:rsidRDefault="00A55F38" w:rsidP="004B3C74">
                        <w:pPr>
                          <w:ind w:firstLine="284"/>
                          <w:rPr>
                            <w:color w:val="0070C0"/>
                            <w:sz w:val="16"/>
                            <w:szCs w:val="16"/>
                          </w:rPr>
                        </w:pPr>
                      </w:p>
                      <w:p w14:paraId="74C1B306" w14:textId="77777777" w:rsidR="00A55F38" w:rsidRPr="00296C78" w:rsidRDefault="00A55F38" w:rsidP="004B3C74">
                        <w:pPr>
                          <w:ind w:firstLine="284"/>
                          <w:rPr>
                            <w:color w:val="0070C0"/>
                            <w:sz w:val="16"/>
                            <w:szCs w:val="16"/>
                          </w:rPr>
                        </w:pPr>
                        <w:r>
                          <w:rPr>
                            <w:color w:val="0070C0"/>
                            <w:sz w:val="16"/>
                            <w:szCs w:val="16"/>
                          </w:rPr>
                          <w:t>Withdrawn from follow-up (n=6</w:t>
                        </w:r>
                        <w:r w:rsidRPr="00296C78">
                          <w:rPr>
                            <w:color w:val="0070C0"/>
                            <w:sz w:val="16"/>
                            <w:szCs w:val="16"/>
                          </w:rPr>
                          <w:t>)</w:t>
                        </w:r>
                      </w:p>
                      <w:p w14:paraId="45FDD5A1" w14:textId="77777777" w:rsidR="00A55F38" w:rsidRPr="00296C78" w:rsidRDefault="00A55F38" w:rsidP="004B3C74">
                        <w:pPr>
                          <w:jc w:val="center"/>
                          <w:rPr>
                            <w:color w:val="0070C0"/>
                            <w:sz w:val="16"/>
                            <w:szCs w:val="16"/>
                          </w:rPr>
                        </w:pPr>
                      </w:p>
                    </w:txbxContent>
                  </v:textbox>
                </v:rect>
                <v:shape id="AutoShape 19" o:spid="_x0000_s1039" type="#_x0000_t32" style="position:absolute;left:29545;top:12468;width:28;height:14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N1L8AAADbAAAADwAAAGRycy9kb3ducmV2LnhtbERPS4vCMBC+L/gfwgje1tQHq1SjiKB4&#10;tRa8Ds3YVJtJ20Tt/vvNwsLe5uN7znrb21q8qPOVYwWTcQKCuHC64lJBfjl8LkH4gKyxdkwKvsnD&#10;djP4WGOq3ZvP9MpCKWII+xQVmBCaVEpfGLLox64hjtzNdRZDhF0pdYfvGG5rOU2SL2mx4thgsKG9&#10;oeKRPa2CWX5vL8l1MbkeW9Me8elPWbtUajTsdysQgfrwL/5zn3ScP4ffX+IBcv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3N1L8AAADbAAAADwAAAAAAAAAAAAAAAACh&#10;AgAAZHJzL2Rvd25yZXYueG1sUEsFBgAAAAAEAAQA+QAAAI0DAAAAAA==&#10;" strokeweight="1.5pt"/>
                <v:shape id="AutoShape 20" o:spid="_x0000_s1040" type="#_x0000_t32" style="position:absolute;left:8694;top:13935;width:41233;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2OL8AAADbAAAADwAAAGRycy9kb3ducmV2LnhtbERPTYvCMBC9C/6HMII3Td0FV6qpLILi&#10;davgdWjGpm4zaZtU67/fCMLe5vE+Z7MdbC3u1PnKsYLFPAFBXDhdcangfNrPViB8QNZYOyYFT/Kw&#10;zcajDabaPfiH7nkoRQxhn6ICE0KTSukLQxb93DXEkbu6zmKIsCul7vARw20tP5JkKS1WHBsMNrQz&#10;VPzmvVXweb61p+TytbgcWtMesPfHvF0pNZ0M32sQgYbwL367jzrOX8Lrl3iAz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2OL8AAADbAAAADwAAAAAAAAAAAAAAAACh&#10;AgAAZHJzL2Rvd25yZXYueG1sUEsFBgAAAAAEAAQA+QAAAI0DAAAAAA==&#10;" strokeweight="1.5pt"/>
                <v:shape id="AutoShape 21" o:spid="_x0000_s1041" type="#_x0000_t32" style="position:absolute;left:8687;top:13935;width:7;height:2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yb8AAADbAAAADwAAAGRycy9kb3ducmV2LnhtbERPTYvCMBC9C/6HMMLebKoLrlRTUUHw&#10;4kHXi7ehGZvSZlKbWLv/fiMs7G0e73PWm8E2oqfOV44VzJIUBHHhdMWlguv3YboE4QOyxsYxKfgh&#10;D5t8PFpjpt2Lz9RfQiliCPsMFZgQ2kxKXxiy6BPXEkfu7jqLIcKulLrDVwy3jZyn6UJarDg2GGxp&#10;b6ioL0+rwLbaPk7O6FtdfTY7Ot63u7RX6mMybFcgAg3hX/znPuo4/wv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MXyb8AAADbAAAADwAAAAAAAAAAAAAAAACh&#10;AgAAZHJzL2Rvd25yZXYueG1sUEsFBgAAAAAEAAQA+QAAAI0DAAAAAA==&#10;" strokeweight="1.5pt"/>
                <v:shape id="AutoShape 22" o:spid="_x0000_s1042" type="#_x0000_t32" style="position:absolute;left:49927;top:13935;width:7;height:2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yDu8EAAADbAAAADwAAAGRycy9kb3ducmV2LnhtbESPT4vCMBDF7wt+hzCCtzVVYVmqUVQQ&#10;vHjwz8Xb0IxNsZnUJtb67Z3Dwt5meG/e+81i1ftaddTGKrCByTgDRVwEW3Fp4HLeff+CignZYh2Y&#10;DLwpwmo5+FpgbsOLj9SdUqkkhGOOBlxKTa51LBx5jOPQEIt2C63HJGtbatviS8J9radZ9qM9ViwN&#10;DhvaOirup6c34BvrH4fg7PVezeoN7W/rTdYZMxr26zmoRH36N/9d763gC6z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XIO7wQAAANsAAAAPAAAAAAAAAAAAAAAA&#10;AKECAABkcnMvZG93bnJldi54bWxQSwUGAAAAAAQABAD5AAAAjwMAAAAA&#10;" strokeweight="1.5pt"/>
                <v:shape id="AutoShape 23" o:spid="_x0000_s1043" type="#_x0000_t32" style="position:absolute;left:8965;top:18598;width:7;height:1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AmIL8AAADbAAAADwAAAGRycy9kb3ducmV2LnhtbERPTYvCMBC9C/6HMMLebKoLslZTUUHw&#10;4kHXi7ehGZvSZlKbWLv/fiMs7G0e73PWm8E2oqfOV44VzJIUBHHhdMWlguv3YfoFwgdkjY1jUvBD&#10;Hjb5eLTGTLsXn6m/hFLEEPYZKjAhtJmUvjBk0SeuJY7c3XUWQ4RdKXWHrxhuGzlP04W0WHFsMNjS&#10;3lBRX55WgW21fZyc0be6+mx2dLxvd2mv1Mdk2K5ABBrCv/jPfdRx/hLev8QDZP4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BAmIL8AAADbAAAADwAAAAAAAAAAAAAAAACh&#10;AgAAZHJzL2Rvd25yZXYueG1sUEsFBgAAAAAEAAQA+QAAAI0DAAAAAA==&#10;" strokeweight="1.5pt"/>
                <v:shape id="AutoShape 24" o:spid="_x0000_s1044" type="#_x0000_t32" style="position:absolute;left:50052;top:18598;width:7;height:1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shape id="AutoShape 25" o:spid="_x0000_s1045" type="#_x0000_t32" style="position:absolute;left:8972;top:26109;width:7;height:1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rgm74AAADbAAAADwAAAGRycy9kb3ducmV2LnhtbESPzQrCMBCE74LvEFbwpqkKItUoKghe&#10;PPhz8bY0a1NsNrWJtb69EQSPw8x8wyxWrS1FQ7UvHCsYDRMQxJnTBecKLufdYAbCB2SNpWNS8CYP&#10;q2W3s8BUuxcfqTmFXEQI+xQVmBCqVEqfGbLoh64ijt7N1RZDlHUudY2vCLelHCfJVFosOC4YrGhr&#10;KLufnlaBrbR9HJzR13sxKTe0v603SaNUv9eu5yACteEf/rX3WsF4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CuCbvgAAANsAAAAPAAAAAAAAAAAAAAAAAKEC&#10;AABkcnMvZG93bnJldi54bWxQSwUGAAAAAAQABAD5AAAAjAMAAAAA&#10;" strokeweight="1.5pt"/>
                <v:shape id="AutoShape 27" o:spid="_x0000_s1046" type="#_x0000_t32" style="position:absolute;left:50190;top:26102;width:7;height:1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h+7MAAAADbAAAADwAAAGRycy9kb3ducmV2LnhtbESPzarCMBSE9xd8h3AEd5paQaQaRQXB&#10;jQt/Nu4OzbEpNie1ibW+vRGEuxxm5htmsepsJVpqfOlYwXiUgCDOnS65UHA574YzED4ga6wck4I3&#10;eVgte38LzLR78ZHaUyhEhLDPUIEJoc6k9Lkhi37kauLo3VxjMUTZFFI3+IpwW8k0SabSYslxwWBN&#10;W0P5/fS0Cmyt7ePgjL7ey0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YfuzAAAAA2wAAAA8AAAAAAAAAAAAAAAAA&#10;oQIAAGRycy9kb3ducmV2LnhtbFBLBQYAAAAABAAEAPkAAACOAwAAAAA=&#10;" strokeweight="1.5pt"/>
                <w10:anchorlock/>
              </v:group>
            </w:pict>
          </mc:Fallback>
        </mc:AlternateContent>
      </w:r>
    </w:p>
    <w:p w14:paraId="41D290B3" w14:textId="77777777" w:rsidR="004B3C74" w:rsidRDefault="004B3C74"/>
    <w:p w14:paraId="13AB5852" w14:textId="77777777" w:rsidR="0037269D" w:rsidRPr="005C5B82" w:rsidRDefault="0037269D" w:rsidP="0037269D">
      <w:pPr>
        <w:pStyle w:val="Caption"/>
        <w:keepNext/>
        <w:rPr>
          <w:b/>
          <w:sz w:val="24"/>
        </w:rPr>
      </w:pPr>
      <w:bookmarkStart w:id="30" w:name="_Toc435205573"/>
      <w:r w:rsidRPr="005C5B82">
        <w:rPr>
          <w:b/>
          <w:sz w:val="24"/>
        </w:rPr>
        <w:t>Figure 2</w:t>
      </w:r>
      <w:r w:rsidRPr="005C5B82">
        <w:rPr>
          <w:b/>
          <w:noProof/>
          <w:sz w:val="24"/>
        </w:rPr>
        <w:t>:  Depression severity (</w:t>
      </w:r>
      <w:r>
        <w:rPr>
          <w:b/>
          <w:noProof/>
          <w:sz w:val="24"/>
        </w:rPr>
        <w:t xml:space="preserve">mean and 95% CI </w:t>
      </w:r>
      <w:r w:rsidRPr="005C5B82">
        <w:rPr>
          <w:b/>
          <w:noProof/>
          <w:sz w:val="24"/>
        </w:rPr>
        <w:t>PHQ-9 score</w:t>
      </w:r>
      <w:r>
        <w:rPr>
          <w:b/>
          <w:noProof/>
          <w:sz w:val="24"/>
        </w:rPr>
        <w:t>*</w:t>
      </w:r>
      <w:r w:rsidRPr="005C5B82">
        <w:rPr>
          <w:b/>
          <w:noProof/>
          <w:sz w:val="24"/>
        </w:rPr>
        <w:t>) at each assessment</w:t>
      </w:r>
    </w:p>
    <w:bookmarkEnd w:id="30"/>
    <w:p w14:paraId="6D4173A6" w14:textId="77777777" w:rsidR="00E0206E" w:rsidRDefault="00E0206E" w:rsidP="00E0206E">
      <w:pPr>
        <w:spacing w:line="360" w:lineRule="auto"/>
      </w:pPr>
      <w:r>
        <w:rPr>
          <w:rFonts w:ascii="Arial" w:hAnsi="Arial" w:cs="Arial"/>
          <w:noProof/>
          <w:color w:val="000000"/>
          <w:sz w:val="20"/>
          <w:szCs w:val="20"/>
          <w:lang w:eastAsia="en-GB"/>
        </w:rPr>
        <w:drawing>
          <wp:inline distT="0" distB="0" distL="0" distR="0" wp14:anchorId="37018B7D" wp14:editId="51511A8B">
            <wp:extent cx="5731510" cy="4298315"/>
            <wp:effectExtent l="0" t="0" r="2540" b="6985"/>
            <wp:docPr id="15" name="Picture 15" descr="Plot of yvar by time identified by tre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ot of yvar by time identified by treat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p>
    <w:p w14:paraId="2BD137FE" w14:textId="77777777" w:rsidR="0037269D" w:rsidRDefault="0037269D" w:rsidP="0037269D">
      <w:pPr>
        <w:spacing w:line="360" w:lineRule="auto"/>
      </w:pPr>
      <w:r>
        <w:t>*Results from a repeated measures, mixed model adjusting for</w:t>
      </w:r>
      <w:r w:rsidRPr="00FD46C1">
        <w:t xml:space="preserve"> baseline score, age, gender, baseline GAD-7 score and time</w:t>
      </w:r>
    </w:p>
    <w:p w14:paraId="02FE8FD5" w14:textId="77777777" w:rsidR="00E0206E" w:rsidRDefault="00E0206E" w:rsidP="00E0206E">
      <w:pPr>
        <w:spacing w:line="360" w:lineRule="auto"/>
      </w:pPr>
    </w:p>
    <w:p w14:paraId="7AE0A0D6" w14:textId="77777777" w:rsidR="00AD65DE" w:rsidRDefault="00AD65DE"/>
    <w:p w14:paraId="1687365F" w14:textId="77777777" w:rsidR="00967373" w:rsidRDefault="00967373">
      <w:r>
        <w:br w:type="page"/>
      </w:r>
    </w:p>
    <w:p w14:paraId="1B13A025" w14:textId="77777777" w:rsidR="0037269D" w:rsidRPr="005C5B82" w:rsidRDefault="0037269D" w:rsidP="0037269D">
      <w:pPr>
        <w:pStyle w:val="Caption"/>
        <w:keepNext/>
        <w:rPr>
          <w:b/>
          <w:sz w:val="24"/>
        </w:rPr>
      </w:pPr>
      <w:r w:rsidRPr="005C5B82">
        <w:rPr>
          <w:b/>
          <w:sz w:val="24"/>
        </w:rPr>
        <w:lastRenderedPageBreak/>
        <w:t xml:space="preserve">Figure </w:t>
      </w:r>
      <w:r>
        <w:rPr>
          <w:b/>
          <w:sz w:val="24"/>
        </w:rPr>
        <w:t>3</w:t>
      </w:r>
      <w:r w:rsidRPr="005C5B82">
        <w:rPr>
          <w:b/>
          <w:noProof/>
          <w:sz w:val="24"/>
        </w:rPr>
        <w:t xml:space="preserve">:  </w:t>
      </w:r>
      <w:r>
        <w:rPr>
          <w:b/>
          <w:noProof/>
          <w:sz w:val="24"/>
        </w:rPr>
        <w:t>Anxiety</w:t>
      </w:r>
      <w:r w:rsidRPr="005C5B82">
        <w:rPr>
          <w:b/>
          <w:noProof/>
          <w:sz w:val="24"/>
        </w:rPr>
        <w:t xml:space="preserve"> severity (</w:t>
      </w:r>
      <w:r>
        <w:rPr>
          <w:b/>
          <w:noProof/>
          <w:sz w:val="24"/>
        </w:rPr>
        <w:t>mean and 95% CI GAD7</w:t>
      </w:r>
      <w:r w:rsidRPr="005C5B82">
        <w:rPr>
          <w:b/>
          <w:noProof/>
          <w:sz w:val="24"/>
        </w:rPr>
        <w:t xml:space="preserve"> score</w:t>
      </w:r>
      <w:r>
        <w:rPr>
          <w:b/>
          <w:noProof/>
          <w:sz w:val="24"/>
        </w:rPr>
        <w:t>*</w:t>
      </w:r>
      <w:r w:rsidRPr="005C5B82">
        <w:rPr>
          <w:b/>
          <w:noProof/>
          <w:sz w:val="24"/>
        </w:rPr>
        <w:t>) at each assessment</w:t>
      </w:r>
    </w:p>
    <w:p w14:paraId="41182D99" w14:textId="77777777" w:rsidR="00C835F9" w:rsidRDefault="00C835F9" w:rsidP="00C835F9">
      <w:pPr>
        <w:spacing w:line="360" w:lineRule="auto"/>
      </w:pPr>
      <w:r>
        <w:rPr>
          <w:rFonts w:ascii="Arial" w:hAnsi="Arial" w:cs="Arial"/>
          <w:noProof/>
          <w:color w:val="000000"/>
          <w:sz w:val="20"/>
          <w:szCs w:val="20"/>
          <w:lang w:eastAsia="en-GB"/>
        </w:rPr>
        <w:drawing>
          <wp:inline distT="0" distB="0" distL="0" distR="0" wp14:anchorId="2F74220F" wp14:editId="154B71F1">
            <wp:extent cx="5731510" cy="4298315"/>
            <wp:effectExtent l="0" t="0" r="2540" b="6985"/>
            <wp:docPr id="320" name="Picture 320" descr="Plot of yvar by time identified by tre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t of yvar by time identified by treat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p>
    <w:p w14:paraId="13AE1F97" w14:textId="77777777" w:rsidR="0037269D" w:rsidRDefault="0037269D" w:rsidP="0037269D">
      <w:pPr>
        <w:spacing w:line="360" w:lineRule="auto"/>
      </w:pPr>
      <w:r>
        <w:t>*Results from a repeated measures, mixed model adjusting for</w:t>
      </w:r>
      <w:r w:rsidRPr="00FD46C1">
        <w:t xml:space="preserve"> baseline score, age, gender, and time</w:t>
      </w:r>
    </w:p>
    <w:p w14:paraId="4624FA96" w14:textId="77777777" w:rsidR="0037269D" w:rsidRDefault="0037269D" w:rsidP="00C835F9">
      <w:pPr>
        <w:pStyle w:val="Caption"/>
        <w:keepNext/>
        <w:rPr>
          <w:b/>
          <w:sz w:val="24"/>
          <w:szCs w:val="24"/>
        </w:rPr>
      </w:pPr>
    </w:p>
    <w:p w14:paraId="579A279D" w14:textId="243EA0C8" w:rsidR="00C835F9" w:rsidRPr="005C5B82" w:rsidRDefault="00884F03" w:rsidP="00C835F9">
      <w:pPr>
        <w:pStyle w:val="Caption"/>
        <w:keepNext/>
        <w:rPr>
          <w:b/>
          <w:sz w:val="24"/>
        </w:rPr>
      </w:pPr>
      <w:r>
        <w:rPr>
          <w:b/>
          <w:sz w:val="24"/>
          <w:szCs w:val="24"/>
        </w:rPr>
        <w:br w:type="page"/>
      </w:r>
      <w:r w:rsidR="00C835F9" w:rsidRPr="005C5B82">
        <w:rPr>
          <w:b/>
          <w:sz w:val="24"/>
        </w:rPr>
        <w:lastRenderedPageBreak/>
        <w:t xml:space="preserve">Figure </w:t>
      </w:r>
      <w:r w:rsidR="00C835F9">
        <w:rPr>
          <w:b/>
          <w:sz w:val="24"/>
        </w:rPr>
        <w:t>4</w:t>
      </w:r>
      <w:r w:rsidR="00C835F9" w:rsidRPr="005C5B82">
        <w:rPr>
          <w:b/>
          <w:noProof/>
          <w:sz w:val="24"/>
        </w:rPr>
        <w:t xml:space="preserve">:  </w:t>
      </w:r>
      <w:r w:rsidR="00C835F9">
        <w:rPr>
          <w:b/>
          <w:noProof/>
          <w:sz w:val="24"/>
        </w:rPr>
        <w:t>S</w:t>
      </w:r>
      <w:r w:rsidR="00C835F9" w:rsidRPr="005C5B82">
        <w:rPr>
          <w:b/>
          <w:noProof/>
          <w:sz w:val="24"/>
        </w:rPr>
        <w:t>everity</w:t>
      </w:r>
      <w:r w:rsidR="00C835F9">
        <w:rPr>
          <w:b/>
          <w:noProof/>
          <w:sz w:val="24"/>
        </w:rPr>
        <w:t xml:space="preserve"> of somatoform complaints</w:t>
      </w:r>
      <w:r w:rsidR="00C835F9" w:rsidRPr="005C5B82">
        <w:rPr>
          <w:b/>
          <w:noProof/>
          <w:sz w:val="24"/>
        </w:rPr>
        <w:t xml:space="preserve"> (</w:t>
      </w:r>
      <w:r w:rsidR="005C42C7">
        <w:rPr>
          <w:b/>
          <w:noProof/>
          <w:sz w:val="24"/>
        </w:rPr>
        <w:t>m</w:t>
      </w:r>
      <w:r w:rsidR="00C835F9">
        <w:rPr>
          <w:b/>
          <w:noProof/>
          <w:sz w:val="24"/>
        </w:rPr>
        <w:t xml:space="preserve">ean and 95% CI PHQ15 </w:t>
      </w:r>
      <w:r w:rsidR="00C835F9" w:rsidRPr="005C5B82">
        <w:rPr>
          <w:b/>
          <w:noProof/>
          <w:sz w:val="24"/>
        </w:rPr>
        <w:t>score) at each assessment</w:t>
      </w:r>
    </w:p>
    <w:p w14:paraId="4FEE947E" w14:textId="68106122" w:rsidR="00C835F9" w:rsidRDefault="0037269D" w:rsidP="00C835F9">
      <w:pPr>
        <w:pStyle w:val="Caption"/>
        <w:keepNext/>
      </w:pPr>
      <w:r>
        <w:rPr>
          <w:noProof/>
          <w:lang w:eastAsia="en-GB"/>
        </w:rPr>
        <w:drawing>
          <wp:inline distT="0" distB="0" distL="0" distR="0" wp14:anchorId="190AC24D" wp14:editId="4CCCCE3A">
            <wp:extent cx="5507915" cy="4300528"/>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080" cy="4298315"/>
                    </a:xfrm>
                    <a:prstGeom prst="rect">
                      <a:avLst/>
                    </a:prstGeom>
                    <a:noFill/>
                  </pic:spPr>
                </pic:pic>
              </a:graphicData>
            </a:graphic>
          </wp:inline>
        </w:drawing>
      </w:r>
      <w:r w:rsidR="00C835F9">
        <w:t xml:space="preserve"> </w:t>
      </w:r>
    </w:p>
    <w:p w14:paraId="002518C3" w14:textId="77777777" w:rsidR="0037269D" w:rsidRDefault="0037269D" w:rsidP="0037269D">
      <w:pPr>
        <w:spacing w:line="360" w:lineRule="auto"/>
      </w:pPr>
      <w:r>
        <w:t>*Results from a repeated measures, mixed model adjusting for</w:t>
      </w:r>
      <w:r w:rsidRPr="00FD46C1">
        <w:t xml:space="preserve"> baseline score, age, gender, baseline GAD-7 score and time</w:t>
      </w:r>
    </w:p>
    <w:p w14:paraId="0EC3732D" w14:textId="77777777" w:rsidR="00C835F9" w:rsidRDefault="00C835F9">
      <w:pPr>
        <w:rPr>
          <w:b/>
          <w:sz w:val="24"/>
          <w:szCs w:val="24"/>
        </w:rPr>
      </w:pPr>
    </w:p>
    <w:p w14:paraId="7B26512C" w14:textId="77777777" w:rsidR="0012503D" w:rsidRDefault="0012503D">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0804FE4C" w14:textId="77777777" w:rsidR="0012503D" w:rsidRPr="0012503D" w:rsidRDefault="0012503D" w:rsidP="0012503D">
      <w:pPr>
        <w:pStyle w:val="Caption"/>
        <w:keepNext/>
        <w:rPr>
          <w:b/>
          <w:sz w:val="24"/>
        </w:rPr>
      </w:pPr>
      <w:r w:rsidRPr="0012503D">
        <w:rPr>
          <w:b/>
          <w:sz w:val="24"/>
        </w:rPr>
        <w:lastRenderedPageBreak/>
        <w:t xml:space="preserve">Figure 5:  </w:t>
      </w:r>
      <w:proofErr w:type="spellStart"/>
      <w:r w:rsidRPr="0012503D">
        <w:rPr>
          <w:b/>
          <w:sz w:val="24"/>
        </w:rPr>
        <w:t>MoodGYM</w:t>
      </w:r>
      <w:proofErr w:type="spellEnd"/>
      <w:r w:rsidRPr="0012503D">
        <w:rPr>
          <w:b/>
          <w:sz w:val="24"/>
        </w:rPr>
        <w:t xml:space="preserve"> usage as ascertained by computer login records</w:t>
      </w:r>
    </w:p>
    <w:p w14:paraId="429C6015" w14:textId="77777777" w:rsidR="0012503D" w:rsidRPr="0078080B" w:rsidRDefault="0012503D" w:rsidP="0012503D">
      <w:pPr>
        <w:spacing w:line="360" w:lineRule="auto"/>
      </w:pPr>
      <w:r>
        <w:rPr>
          <w:noProof/>
          <w:lang w:eastAsia="en-GB"/>
        </w:rPr>
        <w:drawing>
          <wp:inline distT="0" distB="0" distL="0" distR="0" wp14:anchorId="7558A865" wp14:editId="65410F9E">
            <wp:extent cx="5500255" cy="3616036"/>
            <wp:effectExtent l="0" t="0" r="24765" b="22860"/>
            <wp:docPr id="330" name="Chart 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1EE17F" w14:textId="77777777" w:rsidR="0012503D" w:rsidRDefault="0012503D">
      <w:pPr>
        <w:rPr>
          <w:rFonts w:ascii="Times New Roman" w:hAnsi="Times New Roman"/>
          <w:b/>
          <w:bCs/>
          <w:color w:val="000000" w:themeColor="text1"/>
          <w:sz w:val="24"/>
          <w:szCs w:val="24"/>
        </w:rPr>
      </w:pPr>
    </w:p>
    <w:p w14:paraId="2FBD6CC6" w14:textId="77777777" w:rsidR="00C835F9" w:rsidRDefault="00C835F9">
      <w:pPr>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1102C525" w14:textId="77777777" w:rsidR="00884F03" w:rsidRDefault="00884F03">
      <w:pPr>
        <w:rPr>
          <w:rFonts w:ascii="Times New Roman" w:hAnsi="Times New Roman"/>
          <w:b/>
          <w:bCs/>
          <w:color w:val="000000" w:themeColor="text1"/>
          <w:sz w:val="24"/>
          <w:szCs w:val="24"/>
        </w:rPr>
      </w:pPr>
    </w:p>
    <w:p w14:paraId="3251CE6B" w14:textId="77777777" w:rsidR="007A0037" w:rsidRPr="002D26BD" w:rsidRDefault="007A0037" w:rsidP="002D26BD">
      <w:pPr>
        <w:pStyle w:val="Caption"/>
        <w:keepNext/>
        <w:keepLines/>
        <w:rPr>
          <w:b/>
          <w:sz w:val="24"/>
          <w:szCs w:val="24"/>
        </w:rPr>
      </w:pPr>
      <w:r w:rsidRPr="002D26BD">
        <w:rPr>
          <w:b/>
          <w:sz w:val="24"/>
          <w:szCs w:val="24"/>
        </w:rPr>
        <w:t>Table 1</w:t>
      </w:r>
      <w:bookmarkStart w:id="31" w:name="_Toc375147222"/>
      <w:r w:rsidR="00BE5338" w:rsidRPr="002D26BD">
        <w:rPr>
          <w:b/>
          <w:sz w:val="24"/>
          <w:szCs w:val="24"/>
        </w:rPr>
        <w:t>: Baseline</w:t>
      </w:r>
      <w:r w:rsidRPr="002D26BD">
        <w:rPr>
          <w:b/>
          <w:sz w:val="24"/>
          <w:szCs w:val="24"/>
        </w:rPr>
        <w:t xml:space="preserve"> </w:t>
      </w:r>
      <w:bookmarkEnd w:id="31"/>
      <w:r w:rsidR="005C198F" w:rsidRPr="002D26BD">
        <w:rPr>
          <w:b/>
          <w:sz w:val="24"/>
          <w:szCs w:val="24"/>
        </w:rPr>
        <w:t>characteristics</w:t>
      </w:r>
      <w:r w:rsidR="00A2302B">
        <w:rPr>
          <w:b/>
          <w:sz w:val="24"/>
          <w:szCs w:val="24"/>
        </w:rPr>
        <w:t xml:space="preserve"> of randomised participants</w:t>
      </w:r>
    </w:p>
    <w:tbl>
      <w:tblPr>
        <w:tblW w:w="0" w:type="auto"/>
        <w:tblInd w:w="60" w:type="dxa"/>
        <w:tblLayout w:type="fixed"/>
        <w:tblCellMar>
          <w:left w:w="0" w:type="dxa"/>
          <w:right w:w="0" w:type="dxa"/>
        </w:tblCellMar>
        <w:tblLook w:val="04A0" w:firstRow="1" w:lastRow="0" w:firstColumn="1" w:lastColumn="0" w:noHBand="0" w:noVBand="1"/>
      </w:tblPr>
      <w:tblGrid>
        <w:gridCol w:w="2835"/>
        <w:gridCol w:w="2487"/>
        <w:gridCol w:w="1749"/>
        <w:gridCol w:w="1552"/>
      </w:tblGrid>
      <w:tr w:rsidR="004449D8" w:rsidRPr="000D5EA1" w14:paraId="064E71EB"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FC00181" w14:textId="77777777" w:rsidR="004449D8" w:rsidRPr="001921EF" w:rsidRDefault="004449D8" w:rsidP="00A41DD2">
            <w:pPr>
              <w:keepNext/>
              <w:autoSpaceDE w:val="0"/>
              <w:autoSpaceDN w:val="0"/>
              <w:adjustRightInd w:val="0"/>
              <w:spacing w:before="60" w:after="60"/>
              <w:jc w:val="both"/>
              <w:rPr>
                <w:b/>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4068448" w14:textId="77777777" w:rsidR="004449D8" w:rsidRPr="001921EF" w:rsidRDefault="004449D8" w:rsidP="00A41DD2">
            <w:pPr>
              <w:keepNext/>
              <w:autoSpaceDE w:val="0"/>
              <w:autoSpaceDN w:val="0"/>
              <w:adjustRightInd w:val="0"/>
              <w:spacing w:before="60" w:after="60"/>
              <w:jc w:val="both"/>
              <w:rPr>
                <w:b/>
                <w:color w:val="000000"/>
                <w:sz w:val="20"/>
                <w:szCs w:val="20"/>
                <w:lang w:eastAsia="en-GB"/>
              </w:rPr>
            </w:pPr>
            <w:r w:rsidRPr="001921EF">
              <w:rPr>
                <w:b/>
                <w:color w:val="000000"/>
                <w:sz w:val="20"/>
                <w:szCs w:val="20"/>
                <w:lang w:eastAsia="en-GB"/>
              </w:rPr>
              <w:t xml:space="preserve">Minimally-supported </w:t>
            </w:r>
            <w:proofErr w:type="spellStart"/>
            <w:r w:rsidRPr="001921EF">
              <w:rPr>
                <w:b/>
                <w:color w:val="000000"/>
                <w:sz w:val="20"/>
                <w:szCs w:val="20"/>
                <w:lang w:eastAsia="en-GB"/>
              </w:rPr>
              <w:t>cCBT</w:t>
            </w:r>
            <w:proofErr w:type="spellEnd"/>
            <w:r w:rsidRPr="001921EF">
              <w:rPr>
                <w:b/>
                <w:color w:val="000000"/>
                <w:sz w:val="20"/>
                <w:szCs w:val="20"/>
                <w:lang w:eastAsia="en-GB"/>
              </w:rPr>
              <w:t xml:space="preserve"> (n=182)</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90DB6DE" w14:textId="77777777" w:rsidR="004449D8" w:rsidRPr="001921EF" w:rsidRDefault="004449D8" w:rsidP="00A41DD2">
            <w:pPr>
              <w:keepNext/>
              <w:autoSpaceDE w:val="0"/>
              <w:autoSpaceDN w:val="0"/>
              <w:adjustRightInd w:val="0"/>
              <w:spacing w:before="60" w:after="60"/>
              <w:jc w:val="both"/>
              <w:rPr>
                <w:b/>
                <w:color w:val="000000"/>
                <w:sz w:val="20"/>
                <w:szCs w:val="20"/>
                <w:lang w:eastAsia="en-GB"/>
              </w:rPr>
            </w:pPr>
            <w:r w:rsidRPr="001921EF">
              <w:rPr>
                <w:b/>
                <w:color w:val="000000"/>
                <w:sz w:val="20"/>
                <w:szCs w:val="20"/>
                <w:lang w:eastAsia="en-GB"/>
              </w:rPr>
              <w:t xml:space="preserve">Telephone-facilitated </w:t>
            </w:r>
            <w:proofErr w:type="spellStart"/>
            <w:r w:rsidRPr="001921EF">
              <w:rPr>
                <w:b/>
                <w:color w:val="000000"/>
                <w:sz w:val="20"/>
                <w:szCs w:val="20"/>
                <w:lang w:eastAsia="en-GB"/>
              </w:rPr>
              <w:t>cCBT</w:t>
            </w:r>
            <w:proofErr w:type="spellEnd"/>
            <w:r w:rsidRPr="001921EF">
              <w:rPr>
                <w:b/>
                <w:color w:val="000000"/>
                <w:sz w:val="20"/>
                <w:szCs w:val="20"/>
                <w:lang w:eastAsia="en-GB"/>
              </w:rPr>
              <w:t xml:space="preserve"> (n=187)</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5E2D2E1A" w14:textId="77777777" w:rsidR="004449D8" w:rsidRPr="001921EF" w:rsidRDefault="004449D8" w:rsidP="00A41DD2">
            <w:pPr>
              <w:keepNext/>
              <w:autoSpaceDE w:val="0"/>
              <w:autoSpaceDN w:val="0"/>
              <w:adjustRightInd w:val="0"/>
              <w:spacing w:before="60" w:after="60"/>
              <w:jc w:val="both"/>
              <w:rPr>
                <w:b/>
                <w:color w:val="000000"/>
                <w:sz w:val="20"/>
                <w:szCs w:val="20"/>
                <w:lang w:eastAsia="en-GB"/>
              </w:rPr>
            </w:pPr>
            <w:r w:rsidRPr="001921EF">
              <w:rPr>
                <w:b/>
                <w:color w:val="000000"/>
                <w:sz w:val="20"/>
                <w:szCs w:val="20"/>
                <w:lang w:eastAsia="en-GB"/>
              </w:rPr>
              <w:t>Total (n=369)</w:t>
            </w:r>
          </w:p>
        </w:tc>
      </w:tr>
      <w:tr w:rsidR="004449D8" w:rsidRPr="008B751B" w14:paraId="58C462CC"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A74E904" w14:textId="77777777"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SEX</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21BEB1C"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41774E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52EC92B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15DE4A73"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C1C1FA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Female</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F68EB3"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113 (62.1%)</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6CD44BD"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125 (66.8%)</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6BD2ED16"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238 (64.5%)</w:t>
            </w:r>
          </w:p>
        </w:tc>
      </w:tr>
      <w:tr w:rsidR="004449D8" w:rsidRPr="008B751B" w14:paraId="7F32BD6E"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BDACF29" w14:textId="77777777"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PATIENT AGE (YEARS)</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449FFE8"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5EB40F9"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2D285432"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664E5C82"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89A18CD" w14:textId="46C7012E"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Mean (</w:t>
            </w:r>
            <w:r w:rsidR="00205253" w:rsidRPr="008B751B">
              <w:rPr>
                <w:color w:val="000000"/>
                <w:sz w:val="20"/>
                <w:szCs w:val="20"/>
                <w:lang w:eastAsia="en-GB"/>
              </w:rPr>
              <w:t>SD</w:t>
            </w:r>
            <w:r w:rsidRPr="008B751B">
              <w:rPr>
                <w:color w:val="000000"/>
                <w:sz w:val="20"/>
                <w:szCs w:val="20"/>
                <w:lang w:eastAsia="en-GB"/>
              </w:rPr>
              <w:t>)</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AB6436B"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40.3 (13.7)</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453CA2"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41.0 (13.8)</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5433E7B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8B751B">
              <w:rPr>
                <w:color w:val="000000"/>
                <w:sz w:val="20"/>
                <w:szCs w:val="20"/>
                <w:lang w:eastAsia="en-GB"/>
              </w:rPr>
              <w:t>40.6 (13.8)</w:t>
            </w:r>
          </w:p>
        </w:tc>
      </w:tr>
      <w:tr w:rsidR="004449D8" w:rsidRPr="008B751B" w14:paraId="5DD06B56"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73FC410"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5175AD"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1C3BDA"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1A30D10C"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6EB4A511"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1FB2A20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2FDB916"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AB247B9"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24767008"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067AFFCE"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232D65ED" w14:textId="77777777"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PREVIOUS EPISODES OF DEPRESSION WHEN HELP WAS SOUGHT?</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FAC0C8B"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69E300"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47363AC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3BADEFD5"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7B424D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Yes</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F5AC30"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127 (69.8%)</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FDB78BE"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134 (71.7%)</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11B3D98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261 (70.7%)</w:t>
            </w:r>
          </w:p>
        </w:tc>
      </w:tr>
      <w:tr w:rsidR="004449D8" w:rsidRPr="008B751B" w14:paraId="6913E661"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183D49F" w14:textId="77777777"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CURRENTLY TAKING MEDICATION FOR DEPRESSION</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9808AA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35375D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03DDA51C"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2512770A"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3B7A14D2"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Yes</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57D803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71 (39.0%)</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AADE76C"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72 (38.5%)</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0C9401B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143 (38.8%)</w:t>
            </w:r>
          </w:p>
        </w:tc>
      </w:tr>
      <w:tr w:rsidR="004449D8" w:rsidRPr="008B751B" w14:paraId="0F34EA37"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06D7EE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No</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3A9DCE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111 (61.0%)</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68B545D"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115 (61.5%)</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5A306F9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606206">
              <w:rPr>
                <w:color w:val="000000"/>
                <w:sz w:val="20"/>
                <w:szCs w:val="20"/>
                <w:lang w:eastAsia="en-GB"/>
              </w:rPr>
              <w:t>226 (61.2%)</w:t>
            </w:r>
          </w:p>
        </w:tc>
      </w:tr>
      <w:tr w:rsidR="004449D8" w:rsidRPr="008B751B" w14:paraId="47BB0CBB"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7C09FFF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ADAB95"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F9C288D"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54CC969E"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60072703"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6DE439E6" w14:textId="1C48245B"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Mean PHQ9 score (</w:t>
            </w:r>
            <w:r w:rsidR="00205253" w:rsidRPr="004449D8">
              <w:rPr>
                <w:color w:val="000000"/>
                <w:sz w:val="20"/>
                <w:szCs w:val="20"/>
                <w:lang w:eastAsia="en-GB"/>
              </w:rPr>
              <w:t>SD</w:t>
            </w:r>
            <w:r w:rsidRPr="004449D8">
              <w:rPr>
                <w:color w:val="000000"/>
                <w:sz w:val="20"/>
                <w:szCs w:val="20"/>
                <w:lang w:eastAsia="en-GB"/>
              </w:rPr>
              <w:t>)</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78E0FD5"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16.4 (4.1)</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002522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16.8 (3.9)</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04162146"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16.6 (4.0)</w:t>
            </w:r>
          </w:p>
        </w:tc>
      </w:tr>
      <w:tr w:rsidR="004449D8" w:rsidRPr="008B751B" w14:paraId="20A7C965"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D707ADB" w14:textId="2FD9F981"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Mean GAD7 score (</w:t>
            </w:r>
            <w:r w:rsidR="00205253" w:rsidRPr="004449D8">
              <w:rPr>
                <w:color w:val="000000"/>
                <w:sz w:val="20"/>
                <w:szCs w:val="20"/>
                <w:lang w:eastAsia="en-GB"/>
              </w:rPr>
              <w:t>SD</w:t>
            </w:r>
            <w:r w:rsidRPr="004449D8">
              <w:rPr>
                <w:color w:val="000000"/>
                <w:sz w:val="20"/>
                <w:szCs w:val="20"/>
                <w:lang w:eastAsia="en-GB"/>
              </w:rPr>
              <w:t>)</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F25D21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14.1 (</w:t>
            </w:r>
            <w:r w:rsidRPr="00E54F97">
              <w:rPr>
                <w:color w:val="000000"/>
                <w:sz w:val="20"/>
                <w:szCs w:val="20"/>
                <w:lang w:eastAsia="en-GB"/>
              </w:rPr>
              <w:t>4.4)</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8F98E7A"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14.5 (4</w:t>
            </w:r>
            <w:r w:rsidRPr="00E54F97">
              <w:rPr>
                <w:color w:val="000000"/>
                <w:sz w:val="20"/>
                <w:szCs w:val="20"/>
                <w:lang w:eastAsia="en-GB"/>
              </w:rPr>
              <w:t>.4)</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78DBBB2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14.3 (</w:t>
            </w:r>
            <w:r w:rsidRPr="00E54F97">
              <w:rPr>
                <w:color w:val="000000"/>
                <w:sz w:val="20"/>
                <w:szCs w:val="20"/>
                <w:lang w:eastAsia="en-GB"/>
              </w:rPr>
              <w:t>4.4)</w:t>
            </w:r>
          </w:p>
        </w:tc>
      </w:tr>
      <w:tr w:rsidR="004449D8" w:rsidRPr="008B751B" w14:paraId="20B6092B"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5FE5F5D7" w14:textId="7F110B50" w:rsidR="004449D8" w:rsidRPr="004449D8" w:rsidRDefault="004449D8" w:rsidP="004449D8">
            <w:pPr>
              <w:keepNext/>
              <w:autoSpaceDE w:val="0"/>
              <w:autoSpaceDN w:val="0"/>
              <w:adjustRightInd w:val="0"/>
              <w:spacing w:before="60" w:after="60"/>
              <w:jc w:val="both"/>
              <w:rPr>
                <w:color w:val="000000"/>
                <w:sz w:val="20"/>
                <w:szCs w:val="20"/>
                <w:lang w:eastAsia="en-GB"/>
              </w:rPr>
            </w:pPr>
            <w:r w:rsidRPr="004449D8">
              <w:rPr>
                <w:color w:val="000000"/>
                <w:sz w:val="20"/>
                <w:szCs w:val="20"/>
                <w:lang w:eastAsia="en-GB"/>
              </w:rPr>
              <w:t>Mean PHQ15 score (</w:t>
            </w:r>
            <w:r w:rsidR="00205253" w:rsidRPr="004449D8">
              <w:rPr>
                <w:color w:val="000000"/>
                <w:sz w:val="20"/>
                <w:szCs w:val="20"/>
                <w:lang w:eastAsia="en-GB"/>
              </w:rPr>
              <w:t>SD</w:t>
            </w:r>
            <w:r w:rsidRPr="004449D8">
              <w:rPr>
                <w:color w:val="000000"/>
                <w:sz w:val="20"/>
                <w:szCs w:val="20"/>
                <w:lang w:eastAsia="en-GB"/>
              </w:rPr>
              <w:t>)</w:t>
            </w: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4152442"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11.5 (</w:t>
            </w:r>
            <w:r w:rsidRPr="0053320A">
              <w:rPr>
                <w:color w:val="000000"/>
                <w:sz w:val="20"/>
                <w:szCs w:val="20"/>
                <w:lang w:eastAsia="en-GB"/>
              </w:rPr>
              <w:t>4.8)</w:t>
            </w: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A1CA1B7"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11.9 (</w:t>
            </w:r>
            <w:r w:rsidRPr="0053320A">
              <w:rPr>
                <w:color w:val="000000"/>
                <w:sz w:val="20"/>
                <w:szCs w:val="20"/>
                <w:lang w:eastAsia="en-GB"/>
              </w:rPr>
              <w:t>5.0)</w:t>
            </w: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0774A3A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r>
              <w:rPr>
                <w:color w:val="000000"/>
                <w:sz w:val="20"/>
                <w:szCs w:val="20"/>
                <w:lang w:eastAsia="en-GB"/>
              </w:rPr>
              <w:t>11.7 (</w:t>
            </w:r>
            <w:r w:rsidRPr="0053320A">
              <w:rPr>
                <w:color w:val="000000"/>
                <w:sz w:val="20"/>
                <w:szCs w:val="20"/>
                <w:lang w:eastAsia="en-GB"/>
              </w:rPr>
              <w:t>4.9)</w:t>
            </w:r>
          </w:p>
        </w:tc>
      </w:tr>
      <w:tr w:rsidR="004449D8" w:rsidRPr="008B751B" w14:paraId="3AAFB238"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28A7A83"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58A966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0B9E591"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76A8897F"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r w:rsidR="004449D8" w:rsidRPr="008B751B" w14:paraId="198BF8B9" w14:textId="77777777" w:rsidTr="004449D8">
        <w:trPr>
          <w:cantSplit/>
        </w:trPr>
        <w:tc>
          <w:tcPr>
            <w:tcW w:w="2835" w:type="dxa"/>
            <w:tcBorders>
              <w:top w:val="nil"/>
              <w:left w:val="single" w:sz="6" w:space="0" w:color="000000"/>
              <w:bottom w:val="single" w:sz="2" w:space="0" w:color="000000"/>
              <w:right w:val="nil"/>
            </w:tcBorders>
            <w:shd w:val="clear" w:color="auto" w:fill="FFFFFF"/>
            <w:tcMar>
              <w:top w:w="0" w:type="dxa"/>
              <w:left w:w="60" w:type="dxa"/>
              <w:bottom w:w="0" w:type="dxa"/>
              <w:right w:w="60" w:type="dxa"/>
            </w:tcMar>
          </w:tcPr>
          <w:p w14:paraId="0154CEB6"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2487"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8AD0B8"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749"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175E9F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c>
          <w:tcPr>
            <w:tcW w:w="1552"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639D0314" w14:textId="77777777" w:rsidR="004449D8" w:rsidRPr="008B751B" w:rsidRDefault="004449D8" w:rsidP="004449D8">
            <w:pPr>
              <w:keepNext/>
              <w:autoSpaceDE w:val="0"/>
              <w:autoSpaceDN w:val="0"/>
              <w:adjustRightInd w:val="0"/>
              <w:spacing w:before="60" w:after="60"/>
              <w:jc w:val="both"/>
              <w:rPr>
                <w:color w:val="000000"/>
                <w:sz w:val="20"/>
                <w:szCs w:val="20"/>
                <w:lang w:eastAsia="en-GB"/>
              </w:rPr>
            </w:pPr>
          </w:p>
        </w:tc>
      </w:tr>
    </w:tbl>
    <w:p w14:paraId="2EAB8A5B" w14:textId="77777777" w:rsidR="007A0037" w:rsidRPr="002667CE" w:rsidRDefault="007A0037" w:rsidP="007A0037"/>
    <w:p w14:paraId="05E78533" w14:textId="77777777" w:rsidR="005037E1" w:rsidRDefault="005037E1">
      <w:r>
        <w:br w:type="page"/>
      </w:r>
    </w:p>
    <w:p w14:paraId="1DEDBB96" w14:textId="77777777" w:rsidR="00D349B0" w:rsidRDefault="00D349B0" w:rsidP="00D349B0">
      <w:pPr>
        <w:pStyle w:val="Caption"/>
      </w:pPr>
      <w:bookmarkStart w:id="32" w:name="_Toc435205544"/>
      <w:r>
        <w:lastRenderedPageBreak/>
        <w:t>Table 2:  Depression severity (PHQ-9 scores) at each time point</w:t>
      </w:r>
      <w:bookmarkEnd w:id="32"/>
    </w:p>
    <w:tbl>
      <w:tblPr>
        <w:tblStyle w:val="TableGrid"/>
        <w:tblW w:w="0" w:type="auto"/>
        <w:tblInd w:w="-318" w:type="dxa"/>
        <w:tblLook w:val="04A0" w:firstRow="1" w:lastRow="0" w:firstColumn="1" w:lastColumn="0" w:noHBand="0" w:noVBand="1"/>
      </w:tblPr>
      <w:tblGrid>
        <w:gridCol w:w="1802"/>
        <w:gridCol w:w="1269"/>
        <w:gridCol w:w="1317"/>
        <w:gridCol w:w="1269"/>
        <w:gridCol w:w="1317"/>
        <w:gridCol w:w="1269"/>
        <w:gridCol w:w="1317"/>
      </w:tblGrid>
      <w:tr w:rsidR="00D349B0" w:rsidRPr="000D5EA1" w14:paraId="417283EA" w14:textId="77777777" w:rsidTr="000F099F">
        <w:tc>
          <w:tcPr>
            <w:tcW w:w="1801" w:type="dxa"/>
          </w:tcPr>
          <w:p w14:paraId="44423CF6" w14:textId="77777777" w:rsidR="00D349B0" w:rsidRPr="000D5EA1" w:rsidRDefault="00D349B0" w:rsidP="000F099F">
            <w:pPr>
              <w:jc w:val="both"/>
              <w:rPr>
                <w:b/>
              </w:rPr>
            </w:pPr>
          </w:p>
        </w:tc>
        <w:tc>
          <w:tcPr>
            <w:tcW w:w="0" w:type="auto"/>
          </w:tcPr>
          <w:p w14:paraId="3C29908B" w14:textId="77777777" w:rsidR="00D349B0" w:rsidRPr="000D5EA1" w:rsidRDefault="00D349B0" w:rsidP="000F099F">
            <w:pPr>
              <w:jc w:val="both"/>
              <w:rPr>
                <w:b/>
              </w:rPr>
            </w:pPr>
            <w:r w:rsidRPr="000D5EA1">
              <w:rPr>
                <w:b/>
              </w:rPr>
              <w:t>Baseline</w:t>
            </w:r>
          </w:p>
        </w:tc>
        <w:tc>
          <w:tcPr>
            <w:tcW w:w="0" w:type="auto"/>
          </w:tcPr>
          <w:p w14:paraId="219B02E8" w14:textId="77777777" w:rsidR="00D349B0" w:rsidRPr="000D5EA1" w:rsidRDefault="00D349B0" w:rsidP="000F099F">
            <w:pPr>
              <w:jc w:val="both"/>
              <w:rPr>
                <w:b/>
              </w:rPr>
            </w:pPr>
          </w:p>
        </w:tc>
        <w:tc>
          <w:tcPr>
            <w:tcW w:w="0" w:type="auto"/>
          </w:tcPr>
          <w:p w14:paraId="52CB5306" w14:textId="77777777" w:rsidR="00D349B0" w:rsidRPr="000D5EA1" w:rsidRDefault="00D349B0" w:rsidP="000F099F">
            <w:pPr>
              <w:jc w:val="both"/>
              <w:rPr>
                <w:b/>
              </w:rPr>
            </w:pPr>
            <w:r w:rsidRPr="000D5EA1">
              <w:rPr>
                <w:b/>
              </w:rPr>
              <w:t>Month 4</w:t>
            </w:r>
          </w:p>
        </w:tc>
        <w:tc>
          <w:tcPr>
            <w:tcW w:w="0" w:type="auto"/>
          </w:tcPr>
          <w:p w14:paraId="5D3CF7BA" w14:textId="77777777" w:rsidR="00D349B0" w:rsidRPr="000D5EA1" w:rsidRDefault="00D349B0" w:rsidP="000F099F">
            <w:pPr>
              <w:jc w:val="both"/>
              <w:rPr>
                <w:b/>
              </w:rPr>
            </w:pPr>
          </w:p>
        </w:tc>
        <w:tc>
          <w:tcPr>
            <w:tcW w:w="0" w:type="auto"/>
          </w:tcPr>
          <w:p w14:paraId="06F87FA7" w14:textId="77777777" w:rsidR="00D349B0" w:rsidRPr="000D5EA1" w:rsidRDefault="00D349B0" w:rsidP="000F099F">
            <w:pPr>
              <w:jc w:val="both"/>
              <w:rPr>
                <w:b/>
              </w:rPr>
            </w:pPr>
            <w:r w:rsidRPr="000D5EA1">
              <w:rPr>
                <w:b/>
              </w:rPr>
              <w:t>Month 12</w:t>
            </w:r>
          </w:p>
        </w:tc>
        <w:tc>
          <w:tcPr>
            <w:tcW w:w="0" w:type="auto"/>
          </w:tcPr>
          <w:p w14:paraId="0645DE6C" w14:textId="77777777" w:rsidR="00D349B0" w:rsidRPr="000D5EA1" w:rsidRDefault="00D349B0" w:rsidP="000F099F">
            <w:pPr>
              <w:jc w:val="both"/>
              <w:rPr>
                <w:b/>
              </w:rPr>
            </w:pPr>
          </w:p>
        </w:tc>
      </w:tr>
      <w:tr w:rsidR="00D349B0" w:rsidRPr="000D5EA1" w14:paraId="260B95EB" w14:textId="77777777" w:rsidTr="000F099F">
        <w:tc>
          <w:tcPr>
            <w:tcW w:w="1801" w:type="dxa"/>
          </w:tcPr>
          <w:p w14:paraId="613B8810" w14:textId="77777777" w:rsidR="00D349B0" w:rsidRPr="000D5EA1" w:rsidRDefault="00D349B0" w:rsidP="000F099F">
            <w:pPr>
              <w:jc w:val="both"/>
              <w:rPr>
                <w:b/>
              </w:rPr>
            </w:pPr>
          </w:p>
        </w:tc>
        <w:tc>
          <w:tcPr>
            <w:tcW w:w="0" w:type="auto"/>
          </w:tcPr>
          <w:p w14:paraId="43DFC8C5" w14:textId="77777777" w:rsidR="00D349B0" w:rsidRPr="000D5EA1" w:rsidRDefault="00D349B0" w:rsidP="000F099F">
            <w:pPr>
              <w:jc w:val="both"/>
              <w:rPr>
                <w:b/>
              </w:rPr>
            </w:pPr>
            <w:r w:rsidRPr="000D5EA1">
              <w:rPr>
                <w:b/>
              </w:rPr>
              <w:t>Minimally-supported</w:t>
            </w:r>
          </w:p>
        </w:tc>
        <w:tc>
          <w:tcPr>
            <w:tcW w:w="0" w:type="auto"/>
          </w:tcPr>
          <w:p w14:paraId="7B260A2D" w14:textId="77777777" w:rsidR="00D349B0" w:rsidRPr="000D5EA1" w:rsidRDefault="00D349B0" w:rsidP="000F099F">
            <w:pPr>
              <w:jc w:val="both"/>
              <w:rPr>
                <w:b/>
              </w:rPr>
            </w:pPr>
            <w:r w:rsidRPr="000D5EA1">
              <w:rPr>
                <w:b/>
              </w:rPr>
              <w:t>Telephone-facilitated</w:t>
            </w:r>
          </w:p>
        </w:tc>
        <w:tc>
          <w:tcPr>
            <w:tcW w:w="0" w:type="auto"/>
          </w:tcPr>
          <w:p w14:paraId="7D614DAA" w14:textId="77777777" w:rsidR="00D349B0" w:rsidRPr="000D5EA1" w:rsidRDefault="00D349B0" w:rsidP="000F099F">
            <w:pPr>
              <w:jc w:val="both"/>
              <w:rPr>
                <w:b/>
              </w:rPr>
            </w:pPr>
            <w:r w:rsidRPr="000D5EA1">
              <w:rPr>
                <w:b/>
              </w:rPr>
              <w:t>Minimally-supported</w:t>
            </w:r>
          </w:p>
        </w:tc>
        <w:tc>
          <w:tcPr>
            <w:tcW w:w="0" w:type="auto"/>
          </w:tcPr>
          <w:p w14:paraId="18ED7390" w14:textId="77777777" w:rsidR="00D349B0" w:rsidRPr="000D5EA1" w:rsidRDefault="00D349B0" w:rsidP="000F099F">
            <w:pPr>
              <w:jc w:val="both"/>
              <w:rPr>
                <w:b/>
              </w:rPr>
            </w:pPr>
            <w:r w:rsidRPr="000D5EA1">
              <w:rPr>
                <w:b/>
              </w:rPr>
              <w:t>Telephone-facilitated</w:t>
            </w:r>
          </w:p>
        </w:tc>
        <w:tc>
          <w:tcPr>
            <w:tcW w:w="0" w:type="auto"/>
          </w:tcPr>
          <w:p w14:paraId="68771814" w14:textId="77777777" w:rsidR="00D349B0" w:rsidRPr="000D5EA1" w:rsidRDefault="00D349B0" w:rsidP="000F099F">
            <w:pPr>
              <w:jc w:val="both"/>
              <w:rPr>
                <w:b/>
              </w:rPr>
            </w:pPr>
            <w:r w:rsidRPr="000D5EA1">
              <w:rPr>
                <w:b/>
              </w:rPr>
              <w:t>Minimally-supported</w:t>
            </w:r>
          </w:p>
        </w:tc>
        <w:tc>
          <w:tcPr>
            <w:tcW w:w="0" w:type="auto"/>
          </w:tcPr>
          <w:p w14:paraId="3BE39D05" w14:textId="77777777" w:rsidR="00D349B0" w:rsidRPr="000D5EA1" w:rsidRDefault="00D349B0" w:rsidP="000F099F">
            <w:pPr>
              <w:jc w:val="both"/>
              <w:rPr>
                <w:b/>
              </w:rPr>
            </w:pPr>
            <w:r w:rsidRPr="000D5EA1">
              <w:rPr>
                <w:b/>
              </w:rPr>
              <w:t>Telephone-facilitated</w:t>
            </w:r>
          </w:p>
        </w:tc>
      </w:tr>
      <w:tr w:rsidR="00D349B0" w:rsidRPr="00D721C6" w14:paraId="669D86BA" w14:textId="77777777" w:rsidTr="000F099F">
        <w:tc>
          <w:tcPr>
            <w:tcW w:w="1801" w:type="dxa"/>
          </w:tcPr>
          <w:p w14:paraId="25832EB1" w14:textId="77777777" w:rsidR="00D349B0" w:rsidRPr="00F14FAB" w:rsidRDefault="00D349B0" w:rsidP="000F099F">
            <w:pPr>
              <w:jc w:val="both"/>
            </w:pPr>
            <w:r w:rsidRPr="00F14FAB">
              <w:t xml:space="preserve">PHQ-9 </w:t>
            </w:r>
            <w:r w:rsidR="005C42C7">
              <w:t xml:space="preserve">continuous </w:t>
            </w:r>
            <w:r w:rsidRPr="00F14FAB">
              <w:t>score</w:t>
            </w:r>
          </w:p>
        </w:tc>
        <w:tc>
          <w:tcPr>
            <w:tcW w:w="0" w:type="auto"/>
          </w:tcPr>
          <w:p w14:paraId="34A2F95E" w14:textId="77777777" w:rsidR="00D349B0" w:rsidRPr="00D721C6" w:rsidRDefault="00D349B0" w:rsidP="000F099F">
            <w:pPr>
              <w:jc w:val="both"/>
              <w:rPr>
                <w:b/>
              </w:rPr>
            </w:pPr>
          </w:p>
        </w:tc>
        <w:tc>
          <w:tcPr>
            <w:tcW w:w="0" w:type="auto"/>
          </w:tcPr>
          <w:p w14:paraId="6B456669" w14:textId="77777777" w:rsidR="00D349B0" w:rsidRPr="00D721C6" w:rsidRDefault="00D349B0" w:rsidP="000F099F">
            <w:pPr>
              <w:jc w:val="both"/>
              <w:rPr>
                <w:b/>
              </w:rPr>
            </w:pPr>
          </w:p>
        </w:tc>
        <w:tc>
          <w:tcPr>
            <w:tcW w:w="0" w:type="auto"/>
          </w:tcPr>
          <w:p w14:paraId="6076AD20" w14:textId="77777777" w:rsidR="00D349B0" w:rsidRPr="00D721C6" w:rsidRDefault="00D349B0" w:rsidP="000F099F">
            <w:pPr>
              <w:jc w:val="both"/>
              <w:rPr>
                <w:b/>
              </w:rPr>
            </w:pPr>
          </w:p>
        </w:tc>
        <w:tc>
          <w:tcPr>
            <w:tcW w:w="0" w:type="auto"/>
          </w:tcPr>
          <w:p w14:paraId="43DC7C84" w14:textId="77777777" w:rsidR="00D349B0" w:rsidRPr="00D721C6" w:rsidRDefault="00D349B0" w:rsidP="000F099F">
            <w:pPr>
              <w:jc w:val="both"/>
              <w:rPr>
                <w:b/>
              </w:rPr>
            </w:pPr>
          </w:p>
        </w:tc>
        <w:tc>
          <w:tcPr>
            <w:tcW w:w="0" w:type="auto"/>
          </w:tcPr>
          <w:p w14:paraId="7CA1B043" w14:textId="77777777" w:rsidR="00D349B0" w:rsidRPr="00D721C6" w:rsidRDefault="00D349B0" w:rsidP="000F099F">
            <w:pPr>
              <w:jc w:val="both"/>
              <w:rPr>
                <w:b/>
              </w:rPr>
            </w:pPr>
          </w:p>
        </w:tc>
        <w:tc>
          <w:tcPr>
            <w:tcW w:w="0" w:type="auto"/>
          </w:tcPr>
          <w:p w14:paraId="61F3F226" w14:textId="77777777" w:rsidR="00D349B0" w:rsidRPr="00D721C6" w:rsidRDefault="00D349B0" w:rsidP="000F099F">
            <w:pPr>
              <w:jc w:val="both"/>
              <w:rPr>
                <w:b/>
              </w:rPr>
            </w:pPr>
          </w:p>
        </w:tc>
      </w:tr>
      <w:tr w:rsidR="00D349B0" w:rsidRPr="00F9094D" w14:paraId="69BAF34D" w14:textId="77777777" w:rsidTr="000F099F">
        <w:tc>
          <w:tcPr>
            <w:tcW w:w="1801" w:type="dxa"/>
          </w:tcPr>
          <w:p w14:paraId="44466F21" w14:textId="38B21D95" w:rsidR="00D349B0" w:rsidRPr="00F14FAB" w:rsidRDefault="00D349B0" w:rsidP="000F099F">
            <w:pPr>
              <w:jc w:val="right"/>
            </w:pPr>
            <w:r w:rsidRPr="00F14FAB">
              <w:t>Mean (</w:t>
            </w:r>
            <w:r w:rsidR="00205253" w:rsidRPr="00F14FAB">
              <w:t>SD</w:t>
            </w:r>
            <w:r w:rsidRPr="00F14FAB">
              <w:t>)</w:t>
            </w:r>
          </w:p>
        </w:tc>
        <w:tc>
          <w:tcPr>
            <w:tcW w:w="0" w:type="auto"/>
          </w:tcPr>
          <w:p w14:paraId="5D220B7F" w14:textId="77777777" w:rsidR="00D349B0" w:rsidRPr="00F9094D" w:rsidRDefault="00D349B0" w:rsidP="000F099F">
            <w:pPr>
              <w:jc w:val="both"/>
            </w:pPr>
            <w:r w:rsidRPr="00F9094D">
              <w:t>16.4</w:t>
            </w:r>
            <w:r>
              <w:t xml:space="preserve"> (4.1)</w:t>
            </w:r>
          </w:p>
        </w:tc>
        <w:tc>
          <w:tcPr>
            <w:tcW w:w="0" w:type="auto"/>
          </w:tcPr>
          <w:p w14:paraId="7E1FDE0D" w14:textId="77777777" w:rsidR="00D349B0" w:rsidRPr="00F9094D" w:rsidRDefault="00D349B0" w:rsidP="000F099F">
            <w:pPr>
              <w:jc w:val="both"/>
            </w:pPr>
            <w:r w:rsidRPr="00F9094D">
              <w:t>16.8</w:t>
            </w:r>
            <w:r>
              <w:t xml:space="preserve"> (3.9)</w:t>
            </w:r>
          </w:p>
        </w:tc>
        <w:tc>
          <w:tcPr>
            <w:tcW w:w="0" w:type="auto"/>
          </w:tcPr>
          <w:p w14:paraId="27968D8A" w14:textId="77777777" w:rsidR="00D349B0" w:rsidRPr="00F9094D" w:rsidRDefault="00D349B0" w:rsidP="000F099F">
            <w:pPr>
              <w:jc w:val="both"/>
            </w:pPr>
            <w:r w:rsidRPr="00F9094D">
              <w:t>10.4</w:t>
            </w:r>
            <w:r>
              <w:t xml:space="preserve"> (6.4)</w:t>
            </w:r>
          </w:p>
        </w:tc>
        <w:tc>
          <w:tcPr>
            <w:tcW w:w="0" w:type="auto"/>
          </w:tcPr>
          <w:p w14:paraId="55C0A180" w14:textId="77777777" w:rsidR="00D349B0" w:rsidRPr="00F9094D" w:rsidRDefault="00D349B0" w:rsidP="000F099F">
            <w:pPr>
              <w:jc w:val="both"/>
            </w:pPr>
            <w:r w:rsidRPr="00F9094D">
              <w:t>8.5</w:t>
            </w:r>
            <w:r>
              <w:t xml:space="preserve"> (6.3)</w:t>
            </w:r>
          </w:p>
        </w:tc>
        <w:tc>
          <w:tcPr>
            <w:tcW w:w="0" w:type="auto"/>
          </w:tcPr>
          <w:p w14:paraId="5A009872" w14:textId="77777777" w:rsidR="00D349B0" w:rsidRPr="00F9094D" w:rsidRDefault="00D349B0" w:rsidP="000F099F">
            <w:pPr>
              <w:jc w:val="both"/>
            </w:pPr>
            <w:r w:rsidRPr="00F9094D">
              <w:t>9.2</w:t>
            </w:r>
            <w:r>
              <w:t xml:space="preserve"> (6.2)</w:t>
            </w:r>
          </w:p>
        </w:tc>
        <w:tc>
          <w:tcPr>
            <w:tcW w:w="0" w:type="auto"/>
          </w:tcPr>
          <w:p w14:paraId="63E52B4C" w14:textId="77777777" w:rsidR="00D349B0" w:rsidRPr="00F9094D" w:rsidRDefault="00D349B0" w:rsidP="000F099F">
            <w:pPr>
              <w:jc w:val="both"/>
            </w:pPr>
            <w:r w:rsidRPr="00F9094D">
              <w:t>8.2</w:t>
            </w:r>
            <w:r>
              <w:t xml:space="preserve"> (6.4)</w:t>
            </w:r>
          </w:p>
        </w:tc>
      </w:tr>
      <w:tr w:rsidR="00D349B0" w:rsidRPr="00F9094D" w14:paraId="2E393916" w14:textId="77777777" w:rsidTr="000F099F">
        <w:tc>
          <w:tcPr>
            <w:tcW w:w="1801" w:type="dxa"/>
          </w:tcPr>
          <w:p w14:paraId="4414B201" w14:textId="77777777" w:rsidR="00D349B0" w:rsidRPr="00F14FAB" w:rsidRDefault="005C42C7" w:rsidP="000F099F">
            <w:pPr>
              <w:jc w:val="right"/>
            </w:pPr>
            <w:r>
              <w:t xml:space="preserve"> </w:t>
            </w:r>
            <w:r w:rsidR="00D349B0" w:rsidRPr="00F14FAB">
              <w:t>Median</w:t>
            </w:r>
          </w:p>
        </w:tc>
        <w:tc>
          <w:tcPr>
            <w:tcW w:w="0" w:type="auto"/>
          </w:tcPr>
          <w:p w14:paraId="68FDB2D1" w14:textId="77777777" w:rsidR="00D349B0" w:rsidRPr="00F9094D" w:rsidRDefault="00D349B0" w:rsidP="000F099F">
            <w:pPr>
              <w:jc w:val="both"/>
            </w:pPr>
            <w:r w:rsidRPr="00F9094D">
              <w:t>16</w:t>
            </w:r>
          </w:p>
        </w:tc>
        <w:tc>
          <w:tcPr>
            <w:tcW w:w="0" w:type="auto"/>
          </w:tcPr>
          <w:p w14:paraId="67C1EFB0" w14:textId="77777777" w:rsidR="00D349B0" w:rsidRPr="00F9094D" w:rsidRDefault="00D349B0" w:rsidP="000F099F">
            <w:pPr>
              <w:jc w:val="both"/>
            </w:pPr>
            <w:r w:rsidRPr="00F9094D">
              <w:t>17</w:t>
            </w:r>
          </w:p>
        </w:tc>
        <w:tc>
          <w:tcPr>
            <w:tcW w:w="0" w:type="auto"/>
          </w:tcPr>
          <w:p w14:paraId="16152522" w14:textId="77777777" w:rsidR="00D349B0" w:rsidRPr="00F9094D" w:rsidRDefault="00D349B0" w:rsidP="000F099F">
            <w:pPr>
              <w:jc w:val="both"/>
            </w:pPr>
            <w:r w:rsidRPr="00F9094D">
              <w:t>10</w:t>
            </w:r>
          </w:p>
        </w:tc>
        <w:tc>
          <w:tcPr>
            <w:tcW w:w="0" w:type="auto"/>
          </w:tcPr>
          <w:p w14:paraId="443E35EF" w14:textId="77777777" w:rsidR="00D349B0" w:rsidRPr="00F9094D" w:rsidRDefault="00D349B0" w:rsidP="000F099F">
            <w:pPr>
              <w:jc w:val="both"/>
            </w:pPr>
            <w:r w:rsidRPr="00F9094D">
              <w:t>7</w:t>
            </w:r>
          </w:p>
        </w:tc>
        <w:tc>
          <w:tcPr>
            <w:tcW w:w="0" w:type="auto"/>
          </w:tcPr>
          <w:p w14:paraId="21A7EE96" w14:textId="77777777" w:rsidR="00D349B0" w:rsidRPr="00F9094D" w:rsidRDefault="00D349B0" w:rsidP="000F099F">
            <w:pPr>
              <w:jc w:val="both"/>
            </w:pPr>
            <w:r w:rsidRPr="00F9094D">
              <w:t>9</w:t>
            </w:r>
          </w:p>
        </w:tc>
        <w:tc>
          <w:tcPr>
            <w:tcW w:w="0" w:type="auto"/>
          </w:tcPr>
          <w:p w14:paraId="4278C563" w14:textId="77777777" w:rsidR="00D349B0" w:rsidRPr="00F9094D" w:rsidRDefault="00D349B0" w:rsidP="000F099F">
            <w:pPr>
              <w:jc w:val="both"/>
            </w:pPr>
            <w:r w:rsidRPr="00F9094D">
              <w:t>7</w:t>
            </w:r>
          </w:p>
        </w:tc>
      </w:tr>
      <w:tr w:rsidR="00D349B0" w:rsidRPr="00F9094D" w14:paraId="7AFDA08B" w14:textId="77777777" w:rsidTr="000F099F">
        <w:tc>
          <w:tcPr>
            <w:tcW w:w="1801" w:type="dxa"/>
          </w:tcPr>
          <w:p w14:paraId="644FDDD4" w14:textId="77777777" w:rsidR="00D349B0" w:rsidRPr="00F14FAB" w:rsidRDefault="00D349B0" w:rsidP="000F099F">
            <w:pPr>
              <w:jc w:val="right"/>
            </w:pPr>
            <w:r w:rsidRPr="00F14FAB">
              <w:t xml:space="preserve">  Range</w:t>
            </w:r>
          </w:p>
        </w:tc>
        <w:tc>
          <w:tcPr>
            <w:tcW w:w="0" w:type="auto"/>
          </w:tcPr>
          <w:p w14:paraId="66FDE9E0" w14:textId="77777777" w:rsidR="00D349B0" w:rsidRPr="00F9094D" w:rsidRDefault="00D349B0" w:rsidP="000F099F">
            <w:pPr>
              <w:jc w:val="both"/>
            </w:pPr>
            <w:r w:rsidRPr="00F9094D">
              <w:t>10-25</w:t>
            </w:r>
          </w:p>
        </w:tc>
        <w:tc>
          <w:tcPr>
            <w:tcW w:w="0" w:type="auto"/>
          </w:tcPr>
          <w:p w14:paraId="36022ABD" w14:textId="77777777" w:rsidR="00D349B0" w:rsidRPr="00F9094D" w:rsidRDefault="00D349B0" w:rsidP="000F099F">
            <w:pPr>
              <w:jc w:val="both"/>
            </w:pPr>
            <w:r w:rsidRPr="00F9094D">
              <w:t>10-26</w:t>
            </w:r>
          </w:p>
        </w:tc>
        <w:tc>
          <w:tcPr>
            <w:tcW w:w="0" w:type="auto"/>
          </w:tcPr>
          <w:p w14:paraId="0C2E71E0" w14:textId="77777777" w:rsidR="00D349B0" w:rsidRPr="00F9094D" w:rsidRDefault="00D349B0" w:rsidP="000F099F">
            <w:pPr>
              <w:jc w:val="both"/>
            </w:pPr>
            <w:r w:rsidRPr="00F9094D">
              <w:t>0-27</w:t>
            </w:r>
          </w:p>
        </w:tc>
        <w:tc>
          <w:tcPr>
            <w:tcW w:w="0" w:type="auto"/>
          </w:tcPr>
          <w:p w14:paraId="6CD3505A" w14:textId="77777777" w:rsidR="00D349B0" w:rsidRPr="00F9094D" w:rsidRDefault="00D349B0" w:rsidP="000F099F">
            <w:pPr>
              <w:jc w:val="both"/>
            </w:pPr>
            <w:r w:rsidRPr="00F9094D">
              <w:t>0-24</w:t>
            </w:r>
          </w:p>
        </w:tc>
        <w:tc>
          <w:tcPr>
            <w:tcW w:w="0" w:type="auto"/>
          </w:tcPr>
          <w:p w14:paraId="01BE6C75" w14:textId="77777777" w:rsidR="00D349B0" w:rsidRPr="00F9094D" w:rsidRDefault="00D349B0" w:rsidP="000F099F">
            <w:pPr>
              <w:jc w:val="both"/>
            </w:pPr>
            <w:r w:rsidRPr="00F9094D">
              <w:t>0-25</w:t>
            </w:r>
          </w:p>
        </w:tc>
        <w:tc>
          <w:tcPr>
            <w:tcW w:w="0" w:type="auto"/>
          </w:tcPr>
          <w:p w14:paraId="01537D61" w14:textId="77777777" w:rsidR="00D349B0" w:rsidRPr="00F9094D" w:rsidRDefault="00D349B0" w:rsidP="000F099F">
            <w:pPr>
              <w:jc w:val="both"/>
            </w:pPr>
            <w:r w:rsidRPr="00F9094D">
              <w:t>0-27</w:t>
            </w:r>
          </w:p>
        </w:tc>
      </w:tr>
      <w:tr w:rsidR="00D349B0" w:rsidRPr="00F9094D" w14:paraId="04132074" w14:textId="77777777" w:rsidTr="000F099F">
        <w:tc>
          <w:tcPr>
            <w:tcW w:w="1801" w:type="dxa"/>
          </w:tcPr>
          <w:p w14:paraId="6F04EF12" w14:textId="77777777" w:rsidR="00D349B0" w:rsidRPr="00F14FAB" w:rsidRDefault="00D349B0" w:rsidP="000F099F">
            <w:pPr>
              <w:jc w:val="right"/>
            </w:pPr>
            <w:r w:rsidRPr="00F14FAB">
              <w:t>n</w:t>
            </w:r>
          </w:p>
        </w:tc>
        <w:tc>
          <w:tcPr>
            <w:tcW w:w="0" w:type="auto"/>
          </w:tcPr>
          <w:p w14:paraId="2B547901" w14:textId="77777777" w:rsidR="00D349B0" w:rsidRPr="00F9094D" w:rsidRDefault="00D349B0" w:rsidP="000F099F">
            <w:pPr>
              <w:jc w:val="both"/>
            </w:pPr>
            <w:r w:rsidRPr="00F9094D">
              <w:t>182</w:t>
            </w:r>
          </w:p>
        </w:tc>
        <w:tc>
          <w:tcPr>
            <w:tcW w:w="0" w:type="auto"/>
          </w:tcPr>
          <w:p w14:paraId="62B2F1C1" w14:textId="77777777" w:rsidR="00D349B0" w:rsidRPr="00F9094D" w:rsidRDefault="00D349B0" w:rsidP="000F099F">
            <w:pPr>
              <w:jc w:val="both"/>
            </w:pPr>
            <w:r w:rsidRPr="00F9094D">
              <w:t>187</w:t>
            </w:r>
          </w:p>
        </w:tc>
        <w:tc>
          <w:tcPr>
            <w:tcW w:w="0" w:type="auto"/>
          </w:tcPr>
          <w:p w14:paraId="05F16384" w14:textId="77777777" w:rsidR="00D349B0" w:rsidRPr="00F9094D" w:rsidRDefault="00D349B0" w:rsidP="000F099F">
            <w:pPr>
              <w:jc w:val="both"/>
            </w:pPr>
            <w:r w:rsidRPr="00F9094D">
              <w:t>128</w:t>
            </w:r>
          </w:p>
        </w:tc>
        <w:tc>
          <w:tcPr>
            <w:tcW w:w="0" w:type="auto"/>
          </w:tcPr>
          <w:p w14:paraId="18836FBC" w14:textId="77777777" w:rsidR="00D349B0" w:rsidRPr="00F9094D" w:rsidRDefault="00D349B0" w:rsidP="000F099F">
            <w:pPr>
              <w:jc w:val="both"/>
            </w:pPr>
            <w:r w:rsidRPr="00F9094D">
              <w:t>141</w:t>
            </w:r>
          </w:p>
        </w:tc>
        <w:tc>
          <w:tcPr>
            <w:tcW w:w="0" w:type="auto"/>
          </w:tcPr>
          <w:p w14:paraId="05623C4B" w14:textId="77777777" w:rsidR="00D349B0" w:rsidRPr="00F9094D" w:rsidRDefault="00D349B0" w:rsidP="000F099F">
            <w:pPr>
              <w:jc w:val="both"/>
            </w:pPr>
            <w:r w:rsidRPr="00F9094D">
              <w:t>132</w:t>
            </w:r>
          </w:p>
        </w:tc>
        <w:tc>
          <w:tcPr>
            <w:tcW w:w="0" w:type="auto"/>
          </w:tcPr>
          <w:p w14:paraId="24AFB72E" w14:textId="77777777" w:rsidR="00D349B0" w:rsidRPr="00F9094D" w:rsidRDefault="00D349B0" w:rsidP="000F099F">
            <w:pPr>
              <w:jc w:val="both"/>
            </w:pPr>
            <w:r w:rsidRPr="00F9094D">
              <w:t>142</w:t>
            </w:r>
          </w:p>
        </w:tc>
      </w:tr>
      <w:tr w:rsidR="00D349B0" w:rsidRPr="00F9094D" w14:paraId="7AF1BDA3" w14:textId="77777777" w:rsidTr="000F099F">
        <w:tc>
          <w:tcPr>
            <w:tcW w:w="1801" w:type="dxa"/>
          </w:tcPr>
          <w:p w14:paraId="6CD0B337" w14:textId="77777777" w:rsidR="00D349B0" w:rsidRPr="00F14FAB" w:rsidRDefault="00D349B0" w:rsidP="000F099F">
            <w:pPr>
              <w:jc w:val="both"/>
            </w:pPr>
            <w:r w:rsidRPr="00F14FAB">
              <w:t>PHQ-9 dichotomised</w:t>
            </w:r>
          </w:p>
        </w:tc>
        <w:tc>
          <w:tcPr>
            <w:tcW w:w="0" w:type="auto"/>
          </w:tcPr>
          <w:p w14:paraId="1D784436" w14:textId="77777777" w:rsidR="00D349B0" w:rsidRPr="00F9094D" w:rsidRDefault="00D349B0" w:rsidP="000F099F">
            <w:pPr>
              <w:jc w:val="both"/>
            </w:pPr>
          </w:p>
        </w:tc>
        <w:tc>
          <w:tcPr>
            <w:tcW w:w="0" w:type="auto"/>
          </w:tcPr>
          <w:p w14:paraId="29DD8F94" w14:textId="77777777" w:rsidR="00D349B0" w:rsidRPr="00F9094D" w:rsidRDefault="00D349B0" w:rsidP="000F099F">
            <w:pPr>
              <w:jc w:val="both"/>
            </w:pPr>
          </w:p>
        </w:tc>
        <w:tc>
          <w:tcPr>
            <w:tcW w:w="0" w:type="auto"/>
          </w:tcPr>
          <w:p w14:paraId="33D9F0F1" w14:textId="77777777" w:rsidR="00D349B0" w:rsidRPr="00F9094D" w:rsidRDefault="00D349B0" w:rsidP="000F099F">
            <w:pPr>
              <w:jc w:val="both"/>
            </w:pPr>
          </w:p>
        </w:tc>
        <w:tc>
          <w:tcPr>
            <w:tcW w:w="0" w:type="auto"/>
          </w:tcPr>
          <w:p w14:paraId="4AFD0EAA" w14:textId="77777777" w:rsidR="00D349B0" w:rsidRPr="00F9094D" w:rsidRDefault="00D349B0" w:rsidP="000F099F">
            <w:pPr>
              <w:jc w:val="both"/>
            </w:pPr>
          </w:p>
        </w:tc>
        <w:tc>
          <w:tcPr>
            <w:tcW w:w="0" w:type="auto"/>
          </w:tcPr>
          <w:p w14:paraId="692863AD" w14:textId="77777777" w:rsidR="00D349B0" w:rsidRPr="00F9094D" w:rsidRDefault="00D349B0" w:rsidP="000F099F">
            <w:pPr>
              <w:jc w:val="both"/>
            </w:pPr>
          </w:p>
        </w:tc>
        <w:tc>
          <w:tcPr>
            <w:tcW w:w="0" w:type="auto"/>
          </w:tcPr>
          <w:p w14:paraId="4D84CE78" w14:textId="77777777" w:rsidR="00D349B0" w:rsidRPr="00F9094D" w:rsidRDefault="00D349B0" w:rsidP="000F099F">
            <w:pPr>
              <w:jc w:val="both"/>
            </w:pPr>
          </w:p>
        </w:tc>
      </w:tr>
      <w:tr w:rsidR="00D349B0" w:rsidRPr="00F9094D" w14:paraId="6F11B2C1" w14:textId="77777777" w:rsidTr="000F099F">
        <w:tc>
          <w:tcPr>
            <w:tcW w:w="1801" w:type="dxa"/>
          </w:tcPr>
          <w:p w14:paraId="27051392" w14:textId="77777777" w:rsidR="00D349B0" w:rsidRPr="00F14FAB" w:rsidRDefault="00D349B0" w:rsidP="000F099F">
            <w:pPr>
              <w:jc w:val="right"/>
            </w:pPr>
            <w:r w:rsidRPr="00F14FAB">
              <w:t>Depressed</w:t>
            </w:r>
          </w:p>
          <w:p w14:paraId="08CC9D89" w14:textId="57842745" w:rsidR="00D349B0" w:rsidRPr="00F14FAB" w:rsidRDefault="00205253" w:rsidP="000F099F">
            <w:pPr>
              <w:jc w:val="right"/>
            </w:pPr>
            <w:r w:rsidRPr="00F14FAB">
              <w:t>N</w:t>
            </w:r>
            <w:r w:rsidR="00D349B0" w:rsidRPr="00F14FAB">
              <w:t xml:space="preserve"> (%)</w:t>
            </w:r>
          </w:p>
        </w:tc>
        <w:tc>
          <w:tcPr>
            <w:tcW w:w="0" w:type="auto"/>
          </w:tcPr>
          <w:p w14:paraId="2CC44DEA" w14:textId="77777777" w:rsidR="00D349B0" w:rsidRPr="00F9094D" w:rsidRDefault="00D349B0" w:rsidP="000F099F">
            <w:pPr>
              <w:jc w:val="both"/>
            </w:pPr>
            <w:r w:rsidRPr="00F9094D">
              <w:t>182 (100%)</w:t>
            </w:r>
          </w:p>
        </w:tc>
        <w:tc>
          <w:tcPr>
            <w:tcW w:w="0" w:type="auto"/>
          </w:tcPr>
          <w:p w14:paraId="01EDC5E1" w14:textId="77777777" w:rsidR="00D349B0" w:rsidRPr="00F9094D" w:rsidRDefault="00D349B0" w:rsidP="000F099F">
            <w:r w:rsidRPr="00F9094D">
              <w:rPr>
                <w:color w:val="000000"/>
              </w:rPr>
              <w:t>187 (100%)</w:t>
            </w:r>
          </w:p>
        </w:tc>
        <w:tc>
          <w:tcPr>
            <w:tcW w:w="0" w:type="auto"/>
          </w:tcPr>
          <w:p w14:paraId="19CD013D" w14:textId="77777777" w:rsidR="00D349B0" w:rsidRPr="00F9094D" w:rsidRDefault="00D349B0" w:rsidP="000F099F">
            <w:pPr>
              <w:jc w:val="both"/>
            </w:pPr>
            <w:r w:rsidRPr="00F9094D">
              <w:rPr>
                <w:color w:val="000000"/>
              </w:rPr>
              <w:t>66 (51.6%)</w:t>
            </w:r>
          </w:p>
        </w:tc>
        <w:tc>
          <w:tcPr>
            <w:tcW w:w="0" w:type="auto"/>
          </w:tcPr>
          <w:p w14:paraId="68B532FD" w14:textId="77777777" w:rsidR="00D349B0" w:rsidRPr="00F9094D" w:rsidRDefault="00D349B0" w:rsidP="000F099F">
            <w:pPr>
              <w:jc w:val="both"/>
            </w:pPr>
            <w:r w:rsidRPr="00F9094D">
              <w:rPr>
                <w:color w:val="000000"/>
              </w:rPr>
              <w:t>51 (36.2%)</w:t>
            </w:r>
          </w:p>
        </w:tc>
        <w:tc>
          <w:tcPr>
            <w:tcW w:w="0" w:type="auto"/>
          </w:tcPr>
          <w:p w14:paraId="0A71FCBD" w14:textId="77777777" w:rsidR="00D349B0" w:rsidRPr="00F9094D" w:rsidRDefault="00D349B0" w:rsidP="000F099F">
            <w:pPr>
              <w:jc w:val="both"/>
            </w:pPr>
            <w:r w:rsidRPr="00F9094D">
              <w:rPr>
                <w:color w:val="000000"/>
              </w:rPr>
              <w:t>57 (43.2%)</w:t>
            </w:r>
          </w:p>
        </w:tc>
        <w:tc>
          <w:tcPr>
            <w:tcW w:w="0" w:type="auto"/>
          </w:tcPr>
          <w:p w14:paraId="51F9968E" w14:textId="77777777" w:rsidR="00D349B0" w:rsidRPr="00F9094D" w:rsidRDefault="00D349B0" w:rsidP="000F099F">
            <w:pPr>
              <w:jc w:val="both"/>
            </w:pPr>
            <w:r w:rsidRPr="00F9094D">
              <w:rPr>
                <w:color w:val="000000"/>
              </w:rPr>
              <w:t>46 (32.4%)</w:t>
            </w:r>
          </w:p>
        </w:tc>
      </w:tr>
      <w:tr w:rsidR="00D349B0" w:rsidRPr="00D13E16" w14:paraId="3454F78E" w14:textId="77777777" w:rsidTr="000F099F">
        <w:tc>
          <w:tcPr>
            <w:tcW w:w="1801" w:type="dxa"/>
          </w:tcPr>
          <w:p w14:paraId="150388E8" w14:textId="77777777" w:rsidR="00D349B0" w:rsidRPr="00F14FAB" w:rsidRDefault="00D349B0" w:rsidP="000F099F">
            <w:pPr>
              <w:jc w:val="right"/>
            </w:pPr>
            <w:r w:rsidRPr="00F14FAB">
              <w:t xml:space="preserve">Not depressed </w:t>
            </w:r>
          </w:p>
          <w:p w14:paraId="43A7EA3F" w14:textId="47E45B70" w:rsidR="00D349B0" w:rsidRPr="00F14FAB" w:rsidRDefault="00205253" w:rsidP="000F099F">
            <w:pPr>
              <w:jc w:val="right"/>
            </w:pPr>
            <w:r w:rsidRPr="00F14FAB">
              <w:t>N</w:t>
            </w:r>
            <w:r w:rsidR="00D349B0" w:rsidRPr="00F14FAB">
              <w:t xml:space="preserve"> (%)</w:t>
            </w:r>
          </w:p>
        </w:tc>
        <w:tc>
          <w:tcPr>
            <w:tcW w:w="0" w:type="auto"/>
          </w:tcPr>
          <w:p w14:paraId="1BD2550C" w14:textId="77777777" w:rsidR="00D349B0" w:rsidRPr="00D13E16" w:rsidRDefault="00D349B0" w:rsidP="000F099F">
            <w:pPr>
              <w:jc w:val="both"/>
            </w:pPr>
            <w:r w:rsidRPr="00D13E16">
              <w:t>0</w:t>
            </w:r>
          </w:p>
        </w:tc>
        <w:tc>
          <w:tcPr>
            <w:tcW w:w="0" w:type="auto"/>
          </w:tcPr>
          <w:p w14:paraId="6F155EE2" w14:textId="77777777" w:rsidR="00D349B0" w:rsidRPr="00D13E16" w:rsidRDefault="00D349B0" w:rsidP="000F099F">
            <w:pPr>
              <w:jc w:val="both"/>
            </w:pPr>
            <w:r w:rsidRPr="00D13E16">
              <w:t>0</w:t>
            </w:r>
          </w:p>
        </w:tc>
        <w:tc>
          <w:tcPr>
            <w:tcW w:w="0" w:type="auto"/>
          </w:tcPr>
          <w:p w14:paraId="21E606C7" w14:textId="77777777" w:rsidR="00D349B0" w:rsidRPr="00D13E16" w:rsidRDefault="00D349B0" w:rsidP="000F099F">
            <w:pPr>
              <w:jc w:val="both"/>
            </w:pPr>
            <w:r w:rsidRPr="00D13E16">
              <w:t>62 (48.4%)</w:t>
            </w:r>
          </w:p>
        </w:tc>
        <w:tc>
          <w:tcPr>
            <w:tcW w:w="0" w:type="auto"/>
          </w:tcPr>
          <w:p w14:paraId="109ED1BE" w14:textId="77777777" w:rsidR="00D349B0" w:rsidRPr="00D13E16" w:rsidRDefault="00D349B0" w:rsidP="000F099F">
            <w:pPr>
              <w:jc w:val="both"/>
            </w:pPr>
            <w:r w:rsidRPr="00D13E16">
              <w:t>90 (63.8%)</w:t>
            </w:r>
          </w:p>
        </w:tc>
        <w:tc>
          <w:tcPr>
            <w:tcW w:w="0" w:type="auto"/>
          </w:tcPr>
          <w:p w14:paraId="37E12A82" w14:textId="77777777" w:rsidR="00D349B0" w:rsidRPr="00D13E16" w:rsidRDefault="00D349B0" w:rsidP="000F099F">
            <w:pPr>
              <w:jc w:val="both"/>
            </w:pPr>
            <w:r w:rsidRPr="00D13E16">
              <w:t>75 (56.8%)</w:t>
            </w:r>
          </w:p>
        </w:tc>
        <w:tc>
          <w:tcPr>
            <w:tcW w:w="0" w:type="auto"/>
          </w:tcPr>
          <w:p w14:paraId="542897D0" w14:textId="4C53D838" w:rsidR="00D349B0" w:rsidRPr="00D13E16" w:rsidRDefault="00205253" w:rsidP="000F099F">
            <w:pPr>
              <w:jc w:val="both"/>
            </w:pPr>
            <w:r w:rsidRPr="00D13E16">
              <w:t>96 (</w:t>
            </w:r>
            <w:r w:rsidR="00D349B0" w:rsidRPr="00D13E16">
              <w:t>67.6%)</w:t>
            </w:r>
          </w:p>
        </w:tc>
      </w:tr>
      <w:tr w:rsidR="00D349B0" w:rsidRPr="00D13E16" w14:paraId="59B32CCE" w14:textId="77777777" w:rsidTr="000F099F">
        <w:tc>
          <w:tcPr>
            <w:tcW w:w="1801" w:type="dxa"/>
          </w:tcPr>
          <w:p w14:paraId="3AA9D921" w14:textId="77777777" w:rsidR="00D349B0" w:rsidRPr="00D13E16" w:rsidRDefault="00D349B0" w:rsidP="000F099F">
            <w:pPr>
              <w:jc w:val="right"/>
              <w:rPr>
                <w:b/>
              </w:rPr>
            </w:pPr>
            <w:r w:rsidRPr="00D13E16">
              <w:rPr>
                <w:b/>
              </w:rPr>
              <w:t>Missing</w:t>
            </w:r>
          </w:p>
        </w:tc>
        <w:tc>
          <w:tcPr>
            <w:tcW w:w="0" w:type="auto"/>
          </w:tcPr>
          <w:p w14:paraId="20FB98F6" w14:textId="77777777" w:rsidR="00D349B0" w:rsidRPr="00D13E16" w:rsidRDefault="00D349B0" w:rsidP="000F099F">
            <w:pPr>
              <w:jc w:val="both"/>
            </w:pPr>
            <w:r w:rsidRPr="00D13E16">
              <w:t>0</w:t>
            </w:r>
          </w:p>
        </w:tc>
        <w:tc>
          <w:tcPr>
            <w:tcW w:w="0" w:type="auto"/>
          </w:tcPr>
          <w:p w14:paraId="6F27E444" w14:textId="77777777" w:rsidR="00D349B0" w:rsidRPr="00D13E16" w:rsidRDefault="00D349B0" w:rsidP="000F099F">
            <w:pPr>
              <w:jc w:val="both"/>
            </w:pPr>
            <w:r w:rsidRPr="00D13E16">
              <w:t>0</w:t>
            </w:r>
          </w:p>
        </w:tc>
        <w:tc>
          <w:tcPr>
            <w:tcW w:w="0" w:type="auto"/>
          </w:tcPr>
          <w:p w14:paraId="686CE8CE" w14:textId="77777777" w:rsidR="00D349B0" w:rsidRPr="00D13E16" w:rsidRDefault="00D349B0" w:rsidP="000F099F">
            <w:pPr>
              <w:jc w:val="both"/>
            </w:pPr>
            <w:r w:rsidRPr="00D13E16">
              <w:t>54</w:t>
            </w:r>
            <w:r>
              <w:t xml:space="preserve"> (30%)</w:t>
            </w:r>
          </w:p>
        </w:tc>
        <w:tc>
          <w:tcPr>
            <w:tcW w:w="0" w:type="auto"/>
          </w:tcPr>
          <w:p w14:paraId="352C1A74" w14:textId="77777777" w:rsidR="00D349B0" w:rsidRPr="00D13E16" w:rsidRDefault="00D349B0" w:rsidP="000F099F">
            <w:pPr>
              <w:jc w:val="both"/>
            </w:pPr>
            <w:r w:rsidRPr="00D13E16">
              <w:t>46</w:t>
            </w:r>
            <w:r>
              <w:t xml:space="preserve"> (25%)</w:t>
            </w:r>
          </w:p>
        </w:tc>
        <w:tc>
          <w:tcPr>
            <w:tcW w:w="0" w:type="auto"/>
          </w:tcPr>
          <w:p w14:paraId="77FF9207" w14:textId="77777777" w:rsidR="00D349B0" w:rsidRPr="00D13E16" w:rsidRDefault="00D349B0" w:rsidP="000F099F">
            <w:pPr>
              <w:jc w:val="both"/>
            </w:pPr>
            <w:r w:rsidRPr="00D13E16">
              <w:t>50</w:t>
            </w:r>
            <w:r>
              <w:t xml:space="preserve"> (27%)</w:t>
            </w:r>
          </w:p>
        </w:tc>
        <w:tc>
          <w:tcPr>
            <w:tcW w:w="0" w:type="auto"/>
          </w:tcPr>
          <w:p w14:paraId="22921819" w14:textId="77777777" w:rsidR="00D349B0" w:rsidRPr="00D13E16" w:rsidRDefault="00D349B0" w:rsidP="000F099F">
            <w:pPr>
              <w:jc w:val="both"/>
            </w:pPr>
            <w:r w:rsidRPr="00D13E16">
              <w:t>45</w:t>
            </w:r>
            <w:r>
              <w:t xml:space="preserve"> (24%)</w:t>
            </w:r>
          </w:p>
        </w:tc>
      </w:tr>
    </w:tbl>
    <w:p w14:paraId="49CABDBE" w14:textId="77777777" w:rsidR="00D349B0" w:rsidRDefault="00D349B0" w:rsidP="00D349B0">
      <w:pPr>
        <w:spacing w:line="360" w:lineRule="auto"/>
      </w:pPr>
    </w:p>
    <w:p w14:paraId="01DDF2E0" w14:textId="77777777" w:rsidR="00A2302B" w:rsidRDefault="00A2302B">
      <w:r>
        <w:br w:type="page"/>
      </w:r>
    </w:p>
    <w:p w14:paraId="3ABB2E7A" w14:textId="77777777" w:rsidR="00A2302B" w:rsidRPr="00A2302B" w:rsidRDefault="00A2302B" w:rsidP="00A2302B">
      <w:pPr>
        <w:pStyle w:val="Caption"/>
        <w:rPr>
          <w:b/>
          <w:noProof/>
          <w:sz w:val="22"/>
        </w:rPr>
      </w:pPr>
      <w:r w:rsidRPr="00A2302B">
        <w:rPr>
          <w:b/>
          <w:sz w:val="22"/>
        </w:rPr>
        <w:lastRenderedPageBreak/>
        <w:t xml:space="preserve">Table 3: Between group differences in depression severity </w:t>
      </w:r>
      <w:r>
        <w:rPr>
          <w:b/>
          <w:sz w:val="22"/>
        </w:rPr>
        <w:t xml:space="preserve">(PHQ9) </w:t>
      </w:r>
      <w:r w:rsidRPr="00A2302B">
        <w:rPr>
          <w:b/>
          <w:sz w:val="22"/>
        </w:rPr>
        <w:t>at four and 12 months and mixed repeated measure across all time points</w:t>
      </w:r>
    </w:p>
    <w:tbl>
      <w:tblPr>
        <w:tblW w:w="10065" w:type="dxa"/>
        <w:tblInd w:w="60" w:type="dxa"/>
        <w:tblLayout w:type="fixed"/>
        <w:tblCellMar>
          <w:left w:w="0" w:type="dxa"/>
          <w:right w:w="0" w:type="dxa"/>
        </w:tblCellMar>
        <w:tblLook w:val="04A0" w:firstRow="1" w:lastRow="0" w:firstColumn="1" w:lastColumn="0" w:noHBand="0" w:noVBand="1"/>
      </w:tblPr>
      <w:tblGrid>
        <w:gridCol w:w="3686"/>
        <w:gridCol w:w="1134"/>
        <w:gridCol w:w="1276"/>
        <w:gridCol w:w="850"/>
        <w:gridCol w:w="992"/>
        <w:gridCol w:w="1134"/>
        <w:gridCol w:w="971"/>
        <w:gridCol w:w="22"/>
      </w:tblGrid>
      <w:tr w:rsidR="000D5EA1" w:rsidRPr="00227AC2" w14:paraId="3A7F02AF" w14:textId="77777777" w:rsidTr="00A41DD2">
        <w:trPr>
          <w:cantSplit/>
          <w:tblHeader/>
        </w:trPr>
        <w:tc>
          <w:tcPr>
            <w:tcW w:w="10065" w:type="dxa"/>
            <w:gridSpan w:val="8"/>
            <w:tcBorders>
              <w:top w:val="single" w:sz="6" w:space="0" w:color="000000"/>
              <w:left w:val="single" w:sz="6" w:space="0" w:color="000000"/>
              <w:bottom w:val="single" w:sz="2" w:space="0" w:color="000000"/>
              <w:right w:val="single" w:sz="6" w:space="0" w:color="000000"/>
            </w:tcBorders>
            <w:shd w:val="clear" w:color="auto" w:fill="BBBBBB"/>
          </w:tcPr>
          <w:p w14:paraId="6EEDF939"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Mean differences in PHQ-9 score</w:t>
            </w:r>
          </w:p>
        </w:tc>
      </w:tr>
      <w:tr w:rsidR="000D5EA1" w:rsidRPr="00227AC2" w14:paraId="6C017204" w14:textId="77777777" w:rsidTr="00A41DD2">
        <w:trPr>
          <w:gridAfter w:val="1"/>
          <w:wAfter w:w="22" w:type="dxa"/>
          <w:cantSplit/>
          <w:tblHeader/>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vAlign w:val="bottom"/>
            <w:hideMark/>
          </w:tcPr>
          <w:p w14:paraId="3596BA88" w14:textId="77777777" w:rsidR="000D5EA1" w:rsidRPr="00227AC2" w:rsidRDefault="000D5EA1" w:rsidP="00A41DD2">
            <w:pPr>
              <w:keepNext/>
              <w:autoSpaceDE w:val="0"/>
              <w:autoSpaceDN w:val="0"/>
              <w:adjustRightInd w:val="0"/>
              <w:spacing w:before="60" w:after="60"/>
              <w:jc w:val="both"/>
              <w:rPr>
                <w:b/>
                <w:bCs/>
                <w:color w:val="000000"/>
                <w:lang w:eastAsia="en-GB"/>
              </w:rPr>
            </w:pPr>
            <w:r w:rsidRPr="00227AC2">
              <w:rPr>
                <w:b/>
                <w:bCs/>
                <w:color w:val="000000"/>
                <w:lang w:eastAsia="en-GB"/>
              </w:rPr>
              <w:t>Effect</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tcPr>
          <w:p w14:paraId="727ECDC4"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Cohen’s d effect size</w:t>
            </w:r>
          </w:p>
        </w:tc>
        <w:tc>
          <w:tcPr>
            <w:tcW w:w="1276"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05A8DAA8"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Estimate</w:t>
            </w:r>
          </w:p>
        </w:tc>
        <w:tc>
          <w:tcPr>
            <w:tcW w:w="850" w:type="dxa"/>
            <w:tcBorders>
              <w:top w:val="nil"/>
              <w:left w:val="single" w:sz="2" w:space="0" w:color="000000"/>
              <w:bottom w:val="single" w:sz="2" w:space="0" w:color="000000"/>
              <w:right w:val="single" w:sz="2" w:space="0" w:color="000000"/>
            </w:tcBorders>
            <w:shd w:val="clear" w:color="auto" w:fill="BBBBBB"/>
          </w:tcPr>
          <w:p w14:paraId="39D91BA6"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Lower</w:t>
            </w:r>
          </w:p>
          <w:p w14:paraId="5906871F"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95% CI</w:t>
            </w:r>
          </w:p>
        </w:tc>
        <w:tc>
          <w:tcPr>
            <w:tcW w:w="992" w:type="dxa"/>
            <w:tcBorders>
              <w:top w:val="nil"/>
              <w:left w:val="single" w:sz="2" w:space="0" w:color="000000"/>
              <w:bottom w:val="single" w:sz="2" w:space="0" w:color="000000"/>
              <w:right w:val="single" w:sz="2" w:space="0" w:color="000000"/>
            </w:tcBorders>
            <w:shd w:val="clear" w:color="auto" w:fill="BBBBBB"/>
          </w:tcPr>
          <w:p w14:paraId="6A7A859A"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Upper 95% CI</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796460E0"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t </w:t>
            </w:r>
            <w:r w:rsidRPr="00227AC2">
              <w:rPr>
                <w:b/>
                <w:bCs/>
                <w:color w:val="000000"/>
                <w:lang w:eastAsia="en-GB"/>
              </w:rPr>
              <w:t>Value</w:t>
            </w:r>
          </w:p>
        </w:tc>
        <w:tc>
          <w:tcPr>
            <w:tcW w:w="971" w:type="dxa"/>
            <w:tcBorders>
              <w:top w:val="nil"/>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1AE55BDA"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p-value</w:t>
            </w:r>
          </w:p>
        </w:tc>
      </w:tr>
      <w:tr w:rsidR="000D5EA1" w:rsidRPr="00B71444" w14:paraId="7815B4BD"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0E7FE9A9"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5C33A294"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43F0EBB8" w14:textId="77777777" w:rsidR="000D5EA1" w:rsidRPr="00227AC2" w:rsidRDefault="000D5EA1" w:rsidP="00A41DD2">
            <w:pPr>
              <w:autoSpaceDE w:val="0"/>
              <w:autoSpaceDN w:val="0"/>
              <w:adjustRightInd w:val="0"/>
              <w:spacing w:before="60" w:after="60"/>
              <w:jc w:val="both"/>
              <w:rPr>
                <w:b/>
                <w:bCs/>
                <w:color w:val="000000"/>
                <w:lang w:eastAsia="en-GB"/>
              </w:rPr>
            </w:pPr>
            <w:r>
              <w:rPr>
                <w:b/>
                <w:bCs/>
                <w:color w:val="000000"/>
                <w:lang w:eastAsia="en-GB"/>
              </w:rPr>
              <w:t>Month 4</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C8FD786" w14:textId="77777777" w:rsidR="000D5EA1" w:rsidRPr="00227AC2" w:rsidRDefault="000D5EA1" w:rsidP="00A41DD2">
            <w:pPr>
              <w:autoSpaceDE w:val="0"/>
              <w:autoSpaceDN w:val="0"/>
              <w:adjustRightInd w:val="0"/>
              <w:spacing w:before="60" w:after="60"/>
              <w:jc w:val="both"/>
              <w:rPr>
                <w:color w:val="000000"/>
                <w:sz w:val="20"/>
                <w:szCs w:val="20"/>
                <w:lang w:eastAsia="en-GB"/>
              </w:rPr>
            </w:pPr>
            <w:r>
              <w:rPr>
                <w:color w:val="000000"/>
                <w:sz w:val="20"/>
                <w:szCs w:val="20"/>
                <w:lang w:eastAsia="en-GB"/>
              </w:rPr>
              <w:t>0.324</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54BF5D1" w14:textId="77777777" w:rsidR="000D5EA1" w:rsidRPr="00B71444" w:rsidRDefault="000D5EA1" w:rsidP="00A41DD2">
            <w:pPr>
              <w:autoSpaceDE w:val="0"/>
              <w:autoSpaceDN w:val="0"/>
              <w:adjustRightInd w:val="0"/>
              <w:spacing w:before="60" w:after="60"/>
              <w:jc w:val="both"/>
              <w:rPr>
                <w:color w:val="000000"/>
              </w:rPr>
            </w:pPr>
            <w:r w:rsidRPr="00B71444">
              <w:rPr>
                <w:color w:val="000000"/>
              </w:rPr>
              <w:t>-1.8923</w:t>
            </w:r>
          </w:p>
        </w:tc>
        <w:tc>
          <w:tcPr>
            <w:tcW w:w="850" w:type="dxa"/>
            <w:tcBorders>
              <w:top w:val="nil"/>
              <w:left w:val="single" w:sz="2" w:space="0" w:color="000000"/>
              <w:bottom w:val="single" w:sz="2" w:space="0" w:color="000000"/>
              <w:right w:val="single" w:sz="2" w:space="0" w:color="000000"/>
            </w:tcBorders>
            <w:shd w:val="clear" w:color="auto" w:fill="FFFFFF"/>
          </w:tcPr>
          <w:p w14:paraId="4E220700" w14:textId="77777777" w:rsidR="000D5EA1" w:rsidRPr="00B71444" w:rsidRDefault="000D5EA1" w:rsidP="00A41DD2">
            <w:pPr>
              <w:autoSpaceDE w:val="0"/>
              <w:autoSpaceDN w:val="0"/>
              <w:adjustRightInd w:val="0"/>
              <w:spacing w:before="60" w:after="60"/>
              <w:jc w:val="both"/>
              <w:rPr>
                <w:color w:val="000000"/>
              </w:rPr>
            </w:pPr>
            <w:r w:rsidRPr="00B71444">
              <w:rPr>
                <w:color w:val="000000"/>
              </w:rPr>
              <w:t>-3.2969</w:t>
            </w:r>
          </w:p>
        </w:tc>
        <w:tc>
          <w:tcPr>
            <w:tcW w:w="992" w:type="dxa"/>
            <w:tcBorders>
              <w:top w:val="nil"/>
              <w:left w:val="single" w:sz="2" w:space="0" w:color="000000"/>
              <w:bottom w:val="single" w:sz="2" w:space="0" w:color="000000"/>
              <w:right w:val="single" w:sz="2" w:space="0" w:color="000000"/>
            </w:tcBorders>
            <w:shd w:val="clear" w:color="auto" w:fill="FFFFFF"/>
          </w:tcPr>
          <w:p w14:paraId="0A736E0F" w14:textId="77777777" w:rsidR="000D5EA1" w:rsidRPr="00B71444" w:rsidRDefault="000D5EA1" w:rsidP="00A41DD2">
            <w:pPr>
              <w:autoSpaceDE w:val="0"/>
              <w:autoSpaceDN w:val="0"/>
              <w:adjustRightInd w:val="0"/>
              <w:spacing w:before="60" w:after="60"/>
              <w:jc w:val="both"/>
              <w:rPr>
                <w:color w:val="000000"/>
              </w:rPr>
            </w:pPr>
            <w:r w:rsidRPr="00B71444">
              <w:rPr>
                <w:color w:val="000000"/>
              </w:rPr>
              <w:t>-0.4877</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951EDE0" w14:textId="77777777" w:rsidR="000D5EA1" w:rsidRPr="00B71444" w:rsidRDefault="000D5EA1" w:rsidP="00A41DD2">
            <w:pPr>
              <w:autoSpaceDE w:val="0"/>
              <w:autoSpaceDN w:val="0"/>
              <w:adjustRightInd w:val="0"/>
              <w:spacing w:before="60" w:after="60"/>
              <w:jc w:val="both"/>
              <w:rPr>
                <w:color w:val="000000"/>
              </w:rPr>
            </w:pPr>
            <w:r w:rsidRPr="00B71444">
              <w:rPr>
                <w:color w:val="000000"/>
              </w:rPr>
              <w:t>2.65</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271F553C" w14:textId="77777777" w:rsidR="000D5EA1" w:rsidRPr="00B71444" w:rsidRDefault="000D5EA1" w:rsidP="00A41DD2">
            <w:pPr>
              <w:autoSpaceDE w:val="0"/>
              <w:autoSpaceDN w:val="0"/>
              <w:adjustRightInd w:val="0"/>
              <w:spacing w:before="60" w:after="60"/>
              <w:jc w:val="both"/>
              <w:rPr>
                <w:color w:val="000000"/>
              </w:rPr>
            </w:pPr>
            <w:r w:rsidRPr="00B71444">
              <w:rPr>
                <w:color w:val="000000"/>
              </w:rPr>
              <w:t>0.0085</w:t>
            </w:r>
          </w:p>
        </w:tc>
      </w:tr>
      <w:tr w:rsidR="000D5EA1" w:rsidRPr="00B71444" w14:paraId="55388CC8" w14:textId="77777777" w:rsidTr="000D5EA1">
        <w:trPr>
          <w:gridAfter w:val="1"/>
          <w:wAfter w:w="22" w:type="dxa"/>
          <w:cantSplit/>
          <w:trHeight w:val="1130"/>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73C39D9C"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328259B1"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4DB7A40E" w14:textId="77777777" w:rsidR="000D5EA1" w:rsidRPr="00227AC2" w:rsidRDefault="000D5EA1" w:rsidP="00A41DD2">
            <w:pPr>
              <w:autoSpaceDE w:val="0"/>
              <w:autoSpaceDN w:val="0"/>
              <w:adjustRightInd w:val="0"/>
              <w:spacing w:before="60" w:after="60"/>
              <w:jc w:val="both"/>
              <w:rPr>
                <w:b/>
                <w:bCs/>
                <w:color w:val="000000"/>
                <w:lang w:eastAsia="en-GB"/>
              </w:rPr>
            </w:pPr>
            <w:r>
              <w:rPr>
                <w:b/>
                <w:bCs/>
                <w:color w:val="000000"/>
                <w:lang w:eastAsia="en-GB"/>
              </w:rPr>
              <w:t>Month 12</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91D953D" w14:textId="77777777" w:rsidR="000D5EA1" w:rsidRPr="00227AC2" w:rsidRDefault="000D5EA1" w:rsidP="00A41DD2">
            <w:pPr>
              <w:autoSpaceDE w:val="0"/>
              <w:autoSpaceDN w:val="0"/>
              <w:adjustRightInd w:val="0"/>
              <w:spacing w:before="60" w:after="60"/>
              <w:jc w:val="both"/>
              <w:rPr>
                <w:color w:val="000000"/>
                <w:sz w:val="20"/>
                <w:szCs w:val="20"/>
                <w:lang w:eastAsia="en-GB"/>
              </w:rPr>
            </w:pPr>
            <w:r>
              <w:rPr>
                <w:color w:val="000000"/>
                <w:sz w:val="20"/>
                <w:szCs w:val="20"/>
                <w:lang w:eastAsia="en-GB"/>
              </w:rPr>
              <w:t>0.155</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EF30B12" w14:textId="77777777" w:rsidR="000D5EA1" w:rsidRPr="00B71444" w:rsidRDefault="000D5EA1" w:rsidP="00A41DD2">
            <w:pPr>
              <w:autoSpaceDE w:val="0"/>
              <w:autoSpaceDN w:val="0"/>
              <w:adjustRightInd w:val="0"/>
              <w:spacing w:before="60" w:after="60"/>
              <w:jc w:val="both"/>
              <w:rPr>
                <w:color w:val="000000"/>
                <w:lang w:eastAsia="en-GB"/>
              </w:rPr>
            </w:pPr>
            <w:r w:rsidRPr="00B71444">
              <w:rPr>
                <w:color w:val="000000"/>
              </w:rPr>
              <w:t>-0.9192</w:t>
            </w:r>
          </w:p>
        </w:tc>
        <w:tc>
          <w:tcPr>
            <w:tcW w:w="850" w:type="dxa"/>
            <w:tcBorders>
              <w:top w:val="nil"/>
              <w:left w:val="single" w:sz="2" w:space="0" w:color="000000"/>
              <w:bottom w:val="single" w:sz="2" w:space="0" w:color="000000"/>
              <w:right w:val="single" w:sz="2" w:space="0" w:color="000000"/>
            </w:tcBorders>
            <w:shd w:val="clear" w:color="auto" w:fill="FFFFFF"/>
          </w:tcPr>
          <w:p w14:paraId="6CFC7712"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-2.3341</w:t>
            </w:r>
          </w:p>
        </w:tc>
        <w:tc>
          <w:tcPr>
            <w:tcW w:w="992" w:type="dxa"/>
            <w:tcBorders>
              <w:top w:val="nil"/>
              <w:left w:val="single" w:sz="2" w:space="0" w:color="000000"/>
              <w:bottom w:val="single" w:sz="2" w:space="0" w:color="000000"/>
              <w:right w:val="single" w:sz="2" w:space="0" w:color="000000"/>
            </w:tcBorders>
            <w:shd w:val="clear" w:color="auto" w:fill="FFFFFF"/>
          </w:tcPr>
          <w:p w14:paraId="2C70DCF5"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0.4957</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0D980BE"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1.28</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332CB56B"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0.2020</w:t>
            </w:r>
          </w:p>
        </w:tc>
      </w:tr>
      <w:tr w:rsidR="000D5EA1" w:rsidRPr="00B71444" w14:paraId="0E3BE21C"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757DC1DC"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74831E56" w14:textId="77777777" w:rsidR="000D5EA1"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652FCE8A" w14:textId="77777777" w:rsidR="000D5EA1" w:rsidRPr="00227AC2" w:rsidRDefault="000D5EA1" w:rsidP="00A41DD2">
            <w:pPr>
              <w:keepNext/>
              <w:autoSpaceDE w:val="0"/>
              <w:autoSpaceDN w:val="0"/>
              <w:adjustRightInd w:val="0"/>
              <w:spacing w:before="60" w:after="60"/>
              <w:jc w:val="both"/>
              <w:rPr>
                <w:b/>
                <w:bCs/>
                <w:color w:val="000000"/>
                <w:lang w:eastAsia="en-GB"/>
              </w:rPr>
            </w:pPr>
            <w:r>
              <w:rPr>
                <w:b/>
                <w:bCs/>
                <w:color w:val="000000"/>
                <w:lang w:eastAsia="en-GB"/>
              </w:rPr>
              <w:t xml:space="preserve"> (over all time points)</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613635D" w14:textId="77777777" w:rsidR="000D5EA1" w:rsidRPr="00227AC2" w:rsidRDefault="000D5EA1" w:rsidP="00A41DD2">
            <w:pPr>
              <w:keepNext/>
              <w:autoSpaceDE w:val="0"/>
              <w:autoSpaceDN w:val="0"/>
              <w:adjustRightInd w:val="0"/>
              <w:spacing w:before="60" w:after="60"/>
              <w:jc w:val="both"/>
              <w:rPr>
                <w:color w:val="000000"/>
                <w:sz w:val="20"/>
                <w:szCs w:val="20"/>
                <w:lang w:eastAsia="en-GB"/>
              </w:rPr>
            </w:pPr>
            <w:r>
              <w:rPr>
                <w:color w:val="000000"/>
                <w:sz w:val="20"/>
                <w:szCs w:val="20"/>
                <w:lang w:eastAsia="en-GB"/>
              </w:rPr>
              <w:t>0.274</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0D7E1D1"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-1.4057</w:t>
            </w:r>
          </w:p>
        </w:tc>
        <w:tc>
          <w:tcPr>
            <w:tcW w:w="850" w:type="dxa"/>
            <w:tcBorders>
              <w:top w:val="nil"/>
              <w:left w:val="single" w:sz="2" w:space="0" w:color="000000"/>
              <w:bottom w:val="single" w:sz="2" w:space="0" w:color="000000"/>
              <w:right w:val="single" w:sz="2" w:space="0" w:color="000000"/>
            </w:tcBorders>
            <w:shd w:val="clear" w:color="auto" w:fill="FFFFFF"/>
          </w:tcPr>
          <w:p w14:paraId="54FEF2A8" w14:textId="77777777" w:rsidR="000D5EA1" w:rsidRPr="00B71444" w:rsidRDefault="000D5EA1" w:rsidP="00A41DD2">
            <w:pPr>
              <w:autoSpaceDE w:val="0"/>
              <w:autoSpaceDN w:val="0"/>
              <w:adjustRightInd w:val="0"/>
              <w:spacing w:before="60" w:after="60"/>
              <w:jc w:val="both"/>
              <w:rPr>
                <w:color w:val="000000"/>
              </w:rPr>
            </w:pPr>
            <w:r w:rsidRPr="00B71444">
              <w:rPr>
                <w:color w:val="000000"/>
              </w:rPr>
              <w:t>-2.6336</w:t>
            </w:r>
          </w:p>
          <w:p w14:paraId="53AFE7CE" w14:textId="77777777" w:rsidR="000D5EA1" w:rsidRPr="00B71444" w:rsidRDefault="000D5EA1" w:rsidP="00A41DD2">
            <w:pPr>
              <w:autoSpaceDE w:val="0"/>
              <w:autoSpaceDN w:val="0"/>
              <w:adjustRightInd w:val="0"/>
              <w:spacing w:before="60" w:after="60"/>
              <w:jc w:val="both"/>
              <w:rPr>
                <w:color w:val="000000"/>
              </w:rPr>
            </w:pPr>
          </w:p>
        </w:tc>
        <w:tc>
          <w:tcPr>
            <w:tcW w:w="992" w:type="dxa"/>
            <w:tcBorders>
              <w:top w:val="nil"/>
              <w:left w:val="single" w:sz="2" w:space="0" w:color="000000"/>
              <w:bottom w:val="single" w:sz="2" w:space="0" w:color="000000"/>
              <w:right w:val="single" w:sz="2" w:space="0" w:color="000000"/>
            </w:tcBorders>
            <w:shd w:val="clear" w:color="auto" w:fill="FFFFFF"/>
          </w:tcPr>
          <w:p w14:paraId="1E5C9C56" w14:textId="77777777" w:rsidR="000D5EA1" w:rsidRPr="00B71444" w:rsidRDefault="000D5EA1" w:rsidP="00A41DD2">
            <w:pPr>
              <w:autoSpaceDE w:val="0"/>
              <w:autoSpaceDN w:val="0"/>
              <w:adjustRightInd w:val="0"/>
              <w:spacing w:before="60" w:after="60"/>
              <w:jc w:val="both"/>
              <w:rPr>
                <w:color w:val="000000"/>
              </w:rPr>
            </w:pPr>
            <w:r w:rsidRPr="00B71444">
              <w:rPr>
                <w:color w:val="000000"/>
              </w:rPr>
              <w:t>-0.1748</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1E64231"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2.25</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14:paraId="59863F6B" w14:textId="77777777" w:rsidR="000D5EA1" w:rsidRPr="00B71444" w:rsidRDefault="000D5EA1" w:rsidP="00A41DD2">
            <w:pPr>
              <w:keepNext/>
              <w:autoSpaceDE w:val="0"/>
              <w:autoSpaceDN w:val="0"/>
              <w:adjustRightInd w:val="0"/>
              <w:spacing w:before="60" w:after="60"/>
              <w:jc w:val="both"/>
              <w:rPr>
                <w:color w:val="000000"/>
              </w:rPr>
            </w:pPr>
            <w:r w:rsidRPr="00B71444">
              <w:rPr>
                <w:color w:val="000000"/>
              </w:rPr>
              <w:t>0.0253</w:t>
            </w:r>
          </w:p>
        </w:tc>
      </w:tr>
      <w:tr w:rsidR="000D5EA1" w:rsidRPr="00B71444" w14:paraId="2EE2B8A2" w14:textId="77777777" w:rsidTr="00A41DD2">
        <w:trPr>
          <w:gridAfter w:val="1"/>
          <w:wAfter w:w="22" w:type="dxa"/>
          <w:cantSplit/>
        </w:trPr>
        <w:tc>
          <w:tcPr>
            <w:tcW w:w="3686" w:type="dxa"/>
            <w:tcBorders>
              <w:top w:val="nil"/>
              <w:left w:val="single" w:sz="6" w:space="0" w:color="000000"/>
              <w:bottom w:val="single" w:sz="6" w:space="0" w:color="000000"/>
              <w:right w:val="nil"/>
            </w:tcBorders>
            <w:shd w:val="clear" w:color="auto" w:fill="BBBBBB"/>
            <w:tcMar>
              <w:top w:w="0" w:type="dxa"/>
              <w:left w:w="60" w:type="dxa"/>
              <w:bottom w:w="0" w:type="dxa"/>
              <w:right w:w="60" w:type="dxa"/>
            </w:tcMar>
          </w:tcPr>
          <w:p w14:paraId="2A5E17C7" w14:textId="77777777" w:rsidR="000D5EA1" w:rsidRPr="00227AC2" w:rsidRDefault="000D5EA1" w:rsidP="00A41DD2">
            <w:pPr>
              <w:autoSpaceDE w:val="0"/>
              <w:autoSpaceDN w:val="0"/>
              <w:adjustRightInd w:val="0"/>
              <w:spacing w:before="60" w:after="60"/>
              <w:jc w:val="both"/>
              <w:rPr>
                <w:b/>
                <w:bCs/>
                <w:color w:val="000000"/>
                <w:lang w:eastAsia="en-GB"/>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76C2EB55" w14:textId="77777777" w:rsidR="000D5EA1" w:rsidRPr="00227AC2" w:rsidRDefault="000D5EA1" w:rsidP="00A41DD2">
            <w:pPr>
              <w:autoSpaceDE w:val="0"/>
              <w:autoSpaceDN w:val="0"/>
              <w:adjustRightInd w:val="0"/>
              <w:spacing w:before="60" w:after="60"/>
              <w:jc w:val="both"/>
              <w:rPr>
                <w:color w:val="000000"/>
                <w:sz w:val="20"/>
                <w:szCs w:val="20"/>
                <w:lang w:eastAsia="en-GB"/>
              </w:rPr>
            </w:pPr>
          </w:p>
        </w:tc>
        <w:tc>
          <w:tcPr>
            <w:tcW w:w="1276"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2ECB0501" w14:textId="77777777" w:rsidR="000D5EA1" w:rsidRPr="00B71444" w:rsidRDefault="000D5EA1" w:rsidP="00A41DD2">
            <w:pPr>
              <w:jc w:val="both"/>
            </w:pPr>
          </w:p>
        </w:tc>
        <w:tc>
          <w:tcPr>
            <w:tcW w:w="850" w:type="dxa"/>
            <w:tcBorders>
              <w:top w:val="nil"/>
              <w:left w:val="single" w:sz="2" w:space="0" w:color="000000"/>
              <w:bottom w:val="single" w:sz="6" w:space="0" w:color="000000"/>
              <w:right w:val="single" w:sz="2" w:space="0" w:color="000000"/>
            </w:tcBorders>
            <w:shd w:val="clear" w:color="auto" w:fill="FFFFFF"/>
          </w:tcPr>
          <w:p w14:paraId="3D8BCB35" w14:textId="77777777" w:rsidR="000D5EA1" w:rsidRPr="00B71444" w:rsidRDefault="000D5EA1" w:rsidP="00A41DD2">
            <w:pPr>
              <w:autoSpaceDE w:val="0"/>
              <w:autoSpaceDN w:val="0"/>
              <w:adjustRightInd w:val="0"/>
              <w:spacing w:before="60" w:after="60"/>
              <w:jc w:val="both"/>
              <w:rPr>
                <w:color w:val="000000"/>
              </w:rPr>
            </w:pPr>
          </w:p>
        </w:tc>
        <w:tc>
          <w:tcPr>
            <w:tcW w:w="992" w:type="dxa"/>
            <w:tcBorders>
              <w:top w:val="nil"/>
              <w:left w:val="single" w:sz="2" w:space="0" w:color="000000"/>
              <w:bottom w:val="single" w:sz="6" w:space="0" w:color="000000"/>
              <w:right w:val="single" w:sz="2" w:space="0" w:color="000000"/>
            </w:tcBorders>
            <w:shd w:val="clear" w:color="auto" w:fill="FFFFFF"/>
          </w:tcPr>
          <w:p w14:paraId="36FF93E9" w14:textId="77777777" w:rsidR="000D5EA1" w:rsidRPr="00B71444" w:rsidRDefault="000D5EA1" w:rsidP="00A41DD2">
            <w:pPr>
              <w:autoSpaceDE w:val="0"/>
              <w:autoSpaceDN w:val="0"/>
              <w:adjustRightInd w:val="0"/>
              <w:spacing w:before="60" w:after="60"/>
              <w:jc w:val="both"/>
              <w:rPr>
                <w:color w:val="000000"/>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05DA1B74" w14:textId="77777777" w:rsidR="000D5EA1" w:rsidRPr="00B71444" w:rsidRDefault="000D5EA1" w:rsidP="00A41DD2">
            <w:pPr>
              <w:keepNext/>
              <w:autoSpaceDE w:val="0"/>
              <w:autoSpaceDN w:val="0"/>
              <w:adjustRightInd w:val="0"/>
              <w:spacing w:before="60" w:after="60"/>
              <w:jc w:val="both"/>
              <w:rPr>
                <w:color w:val="000000"/>
              </w:rPr>
            </w:pPr>
          </w:p>
        </w:tc>
        <w:tc>
          <w:tcPr>
            <w:tcW w:w="971" w:type="dxa"/>
            <w:tcBorders>
              <w:top w:val="nil"/>
              <w:left w:val="single" w:sz="2" w:space="0" w:color="000000"/>
              <w:bottom w:val="single" w:sz="6" w:space="0" w:color="000000"/>
              <w:right w:val="single" w:sz="6" w:space="0" w:color="000000"/>
            </w:tcBorders>
            <w:shd w:val="clear" w:color="auto" w:fill="FFFFFF"/>
            <w:tcMar>
              <w:top w:w="0" w:type="dxa"/>
              <w:left w:w="60" w:type="dxa"/>
              <w:bottom w:w="0" w:type="dxa"/>
              <w:right w:w="60" w:type="dxa"/>
            </w:tcMar>
          </w:tcPr>
          <w:p w14:paraId="1B5BE166" w14:textId="77777777" w:rsidR="000D5EA1" w:rsidRPr="00B71444" w:rsidRDefault="000D5EA1" w:rsidP="00A41DD2">
            <w:pPr>
              <w:keepNext/>
              <w:autoSpaceDE w:val="0"/>
              <w:autoSpaceDN w:val="0"/>
              <w:adjustRightInd w:val="0"/>
              <w:spacing w:before="60" w:after="60"/>
              <w:jc w:val="both"/>
              <w:rPr>
                <w:color w:val="000000"/>
              </w:rPr>
            </w:pPr>
          </w:p>
        </w:tc>
      </w:tr>
    </w:tbl>
    <w:p w14:paraId="5384CFB4" w14:textId="77777777" w:rsidR="00A2302B" w:rsidRDefault="00A2302B">
      <w:r>
        <w:br w:type="page"/>
      </w:r>
    </w:p>
    <w:p w14:paraId="29210D20" w14:textId="77777777" w:rsidR="00A2302B" w:rsidRPr="00A2302B" w:rsidRDefault="00A2302B" w:rsidP="00A2302B">
      <w:pPr>
        <w:pStyle w:val="Caption"/>
        <w:rPr>
          <w:b/>
          <w:noProof/>
          <w:sz w:val="22"/>
        </w:rPr>
      </w:pPr>
      <w:r w:rsidRPr="00A2302B">
        <w:rPr>
          <w:b/>
          <w:sz w:val="22"/>
        </w:rPr>
        <w:lastRenderedPageBreak/>
        <w:t xml:space="preserve">Table </w:t>
      </w:r>
      <w:r w:rsidR="00592DBD">
        <w:rPr>
          <w:b/>
          <w:sz w:val="22"/>
        </w:rPr>
        <w:t>4</w:t>
      </w:r>
      <w:r w:rsidRPr="00A2302B">
        <w:rPr>
          <w:b/>
          <w:sz w:val="22"/>
        </w:rPr>
        <w:t>: Between group differences</w:t>
      </w:r>
      <w:r>
        <w:rPr>
          <w:b/>
          <w:sz w:val="22"/>
        </w:rPr>
        <w:t xml:space="preserve"> in anxiety</w:t>
      </w:r>
      <w:r w:rsidRPr="00A2302B">
        <w:rPr>
          <w:b/>
          <w:sz w:val="22"/>
        </w:rPr>
        <w:t xml:space="preserve"> severity </w:t>
      </w:r>
      <w:r>
        <w:rPr>
          <w:b/>
          <w:sz w:val="22"/>
        </w:rPr>
        <w:t xml:space="preserve">(GAD7) </w:t>
      </w:r>
      <w:r w:rsidRPr="00A2302B">
        <w:rPr>
          <w:b/>
          <w:sz w:val="22"/>
        </w:rPr>
        <w:t>at four and 12 months and mixed repeated measure across all time points</w:t>
      </w:r>
    </w:p>
    <w:tbl>
      <w:tblPr>
        <w:tblW w:w="10065" w:type="dxa"/>
        <w:tblInd w:w="8" w:type="dxa"/>
        <w:tblLayout w:type="fixed"/>
        <w:tblCellMar>
          <w:left w:w="0" w:type="dxa"/>
          <w:right w:w="0" w:type="dxa"/>
        </w:tblCellMar>
        <w:tblLook w:val="04A0" w:firstRow="1" w:lastRow="0" w:firstColumn="1" w:lastColumn="0" w:noHBand="0" w:noVBand="1"/>
      </w:tblPr>
      <w:tblGrid>
        <w:gridCol w:w="3686"/>
        <w:gridCol w:w="1134"/>
        <w:gridCol w:w="1276"/>
        <w:gridCol w:w="850"/>
        <w:gridCol w:w="992"/>
        <w:gridCol w:w="1134"/>
        <w:gridCol w:w="971"/>
        <w:gridCol w:w="22"/>
      </w:tblGrid>
      <w:tr w:rsidR="00141A71" w:rsidRPr="00227AC2" w14:paraId="05365CA0" w14:textId="77777777" w:rsidTr="00A41DD2">
        <w:trPr>
          <w:cantSplit/>
          <w:tblHeader/>
        </w:trPr>
        <w:tc>
          <w:tcPr>
            <w:tcW w:w="10065" w:type="dxa"/>
            <w:gridSpan w:val="8"/>
            <w:tcBorders>
              <w:top w:val="single" w:sz="6" w:space="0" w:color="000000"/>
              <w:left w:val="single" w:sz="6" w:space="0" w:color="000000"/>
              <w:bottom w:val="single" w:sz="2" w:space="0" w:color="000000"/>
              <w:right w:val="single" w:sz="6" w:space="0" w:color="000000"/>
            </w:tcBorders>
            <w:shd w:val="clear" w:color="auto" w:fill="BBBBBB"/>
          </w:tcPr>
          <w:p w14:paraId="5B37C2BB"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Mean differences in GAD-7 score</w:t>
            </w:r>
          </w:p>
        </w:tc>
      </w:tr>
      <w:tr w:rsidR="00141A71" w:rsidRPr="00227AC2" w14:paraId="1798146D" w14:textId="77777777" w:rsidTr="00A41DD2">
        <w:trPr>
          <w:gridAfter w:val="1"/>
          <w:wAfter w:w="22" w:type="dxa"/>
          <w:cantSplit/>
          <w:tblHeader/>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vAlign w:val="bottom"/>
            <w:hideMark/>
          </w:tcPr>
          <w:p w14:paraId="118C0DB1" w14:textId="77777777" w:rsidR="00141A71" w:rsidRPr="00227AC2" w:rsidRDefault="00141A71" w:rsidP="00A41DD2">
            <w:pPr>
              <w:keepNext/>
              <w:autoSpaceDE w:val="0"/>
              <w:autoSpaceDN w:val="0"/>
              <w:adjustRightInd w:val="0"/>
              <w:spacing w:before="60" w:after="60"/>
              <w:jc w:val="both"/>
              <w:rPr>
                <w:b/>
                <w:bCs/>
                <w:color w:val="000000"/>
                <w:lang w:eastAsia="en-GB"/>
              </w:rPr>
            </w:pPr>
            <w:r w:rsidRPr="00227AC2">
              <w:rPr>
                <w:b/>
                <w:bCs/>
                <w:color w:val="000000"/>
                <w:lang w:eastAsia="en-GB"/>
              </w:rPr>
              <w:t>Effect</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tcPr>
          <w:p w14:paraId="44F5EF2E" w14:textId="77777777" w:rsidR="00141A71" w:rsidRPr="00227AC2" w:rsidRDefault="00141A71" w:rsidP="00A41DD2">
            <w:pPr>
              <w:keepNext/>
              <w:autoSpaceDE w:val="0"/>
              <w:autoSpaceDN w:val="0"/>
              <w:adjustRightInd w:val="0"/>
              <w:spacing w:before="60" w:after="60"/>
              <w:rPr>
                <w:b/>
                <w:bCs/>
                <w:color w:val="000000"/>
                <w:lang w:eastAsia="en-GB"/>
              </w:rPr>
            </w:pPr>
            <w:r>
              <w:rPr>
                <w:b/>
                <w:bCs/>
                <w:color w:val="000000"/>
                <w:lang w:eastAsia="en-GB"/>
              </w:rPr>
              <w:t>Cohen’s d effect size</w:t>
            </w:r>
          </w:p>
        </w:tc>
        <w:tc>
          <w:tcPr>
            <w:tcW w:w="1276"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29E5942D"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Estimate</w:t>
            </w:r>
          </w:p>
        </w:tc>
        <w:tc>
          <w:tcPr>
            <w:tcW w:w="850" w:type="dxa"/>
            <w:tcBorders>
              <w:top w:val="nil"/>
              <w:left w:val="single" w:sz="2" w:space="0" w:color="000000"/>
              <w:bottom w:val="single" w:sz="2" w:space="0" w:color="000000"/>
              <w:right w:val="single" w:sz="2" w:space="0" w:color="000000"/>
            </w:tcBorders>
            <w:shd w:val="clear" w:color="auto" w:fill="BBBBBB"/>
          </w:tcPr>
          <w:p w14:paraId="67723B5E"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Lower</w:t>
            </w:r>
          </w:p>
          <w:p w14:paraId="245C67C2"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95% CI</w:t>
            </w:r>
          </w:p>
        </w:tc>
        <w:tc>
          <w:tcPr>
            <w:tcW w:w="992" w:type="dxa"/>
            <w:tcBorders>
              <w:top w:val="nil"/>
              <w:left w:val="single" w:sz="2" w:space="0" w:color="000000"/>
              <w:bottom w:val="single" w:sz="2" w:space="0" w:color="000000"/>
              <w:right w:val="single" w:sz="2" w:space="0" w:color="000000"/>
            </w:tcBorders>
            <w:shd w:val="clear" w:color="auto" w:fill="BBBBBB"/>
          </w:tcPr>
          <w:p w14:paraId="08053274"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Upper 95% CI</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4A6D4FBA"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 </w:t>
            </w:r>
            <w:r w:rsidRPr="00227AC2">
              <w:rPr>
                <w:b/>
                <w:bCs/>
                <w:color w:val="000000"/>
                <w:lang w:eastAsia="en-GB"/>
              </w:rPr>
              <w:t>Value</w:t>
            </w:r>
          </w:p>
        </w:tc>
        <w:tc>
          <w:tcPr>
            <w:tcW w:w="971" w:type="dxa"/>
            <w:tcBorders>
              <w:top w:val="nil"/>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5E986644"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p-value</w:t>
            </w:r>
          </w:p>
        </w:tc>
      </w:tr>
      <w:tr w:rsidR="00141A71" w14:paraId="67E5EDAA"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40544548"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7BF2B105"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287E132A" w14:textId="77777777" w:rsidR="00141A71" w:rsidRPr="00227AC2" w:rsidRDefault="00141A71" w:rsidP="00A41DD2">
            <w:pPr>
              <w:autoSpaceDE w:val="0"/>
              <w:autoSpaceDN w:val="0"/>
              <w:adjustRightInd w:val="0"/>
              <w:spacing w:before="60" w:after="60"/>
              <w:jc w:val="both"/>
              <w:rPr>
                <w:b/>
                <w:bCs/>
                <w:color w:val="000000"/>
                <w:lang w:eastAsia="en-GB"/>
              </w:rPr>
            </w:pPr>
            <w:r>
              <w:rPr>
                <w:b/>
                <w:bCs/>
                <w:color w:val="000000"/>
                <w:lang w:eastAsia="en-GB"/>
              </w:rPr>
              <w:t>Month 4</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07B1FFF6" w14:textId="77777777" w:rsidR="00141A71" w:rsidRPr="00227AC2" w:rsidRDefault="00141A71" w:rsidP="00A41DD2">
            <w:pPr>
              <w:autoSpaceDE w:val="0"/>
              <w:autoSpaceDN w:val="0"/>
              <w:adjustRightInd w:val="0"/>
              <w:spacing w:before="60" w:after="60"/>
              <w:jc w:val="both"/>
              <w:rPr>
                <w:color w:val="000000"/>
                <w:sz w:val="20"/>
                <w:szCs w:val="20"/>
                <w:lang w:eastAsia="en-GB"/>
              </w:rPr>
            </w:pPr>
            <w:r>
              <w:rPr>
                <w:color w:val="000000"/>
                <w:sz w:val="20"/>
                <w:szCs w:val="20"/>
                <w:lang w:eastAsia="en-GB"/>
              </w:rPr>
              <w:t>0.236</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2B541B4" w14:textId="77777777" w:rsidR="00141A71" w:rsidRPr="00B71444" w:rsidRDefault="00141A71" w:rsidP="00A41DD2">
            <w:pPr>
              <w:autoSpaceDE w:val="0"/>
              <w:autoSpaceDN w:val="0"/>
              <w:adjustRightInd w:val="0"/>
              <w:spacing w:before="60" w:after="60"/>
              <w:jc w:val="both"/>
              <w:rPr>
                <w:color w:val="000000"/>
              </w:rPr>
            </w:pPr>
            <w:r>
              <w:rPr>
                <w:color w:val="000000"/>
              </w:rPr>
              <w:t>-1.2291</w:t>
            </w:r>
          </w:p>
        </w:tc>
        <w:tc>
          <w:tcPr>
            <w:tcW w:w="850" w:type="dxa"/>
            <w:tcBorders>
              <w:top w:val="nil"/>
              <w:left w:val="single" w:sz="2" w:space="0" w:color="000000"/>
              <w:bottom w:val="single" w:sz="2" w:space="0" w:color="000000"/>
              <w:right w:val="single" w:sz="2" w:space="0" w:color="000000"/>
            </w:tcBorders>
            <w:shd w:val="clear" w:color="auto" w:fill="FFFFFF"/>
          </w:tcPr>
          <w:p w14:paraId="0EA67F38" w14:textId="77777777" w:rsidR="00141A71" w:rsidRDefault="00141A71" w:rsidP="00A41DD2">
            <w:pPr>
              <w:adjustRightInd w:val="0"/>
              <w:spacing w:before="60" w:after="60"/>
              <w:jc w:val="right"/>
              <w:rPr>
                <w:color w:val="000000"/>
              </w:rPr>
            </w:pPr>
            <w:r>
              <w:rPr>
                <w:color w:val="000000"/>
              </w:rPr>
              <w:t>-2.4374</w:t>
            </w:r>
          </w:p>
        </w:tc>
        <w:tc>
          <w:tcPr>
            <w:tcW w:w="992" w:type="dxa"/>
            <w:tcBorders>
              <w:top w:val="nil"/>
              <w:left w:val="single" w:sz="2" w:space="0" w:color="000000"/>
              <w:bottom w:val="single" w:sz="2" w:space="0" w:color="000000"/>
              <w:right w:val="single" w:sz="2" w:space="0" w:color="000000"/>
            </w:tcBorders>
            <w:shd w:val="clear" w:color="auto" w:fill="FFFFFF"/>
          </w:tcPr>
          <w:p w14:paraId="246B3F3E" w14:textId="77777777" w:rsidR="00141A71" w:rsidRDefault="00141A71" w:rsidP="00A41DD2">
            <w:pPr>
              <w:adjustRightInd w:val="0"/>
              <w:spacing w:before="60" w:after="60"/>
              <w:jc w:val="right"/>
              <w:rPr>
                <w:color w:val="000000"/>
              </w:rPr>
            </w:pPr>
            <w:r>
              <w:rPr>
                <w:color w:val="000000"/>
              </w:rPr>
              <w:t>0.1425</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165F455" w14:textId="77777777" w:rsidR="00141A71" w:rsidRDefault="00141A71" w:rsidP="00A41DD2">
            <w:pPr>
              <w:adjustRightInd w:val="0"/>
              <w:spacing w:before="60" w:after="60"/>
              <w:jc w:val="right"/>
              <w:rPr>
                <w:color w:val="000000"/>
              </w:rPr>
            </w:pPr>
            <w:r>
              <w:rPr>
                <w:color w:val="000000"/>
              </w:rPr>
              <w:t>1.85</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7F5B2D4D" w14:textId="77777777" w:rsidR="00141A71" w:rsidRDefault="00141A71" w:rsidP="00A41DD2">
            <w:pPr>
              <w:adjustRightInd w:val="0"/>
              <w:spacing w:before="60" w:after="60"/>
              <w:jc w:val="right"/>
              <w:rPr>
                <w:color w:val="000000"/>
              </w:rPr>
            </w:pPr>
            <w:r>
              <w:rPr>
                <w:color w:val="000000"/>
              </w:rPr>
              <w:t>0.0659</w:t>
            </w:r>
          </w:p>
        </w:tc>
      </w:tr>
      <w:tr w:rsidR="00141A71" w14:paraId="68590279"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7ADB74FC"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5023ECC5"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0D3F19E9" w14:textId="77777777" w:rsidR="00141A71" w:rsidRPr="00227AC2" w:rsidRDefault="00141A71" w:rsidP="00A41DD2">
            <w:pPr>
              <w:autoSpaceDE w:val="0"/>
              <w:autoSpaceDN w:val="0"/>
              <w:adjustRightInd w:val="0"/>
              <w:spacing w:before="60" w:after="60"/>
              <w:jc w:val="both"/>
              <w:rPr>
                <w:b/>
                <w:bCs/>
                <w:color w:val="000000"/>
                <w:lang w:eastAsia="en-GB"/>
              </w:rPr>
            </w:pPr>
            <w:r>
              <w:rPr>
                <w:b/>
                <w:bCs/>
                <w:color w:val="000000"/>
                <w:lang w:eastAsia="en-GB"/>
              </w:rPr>
              <w:t>Month 12</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8D1B90A" w14:textId="77777777" w:rsidR="00141A71" w:rsidRPr="00227AC2" w:rsidRDefault="00141A71" w:rsidP="00A41DD2">
            <w:pPr>
              <w:autoSpaceDE w:val="0"/>
              <w:autoSpaceDN w:val="0"/>
              <w:adjustRightInd w:val="0"/>
              <w:spacing w:before="60" w:after="60"/>
              <w:jc w:val="both"/>
              <w:rPr>
                <w:color w:val="000000"/>
                <w:sz w:val="20"/>
                <w:szCs w:val="20"/>
                <w:lang w:eastAsia="en-GB"/>
              </w:rPr>
            </w:pPr>
            <w:r>
              <w:rPr>
                <w:color w:val="000000"/>
                <w:sz w:val="20"/>
                <w:szCs w:val="20"/>
                <w:lang w:eastAsia="en-GB"/>
              </w:rPr>
              <w:t>0.166</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30B493B8" w14:textId="77777777" w:rsidR="00141A71" w:rsidRPr="00B71444" w:rsidRDefault="00141A71" w:rsidP="00A41DD2">
            <w:pPr>
              <w:autoSpaceDE w:val="0"/>
              <w:autoSpaceDN w:val="0"/>
              <w:adjustRightInd w:val="0"/>
              <w:spacing w:before="60" w:after="60"/>
              <w:jc w:val="both"/>
              <w:rPr>
                <w:color w:val="000000"/>
                <w:lang w:eastAsia="en-GB"/>
              </w:rPr>
            </w:pPr>
            <w:r>
              <w:rPr>
                <w:color w:val="000000"/>
              </w:rPr>
              <w:t>-1.1269</w:t>
            </w:r>
          </w:p>
        </w:tc>
        <w:tc>
          <w:tcPr>
            <w:tcW w:w="850" w:type="dxa"/>
            <w:tcBorders>
              <w:top w:val="nil"/>
              <w:left w:val="single" w:sz="2" w:space="0" w:color="000000"/>
              <w:bottom w:val="single" w:sz="2" w:space="0" w:color="000000"/>
              <w:right w:val="single" w:sz="2" w:space="0" w:color="000000"/>
            </w:tcBorders>
            <w:shd w:val="clear" w:color="auto" w:fill="FFFFFF"/>
          </w:tcPr>
          <w:p w14:paraId="1A93C094" w14:textId="77777777" w:rsidR="00141A71" w:rsidRDefault="00141A71" w:rsidP="00A41DD2">
            <w:pPr>
              <w:keepNext/>
              <w:adjustRightInd w:val="0"/>
              <w:spacing w:before="60" w:after="60"/>
              <w:jc w:val="right"/>
              <w:rPr>
                <w:color w:val="000000"/>
              </w:rPr>
            </w:pPr>
            <w:r>
              <w:rPr>
                <w:color w:val="000000"/>
              </w:rPr>
              <w:t>-2.3122</w:t>
            </w:r>
          </w:p>
        </w:tc>
        <w:tc>
          <w:tcPr>
            <w:tcW w:w="992" w:type="dxa"/>
            <w:tcBorders>
              <w:top w:val="nil"/>
              <w:left w:val="single" w:sz="2" w:space="0" w:color="000000"/>
              <w:bottom w:val="single" w:sz="2" w:space="0" w:color="000000"/>
              <w:right w:val="single" w:sz="2" w:space="0" w:color="000000"/>
            </w:tcBorders>
            <w:shd w:val="clear" w:color="auto" w:fill="FFFFFF"/>
          </w:tcPr>
          <w:p w14:paraId="314FB33A" w14:textId="77777777" w:rsidR="00141A71" w:rsidRDefault="00141A71" w:rsidP="00A41DD2">
            <w:pPr>
              <w:keepNext/>
              <w:adjustRightInd w:val="0"/>
              <w:spacing w:before="60" w:after="60"/>
              <w:jc w:val="right"/>
              <w:rPr>
                <w:color w:val="000000"/>
              </w:rPr>
            </w:pPr>
            <w:r>
              <w:rPr>
                <w:color w:val="000000"/>
              </w:rPr>
              <w:t>0.1676</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599B7A28" w14:textId="77777777" w:rsidR="00141A71" w:rsidRDefault="00141A71" w:rsidP="00A41DD2">
            <w:pPr>
              <w:keepNext/>
              <w:adjustRightInd w:val="0"/>
              <w:spacing w:before="60" w:after="60"/>
              <w:jc w:val="right"/>
              <w:rPr>
                <w:color w:val="000000"/>
              </w:rPr>
            </w:pPr>
            <w:r>
              <w:rPr>
                <w:color w:val="000000"/>
              </w:rPr>
              <w:t>1.75</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3CAA3250" w14:textId="77777777" w:rsidR="00141A71" w:rsidRDefault="00141A71" w:rsidP="00A41DD2">
            <w:pPr>
              <w:keepNext/>
              <w:adjustRightInd w:val="0"/>
              <w:spacing w:before="60" w:after="60"/>
              <w:jc w:val="right"/>
              <w:rPr>
                <w:color w:val="000000"/>
              </w:rPr>
            </w:pPr>
            <w:r>
              <w:rPr>
                <w:color w:val="000000"/>
              </w:rPr>
              <w:t>0.0819</w:t>
            </w:r>
          </w:p>
        </w:tc>
      </w:tr>
      <w:tr w:rsidR="00141A71" w14:paraId="065E3BCA"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39C0CCE0"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34807CF3"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40464C5F"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 (over all assessments)</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3ECA709" w14:textId="77777777" w:rsidR="00141A71" w:rsidRDefault="00141A71" w:rsidP="00A41DD2">
            <w:pPr>
              <w:adjustRightInd w:val="0"/>
              <w:spacing w:before="60" w:after="60"/>
              <w:rPr>
                <w:color w:val="000000"/>
              </w:rPr>
            </w:pPr>
            <w:r>
              <w:rPr>
                <w:color w:val="000000"/>
              </w:rPr>
              <w:t>0.255</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08D0EBE6" w14:textId="77777777" w:rsidR="00141A71" w:rsidRPr="00B71444" w:rsidRDefault="00141A71" w:rsidP="00A41DD2">
            <w:pPr>
              <w:keepNext/>
              <w:autoSpaceDE w:val="0"/>
              <w:autoSpaceDN w:val="0"/>
              <w:adjustRightInd w:val="0"/>
              <w:spacing w:before="60" w:after="60"/>
              <w:jc w:val="both"/>
              <w:rPr>
                <w:color w:val="000000"/>
              </w:rPr>
            </w:pPr>
            <w:r>
              <w:rPr>
                <w:color w:val="000000"/>
              </w:rPr>
              <w:t>-1.1780</w:t>
            </w:r>
          </w:p>
        </w:tc>
        <w:tc>
          <w:tcPr>
            <w:tcW w:w="850" w:type="dxa"/>
            <w:tcBorders>
              <w:top w:val="nil"/>
              <w:left w:val="single" w:sz="2" w:space="0" w:color="000000"/>
              <w:bottom w:val="single" w:sz="2" w:space="0" w:color="000000"/>
              <w:right w:val="single" w:sz="2" w:space="0" w:color="000000"/>
            </w:tcBorders>
            <w:shd w:val="clear" w:color="auto" w:fill="FFFFFF"/>
          </w:tcPr>
          <w:p w14:paraId="51F6920C" w14:textId="77777777" w:rsidR="00141A71" w:rsidRDefault="00141A71" w:rsidP="00A41DD2">
            <w:pPr>
              <w:keepNext/>
              <w:adjustRightInd w:val="0"/>
              <w:spacing w:before="60" w:after="60"/>
              <w:jc w:val="right"/>
              <w:rPr>
                <w:color w:val="000000"/>
              </w:rPr>
            </w:pPr>
            <w:r>
              <w:rPr>
                <w:color w:val="000000"/>
              </w:rPr>
              <w:t>-2.2813</w:t>
            </w:r>
          </w:p>
        </w:tc>
        <w:tc>
          <w:tcPr>
            <w:tcW w:w="992" w:type="dxa"/>
            <w:tcBorders>
              <w:top w:val="nil"/>
              <w:left w:val="single" w:sz="2" w:space="0" w:color="000000"/>
              <w:bottom w:val="single" w:sz="2" w:space="0" w:color="000000"/>
              <w:right w:val="single" w:sz="2" w:space="0" w:color="000000"/>
            </w:tcBorders>
            <w:shd w:val="clear" w:color="auto" w:fill="FFFFFF"/>
          </w:tcPr>
          <w:p w14:paraId="7B4DB8BD" w14:textId="77777777" w:rsidR="00141A71" w:rsidRDefault="00141A71" w:rsidP="00A41DD2">
            <w:pPr>
              <w:keepNext/>
              <w:adjustRightInd w:val="0"/>
              <w:spacing w:before="60" w:after="60"/>
              <w:jc w:val="right"/>
              <w:rPr>
                <w:color w:val="000000"/>
              </w:rPr>
            </w:pPr>
            <w:r>
              <w:rPr>
                <w:color w:val="000000"/>
              </w:rPr>
              <w:t>-0.0747</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6FB51774" w14:textId="77777777" w:rsidR="00141A71" w:rsidRDefault="00141A71" w:rsidP="00A41DD2">
            <w:pPr>
              <w:keepNext/>
              <w:adjustRightInd w:val="0"/>
              <w:spacing w:before="60" w:after="60"/>
              <w:jc w:val="right"/>
              <w:rPr>
                <w:color w:val="000000"/>
              </w:rPr>
            </w:pPr>
            <w:r>
              <w:rPr>
                <w:color w:val="000000"/>
              </w:rPr>
              <w:t>2.10</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14:paraId="1151B375" w14:textId="77777777" w:rsidR="00141A71" w:rsidRDefault="00141A71" w:rsidP="00A41DD2">
            <w:pPr>
              <w:keepNext/>
              <w:adjustRightInd w:val="0"/>
              <w:spacing w:before="60" w:after="60"/>
              <w:jc w:val="right"/>
              <w:rPr>
                <w:color w:val="000000"/>
              </w:rPr>
            </w:pPr>
            <w:r>
              <w:rPr>
                <w:color w:val="000000"/>
              </w:rPr>
              <w:t>0.0365</w:t>
            </w:r>
          </w:p>
        </w:tc>
      </w:tr>
      <w:tr w:rsidR="00141A71" w14:paraId="03437FB1" w14:textId="77777777" w:rsidTr="00A41DD2">
        <w:trPr>
          <w:gridAfter w:val="1"/>
          <w:wAfter w:w="22" w:type="dxa"/>
          <w:cantSplit/>
        </w:trPr>
        <w:tc>
          <w:tcPr>
            <w:tcW w:w="3686" w:type="dxa"/>
            <w:tcBorders>
              <w:top w:val="nil"/>
              <w:left w:val="single" w:sz="6" w:space="0" w:color="000000"/>
              <w:bottom w:val="single" w:sz="6" w:space="0" w:color="000000"/>
              <w:right w:val="nil"/>
            </w:tcBorders>
            <w:shd w:val="clear" w:color="auto" w:fill="BBBBBB"/>
            <w:tcMar>
              <w:top w:w="0" w:type="dxa"/>
              <w:left w:w="60" w:type="dxa"/>
              <w:bottom w:w="0" w:type="dxa"/>
              <w:right w:w="60" w:type="dxa"/>
            </w:tcMar>
          </w:tcPr>
          <w:p w14:paraId="68287545" w14:textId="77777777" w:rsidR="00141A71" w:rsidRPr="00227AC2" w:rsidRDefault="00141A71" w:rsidP="00A41DD2">
            <w:pPr>
              <w:autoSpaceDE w:val="0"/>
              <w:autoSpaceDN w:val="0"/>
              <w:adjustRightInd w:val="0"/>
              <w:spacing w:before="60" w:after="60"/>
              <w:jc w:val="both"/>
              <w:rPr>
                <w:b/>
                <w:bCs/>
                <w:color w:val="000000"/>
                <w:lang w:eastAsia="en-GB"/>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7327BD71" w14:textId="77777777" w:rsidR="00141A71" w:rsidRDefault="00141A71" w:rsidP="00A41DD2">
            <w:pPr>
              <w:keepNext/>
              <w:adjustRightInd w:val="0"/>
              <w:spacing w:before="60" w:after="60"/>
              <w:jc w:val="right"/>
              <w:rPr>
                <w:color w:val="000000"/>
              </w:rPr>
            </w:pPr>
          </w:p>
        </w:tc>
        <w:tc>
          <w:tcPr>
            <w:tcW w:w="1276"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569B8F09" w14:textId="77777777" w:rsidR="00141A71" w:rsidRPr="00B71444" w:rsidRDefault="00141A71" w:rsidP="00A41DD2">
            <w:pPr>
              <w:jc w:val="both"/>
            </w:pPr>
          </w:p>
        </w:tc>
        <w:tc>
          <w:tcPr>
            <w:tcW w:w="850" w:type="dxa"/>
            <w:tcBorders>
              <w:top w:val="nil"/>
              <w:left w:val="single" w:sz="2" w:space="0" w:color="000000"/>
              <w:bottom w:val="single" w:sz="6" w:space="0" w:color="000000"/>
              <w:right w:val="single" w:sz="2" w:space="0" w:color="000000"/>
            </w:tcBorders>
            <w:shd w:val="clear" w:color="auto" w:fill="FFFFFF"/>
          </w:tcPr>
          <w:p w14:paraId="28CB3732" w14:textId="77777777" w:rsidR="00141A71" w:rsidRDefault="00141A71" w:rsidP="00A41DD2">
            <w:pPr>
              <w:keepNext/>
              <w:adjustRightInd w:val="0"/>
              <w:spacing w:before="60" w:after="60"/>
              <w:jc w:val="right"/>
              <w:rPr>
                <w:color w:val="000000"/>
              </w:rPr>
            </w:pPr>
          </w:p>
        </w:tc>
        <w:tc>
          <w:tcPr>
            <w:tcW w:w="992" w:type="dxa"/>
            <w:tcBorders>
              <w:top w:val="nil"/>
              <w:left w:val="single" w:sz="2" w:space="0" w:color="000000"/>
              <w:bottom w:val="single" w:sz="6" w:space="0" w:color="000000"/>
              <w:right w:val="single" w:sz="2" w:space="0" w:color="000000"/>
            </w:tcBorders>
            <w:shd w:val="clear" w:color="auto" w:fill="FFFFFF"/>
          </w:tcPr>
          <w:p w14:paraId="1711345C" w14:textId="77777777" w:rsidR="00141A71" w:rsidRDefault="00141A71" w:rsidP="00A41DD2">
            <w:pPr>
              <w:keepNext/>
              <w:adjustRightInd w:val="0"/>
              <w:spacing w:before="60" w:after="60"/>
              <w:jc w:val="right"/>
              <w:rPr>
                <w:color w:val="000000"/>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0A1273EF" w14:textId="77777777" w:rsidR="00141A71" w:rsidRDefault="00141A71" w:rsidP="00A41DD2">
            <w:pPr>
              <w:keepNext/>
              <w:adjustRightInd w:val="0"/>
              <w:spacing w:before="60" w:after="60"/>
              <w:jc w:val="right"/>
              <w:rPr>
                <w:color w:val="000000"/>
              </w:rPr>
            </w:pPr>
          </w:p>
        </w:tc>
        <w:tc>
          <w:tcPr>
            <w:tcW w:w="971" w:type="dxa"/>
            <w:tcBorders>
              <w:top w:val="nil"/>
              <w:left w:val="single" w:sz="2" w:space="0" w:color="000000"/>
              <w:bottom w:val="single" w:sz="6" w:space="0" w:color="000000"/>
              <w:right w:val="single" w:sz="6" w:space="0" w:color="000000"/>
            </w:tcBorders>
            <w:shd w:val="clear" w:color="auto" w:fill="FFFFFF"/>
            <w:tcMar>
              <w:top w:w="0" w:type="dxa"/>
              <w:left w:w="60" w:type="dxa"/>
              <w:bottom w:w="0" w:type="dxa"/>
              <w:right w:w="60" w:type="dxa"/>
            </w:tcMar>
          </w:tcPr>
          <w:p w14:paraId="00F64862" w14:textId="77777777" w:rsidR="00141A71" w:rsidRDefault="00141A71" w:rsidP="00A41DD2">
            <w:pPr>
              <w:keepNext/>
              <w:adjustRightInd w:val="0"/>
              <w:spacing w:before="60" w:after="60"/>
              <w:jc w:val="right"/>
              <w:rPr>
                <w:color w:val="000000"/>
              </w:rPr>
            </w:pPr>
          </w:p>
        </w:tc>
      </w:tr>
    </w:tbl>
    <w:p w14:paraId="35381FC2" w14:textId="77777777" w:rsidR="00592DBD" w:rsidRDefault="00592DBD">
      <w:pPr>
        <w:rPr>
          <w:rFonts w:ascii="Times New Roman" w:hAnsi="Times New Roman"/>
          <w:bCs/>
          <w:color w:val="000000" w:themeColor="text1"/>
          <w:sz w:val="20"/>
          <w:szCs w:val="18"/>
        </w:rPr>
      </w:pPr>
      <w:r>
        <w:br w:type="page"/>
      </w:r>
    </w:p>
    <w:p w14:paraId="1186203F" w14:textId="77777777" w:rsidR="00141A71" w:rsidRPr="00A2302B" w:rsidRDefault="00141A71" w:rsidP="00141A71">
      <w:pPr>
        <w:pStyle w:val="Caption"/>
        <w:rPr>
          <w:b/>
          <w:noProof/>
          <w:sz w:val="22"/>
        </w:rPr>
      </w:pPr>
      <w:r w:rsidRPr="00A2302B">
        <w:rPr>
          <w:b/>
          <w:sz w:val="22"/>
        </w:rPr>
        <w:lastRenderedPageBreak/>
        <w:t xml:space="preserve">Table </w:t>
      </w:r>
      <w:r>
        <w:rPr>
          <w:b/>
          <w:sz w:val="22"/>
        </w:rPr>
        <w:t>5</w:t>
      </w:r>
      <w:r w:rsidRPr="00A2302B">
        <w:rPr>
          <w:b/>
          <w:sz w:val="22"/>
        </w:rPr>
        <w:t>: Between group differences</w:t>
      </w:r>
      <w:r>
        <w:rPr>
          <w:b/>
          <w:sz w:val="22"/>
        </w:rPr>
        <w:t xml:space="preserve"> in</w:t>
      </w:r>
      <w:r w:rsidRPr="00A2302B">
        <w:rPr>
          <w:b/>
          <w:sz w:val="22"/>
        </w:rPr>
        <w:t xml:space="preserve"> severity </w:t>
      </w:r>
      <w:r>
        <w:rPr>
          <w:b/>
          <w:sz w:val="22"/>
        </w:rPr>
        <w:t xml:space="preserve">of somatoform complaints (PHQ15) </w:t>
      </w:r>
      <w:r w:rsidRPr="00A2302B">
        <w:rPr>
          <w:b/>
          <w:sz w:val="22"/>
        </w:rPr>
        <w:t>at four and 12 months and mixed repeated measure across all time points</w:t>
      </w:r>
    </w:p>
    <w:tbl>
      <w:tblPr>
        <w:tblW w:w="10065" w:type="dxa"/>
        <w:tblInd w:w="8" w:type="dxa"/>
        <w:tblLayout w:type="fixed"/>
        <w:tblCellMar>
          <w:left w:w="0" w:type="dxa"/>
          <w:right w:w="0" w:type="dxa"/>
        </w:tblCellMar>
        <w:tblLook w:val="04A0" w:firstRow="1" w:lastRow="0" w:firstColumn="1" w:lastColumn="0" w:noHBand="0" w:noVBand="1"/>
      </w:tblPr>
      <w:tblGrid>
        <w:gridCol w:w="3686"/>
        <w:gridCol w:w="1134"/>
        <w:gridCol w:w="1276"/>
        <w:gridCol w:w="850"/>
        <w:gridCol w:w="992"/>
        <w:gridCol w:w="1134"/>
        <w:gridCol w:w="971"/>
        <w:gridCol w:w="22"/>
      </w:tblGrid>
      <w:tr w:rsidR="00141A71" w:rsidRPr="00227AC2" w14:paraId="61D1E7F3" w14:textId="77777777" w:rsidTr="00A41DD2">
        <w:trPr>
          <w:cantSplit/>
          <w:tblHeader/>
        </w:trPr>
        <w:tc>
          <w:tcPr>
            <w:tcW w:w="10065" w:type="dxa"/>
            <w:gridSpan w:val="8"/>
            <w:tcBorders>
              <w:top w:val="single" w:sz="6" w:space="0" w:color="000000"/>
              <w:left w:val="single" w:sz="6" w:space="0" w:color="000000"/>
              <w:bottom w:val="single" w:sz="2" w:space="0" w:color="000000"/>
              <w:right w:val="single" w:sz="6" w:space="0" w:color="000000"/>
            </w:tcBorders>
            <w:shd w:val="clear" w:color="auto" w:fill="BBBBBB"/>
          </w:tcPr>
          <w:p w14:paraId="618FB9A5"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Mean differences in PHQ-15 score</w:t>
            </w:r>
          </w:p>
        </w:tc>
      </w:tr>
      <w:tr w:rsidR="00141A71" w:rsidRPr="00227AC2" w14:paraId="0488641C" w14:textId="77777777" w:rsidTr="00A41DD2">
        <w:trPr>
          <w:gridAfter w:val="1"/>
          <w:wAfter w:w="22" w:type="dxa"/>
          <w:cantSplit/>
          <w:tblHeader/>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vAlign w:val="bottom"/>
            <w:hideMark/>
          </w:tcPr>
          <w:p w14:paraId="4CBC3C87" w14:textId="77777777" w:rsidR="00141A71" w:rsidRPr="00227AC2" w:rsidRDefault="00141A71" w:rsidP="00A41DD2">
            <w:pPr>
              <w:keepNext/>
              <w:autoSpaceDE w:val="0"/>
              <w:autoSpaceDN w:val="0"/>
              <w:adjustRightInd w:val="0"/>
              <w:spacing w:before="60" w:after="60"/>
              <w:jc w:val="both"/>
              <w:rPr>
                <w:b/>
                <w:bCs/>
                <w:color w:val="000000"/>
                <w:lang w:eastAsia="en-GB"/>
              </w:rPr>
            </w:pPr>
            <w:r w:rsidRPr="00227AC2">
              <w:rPr>
                <w:b/>
                <w:bCs/>
                <w:color w:val="000000"/>
                <w:lang w:eastAsia="en-GB"/>
              </w:rPr>
              <w:t>Effect</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tcPr>
          <w:p w14:paraId="6C6AEC6B"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Cohen’s d effect size</w:t>
            </w:r>
          </w:p>
        </w:tc>
        <w:tc>
          <w:tcPr>
            <w:tcW w:w="1276"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5CFCBBDB"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Estimate</w:t>
            </w:r>
          </w:p>
        </w:tc>
        <w:tc>
          <w:tcPr>
            <w:tcW w:w="850" w:type="dxa"/>
            <w:tcBorders>
              <w:top w:val="nil"/>
              <w:left w:val="single" w:sz="2" w:space="0" w:color="000000"/>
              <w:bottom w:val="single" w:sz="2" w:space="0" w:color="000000"/>
              <w:right w:val="single" w:sz="2" w:space="0" w:color="000000"/>
            </w:tcBorders>
            <w:shd w:val="clear" w:color="auto" w:fill="BBBBBB"/>
          </w:tcPr>
          <w:p w14:paraId="66BFAB7B"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Lower</w:t>
            </w:r>
          </w:p>
          <w:p w14:paraId="62226F3D"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95% CI</w:t>
            </w:r>
          </w:p>
        </w:tc>
        <w:tc>
          <w:tcPr>
            <w:tcW w:w="992" w:type="dxa"/>
            <w:tcBorders>
              <w:top w:val="nil"/>
              <w:left w:val="single" w:sz="2" w:space="0" w:color="000000"/>
              <w:bottom w:val="single" w:sz="2" w:space="0" w:color="000000"/>
              <w:right w:val="single" w:sz="2" w:space="0" w:color="000000"/>
            </w:tcBorders>
            <w:shd w:val="clear" w:color="auto" w:fill="BBBBBB"/>
          </w:tcPr>
          <w:p w14:paraId="5E126408"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Upper 95% CI</w:t>
            </w:r>
          </w:p>
        </w:tc>
        <w:tc>
          <w:tcPr>
            <w:tcW w:w="1134" w:type="dxa"/>
            <w:tcBorders>
              <w:top w:val="nil"/>
              <w:left w:val="single" w:sz="2" w:space="0" w:color="000000"/>
              <w:bottom w:val="single" w:sz="2" w:space="0" w:color="000000"/>
              <w:right w:val="nil"/>
            </w:tcBorders>
            <w:shd w:val="clear" w:color="auto" w:fill="BBBBBB"/>
            <w:tcMar>
              <w:top w:w="0" w:type="dxa"/>
              <w:left w:w="60" w:type="dxa"/>
              <w:bottom w:w="0" w:type="dxa"/>
              <w:right w:w="60" w:type="dxa"/>
            </w:tcMar>
            <w:vAlign w:val="bottom"/>
            <w:hideMark/>
          </w:tcPr>
          <w:p w14:paraId="02945DD4"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 </w:t>
            </w:r>
            <w:r w:rsidRPr="00227AC2">
              <w:rPr>
                <w:b/>
                <w:bCs/>
                <w:color w:val="000000"/>
                <w:lang w:eastAsia="en-GB"/>
              </w:rPr>
              <w:t>Value</w:t>
            </w:r>
          </w:p>
        </w:tc>
        <w:tc>
          <w:tcPr>
            <w:tcW w:w="971" w:type="dxa"/>
            <w:tcBorders>
              <w:top w:val="nil"/>
              <w:left w:val="single" w:sz="2" w:space="0" w:color="000000"/>
              <w:bottom w:val="single" w:sz="2" w:space="0" w:color="000000"/>
              <w:right w:val="single" w:sz="6" w:space="0" w:color="000000"/>
            </w:tcBorders>
            <w:shd w:val="clear" w:color="auto" w:fill="BBBBBB"/>
            <w:tcMar>
              <w:top w:w="0" w:type="dxa"/>
              <w:left w:w="60" w:type="dxa"/>
              <w:bottom w:w="0" w:type="dxa"/>
              <w:right w:w="60" w:type="dxa"/>
            </w:tcMar>
            <w:vAlign w:val="bottom"/>
            <w:hideMark/>
          </w:tcPr>
          <w:p w14:paraId="10E0361B"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p-value</w:t>
            </w:r>
          </w:p>
        </w:tc>
      </w:tr>
      <w:tr w:rsidR="00141A71" w14:paraId="76621EF3"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7F75366C"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4EB5CC89"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2F7494FD" w14:textId="77777777" w:rsidR="00141A71" w:rsidRPr="00227AC2" w:rsidRDefault="00141A71" w:rsidP="00A41DD2">
            <w:pPr>
              <w:autoSpaceDE w:val="0"/>
              <w:autoSpaceDN w:val="0"/>
              <w:adjustRightInd w:val="0"/>
              <w:spacing w:before="60" w:after="60"/>
              <w:jc w:val="both"/>
              <w:rPr>
                <w:b/>
                <w:bCs/>
                <w:color w:val="000000"/>
                <w:lang w:eastAsia="en-GB"/>
              </w:rPr>
            </w:pPr>
            <w:r>
              <w:rPr>
                <w:b/>
                <w:bCs/>
                <w:color w:val="000000"/>
                <w:lang w:eastAsia="en-GB"/>
              </w:rPr>
              <w:t>Month 4</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68472FF" w14:textId="77777777" w:rsidR="00141A71" w:rsidRPr="00227AC2" w:rsidRDefault="00141A71" w:rsidP="00A41DD2">
            <w:pPr>
              <w:autoSpaceDE w:val="0"/>
              <w:autoSpaceDN w:val="0"/>
              <w:adjustRightInd w:val="0"/>
              <w:spacing w:before="60" w:after="60"/>
              <w:rPr>
                <w:color w:val="000000"/>
                <w:sz w:val="20"/>
                <w:szCs w:val="20"/>
                <w:lang w:eastAsia="en-GB"/>
              </w:rPr>
            </w:pPr>
            <w:r>
              <w:rPr>
                <w:color w:val="000000"/>
                <w:sz w:val="20"/>
                <w:szCs w:val="20"/>
                <w:lang w:eastAsia="en-GB"/>
              </w:rPr>
              <w:t>0.121</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423C663F" w14:textId="77777777" w:rsidR="00141A71" w:rsidRPr="00B71444" w:rsidRDefault="00141A71" w:rsidP="00A41DD2">
            <w:pPr>
              <w:autoSpaceDE w:val="0"/>
              <w:autoSpaceDN w:val="0"/>
              <w:adjustRightInd w:val="0"/>
              <w:spacing w:before="60" w:after="60"/>
              <w:rPr>
                <w:color w:val="000000"/>
              </w:rPr>
            </w:pPr>
            <w:r>
              <w:rPr>
                <w:color w:val="000000"/>
              </w:rPr>
              <w:t>-0.5088</w:t>
            </w:r>
          </w:p>
        </w:tc>
        <w:tc>
          <w:tcPr>
            <w:tcW w:w="850" w:type="dxa"/>
            <w:tcBorders>
              <w:top w:val="nil"/>
              <w:left w:val="single" w:sz="2" w:space="0" w:color="000000"/>
              <w:bottom w:val="single" w:sz="2" w:space="0" w:color="000000"/>
              <w:right w:val="single" w:sz="2" w:space="0" w:color="000000"/>
            </w:tcBorders>
            <w:shd w:val="clear" w:color="auto" w:fill="FFFFFF"/>
          </w:tcPr>
          <w:p w14:paraId="222B4EEA" w14:textId="77777777" w:rsidR="00141A71" w:rsidRDefault="00141A71" w:rsidP="00A41DD2">
            <w:pPr>
              <w:adjustRightInd w:val="0"/>
              <w:spacing w:before="60" w:after="60"/>
              <w:rPr>
                <w:color w:val="000000"/>
              </w:rPr>
            </w:pPr>
            <w:r>
              <w:rPr>
                <w:color w:val="000000"/>
              </w:rPr>
              <w:t>-1.5701</w:t>
            </w:r>
          </w:p>
        </w:tc>
        <w:tc>
          <w:tcPr>
            <w:tcW w:w="992" w:type="dxa"/>
            <w:tcBorders>
              <w:top w:val="nil"/>
              <w:left w:val="single" w:sz="2" w:space="0" w:color="000000"/>
              <w:bottom w:val="single" w:sz="2" w:space="0" w:color="000000"/>
              <w:right w:val="single" w:sz="2" w:space="0" w:color="000000"/>
            </w:tcBorders>
            <w:shd w:val="clear" w:color="auto" w:fill="FFFFFF"/>
          </w:tcPr>
          <w:p w14:paraId="727F1A2E" w14:textId="77777777" w:rsidR="00141A71" w:rsidRDefault="00141A71" w:rsidP="00A41DD2">
            <w:pPr>
              <w:adjustRightInd w:val="0"/>
              <w:spacing w:before="60" w:after="60"/>
              <w:rPr>
                <w:color w:val="000000"/>
              </w:rPr>
            </w:pPr>
            <w:r>
              <w:rPr>
                <w:color w:val="000000"/>
              </w:rPr>
              <w:t>0.5526</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111C593D" w14:textId="77777777" w:rsidR="00141A71" w:rsidRDefault="00141A71" w:rsidP="00A41DD2">
            <w:pPr>
              <w:adjustRightInd w:val="0"/>
              <w:spacing w:before="60" w:after="60"/>
              <w:rPr>
                <w:color w:val="000000"/>
              </w:rPr>
            </w:pPr>
            <w:r>
              <w:rPr>
                <w:color w:val="000000"/>
              </w:rPr>
              <w:t>0.94</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07983CD3" w14:textId="77777777" w:rsidR="00141A71" w:rsidRDefault="00141A71" w:rsidP="00A41DD2">
            <w:pPr>
              <w:adjustRightInd w:val="0"/>
              <w:spacing w:before="60" w:after="60"/>
              <w:rPr>
                <w:color w:val="000000"/>
              </w:rPr>
            </w:pPr>
            <w:r>
              <w:rPr>
                <w:color w:val="000000"/>
              </w:rPr>
              <w:t>0.3460</w:t>
            </w:r>
          </w:p>
        </w:tc>
      </w:tr>
      <w:tr w:rsidR="00141A71" w14:paraId="52F10270"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tcPr>
          <w:p w14:paraId="2D4A483D"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15C21EA9"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531EEC58" w14:textId="77777777" w:rsidR="00141A71" w:rsidRPr="00227AC2" w:rsidRDefault="00141A71" w:rsidP="00A41DD2">
            <w:pPr>
              <w:autoSpaceDE w:val="0"/>
              <w:autoSpaceDN w:val="0"/>
              <w:adjustRightInd w:val="0"/>
              <w:spacing w:before="60" w:after="60"/>
              <w:jc w:val="both"/>
              <w:rPr>
                <w:b/>
                <w:bCs/>
                <w:color w:val="000000"/>
                <w:lang w:eastAsia="en-GB"/>
              </w:rPr>
            </w:pPr>
            <w:r>
              <w:rPr>
                <w:b/>
                <w:bCs/>
                <w:color w:val="000000"/>
                <w:lang w:eastAsia="en-GB"/>
              </w:rPr>
              <w:t>Month 12</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645DD996" w14:textId="77777777" w:rsidR="00141A71" w:rsidRPr="00227AC2" w:rsidRDefault="00141A71" w:rsidP="00A41DD2">
            <w:pPr>
              <w:autoSpaceDE w:val="0"/>
              <w:autoSpaceDN w:val="0"/>
              <w:adjustRightInd w:val="0"/>
              <w:spacing w:before="60" w:after="60"/>
              <w:rPr>
                <w:color w:val="000000"/>
                <w:sz w:val="20"/>
                <w:szCs w:val="20"/>
                <w:lang w:eastAsia="en-GB"/>
              </w:rPr>
            </w:pPr>
            <w:r>
              <w:rPr>
                <w:color w:val="000000"/>
                <w:sz w:val="20"/>
                <w:szCs w:val="20"/>
                <w:lang w:eastAsia="en-GB"/>
              </w:rPr>
              <w:t>0.300</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7F7145BA" w14:textId="77777777" w:rsidR="00141A71" w:rsidRPr="00B71444" w:rsidRDefault="00141A71" w:rsidP="00A41DD2">
            <w:pPr>
              <w:autoSpaceDE w:val="0"/>
              <w:autoSpaceDN w:val="0"/>
              <w:adjustRightInd w:val="0"/>
              <w:spacing w:before="60" w:after="60"/>
              <w:rPr>
                <w:color w:val="000000"/>
                <w:lang w:eastAsia="en-GB"/>
              </w:rPr>
            </w:pPr>
            <w:r>
              <w:rPr>
                <w:color w:val="000000"/>
              </w:rPr>
              <w:t>-1.2410</w:t>
            </w:r>
          </w:p>
        </w:tc>
        <w:tc>
          <w:tcPr>
            <w:tcW w:w="850" w:type="dxa"/>
            <w:tcBorders>
              <w:top w:val="nil"/>
              <w:left w:val="single" w:sz="2" w:space="0" w:color="000000"/>
              <w:bottom w:val="single" w:sz="2" w:space="0" w:color="000000"/>
              <w:right w:val="single" w:sz="2" w:space="0" w:color="000000"/>
            </w:tcBorders>
            <w:shd w:val="clear" w:color="auto" w:fill="FFFFFF"/>
          </w:tcPr>
          <w:p w14:paraId="378CE289" w14:textId="77777777" w:rsidR="00141A71" w:rsidRDefault="00141A71" w:rsidP="00A41DD2">
            <w:pPr>
              <w:keepNext/>
              <w:adjustRightInd w:val="0"/>
              <w:spacing w:before="60" w:after="60"/>
              <w:rPr>
                <w:color w:val="000000"/>
              </w:rPr>
            </w:pPr>
            <w:r>
              <w:rPr>
                <w:color w:val="000000"/>
              </w:rPr>
              <w:t>-2.2692</w:t>
            </w:r>
          </w:p>
        </w:tc>
        <w:tc>
          <w:tcPr>
            <w:tcW w:w="992" w:type="dxa"/>
            <w:tcBorders>
              <w:top w:val="nil"/>
              <w:left w:val="single" w:sz="2" w:space="0" w:color="000000"/>
              <w:bottom w:val="single" w:sz="2" w:space="0" w:color="000000"/>
              <w:right w:val="single" w:sz="2" w:space="0" w:color="000000"/>
            </w:tcBorders>
            <w:shd w:val="clear" w:color="auto" w:fill="FFFFFF"/>
          </w:tcPr>
          <w:p w14:paraId="32DB8640" w14:textId="77777777" w:rsidR="00141A71" w:rsidRDefault="00141A71" w:rsidP="00A41DD2">
            <w:pPr>
              <w:keepNext/>
              <w:adjustRightInd w:val="0"/>
              <w:spacing w:before="60" w:after="60"/>
              <w:rPr>
                <w:color w:val="000000"/>
              </w:rPr>
            </w:pPr>
            <w:r>
              <w:rPr>
                <w:color w:val="000000"/>
              </w:rPr>
              <w:t>-0.2127</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ABA0EFB" w14:textId="77777777" w:rsidR="00141A71" w:rsidRPr="00077EB0" w:rsidRDefault="00141A71" w:rsidP="00A41DD2">
            <w:r w:rsidRPr="00077EB0">
              <w:t>2.38</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tcPr>
          <w:p w14:paraId="3EDD82D5" w14:textId="77777777" w:rsidR="00141A71" w:rsidRDefault="00141A71" w:rsidP="00A41DD2">
            <w:r w:rsidRPr="00077EB0">
              <w:t>0.0182</w:t>
            </w:r>
          </w:p>
        </w:tc>
      </w:tr>
      <w:tr w:rsidR="00141A71" w14:paraId="67CCD3C3" w14:textId="77777777" w:rsidTr="00A41DD2">
        <w:trPr>
          <w:gridAfter w:val="1"/>
          <w:wAfter w:w="22" w:type="dxa"/>
          <w:cantSplit/>
        </w:trPr>
        <w:tc>
          <w:tcPr>
            <w:tcW w:w="3686" w:type="dxa"/>
            <w:tcBorders>
              <w:top w:val="nil"/>
              <w:left w:val="single" w:sz="6" w:space="0" w:color="000000"/>
              <w:bottom w:val="single" w:sz="2" w:space="0" w:color="000000"/>
              <w:right w:val="nil"/>
            </w:tcBorders>
            <w:shd w:val="clear" w:color="auto" w:fill="BBBBBB"/>
            <w:tcMar>
              <w:top w:w="0" w:type="dxa"/>
              <w:left w:w="60" w:type="dxa"/>
              <w:bottom w:w="0" w:type="dxa"/>
              <w:right w:w="60" w:type="dxa"/>
            </w:tcMar>
            <w:hideMark/>
          </w:tcPr>
          <w:p w14:paraId="02F77375"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Telephone-facilitated </w:t>
            </w:r>
            <w:proofErr w:type="spellStart"/>
            <w:r>
              <w:rPr>
                <w:b/>
                <w:bCs/>
                <w:color w:val="000000"/>
                <w:lang w:eastAsia="en-GB"/>
              </w:rPr>
              <w:t>cCBT</w:t>
            </w:r>
            <w:proofErr w:type="spellEnd"/>
            <w:r>
              <w:rPr>
                <w:b/>
                <w:bCs/>
                <w:color w:val="000000"/>
                <w:lang w:eastAsia="en-GB"/>
              </w:rPr>
              <w:t xml:space="preserve"> vs. </w:t>
            </w:r>
          </w:p>
          <w:p w14:paraId="6A151124" w14:textId="77777777" w:rsidR="00141A71"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minimally-supported </w:t>
            </w:r>
            <w:proofErr w:type="spellStart"/>
            <w:r>
              <w:rPr>
                <w:b/>
                <w:bCs/>
                <w:color w:val="000000"/>
                <w:lang w:eastAsia="en-GB"/>
              </w:rPr>
              <w:t>cCBT</w:t>
            </w:r>
            <w:proofErr w:type="spellEnd"/>
          </w:p>
          <w:p w14:paraId="453F706A" w14:textId="77777777" w:rsidR="00141A71" w:rsidRPr="00227AC2" w:rsidRDefault="00141A71" w:rsidP="00A41DD2">
            <w:pPr>
              <w:keepNext/>
              <w:autoSpaceDE w:val="0"/>
              <w:autoSpaceDN w:val="0"/>
              <w:adjustRightInd w:val="0"/>
              <w:spacing w:before="60" w:after="60"/>
              <w:jc w:val="both"/>
              <w:rPr>
                <w:b/>
                <w:bCs/>
                <w:color w:val="000000"/>
                <w:lang w:eastAsia="en-GB"/>
              </w:rPr>
            </w:pPr>
            <w:r>
              <w:rPr>
                <w:b/>
                <w:bCs/>
                <w:color w:val="000000"/>
                <w:lang w:eastAsia="en-GB"/>
              </w:rPr>
              <w:t xml:space="preserve"> (over all assessments)</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tcPr>
          <w:p w14:paraId="2DC8774A" w14:textId="77777777" w:rsidR="00141A71" w:rsidRDefault="00141A71" w:rsidP="00A41DD2">
            <w:pPr>
              <w:adjustRightInd w:val="0"/>
              <w:spacing w:before="60" w:after="60"/>
              <w:rPr>
                <w:color w:val="000000"/>
              </w:rPr>
            </w:pPr>
            <w:r>
              <w:rPr>
                <w:color w:val="000000"/>
              </w:rPr>
              <w:t>0.303</w:t>
            </w:r>
          </w:p>
        </w:tc>
        <w:tc>
          <w:tcPr>
            <w:tcW w:w="1276"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E95111E" w14:textId="77777777" w:rsidR="00141A71" w:rsidRPr="00B71444" w:rsidRDefault="00141A71" w:rsidP="00A41DD2">
            <w:pPr>
              <w:keepNext/>
              <w:autoSpaceDE w:val="0"/>
              <w:autoSpaceDN w:val="0"/>
              <w:adjustRightInd w:val="0"/>
              <w:spacing w:before="60" w:after="60"/>
              <w:rPr>
                <w:color w:val="000000"/>
              </w:rPr>
            </w:pPr>
            <w:r>
              <w:rPr>
                <w:color w:val="000000"/>
              </w:rPr>
              <w:t>-1.1099</w:t>
            </w:r>
          </w:p>
        </w:tc>
        <w:tc>
          <w:tcPr>
            <w:tcW w:w="850" w:type="dxa"/>
            <w:tcBorders>
              <w:top w:val="nil"/>
              <w:left w:val="single" w:sz="2" w:space="0" w:color="000000"/>
              <w:bottom w:val="single" w:sz="2" w:space="0" w:color="000000"/>
              <w:right w:val="single" w:sz="2" w:space="0" w:color="000000"/>
            </w:tcBorders>
            <w:shd w:val="clear" w:color="auto" w:fill="FFFFFF"/>
          </w:tcPr>
          <w:p w14:paraId="37BEB7CA" w14:textId="77777777" w:rsidR="00141A71" w:rsidRDefault="00141A71" w:rsidP="00A41DD2">
            <w:pPr>
              <w:keepNext/>
              <w:adjustRightInd w:val="0"/>
              <w:spacing w:before="60" w:after="60"/>
              <w:rPr>
                <w:color w:val="000000"/>
              </w:rPr>
            </w:pPr>
            <w:r>
              <w:rPr>
                <w:color w:val="000000"/>
              </w:rPr>
              <w:t>-1.7521</w:t>
            </w:r>
          </w:p>
        </w:tc>
        <w:tc>
          <w:tcPr>
            <w:tcW w:w="992" w:type="dxa"/>
            <w:tcBorders>
              <w:top w:val="nil"/>
              <w:left w:val="single" w:sz="2" w:space="0" w:color="000000"/>
              <w:bottom w:val="single" w:sz="2" w:space="0" w:color="000000"/>
              <w:right w:val="single" w:sz="2" w:space="0" w:color="000000"/>
            </w:tcBorders>
            <w:shd w:val="clear" w:color="auto" w:fill="FFFFFF"/>
          </w:tcPr>
          <w:p w14:paraId="2A9D9F05" w14:textId="77777777" w:rsidR="00141A71" w:rsidRDefault="00141A71" w:rsidP="00A41DD2">
            <w:pPr>
              <w:keepNext/>
              <w:adjustRightInd w:val="0"/>
              <w:spacing w:before="60" w:after="60"/>
              <w:rPr>
                <w:color w:val="000000"/>
              </w:rPr>
            </w:pPr>
            <w:r>
              <w:rPr>
                <w:color w:val="000000"/>
              </w:rPr>
              <w:t>0.0024</w:t>
            </w:r>
          </w:p>
        </w:tc>
        <w:tc>
          <w:tcPr>
            <w:tcW w:w="1134" w:type="dxa"/>
            <w:tcBorders>
              <w:top w:val="nil"/>
              <w:left w:val="single" w:sz="2" w:space="0" w:color="000000"/>
              <w:bottom w:val="single" w:sz="2" w:space="0" w:color="000000"/>
              <w:right w:val="nil"/>
            </w:tcBorders>
            <w:shd w:val="clear" w:color="auto" w:fill="FFFFFF"/>
            <w:tcMar>
              <w:top w:w="0" w:type="dxa"/>
              <w:left w:w="60" w:type="dxa"/>
              <w:bottom w:w="0" w:type="dxa"/>
              <w:right w:w="60" w:type="dxa"/>
            </w:tcMar>
            <w:hideMark/>
          </w:tcPr>
          <w:p w14:paraId="7BEA4619" w14:textId="77777777" w:rsidR="00141A71" w:rsidRDefault="00141A71" w:rsidP="00A41DD2">
            <w:pPr>
              <w:keepNext/>
              <w:adjustRightInd w:val="0"/>
              <w:spacing w:before="60" w:after="60"/>
              <w:rPr>
                <w:color w:val="000000"/>
              </w:rPr>
            </w:pPr>
            <w:r>
              <w:rPr>
                <w:color w:val="000000"/>
              </w:rPr>
              <w:t>1.96</w:t>
            </w:r>
          </w:p>
        </w:tc>
        <w:tc>
          <w:tcPr>
            <w:tcW w:w="971" w:type="dxa"/>
            <w:tcBorders>
              <w:top w:val="nil"/>
              <w:left w:val="single" w:sz="2" w:space="0" w:color="000000"/>
              <w:bottom w:val="single" w:sz="2" w:space="0" w:color="000000"/>
              <w:right w:val="single" w:sz="6" w:space="0" w:color="000000"/>
            </w:tcBorders>
            <w:shd w:val="clear" w:color="auto" w:fill="FFFFFF"/>
            <w:tcMar>
              <w:top w:w="0" w:type="dxa"/>
              <w:left w:w="60" w:type="dxa"/>
              <w:bottom w:w="0" w:type="dxa"/>
              <w:right w:w="60" w:type="dxa"/>
            </w:tcMar>
            <w:hideMark/>
          </w:tcPr>
          <w:p w14:paraId="659031A1" w14:textId="77777777" w:rsidR="00141A71" w:rsidRDefault="00141A71" w:rsidP="00A41DD2">
            <w:pPr>
              <w:keepNext/>
              <w:adjustRightInd w:val="0"/>
              <w:spacing w:before="60" w:after="60"/>
              <w:rPr>
                <w:color w:val="000000"/>
              </w:rPr>
            </w:pPr>
            <w:r>
              <w:rPr>
                <w:color w:val="000000"/>
              </w:rPr>
              <w:t>0.0506</w:t>
            </w:r>
          </w:p>
        </w:tc>
      </w:tr>
      <w:tr w:rsidR="00141A71" w14:paraId="427402D8" w14:textId="77777777" w:rsidTr="00A41DD2">
        <w:trPr>
          <w:gridAfter w:val="1"/>
          <w:wAfter w:w="22" w:type="dxa"/>
          <w:cantSplit/>
        </w:trPr>
        <w:tc>
          <w:tcPr>
            <w:tcW w:w="3686" w:type="dxa"/>
            <w:tcBorders>
              <w:top w:val="nil"/>
              <w:left w:val="single" w:sz="6" w:space="0" w:color="000000"/>
              <w:bottom w:val="single" w:sz="6" w:space="0" w:color="000000"/>
              <w:right w:val="nil"/>
            </w:tcBorders>
            <w:shd w:val="clear" w:color="auto" w:fill="BBBBBB"/>
            <w:tcMar>
              <w:top w:w="0" w:type="dxa"/>
              <w:left w:w="60" w:type="dxa"/>
              <w:bottom w:w="0" w:type="dxa"/>
              <w:right w:w="60" w:type="dxa"/>
            </w:tcMar>
          </w:tcPr>
          <w:p w14:paraId="37E4DDB8" w14:textId="77777777" w:rsidR="00141A71" w:rsidRPr="00227AC2" w:rsidRDefault="00141A71" w:rsidP="00A41DD2">
            <w:pPr>
              <w:autoSpaceDE w:val="0"/>
              <w:autoSpaceDN w:val="0"/>
              <w:adjustRightInd w:val="0"/>
              <w:spacing w:before="60" w:after="60"/>
              <w:jc w:val="both"/>
              <w:rPr>
                <w:b/>
                <w:bCs/>
                <w:color w:val="000000"/>
                <w:lang w:eastAsia="en-GB"/>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621ABBAD" w14:textId="77777777" w:rsidR="00141A71" w:rsidRDefault="00141A71" w:rsidP="00A41DD2">
            <w:pPr>
              <w:keepNext/>
              <w:adjustRightInd w:val="0"/>
              <w:spacing w:before="60" w:after="60"/>
              <w:rPr>
                <w:color w:val="000000"/>
              </w:rPr>
            </w:pPr>
          </w:p>
        </w:tc>
        <w:tc>
          <w:tcPr>
            <w:tcW w:w="1276"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369EC1E7" w14:textId="77777777" w:rsidR="00141A71" w:rsidRPr="00B71444" w:rsidRDefault="00141A71" w:rsidP="00A41DD2"/>
        </w:tc>
        <w:tc>
          <w:tcPr>
            <w:tcW w:w="850" w:type="dxa"/>
            <w:tcBorders>
              <w:top w:val="nil"/>
              <w:left w:val="single" w:sz="2" w:space="0" w:color="000000"/>
              <w:bottom w:val="single" w:sz="6" w:space="0" w:color="000000"/>
              <w:right w:val="single" w:sz="2" w:space="0" w:color="000000"/>
            </w:tcBorders>
            <w:shd w:val="clear" w:color="auto" w:fill="FFFFFF"/>
          </w:tcPr>
          <w:p w14:paraId="03817D89" w14:textId="77777777" w:rsidR="00141A71" w:rsidRDefault="00141A71" w:rsidP="00A41DD2">
            <w:pPr>
              <w:adjustRightInd w:val="0"/>
              <w:spacing w:before="60" w:after="60"/>
              <w:rPr>
                <w:color w:val="000000"/>
              </w:rPr>
            </w:pPr>
          </w:p>
        </w:tc>
        <w:tc>
          <w:tcPr>
            <w:tcW w:w="992" w:type="dxa"/>
            <w:tcBorders>
              <w:top w:val="nil"/>
              <w:left w:val="single" w:sz="2" w:space="0" w:color="000000"/>
              <w:bottom w:val="single" w:sz="6" w:space="0" w:color="000000"/>
              <w:right w:val="single" w:sz="2" w:space="0" w:color="000000"/>
            </w:tcBorders>
            <w:shd w:val="clear" w:color="auto" w:fill="FFFFFF"/>
          </w:tcPr>
          <w:p w14:paraId="19B9903E" w14:textId="77777777" w:rsidR="00141A71" w:rsidRDefault="00141A71" w:rsidP="00A41DD2">
            <w:pPr>
              <w:adjustRightInd w:val="0"/>
              <w:spacing w:before="60" w:after="60"/>
              <w:rPr>
                <w:color w:val="000000"/>
              </w:rPr>
            </w:pPr>
          </w:p>
        </w:tc>
        <w:tc>
          <w:tcPr>
            <w:tcW w:w="1134" w:type="dxa"/>
            <w:tcBorders>
              <w:top w:val="nil"/>
              <w:left w:val="single" w:sz="2" w:space="0" w:color="000000"/>
              <w:bottom w:val="single" w:sz="6" w:space="0" w:color="000000"/>
              <w:right w:val="nil"/>
            </w:tcBorders>
            <w:shd w:val="clear" w:color="auto" w:fill="FFFFFF"/>
            <w:tcMar>
              <w:top w:w="0" w:type="dxa"/>
              <w:left w:w="60" w:type="dxa"/>
              <w:bottom w:w="0" w:type="dxa"/>
              <w:right w:w="60" w:type="dxa"/>
            </w:tcMar>
          </w:tcPr>
          <w:p w14:paraId="7EDF5916" w14:textId="77777777" w:rsidR="00141A71" w:rsidRDefault="00141A71" w:rsidP="00A41DD2">
            <w:pPr>
              <w:keepNext/>
              <w:adjustRightInd w:val="0"/>
              <w:spacing w:before="60" w:after="60"/>
              <w:rPr>
                <w:color w:val="000000"/>
              </w:rPr>
            </w:pPr>
          </w:p>
        </w:tc>
        <w:tc>
          <w:tcPr>
            <w:tcW w:w="971" w:type="dxa"/>
            <w:tcBorders>
              <w:top w:val="nil"/>
              <w:left w:val="single" w:sz="2" w:space="0" w:color="000000"/>
              <w:bottom w:val="single" w:sz="6" w:space="0" w:color="000000"/>
              <w:right w:val="single" w:sz="6" w:space="0" w:color="000000"/>
            </w:tcBorders>
            <w:shd w:val="clear" w:color="auto" w:fill="FFFFFF"/>
            <w:tcMar>
              <w:top w:w="0" w:type="dxa"/>
              <w:left w:w="60" w:type="dxa"/>
              <w:bottom w:w="0" w:type="dxa"/>
              <w:right w:w="60" w:type="dxa"/>
            </w:tcMar>
          </w:tcPr>
          <w:p w14:paraId="59699488" w14:textId="77777777" w:rsidR="00141A71" w:rsidRDefault="00141A71" w:rsidP="00A41DD2">
            <w:pPr>
              <w:keepNext/>
              <w:adjustRightInd w:val="0"/>
              <w:spacing w:before="60" w:after="60"/>
              <w:rPr>
                <w:color w:val="000000"/>
              </w:rPr>
            </w:pPr>
          </w:p>
        </w:tc>
      </w:tr>
    </w:tbl>
    <w:p w14:paraId="779DDF59" w14:textId="77777777" w:rsidR="00141A71" w:rsidRDefault="00141A71" w:rsidP="00141A71">
      <w:pPr>
        <w:spacing w:line="360" w:lineRule="auto"/>
      </w:pPr>
    </w:p>
    <w:p w14:paraId="49A1E56E" w14:textId="77777777" w:rsidR="00252A42" w:rsidRDefault="00252A42">
      <w:r>
        <w:br w:type="page"/>
      </w:r>
    </w:p>
    <w:p w14:paraId="02A4556C" w14:textId="7ECE00DC" w:rsidR="00252A42" w:rsidRPr="00205253" w:rsidRDefault="00252A42" w:rsidP="00252A42">
      <w:pPr>
        <w:pStyle w:val="Caption"/>
        <w:rPr>
          <w:b/>
          <w:sz w:val="22"/>
        </w:rPr>
      </w:pPr>
      <w:bookmarkStart w:id="33" w:name="_Ref423467823"/>
      <w:bookmarkStart w:id="34" w:name="_Toc435205562"/>
      <w:r w:rsidRPr="00205253">
        <w:rPr>
          <w:b/>
          <w:sz w:val="22"/>
        </w:rPr>
        <w:lastRenderedPageBreak/>
        <w:t>Table</w:t>
      </w:r>
      <w:bookmarkEnd w:id="33"/>
      <w:r w:rsidRPr="00205253">
        <w:rPr>
          <w:b/>
          <w:sz w:val="22"/>
        </w:rPr>
        <w:t xml:space="preserve"> 6:  </w:t>
      </w:r>
      <w:proofErr w:type="spellStart"/>
      <w:r w:rsidRPr="00205253">
        <w:rPr>
          <w:b/>
          <w:sz w:val="22"/>
        </w:rPr>
        <w:t>MoodGYM</w:t>
      </w:r>
      <w:proofErr w:type="spellEnd"/>
      <w:r w:rsidRPr="00205253">
        <w:rPr>
          <w:b/>
          <w:sz w:val="22"/>
        </w:rPr>
        <w:t xml:space="preserve"> usage data</w:t>
      </w:r>
      <w:bookmarkEnd w:id="34"/>
    </w:p>
    <w:tbl>
      <w:tblPr>
        <w:tblStyle w:val="TableGrid"/>
        <w:tblW w:w="14652" w:type="dxa"/>
        <w:tblLook w:val="04A0" w:firstRow="1" w:lastRow="0" w:firstColumn="1" w:lastColumn="0" w:noHBand="0" w:noVBand="1"/>
      </w:tblPr>
      <w:tblGrid>
        <w:gridCol w:w="1209"/>
        <w:gridCol w:w="1369"/>
        <w:gridCol w:w="1433"/>
        <w:gridCol w:w="1315"/>
        <w:gridCol w:w="1349"/>
        <w:gridCol w:w="1261"/>
        <w:gridCol w:w="1401"/>
        <w:gridCol w:w="1346"/>
        <w:gridCol w:w="1313"/>
        <w:gridCol w:w="1297"/>
        <w:gridCol w:w="1359"/>
      </w:tblGrid>
      <w:tr w:rsidR="00252A42" w14:paraId="75536F57" w14:textId="77777777" w:rsidTr="00C05CC3">
        <w:trPr>
          <w:cantSplit/>
          <w:trHeight w:val="791"/>
        </w:trPr>
        <w:tc>
          <w:tcPr>
            <w:tcW w:w="1209" w:type="dxa"/>
            <w:shd w:val="clear" w:color="auto" w:fill="B8CCE4" w:themeFill="accent1" w:themeFillTint="66"/>
          </w:tcPr>
          <w:p w14:paraId="756DB625" w14:textId="77777777" w:rsidR="00252A42" w:rsidRDefault="00252A42" w:rsidP="00C05CC3"/>
        </w:tc>
        <w:tc>
          <w:tcPr>
            <w:tcW w:w="2802" w:type="dxa"/>
            <w:gridSpan w:val="2"/>
            <w:shd w:val="clear" w:color="auto" w:fill="B8CCE4" w:themeFill="accent1" w:themeFillTint="66"/>
          </w:tcPr>
          <w:p w14:paraId="0CF1A634" w14:textId="77777777" w:rsidR="00252A42" w:rsidRDefault="00252A42" w:rsidP="00C05CC3">
            <w:r>
              <w:t>Module 1</w:t>
            </w:r>
          </w:p>
        </w:tc>
        <w:tc>
          <w:tcPr>
            <w:tcW w:w="2664" w:type="dxa"/>
            <w:gridSpan w:val="2"/>
            <w:shd w:val="clear" w:color="auto" w:fill="B8CCE4" w:themeFill="accent1" w:themeFillTint="66"/>
          </w:tcPr>
          <w:p w14:paraId="2D81CD91" w14:textId="77777777" w:rsidR="00252A42" w:rsidRDefault="00252A42" w:rsidP="00C05CC3">
            <w:r>
              <w:t>Module 2</w:t>
            </w:r>
          </w:p>
        </w:tc>
        <w:tc>
          <w:tcPr>
            <w:tcW w:w="2662" w:type="dxa"/>
            <w:gridSpan w:val="2"/>
            <w:shd w:val="clear" w:color="auto" w:fill="B8CCE4" w:themeFill="accent1" w:themeFillTint="66"/>
          </w:tcPr>
          <w:p w14:paraId="67B801C0" w14:textId="77777777" w:rsidR="00252A42" w:rsidRDefault="00252A42" w:rsidP="00C05CC3">
            <w:r>
              <w:t>Module 3</w:t>
            </w:r>
          </w:p>
        </w:tc>
        <w:tc>
          <w:tcPr>
            <w:tcW w:w="2659" w:type="dxa"/>
            <w:gridSpan w:val="2"/>
            <w:shd w:val="clear" w:color="auto" w:fill="B8CCE4" w:themeFill="accent1" w:themeFillTint="66"/>
          </w:tcPr>
          <w:p w14:paraId="192806EF" w14:textId="77777777" w:rsidR="00252A42" w:rsidRDefault="00252A42" w:rsidP="00C05CC3">
            <w:r>
              <w:t>Module 4</w:t>
            </w:r>
          </w:p>
        </w:tc>
        <w:tc>
          <w:tcPr>
            <w:tcW w:w="2656" w:type="dxa"/>
            <w:gridSpan w:val="2"/>
            <w:shd w:val="clear" w:color="auto" w:fill="B8CCE4" w:themeFill="accent1" w:themeFillTint="66"/>
          </w:tcPr>
          <w:p w14:paraId="2F9EACAF" w14:textId="77777777" w:rsidR="00252A42" w:rsidRDefault="00252A42" w:rsidP="00C05CC3">
            <w:r>
              <w:t>Module 5</w:t>
            </w:r>
          </w:p>
        </w:tc>
      </w:tr>
      <w:tr w:rsidR="00252A42" w14:paraId="7EAA6A93" w14:textId="77777777" w:rsidTr="00C05CC3">
        <w:trPr>
          <w:cantSplit/>
          <w:trHeight w:val="1134"/>
        </w:trPr>
        <w:tc>
          <w:tcPr>
            <w:tcW w:w="1209" w:type="dxa"/>
            <w:shd w:val="clear" w:color="auto" w:fill="B8CCE4" w:themeFill="accent1" w:themeFillTint="66"/>
          </w:tcPr>
          <w:p w14:paraId="1CE35E89" w14:textId="77777777" w:rsidR="00252A42" w:rsidRDefault="00252A42" w:rsidP="00C05CC3"/>
        </w:tc>
        <w:tc>
          <w:tcPr>
            <w:tcW w:w="1369" w:type="dxa"/>
          </w:tcPr>
          <w:p w14:paraId="59AE600C" w14:textId="77777777" w:rsidR="00252A42" w:rsidRDefault="00252A42" w:rsidP="00C05CC3">
            <w:r>
              <w:t>Minimally-supported</w:t>
            </w:r>
          </w:p>
        </w:tc>
        <w:tc>
          <w:tcPr>
            <w:tcW w:w="1432" w:type="dxa"/>
          </w:tcPr>
          <w:p w14:paraId="11A781A2" w14:textId="77777777" w:rsidR="00252A42" w:rsidRDefault="00252A42" w:rsidP="00C05CC3">
            <w:r>
              <w:t>Telephone-facilitated</w:t>
            </w:r>
          </w:p>
        </w:tc>
        <w:tc>
          <w:tcPr>
            <w:tcW w:w="1315" w:type="dxa"/>
          </w:tcPr>
          <w:p w14:paraId="6224CC16" w14:textId="77777777" w:rsidR="00252A42" w:rsidRDefault="00252A42" w:rsidP="00C05CC3">
            <w:r>
              <w:t>Minimally-supported</w:t>
            </w:r>
          </w:p>
        </w:tc>
        <w:tc>
          <w:tcPr>
            <w:tcW w:w="1349" w:type="dxa"/>
          </w:tcPr>
          <w:p w14:paraId="38B65696" w14:textId="77777777" w:rsidR="00252A42" w:rsidRDefault="00252A42" w:rsidP="00C05CC3">
            <w:r>
              <w:t>Telephone-facilitated</w:t>
            </w:r>
          </w:p>
        </w:tc>
        <w:tc>
          <w:tcPr>
            <w:tcW w:w="1261" w:type="dxa"/>
          </w:tcPr>
          <w:p w14:paraId="4624963A" w14:textId="77777777" w:rsidR="00252A42" w:rsidRDefault="00252A42" w:rsidP="00C05CC3">
            <w:r>
              <w:t>Minimally-supported</w:t>
            </w:r>
          </w:p>
        </w:tc>
        <w:tc>
          <w:tcPr>
            <w:tcW w:w="1401" w:type="dxa"/>
          </w:tcPr>
          <w:p w14:paraId="04A411D4" w14:textId="77777777" w:rsidR="00252A42" w:rsidRDefault="00252A42" w:rsidP="00C05CC3">
            <w:r>
              <w:t>Telephone-facilitated</w:t>
            </w:r>
          </w:p>
        </w:tc>
        <w:tc>
          <w:tcPr>
            <w:tcW w:w="1346" w:type="dxa"/>
          </w:tcPr>
          <w:p w14:paraId="254CB4EE" w14:textId="77777777" w:rsidR="00252A42" w:rsidRDefault="00252A42" w:rsidP="00C05CC3">
            <w:r>
              <w:t>Minimally-supported</w:t>
            </w:r>
          </w:p>
        </w:tc>
        <w:tc>
          <w:tcPr>
            <w:tcW w:w="1313" w:type="dxa"/>
          </w:tcPr>
          <w:p w14:paraId="0AC5C9CF" w14:textId="77777777" w:rsidR="00252A42" w:rsidRDefault="00252A42" w:rsidP="00C05CC3">
            <w:r>
              <w:t>Telephone-facilitated</w:t>
            </w:r>
          </w:p>
        </w:tc>
        <w:tc>
          <w:tcPr>
            <w:tcW w:w="1297" w:type="dxa"/>
          </w:tcPr>
          <w:p w14:paraId="60DBB847" w14:textId="77777777" w:rsidR="00252A42" w:rsidRDefault="00252A42" w:rsidP="00C05CC3">
            <w:r>
              <w:t>Minimally-supported</w:t>
            </w:r>
          </w:p>
        </w:tc>
        <w:tc>
          <w:tcPr>
            <w:tcW w:w="1359" w:type="dxa"/>
          </w:tcPr>
          <w:p w14:paraId="683970D4" w14:textId="77777777" w:rsidR="00252A42" w:rsidRDefault="00252A42" w:rsidP="00C05CC3">
            <w:r>
              <w:t>Telephone-facilitated</w:t>
            </w:r>
          </w:p>
        </w:tc>
      </w:tr>
      <w:tr w:rsidR="00252A42" w14:paraId="0572A357" w14:textId="77777777" w:rsidTr="00C05CC3">
        <w:trPr>
          <w:cantSplit/>
          <w:trHeight w:val="1134"/>
        </w:trPr>
        <w:tc>
          <w:tcPr>
            <w:tcW w:w="1209" w:type="dxa"/>
            <w:shd w:val="clear" w:color="auto" w:fill="B8CCE4" w:themeFill="accent1" w:themeFillTint="66"/>
          </w:tcPr>
          <w:p w14:paraId="6AC78961" w14:textId="77777777" w:rsidR="00252A42" w:rsidRDefault="00252A42" w:rsidP="00C05CC3">
            <w:r>
              <w:t>Logged on but didn’t complete 25%</w:t>
            </w:r>
          </w:p>
        </w:tc>
        <w:tc>
          <w:tcPr>
            <w:tcW w:w="1369" w:type="dxa"/>
          </w:tcPr>
          <w:p w14:paraId="03EE315F" w14:textId="77777777" w:rsidR="00252A42" w:rsidRDefault="00252A42" w:rsidP="00C05CC3"/>
        </w:tc>
        <w:tc>
          <w:tcPr>
            <w:tcW w:w="1432" w:type="dxa"/>
          </w:tcPr>
          <w:p w14:paraId="63E8C8F9" w14:textId="77777777" w:rsidR="00252A42" w:rsidRDefault="00252A42" w:rsidP="00C05CC3"/>
        </w:tc>
        <w:tc>
          <w:tcPr>
            <w:tcW w:w="1315" w:type="dxa"/>
          </w:tcPr>
          <w:p w14:paraId="7472F2E3" w14:textId="77777777" w:rsidR="00252A42" w:rsidRDefault="00252A42" w:rsidP="00C05CC3">
            <w:r>
              <w:t>7.1%</w:t>
            </w:r>
          </w:p>
        </w:tc>
        <w:tc>
          <w:tcPr>
            <w:tcW w:w="1349" w:type="dxa"/>
          </w:tcPr>
          <w:p w14:paraId="78DCE705" w14:textId="77777777" w:rsidR="00252A42" w:rsidRDefault="00252A42" w:rsidP="00C05CC3">
            <w:r>
              <w:t>5.4%</w:t>
            </w:r>
          </w:p>
        </w:tc>
        <w:tc>
          <w:tcPr>
            <w:tcW w:w="1261" w:type="dxa"/>
          </w:tcPr>
          <w:p w14:paraId="4D97B50F" w14:textId="77777777" w:rsidR="00252A42" w:rsidRDefault="00252A42" w:rsidP="00C05CC3">
            <w:r>
              <w:t>6%</w:t>
            </w:r>
          </w:p>
        </w:tc>
        <w:tc>
          <w:tcPr>
            <w:tcW w:w="1401" w:type="dxa"/>
          </w:tcPr>
          <w:p w14:paraId="5009DF3C" w14:textId="77777777" w:rsidR="00252A42" w:rsidRDefault="00252A42" w:rsidP="00C05CC3">
            <w:r>
              <w:t>8.1%</w:t>
            </w:r>
          </w:p>
        </w:tc>
        <w:tc>
          <w:tcPr>
            <w:tcW w:w="1346" w:type="dxa"/>
          </w:tcPr>
          <w:p w14:paraId="25C5D205" w14:textId="77777777" w:rsidR="00252A42" w:rsidRDefault="00252A42" w:rsidP="00C05CC3">
            <w:r>
              <w:t>1.1%</w:t>
            </w:r>
          </w:p>
        </w:tc>
        <w:tc>
          <w:tcPr>
            <w:tcW w:w="1313" w:type="dxa"/>
          </w:tcPr>
          <w:p w14:paraId="3116DFC3" w14:textId="77777777" w:rsidR="00252A42" w:rsidRDefault="00252A42" w:rsidP="00C05CC3">
            <w:r>
              <w:t>3.2%</w:t>
            </w:r>
          </w:p>
        </w:tc>
        <w:tc>
          <w:tcPr>
            <w:tcW w:w="1297" w:type="dxa"/>
          </w:tcPr>
          <w:p w14:paraId="5592FC6D" w14:textId="77777777" w:rsidR="00252A42" w:rsidRDefault="00252A42" w:rsidP="00C05CC3">
            <w:r>
              <w:t>1.6%</w:t>
            </w:r>
          </w:p>
        </w:tc>
        <w:tc>
          <w:tcPr>
            <w:tcW w:w="1359" w:type="dxa"/>
          </w:tcPr>
          <w:p w14:paraId="02EAD178" w14:textId="77777777" w:rsidR="00252A42" w:rsidRDefault="00252A42" w:rsidP="00C05CC3">
            <w:r>
              <w:t>1.1%</w:t>
            </w:r>
          </w:p>
        </w:tc>
      </w:tr>
      <w:tr w:rsidR="00252A42" w14:paraId="7FC280F6" w14:textId="77777777" w:rsidTr="00C05CC3">
        <w:trPr>
          <w:cantSplit/>
          <w:trHeight w:val="1134"/>
        </w:trPr>
        <w:tc>
          <w:tcPr>
            <w:tcW w:w="1209" w:type="dxa"/>
            <w:shd w:val="clear" w:color="auto" w:fill="B8CCE4" w:themeFill="accent1" w:themeFillTint="66"/>
          </w:tcPr>
          <w:p w14:paraId="19F103AC" w14:textId="77777777" w:rsidR="00252A42" w:rsidRDefault="00252A42" w:rsidP="00C05CC3">
            <w:r>
              <w:t>25% complete</w:t>
            </w:r>
          </w:p>
        </w:tc>
        <w:tc>
          <w:tcPr>
            <w:tcW w:w="1369" w:type="dxa"/>
          </w:tcPr>
          <w:p w14:paraId="4E269765" w14:textId="77777777" w:rsidR="00252A42" w:rsidRDefault="00252A42" w:rsidP="00C05CC3">
            <w:r>
              <w:t>1.6%</w:t>
            </w:r>
          </w:p>
        </w:tc>
        <w:tc>
          <w:tcPr>
            <w:tcW w:w="1432" w:type="dxa"/>
          </w:tcPr>
          <w:p w14:paraId="398AD7F1" w14:textId="77777777" w:rsidR="00252A42" w:rsidRDefault="00252A42" w:rsidP="00C05CC3">
            <w:r>
              <w:t>2.2%</w:t>
            </w:r>
          </w:p>
        </w:tc>
        <w:tc>
          <w:tcPr>
            <w:tcW w:w="1315" w:type="dxa"/>
          </w:tcPr>
          <w:p w14:paraId="1E8B1D68" w14:textId="77777777" w:rsidR="00252A42" w:rsidRDefault="00252A42" w:rsidP="00C05CC3">
            <w:r>
              <w:t>2.2%</w:t>
            </w:r>
          </w:p>
        </w:tc>
        <w:tc>
          <w:tcPr>
            <w:tcW w:w="1349" w:type="dxa"/>
          </w:tcPr>
          <w:p w14:paraId="59F3E4FD" w14:textId="77777777" w:rsidR="00252A42" w:rsidRDefault="00252A42" w:rsidP="00C05CC3">
            <w:r>
              <w:t>3.8%</w:t>
            </w:r>
          </w:p>
        </w:tc>
        <w:tc>
          <w:tcPr>
            <w:tcW w:w="1261" w:type="dxa"/>
          </w:tcPr>
          <w:p w14:paraId="7CA49F50" w14:textId="77777777" w:rsidR="00252A42" w:rsidRDefault="00252A42" w:rsidP="00C05CC3">
            <w:r>
              <w:t>2.7%</w:t>
            </w:r>
          </w:p>
        </w:tc>
        <w:tc>
          <w:tcPr>
            <w:tcW w:w="1401" w:type="dxa"/>
          </w:tcPr>
          <w:p w14:paraId="5280C55C" w14:textId="77777777" w:rsidR="00252A42" w:rsidRDefault="00252A42" w:rsidP="00C05CC3">
            <w:r>
              <w:t>2.7%</w:t>
            </w:r>
          </w:p>
        </w:tc>
        <w:tc>
          <w:tcPr>
            <w:tcW w:w="1346" w:type="dxa"/>
          </w:tcPr>
          <w:p w14:paraId="312039A8" w14:textId="77777777" w:rsidR="00252A42" w:rsidRDefault="00252A42" w:rsidP="00C05CC3"/>
        </w:tc>
        <w:tc>
          <w:tcPr>
            <w:tcW w:w="1313" w:type="dxa"/>
          </w:tcPr>
          <w:p w14:paraId="3C50B6B3" w14:textId="77777777" w:rsidR="00252A42" w:rsidRDefault="00252A42" w:rsidP="00C05CC3"/>
        </w:tc>
        <w:tc>
          <w:tcPr>
            <w:tcW w:w="1297" w:type="dxa"/>
          </w:tcPr>
          <w:p w14:paraId="7F7DD49A" w14:textId="77777777" w:rsidR="00252A42" w:rsidRDefault="00252A42" w:rsidP="00C05CC3"/>
        </w:tc>
        <w:tc>
          <w:tcPr>
            <w:tcW w:w="1359" w:type="dxa"/>
          </w:tcPr>
          <w:p w14:paraId="19522783" w14:textId="77777777" w:rsidR="00252A42" w:rsidRDefault="00252A42" w:rsidP="00C05CC3">
            <w:r>
              <w:t>0.5%</w:t>
            </w:r>
          </w:p>
        </w:tc>
      </w:tr>
      <w:tr w:rsidR="00252A42" w14:paraId="5C571B12" w14:textId="77777777" w:rsidTr="00C05CC3">
        <w:trPr>
          <w:cantSplit/>
          <w:trHeight w:val="1134"/>
        </w:trPr>
        <w:tc>
          <w:tcPr>
            <w:tcW w:w="1209" w:type="dxa"/>
            <w:shd w:val="clear" w:color="auto" w:fill="B8CCE4" w:themeFill="accent1" w:themeFillTint="66"/>
          </w:tcPr>
          <w:p w14:paraId="63DA5C4B" w14:textId="77777777" w:rsidR="00252A42" w:rsidRDefault="00252A42" w:rsidP="00C05CC3">
            <w:r>
              <w:t>50% complete</w:t>
            </w:r>
          </w:p>
        </w:tc>
        <w:tc>
          <w:tcPr>
            <w:tcW w:w="1369" w:type="dxa"/>
          </w:tcPr>
          <w:p w14:paraId="4B139E0F" w14:textId="77777777" w:rsidR="00252A42" w:rsidRDefault="00252A42" w:rsidP="00C05CC3">
            <w:r>
              <w:t>1.6%</w:t>
            </w:r>
          </w:p>
        </w:tc>
        <w:tc>
          <w:tcPr>
            <w:tcW w:w="1432" w:type="dxa"/>
          </w:tcPr>
          <w:p w14:paraId="4AA3861B" w14:textId="77777777" w:rsidR="00252A42" w:rsidRDefault="00252A42" w:rsidP="00C05CC3">
            <w:r>
              <w:t>2.2%</w:t>
            </w:r>
          </w:p>
        </w:tc>
        <w:tc>
          <w:tcPr>
            <w:tcW w:w="1315" w:type="dxa"/>
          </w:tcPr>
          <w:p w14:paraId="7E5C9FC8" w14:textId="77777777" w:rsidR="00252A42" w:rsidRDefault="00252A42" w:rsidP="00C05CC3">
            <w:r>
              <w:t>3.8%</w:t>
            </w:r>
          </w:p>
        </w:tc>
        <w:tc>
          <w:tcPr>
            <w:tcW w:w="1349" w:type="dxa"/>
          </w:tcPr>
          <w:p w14:paraId="426AC407" w14:textId="77777777" w:rsidR="00252A42" w:rsidRDefault="00252A42" w:rsidP="00C05CC3">
            <w:r>
              <w:t>3.8%</w:t>
            </w:r>
          </w:p>
        </w:tc>
        <w:tc>
          <w:tcPr>
            <w:tcW w:w="1261" w:type="dxa"/>
          </w:tcPr>
          <w:p w14:paraId="14EF0A80" w14:textId="77777777" w:rsidR="00252A42" w:rsidRDefault="00252A42" w:rsidP="00C05CC3">
            <w:r>
              <w:t>0.5%</w:t>
            </w:r>
          </w:p>
        </w:tc>
        <w:tc>
          <w:tcPr>
            <w:tcW w:w="1401" w:type="dxa"/>
          </w:tcPr>
          <w:p w14:paraId="31728EB1" w14:textId="77777777" w:rsidR="00252A42" w:rsidRDefault="00252A42" w:rsidP="00C05CC3">
            <w:r>
              <w:t>4.3%</w:t>
            </w:r>
          </w:p>
        </w:tc>
        <w:tc>
          <w:tcPr>
            <w:tcW w:w="1346" w:type="dxa"/>
          </w:tcPr>
          <w:p w14:paraId="12D8ED00" w14:textId="77777777" w:rsidR="00252A42" w:rsidRDefault="00252A42" w:rsidP="00C05CC3">
            <w:r>
              <w:t>0.5%</w:t>
            </w:r>
          </w:p>
        </w:tc>
        <w:tc>
          <w:tcPr>
            <w:tcW w:w="1313" w:type="dxa"/>
          </w:tcPr>
          <w:p w14:paraId="2708E488" w14:textId="77777777" w:rsidR="00252A42" w:rsidRDefault="00252A42" w:rsidP="00C05CC3">
            <w:r>
              <w:t>1.6%</w:t>
            </w:r>
          </w:p>
        </w:tc>
        <w:tc>
          <w:tcPr>
            <w:tcW w:w="1297" w:type="dxa"/>
          </w:tcPr>
          <w:p w14:paraId="1B33EC7B" w14:textId="77777777" w:rsidR="00252A42" w:rsidRDefault="00252A42" w:rsidP="00C05CC3"/>
        </w:tc>
        <w:tc>
          <w:tcPr>
            <w:tcW w:w="1359" w:type="dxa"/>
          </w:tcPr>
          <w:p w14:paraId="3203F191" w14:textId="77777777" w:rsidR="00252A42" w:rsidRDefault="00252A42" w:rsidP="00C05CC3"/>
        </w:tc>
      </w:tr>
      <w:tr w:rsidR="00252A42" w14:paraId="1781054E" w14:textId="77777777" w:rsidTr="00C05CC3">
        <w:trPr>
          <w:cantSplit/>
          <w:trHeight w:val="1134"/>
        </w:trPr>
        <w:tc>
          <w:tcPr>
            <w:tcW w:w="1209" w:type="dxa"/>
            <w:shd w:val="clear" w:color="auto" w:fill="B8CCE4" w:themeFill="accent1" w:themeFillTint="66"/>
          </w:tcPr>
          <w:p w14:paraId="14B661C0" w14:textId="77777777" w:rsidR="00252A42" w:rsidRDefault="00252A42" w:rsidP="00C05CC3">
            <w:r>
              <w:t>75% complete</w:t>
            </w:r>
          </w:p>
        </w:tc>
        <w:tc>
          <w:tcPr>
            <w:tcW w:w="1369" w:type="dxa"/>
          </w:tcPr>
          <w:p w14:paraId="33D0BEEB" w14:textId="77777777" w:rsidR="00252A42" w:rsidRDefault="00252A42" w:rsidP="00C05CC3">
            <w:r>
              <w:t>2.2%</w:t>
            </w:r>
          </w:p>
        </w:tc>
        <w:tc>
          <w:tcPr>
            <w:tcW w:w="1432" w:type="dxa"/>
          </w:tcPr>
          <w:p w14:paraId="6A3911BD" w14:textId="77777777" w:rsidR="00252A42" w:rsidRDefault="00252A42" w:rsidP="00C05CC3">
            <w:r>
              <w:t>4.8%</w:t>
            </w:r>
          </w:p>
        </w:tc>
        <w:tc>
          <w:tcPr>
            <w:tcW w:w="1315" w:type="dxa"/>
          </w:tcPr>
          <w:p w14:paraId="2A6A6DBB" w14:textId="77777777" w:rsidR="00252A42" w:rsidRDefault="00252A42" w:rsidP="00C05CC3">
            <w:r>
              <w:t>0.5%</w:t>
            </w:r>
          </w:p>
        </w:tc>
        <w:tc>
          <w:tcPr>
            <w:tcW w:w="1349" w:type="dxa"/>
          </w:tcPr>
          <w:p w14:paraId="50007241" w14:textId="77777777" w:rsidR="00252A42" w:rsidRDefault="00252A42" w:rsidP="00C05CC3">
            <w:r>
              <w:t>3.8%</w:t>
            </w:r>
          </w:p>
        </w:tc>
        <w:tc>
          <w:tcPr>
            <w:tcW w:w="1261" w:type="dxa"/>
          </w:tcPr>
          <w:p w14:paraId="3C2C00DA" w14:textId="77777777" w:rsidR="00252A42" w:rsidRDefault="00252A42" w:rsidP="00C05CC3">
            <w:r>
              <w:t>0.5%</w:t>
            </w:r>
          </w:p>
        </w:tc>
        <w:tc>
          <w:tcPr>
            <w:tcW w:w="1401" w:type="dxa"/>
          </w:tcPr>
          <w:p w14:paraId="7F2991D8" w14:textId="77777777" w:rsidR="00252A42" w:rsidRDefault="00252A42" w:rsidP="00C05CC3">
            <w:r>
              <w:t>1.1%</w:t>
            </w:r>
          </w:p>
        </w:tc>
        <w:tc>
          <w:tcPr>
            <w:tcW w:w="1346" w:type="dxa"/>
          </w:tcPr>
          <w:p w14:paraId="78CD05D3" w14:textId="77777777" w:rsidR="00252A42" w:rsidRDefault="00252A42" w:rsidP="00C05CC3"/>
        </w:tc>
        <w:tc>
          <w:tcPr>
            <w:tcW w:w="1313" w:type="dxa"/>
          </w:tcPr>
          <w:p w14:paraId="6C656151" w14:textId="77777777" w:rsidR="00252A42" w:rsidRDefault="00252A42" w:rsidP="00C05CC3"/>
        </w:tc>
        <w:tc>
          <w:tcPr>
            <w:tcW w:w="1297" w:type="dxa"/>
          </w:tcPr>
          <w:p w14:paraId="08534F66" w14:textId="77777777" w:rsidR="00252A42" w:rsidRDefault="00252A42" w:rsidP="00C05CC3">
            <w:r>
              <w:t>0.5%</w:t>
            </w:r>
          </w:p>
        </w:tc>
        <w:tc>
          <w:tcPr>
            <w:tcW w:w="1359" w:type="dxa"/>
          </w:tcPr>
          <w:p w14:paraId="7F19AFFA" w14:textId="77777777" w:rsidR="00252A42" w:rsidRDefault="00252A42" w:rsidP="00C05CC3"/>
        </w:tc>
      </w:tr>
      <w:tr w:rsidR="00252A42" w14:paraId="6AE4DC8D" w14:textId="77777777" w:rsidTr="00C05CC3">
        <w:trPr>
          <w:cantSplit/>
          <w:trHeight w:val="1134"/>
        </w:trPr>
        <w:tc>
          <w:tcPr>
            <w:tcW w:w="1209" w:type="dxa"/>
            <w:shd w:val="clear" w:color="auto" w:fill="DBE5F1" w:themeFill="accent1" w:themeFillTint="33"/>
          </w:tcPr>
          <w:p w14:paraId="4BB54200" w14:textId="77777777" w:rsidR="00252A42" w:rsidRDefault="00252A42" w:rsidP="00C05CC3">
            <w:r>
              <w:t>100% complete</w:t>
            </w:r>
          </w:p>
        </w:tc>
        <w:tc>
          <w:tcPr>
            <w:tcW w:w="1369" w:type="dxa"/>
            <w:shd w:val="clear" w:color="auto" w:fill="DBE5F1" w:themeFill="accent1" w:themeFillTint="33"/>
          </w:tcPr>
          <w:p w14:paraId="03B1CA7A" w14:textId="77777777" w:rsidR="00252A42" w:rsidRDefault="00252A42" w:rsidP="00C05CC3">
            <w:r>
              <w:t>45.1%</w:t>
            </w:r>
          </w:p>
          <w:p w14:paraId="56B160F1" w14:textId="77777777" w:rsidR="00252A42" w:rsidRDefault="00252A42" w:rsidP="00C05CC3"/>
          <w:p w14:paraId="6DE0E759" w14:textId="77777777" w:rsidR="00252A42" w:rsidRDefault="00252A42" w:rsidP="00C05CC3"/>
        </w:tc>
        <w:tc>
          <w:tcPr>
            <w:tcW w:w="1432" w:type="dxa"/>
            <w:shd w:val="clear" w:color="auto" w:fill="DBE5F1" w:themeFill="accent1" w:themeFillTint="33"/>
          </w:tcPr>
          <w:p w14:paraId="68182D74" w14:textId="77777777" w:rsidR="00252A42" w:rsidRDefault="00252A42" w:rsidP="00C05CC3">
            <w:r>
              <w:t>64.5%</w:t>
            </w:r>
          </w:p>
          <w:p w14:paraId="0294992E" w14:textId="77777777" w:rsidR="00252A42" w:rsidRDefault="00252A42" w:rsidP="00C05CC3"/>
          <w:p w14:paraId="19C52B9E" w14:textId="77777777" w:rsidR="00252A42" w:rsidRDefault="00252A42" w:rsidP="00C05CC3"/>
        </w:tc>
        <w:tc>
          <w:tcPr>
            <w:tcW w:w="1315" w:type="dxa"/>
            <w:shd w:val="clear" w:color="auto" w:fill="DBE5F1" w:themeFill="accent1" w:themeFillTint="33"/>
          </w:tcPr>
          <w:p w14:paraId="3C26FED4" w14:textId="77777777" w:rsidR="00252A42" w:rsidRDefault="00252A42" w:rsidP="00C05CC3">
            <w:r>
              <w:t>29.1%</w:t>
            </w:r>
          </w:p>
        </w:tc>
        <w:tc>
          <w:tcPr>
            <w:tcW w:w="1349" w:type="dxa"/>
            <w:shd w:val="clear" w:color="auto" w:fill="DBE5F1" w:themeFill="accent1" w:themeFillTint="33"/>
          </w:tcPr>
          <w:p w14:paraId="3F0ADEDC" w14:textId="77777777" w:rsidR="00252A42" w:rsidRDefault="00252A42" w:rsidP="00C05CC3">
            <w:r>
              <w:t>46.2%</w:t>
            </w:r>
          </w:p>
          <w:p w14:paraId="1F148194" w14:textId="77777777" w:rsidR="00252A42" w:rsidRDefault="00252A42" w:rsidP="00C05CC3"/>
          <w:p w14:paraId="70BBD491" w14:textId="77777777" w:rsidR="00252A42" w:rsidRDefault="00252A42" w:rsidP="00C05CC3"/>
        </w:tc>
        <w:tc>
          <w:tcPr>
            <w:tcW w:w="1261" w:type="dxa"/>
            <w:shd w:val="clear" w:color="auto" w:fill="DBE5F1" w:themeFill="accent1" w:themeFillTint="33"/>
          </w:tcPr>
          <w:p w14:paraId="70D6BBA7" w14:textId="77777777" w:rsidR="00252A42" w:rsidRDefault="00252A42" w:rsidP="00C05CC3">
            <w:r>
              <w:t>17.6%</w:t>
            </w:r>
          </w:p>
        </w:tc>
        <w:tc>
          <w:tcPr>
            <w:tcW w:w="1401" w:type="dxa"/>
            <w:shd w:val="clear" w:color="auto" w:fill="DBE5F1" w:themeFill="accent1" w:themeFillTint="33"/>
          </w:tcPr>
          <w:p w14:paraId="78E9F4F8" w14:textId="77777777" w:rsidR="00252A42" w:rsidRDefault="00252A42" w:rsidP="00C05CC3">
            <w:r>
              <w:t>28.5%</w:t>
            </w:r>
          </w:p>
          <w:p w14:paraId="4267BF50" w14:textId="77777777" w:rsidR="00252A42" w:rsidRDefault="00252A42" w:rsidP="00C05CC3"/>
          <w:p w14:paraId="21232539" w14:textId="77777777" w:rsidR="00252A42" w:rsidRDefault="00252A42" w:rsidP="00C05CC3"/>
        </w:tc>
        <w:tc>
          <w:tcPr>
            <w:tcW w:w="1346" w:type="dxa"/>
            <w:shd w:val="clear" w:color="auto" w:fill="DBE5F1" w:themeFill="accent1" w:themeFillTint="33"/>
          </w:tcPr>
          <w:p w14:paraId="5C57C848" w14:textId="77777777" w:rsidR="00252A42" w:rsidRDefault="00252A42" w:rsidP="00C05CC3">
            <w:r>
              <w:t>14.3%</w:t>
            </w:r>
          </w:p>
        </w:tc>
        <w:tc>
          <w:tcPr>
            <w:tcW w:w="1313" w:type="dxa"/>
            <w:shd w:val="clear" w:color="auto" w:fill="DBE5F1" w:themeFill="accent1" w:themeFillTint="33"/>
          </w:tcPr>
          <w:p w14:paraId="2EAB646C" w14:textId="77777777" w:rsidR="00252A42" w:rsidRDefault="00252A42" w:rsidP="00C05CC3">
            <w:r>
              <w:t>21.5%</w:t>
            </w:r>
          </w:p>
          <w:p w14:paraId="00385D27" w14:textId="77777777" w:rsidR="00252A42" w:rsidRDefault="00252A42" w:rsidP="00C05CC3"/>
          <w:p w14:paraId="0D5A5373" w14:textId="77777777" w:rsidR="00252A42" w:rsidRDefault="00252A42" w:rsidP="00C05CC3"/>
        </w:tc>
        <w:tc>
          <w:tcPr>
            <w:tcW w:w="1297" w:type="dxa"/>
            <w:shd w:val="clear" w:color="auto" w:fill="DBE5F1" w:themeFill="accent1" w:themeFillTint="33"/>
          </w:tcPr>
          <w:p w14:paraId="5D4011AF" w14:textId="77777777" w:rsidR="00252A42" w:rsidRDefault="00252A42" w:rsidP="00C05CC3">
            <w:r>
              <w:t>10.4%</w:t>
            </w:r>
          </w:p>
        </w:tc>
        <w:tc>
          <w:tcPr>
            <w:tcW w:w="1359" w:type="dxa"/>
            <w:shd w:val="clear" w:color="auto" w:fill="DBE5F1" w:themeFill="accent1" w:themeFillTint="33"/>
          </w:tcPr>
          <w:p w14:paraId="7DF3438A" w14:textId="77777777" w:rsidR="00252A42" w:rsidRDefault="00252A42" w:rsidP="00C05CC3">
            <w:r>
              <w:t>19.4%</w:t>
            </w:r>
          </w:p>
          <w:p w14:paraId="7872F6CC" w14:textId="77777777" w:rsidR="00252A42" w:rsidRDefault="00252A42" w:rsidP="00C05CC3"/>
          <w:p w14:paraId="6D72DF13" w14:textId="77777777" w:rsidR="00252A42" w:rsidRDefault="00252A42" w:rsidP="00C05CC3"/>
        </w:tc>
      </w:tr>
    </w:tbl>
    <w:p w14:paraId="40D3B554" w14:textId="68D99BC0" w:rsidR="007F3819" w:rsidRDefault="007F3819"/>
    <w:sectPr w:rsidR="007F3819" w:rsidSect="00925D4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317E" w14:textId="77777777" w:rsidR="00F25BFD" w:rsidRDefault="00F25BFD" w:rsidP="00321A38">
      <w:pPr>
        <w:spacing w:after="0" w:line="240" w:lineRule="auto"/>
      </w:pPr>
      <w:r>
        <w:separator/>
      </w:r>
    </w:p>
  </w:endnote>
  <w:endnote w:type="continuationSeparator" w:id="0">
    <w:p w14:paraId="530A4682" w14:textId="77777777" w:rsidR="00F25BFD" w:rsidRDefault="00F25BFD" w:rsidP="0032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erif">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63107"/>
      <w:docPartObj>
        <w:docPartGallery w:val="Page Numbers (Bottom of Page)"/>
        <w:docPartUnique/>
      </w:docPartObj>
    </w:sdtPr>
    <w:sdtEndPr/>
    <w:sdtContent>
      <w:p w14:paraId="34CF1CF5" w14:textId="77777777" w:rsidR="00A55F38" w:rsidRDefault="00A55F38">
        <w:pPr>
          <w:pStyle w:val="Footer"/>
          <w:jc w:val="right"/>
        </w:pPr>
        <w:r>
          <w:fldChar w:fldCharType="begin"/>
        </w:r>
        <w:r>
          <w:instrText xml:space="preserve"> PAGE   \* MERGEFORMAT </w:instrText>
        </w:r>
        <w:r>
          <w:fldChar w:fldCharType="separate"/>
        </w:r>
        <w:r w:rsidR="00D96DC6">
          <w:rPr>
            <w:noProof/>
          </w:rPr>
          <w:t>4</w:t>
        </w:r>
        <w:r>
          <w:rPr>
            <w:noProof/>
          </w:rPr>
          <w:fldChar w:fldCharType="end"/>
        </w:r>
      </w:p>
    </w:sdtContent>
  </w:sdt>
  <w:p w14:paraId="0896C5EA" w14:textId="77777777" w:rsidR="00A55F38" w:rsidRDefault="00A55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02621" w14:textId="77777777" w:rsidR="00F25BFD" w:rsidRDefault="00F25BFD" w:rsidP="00321A38">
      <w:pPr>
        <w:spacing w:after="0" w:line="240" w:lineRule="auto"/>
      </w:pPr>
      <w:r>
        <w:separator/>
      </w:r>
    </w:p>
  </w:footnote>
  <w:footnote w:type="continuationSeparator" w:id="0">
    <w:p w14:paraId="1E2FC71B" w14:textId="77777777" w:rsidR="00F25BFD" w:rsidRDefault="00F25BFD" w:rsidP="0032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45AF" w14:textId="77777777" w:rsidR="00A55F38" w:rsidRDefault="00A55F38">
    <w:pPr>
      <w:pStyle w:val="Header"/>
      <w:jc w:val="right"/>
    </w:pPr>
  </w:p>
  <w:p w14:paraId="7E8E0876" w14:textId="77777777" w:rsidR="00A55F38" w:rsidRDefault="00A55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814"/>
    <w:multiLevelType w:val="hybridMultilevel"/>
    <w:tmpl w:val="C35C2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095014"/>
    <w:multiLevelType w:val="hybridMultilevel"/>
    <w:tmpl w:val="97F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C270E"/>
    <w:multiLevelType w:val="hybridMultilevel"/>
    <w:tmpl w:val="ED3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F83EF0"/>
    <w:multiLevelType w:val="hybridMultilevel"/>
    <w:tmpl w:val="7DD8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027549"/>
    <w:multiLevelType w:val="hybridMultilevel"/>
    <w:tmpl w:val="C8C6E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4B6839"/>
    <w:multiLevelType w:val="hybridMultilevel"/>
    <w:tmpl w:val="32125C0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952drr302ez4e9te6xx0p50spxzwtpfxzd&quot;&gt;master endnote file-Converted&lt;record-ids&gt;&lt;item&gt;311&lt;/item&gt;&lt;item&gt;2066&lt;/item&gt;&lt;item&gt;2091&lt;/item&gt;&lt;item&gt;2101&lt;/item&gt;&lt;item&gt;2157&lt;/item&gt;&lt;item&gt;2166&lt;/item&gt;&lt;item&gt;2181&lt;/item&gt;&lt;item&gt;2407&lt;/item&gt;&lt;item&gt;2511&lt;/item&gt;&lt;item&gt;2543&lt;/item&gt;&lt;item&gt;2547&lt;/item&gt;&lt;item&gt;2962&lt;/item&gt;&lt;item&gt;2977&lt;/item&gt;&lt;item&gt;2978&lt;/item&gt;&lt;item&gt;2979&lt;/item&gt;&lt;item&gt;3107&lt;/item&gt;&lt;item&gt;3163&lt;/item&gt;&lt;item&gt;3165&lt;/item&gt;&lt;item&gt;3170&lt;/item&gt;&lt;item&gt;3242&lt;/item&gt;&lt;item&gt;3269&lt;/item&gt;&lt;item&gt;3270&lt;/item&gt;&lt;item&gt;3271&lt;/item&gt;&lt;item&gt;3273&lt;/item&gt;&lt;item&gt;3303&lt;/item&gt;&lt;item&gt;3341&lt;/item&gt;&lt;/record-ids&gt;&lt;/item&gt;&lt;/Libraries&gt;"/>
  </w:docVars>
  <w:rsids>
    <w:rsidRoot w:val="00076BE1"/>
    <w:rsid w:val="00001CC4"/>
    <w:rsid w:val="00004301"/>
    <w:rsid w:val="00006985"/>
    <w:rsid w:val="0000795F"/>
    <w:rsid w:val="00007A5B"/>
    <w:rsid w:val="00014EA4"/>
    <w:rsid w:val="00017720"/>
    <w:rsid w:val="0002530A"/>
    <w:rsid w:val="000255E4"/>
    <w:rsid w:val="000256C6"/>
    <w:rsid w:val="000268DE"/>
    <w:rsid w:val="000307C8"/>
    <w:rsid w:val="000317F6"/>
    <w:rsid w:val="00031E56"/>
    <w:rsid w:val="000368EA"/>
    <w:rsid w:val="00042F75"/>
    <w:rsid w:val="000467DB"/>
    <w:rsid w:val="0005188B"/>
    <w:rsid w:val="00051CEA"/>
    <w:rsid w:val="0005753E"/>
    <w:rsid w:val="00057662"/>
    <w:rsid w:val="000617BD"/>
    <w:rsid w:val="00063468"/>
    <w:rsid w:val="00065BCB"/>
    <w:rsid w:val="00066E80"/>
    <w:rsid w:val="00073F66"/>
    <w:rsid w:val="00075D82"/>
    <w:rsid w:val="00076BE1"/>
    <w:rsid w:val="00086427"/>
    <w:rsid w:val="00087ABC"/>
    <w:rsid w:val="00092929"/>
    <w:rsid w:val="00095239"/>
    <w:rsid w:val="000A24D4"/>
    <w:rsid w:val="000A5EC0"/>
    <w:rsid w:val="000A5F1B"/>
    <w:rsid w:val="000B21AE"/>
    <w:rsid w:val="000B6F2D"/>
    <w:rsid w:val="000C36F2"/>
    <w:rsid w:val="000C4766"/>
    <w:rsid w:val="000D02E0"/>
    <w:rsid w:val="000D2491"/>
    <w:rsid w:val="000D5E9C"/>
    <w:rsid w:val="000D5EA1"/>
    <w:rsid w:val="000D70DF"/>
    <w:rsid w:val="000E0FCC"/>
    <w:rsid w:val="000E41A2"/>
    <w:rsid w:val="000E5B75"/>
    <w:rsid w:val="000E7B38"/>
    <w:rsid w:val="000F099F"/>
    <w:rsid w:val="000F0CA3"/>
    <w:rsid w:val="0010167E"/>
    <w:rsid w:val="00101EEC"/>
    <w:rsid w:val="00102E22"/>
    <w:rsid w:val="00103EA1"/>
    <w:rsid w:val="00104BB2"/>
    <w:rsid w:val="00111059"/>
    <w:rsid w:val="001130A5"/>
    <w:rsid w:val="00113A22"/>
    <w:rsid w:val="00113DC6"/>
    <w:rsid w:val="001209C2"/>
    <w:rsid w:val="00124D2B"/>
    <w:rsid w:val="0012503D"/>
    <w:rsid w:val="00126F94"/>
    <w:rsid w:val="00127278"/>
    <w:rsid w:val="00141A71"/>
    <w:rsid w:val="001429F4"/>
    <w:rsid w:val="00142D9B"/>
    <w:rsid w:val="00143997"/>
    <w:rsid w:val="001461EF"/>
    <w:rsid w:val="001539FD"/>
    <w:rsid w:val="00153DED"/>
    <w:rsid w:val="00155648"/>
    <w:rsid w:val="00156880"/>
    <w:rsid w:val="00161A8F"/>
    <w:rsid w:val="00163D83"/>
    <w:rsid w:val="00184D31"/>
    <w:rsid w:val="00191C78"/>
    <w:rsid w:val="001921EF"/>
    <w:rsid w:val="001927EB"/>
    <w:rsid w:val="00196B38"/>
    <w:rsid w:val="00197E5C"/>
    <w:rsid w:val="001A001E"/>
    <w:rsid w:val="001A15D8"/>
    <w:rsid w:val="001A1BFE"/>
    <w:rsid w:val="001A4FC5"/>
    <w:rsid w:val="001A7915"/>
    <w:rsid w:val="001B1601"/>
    <w:rsid w:val="001B178F"/>
    <w:rsid w:val="001B7F2F"/>
    <w:rsid w:val="001C372A"/>
    <w:rsid w:val="001C47F3"/>
    <w:rsid w:val="001C4FC9"/>
    <w:rsid w:val="001D0AEB"/>
    <w:rsid w:val="001D3A2E"/>
    <w:rsid w:val="001D4BC4"/>
    <w:rsid w:val="001E24DE"/>
    <w:rsid w:val="001E52AF"/>
    <w:rsid w:val="001F4CCA"/>
    <w:rsid w:val="00205253"/>
    <w:rsid w:val="002057F8"/>
    <w:rsid w:val="002131E2"/>
    <w:rsid w:val="00214FCD"/>
    <w:rsid w:val="0021625B"/>
    <w:rsid w:val="00221E42"/>
    <w:rsid w:val="00227533"/>
    <w:rsid w:val="00227B16"/>
    <w:rsid w:val="002341E4"/>
    <w:rsid w:val="00234BC0"/>
    <w:rsid w:val="0023589D"/>
    <w:rsid w:val="0023614C"/>
    <w:rsid w:val="0023618A"/>
    <w:rsid w:val="002414D1"/>
    <w:rsid w:val="00242089"/>
    <w:rsid w:val="002457EA"/>
    <w:rsid w:val="00246B3E"/>
    <w:rsid w:val="00250088"/>
    <w:rsid w:val="00252A42"/>
    <w:rsid w:val="00261B3E"/>
    <w:rsid w:val="002674D1"/>
    <w:rsid w:val="002717C0"/>
    <w:rsid w:val="0027452D"/>
    <w:rsid w:val="002759AA"/>
    <w:rsid w:val="00282258"/>
    <w:rsid w:val="00296DF6"/>
    <w:rsid w:val="002A6192"/>
    <w:rsid w:val="002A65F4"/>
    <w:rsid w:val="002A6FDB"/>
    <w:rsid w:val="002B770E"/>
    <w:rsid w:val="002C01F7"/>
    <w:rsid w:val="002C7B9C"/>
    <w:rsid w:val="002D26BD"/>
    <w:rsid w:val="002E4F07"/>
    <w:rsid w:val="002F0F15"/>
    <w:rsid w:val="002F1828"/>
    <w:rsid w:val="002F6A02"/>
    <w:rsid w:val="00302A5C"/>
    <w:rsid w:val="00305D26"/>
    <w:rsid w:val="00306320"/>
    <w:rsid w:val="00307A5C"/>
    <w:rsid w:val="00307DB6"/>
    <w:rsid w:val="00312EDB"/>
    <w:rsid w:val="00321A38"/>
    <w:rsid w:val="00322325"/>
    <w:rsid w:val="00323AA6"/>
    <w:rsid w:val="00332557"/>
    <w:rsid w:val="003403D2"/>
    <w:rsid w:val="00340AB2"/>
    <w:rsid w:val="00343CAC"/>
    <w:rsid w:val="003449F8"/>
    <w:rsid w:val="00345B1A"/>
    <w:rsid w:val="00352BB4"/>
    <w:rsid w:val="00353323"/>
    <w:rsid w:val="00361538"/>
    <w:rsid w:val="00362E4E"/>
    <w:rsid w:val="00364D80"/>
    <w:rsid w:val="00367E25"/>
    <w:rsid w:val="0037269D"/>
    <w:rsid w:val="00380227"/>
    <w:rsid w:val="00380554"/>
    <w:rsid w:val="00381CD9"/>
    <w:rsid w:val="00383A0D"/>
    <w:rsid w:val="00384431"/>
    <w:rsid w:val="00386801"/>
    <w:rsid w:val="00387897"/>
    <w:rsid w:val="003935DC"/>
    <w:rsid w:val="00394FDC"/>
    <w:rsid w:val="00395EA1"/>
    <w:rsid w:val="003A0C7E"/>
    <w:rsid w:val="003A1EA8"/>
    <w:rsid w:val="003A5BBC"/>
    <w:rsid w:val="003A7048"/>
    <w:rsid w:val="003B10FD"/>
    <w:rsid w:val="003B7F00"/>
    <w:rsid w:val="003C4C68"/>
    <w:rsid w:val="003C6BEB"/>
    <w:rsid w:val="003D063B"/>
    <w:rsid w:val="003D1027"/>
    <w:rsid w:val="003D4F11"/>
    <w:rsid w:val="003E0832"/>
    <w:rsid w:val="003E35BF"/>
    <w:rsid w:val="003E7EE4"/>
    <w:rsid w:val="003F2455"/>
    <w:rsid w:val="003F523A"/>
    <w:rsid w:val="003F7157"/>
    <w:rsid w:val="004022E7"/>
    <w:rsid w:val="00415D0D"/>
    <w:rsid w:val="004179C6"/>
    <w:rsid w:val="00432335"/>
    <w:rsid w:val="00433511"/>
    <w:rsid w:val="004355ED"/>
    <w:rsid w:val="00441E5D"/>
    <w:rsid w:val="00443BC3"/>
    <w:rsid w:val="004449D8"/>
    <w:rsid w:val="004467B6"/>
    <w:rsid w:val="0045043C"/>
    <w:rsid w:val="00450D1C"/>
    <w:rsid w:val="0045515C"/>
    <w:rsid w:val="00457645"/>
    <w:rsid w:val="00457C05"/>
    <w:rsid w:val="00463372"/>
    <w:rsid w:val="0046507D"/>
    <w:rsid w:val="004675E7"/>
    <w:rsid w:val="00470C81"/>
    <w:rsid w:val="00477337"/>
    <w:rsid w:val="004806A4"/>
    <w:rsid w:val="00480A78"/>
    <w:rsid w:val="00480ACE"/>
    <w:rsid w:val="00480B97"/>
    <w:rsid w:val="0048120B"/>
    <w:rsid w:val="00482E6F"/>
    <w:rsid w:val="00483C0A"/>
    <w:rsid w:val="00483D07"/>
    <w:rsid w:val="004862EF"/>
    <w:rsid w:val="0049073B"/>
    <w:rsid w:val="004928A7"/>
    <w:rsid w:val="00495E60"/>
    <w:rsid w:val="00496ACF"/>
    <w:rsid w:val="00497092"/>
    <w:rsid w:val="004B2B1D"/>
    <w:rsid w:val="004B3C74"/>
    <w:rsid w:val="004B53B4"/>
    <w:rsid w:val="004C56B2"/>
    <w:rsid w:val="004C5CED"/>
    <w:rsid w:val="004C6811"/>
    <w:rsid w:val="004D1B6F"/>
    <w:rsid w:val="004D2DA3"/>
    <w:rsid w:val="004D7AA8"/>
    <w:rsid w:val="004E1526"/>
    <w:rsid w:val="004E5090"/>
    <w:rsid w:val="004E7E2C"/>
    <w:rsid w:val="004F7649"/>
    <w:rsid w:val="005037E1"/>
    <w:rsid w:val="0051197C"/>
    <w:rsid w:val="00512C27"/>
    <w:rsid w:val="00522A24"/>
    <w:rsid w:val="00523417"/>
    <w:rsid w:val="0052532C"/>
    <w:rsid w:val="005256B7"/>
    <w:rsid w:val="005331DD"/>
    <w:rsid w:val="00534F6B"/>
    <w:rsid w:val="005401B5"/>
    <w:rsid w:val="00540BA7"/>
    <w:rsid w:val="00553600"/>
    <w:rsid w:val="00554611"/>
    <w:rsid w:val="005551D2"/>
    <w:rsid w:val="00557F5F"/>
    <w:rsid w:val="005625E9"/>
    <w:rsid w:val="00562EF0"/>
    <w:rsid w:val="00563A7E"/>
    <w:rsid w:val="0056443C"/>
    <w:rsid w:val="00565717"/>
    <w:rsid w:val="00570064"/>
    <w:rsid w:val="00572324"/>
    <w:rsid w:val="005764DE"/>
    <w:rsid w:val="00577474"/>
    <w:rsid w:val="00582576"/>
    <w:rsid w:val="00583017"/>
    <w:rsid w:val="00585D55"/>
    <w:rsid w:val="0059219F"/>
    <w:rsid w:val="0059268C"/>
    <w:rsid w:val="00592DBD"/>
    <w:rsid w:val="00594260"/>
    <w:rsid w:val="00594390"/>
    <w:rsid w:val="00596F12"/>
    <w:rsid w:val="005A00B8"/>
    <w:rsid w:val="005A0BE3"/>
    <w:rsid w:val="005A33CB"/>
    <w:rsid w:val="005C0213"/>
    <w:rsid w:val="005C198F"/>
    <w:rsid w:val="005C2F4C"/>
    <w:rsid w:val="005C42C7"/>
    <w:rsid w:val="005C5B82"/>
    <w:rsid w:val="005D2278"/>
    <w:rsid w:val="005D2877"/>
    <w:rsid w:val="005D3AA2"/>
    <w:rsid w:val="005D5D6C"/>
    <w:rsid w:val="005E1165"/>
    <w:rsid w:val="005E2D39"/>
    <w:rsid w:val="005E315F"/>
    <w:rsid w:val="005E6936"/>
    <w:rsid w:val="005E7AD9"/>
    <w:rsid w:val="005F3863"/>
    <w:rsid w:val="006042D9"/>
    <w:rsid w:val="00605C61"/>
    <w:rsid w:val="00615D7C"/>
    <w:rsid w:val="00616A21"/>
    <w:rsid w:val="00620EC9"/>
    <w:rsid w:val="00623933"/>
    <w:rsid w:val="00626289"/>
    <w:rsid w:val="006269ED"/>
    <w:rsid w:val="0064785A"/>
    <w:rsid w:val="00650003"/>
    <w:rsid w:val="006513FE"/>
    <w:rsid w:val="006522D4"/>
    <w:rsid w:val="006524F4"/>
    <w:rsid w:val="006532FF"/>
    <w:rsid w:val="00653866"/>
    <w:rsid w:val="0065556C"/>
    <w:rsid w:val="00655658"/>
    <w:rsid w:val="006565F9"/>
    <w:rsid w:val="006566F0"/>
    <w:rsid w:val="00657A13"/>
    <w:rsid w:val="00663417"/>
    <w:rsid w:val="00664622"/>
    <w:rsid w:val="006653B5"/>
    <w:rsid w:val="00670904"/>
    <w:rsid w:val="00671812"/>
    <w:rsid w:val="00676B32"/>
    <w:rsid w:val="00685BC4"/>
    <w:rsid w:val="00686282"/>
    <w:rsid w:val="00686E10"/>
    <w:rsid w:val="00692F9C"/>
    <w:rsid w:val="006976FB"/>
    <w:rsid w:val="006A0D8A"/>
    <w:rsid w:val="006A5BDA"/>
    <w:rsid w:val="006B1B69"/>
    <w:rsid w:val="006B1C75"/>
    <w:rsid w:val="006B352B"/>
    <w:rsid w:val="006C0F64"/>
    <w:rsid w:val="006C25BC"/>
    <w:rsid w:val="006C4095"/>
    <w:rsid w:val="006C4C34"/>
    <w:rsid w:val="006C5E91"/>
    <w:rsid w:val="006C5FF6"/>
    <w:rsid w:val="006D2D30"/>
    <w:rsid w:val="006D2F87"/>
    <w:rsid w:val="006D6500"/>
    <w:rsid w:val="006E44E8"/>
    <w:rsid w:val="006E6BC3"/>
    <w:rsid w:val="00701496"/>
    <w:rsid w:val="00702E2B"/>
    <w:rsid w:val="007115EA"/>
    <w:rsid w:val="00715D13"/>
    <w:rsid w:val="0073110C"/>
    <w:rsid w:val="00735A4C"/>
    <w:rsid w:val="007418E1"/>
    <w:rsid w:val="00742740"/>
    <w:rsid w:val="00742C76"/>
    <w:rsid w:val="007432D7"/>
    <w:rsid w:val="00744135"/>
    <w:rsid w:val="00745847"/>
    <w:rsid w:val="0075241C"/>
    <w:rsid w:val="00752D8A"/>
    <w:rsid w:val="007559E0"/>
    <w:rsid w:val="00755EB7"/>
    <w:rsid w:val="00757848"/>
    <w:rsid w:val="00763C9C"/>
    <w:rsid w:val="00764B1B"/>
    <w:rsid w:val="00772195"/>
    <w:rsid w:val="007759A9"/>
    <w:rsid w:val="00777384"/>
    <w:rsid w:val="007774C8"/>
    <w:rsid w:val="0077763D"/>
    <w:rsid w:val="0078317A"/>
    <w:rsid w:val="00784A4E"/>
    <w:rsid w:val="007857C0"/>
    <w:rsid w:val="0078639B"/>
    <w:rsid w:val="00786903"/>
    <w:rsid w:val="00791EA5"/>
    <w:rsid w:val="00793AE3"/>
    <w:rsid w:val="007943B9"/>
    <w:rsid w:val="007964DD"/>
    <w:rsid w:val="007973A6"/>
    <w:rsid w:val="007A0037"/>
    <w:rsid w:val="007A3964"/>
    <w:rsid w:val="007A3DAD"/>
    <w:rsid w:val="007B15C0"/>
    <w:rsid w:val="007B1A4C"/>
    <w:rsid w:val="007C7F31"/>
    <w:rsid w:val="007D2AA3"/>
    <w:rsid w:val="007E0CE8"/>
    <w:rsid w:val="007E1063"/>
    <w:rsid w:val="007E1733"/>
    <w:rsid w:val="007F26BC"/>
    <w:rsid w:val="007F3819"/>
    <w:rsid w:val="007F4828"/>
    <w:rsid w:val="007F5859"/>
    <w:rsid w:val="0081235B"/>
    <w:rsid w:val="00812EDD"/>
    <w:rsid w:val="00813F10"/>
    <w:rsid w:val="00824F73"/>
    <w:rsid w:val="0082582D"/>
    <w:rsid w:val="008309D8"/>
    <w:rsid w:val="00842927"/>
    <w:rsid w:val="00842EA5"/>
    <w:rsid w:val="008452D0"/>
    <w:rsid w:val="00845714"/>
    <w:rsid w:val="008517E3"/>
    <w:rsid w:val="008543BD"/>
    <w:rsid w:val="00857AB6"/>
    <w:rsid w:val="008659FF"/>
    <w:rsid w:val="00866961"/>
    <w:rsid w:val="008702B4"/>
    <w:rsid w:val="00870822"/>
    <w:rsid w:val="00870BC7"/>
    <w:rsid w:val="0087362A"/>
    <w:rsid w:val="00873C99"/>
    <w:rsid w:val="00874B8F"/>
    <w:rsid w:val="0088280B"/>
    <w:rsid w:val="008834F9"/>
    <w:rsid w:val="00884F03"/>
    <w:rsid w:val="0089351C"/>
    <w:rsid w:val="008957A7"/>
    <w:rsid w:val="00897C7F"/>
    <w:rsid w:val="00897DF1"/>
    <w:rsid w:val="008A53C2"/>
    <w:rsid w:val="008A5B1D"/>
    <w:rsid w:val="008A6F46"/>
    <w:rsid w:val="008B2459"/>
    <w:rsid w:val="008B425B"/>
    <w:rsid w:val="008B5964"/>
    <w:rsid w:val="008C21A8"/>
    <w:rsid w:val="008C4749"/>
    <w:rsid w:val="008C7236"/>
    <w:rsid w:val="008D1476"/>
    <w:rsid w:val="008D18EA"/>
    <w:rsid w:val="008D5165"/>
    <w:rsid w:val="008D5BB5"/>
    <w:rsid w:val="008D745C"/>
    <w:rsid w:val="008E5BFC"/>
    <w:rsid w:val="008F1E1C"/>
    <w:rsid w:val="008F1E7D"/>
    <w:rsid w:val="008F2EFC"/>
    <w:rsid w:val="008F6FE4"/>
    <w:rsid w:val="009015B0"/>
    <w:rsid w:val="00901A3A"/>
    <w:rsid w:val="0090209E"/>
    <w:rsid w:val="00903811"/>
    <w:rsid w:val="00904F5C"/>
    <w:rsid w:val="00907074"/>
    <w:rsid w:val="00910E17"/>
    <w:rsid w:val="00911A41"/>
    <w:rsid w:val="009160E4"/>
    <w:rsid w:val="00923B39"/>
    <w:rsid w:val="0092402E"/>
    <w:rsid w:val="0092442E"/>
    <w:rsid w:val="00924795"/>
    <w:rsid w:val="00925694"/>
    <w:rsid w:val="00925D45"/>
    <w:rsid w:val="009306AC"/>
    <w:rsid w:val="0093307E"/>
    <w:rsid w:val="009349A6"/>
    <w:rsid w:val="009361B4"/>
    <w:rsid w:val="00940079"/>
    <w:rsid w:val="0094494A"/>
    <w:rsid w:val="009449B3"/>
    <w:rsid w:val="00944B75"/>
    <w:rsid w:val="009503B7"/>
    <w:rsid w:val="009543A8"/>
    <w:rsid w:val="009560AC"/>
    <w:rsid w:val="00956565"/>
    <w:rsid w:val="00960CFC"/>
    <w:rsid w:val="009614C8"/>
    <w:rsid w:val="009622FC"/>
    <w:rsid w:val="00964701"/>
    <w:rsid w:val="00966BBF"/>
    <w:rsid w:val="00967373"/>
    <w:rsid w:val="00971197"/>
    <w:rsid w:val="00971504"/>
    <w:rsid w:val="00974DD4"/>
    <w:rsid w:val="00992005"/>
    <w:rsid w:val="00992459"/>
    <w:rsid w:val="00995DFF"/>
    <w:rsid w:val="009A4FFF"/>
    <w:rsid w:val="009A5D6C"/>
    <w:rsid w:val="009A6AC3"/>
    <w:rsid w:val="009B138F"/>
    <w:rsid w:val="009C3A59"/>
    <w:rsid w:val="009C79EE"/>
    <w:rsid w:val="009D0273"/>
    <w:rsid w:val="009D0A04"/>
    <w:rsid w:val="009D4262"/>
    <w:rsid w:val="009D46C0"/>
    <w:rsid w:val="009D54AC"/>
    <w:rsid w:val="009D5A85"/>
    <w:rsid w:val="009D66C8"/>
    <w:rsid w:val="009D79A3"/>
    <w:rsid w:val="009E07A8"/>
    <w:rsid w:val="009E0EBF"/>
    <w:rsid w:val="009E4852"/>
    <w:rsid w:val="009E5C73"/>
    <w:rsid w:val="009E6838"/>
    <w:rsid w:val="009E7674"/>
    <w:rsid w:val="009F2755"/>
    <w:rsid w:val="009F78EE"/>
    <w:rsid w:val="009F7D7F"/>
    <w:rsid w:val="00A041B5"/>
    <w:rsid w:val="00A0711B"/>
    <w:rsid w:val="00A1075B"/>
    <w:rsid w:val="00A10962"/>
    <w:rsid w:val="00A114E1"/>
    <w:rsid w:val="00A210FF"/>
    <w:rsid w:val="00A2302B"/>
    <w:rsid w:val="00A23F44"/>
    <w:rsid w:val="00A30A6E"/>
    <w:rsid w:val="00A3749C"/>
    <w:rsid w:val="00A412EC"/>
    <w:rsid w:val="00A41DD2"/>
    <w:rsid w:val="00A509BD"/>
    <w:rsid w:val="00A534CB"/>
    <w:rsid w:val="00A54F5E"/>
    <w:rsid w:val="00A55F38"/>
    <w:rsid w:val="00A57A63"/>
    <w:rsid w:val="00A6496A"/>
    <w:rsid w:val="00A64F52"/>
    <w:rsid w:val="00A6684E"/>
    <w:rsid w:val="00A75327"/>
    <w:rsid w:val="00A75E70"/>
    <w:rsid w:val="00A768FB"/>
    <w:rsid w:val="00A8173B"/>
    <w:rsid w:val="00A83347"/>
    <w:rsid w:val="00A84B6E"/>
    <w:rsid w:val="00A866EC"/>
    <w:rsid w:val="00A86A41"/>
    <w:rsid w:val="00A931E2"/>
    <w:rsid w:val="00A969B0"/>
    <w:rsid w:val="00AA2004"/>
    <w:rsid w:val="00AA672D"/>
    <w:rsid w:val="00AB0292"/>
    <w:rsid w:val="00AB4C52"/>
    <w:rsid w:val="00AB72AD"/>
    <w:rsid w:val="00AC5B63"/>
    <w:rsid w:val="00AD03A7"/>
    <w:rsid w:val="00AD33F1"/>
    <w:rsid w:val="00AD65DE"/>
    <w:rsid w:val="00AE601A"/>
    <w:rsid w:val="00AE6F27"/>
    <w:rsid w:val="00AF275B"/>
    <w:rsid w:val="00AF37BB"/>
    <w:rsid w:val="00AF4C60"/>
    <w:rsid w:val="00AF7BE3"/>
    <w:rsid w:val="00B069A8"/>
    <w:rsid w:val="00B115B8"/>
    <w:rsid w:val="00B1266F"/>
    <w:rsid w:val="00B133AC"/>
    <w:rsid w:val="00B15437"/>
    <w:rsid w:val="00B1620A"/>
    <w:rsid w:val="00B166D5"/>
    <w:rsid w:val="00B30978"/>
    <w:rsid w:val="00B33DD4"/>
    <w:rsid w:val="00B3686E"/>
    <w:rsid w:val="00B45A1F"/>
    <w:rsid w:val="00B46507"/>
    <w:rsid w:val="00B46FEF"/>
    <w:rsid w:val="00B5155C"/>
    <w:rsid w:val="00B541D7"/>
    <w:rsid w:val="00B55583"/>
    <w:rsid w:val="00B66EAC"/>
    <w:rsid w:val="00B7294C"/>
    <w:rsid w:val="00B83FFA"/>
    <w:rsid w:val="00B85664"/>
    <w:rsid w:val="00B91983"/>
    <w:rsid w:val="00B92A8A"/>
    <w:rsid w:val="00B933F2"/>
    <w:rsid w:val="00BA2F40"/>
    <w:rsid w:val="00BA6600"/>
    <w:rsid w:val="00BA72BF"/>
    <w:rsid w:val="00BB10C5"/>
    <w:rsid w:val="00BC2A12"/>
    <w:rsid w:val="00BC4790"/>
    <w:rsid w:val="00BC47B7"/>
    <w:rsid w:val="00BC7BF2"/>
    <w:rsid w:val="00BD31C6"/>
    <w:rsid w:val="00BD3988"/>
    <w:rsid w:val="00BD4CF5"/>
    <w:rsid w:val="00BD56B1"/>
    <w:rsid w:val="00BD5C70"/>
    <w:rsid w:val="00BD7A3E"/>
    <w:rsid w:val="00BE5184"/>
    <w:rsid w:val="00BE5338"/>
    <w:rsid w:val="00BE6BC0"/>
    <w:rsid w:val="00BF194E"/>
    <w:rsid w:val="00BF31AF"/>
    <w:rsid w:val="00BF3BD9"/>
    <w:rsid w:val="00C024ED"/>
    <w:rsid w:val="00C04688"/>
    <w:rsid w:val="00C04709"/>
    <w:rsid w:val="00C05CC3"/>
    <w:rsid w:val="00C07C1B"/>
    <w:rsid w:val="00C1376F"/>
    <w:rsid w:val="00C14468"/>
    <w:rsid w:val="00C17548"/>
    <w:rsid w:val="00C21ACD"/>
    <w:rsid w:val="00C23904"/>
    <w:rsid w:val="00C23B6D"/>
    <w:rsid w:val="00C240A0"/>
    <w:rsid w:val="00C24A96"/>
    <w:rsid w:val="00C264E1"/>
    <w:rsid w:val="00C30EB4"/>
    <w:rsid w:val="00C33550"/>
    <w:rsid w:val="00C336A8"/>
    <w:rsid w:val="00C33B4B"/>
    <w:rsid w:val="00C33DA3"/>
    <w:rsid w:val="00C34DFB"/>
    <w:rsid w:val="00C36094"/>
    <w:rsid w:val="00C362DE"/>
    <w:rsid w:val="00C364A0"/>
    <w:rsid w:val="00C36F81"/>
    <w:rsid w:val="00C378C7"/>
    <w:rsid w:val="00C40A42"/>
    <w:rsid w:val="00C42EE2"/>
    <w:rsid w:val="00C458CB"/>
    <w:rsid w:val="00C4752A"/>
    <w:rsid w:val="00C51603"/>
    <w:rsid w:val="00C5370C"/>
    <w:rsid w:val="00C5606C"/>
    <w:rsid w:val="00C6018D"/>
    <w:rsid w:val="00C60F69"/>
    <w:rsid w:val="00C65B77"/>
    <w:rsid w:val="00C701EC"/>
    <w:rsid w:val="00C709F8"/>
    <w:rsid w:val="00C71A49"/>
    <w:rsid w:val="00C73209"/>
    <w:rsid w:val="00C73FF0"/>
    <w:rsid w:val="00C746C9"/>
    <w:rsid w:val="00C76C56"/>
    <w:rsid w:val="00C835F9"/>
    <w:rsid w:val="00C9434F"/>
    <w:rsid w:val="00C94B95"/>
    <w:rsid w:val="00C96376"/>
    <w:rsid w:val="00C9653E"/>
    <w:rsid w:val="00C969BB"/>
    <w:rsid w:val="00CA1C59"/>
    <w:rsid w:val="00CA5B8B"/>
    <w:rsid w:val="00CB15D2"/>
    <w:rsid w:val="00CB2E0C"/>
    <w:rsid w:val="00CB6B2C"/>
    <w:rsid w:val="00CC2EFC"/>
    <w:rsid w:val="00CC3441"/>
    <w:rsid w:val="00CC38EC"/>
    <w:rsid w:val="00CC3A7A"/>
    <w:rsid w:val="00CC6C78"/>
    <w:rsid w:val="00CC7D37"/>
    <w:rsid w:val="00CD1FE7"/>
    <w:rsid w:val="00CD30F7"/>
    <w:rsid w:val="00CD33C2"/>
    <w:rsid w:val="00CD5A7F"/>
    <w:rsid w:val="00CD7FEC"/>
    <w:rsid w:val="00CE186D"/>
    <w:rsid w:val="00CE7212"/>
    <w:rsid w:val="00CF58F6"/>
    <w:rsid w:val="00D02BE6"/>
    <w:rsid w:val="00D0578A"/>
    <w:rsid w:val="00D0718A"/>
    <w:rsid w:val="00D10B9F"/>
    <w:rsid w:val="00D24BEE"/>
    <w:rsid w:val="00D315D8"/>
    <w:rsid w:val="00D32DC7"/>
    <w:rsid w:val="00D349B0"/>
    <w:rsid w:val="00D34C1C"/>
    <w:rsid w:val="00D362FD"/>
    <w:rsid w:val="00D369A0"/>
    <w:rsid w:val="00D401D5"/>
    <w:rsid w:val="00D46805"/>
    <w:rsid w:val="00D5067E"/>
    <w:rsid w:val="00D52164"/>
    <w:rsid w:val="00D53FC9"/>
    <w:rsid w:val="00D54D04"/>
    <w:rsid w:val="00D577BA"/>
    <w:rsid w:val="00D62AEC"/>
    <w:rsid w:val="00D760F7"/>
    <w:rsid w:val="00D77740"/>
    <w:rsid w:val="00D8221B"/>
    <w:rsid w:val="00D8384F"/>
    <w:rsid w:val="00D864E5"/>
    <w:rsid w:val="00D86B7D"/>
    <w:rsid w:val="00D90A9E"/>
    <w:rsid w:val="00D90F2A"/>
    <w:rsid w:val="00D91C04"/>
    <w:rsid w:val="00D96DC6"/>
    <w:rsid w:val="00DA0AC3"/>
    <w:rsid w:val="00DA1374"/>
    <w:rsid w:val="00DA259C"/>
    <w:rsid w:val="00DA749D"/>
    <w:rsid w:val="00DB3CC1"/>
    <w:rsid w:val="00DB5383"/>
    <w:rsid w:val="00DC2690"/>
    <w:rsid w:val="00DC2860"/>
    <w:rsid w:val="00DD2CD0"/>
    <w:rsid w:val="00DD520B"/>
    <w:rsid w:val="00DE58E4"/>
    <w:rsid w:val="00DE70A4"/>
    <w:rsid w:val="00DF536A"/>
    <w:rsid w:val="00E0206E"/>
    <w:rsid w:val="00E0208D"/>
    <w:rsid w:val="00E03F2A"/>
    <w:rsid w:val="00E04B8D"/>
    <w:rsid w:val="00E057CB"/>
    <w:rsid w:val="00E1124E"/>
    <w:rsid w:val="00E167D1"/>
    <w:rsid w:val="00E2050A"/>
    <w:rsid w:val="00E21A32"/>
    <w:rsid w:val="00E2387B"/>
    <w:rsid w:val="00E25A43"/>
    <w:rsid w:val="00E26C7E"/>
    <w:rsid w:val="00E369DF"/>
    <w:rsid w:val="00E451F8"/>
    <w:rsid w:val="00E45AE3"/>
    <w:rsid w:val="00E4772E"/>
    <w:rsid w:val="00E50AFC"/>
    <w:rsid w:val="00E51393"/>
    <w:rsid w:val="00E514B8"/>
    <w:rsid w:val="00E61D67"/>
    <w:rsid w:val="00E65187"/>
    <w:rsid w:val="00E7200C"/>
    <w:rsid w:val="00E74332"/>
    <w:rsid w:val="00E748CB"/>
    <w:rsid w:val="00E80581"/>
    <w:rsid w:val="00E837DF"/>
    <w:rsid w:val="00E84C12"/>
    <w:rsid w:val="00E85915"/>
    <w:rsid w:val="00E85A2E"/>
    <w:rsid w:val="00E926A0"/>
    <w:rsid w:val="00E93DAB"/>
    <w:rsid w:val="00E969C0"/>
    <w:rsid w:val="00EA6F40"/>
    <w:rsid w:val="00EB0CE8"/>
    <w:rsid w:val="00EB2267"/>
    <w:rsid w:val="00EB6761"/>
    <w:rsid w:val="00EB6908"/>
    <w:rsid w:val="00EB7EE2"/>
    <w:rsid w:val="00EC07BD"/>
    <w:rsid w:val="00EC3E77"/>
    <w:rsid w:val="00EC5BDC"/>
    <w:rsid w:val="00ED3467"/>
    <w:rsid w:val="00ED5066"/>
    <w:rsid w:val="00ED7569"/>
    <w:rsid w:val="00EE02DA"/>
    <w:rsid w:val="00EE0743"/>
    <w:rsid w:val="00EE483D"/>
    <w:rsid w:val="00EF25EB"/>
    <w:rsid w:val="00EF3A13"/>
    <w:rsid w:val="00EF5848"/>
    <w:rsid w:val="00F11807"/>
    <w:rsid w:val="00F22660"/>
    <w:rsid w:val="00F229A1"/>
    <w:rsid w:val="00F25BFD"/>
    <w:rsid w:val="00F25E17"/>
    <w:rsid w:val="00F40162"/>
    <w:rsid w:val="00F4476B"/>
    <w:rsid w:val="00F50B96"/>
    <w:rsid w:val="00F516E8"/>
    <w:rsid w:val="00F53676"/>
    <w:rsid w:val="00F54C49"/>
    <w:rsid w:val="00F567CF"/>
    <w:rsid w:val="00F57ADE"/>
    <w:rsid w:val="00F634C9"/>
    <w:rsid w:val="00F65C7D"/>
    <w:rsid w:val="00F67A1A"/>
    <w:rsid w:val="00F71DCB"/>
    <w:rsid w:val="00F740F0"/>
    <w:rsid w:val="00F75006"/>
    <w:rsid w:val="00F77422"/>
    <w:rsid w:val="00F7783F"/>
    <w:rsid w:val="00F8104A"/>
    <w:rsid w:val="00F82FAD"/>
    <w:rsid w:val="00F93577"/>
    <w:rsid w:val="00FA5D57"/>
    <w:rsid w:val="00FB1F40"/>
    <w:rsid w:val="00FB2B7C"/>
    <w:rsid w:val="00FB7E39"/>
    <w:rsid w:val="00FC09A5"/>
    <w:rsid w:val="00FC1E12"/>
    <w:rsid w:val="00FC21D4"/>
    <w:rsid w:val="00FC24E8"/>
    <w:rsid w:val="00FC3700"/>
    <w:rsid w:val="00FC4873"/>
    <w:rsid w:val="00FC492F"/>
    <w:rsid w:val="00FC6E6C"/>
    <w:rsid w:val="00FD12FB"/>
    <w:rsid w:val="00FD2514"/>
    <w:rsid w:val="00FD46C1"/>
    <w:rsid w:val="00FD57A9"/>
    <w:rsid w:val="00FE2FBA"/>
    <w:rsid w:val="00FE50FB"/>
    <w:rsid w:val="00FF1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0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33DA3"/>
    <w:pPr>
      <w:keepNext/>
      <w:keepLines/>
      <w:spacing w:before="200" w:after="0" w:line="360" w:lineRule="auto"/>
      <w:outlineLvl w:val="1"/>
    </w:pPr>
    <w:rPr>
      <w:rFonts w:ascii="Times New Roman" w:eastAsiaTheme="majorEastAsia" w:hAnsi="Times New Roman" w:cstheme="majorBidi"/>
      <w:b/>
      <w:bCs/>
      <w:color w:val="000000" w:themeColor="text1"/>
      <w:sz w:val="26"/>
      <w:szCs w:val="26"/>
      <w:lang w:eastAsia="en-GB"/>
    </w:rPr>
  </w:style>
  <w:style w:type="paragraph" w:styleId="Heading3">
    <w:name w:val="heading 3"/>
    <w:basedOn w:val="Normal"/>
    <w:next w:val="Normal"/>
    <w:link w:val="Heading3Char"/>
    <w:uiPriority w:val="9"/>
    <w:unhideWhenUsed/>
    <w:qFormat/>
    <w:rsid w:val="00D91C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33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0B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55E4"/>
    <w:pPr>
      <w:spacing w:line="360" w:lineRule="auto"/>
      <w:ind w:left="720"/>
      <w:contextualSpacing/>
    </w:pPr>
    <w:rPr>
      <w:rFonts w:ascii="Times New Roman" w:hAnsi="Times New Roman"/>
      <w:sz w:val="24"/>
    </w:rPr>
  </w:style>
  <w:style w:type="character" w:customStyle="1" w:styleId="Heading2Char">
    <w:name w:val="Heading 2 Char"/>
    <w:basedOn w:val="DefaultParagraphFont"/>
    <w:link w:val="Heading2"/>
    <w:rsid w:val="00C33DA3"/>
    <w:rPr>
      <w:rFonts w:ascii="Times New Roman" w:eastAsiaTheme="majorEastAsia" w:hAnsi="Times New Roman" w:cstheme="majorBidi"/>
      <w:b/>
      <w:bCs/>
      <w:color w:val="000000" w:themeColor="text1"/>
      <w:sz w:val="26"/>
      <w:szCs w:val="26"/>
      <w:lang w:eastAsia="en-GB"/>
    </w:rPr>
  </w:style>
  <w:style w:type="character" w:styleId="Hyperlink">
    <w:name w:val="Hyperlink"/>
    <w:basedOn w:val="DefaultParagraphFont"/>
    <w:uiPriority w:val="99"/>
    <w:unhideWhenUsed/>
    <w:rsid w:val="00A84B6E"/>
    <w:rPr>
      <w:color w:val="0000FF" w:themeColor="hyperlink"/>
      <w:u w:val="single"/>
    </w:rPr>
  </w:style>
  <w:style w:type="character" w:customStyle="1" w:styleId="Heading3Char">
    <w:name w:val="Heading 3 Char"/>
    <w:basedOn w:val="DefaultParagraphFont"/>
    <w:link w:val="Heading3"/>
    <w:uiPriority w:val="9"/>
    <w:rsid w:val="00D91C04"/>
    <w:rPr>
      <w:rFonts w:asciiTheme="majorHAnsi" w:eastAsiaTheme="majorEastAsia" w:hAnsiTheme="majorHAnsi" w:cstheme="majorBidi"/>
      <w:b/>
      <w:bCs/>
      <w:color w:val="4F81BD" w:themeColor="accent1"/>
    </w:rPr>
  </w:style>
  <w:style w:type="paragraph" w:styleId="Caption">
    <w:name w:val="caption"/>
    <w:basedOn w:val="Normal"/>
    <w:next w:val="Normal"/>
    <w:uiPriority w:val="99"/>
    <w:unhideWhenUsed/>
    <w:qFormat/>
    <w:rsid w:val="007A0037"/>
    <w:pPr>
      <w:spacing w:line="240" w:lineRule="auto"/>
    </w:pPr>
    <w:rPr>
      <w:rFonts w:ascii="Times New Roman" w:hAnsi="Times New Roman"/>
      <w:bCs/>
      <w:color w:val="000000" w:themeColor="text1"/>
      <w:sz w:val="20"/>
      <w:szCs w:val="18"/>
    </w:rPr>
  </w:style>
  <w:style w:type="table" w:customStyle="1" w:styleId="TableGrid1">
    <w:name w:val="Table Grid1"/>
    <w:basedOn w:val="TableNormal"/>
    <w:next w:val="TableGrid13"/>
    <w:uiPriority w:val="59"/>
    <w:rsid w:val="007A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0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50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73"/>
    <w:rPr>
      <w:rFonts w:ascii="Tahoma" w:hAnsi="Tahoma" w:cs="Tahoma"/>
      <w:sz w:val="16"/>
      <w:szCs w:val="16"/>
    </w:rPr>
  </w:style>
  <w:style w:type="paragraph" w:styleId="Header">
    <w:name w:val="header"/>
    <w:basedOn w:val="Normal"/>
    <w:link w:val="HeaderChar"/>
    <w:uiPriority w:val="99"/>
    <w:unhideWhenUsed/>
    <w:rsid w:val="0032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38"/>
  </w:style>
  <w:style w:type="paragraph" w:styleId="Footer">
    <w:name w:val="footer"/>
    <w:basedOn w:val="Normal"/>
    <w:link w:val="FooterChar"/>
    <w:uiPriority w:val="99"/>
    <w:unhideWhenUsed/>
    <w:rsid w:val="0032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38"/>
  </w:style>
  <w:style w:type="character" w:styleId="CommentReference">
    <w:name w:val="annotation reference"/>
    <w:basedOn w:val="DefaultParagraphFont"/>
    <w:semiHidden/>
    <w:unhideWhenUsed/>
    <w:rsid w:val="00D401D5"/>
    <w:rPr>
      <w:sz w:val="16"/>
      <w:szCs w:val="16"/>
    </w:rPr>
  </w:style>
  <w:style w:type="paragraph" w:styleId="CommentText">
    <w:name w:val="annotation text"/>
    <w:basedOn w:val="Normal"/>
    <w:link w:val="CommentTextChar"/>
    <w:unhideWhenUsed/>
    <w:rsid w:val="00D401D5"/>
    <w:pPr>
      <w:spacing w:line="240" w:lineRule="auto"/>
    </w:pPr>
    <w:rPr>
      <w:sz w:val="20"/>
      <w:szCs w:val="20"/>
    </w:rPr>
  </w:style>
  <w:style w:type="character" w:customStyle="1" w:styleId="CommentTextChar">
    <w:name w:val="Comment Text Char"/>
    <w:basedOn w:val="DefaultParagraphFont"/>
    <w:link w:val="CommentText"/>
    <w:rsid w:val="00D401D5"/>
    <w:rPr>
      <w:sz w:val="20"/>
      <w:szCs w:val="20"/>
    </w:rPr>
  </w:style>
  <w:style w:type="paragraph" w:styleId="CommentSubject">
    <w:name w:val="annotation subject"/>
    <w:basedOn w:val="CommentText"/>
    <w:next w:val="CommentText"/>
    <w:link w:val="CommentSubjectChar"/>
    <w:uiPriority w:val="99"/>
    <w:semiHidden/>
    <w:unhideWhenUsed/>
    <w:rsid w:val="00D401D5"/>
    <w:rPr>
      <w:b/>
      <w:bCs/>
    </w:rPr>
  </w:style>
  <w:style w:type="character" w:customStyle="1" w:styleId="CommentSubjectChar">
    <w:name w:val="Comment Subject Char"/>
    <w:basedOn w:val="CommentTextChar"/>
    <w:link w:val="CommentSubject"/>
    <w:uiPriority w:val="99"/>
    <w:semiHidden/>
    <w:rsid w:val="00D401D5"/>
    <w:rPr>
      <w:b/>
      <w:bCs/>
      <w:sz w:val="20"/>
      <w:szCs w:val="20"/>
    </w:rPr>
  </w:style>
  <w:style w:type="paragraph" w:customStyle="1" w:styleId="EndNoteBibliographyTitle">
    <w:name w:val="EndNote Bibliography Title"/>
    <w:basedOn w:val="Normal"/>
    <w:link w:val="EndNoteBibliographyTitleChar"/>
    <w:rsid w:val="009361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61B4"/>
    <w:rPr>
      <w:rFonts w:ascii="Calibri" w:hAnsi="Calibri"/>
      <w:noProof/>
    </w:rPr>
  </w:style>
  <w:style w:type="paragraph" w:customStyle="1" w:styleId="EndNoteBibliography">
    <w:name w:val="EndNote Bibliography"/>
    <w:basedOn w:val="Normal"/>
    <w:link w:val="EndNoteBibliographyChar"/>
    <w:rsid w:val="009361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61B4"/>
    <w:rPr>
      <w:rFonts w:ascii="Calibri" w:hAnsi="Calibri"/>
      <w:noProof/>
    </w:rPr>
  </w:style>
  <w:style w:type="character" w:customStyle="1" w:styleId="apple-converted-space">
    <w:name w:val="apple-converted-space"/>
    <w:basedOn w:val="DefaultParagraphFont"/>
    <w:rsid w:val="005C0213"/>
  </w:style>
  <w:style w:type="paragraph" w:styleId="Revision">
    <w:name w:val="Revision"/>
    <w:hidden/>
    <w:uiPriority w:val="99"/>
    <w:semiHidden/>
    <w:rsid w:val="009D66C8"/>
    <w:pPr>
      <w:spacing w:after="0" w:line="240" w:lineRule="auto"/>
    </w:pPr>
  </w:style>
  <w:style w:type="paragraph" w:styleId="NormalWeb">
    <w:name w:val="Normal (Web)"/>
    <w:basedOn w:val="Normal"/>
    <w:uiPriority w:val="99"/>
    <w:unhideWhenUsed/>
    <w:rsid w:val="006566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6F0"/>
    <w:rPr>
      <w:b/>
      <w:bCs/>
    </w:rPr>
  </w:style>
  <w:style w:type="character" w:styleId="Emphasis">
    <w:name w:val="Emphasis"/>
    <w:basedOn w:val="DefaultParagraphFont"/>
    <w:uiPriority w:val="20"/>
    <w:qFormat/>
    <w:rsid w:val="006566F0"/>
    <w:rPr>
      <w:i/>
      <w:iCs/>
    </w:rPr>
  </w:style>
  <w:style w:type="character" w:customStyle="1" w:styleId="harvardtitle">
    <w:name w:val="harvard_title"/>
    <w:basedOn w:val="DefaultParagraphFont"/>
    <w:rsid w:val="006566F0"/>
  </w:style>
  <w:style w:type="character" w:customStyle="1" w:styleId="Endnotecitations">
    <w:name w:val="Endnote citations"/>
    <w:basedOn w:val="DefaultParagraphFont"/>
    <w:uiPriority w:val="1"/>
    <w:qFormat/>
    <w:rsid w:val="006D2F87"/>
    <w:rPr>
      <w:rFonts w:ascii="Times New Roman" w:hAnsi="Times New Roman" w:cs="Times New Roman"/>
      <w:sz w:val="24"/>
      <w:szCs w:val="24"/>
      <w:vertAlign w:val="superscript"/>
    </w:rPr>
  </w:style>
  <w:style w:type="character" w:customStyle="1" w:styleId="Heading4Char">
    <w:name w:val="Heading 4 Char"/>
    <w:basedOn w:val="DefaultParagraphFont"/>
    <w:link w:val="Heading4"/>
    <w:uiPriority w:val="9"/>
    <w:rsid w:val="00AD33F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8A5B1D"/>
    <w:rPr>
      <w:rFonts w:asciiTheme="majorHAnsi" w:eastAsiaTheme="majorEastAsia" w:hAnsiTheme="majorHAnsi" w:cstheme="majorBidi"/>
      <w:color w:val="365F91" w:themeColor="accent1" w:themeShade="BF"/>
      <w:sz w:val="32"/>
      <w:szCs w:val="32"/>
    </w:rPr>
  </w:style>
  <w:style w:type="paragraph" w:customStyle="1" w:styleId="Position">
    <w:name w:val="Position"/>
    <w:basedOn w:val="Normal"/>
    <w:next w:val="Normal"/>
    <w:rsid w:val="00CB2E0C"/>
    <w:pPr>
      <w:spacing w:after="0" w:line="240" w:lineRule="auto"/>
    </w:pPr>
    <w:rPr>
      <w:rFonts w:ascii="Times New Roman" w:eastAsia="Times New Roman" w:hAnsi="Times New Roman" w:cs="Times New Roman"/>
      <w:i/>
      <w:sz w:val="24"/>
      <w:szCs w:val="20"/>
      <w:lang w:eastAsia="en-US"/>
    </w:rPr>
  </w:style>
  <w:style w:type="paragraph" w:styleId="NoSpacing">
    <w:name w:val="No Spacing"/>
    <w:uiPriority w:val="1"/>
    <w:qFormat/>
    <w:rsid w:val="00252A42"/>
    <w:pPr>
      <w:spacing w:after="0" w:line="240" w:lineRule="auto"/>
    </w:pPr>
    <w:rPr>
      <w:rFonts w:eastAsiaTheme="minorHAnsi"/>
      <w:lang w:eastAsia="en-US"/>
    </w:rPr>
  </w:style>
  <w:style w:type="character" w:customStyle="1" w:styleId="complextitlesecondary">
    <w:name w:val="complextitle_secondary"/>
    <w:basedOn w:val="DefaultParagraphFont"/>
    <w:rsid w:val="00911A41"/>
  </w:style>
  <w:style w:type="character" w:customStyle="1" w:styleId="complextitleprimary">
    <w:name w:val="complextitle_primary"/>
    <w:basedOn w:val="DefaultParagraphFont"/>
    <w:rsid w:val="00652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5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33DA3"/>
    <w:pPr>
      <w:keepNext/>
      <w:keepLines/>
      <w:spacing w:before="200" w:after="0" w:line="360" w:lineRule="auto"/>
      <w:outlineLvl w:val="1"/>
    </w:pPr>
    <w:rPr>
      <w:rFonts w:ascii="Times New Roman" w:eastAsiaTheme="majorEastAsia" w:hAnsi="Times New Roman" w:cstheme="majorBidi"/>
      <w:b/>
      <w:bCs/>
      <w:color w:val="000000" w:themeColor="text1"/>
      <w:sz w:val="26"/>
      <w:szCs w:val="26"/>
      <w:lang w:eastAsia="en-GB"/>
    </w:rPr>
  </w:style>
  <w:style w:type="paragraph" w:styleId="Heading3">
    <w:name w:val="heading 3"/>
    <w:basedOn w:val="Normal"/>
    <w:next w:val="Normal"/>
    <w:link w:val="Heading3Char"/>
    <w:uiPriority w:val="9"/>
    <w:unhideWhenUsed/>
    <w:qFormat/>
    <w:rsid w:val="00D91C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33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80B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55E4"/>
    <w:pPr>
      <w:spacing w:line="360" w:lineRule="auto"/>
      <w:ind w:left="720"/>
      <w:contextualSpacing/>
    </w:pPr>
    <w:rPr>
      <w:rFonts w:ascii="Times New Roman" w:hAnsi="Times New Roman"/>
      <w:sz w:val="24"/>
    </w:rPr>
  </w:style>
  <w:style w:type="character" w:customStyle="1" w:styleId="Heading2Char">
    <w:name w:val="Heading 2 Char"/>
    <w:basedOn w:val="DefaultParagraphFont"/>
    <w:link w:val="Heading2"/>
    <w:rsid w:val="00C33DA3"/>
    <w:rPr>
      <w:rFonts w:ascii="Times New Roman" w:eastAsiaTheme="majorEastAsia" w:hAnsi="Times New Roman" w:cstheme="majorBidi"/>
      <w:b/>
      <w:bCs/>
      <w:color w:val="000000" w:themeColor="text1"/>
      <w:sz w:val="26"/>
      <w:szCs w:val="26"/>
      <w:lang w:eastAsia="en-GB"/>
    </w:rPr>
  </w:style>
  <w:style w:type="character" w:styleId="Hyperlink">
    <w:name w:val="Hyperlink"/>
    <w:basedOn w:val="DefaultParagraphFont"/>
    <w:uiPriority w:val="99"/>
    <w:unhideWhenUsed/>
    <w:rsid w:val="00A84B6E"/>
    <w:rPr>
      <w:color w:val="0000FF" w:themeColor="hyperlink"/>
      <w:u w:val="single"/>
    </w:rPr>
  </w:style>
  <w:style w:type="character" w:customStyle="1" w:styleId="Heading3Char">
    <w:name w:val="Heading 3 Char"/>
    <w:basedOn w:val="DefaultParagraphFont"/>
    <w:link w:val="Heading3"/>
    <w:uiPriority w:val="9"/>
    <w:rsid w:val="00D91C04"/>
    <w:rPr>
      <w:rFonts w:asciiTheme="majorHAnsi" w:eastAsiaTheme="majorEastAsia" w:hAnsiTheme="majorHAnsi" w:cstheme="majorBidi"/>
      <w:b/>
      <w:bCs/>
      <w:color w:val="4F81BD" w:themeColor="accent1"/>
    </w:rPr>
  </w:style>
  <w:style w:type="paragraph" w:styleId="Caption">
    <w:name w:val="caption"/>
    <w:basedOn w:val="Normal"/>
    <w:next w:val="Normal"/>
    <w:uiPriority w:val="99"/>
    <w:unhideWhenUsed/>
    <w:qFormat/>
    <w:rsid w:val="007A0037"/>
    <w:pPr>
      <w:spacing w:line="240" w:lineRule="auto"/>
    </w:pPr>
    <w:rPr>
      <w:rFonts w:ascii="Times New Roman" w:hAnsi="Times New Roman"/>
      <w:bCs/>
      <w:color w:val="000000" w:themeColor="text1"/>
      <w:sz w:val="20"/>
      <w:szCs w:val="18"/>
    </w:rPr>
  </w:style>
  <w:style w:type="table" w:customStyle="1" w:styleId="TableGrid1">
    <w:name w:val="Table Grid1"/>
    <w:basedOn w:val="TableNormal"/>
    <w:next w:val="TableGrid13"/>
    <w:uiPriority w:val="59"/>
    <w:rsid w:val="007A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00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503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73"/>
    <w:rPr>
      <w:rFonts w:ascii="Tahoma" w:hAnsi="Tahoma" w:cs="Tahoma"/>
      <w:sz w:val="16"/>
      <w:szCs w:val="16"/>
    </w:rPr>
  </w:style>
  <w:style w:type="paragraph" w:styleId="Header">
    <w:name w:val="header"/>
    <w:basedOn w:val="Normal"/>
    <w:link w:val="HeaderChar"/>
    <w:uiPriority w:val="99"/>
    <w:unhideWhenUsed/>
    <w:rsid w:val="0032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A38"/>
  </w:style>
  <w:style w:type="paragraph" w:styleId="Footer">
    <w:name w:val="footer"/>
    <w:basedOn w:val="Normal"/>
    <w:link w:val="FooterChar"/>
    <w:uiPriority w:val="99"/>
    <w:unhideWhenUsed/>
    <w:rsid w:val="0032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A38"/>
  </w:style>
  <w:style w:type="character" w:styleId="CommentReference">
    <w:name w:val="annotation reference"/>
    <w:basedOn w:val="DefaultParagraphFont"/>
    <w:semiHidden/>
    <w:unhideWhenUsed/>
    <w:rsid w:val="00D401D5"/>
    <w:rPr>
      <w:sz w:val="16"/>
      <w:szCs w:val="16"/>
    </w:rPr>
  </w:style>
  <w:style w:type="paragraph" w:styleId="CommentText">
    <w:name w:val="annotation text"/>
    <w:basedOn w:val="Normal"/>
    <w:link w:val="CommentTextChar"/>
    <w:unhideWhenUsed/>
    <w:rsid w:val="00D401D5"/>
    <w:pPr>
      <w:spacing w:line="240" w:lineRule="auto"/>
    </w:pPr>
    <w:rPr>
      <w:sz w:val="20"/>
      <w:szCs w:val="20"/>
    </w:rPr>
  </w:style>
  <w:style w:type="character" w:customStyle="1" w:styleId="CommentTextChar">
    <w:name w:val="Comment Text Char"/>
    <w:basedOn w:val="DefaultParagraphFont"/>
    <w:link w:val="CommentText"/>
    <w:rsid w:val="00D401D5"/>
    <w:rPr>
      <w:sz w:val="20"/>
      <w:szCs w:val="20"/>
    </w:rPr>
  </w:style>
  <w:style w:type="paragraph" w:styleId="CommentSubject">
    <w:name w:val="annotation subject"/>
    <w:basedOn w:val="CommentText"/>
    <w:next w:val="CommentText"/>
    <w:link w:val="CommentSubjectChar"/>
    <w:uiPriority w:val="99"/>
    <w:semiHidden/>
    <w:unhideWhenUsed/>
    <w:rsid w:val="00D401D5"/>
    <w:rPr>
      <w:b/>
      <w:bCs/>
    </w:rPr>
  </w:style>
  <w:style w:type="character" w:customStyle="1" w:styleId="CommentSubjectChar">
    <w:name w:val="Comment Subject Char"/>
    <w:basedOn w:val="CommentTextChar"/>
    <w:link w:val="CommentSubject"/>
    <w:uiPriority w:val="99"/>
    <w:semiHidden/>
    <w:rsid w:val="00D401D5"/>
    <w:rPr>
      <w:b/>
      <w:bCs/>
      <w:sz w:val="20"/>
      <w:szCs w:val="20"/>
    </w:rPr>
  </w:style>
  <w:style w:type="paragraph" w:customStyle="1" w:styleId="EndNoteBibliographyTitle">
    <w:name w:val="EndNote Bibliography Title"/>
    <w:basedOn w:val="Normal"/>
    <w:link w:val="EndNoteBibliographyTitleChar"/>
    <w:rsid w:val="009361B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61B4"/>
    <w:rPr>
      <w:rFonts w:ascii="Calibri" w:hAnsi="Calibri"/>
      <w:noProof/>
    </w:rPr>
  </w:style>
  <w:style w:type="paragraph" w:customStyle="1" w:styleId="EndNoteBibliography">
    <w:name w:val="EndNote Bibliography"/>
    <w:basedOn w:val="Normal"/>
    <w:link w:val="EndNoteBibliographyChar"/>
    <w:rsid w:val="009361B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61B4"/>
    <w:rPr>
      <w:rFonts w:ascii="Calibri" w:hAnsi="Calibri"/>
      <w:noProof/>
    </w:rPr>
  </w:style>
  <w:style w:type="character" w:customStyle="1" w:styleId="apple-converted-space">
    <w:name w:val="apple-converted-space"/>
    <w:basedOn w:val="DefaultParagraphFont"/>
    <w:rsid w:val="005C0213"/>
  </w:style>
  <w:style w:type="paragraph" w:styleId="Revision">
    <w:name w:val="Revision"/>
    <w:hidden/>
    <w:uiPriority w:val="99"/>
    <w:semiHidden/>
    <w:rsid w:val="009D66C8"/>
    <w:pPr>
      <w:spacing w:after="0" w:line="240" w:lineRule="auto"/>
    </w:pPr>
  </w:style>
  <w:style w:type="paragraph" w:styleId="NormalWeb">
    <w:name w:val="Normal (Web)"/>
    <w:basedOn w:val="Normal"/>
    <w:uiPriority w:val="99"/>
    <w:unhideWhenUsed/>
    <w:rsid w:val="006566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66F0"/>
    <w:rPr>
      <w:b/>
      <w:bCs/>
    </w:rPr>
  </w:style>
  <w:style w:type="character" w:styleId="Emphasis">
    <w:name w:val="Emphasis"/>
    <w:basedOn w:val="DefaultParagraphFont"/>
    <w:uiPriority w:val="20"/>
    <w:qFormat/>
    <w:rsid w:val="006566F0"/>
    <w:rPr>
      <w:i/>
      <w:iCs/>
    </w:rPr>
  </w:style>
  <w:style w:type="character" w:customStyle="1" w:styleId="harvardtitle">
    <w:name w:val="harvard_title"/>
    <w:basedOn w:val="DefaultParagraphFont"/>
    <w:rsid w:val="006566F0"/>
  </w:style>
  <w:style w:type="character" w:customStyle="1" w:styleId="Endnotecitations">
    <w:name w:val="Endnote citations"/>
    <w:basedOn w:val="DefaultParagraphFont"/>
    <w:uiPriority w:val="1"/>
    <w:qFormat/>
    <w:rsid w:val="006D2F87"/>
    <w:rPr>
      <w:rFonts w:ascii="Times New Roman" w:hAnsi="Times New Roman" w:cs="Times New Roman"/>
      <w:sz w:val="24"/>
      <w:szCs w:val="24"/>
      <w:vertAlign w:val="superscript"/>
    </w:rPr>
  </w:style>
  <w:style w:type="character" w:customStyle="1" w:styleId="Heading4Char">
    <w:name w:val="Heading 4 Char"/>
    <w:basedOn w:val="DefaultParagraphFont"/>
    <w:link w:val="Heading4"/>
    <w:uiPriority w:val="9"/>
    <w:rsid w:val="00AD33F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8A5B1D"/>
    <w:rPr>
      <w:rFonts w:asciiTheme="majorHAnsi" w:eastAsiaTheme="majorEastAsia" w:hAnsiTheme="majorHAnsi" w:cstheme="majorBidi"/>
      <w:color w:val="365F91" w:themeColor="accent1" w:themeShade="BF"/>
      <w:sz w:val="32"/>
      <w:szCs w:val="32"/>
    </w:rPr>
  </w:style>
  <w:style w:type="paragraph" w:customStyle="1" w:styleId="Position">
    <w:name w:val="Position"/>
    <w:basedOn w:val="Normal"/>
    <w:next w:val="Normal"/>
    <w:rsid w:val="00CB2E0C"/>
    <w:pPr>
      <w:spacing w:after="0" w:line="240" w:lineRule="auto"/>
    </w:pPr>
    <w:rPr>
      <w:rFonts w:ascii="Times New Roman" w:eastAsia="Times New Roman" w:hAnsi="Times New Roman" w:cs="Times New Roman"/>
      <w:i/>
      <w:sz w:val="24"/>
      <w:szCs w:val="20"/>
      <w:lang w:eastAsia="en-US"/>
    </w:rPr>
  </w:style>
  <w:style w:type="paragraph" w:styleId="NoSpacing">
    <w:name w:val="No Spacing"/>
    <w:uiPriority w:val="1"/>
    <w:qFormat/>
    <w:rsid w:val="00252A42"/>
    <w:pPr>
      <w:spacing w:after="0" w:line="240" w:lineRule="auto"/>
    </w:pPr>
    <w:rPr>
      <w:rFonts w:eastAsiaTheme="minorHAnsi"/>
      <w:lang w:eastAsia="en-US"/>
    </w:rPr>
  </w:style>
  <w:style w:type="character" w:customStyle="1" w:styleId="complextitlesecondary">
    <w:name w:val="complextitle_secondary"/>
    <w:basedOn w:val="DefaultParagraphFont"/>
    <w:rsid w:val="00911A41"/>
  </w:style>
  <w:style w:type="character" w:customStyle="1" w:styleId="complextitleprimary">
    <w:name w:val="complextitle_primary"/>
    <w:basedOn w:val="DefaultParagraphFont"/>
    <w:rsid w:val="0065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0834">
      <w:bodyDiv w:val="1"/>
      <w:marLeft w:val="0"/>
      <w:marRight w:val="0"/>
      <w:marTop w:val="0"/>
      <w:marBottom w:val="0"/>
      <w:divBdr>
        <w:top w:val="none" w:sz="0" w:space="0" w:color="auto"/>
        <w:left w:val="none" w:sz="0" w:space="0" w:color="auto"/>
        <w:bottom w:val="none" w:sz="0" w:space="0" w:color="auto"/>
        <w:right w:val="none" w:sz="0" w:space="0" w:color="auto"/>
      </w:divBdr>
    </w:div>
    <w:div w:id="980502095">
      <w:bodyDiv w:val="1"/>
      <w:marLeft w:val="0"/>
      <w:marRight w:val="0"/>
      <w:marTop w:val="0"/>
      <w:marBottom w:val="0"/>
      <w:divBdr>
        <w:top w:val="none" w:sz="0" w:space="0" w:color="auto"/>
        <w:left w:val="none" w:sz="0" w:space="0" w:color="auto"/>
        <w:bottom w:val="none" w:sz="0" w:space="0" w:color="auto"/>
        <w:right w:val="none" w:sz="0" w:space="0" w:color="auto"/>
      </w:divBdr>
    </w:div>
    <w:div w:id="1041858222">
      <w:bodyDiv w:val="1"/>
      <w:marLeft w:val="0"/>
      <w:marRight w:val="0"/>
      <w:marTop w:val="0"/>
      <w:marBottom w:val="0"/>
      <w:divBdr>
        <w:top w:val="none" w:sz="0" w:space="0" w:color="auto"/>
        <w:left w:val="none" w:sz="0" w:space="0" w:color="auto"/>
        <w:bottom w:val="none" w:sz="0" w:space="0" w:color="auto"/>
        <w:right w:val="none" w:sz="0" w:space="0" w:color="auto"/>
      </w:divBdr>
    </w:div>
    <w:div w:id="1047490623">
      <w:bodyDiv w:val="1"/>
      <w:marLeft w:val="0"/>
      <w:marRight w:val="0"/>
      <w:marTop w:val="0"/>
      <w:marBottom w:val="0"/>
      <w:divBdr>
        <w:top w:val="none" w:sz="0" w:space="0" w:color="auto"/>
        <w:left w:val="none" w:sz="0" w:space="0" w:color="auto"/>
        <w:bottom w:val="none" w:sz="0" w:space="0" w:color="auto"/>
        <w:right w:val="none" w:sz="0" w:space="0" w:color="auto"/>
      </w:divBdr>
    </w:div>
    <w:div w:id="11363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imon.gilbody@york.ac.uk"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MoodGYM usage session</a:t>
            </a:r>
            <a:r>
              <a:rPr lang="en-GB" baseline="0"/>
              <a:t> by session</a:t>
            </a:r>
            <a:endParaRPr lang="en-GB"/>
          </a:p>
        </c:rich>
      </c:tx>
      <c:overlay val="0"/>
    </c:title>
    <c:autoTitleDeleted val="0"/>
    <c:plotArea>
      <c:layout>
        <c:manualLayout>
          <c:layoutTarget val="inner"/>
          <c:xMode val="edge"/>
          <c:yMode val="edge"/>
          <c:x val="0.10881160637739801"/>
          <c:y val="0.16511039386673113"/>
          <c:w val="0.58176448914422829"/>
          <c:h val="0.76445890316342058"/>
        </c:manualLayout>
      </c:layout>
      <c:lineChart>
        <c:grouping val="standard"/>
        <c:varyColors val="0"/>
        <c:ser>
          <c:idx val="0"/>
          <c:order val="0"/>
          <c:tx>
            <c:strRef>
              <c:f>Sheet1!$B$1</c:f>
              <c:strCache>
                <c:ptCount val="1"/>
                <c:pt idx="0">
                  <c:v>Minimally-supported MoodGYM</c:v>
                </c:pt>
              </c:strCache>
            </c:strRef>
          </c:tx>
          <c:cat>
            <c:strRef>
              <c:f>Sheet1!$A$2:$A$6</c:f>
              <c:strCache>
                <c:ptCount val="5"/>
                <c:pt idx="0">
                  <c:v>session 1</c:v>
                </c:pt>
                <c:pt idx="1">
                  <c:v>session 2</c:v>
                </c:pt>
                <c:pt idx="2">
                  <c:v>session 3</c:v>
                </c:pt>
                <c:pt idx="3">
                  <c:v>session 4</c:v>
                </c:pt>
                <c:pt idx="4">
                  <c:v>session 5</c:v>
                </c:pt>
              </c:strCache>
            </c:strRef>
          </c:cat>
          <c:val>
            <c:numRef>
              <c:f>Sheet1!$B$2:$B$6</c:f>
              <c:numCache>
                <c:formatCode>General</c:formatCode>
                <c:ptCount val="5"/>
                <c:pt idx="0">
                  <c:v>45.1</c:v>
                </c:pt>
                <c:pt idx="1">
                  <c:v>29.1</c:v>
                </c:pt>
                <c:pt idx="2">
                  <c:v>17.600000000000001</c:v>
                </c:pt>
                <c:pt idx="3">
                  <c:v>14.3</c:v>
                </c:pt>
                <c:pt idx="4">
                  <c:v>10.4</c:v>
                </c:pt>
              </c:numCache>
            </c:numRef>
          </c:val>
          <c:smooth val="0"/>
        </c:ser>
        <c:ser>
          <c:idx val="1"/>
          <c:order val="1"/>
          <c:tx>
            <c:strRef>
              <c:f>Sheet1!$C$1</c:f>
              <c:strCache>
                <c:ptCount val="1"/>
                <c:pt idx="0">
                  <c:v>Telephone-facilitated MoodGYM</c:v>
                </c:pt>
              </c:strCache>
            </c:strRef>
          </c:tx>
          <c:cat>
            <c:strRef>
              <c:f>Sheet1!$A$2:$A$6</c:f>
              <c:strCache>
                <c:ptCount val="5"/>
                <c:pt idx="0">
                  <c:v>session 1</c:v>
                </c:pt>
                <c:pt idx="1">
                  <c:v>session 2</c:v>
                </c:pt>
                <c:pt idx="2">
                  <c:v>session 3</c:v>
                </c:pt>
                <c:pt idx="3">
                  <c:v>session 4</c:v>
                </c:pt>
                <c:pt idx="4">
                  <c:v>session 5</c:v>
                </c:pt>
              </c:strCache>
            </c:strRef>
          </c:cat>
          <c:val>
            <c:numRef>
              <c:f>Sheet1!$C$2:$C$6</c:f>
              <c:numCache>
                <c:formatCode>General</c:formatCode>
                <c:ptCount val="5"/>
                <c:pt idx="0">
                  <c:v>64.5</c:v>
                </c:pt>
                <c:pt idx="1">
                  <c:v>46.2</c:v>
                </c:pt>
                <c:pt idx="2">
                  <c:v>28.5</c:v>
                </c:pt>
                <c:pt idx="3">
                  <c:v>21.5</c:v>
                </c:pt>
                <c:pt idx="4">
                  <c:v>19.399999999999999</c:v>
                </c:pt>
              </c:numCache>
            </c:numRef>
          </c:val>
          <c:smooth val="0"/>
        </c:ser>
        <c:dLbls>
          <c:showLegendKey val="0"/>
          <c:showVal val="0"/>
          <c:showCatName val="0"/>
          <c:showSerName val="0"/>
          <c:showPercent val="0"/>
          <c:showBubbleSize val="0"/>
        </c:dLbls>
        <c:marker val="1"/>
        <c:smooth val="0"/>
        <c:axId val="90976768"/>
        <c:axId val="90444288"/>
      </c:lineChart>
      <c:catAx>
        <c:axId val="90976768"/>
        <c:scaling>
          <c:orientation val="minMax"/>
        </c:scaling>
        <c:delete val="0"/>
        <c:axPos val="b"/>
        <c:numFmt formatCode="General" sourceLinked="0"/>
        <c:majorTickMark val="none"/>
        <c:minorTickMark val="none"/>
        <c:tickLblPos val="nextTo"/>
        <c:crossAx val="90444288"/>
        <c:crosses val="autoZero"/>
        <c:auto val="1"/>
        <c:lblAlgn val="ctr"/>
        <c:lblOffset val="100"/>
        <c:noMultiLvlLbl val="0"/>
      </c:catAx>
      <c:valAx>
        <c:axId val="90444288"/>
        <c:scaling>
          <c:orientation val="minMax"/>
        </c:scaling>
        <c:delete val="0"/>
        <c:axPos val="l"/>
        <c:majorGridlines/>
        <c:title>
          <c:tx>
            <c:rich>
              <a:bodyPr/>
              <a:lstStyle/>
              <a:p>
                <a:pPr>
                  <a:defRPr/>
                </a:pPr>
                <a:r>
                  <a:rPr lang="en-GB"/>
                  <a:t>logged</a:t>
                </a:r>
                <a:r>
                  <a:rPr lang="en-GB" baseline="0"/>
                  <a:t> on and completed sessions(%)</a:t>
                </a:r>
                <a:endParaRPr lang="en-GB"/>
              </a:p>
            </c:rich>
          </c:tx>
          <c:overlay val="0"/>
        </c:title>
        <c:numFmt formatCode="General" sourceLinked="1"/>
        <c:majorTickMark val="none"/>
        <c:minorTickMark val="none"/>
        <c:tickLblPos val="nextTo"/>
        <c:crossAx val="909767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927B-5F21-48A9-97C8-446BA046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11972</Words>
  <Characters>68241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gilbody</dc:creator>
  <cp:lastModifiedBy>Cipriano, K.</cp:lastModifiedBy>
  <cp:revision>2</cp:revision>
  <cp:lastPrinted>2014-12-03T10:37:00Z</cp:lastPrinted>
  <dcterms:created xsi:type="dcterms:W3CDTF">2017-05-16T14:30:00Z</dcterms:created>
  <dcterms:modified xsi:type="dcterms:W3CDTF">2017-05-16T14:30:00Z</dcterms:modified>
</cp:coreProperties>
</file>