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FB" w:rsidRPr="00A70E2E" w:rsidRDefault="006520FB" w:rsidP="003D1062">
      <w:pPr>
        <w:spacing w:line="360" w:lineRule="auto"/>
        <w:jc w:val="center"/>
        <w:rPr>
          <w:rFonts w:ascii="Times New Roman" w:hAnsi="Times New Roman" w:cs="Times New Roman"/>
          <w:b/>
          <w:sz w:val="24"/>
          <w:szCs w:val="24"/>
        </w:rPr>
      </w:pPr>
      <w:r w:rsidRPr="00A70E2E">
        <w:rPr>
          <w:rFonts w:ascii="Times New Roman" w:hAnsi="Times New Roman" w:cs="Times New Roman"/>
          <w:b/>
          <w:noProof/>
          <w:sz w:val="24"/>
          <w:szCs w:val="24"/>
        </w:rPr>
        <w:t>GENOME WIDE</w:t>
      </w:r>
      <w:r w:rsidRPr="00A70E2E">
        <w:rPr>
          <w:rFonts w:ascii="Times New Roman" w:hAnsi="Times New Roman" w:cs="Times New Roman"/>
          <w:b/>
          <w:sz w:val="24"/>
          <w:szCs w:val="24"/>
        </w:rPr>
        <w:t xml:space="preserve"> ASSOCIATION STUDIES TO IDENTIFY RICE SALT-TOLERANCE MARKERS</w:t>
      </w:r>
    </w:p>
    <w:p w:rsidR="006520FB" w:rsidRDefault="006520FB" w:rsidP="003D1062">
      <w:pPr>
        <w:spacing w:after="0" w:line="360" w:lineRule="auto"/>
        <w:jc w:val="both"/>
        <w:rPr>
          <w:rFonts w:ascii="Times New Roman" w:eastAsia="Calibri" w:hAnsi="Times New Roman" w:cs="Times New Roman"/>
          <w:b/>
          <w:sz w:val="24"/>
          <w:szCs w:val="24"/>
        </w:rPr>
      </w:pPr>
    </w:p>
    <w:p w:rsidR="006520FB" w:rsidRDefault="006520FB" w:rsidP="003D1062">
      <w:pPr>
        <w:spacing w:after="0" w:line="360" w:lineRule="auto"/>
        <w:jc w:val="both"/>
        <w:rPr>
          <w:rFonts w:ascii="Times New Roman" w:eastAsia="Calibri" w:hAnsi="Times New Roman" w:cs="Times New Roman"/>
          <w:b/>
          <w:sz w:val="24"/>
          <w:szCs w:val="24"/>
        </w:rPr>
      </w:pPr>
    </w:p>
    <w:p w:rsidR="006520FB" w:rsidRDefault="006520FB" w:rsidP="003D1062">
      <w:pPr>
        <w:spacing w:after="0" w:line="360" w:lineRule="auto"/>
        <w:jc w:val="both"/>
        <w:rPr>
          <w:rFonts w:ascii="Times New Roman" w:eastAsia="Calibri" w:hAnsi="Times New Roman" w:cs="Times New Roman"/>
          <w:b/>
          <w:sz w:val="24"/>
          <w:szCs w:val="24"/>
        </w:rPr>
      </w:pPr>
    </w:p>
    <w:p w:rsidR="006520FB" w:rsidRDefault="006520FB" w:rsidP="003D1062">
      <w:pPr>
        <w:spacing w:after="0" w:line="360" w:lineRule="auto"/>
        <w:jc w:val="both"/>
        <w:rPr>
          <w:rFonts w:ascii="Times New Roman" w:eastAsia="Calibri" w:hAnsi="Times New Roman" w:cs="Times New Roman"/>
          <w:b/>
          <w:sz w:val="24"/>
          <w:szCs w:val="24"/>
        </w:rPr>
      </w:pPr>
    </w:p>
    <w:p w:rsidR="006520FB" w:rsidRDefault="006520FB" w:rsidP="003D1062">
      <w:pPr>
        <w:spacing w:after="0" w:line="360" w:lineRule="auto"/>
        <w:jc w:val="both"/>
        <w:rPr>
          <w:rFonts w:ascii="Times New Roman" w:eastAsia="Calibri" w:hAnsi="Times New Roman" w:cs="Times New Roman"/>
          <w:b/>
          <w:sz w:val="24"/>
          <w:szCs w:val="24"/>
        </w:rPr>
      </w:pPr>
    </w:p>
    <w:p w:rsidR="006520FB" w:rsidRPr="00A70E2E" w:rsidRDefault="006520FB" w:rsidP="003D1062">
      <w:pPr>
        <w:spacing w:after="0" w:line="360" w:lineRule="auto"/>
        <w:jc w:val="both"/>
        <w:rPr>
          <w:rFonts w:ascii="Times New Roman" w:eastAsia="Calibri" w:hAnsi="Times New Roman" w:cs="Times New Roman"/>
          <w:b/>
          <w:sz w:val="24"/>
          <w:szCs w:val="24"/>
        </w:rPr>
      </w:pPr>
      <w:r w:rsidRPr="00A70E2E">
        <w:rPr>
          <w:rFonts w:ascii="Times New Roman" w:eastAsia="Calibri" w:hAnsi="Times New Roman" w:cs="Times New Roman"/>
          <w:b/>
          <w:sz w:val="24"/>
          <w:szCs w:val="24"/>
        </w:rPr>
        <w:t xml:space="preserve">Juan </w:t>
      </w:r>
      <w:proofErr w:type="spellStart"/>
      <w:r w:rsidRPr="00A70E2E">
        <w:rPr>
          <w:rFonts w:ascii="Times New Roman" w:eastAsia="Calibri" w:hAnsi="Times New Roman" w:cs="Times New Roman"/>
          <w:b/>
          <w:sz w:val="24"/>
          <w:szCs w:val="24"/>
        </w:rPr>
        <w:t>Patishtan</w:t>
      </w:r>
      <w:proofErr w:type="spellEnd"/>
    </w:p>
    <w:p w:rsidR="006520FB" w:rsidRDefault="006520FB" w:rsidP="003D1062">
      <w:pPr>
        <w:spacing w:after="0" w:line="360" w:lineRule="auto"/>
        <w:jc w:val="both"/>
        <w:rPr>
          <w:rFonts w:ascii="Times New Roman" w:eastAsia="Calibri" w:hAnsi="Times New Roman" w:cs="Times New Roman"/>
          <w:b/>
          <w:sz w:val="24"/>
          <w:szCs w:val="24"/>
        </w:rPr>
      </w:pPr>
      <w:r w:rsidRPr="00A70E2E">
        <w:rPr>
          <w:rFonts w:ascii="Times New Roman" w:eastAsia="Calibri" w:hAnsi="Times New Roman" w:cs="Times New Roman"/>
          <w:b/>
          <w:sz w:val="24"/>
          <w:szCs w:val="24"/>
        </w:rPr>
        <w:t xml:space="preserve">Tom </w:t>
      </w:r>
      <w:r>
        <w:rPr>
          <w:rFonts w:ascii="Times New Roman" w:eastAsia="Calibri" w:hAnsi="Times New Roman" w:cs="Times New Roman"/>
          <w:b/>
          <w:sz w:val="24"/>
          <w:szCs w:val="24"/>
        </w:rPr>
        <w:t xml:space="preserve">N </w:t>
      </w:r>
      <w:r w:rsidRPr="00A70E2E">
        <w:rPr>
          <w:rFonts w:ascii="Times New Roman" w:eastAsia="Calibri" w:hAnsi="Times New Roman" w:cs="Times New Roman"/>
          <w:b/>
          <w:sz w:val="24"/>
          <w:szCs w:val="24"/>
        </w:rPr>
        <w:t>Hartley</w:t>
      </w:r>
    </w:p>
    <w:p w:rsidR="006520FB" w:rsidRPr="00A70E2E" w:rsidRDefault="006520FB" w:rsidP="003D1062">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Raquel Fonseca de </w:t>
      </w:r>
      <w:proofErr w:type="spellStart"/>
      <w:r>
        <w:rPr>
          <w:rFonts w:ascii="Times New Roman" w:eastAsia="Calibri" w:hAnsi="Times New Roman" w:cs="Times New Roman"/>
          <w:b/>
          <w:sz w:val="24"/>
          <w:szCs w:val="24"/>
        </w:rPr>
        <w:t>Carvalho</w:t>
      </w:r>
      <w:proofErr w:type="spellEnd"/>
    </w:p>
    <w:p w:rsidR="006520FB" w:rsidRPr="00A70E2E" w:rsidRDefault="006520FB" w:rsidP="003D1062">
      <w:pPr>
        <w:spacing w:after="0" w:line="360" w:lineRule="auto"/>
        <w:jc w:val="both"/>
        <w:rPr>
          <w:rFonts w:ascii="Times New Roman" w:eastAsia="Calibri" w:hAnsi="Times New Roman" w:cs="Times New Roman"/>
          <w:b/>
          <w:sz w:val="24"/>
          <w:szCs w:val="24"/>
        </w:rPr>
      </w:pPr>
      <w:r w:rsidRPr="00A70E2E">
        <w:rPr>
          <w:rFonts w:ascii="Times New Roman" w:eastAsia="Calibri" w:hAnsi="Times New Roman" w:cs="Times New Roman"/>
          <w:b/>
          <w:sz w:val="24"/>
          <w:szCs w:val="24"/>
        </w:rPr>
        <w:t xml:space="preserve">Frans JM Maathuis </w:t>
      </w:r>
    </w:p>
    <w:p w:rsidR="006520FB" w:rsidRPr="00A70E2E" w:rsidRDefault="006520FB" w:rsidP="003D1062">
      <w:pPr>
        <w:spacing w:after="0" w:line="360" w:lineRule="auto"/>
        <w:jc w:val="both"/>
        <w:rPr>
          <w:rFonts w:ascii="Times New Roman" w:eastAsia="Calibri" w:hAnsi="Times New Roman" w:cs="Times New Roman"/>
          <w:sz w:val="24"/>
          <w:szCs w:val="24"/>
        </w:rPr>
      </w:pPr>
    </w:p>
    <w:p w:rsidR="006520FB" w:rsidRPr="00A70E2E" w:rsidRDefault="006520FB" w:rsidP="003D1062">
      <w:pPr>
        <w:spacing w:after="0" w:line="360" w:lineRule="auto"/>
        <w:jc w:val="both"/>
        <w:rPr>
          <w:rFonts w:ascii="Times New Roman" w:eastAsia="Calibri" w:hAnsi="Times New Roman" w:cs="Times New Roman"/>
          <w:sz w:val="24"/>
          <w:szCs w:val="24"/>
        </w:rPr>
      </w:pPr>
      <w:r w:rsidRPr="00A70E2E">
        <w:rPr>
          <w:rFonts w:ascii="Times New Roman" w:eastAsia="Calibri" w:hAnsi="Times New Roman" w:cs="Times New Roman"/>
          <w:sz w:val="24"/>
          <w:szCs w:val="24"/>
        </w:rPr>
        <w:t>Department of Biology, University of York, York YO10 5DD United Kingdom</w:t>
      </w:r>
    </w:p>
    <w:p w:rsidR="006520FB" w:rsidRPr="00A70E2E" w:rsidRDefault="006520FB" w:rsidP="003D1062">
      <w:pPr>
        <w:spacing w:after="0" w:line="360" w:lineRule="auto"/>
        <w:jc w:val="both"/>
        <w:rPr>
          <w:rFonts w:ascii="Times New Roman" w:eastAsia="Calibri" w:hAnsi="Times New Roman" w:cs="Times New Roman"/>
          <w:sz w:val="24"/>
          <w:szCs w:val="24"/>
        </w:rPr>
      </w:pPr>
    </w:p>
    <w:p w:rsidR="006520FB" w:rsidRPr="00A70E2E" w:rsidRDefault="006520FB" w:rsidP="003D1062">
      <w:pPr>
        <w:spacing w:after="0" w:line="360" w:lineRule="auto"/>
        <w:jc w:val="both"/>
        <w:rPr>
          <w:rFonts w:ascii="Times New Roman" w:eastAsia="Calibri" w:hAnsi="Times New Roman" w:cs="Times New Roman"/>
          <w:sz w:val="24"/>
          <w:szCs w:val="24"/>
        </w:rPr>
      </w:pPr>
    </w:p>
    <w:p w:rsidR="006520FB" w:rsidRPr="00A70E2E" w:rsidRDefault="006520FB" w:rsidP="003D1062">
      <w:pPr>
        <w:spacing w:after="0" w:line="360" w:lineRule="auto"/>
        <w:jc w:val="both"/>
        <w:rPr>
          <w:rFonts w:ascii="Times New Roman" w:eastAsia="Calibri" w:hAnsi="Times New Roman" w:cs="Times New Roman"/>
          <w:sz w:val="24"/>
          <w:szCs w:val="24"/>
        </w:rPr>
      </w:pPr>
      <w:r w:rsidRPr="00A70E2E">
        <w:rPr>
          <w:rFonts w:ascii="Times New Roman" w:eastAsia="Calibri" w:hAnsi="Times New Roman" w:cs="Times New Roman"/>
          <w:sz w:val="24"/>
          <w:szCs w:val="24"/>
        </w:rPr>
        <w:t xml:space="preserve">Corresponding author: Frans </w:t>
      </w:r>
      <w:proofErr w:type="spellStart"/>
      <w:r w:rsidRPr="00A70E2E">
        <w:rPr>
          <w:rFonts w:ascii="Times New Roman" w:eastAsia="Calibri" w:hAnsi="Times New Roman" w:cs="Times New Roman"/>
          <w:sz w:val="24"/>
          <w:szCs w:val="24"/>
        </w:rPr>
        <w:t>J.M</w:t>
      </w:r>
      <w:proofErr w:type="spellEnd"/>
      <w:r w:rsidRPr="00A70E2E">
        <w:rPr>
          <w:rFonts w:ascii="Times New Roman" w:eastAsia="Calibri" w:hAnsi="Times New Roman" w:cs="Times New Roman"/>
          <w:sz w:val="24"/>
          <w:szCs w:val="24"/>
        </w:rPr>
        <w:t xml:space="preserve">. Maathuis </w:t>
      </w:r>
    </w:p>
    <w:p w:rsidR="006520FB" w:rsidRPr="00A70E2E" w:rsidRDefault="006520FB" w:rsidP="003D1062">
      <w:pPr>
        <w:spacing w:after="0" w:line="360" w:lineRule="auto"/>
        <w:jc w:val="both"/>
        <w:rPr>
          <w:rFonts w:ascii="Times New Roman" w:eastAsia="Calibri" w:hAnsi="Times New Roman" w:cs="Times New Roman"/>
          <w:sz w:val="24"/>
          <w:szCs w:val="24"/>
        </w:rPr>
      </w:pPr>
      <w:r w:rsidRPr="00A70E2E">
        <w:rPr>
          <w:rFonts w:ascii="Times New Roman" w:eastAsia="Calibri" w:hAnsi="Times New Roman" w:cs="Times New Roman"/>
          <w:sz w:val="24"/>
          <w:szCs w:val="24"/>
        </w:rPr>
        <w:t>Department of Biology; University of York</w:t>
      </w:r>
    </w:p>
    <w:p w:rsidR="006520FB" w:rsidRPr="00A70E2E" w:rsidRDefault="006520FB" w:rsidP="003D1062">
      <w:pPr>
        <w:spacing w:after="0" w:line="360" w:lineRule="auto"/>
        <w:jc w:val="both"/>
        <w:rPr>
          <w:rFonts w:ascii="Times New Roman" w:eastAsia="Calibri" w:hAnsi="Times New Roman" w:cs="Times New Roman"/>
          <w:sz w:val="24"/>
          <w:szCs w:val="24"/>
        </w:rPr>
      </w:pPr>
      <w:r w:rsidRPr="00A70E2E">
        <w:rPr>
          <w:rFonts w:ascii="Times New Roman" w:eastAsia="Calibri" w:hAnsi="Times New Roman" w:cs="Times New Roman"/>
          <w:sz w:val="24"/>
          <w:szCs w:val="24"/>
        </w:rPr>
        <w:t xml:space="preserve">York YO10 5DD, United Kingdom. </w:t>
      </w:r>
    </w:p>
    <w:p w:rsidR="006520FB" w:rsidRPr="00A70E2E" w:rsidRDefault="006520FB" w:rsidP="003D1062">
      <w:pPr>
        <w:spacing w:after="0" w:line="360" w:lineRule="auto"/>
        <w:jc w:val="both"/>
        <w:rPr>
          <w:rFonts w:ascii="Times New Roman" w:eastAsia="Calibri" w:hAnsi="Times New Roman" w:cs="Times New Roman"/>
          <w:sz w:val="24"/>
          <w:szCs w:val="24"/>
        </w:rPr>
      </w:pPr>
      <w:r w:rsidRPr="00A70E2E">
        <w:rPr>
          <w:rFonts w:ascii="Times New Roman" w:eastAsia="Calibri" w:hAnsi="Times New Roman" w:cs="Times New Roman"/>
          <w:sz w:val="24"/>
          <w:szCs w:val="24"/>
        </w:rPr>
        <w:t xml:space="preserve">Tel: +44 1904 328652 </w:t>
      </w:r>
    </w:p>
    <w:p w:rsidR="006520FB" w:rsidRPr="00A70E2E" w:rsidRDefault="006520FB" w:rsidP="003D1062">
      <w:pPr>
        <w:spacing w:after="0" w:line="360" w:lineRule="auto"/>
        <w:jc w:val="both"/>
        <w:rPr>
          <w:rFonts w:ascii="Times New Roman" w:eastAsia="Calibri" w:hAnsi="Times New Roman" w:cs="Times New Roman"/>
          <w:sz w:val="24"/>
          <w:szCs w:val="24"/>
        </w:rPr>
      </w:pPr>
      <w:r w:rsidRPr="00A70E2E">
        <w:rPr>
          <w:rFonts w:ascii="Times New Roman" w:eastAsia="Calibri" w:hAnsi="Times New Roman" w:cs="Times New Roman"/>
          <w:sz w:val="24"/>
          <w:szCs w:val="24"/>
        </w:rPr>
        <w:t xml:space="preserve">Fax: +44 1904 328505 </w:t>
      </w:r>
    </w:p>
    <w:p w:rsidR="006520FB" w:rsidRPr="00A70E2E" w:rsidRDefault="006520FB" w:rsidP="003D1062">
      <w:pPr>
        <w:spacing w:after="0" w:line="360" w:lineRule="auto"/>
        <w:jc w:val="both"/>
        <w:rPr>
          <w:rFonts w:ascii="Times New Roman" w:eastAsia="Calibri" w:hAnsi="Times New Roman" w:cs="Times New Roman"/>
          <w:sz w:val="24"/>
          <w:szCs w:val="24"/>
        </w:rPr>
      </w:pPr>
      <w:proofErr w:type="gramStart"/>
      <w:r w:rsidRPr="00A70E2E">
        <w:rPr>
          <w:rFonts w:ascii="Times New Roman" w:eastAsia="Calibri" w:hAnsi="Times New Roman" w:cs="Times New Roman"/>
          <w:sz w:val="24"/>
          <w:szCs w:val="24"/>
        </w:rPr>
        <w:t>email</w:t>
      </w:r>
      <w:proofErr w:type="gramEnd"/>
      <w:r w:rsidRPr="00A70E2E">
        <w:rPr>
          <w:rFonts w:ascii="Times New Roman" w:eastAsia="Calibri" w:hAnsi="Times New Roman" w:cs="Times New Roman"/>
          <w:sz w:val="24"/>
          <w:szCs w:val="24"/>
        </w:rPr>
        <w:t>: frans.maathuis@york.ac.uk</w:t>
      </w:r>
    </w:p>
    <w:p w:rsidR="006520FB" w:rsidRPr="00A70E2E" w:rsidRDefault="006520FB" w:rsidP="003D1062">
      <w:pPr>
        <w:spacing w:line="360" w:lineRule="auto"/>
        <w:jc w:val="center"/>
        <w:rPr>
          <w:rFonts w:ascii="Times New Roman" w:hAnsi="Times New Roman" w:cs="Times New Roman"/>
          <w:b/>
          <w:noProof/>
          <w:sz w:val="24"/>
          <w:szCs w:val="24"/>
        </w:rPr>
      </w:pPr>
    </w:p>
    <w:p w:rsidR="006520FB" w:rsidRPr="00A70E2E" w:rsidRDefault="006520FB" w:rsidP="003D1062">
      <w:pPr>
        <w:spacing w:line="360" w:lineRule="auto"/>
        <w:jc w:val="center"/>
        <w:rPr>
          <w:rFonts w:ascii="Times New Roman" w:hAnsi="Times New Roman" w:cs="Times New Roman"/>
          <w:b/>
          <w:noProof/>
          <w:sz w:val="24"/>
          <w:szCs w:val="24"/>
        </w:rPr>
      </w:pPr>
    </w:p>
    <w:p w:rsidR="006520FB" w:rsidRPr="00A70E2E" w:rsidRDefault="006520FB" w:rsidP="003D1062">
      <w:pPr>
        <w:spacing w:line="360" w:lineRule="auto"/>
        <w:jc w:val="center"/>
        <w:rPr>
          <w:rFonts w:ascii="Times New Roman" w:hAnsi="Times New Roman" w:cs="Times New Roman"/>
          <w:b/>
          <w:noProof/>
          <w:sz w:val="24"/>
          <w:szCs w:val="24"/>
        </w:rPr>
      </w:pPr>
    </w:p>
    <w:p w:rsidR="006520FB" w:rsidRPr="00A70E2E" w:rsidRDefault="006520FB" w:rsidP="003D1062">
      <w:pPr>
        <w:spacing w:line="360" w:lineRule="auto"/>
        <w:jc w:val="center"/>
        <w:rPr>
          <w:rFonts w:ascii="Times New Roman" w:hAnsi="Times New Roman" w:cs="Times New Roman"/>
          <w:b/>
          <w:noProof/>
          <w:sz w:val="24"/>
          <w:szCs w:val="24"/>
        </w:rPr>
      </w:pPr>
    </w:p>
    <w:p w:rsidR="006520FB" w:rsidRPr="00A70E2E" w:rsidRDefault="006520FB" w:rsidP="003D1062">
      <w:pPr>
        <w:spacing w:line="360" w:lineRule="auto"/>
        <w:jc w:val="center"/>
        <w:rPr>
          <w:rFonts w:ascii="Times New Roman" w:hAnsi="Times New Roman" w:cs="Times New Roman"/>
          <w:b/>
          <w:noProof/>
          <w:sz w:val="24"/>
          <w:szCs w:val="24"/>
        </w:rPr>
      </w:pPr>
    </w:p>
    <w:p w:rsidR="006520FB" w:rsidRPr="00A70E2E" w:rsidRDefault="006520FB" w:rsidP="003D1062">
      <w:pPr>
        <w:spacing w:line="360" w:lineRule="auto"/>
        <w:jc w:val="center"/>
        <w:rPr>
          <w:rFonts w:ascii="Times New Roman" w:hAnsi="Times New Roman" w:cs="Times New Roman"/>
          <w:b/>
          <w:sz w:val="24"/>
          <w:szCs w:val="24"/>
        </w:rPr>
      </w:pPr>
    </w:p>
    <w:p w:rsidR="006520FB" w:rsidRDefault="006520FB" w:rsidP="003D1062">
      <w:pPr>
        <w:spacing w:line="360" w:lineRule="auto"/>
        <w:jc w:val="center"/>
        <w:rPr>
          <w:rFonts w:ascii="Times New Roman" w:hAnsi="Times New Roman" w:cs="Times New Roman"/>
          <w:b/>
          <w:sz w:val="24"/>
          <w:szCs w:val="24"/>
        </w:rPr>
      </w:pPr>
    </w:p>
    <w:p w:rsidR="006520FB" w:rsidRDefault="006520FB" w:rsidP="003D1062">
      <w:pPr>
        <w:spacing w:line="360" w:lineRule="auto"/>
        <w:jc w:val="center"/>
        <w:rPr>
          <w:rFonts w:ascii="Times New Roman" w:hAnsi="Times New Roman" w:cs="Times New Roman"/>
          <w:b/>
          <w:sz w:val="24"/>
          <w:szCs w:val="24"/>
        </w:rPr>
      </w:pP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lastRenderedPageBreak/>
        <w:t>ABSTRACT</w:t>
      </w:r>
    </w:p>
    <w:p w:rsidR="006520FB"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Salinity is an ever increasing menace that affects agriculture world-wide. Crops such as rice are salt sensitive but its degree of susceptibility varies widely between cultivars pointing to extensive genetic diversity which can be exploited to identify genes and proteins that are relevant in the response of rice to salt stress. We used a diversity panel of 306 rice accessions and collected phenotypic data after short (6h), medium (7d) and long (30d) salinity treatment (50 mM NaCl). A genome wide association study (GWAS) was subsequently performed which identified around </w:t>
      </w:r>
      <w:r>
        <w:rPr>
          <w:rFonts w:ascii="Times New Roman" w:hAnsi="Times New Roman" w:cs="Times New Roman"/>
          <w:sz w:val="24"/>
          <w:szCs w:val="24"/>
        </w:rPr>
        <w:t>12</w:t>
      </w:r>
      <w:r w:rsidRPr="00A70E2E">
        <w:rPr>
          <w:rFonts w:ascii="Times New Roman" w:hAnsi="Times New Roman" w:cs="Times New Roman"/>
          <w:sz w:val="24"/>
          <w:szCs w:val="24"/>
        </w:rPr>
        <w:t>00 candidate genes from many functional categories</w:t>
      </w:r>
      <w:r>
        <w:rPr>
          <w:rFonts w:ascii="Times New Roman" w:hAnsi="Times New Roman" w:cs="Times New Roman"/>
          <w:sz w:val="24"/>
          <w:szCs w:val="24"/>
        </w:rPr>
        <w:t xml:space="preserve"> but this was treatment period dependent</w:t>
      </w:r>
      <w:r w:rsidRPr="00A70E2E">
        <w:rPr>
          <w:rFonts w:ascii="Times New Roman" w:hAnsi="Times New Roman" w:cs="Times New Roman"/>
          <w:sz w:val="24"/>
          <w:szCs w:val="24"/>
        </w:rPr>
        <w:t xml:space="preserve">. Further analysis showed the presence of cation transporters </w:t>
      </w:r>
      <w:r>
        <w:rPr>
          <w:rFonts w:ascii="Times New Roman" w:hAnsi="Times New Roman" w:cs="Times New Roman"/>
          <w:sz w:val="24"/>
          <w:szCs w:val="24"/>
        </w:rPr>
        <w:t xml:space="preserve">and transcription factors </w:t>
      </w:r>
      <w:r w:rsidRPr="00A70E2E">
        <w:rPr>
          <w:rFonts w:ascii="Times New Roman" w:hAnsi="Times New Roman" w:cs="Times New Roman"/>
          <w:sz w:val="24"/>
          <w:szCs w:val="24"/>
        </w:rPr>
        <w:t xml:space="preserve">with a known role in salinity tolerance and those that hitherto were not known </w:t>
      </w:r>
      <w:r>
        <w:rPr>
          <w:rFonts w:ascii="Times New Roman" w:hAnsi="Times New Roman" w:cs="Times New Roman"/>
          <w:sz w:val="24"/>
          <w:szCs w:val="24"/>
        </w:rPr>
        <w:t>to be</w:t>
      </w:r>
      <w:r w:rsidRPr="00A70E2E">
        <w:rPr>
          <w:rFonts w:ascii="Times New Roman" w:hAnsi="Times New Roman" w:cs="Times New Roman"/>
          <w:sz w:val="24"/>
          <w:szCs w:val="24"/>
        </w:rPr>
        <w:t xml:space="preserve"> involve</w:t>
      </w:r>
      <w:r>
        <w:rPr>
          <w:rFonts w:ascii="Times New Roman" w:hAnsi="Times New Roman" w:cs="Times New Roman"/>
          <w:sz w:val="24"/>
          <w:szCs w:val="24"/>
        </w:rPr>
        <w:t xml:space="preserve">d </w:t>
      </w:r>
      <w:r w:rsidRPr="00A70E2E">
        <w:rPr>
          <w:rFonts w:ascii="Times New Roman" w:hAnsi="Times New Roman" w:cs="Times New Roman"/>
          <w:sz w:val="24"/>
          <w:szCs w:val="24"/>
        </w:rPr>
        <w:t xml:space="preserve">in salt stress. Localisation analysis of single nucleotide polymorphisms (SNPs) showed </w:t>
      </w:r>
      <w:r>
        <w:rPr>
          <w:rFonts w:ascii="Times New Roman" w:hAnsi="Times New Roman" w:cs="Times New Roman"/>
          <w:sz w:val="24"/>
          <w:szCs w:val="24"/>
        </w:rPr>
        <w:t xml:space="preserve">the </w:t>
      </w:r>
      <w:r w:rsidRPr="00A70E2E">
        <w:rPr>
          <w:rFonts w:ascii="Times New Roman" w:hAnsi="Times New Roman" w:cs="Times New Roman"/>
          <w:sz w:val="24"/>
          <w:szCs w:val="24"/>
        </w:rPr>
        <w:t>presence of several hundred non-synonymous SNPs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in coding regions and earmarked specific genomic regions with increased numbers of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It points to </w:t>
      </w:r>
      <w:r>
        <w:rPr>
          <w:rFonts w:ascii="Times New Roman" w:hAnsi="Times New Roman" w:cs="Times New Roman"/>
          <w:sz w:val="24"/>
          <w:szCs w:val="24"/>
        </w:rPr>
        <w:t>components</w:t>
      </w:r>
      <w:r w:rsidRPr="00A70E2E">
        <w:rPr>
          <w:rFonts w:ascii="Times New Roman" w:hAnsi="Times New Roman" w:cs="Times New Roman"/>
          <w:sz w:val="24"/>
          <w:szCs w:val="24"/>
        </w:rPr>
        <w:t xml:space="preserve"> of the ubiquitination pathway as important sources of genetic diversity that could underpin phenotypic variation in stress tolerance. </w:t>
      </w:r>
    </w:p>
    <w:p w:rsidR="006520FB" w:rsidRDefault="006520FB" w:rsidP="003D1062">
      <w:pPr>
        <w:spacing w:line="360" w:lineRule="auto"/>
        <w:jc w:val="both"/>
        <w:rPr>
          <w:rFonts w:ascii="Times New Roman" w:hAnsi="Times New Roman" w:cs="Times New Roman"/>
          <w:sz w:val="24"/>
          <w:szCs w:val="24"/>
        </w:rPr>
      </w:pPr>
    </w:p>
    <w:p w:rsidR="006520FB" w:rsidRPr="003D5A5A" w:rsidRDefault="006520FB" w:rsidP="003D1062">
      <w:pPr>
        <w:spacing w:line="360" w:lineRule="auto"/>
        <w:jc w:val="both"/>
        <w:rPr>
          <w:rFonts w:ascii="Times New Roman" w:hAnsi="Times New Roman" w:cs="Times New Roman"/>
          <w:sz w:val="24"/>
          <w:szCs w:val="24"/>
        </w:rPr>
      </w:pPr>
      <w:r w:rsidRPr="003D5A5A">
        <w:rPr>
          <w:rFonts w:ascii="Times New Roman" w:hAnsi="Times New Roman" w:cs="Times New Roman"/>
          <w:b/>
          <w:sz w:val="24"/>
          <w:szCs w:val="24"/>
        </w:rPr>
        <w:t>KEYWORDS:</w:t>
      </w:r>
      <w:r>
        <w:rPr>
          <w:rFonts w:ascii="Times New Roman" w:hAnsi="Times New Roman" w:cs="Times New Roman"/>
          <w:sz w:val="24"/>
          <w:szCs w:val="24"/>
        </w:rPr>
        <w:t xml:space="preserve"> </w:t>
      </w:r>
      <w:r w:rsidRPr="003D5A5A">
        <w:rPr>
          <w:rFonts w:ascii="Times New Roman" w:hAnsi="Times New Roman" w:cs="Times New Roman"/>
          <w:sz w:val="24"/>
          <w:szCs w:val="24"/>
        </w:rPr>
        <w:t xml:space="preserve">GWAS; Genome Wide Association Study; </w:t>
      </w:r>
      <w:r w:rsidRPr="003D1062">
        <w:rPr>
          <w:rFonts w:ascii="Times New Roman" w:hAnsi="Times New Roman" w:cs="Times New Roman"/>
          <w:i/>
          <w:sz w:val="24"/>
          <w:szCs w:val="24"/>
        </w:rPr>
        <w:t>Oryza sativa</w:t>
      </w:r>
      <w:r>
        <w:rPr>
          <w:rFonts w:ascii="Times New Roman" w:hAnsi="Times New Roman" w:cs="Times New Roman"/>
          <w:sz w:val="24"/>
          <w:szCs w:val="24"/>
        </w:rPr>
        <w:t>;</w:t>
      </w:r>
      <w:r w:rsidRPr="003D5A5A">
        <w:rPr>
          <w:rFonts w:ascii="Times New Roman" w:hAnsi="Times New Roman" w:cs="Times New Roman"/>
          <w:sz w:val="24"/>
          <w:szCs w:val="24"/>
        </w:rPr>
        <w:t xml:space="preserve"> </w:t>
      </w:r>
      <w:r>
        <w:rPr>
          <w:rFonts w:ascii="Times New Roman" w:hAnsi="Times New Roman" w:cs="Times New Roman"/>
          <w:sz w:val="24"/>
          <w:szCs w:val="24"/>
        </w:rPr>
        <w:t xml:space="preserve">membrane </w:t>
      </w:r>
      <w:r w:rsidRPr="003D5A5A">
        <w:rPr>
          <w:rFonts w:ascii="Times New Roman" w:hAnsi="Times New Roman" w:cs="Times New Roman"/>
          <w:sz w:val="24"/>
          <w:szCs w:val="24"/>
        </w:rPr>
        <w:t>transport</w:t>
      </w:r>
      <w:r>
        <w:rPr>
          <w:rFonts w:ascii="Times New Roman" w:hAnsi="Times New Roman" w:cs="Times New Roman"/>
          <w:sz w:val="24"/>
          <w:szCs w:val="24"/>
        </w:rPr>
        <w:t>; salinity, rice</w:t>
      </w:r>
      <w:r w:rsidRPr="003D5A5A">
        <w:rPr>
          <w:rFonts w:ascii="Times New Roman" w:hAnsi="Times New Roman" w:cs="Times New Roman"/>
          <w:sz w:val="24"/>
          <w:szCs w:val="24"/>
        </w:rPr>
        <w:t>.</w:t>
      </w: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sz w:val="24"/>
          <w:szCs w:val="24"/>
        </w:rPr>
      </w:pPr>
    </w:p>
    <w:p w:rsidR="006520FB" w:rsidRPr="00A70E2E" w:rsidRDefault="006520FB" w:rsidP="003D1062">
      <w:pPr>
        <w:spacing w:line="360" w:lineRule="auto"/>
        <w:jc w:val="both"/>
        <w:rPr>
          <w:rFonts w:ascii="Times New Roman" w:hAnsi="Times New Roman" w:cs="Times New Roman"/>
          <w:sz w:val="24"/>
          <w:szCs w:val="24"/>
        </w:rPr>
      </w:pP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lastRenderedPageBreak/>
        <w:t>INTRODUCTION</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There are an estimated 40,000 or more varieties of rice </w:t>
      </w:r>
      <w:r w:rsidRPr="00A70E2E">
        <w:rPr>
          <w:rFonts w:ascii="Times New Roman" w:hAnsi="Times New Roman" w:cs="Times New Roman"/>
          <w:noProof/>
          <w:sz w:val="24"/>
          <w:szCs w:val="24"/>
        </w:rPr>
        <w:t>(Kushwaha, 2016)</w:t>
      </w:r>
      <w:r w:rsidRPr="00A70E2E">
        <w:rPr>
          <w:rFonts w:ascii="Times New Roman" w:hAnsi="Times New Roman" w:cs="Times New Roman"/>
          <w:sz w:val="24"/>
          <w:szCs w:val="24"/>
        </w:rPr>
        <w:t xml:space="preserve"> </w:t>
      </w:r>
      <w:r w:rsidRPr="00A70E2E">
        <w:rPr>
          <w:rFonts w:ascii="Times New Roman" w:hAnsi="Times New Roman" w:cs="Times New Roman"/>
          <w:noProof/>
          <w:sz w:val="24"/>
          <w:szCs w:val="24"/>
        </w:rPr>
        <w:t xml:space="preserve">within the </w:t>
      </w:r>
      <w:r w:rsidRPr="00A70E2E">
        <w:rPr>
          <w:rFonts w:ascii="Times New Roman" w:hAnsi="Times New Roman" w:cs="Times New Roman"/>
          <w:sz w:val="24"/>
          <w:szCs w:val="24"/>
        </w:rPr>
        <w:t xml:space="preserve">two main cultivated and 21 wild </w:t>
      </w:r>
      <w:r w:rsidRPr="00A70E2E">
        <w:rPr>
          <w:rFonts w:ascii="Times New Roman" w:hAnsi="Times New Roman" w:cs="Times New Roman"/>
          <w:i/>
          <w:sz w:val="24"/>
          <w:szCs w:val="24"/>
        </w:rPr>
        <w:t>Oryza</w:t>
      </w:r>
      <w:r w:rsidRPr="00A70E2E">
        <w:rPr>
          <w:rFonts w:ascii="Times New Roman" w:hAnsi="Times New Roman" w:cs="Times New Roman"/>
          <w:sz w:val="24"/>
          <w:szCs w:val="24"/>
        </w:rPr>
        <w:t xml:space="preserve"> species </w:t>
      </w:r>
      <w:r w:rsidRPr="00A70E2E">
        <w:rPr>
          <w:rFonts w:ascii="Times New Roman" w:hAnsi="Times New Roman" w:cs="Times New Roman"/>
          <w:noProof/>
          <w:sz w:val="24"/>
          <w:szCs w:val="24"/>
        </w:rPr>
        <w:t>(Londo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2006)</w:t>
      </w:r>
      <w:r w:rsidRPr="00A70E2E">
        <w:rPr>
          <w:rFonts w:ascii="Times New Roman" w:hAnsi="Times New Roman" w:cs="Times New Roman"/>
          <w:sz w:val="24"/>
          <w:szCs w:val="24"/>
        </w:rPr>
        <w:t xml:space="preserve">. Cultivation of </w:t>
      </w:r>
      <w:r w:rsidRPr="00A70E2E">
        <w:rPr>
          <w:rFonts w:ascii="Times New Roman" w:hAnsi="Times New Roman" w:cs="Times New Roman"/>
          <w:i/>
          <w:sz w:val="24"/>
          <w:szCs w:val="24"/>
        </w:rPr>
        <w:t>Oryza sativa</w:t>
      </w:r>
      <w:r w:rsidRPr="00A70E2E">
        <w:rPr>
          <w:rFonts w:ascii="Times New Roman" w:hAnsi="Times New Roman" w:cs="Times New Roman"/>
          <w:sz w:val="24"/>
          <w:szCs w:val="24"/>
        </w:rPr>
        <w:t xml:space="preserve"> and </w:t>
      </w:r>
      <w:r w:rsidRPr="00A70E2E">
        <w:rPr>
          <w:rFonts w:ascii="Times New Roman" w:hAnsi="Times New Roman" w:cs="Times New Roman"/>
          <w:i/>
          <w:sz w:val="24"/>
          <w:szCs w:val="24"/>
        </w:rPr>
        <w:t xml:space="preserve">Oryza </w:t>
      </w:r>
      <w:r w:rsidRPr="00A70E2E">
        <w:rPr>
          <w:rFonts w:ascii="Times New Roman" w:hAnsi="Times New Roman" w:cs="Times New Roman"/>
          <w:i/>
          <w:noProof/>
          <w:sz w:val="24"/>
          <w:szCs w:val="24"/>
        </w:rPr>
        <w:t>glaberrima</w:t>
      </w:r>
      <w:r w:rsidRPr="00A70E2E">
        <w:rPr>
          <w:rFonts w:ascii="Times New Roman" w:hAnsi="Times New Roman" w:cs="Times New Roman"/>
          <w:noProof/>
          <w:sz w:val="24"/>
          <w:szCs w:val="24"/>
        </w:rPr>
        <w:t xml:space="preserve"> occurs</w:t>
      </w:r>
      <w:r w:rsidRPr="00A70E2E">
        <w:rPr>
          <w:rFonts w:ascii="Times New Roman" w:hAnsi="Times New Roman" w:cs="Times New Roman"/>
          <w:sz w:val="24"/>
          <w:szCs w:val="24"/>
        </w:rPr>
        <w:t xml:space="preserve"> all over the world making rice the second largest crop in terms of global tonnage.</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i/>
          <w:sz w:val="24"/>
          <w:szCs w:val="24"/>
        </w:rPr>
        <w:t>O. sativa</w:t>
      </w:r>
      <w:r w:rsidRPr="00A70E2E">
        <w:rPr>
          <w:rFonts w:ascii="Times New Roman" w:hAnsi="Times New Roman" w:cs="Times New Roman"/>
          <w:sz w:val="24"/>
          <w:szCs w:val="24"/>
        </w:rPr>
        <w:t xml:space="preserve"> is the main cultivated species. It derives from the wild species </w:t>
      </w:r>
      <w:r w:rsidRPr="00A70E2E">
        <w:rPr>
          <w:rFonts w:ascii="Times New Roman" w:hAnsi="Times New Roman" w:cs="Times New Roman"/>
          <w:i/>
          <w:sz w:val="24"/>
          <w:szCs w:val="24"/>
        </w:rPr>
        <w:t xml:space="preserve">Oryza </w:t>
      </w:r>
      <w:r w:rsidRPr="00A70E2E">
        <w:rPr>
          <w:rFonts w:ascii="Times New Roman" w:hAnsi="Times New Roman" w:cs="Times New Roman"/>
          <w:i/>
          <w:noProof/>
          <w:sz w:val="24"/>
          <w:szCs w:val="24"/>
        </w:rPr>
        <w:t>rufipogon</w:t>
      </w:r>
      <w:r w:rsidRPr="00A70E2E">
        <w:rPr>
          <w:rFonts w:ascii="Times New Roman" w:hAnsi="Times New Roman" w:cs="Times New Roman"/>
          <w:i/>
          <w:sz w:val="24"/>
          <w:szCs w:val="24"/>
        </w:rPr>
        <w:t xml:space="preserve"> </w:t>
      </w:r>
      <w:r w:rsidRPr="00A70E2E">
        <w:rPr>
          <w:rFonts w:ascii="Times New Roman" w:hAnsi="Times New Roman" w:cs="Times New Roman"/>
          <w:i/>
          <w:noProof/>
          <w:sz w:val="24"/>
          <w:szCs w:val="24"/>
        </w:rPr>
        <w:t>(Kim et al., 2016)</w:t>
      </w:r>
      <w:r w:rsidRPr="00A70E2E">
        <w:rPr>
          <w:rFonts w:ascii="Times New Roman" w:hAnsi="Times New Roman" w:cs="Times New Roman"/>
          <w:noProof/>
          <w:sz w:val="24"/>
          <w:szCs w:val="24"/>
        </w:rPr>
        <w:t xml:space="preserve"> and its </w:t>
      </w:r>
      <w:r w:rsidRPr="00A70E2E">
        <w:rPr>
          <w:rFonts w:ascii="Times New Roman" w:hAnsi="Times New Roman" w:cs="Times New Roman"/>
          <w:sz w:val="24"/>
          <w:szCs w:val="24"/>
        </w:rPr>
        <w:t xml:space="preserve">domestication probably occurred between 12,000 and 7000 years ago. The two </w:t>
      </w:r>
      <w:proofErr w:type="gramStart"/>
      <w:r w:rsidRPr="00A70E2E">
        <w:rPr>
          <w:rFonts w:ascii="Times New Roman" w:hAnsi="Times New Roman" w:cs="Times New Roman"/>
          <w:sz w:val="24"/>
          <w:szCs w:val="24"/>
        </w:rPr>
        <w:t>main</w:t>
      </w:r>
      <w:r>
        <w:rPr>
          <w:rFonts w:ascii="Times New Roman" w:hAnsi="Times New Roman" w:cs="Times New Roman"/>
          <w:sz w:val="24"/>
          <w:szCs w:val="24"/>
        </w:rPr>
        <w:t xml:space="preserve">  </w:t>
      </w:r>
      <w:r w:rsidRPr="004F743E">
        <w:rPr>
          <w:rFonts w:ascii="Times New Roman" w:hAnsi="Times New Roman" w:cs="Times New Roman"/>
          <w:i/>
          <w:sz w:val="24"/>
          <w:szCs w:val="24"/>
        </w:rPr>
        <w:t>O</w:t>
      </w:r>
      <w:proofErr w:type="gramEnd"/>
      <w:r w:rsidRPr="004F743E">
        <w:rPr>
          <w:rFonts w:ascii="Times New Roman" w:hAnsi="Times New Roman" w:cs="Times New Roman"/>
          <w:i/>
          <w:sz w:val="24"/>
          <w:szCs w:val="24"/>
        </w:rPr>
        <w:t>. sativa</w:t>
      </w:r>
      <w:r>
        <w:rPr>
          <w:rFonts w:ascii="Times New Roman" w:hAnsi="Times New Roman" w:cs="Times New Roman"/>
          <w:sz w:val="24"/>
          <w:szCs w:val="24"/>
        </w:rPr>
        <w:t xml:space="preserve"> subspecies</w:t>
      </w:r>
      <w:r w:rsidRPr="00A70E2E">
        <w:rPr>
          <w:rFonts w:ascii="Times New Roman" w:hAnsi="Times New Roman" w:cs="Times New Roman"/>
          <w:sz w:val="24"/>
          <w:szCs w:val="24"/>
        </w:rPr>
        <w:t xml:space="preserve">  are </w:t>
      </w:r>
      <w:r w:rsidRPr="00A70E2E">
        <w:rPr>
          <w:rFonts w:ascii="Times New Roman" w:hAnsi="Times New Roman" w:cs="Times New Roman"/>
          <w:i/>
          <w:sz w:val="24"/>
          <w:szCs w:val="24"/>
        </w:rPr>
        <w:t>indica</w:t>
      </w:r>
      <w:r w:rsidRPr="00A70E2E">
        <w:rPr>
          <w:rFonts w:ascii="Times New Roman" w:hAnsi="Times New Roman" w:cs="Times New Roman"/>
          <w:sz w:val="24"/>
          <w:szCs w:val="24"/>
        </w:rPr>
        <w:t xml:space="preserve"> and </w:t>
      </w:r>
      <w:r w:rsidRPr="00A70E2E">
        <w:rPr>
          <w:rFonts w:ascii="Times New Roman" w:hAnsi="Times New Roman" w:cs="Times New Roman"/>
          <w:i/>
          <w:sz w:val="24"/>
          <w:szCs w:val="24"/>
        </w:rPr>
        <w:t>japonica</w:t>
      </w:r>
      <w:r w:rsidRPr="00A70E2E">
        <w:rPr>
          <w:rFonts w:ascii="Times New Roman" w:hAnsi="Times New Roman" w:cs="Times New Roman"/>
          <w:sz w:val="24"/>
          <w:szCs w:val="24"/>
        </w:rPr>
        <w:t xml:space="preserve">. Both </w:t>
      </w:r>
      <w:r>
        <w:rPr>
          <w:rFonts w:ascii="Times New Roman" w:hAnsi="Times New Roman" w:cs="Times New Roman"/>
          <w:sz w:val="24"/>
          <w:szCs w:val="24"/>
        </w:rPr>
        <w:t>of these</w:t>
      </w:r>
      <w:r w:rsidRPr="00A70E2E">
        <w:rPr>
          <w:rFonts w:ascii="Times New Roman" w:hAnsi="Times New Roman" w:cs="Times New Roman"/>
          <w:sz w:val="24"/>
          <w:szCs w:val="24"/>
        </w:rPr>
        <w:t xml:space="preserve"> can be further divided into several subpopulations </w:t>
      </w:r>
      <w:r w:rsidRPr="00A70E2E">
        <w:rPr>
          <w:rFonts w:ascii="Times New Roman" w:hAnsi="Times New Roman" w:cs="Times New Roman"/>
          <w:noProof/>
          <w:sz w:val="24"/>
          <w:szCs w:val="24"/>
        </w:rPr>
        <w:t>(Wang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 McCouch</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 Huang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2012)</w:t>
      </w:r>
      <w:r w:rsidRPr="00A70E2E">
        <w:rPr>
          <w:rFonts w:ascii="Times New Roman" w:hAnsi="Times New Roman" w:cs="Times New Roman"/>
          <w:sz w:val="24"/>
          <w:szCs w:val="24"/>
        </w:rPr>
        <w:t>.</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Genomic mapping is a useful approach in plant breeding to locate regions that are important for particular traits </w:t>
      </w:r>
      <w:r w:rsidRPr="00A70E2E">
        <w:rPr>
          <w:rFonts w:ascii="Times New Roman" w:hAnsi="Times New Roman" w:cs="Times New Roman"/>
          <w:noProof/>
          <w:sz w:val="24"/>
          <w:szCs w:val="24"/>
        </w:rPr>
        <w:t>(Grotewold</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2015)</w:t>
      </w:r>
      <w:r w:rsidRPr="00A70E2E">
        <w:rPr>
          <w:rFonts w:ascii="Times New Roman" w:hAnsi="Times New Roman" w:cs="Times New Roman"/>
          <w:sz w:val="24"/>
          <w:szCs w:val="24"/>
        </w:rPr>
        <w:t xml:space="preserve">. Quantitative trait loci </w:t>
      </w:r>
      <w:r w:rsidRPr="00A70E2E">
        <w:rPr>
          <w:rFonts w:ascii="Times New Roman" w:hAnsi="Times New Roman" w:cs="Times New Roman"/>
          <w:noProof/>
          <w:sz w:val="24"/>
          <w:szCs w:val="24"/>
        </w:rPr>
        <w:t>(Pandit</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2010)</w:t>
      </w:r>
      <w:r w:rsidRPr="00A70E2E">
        <w:rPr>
          <w:rFonts w:ascii="Times New Roman" w:hAnsi="Times New Roman" w:cs="Times New Roman"/>
          <w:sz w:val="24"/>
          <w:szCs w:val="24"/>
        </w:rPr>
        <w:t xml:space="preserve"> analyses, typically point to specific chromosomal sub-regions whereas the more recently developed genome wide association studies (</w:t>
      </w:r>
      <w:proofErr w:type="spellStart"/>
      <w:r w:rsidRPr="00A70E2E">
        <w:rPr>
          <w:rFonts w:ascii="Times New Roman" w:hAnsi="Times New Roman" w:cs="Times New Roman"/>
          <w:sz w:val="24"/>
          <w:szCs w:val="24"/>
        </w:rPr>
        <w:t>GWASs</w:t>
      </w:r>
      <w:proofErr w:type="spellEnd"/>
      <w:r w:rsidRPr="00A70E2E">
        <w:rPr>
          <w:rFonts w:ascii="Times New Roman" w:hAnsi="Times New Roman" w:cs="Times New Roman"/>
          <w:sz w:val="24"/>
          <w:szCs w:val="24"/>
        </w:rPr>
        <w:t xml:space="preserve">) can identify precise chromosomal locations with the resolution to define specific genes or even polymorphisms within coding regions </w:t>
      </w:r>
      <w:r w:rsidRPr="00A70E2E">
        <w:rPr>
          <w:rFonts w:ascii="Times New Roman" w:hAnsi="Times New Roman" w:cs="Times New Roman"/>
          <w:noProof/>
          <w:sz w:val="24"/>
          <w:szCs w:val="24"/>
        </w:rPr>
        <w:t>(Korte and Farlow, 2013; Si</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In general, these approaches employ statistical formalisms to determine the strength of the association between a genotype and phenotype and as such help inform breeding by providing molecular markers, or b</w:t>
      </w:r>
      <w:r>
        <w:rPr>
          <w:rFonts w:ascii="Times New Roman" w:hAnsi="Times New Roman" w:cs="Times New Roman"/>
          <w:sz w:val="24"/>
          <w:szCs w:val="24"/>
        </w:rPr>
        <w:t>y</w:t>
      </w:r>
      <w:r w:rsidRPr="00A70E2E">
        <w:rPr>
          <w:rFonts w:ascii="Times New Roman" w:hAnsi="Times New Roman" w:cs="Times New Roman"/>
          <w:sz w:val="24"/>
          <w:szCs w:val="24"/>
        </w:rPr>
        <w:t xml:space="preserve"> identifying genes and alleles that contribute to specific traits.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In rice, GWAS has revealed candidate genes that underlie traits such as yield </w:t>
      </w:r>
      <w:r w:rsidRPr="00A70E2E">
        <w:rPr>
          <w:rFonts w:ascii="Times New Roman" w:hAnsi="Times New Roman" w:cs="Times New Roman"/>
          <w:noProof/>
          <w:sz w:val="24"/>
          <w:szCs w:val="24"/>
        </w:rPr>
        <w:t>(Liang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flowering time </w:t>
      </w:r>
      <w:r w:rsidRPr="00A70E2E">
        <w:rPr>
          <w:rFonts w:ascii="Times New Roman" w:hAnsi="Times New Roman" w:cs="Times New Roman"/>
          <w:noProof/>
          <w:sz w:val="24"/>
          <w:szCs w:val="24"/>
        </w:rPr>
        <w:t>(Zhao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2011)</w:t>
      </w:r>
      <w:r w:rsidRPr="00A70E2E">
        <w:rPr>
          <w:rFonts w:ascii="Times New Roman" w:hAnsi="Times New Roman" w:cs="Times New Roman"/>
          <w:sz w:val="24"/>
          <w:szCs w:val="24"/>
        </w:rPr>
        <w:t xml:space="preserve">, root morphology </w:t>
      </w:r>
      <w:r w:rsidRPr="00A70E2E">
        <w:rPr>
          <w:rFonts w:ascii="Times New Roman" w:hAnsi="Times New Roman" w:cs="Times New Roman"/>
          <w:noProof/>
          <w:sz w:val="24"/>
          <w:szCs w:val="24"/>
        </w:rPr>
        <w:t>(Biscarini</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panicle architecture </w:t>
      </w:r>
      <w:r w:rsidRPr="00A70E2E">
        <w:rPr>
          <w:rFonts w:ascii="Times New Roman" w:hAnsi="Times New Roman" w:cs="Times New Roman"/>
          <w:noProof/>
          <w:sz w:val="24"/>
          <w:szCs w:val="24"/>
        </w:rPr>
        <w:t>(Bai</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as well as grain size, length and shape </w:t>
      </w:r>
      <w:r w:rsidRPr="00A70E2E">
        <w:rPr>
          <w:rFonts w:ascii="Times New Roman" w:hAnsi="Times New Roman" w:cs="Times New Roman"/>
          <w:noProof/>
          <w:sz w:val="24"/>
          <w:szCs w:val="24"/>
        </w:rPr>
        <w:t>(Si</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 McCouch</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 Feng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Where biotic and abiotic stress are concerned, a small number of candidate genes has been associated with blast pathogen resistance </w:t>
      </w:r>
      <w:r w:rsidRPr="00A70E2E">
        <w:rPr>
          <w:rFonts w:ascii="Times New Roman" w:hAnsi="Times New Roman" w:cs="Times New Roman"/>
          <w:noProof/>
          <w:sz w:val="24"/>
          <w:szCs w:val="24"/>
        </w:rPr>
        <w:t>(Zhu</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response to drought </w:t>
      </w:r>
      <w:r w:rsidRPr="00A70E2E">
        <w:rPr>
          <w:rFonts w:ascii="Times New Roman" w:hAnsi="Times New Roman" w:cs="Times New Roman"/>
          <w:noProof/>
          <w:sz w:val="24"/>
          <w:szCs w:val="24"/>
        </w:rPr>
        <w:t>(Huang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2010)</w:t>
      </w:r>
      <w:r w:rsidRPr="00A70E2E">
        <w:rPr>
          <w:rFonts w:ascii="Times New Roman" w:hAnsi="Times New Roman" w:cs="Times New Roman"/>
          <w:sz w:val="24"/>
          <w:szCs w:val="24"/>
        </w:rPr>
        <w:t xml:space="preserve">, ozone </w:t>
      </w:r>
      <w:r w:rsidRPr="00A70E2E">
        <w:rPr>
          <w:rFonts w:ascii="Times New Roman" w:hAnsi="Times New Roman" w:cs="Times New Roman"/>
          <w:noProof/>
          <w:sz w:val="24"/>
          <w:szCs w:val="24"/>
        </w:rPr>
        <w:t>(Ueda</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2015)</w:t>
      </w:r>
      <w:r w:rsidRPr="00A70E2E">
        <w:rPr>
          <w:rFonts w:ascii="Times New Roman" w:hAnsi="Times New Roman" w:cs="Times New Roman"/>
          <w:sz w:val="24"/>
          <w:szCs w:val="24"/>
        </w:rPr>
        <w:t xml:space="preserve"> </w:t>
      </w:r>
      <w:r w:rsidRPr="00A70E2E">
        <w:rPr>
          <w:rFonts w:ascii="Times New Roman" w:hAnsi="Times New Roman" w:cs="Times New Roman"/>
          <w:noProof/>
          <w:sz w:val="24"/>
          <w:szCs w:val="24"/>
        </w:rPr>
        <w:t>and</w:t>
      </w:r>
      <w:r w:rsidRPr="00A70E2E">
        <w:rPr>
          <w:rFonts w:ascii="Times New Roman" w:hAnsi="Times New Roman" w:cs="Times New Roman"/>
          <w:sz w:val="24"/>
          <w:szCs w:val="24"/>
        </w:rPr>
        <w:t xml:space="preserve"> aluminium </w:t>
      </w:r>
      <w:r w:rsidRPr="00A70E2E">
        <w:rPr>
          <w:rFonts w:ascii="Times New Roman" w:hAnsi="Times New Roman" w:cs="Times New Roman"/>
          <w:noProof/>
          <w:sz w:val="24"/>
          <w:szCs w:val="24"/>
        </w:rPr>
        <w:t>(Famoso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xml:space="preserve">, 2011). </w:t>
      </w:r>
      <w:r w:rsidRPr="00A70E2E">
        <w:rPr>
          <w:rFonts w:ascii="Times New Roman" w:hAnsi="Times New Roman" w:cs="Times New Roman"/>
          <w:sz w:val="24"/>
          <w:szCs w:val="24"/>
        </w:rPr>
        <w:t xml:space="preserve">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Salinity creates an abiotic stress that greatly diminishes rice yield across the globe. Though some wild varieties have relatively high levels of tolerance, most elite cultivars show high salt sensitivity and it is imperative that the extensive genetic diversity of this trait is exploited to combine high yield with salt resistance </w:t>
      </w:r>
      <w:r w:rsidRPr="00A70E2E">
        <w:rPr>
          <w:rFonts w:ascii="Times New Roman" w:hAnsi="Times New Roman" w:cs="Times New Roman"/>
          <w:noProof/>
          <w:sz w:val="24"/>
          <w:szCs w:val="24"/>
        </w:rPr>
        <w:t>(Mohanty</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2002; Gregorio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2002)</w:t>
      </w:r>
      <w:r w:rsidRPr="00A70E2E">
        <w:rPr>
          <w:rFonts w:ascii="Times New Roman" w:hAnsi="Times New Roman" w:cs="Times New Roman"/>
          <w:sz w:val="24"/>
          <w:szCs w:val="24"/>
        </w:rPr>
        <w:t xml:space="preserve">. Only a very limited number of studies has applied GWAS strategies to unravel the molecular mechanism that generates tolerance </w:t>
      </w:r>
      <w:r w:rsidRPr="00A70E2E">
        <w:rPr>
          <w:rFonts w:ascii="Times New Roman" w:hAnsi="Times New Roman" w:cs="Times New Roman"/>
          <w:noProof/>
          <w:sz w:val="24"/>
          <w:szCs w:val="24"/>
        </w:rPr>
        <w:t>(Kumar</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2015). T</w:t>
      </w:r>
      <w:r w:rsidRPr="00A70E2E">
        <w:rPr>
          <w:rFonts w:ascii="Times New Roman" w:hAnsi="Times New Roman" w:cs="Times New Roman"/>
          <w:sz w:val="24"/>
          <w:szCs w:val="24"/>
        </w:rPr>
        <w:t xml:space="preserve">o further detail and expand the </w:t>
      </w:r>
      <w:r w:rsidRPr="00A70E2E">
        <w:rPr>
          <w:rFonts w:ascii="Times New Roman" w:hAnsi="Times New Roman" w:cs="Times New Roman"/>
          <w:sz w:val="24"/>
          <w:szCs w:val="24"/>
        </w:rPr>
        <w:lastRenderedPageBreak/>
        <w:t>genetic basis that governs rice responses to salt stress, we applied GWAS to a rice diversity panel of ~300 cultivars</w:t>
      </w:r>
      <w:r>
        <w:rPr>
          <w:rFonts w:ascii="Times New Roman" w:hAnsi="Times New Roman" w:cs="Times New Roman"/>
          <w:sz w:val="24"/>
          <w:szCs w:val="24"/>
        </w:rPr>
        <w:t xml:space="preserve"> (</w:t>
      </w:r>
      <w:proofErr w:type="spellStart"/>
      <w:r>
        <w:rPr>
          <w:rFonts w:ascii="Times New Roman" w:hAnsi="Times New Roman" w:cs="Times New Roman"/>
          <w:sz w:val="24"/>
          <w:szCs w:val="24"/>
        </w:rPr>
        <w:t>McCouch</w:t>
      </w:r>
      <w:proofErr w:type="spellEnd"/>
      <w:r>
        <w:rPr>
          <w:rFonts w:ascii="Times New Roman" w:hAnsi="Times New Roman" w:cs="Times New Roman"/>
          <w:sz w:val="24"/>
          <w:szCs w:val="24"/>
        </w:rPr>
        <w:t xml:space="preserve"> </w:t>
      </w:r>
      <w:r w:rsidRPr="00015205">
        <w:rPr>
          <w:rFonts w:ascii="Times New Roman" w:hAnsi="Times New Roman" w:cs="Times New Roman"/>
          <w:i/>
          <w:sz w:val="24"/>
          <w:szCs w:val="24"/>
        </w:rPr>
        <w:t>et al</w:t>
      </w:r>
      <w:r>
        <w:rPr>
          <w:rFonts w:ascii="Times New Roman" w:hAnsi="Times New Roman" w:cs="Times New Roman"/>
          <w:sz w:val="24"/>
          <w:szCs w:val="24"/>
        </w:rPr>
        <w:t>., 2010) that</w:t>
      </w:r>
      <w:r w:rsidRPr="00A70E2E">
        <w:rPr>
          <w:rFonts w:ascii="Times New Roman" w:hAnsi="Times New Roman" w:cs="Times New Roman"/>
          <w:sz w:val="24"/>
          <w:szCs w:val="24"/>
        </w:rPr>
        <w:t xml:space="preserve"> represents all major subpopulations and geographic areas. </w:t>
      </w:r>
      <w:r>
        <w:rPr>
          <w:rFonts w:ascii="Times New Roman" w:hAnsi="Times New Roman" w:cs="Times New Roman"/>
          <w:sz w:val="24"/>
          <w:szCs w:val="24"/>
        </w:rPr>
        <w:t xml:space="preserve">We deliberately applied a level of salinity (50 mM) that imposes little or moderate stress in tolerant rice while growth depression in sensitive lines is severe. By treating plants for a short (6 hour), medium (7 days) and long (30 days) period we hypothesise that we would discover genes that contribute to temporary variability in rice responses but also ones that play a more constitutive role. </w:t>
      </w:r>
      <w:r w:rsidRPr="00A70E2E">
        <w:rPr>
          <w:rFonts w:ascii="Times New Roman" w:hAnsi="Times New Roman" w:cs="Times New Roman"/>
          <w:sz w:val="24"/>
          <w:szCs w:val="24"/>
        </w:rPr>
        <w:t>GWAS identified genes that were previously shown to play a role in salt tolerance but also discovered many new genes</w:t>
      </w:r>
      <w:r>
        <w:rPr>
          <w:rFonts w:ascii="Times New Roman" w:hAnsi="Times New Roman" w:cs="Times New Roman"/>
          <w:sz w:val="24"/>
          <w:szCs w:val="24"/>
        </w:rPr>
        <w:t>, particularly those involved in ubiquitination dependent protein degradation</w:t>
      </w:r>
      <w:r w:rsidRPr="00A70E2E">
        <w:rPr>
          <w:rFonts w:ascii="Times New Roman" w:hAnsi="Times New Roman" w:cs="Times New Roman"/>
          <w:sz w:val="24"/>
          <w:szCs w:val="24"/>
        </w:rPr>
        <w:t>. The outcomes will help understand the physiological basis of salinity tolerance and provide suitable markers for future breeding efforts.</w:t>
      </w:r>
    </w:p>
    <w:p w:rsidR="006520FB" w:rsidRPr="00A70E2E" w:rsidRDefault="006520FB" w:rsidP="003D1062">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w:t>
      </w:r>
      <w:r w:rsidRPr="00A70E2E">
        <w:rPr>
          <w:rFonts w:ascii="Times New Roman" w:hAnsi="Times New Roman" w:cs="Times New Roman"/>
          <w:b/>
          <w:sz w:val="24"/>
          <w:szCs w:val="24"/>
        </w:rPr>
        <w:t xml:space="preserve"> METHODS</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Plant material and growth conditions</w:t>
      </w:r>
    </w:p>
    <w:p w:rsidR="006520FB"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All experiments were carried out in a glasshouse with 32/28</w:t>
      </w:r>
      <w:r w:rsidRPr="00A70E2E">
        <w:rPr>
          <w:rFonts w:ascii="Times New Roman" w:hAnsi="Times New Roman" w:cs="Times New Roman"/>
          <w:sz w:val="24"/>
          <w:szCs w:val="24"/>
          <w:vertAlign w:val="superscript"/>
        </w:rPr>
        <w:t>o</w:t>
      </w:r>
      <w:r w:rsidRPr="00A70E2E">
        <w:rPr>
          <w:rFonts w:ascii="Times New Roman" w:hAnsi="Times New Roman" w:cs="Times New Roman"/>
          <w:sz w:val="24"/>
          <w:szCs w:val="24"/>
        </w:rPr>
        <w:t xml:space="preserve">C day/night temperature with 50-60% RH and 12h day/night period. </w:t>
      </w:r>
      <w:r>
        <w:rPr>
          <w:rFonts w:ascii="Times New Roman" w:hAnsi="Times New Roman" w:cs="Times New Roman"/>
          <w:sz w:val="24"/>
          <w:szCs w:val="24"/>
        </w:rPr>
        <w:t>For GWAS, seeds of 306 rice varieties (see Table 1, Suppl. data</w:t>
      </w:r>
      <w:proofErr w:type="gramStart"/>
      <w:r>
        <w:rPr>
          <w:rFonts w:ascii="Times New Roman" w:hAnsi="Times New Roman" w:cs="Times New Roman"/>
          <w:sz w:val="24"/>
          <w:szCs w:val="24"/>
        </w:rPr>
        <w:t xml:space="preserve">) </w:t>
      </w:r>
      <w:r w:rsidRPr="00A70E2E">
        <w:rPr>
          <w:rFonts w:ascii="Times New Roman" w:hAnsi="Times New Roman" w:cs="Times New Roman"/>
          <w:sz w:val="24"/>
          <w:szCs w:val="24"/>
        </w:rPr>
        <w:t xml:space="preserve"> were</w:t>
      </w:r>
      <w:proofErr w:type="gramEnd"/>
      <w:r w:rsidRPr="00A70E2E">
        <w:rPr>
          <w:rFonts w:ascii="Times New Roman" w:hAnsi="Times New Roman" w:cs="Times New Roman"/>
          <w:sz w:val="24"/>
          <w:szCs w:val="24"/>
        </w:rPr>
        <w:t xml:space="preserve"> germinated in clay based </w:t>
      </w:r>
      <w:proofErr w:type="spellStart"/>
      <w:r w:rsidRPr="00A70E2E">
        <w:rPr>
          <w:rFonts w:ascii="Times New Roman" w:hAnsi="Times New Roman" w:cs="Times New Roman"/>
          <w:sz w:val="24"/>
          <w:szCs w:val="24"/>
        </w:rPr>
        <w:t>terragreen</w:t>
      </w:r>
      <w:proofErr w:type="spellEnd"/>
      <w:r w:rsidRPr="00A70E2E">
        <w:rPr>
          <w:rFonts w:ascii="Times New Roman" w:hAnsi="Times New Roman" w:cs="Times New Roman"/>
          <w:sz w:val="24"/>
          <w:szCs w:val="24"/>
        </w:rPr>
        <w:t xml:space="preserve"> substrate</w:t>
      </w:r>
      <w:r>
        <w:rPr>
          <w:rFonts w:ascii="Times New Roman" w:hAnsi="Times New Roman" w:cs="Times New Roman"/>
          <w:sz w:val="24"/>
          <w:szCs w:val="24"/>
        </w:rPr>
        <w:t>. A</w:t>
      </w:r>
      <w:r w:rsidRPr="00A70E2E">
        <w:rPr>
          <w:rFonts w:ascii="Times New Roman" w:hAnsi="Times New Roman" w:cs="Times New Roman"/>
          <w:sz w:val="24"/>
          <w:szCs w:val="24"/>
        </w:rPr>
        <w:t>t 15 days old</w:t>
      </w:r>
      <w:r>
        <w:rPr>
          <w:rFonts w:ascii="Times New Roman" w:hAnsi="Times New Roman" w:cs="Times New Roman"/>
          <w:sz w:val="24"/>
          <w:szCs w:val="24"/>
        </w:rPr>
        <w:t>,</w:t>
      </w:r>
      <w:r w:rsidRPr="00A70E2E">
        <w:rPr>
          <w:rFonts w:ascii="Times New Roman" w:hAnsi="Times New Roman" w:cs="Times New Roman"/>
          <w:sz w:val="24"/>
          <w:szCs w:val="24"/>
        </w:rPr>
        <w:t xml:space="preserve"> </w:t>
      </w:r>
      <w:r>
        <w:rPr>
          <w:rFonts w:ascii="Times New Roman" w:hAnsi="Times New Roman" w:cs="Times New Roman"/>
          <w:sz w:val="24"/>
          <w:szCs w:val="24"/>
        </w:rPr>
        <w:t>1 seedling of each variety was</w:t>
      </w:r>
      <w:r w:rsidRPr="00A70E2E">
        <w:rPr>
          <w:rFonts w:ascii="Times New Roman" w:hAnsi="Times New Roman" w:cs="Times New Roman"/>
          <w:sz w:val="24"/>
          <w:szCs w:val="24"/>
        </w:rPr>
        <w:t xml:space="preserve"> transferred to </w:t>
      </w:r>
      <w:r>
        <w:rPr>
          <w:rFonts w:ascii="Times New Roman" w:hAnsi="Times New Roman" w:cs="Times New Roman"/>
          <w:sz w:val="24"/>
          <w:szCs w:val="24"/>
        </w:rPr>
        <w:t xml:space="preserve">8L boxes in a randomised configuration, and exposed to </w:t>
      </w:r>
      <w:r w:rsidRPr="00A70E2E">
        <w:rPr>
          <w:rFonts w:ascii="Times New Roman" w:hAnsi="Times New Roman" w:cs="Times New Roman"/>
          <w:sz w:val="24"/>
          <w:szCs w:val="24"/>
        </w:rPr>
        <w:t xml:space="preserve">hydroponic standard medium </w:t>
      </w:r>
      <w:r w:rsidRPr="00A70E2E">
        <w:rPr>
          <w:rFonts w:ascii="Times New Roman" w:hAnsi="Times New Roman" w:cs="Times New Roman"/>
          <w:noProof/>
          <w:sz w:val="24"/>
          <w:szCs w:val="24"/>
        </w:rPr>
        <w:t>(SM; Yoshida</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1976)</w:t>
      </w:r>
      <w:r w:rsidRPr="00A70E2E">
        <w:rPr>
          <w:rFonts w:ascii="Times New Roman" w:hAnsi="Times New Roman" w:cs="Times New Roman"/>
          <w:sz w:val="24"/>
          <w:szCs w:val="24"/>
        </w:rPr>
        <w:t>. Medium was changed each week. After 30 days growth on SM, plants were exposed to either control or salt stress conditions for 6 hours (short term), 7 days (medium term) or 30 days (long term) durations. Salinisation of the medium was achieved by the addition of 50 mM NaCl.</w:t>
      </w:r>
      <w:r>
        <w:rPr>
          <w:rFonts w:ascii="Times New Roman" w:hAnsi="Times New Roman" w:cs="Times New Roman"/>
          <w:sz w:val="24"/>
          <w:szCs w:val="24"/>
        </w:rPr>
        <w:t xml:space="preserve"> The entire procedure was repeated two more times to yield three data points for each treatment and variety derived from three biological replicates that were grown between August 2014 and July 2015. </w:t>
      </w:r>
    </w:p>
    <w:p w:rsidR="006520FB" w:rsidRPr="00A70E2E" w:rsidRDefault="006520FB" w:rsidP="003D10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pot grown plants, 15d old seedlings were transplanted to 8 cm pots containing compost (John Innes). Plants were grown for another 15 days before treatment which consisted of watering with tap water (50 ml/pot/day) or a same volume of tap water containing 50 mM NaCl. Treatment lasted for 30 days and three plants per accession per treatment were grown.  Shoot fresh and dry weights were determined.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Initial fresh and final fresh and dry weights were recorded and relative growth rate </w:t>
      </w:r>
      <w:r>
        <w:rPr>
          <w:rFonts w:ascii="Times New Roman" w:hAnsi="Times New Roman" w:cs="Times New Roman"/>
          <w:sz w:val="24"/>
          <w:szCs w:val="24"/>
        </w:rPr>
        <w:t xml:space="preserve">(RGR) </w:t>
      </w:r>
      <w:r w:rsidRPr="00A70E2E">
        <w:rPr>
          <w:rFonts w:ascii="Times New Roman" w:hAnsi="Times New Roman" w:cs="Times New Roman"/>
          <w:sz w:val="24"/>
          <w:szCs w:val="24"/>
        </w:rPr>
        <w:t xml:space="preserve">was calculated </w:t>
      </w:r>
      <w:r>
        <w:rPr>
          <w:rFonts w:ascii="Times New Roman" w:hAnsi="Times New Roman" w:cs="Times New Roman"/>
          <w:sz w:val="24"/>
          <w:szCs w:val="24"/>
        </w:rPr>
        <w:t>as (lnW2-lnW1)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t2-t1) </w:t>
      </w:r>
      <w:r w:rsidRPr="00A70E2E">
        <w:rPr>
          <w:rFonts w:ascii="Times New Roman" w:hAnsi="Times New Roman" w:cs="Times New Roman"/>
          <w:sz w:val="24"/>
          <w:szCs w:val="24"/>
        </w:rPr>
        <w:t>w</w:t>
      </w:r>
      <w:r>
        <w:rPr>
          <w:rFonts w:ascii="Times New Roman" w:hAnsi="Times New Roman" w:cs="Times New Roman"/>
          <w:sz w:val="24"/>
          <w:szCs w:val="24"/>
        </w:rPr>
        <w:t>here</w:t>
      </w:r>
      <w:r w:rsidRPr="00A70E2E">
        <w:rPr>
          <w:rFonts w:ascii="Times New Roman" w:hAnsi="Times New Roman" w:cs="Times New Roman"/>
          <w:sz w:val="24"/>
          <w:szCs w:val="24"/>
        </w:rPr>
        <w:t xml:space="preserve"> </w:t>
      </w:r>
      <w:r>
        <w:rPr>
          <w:rFonts w:ascii="Times New Roman" w:hAnsi="Times New Roman" w:cs="Times New Roman"/>
          <w:sz w:val="24"/>
          <w:szCs w:val="24"/>
        </w:rPr>
        <w:t>W1 and W2 are start and end weight measured at t1 and t2 (in days)</w:t>
      </w:r>
      <w:r w:rsidRPr="00A70E2E">
        <w:rPr>
          <w:rFonts w:ascii="Times New Roman" w:hAnsi="Times New Roman" w:cs="Times New Roman"/>
          <w:sz w:val="24"/>
          <w:szCs w:val="24"/>
        </w:rPr>
        <w:t>. For measurements of 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flame photometry was applied as </w:t>
      </w:r>
      <w:r w:rsidRPr="00A70E2E">
        <w:rPr>
          <w:rFonts w:ascii="Times New Roman" w:hAnsi="Times New Roman" w:cs="Times New Roman"/>
          <w:sz w:val="24"/>
          <w:szCs w:val="24"/>
        </w:rPr>
        <w:lastRenderedPageBreak/>
        <w:t>described in</w:t>
      </w:r>
      <w:r w:rsidRPr="003D1062">
        <w:t xml:space="preserve"> </w:t>
      </w:r>
      <w:r w:rsidRPr="003D1062">
        <w:rPr>
          <w:rFonts w:ascii="Times New Roman" w:hAnsi="Times New Roman" w:cs="Times New Roman"/>
          <w:sz w:val="24"/>
          <w:szCs w:val="24"/>
        </w:rPr>
        <w:t xml:space="preserve">Ahmad et al. (2016). </w:t>
      </w:r>
      <w:r w:rsidRPr="00A70E2E">
        <w:rPr>
          <w:rFonts w:ascii="Times New Roman" w:hAnsi="Times New Roman" w:cs="Times New Roman"/>
          <w:sz w:val="24"/>
          <w:szCs w:val="24"/>
        </w:rPr>
        <w:t xml:space="preserve">Briefly, fresh tissues were dried at 80 </w:t>
      </w:r>
      <w:r w:rsidRPr="00A70E2E">
        <w:rPr>
          <w:rFonts w:ascii="Times New Roman" w:hAnsi="Times New Roman" w:cs="Times New Roman"/>
          <w:sz w:val="24"/>
          <w:szCs w:val="24"/>
        </w:rPr>
        <w:sym w:font="Symbol" w:char="F0B0"/>
      </w:r>
      <w:r w:rsidRPr="00A70E2E">
        <w:rPr>
          <w:rFonts w:ascii="Times New Roman" w:hAnsi="Times New Roman" w:cs="Times New Roman"/>
          <w:sz w:val="24"/>
          <w:szCs w:val="24"/>
        </w:rPr>
        <w:t>C after which tissue was extracted in 10 ml of 20 mM CaCl</w:t>
      </w:r>
      <w:r w:rsidRPr="00A70E2E">
        <w:rPr>
          <w:rFonts w:ascii="Times New Roman" w:hAnsi="Times New Roman" w:cs="Times New Roman"/>
          <w:sz w:val="24"/>
          <w:szCs w:val="24"/>
          <w:vertAlign w:val="subscript"/>
        </w:rPr>
        <w:t>2</w:t>
      </w:r>
      <w:r w:rsidRPr="00A70E2E">
        <w:rPr>
          <w:rFonts w:ascii="Times New Roman" w:hAnsi="Times New Roman" w:cs="Times New Roman"/>
          <w:sz w:val="24"/>
          <w:szCs w:val="24"/>
        </w:rPr>
        <w:t xml:space="preserve">. Extracts were analysed </w:t>
      </w:r>
      <w:r>
        <w:rPr>
          <w:rFonts w:ascii="Times New Roman" w:hAnsi="Times New Roman" w:cs="Times New Roman"/>
          <w:sz w:val="24"/>
          <w:szCs w:val="24"/>
        </w:rPr>
        <w:t>u</w:t>
      </w:r>
      <w:r w:rsidRPr="00A70E2E">
        <w:rPr>
          <w:rFonts w:ascii="Times New Roman" w:hAnsi="Times New Roman" w:cs="Times New Roman"/>
          <w:sz w:val="24"/>
          <w:szCs w:val="24"/>
        </w:rPr>
        <w:t>sing a flame photometer. Growth data and tissue cation data were obtained from three independent biological replicates for each experiment and treatment condition.</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Phenotype data analyses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Phenotypic data were analysed using ANOVA (SAS 9.3 package).</w:t>
      </w:r>
      <w:r w:rsidRPr="00A70E2E">
        <w:rPr>
          <w:rFonts w:ascii="Times New Roman" w:hAnsi="Times New Roman" w:cs="Times New Roman"/>
        </w:rPr>
        <w:t xml:space="preserve"> </w:t>
      </w:r>
      <w:r w:rsidRPr="00A70E2E">
        <w:rPr>
          <w:rFonts w:ascii="Times New Roman" w:hAnsi="Times New Roman" w:cs="Times New Roman"/>
          <w:sz w:val="24"/>
          <w:szCs w:val="24"/>
        </w:rPr>
        <w:t xml:space="preserve">Tukey’s honest significance test (Tukey HSD; P&lt;0.05) was used to test differences between the means of the data sets. Correlation analyses were carried out using the SAS 9.3 platform </w:t>
      </w:r>
      <w:r w:rsidRPr="00A70E2E">
        <w:rPr>
          <w:rFonts w:ascii="Times New Roman" w:hAnsi="Times New Roman" w:cs="Times New Roman"/>
          <w:noProof/>
          <w:sz w:val="24"/>
          <w:szCs w:val="24"/>
        </w:rPr>
        <w:t>(SAS Institute, 2011)</w:t>
      </w:r>
      <w:r w:rsidRPr="00A70E2E">
        <w:rPr>
          <w:rFonts w:ascii="Times New Roman" w:hAnsi="Times New Roman" w:cs="Times New Roman"/>
          <w:sz w:val="24"/>
          <w:szCs w:val="24"/>
        </w:rPr>
        <w:t>.</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GWAS protocol</w:t>
      </w:r>
    </w:p>
    <w:p w:rsidR="006520FB" w:rsidRDefault="006520FB" w:rsidP="003D1062">
      <w:pPr>
        <w:spacing w:line="360" w:lineRule="auto"/>
        <w:jc w:val="both"/>
        <w:rPr>
          <w:rFonts w:ascii="Times New Roman" w:hAnsi="Times New Roman" w:cs="Times New Roman"/>
          <w:sz w:val="24"/>
          <w:szCs w:val="24"/>
        </w:rPr>
      </w:pPr>
      <w:r w:rsidRPr="00015205">
        <w:rPr>
          <w:rFonts w:ascii="Times New Roman" w:hAnsi="Times New Roman" w:cs="Times New Roman"/>
          <w:sz w:val="24"/>
          <w:szCs w:val="24"/>
        </w:rPr>
        <w:t xml:space="preserve">GWAS analysis was carried out using the R package </w:t>
      </w:r>
      <w:proofErr w:type="spellStart"/>
      <w:r w:rsidRPr="00015205">
        <w:rPr>
          <w:rFonts w:ascii="Times New Roman" w:hAnsi="Times New Roman" w:cs="Times New Roman"/>
          <w:sz w:val="24"/>
          <w:szCs w:val="24"/>
        </w:rPr>
        <w:t>GenABEL</w:t>
      </w:r>
      <w:proofErr w:type="spellEnd"/>
      <w:r w:rsidRPr="00015205">
        <w:rPr>
          <w:rFonts w:ascii="Times New Roman" w:hAnsi="Times New Roman" w:cs="Times New Roman"/>
          <w:sz w:val="24"/>
          <w:szCs w:val="24"/>
        </w:rPr>
        <w:t xml:space="preserve"> (</w:t>
      </w:r>
      <w:proofErr w:type="spellStart"/>
      <w:r w:rsidRPr="00015205">
        <w:rPr>
          <w:rFonts w:ascii="Times New Roman" w:hAnsi="Times New Roman" w:cs="Times New Roman"/>
          <w:sz w:val="24"/>
          <w:szCs w:val="24"/>
        </w:rPr>
        <w:t>Aulchenko</w:t>
      </w:r>
      <w:proofErr w:type="spellEnd"/>
      <w:r w:rsidRPr="00015205">
        <w:rPr>
          <w:rFonts w:ascii="Times New Roman" w:hAnsi="Times New Roman" w:cs="Times New Roman"/>
          <w:sz w:val="24"/>
          <w:szCs w:val="24"/>
        </w:rPr>
        <w:t xml:space="preserve"> et al., 2007) for 306 diverse rice cultivars. </w:t>
      </w:r>
      <w:r>
        <w:rPr>
          <w:rFonts w:ascii="Times New Roman" w:hAnsi="Times New Roman" w:cs="Times New Roman"/>
          <w:sz w:val="24"/>
          <w:szCs w:val="24"/>
        </w:rPr>
        <w:t xml:space="preserve">To analyse SNP calls, a </w:t>
      </w:r>
      <w:r w:rsidRPr="009465F7">
        <w:rPr>
          <w:rFonts w:ascii="Times New Roman" w:hAnsi="Times New Roman" w:cs="Times New Roman"/>
          <w:sz w:val="24"/>
          <w:szCs w:val="24"/>
        </w:rPr>
        <w:t>high-density rice array of 700,000 SNPs</w:t>
      </w:r>
      <w:r>
        <w:rPr>
          <w:rFonts w:ascii="Times New Roman" w:hAnsi="Times New Roman" w:cs="Times New Roman"/>
          <w:sz w:val="24"/>
          <w:szCs w:val="24"/>
        </w:rPr>
        <w:t xml:space="preserve"> was </w:t>
      </w:r>
      <w:proofErr w:type="gramStart"/>
      <w:r>
        <w:rPr>
          <w:rFonts w:ascii="Times New Roman" w:hAnsi="Times New Roman" w:cs="Times New Roman"/>
          <w:sz w:val="24"/>
          <w:szCs w:val="24"/>
        </w:rPr>
        <w:t>used  derived</w:t>
      </w:r>
      <w:proofErr w:type="gramEnd"/>
      <w:r>
        <w:rPr>
          <w:rFonts w:ascii="Times New Roman" w:hAnsi="Times New Roman" w:cs="Times New Roman"/>
          <w:sz w:val="24"/>
          <w:szCs w:val="24"/>
        </w:rPr>
        <w:t xml:space="preserve"> from the </w:t>
      </w:r>
      <w:r w:rsidRPr="009465F7">
        <w:rPr>
          <w:rFonts w:ascii="Times New Roman" w:hAnsi="Times New Roman" w:cs="Times New Roman"/>
          <w:sz w:val="24"/>
          <w:szCs w:val="24"/>
        </w:rPr>
        <w:t xml:space="preserve">sequencing </w:t>
      </w:r>
      <w:r>
        <w:rPr>
          <w:rFonts w:ascii="Times New Roman" w:hAnsi="Times New Roman" w:cs="Times New Roman"/>
          <w:sz w:val="24"/>
          <w:szCs w:val="24"/>
        </w:rPr>
        <w:t>of</w:t>
      </w:r>
      <w:r w:rsidRPr="009465F7">
        <w:rPr>
          <w:rFonts w:ascii="Times New Roman" w:hAnsi="Times New Roman" w:cs="Times New Roman"/>
          <w:sz w:val="24"/>
          <w:szCs w:val="24"/>
        </w:rPr>
        <w:t xml:space="preserve"> wild and domesticated rice accessions at ~ 7 x genome coverage</w:t>
      </w:r>
      <w:r>
        <w:rPr>
          <w:rFonts w:ascii="Times New Roman" w:hAnsi="Times New Roman" w:cs="Times New Roman"/>
          <w:sz w:val="24"/>
          <w:szCs w:val="24"/>
        </w:rPr>
        <w:t xml:space="preserve"> (</w:t>
      </w:r>
      <w:proofErr w:type="spellStart"/>
      <w:r w:rsidRPr="009465F7">
        <w:rPr>
          <w:rFonts w:ascii="Times New Roman" w:hAnsi="Times New Roman" w:cs="Times New Roman"/>
          <w:sz w:val="24"/>
          <w:szCs w:val="24"/>
        </w:rPr>
        <w:t>McCouch</w:t>
      </w:r>
      <w:proofErr w:type="spellEnd"/>
      <w:r w:rsidRPr="009465F7">
        <w:rPr>
          <w:rFonts w:ascii="Times New Roman" w:hAnsi="Times New Roman" w:cs="Times New Roman"/>
          <w:sz w:val="24"/>
          <w:szCs w:val="24"/>
        </w:rPr>
        <w:t xml:space="preserve"> et al., 2016). </w:t>
      </w:r>
      <w:r w:rsidRPr="00015205">
        <w:rPr>
          <w:rFonts w:ascii="Times New Roman" w:hAnsi="Times New Roman" w:cs="Times New Roman"/>
          <w:sz w:val="24"/>
          <w:szCs w:val="24"/>
        </w:rPr>
        <w:t>SNPs were removed from th</w:t>
      </w:r>
      <w:r>
        <w:rPr>
          <w:rFonts w:ascii="Times New Roman" w:hAnsi="Times New Roman" w:cs="Times New Roman"/>
          <w:sz w:val="24"/>
          <w:szCs w:val="24"/>
        </w:rPr>
        <w:t>e analysis</w:t>
      </w:r>
      <w:r w:rsidRPr="00015205">
        <w:rPr>
          <w:rFonts w:ascii="Times New Roman" w:hAnsi="Times New Roman" w:cs="Times New Roman"/>
          <w:sz w:val="24"/>
          <w:szCs w:val="24"/>
        </w:rPr>
        <w:t xml:space="preserve"> if their minor allele frequency was less than 5% across the panel or the SNP genotype was unknown for &gt; 20% of the cultivars. </w:t>
      </w:r>
      <w:r>
        <w:rPr>
          <w:rFonts w:ascii="Times New Roman" w:hAnsi="Times New Roman" w:cs="Times New Roman"/>
          <w:sz w:val="24"/>
          <w:szCs w:val="24"/>
        </w:rPr>
        <w:t xml:space="preserve">This typically resulted in ~200,000 remaining SNPs. </w:t>
      </w:r>
      <w:r w:rsidRPr="00F97D19">
        <w:rPr>
          <w:rFonts w:ascii="Times New Roman" w:hAnsi="Times New Roman" w:cs="Times New Roman"/>
          <w:sz w:val="24"/>
          <w:szCs w:val="24"/>
        </w:rPr>
        <w:t xml:space="preserve">The </w:t>
      </w:r>
      <w:proofErr w:type="spellStart"/>
      <w:r w:rsidRPr="00F97D19">
        <w:rPr>
          <w:rFonts w:ascii="Times New Roman" w:hAnsi="Times New Roman" w:cs="Times New Roman"/>
          <w:sz w:val="24"/>
          <w:szCs w:val="24"/>
        </w:rPr>
        <w:t>GenABEL</w:t>
      </w:r>
      <w:proofErr w:type="spellEnd"/>
      <w:r w:rsidRPr="00F97D19">
        <w:rPr>
          <w:rFonts w:ascii="Times New Roman" w:hAnsi="Times New Roman" w:cs="Times New Roman"/>
          <w:sz w:val="24"/>
          <w:szCs w:val="24"/>
        </w:rPr>
        <w:t xml:space="preserve"> package uses the Family-Based Score Test for Association (</w:t>
      </w:r>
      <w:proofErr w:type="spellStart"/>
      <w:r w:rsidRPr="00F97D19">
        <w:rPr>
          <w:rFonts w:ascii="Times New Roman" w:hAnsi="Times New Roman" w:cs="Times New Roman"/>
          <w:sz w:val="24"/>
          <w:szCs w:val="24"/>
        </w:rPr>
        <w:t>FASTA</w:t>
      </w:r>
      <w:proofErr w:type="spellEnd"/>
      <w:r w:rsidRPr="00F97D19">
        <w:rPr>
          <w:rFonts w:ascii="Times New Roman" w:hAnsi="Times New Roman" w:cs="Times New Roman"/>
          <w:sz w:val="24"/>
          <w:szCs w:val="24"/>
        </w:rPr>
        <w:t xml:space="preserve">) </w:t>
      </w:r>
      <w:r>
        <w:rPr>
          <w:rFonts w:ascii="Times New Roman" w:hAnsi="Times New Roman" w:cs="Times New Roman"/>
          <w:sz w:val="24"/>
          <w:szCs w:val="24"/>
        </w:rPr>
        <w:t>and a mixed linear model (</w:t>
      </w:r>
      <w:proofErr w:type="spellStart"/>
      <w:r>
        <w:rPr>
          <w:rFonts w:ascii="Times New Roman" w:hAnsi="Times New Roman" w:cs="Times New Roman"/>
          <w:sz w:val="24"/>
          <w:szCs w:val="24"/>
        </w:rPr>
        <w:t>MLM</w:t>
      </w:r>
      <w:proofErr w:type="spellEnd"/>
      <w:r>
        <w:rPr>
          <w:rFonts w:ascii="Times New Roman" w:hAnsi="Times New Roman" w:cs="Times New Roman"/>
          <w:sz w:val="24"/>
          <w:szCs w:val="24"/>
        </w:rPr>
        <w:t xml:space="preserve">) </w:t>
      </w:r>
      <w:r w:rsidRPr="00F97D19">
        <w:rPr>
          <w:rFonts w:ascii="Times New Roman" w:hAnsi="Times New Roman" w:cs="Times New Roman"/>
          <w:sz w:val="24"/>
          <w:szCs w:val="24"/>
        </w:rPr>
        <w:t xml:space="preserve"> to correct false positive associations </w:t>
      </w:r>
      <w:r>
        <w:rPr>
          <w:rFonts w:ascii="Times New Roman" w:hAnsi="Times New Roman" w:cs="Times New Roman"/>
          <w:sz w:val="24"/>
          <w:szCs w:val="24"/>
        </w:rPr>
        <w:t xml:space="preserve">derived from population structure, using </w:t>
      </w:r>
      <w:r w:rsidRPr="00F97D19">
        <w:rPr>
          <w:rFonts w:ascii="Times New Roman" w:hAnsi="Times New Roman" w:cs="Times New Roman"/>
          <w:sz w:val="24"/>
          <w:szCs w:val="24"/>
        </w:rPr>
        <w:t xml:space="preserve">the top four principal components calculated from the kinship matrix as covariate (Chen and </w:t>
      </w:r>
      <w:proofErr w:type="spellStart"/>
      <w:r w:rsidRPr="00F97D19">
        <w:rPr>
          <w:rFonts w:ascii="Times New Roman" w:hAnsi="Times New Roman" w:cs="Times New Roman"/>
          <w:sz w:val="24"/>
          <w:szCs w:val="24"/>
        </w:rPr>
        <w:t>Abecasis</w:t>
      </w:r>
      <w:proofErr w:type="spellEnd"/>
      <w:r w:rsidRPr="00F97D19">
        <w:rPr>
          <w:rFonts w:ascii="Times New Roman" w:hAnsi="Times New Roman" w:cs="Times New Roman"/>
          <w:sz w:val="24"/>
          <w:szCs w:val="24"/>
        </w:rPr>
        <w:t xml:space="preserve">, 2007). </w:t>
      </w:r>
      <w:r w:rsidRPr="00015205">
        <w:rPr>
          <w:rFonts w:ascii="Times New Roman" w:hAnsi="Times New Roman" w:cs="Times New Roman"/>
          <w:sz w:val="24"/>
          <w:szCs w:val="24"/>
        </w:rPr>
        <w:t xml:space="preserve">A false discover </w:t>
      </w:r>
      <w:proofErr w:type="gramStart"/>
      <w:r w:rsidRPr="00015205">
        <w:rPr>
          <w:rFonts w:ascii="Times New Roman" w:hAnsi="Times New Roman" w:cs="Times New Roman"/>
          <w:sz w:val="24"/>
          <w:szCs w:val="24"/>
        </w:rPr>
        <w:t>rate  of</w:t>
      </w:r>
      <w:proofErr w:type="gramEnd"/>
      <w:r w:rsidRPr="00015205">
        <w:rPr>
          <w:rFonts w:ascii="Times New Roman" w:hAnsi="Times New Roman" w:cs="Times New Roman"/>
          <w:sz w:val="24"/>
          <w:szCs w:val="24"/>
        </w:rPr>
        <w:t xml:space="preserve"> 5% was used to correct for multiple testing. </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Identification of candidate genes and polymorphisms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To identify genes that </w:t>
      </w:r>
      <w:r>
        <w:rPr>
          <w:rFonts w:ascii="Times New Roman" w:hAnsi="Times New Roman" w:cs="Times New Roman"/>
          <w:sz w:val="24"/>
          <w:szCs w:val="24"/>
        </w:rPr>
        <w:t>we</w:t>
      </w:r>
      <w:r w:rsidRPr="00A70E2E">
        <w:rPr>
          <w:rFonts w:ascii="Times New Roman" w:hAnsi="Times New Roman" w:cs="Times New Roman"/>
          <w:sz w:val="24"/>
          <w:szCs w:val="24"/>
        </w:rPr>
        <w:t xml:space="preserve">re potentially associated with the measured phenotype parameters, </w:t>
      </w:r>
      <w:r>
        <w:rPr>
          <w:rFonts w:ascii="Times New Roman" w:hAnsi="Times New Roman" w:cs="Times New Roman"/>
          <w:sz w:val="24"/>
          <w:szCs w:val="24"/>
        </w:rPr>
        <w:t xml:space="preserve">two different approaches were followed, using phenotypic data from short term (ST, 6h), medium term (MT, 7days) and long term (LT, 30days) treatments. For each treatment period, tissue cation data, and tissue cation data combined with growth data, were used as input traits (see Suppl. Table 4 for GWAS analyses, listing a total of 28 sets of data). Firstly, for each association signal </w:t>
      </w:r>
      <w:r w:rsidRPr="00A70E2E">
        <w:rPr>
          <w:rFonts w:ascii="Times New Roman" w:hAnsi="Times New Roman" w:cs="Times New Roman"/>
          <w:sz w:val="24"/>
          <w:szCs w:val="24"/>
        </w:rPr>
        <w:t xml:space="preserve">a genomic area of 200 kb around the most significant </w:t>
      </w:r>
      <w:r>
        <w:rPr>
          <w:rFonts w:ascii="Times New Roman" w:hAnsi="Times New Roman" w:cs="Times New Roman"/>
          <w:sz w:val="24"/>
          <w:szCs w:val="24"/>
        </w:rPr>
        <w:t>(i.e. the highest –log</w:t>
      </w:r>
      <w:r w:rsidRPr="00BA35D1">
        <w:rPr>
          <w:rFonts w:ascii="Times New Roman" w:hAnsi="Times New Roman" w:cs="Times New Roman"/>
          <w:sz w:val="24"/>
          <w:szCs w:val="24"/>
          <w:vertAlign w:val="subscript"/>
        </w:rPr>
        <w:t>10</w:t>
      </w:r>
      <w:r>
        <w:rPr>
          <w:rFonts w:ascii="Times New Roman" w:hAnsi="Times New Roman" w:cs="Times New Roman"/>
          <w:sz w:val="24"/>
          <w:szCs w:val="24"/>
        </w:rPr>
        <w:t xml:space="preserve"> P value) </w:t>
      </w:r>
      <w:r w:rsidRPr="00A70E2E">
        <w:rPr>
          <w:rFonts w:ascii="Times New Roman" w:hAnsi="Times New Roman" w:cs="Times New Roman"/>
          <w:sz w:val="24"/>
          <w:szCs w:val="24"/>
        </w:rPr>
        <w:t xml:space="preserve">SNP call was </w:t>
      </w:r>
      <w:r>
        <w:rPr>
          <w:rFonts w:ascii="Times New Roman" w:hAnsi="Times New Roman" w:cs="Times New Roman"/>
          <w:sz w:val="24"/>
          <w:szCs w:val="24"/>
        </w:rPr>
        <w:t xml:space="preserve">defined (this size is based on the average linkage disequilibrium in rice, e.g. Zhao et al., 2015). This genomic region was then </w:t>
      </w:r>
      <w:r w:rsidRPr="00A70E2E">
        <w:rPr>
          <w:rFonts w:ascii="Times New Roman" w:hAnsi="Times New Roman" w:cs="Times New Roman"/>
          <w:sz w:val="24"/>
          <w:szCs w:val="24"/>
        </w:rPr>
        <w:t>interrogated using the Phytozome-11 rice genome browser (</w:t>
      </w:r>
      <w:hyperlink r:id="rId5" w:history="1">
        <w:r w:rsidRPr="00A70E2E">
          <w:rPr>
            <w:rStyle w:val="Hyperlink"/>
            <w:rFonts w:ascii="Times New Roman" w:hAnsi="Times New Roman" w:cs="Times New Roman"/>
            <w:sz w:val="24"/>
            <w:szCs w:val="24"/>
          </w:rPr>
          <w:t>https://phytozome.jgi.doe.gov/pz/portal.html</w:t>
        </w:r>
      </w:hyperlink>
      <w:r w:rsidRPr="00A70E2E">
        <w:rPr>
          <w:rFonts w:ascii="Times New Roman" w:hAnsi="Times New Roman" w:cs="Times New Roman"/>
          <w:sz w:val="24"/>
          <w:szCs w:val="24"/>
        </w:rPr>
        <w:t>)</w:t>
      </w:r>
      <w:r>
        <w:rPr>
          <w:rFonts w:ascii="Times New Roman" w:hAnsi="Times New Roman" w:cs="Times New Roman"/>
          <w:sz w:val="24"/>
          <w:szCs w:val="24"/>
        </w:rPr>
        <w:t xml:space="preserve"> to identify all genes belonging to that particular association peak. </w:t>
      </w:r>
      <w:r w:rsidRPr="007009E9">
        <w:rPr>
          <w:rFonts w:ascii="Times New Roman" w:hAnsi="Times New Roman" w:cs="Times New Roman"/>
          <w:sz w:val="24"/>
          <w:szCs w:val="24"/>
        </w:rPr>
        <w:t xml:space="preserve">All genes with coding regions within the 200kb window </w:t>
      </w:r>
      <w:r w:rsidRPr="007009E9">
        <w:rPr>
          <w:rFonts w:ascii="Times New Roman" w:hAnsi="Times New Roman" w:cs="Times New Roman"/>
          <w:sz w:val="24"/>
          <w:szCs w:val="24"/>
        </w:rPr>
        <w:lastRenderedPageBreak/>
        <w:t xml:space="preserve">were included, however those annotated as '(retro)transposon', 'hypothetical' or 'unknown' were excluded from the analysis. </w:t>
      </w:r>
      <w:r w:rsidRPr="00A70E2E">
        <w:rPr>
          <w:rFonts w:ascii="Times New Roman" w:hAnsi="Times New Roman" w:cs="Times New Roman"/>
          <w:sz w:val="24"/>
          <w:szCs w:val="24"/>
        </w:rPr>
        <w:t xml:space="preserve"> </w:t>
      </w:r>
    </w:p>
    <w:p w:rsidR="006520FB" w:rsidRPr="00697BC1" w:rsidRDefault="006520FB" w:rsidP="003D1062">
      <w:pPr>
        <w:spacing w:line="360" w:lineRule="auto"/>
        <w:jc w:val="both"/>
        <w:rPr>
          <w:rFonts w:ascii="Times New Roman" w:hAnsi="Times New Roman" w:cs="Times New Roman"/>
          <w:b/>
          <w:sz w:val="24"/>
          <w:szCs w:val="24"/>
        </w:rPr>
      </w:pPr>
      <w:r>
        <w:rPr>
          <w:rFonts w:ascii="Times New Roman" w:hAnsi="Times New Roman" w:cs="Times New Roman"/>
          <w:sz w:val="24"/>
          <w:szCs w:val="24"/>
        </w:rPr>
        <w:t>In a second approach, a</w:t>
      </w:r>
      <w:r w:rsidRPr="00015205">
        <w:rPr>
          <w:rFonts w:ascii="Times New Roman" w:hAnsi="Times New Roman" w:cs="Times New Roman"/>
          <w:sz w:val="24"/>
          <w:szCs w:val="24"/>
        </w:rPr>
        <w:t xml:space="preserve">ll SNPs that exceeded the significance criterion </w:t>
      </w:r>
      <w:r>
        <w:rPr>
          <w:rFonts w:ascii="Times New Roman" w:hAnsi="Times New Roman" w:cs="Times New Roman"/>
          <w:sz w:val="24"/>
          <w:szCs w:val="24"/>
        </w:rPr>
        <w:t xml:space="preserve">(Suppl. Table 4) </w:t>
      </w:r>
      <w:r w:rsidRPr="00015205">
        <w:rPr>
          <w:rFonts w:ascii="Times New Roman" w:hAnsi="Times New Roman" w:cs="Times New Roman"/>
          <w:sz w:val="24"/>
          <w:szCs w:val="24"/>
        </w:rPr>
        <w:t>were assessed for location in coding regions of candidate genes</w:t>
      </w:r>
      <w:r>
        <w:rPr>
          <w:rFonts w:ascii="Times New Roman" w:hAnsi="Times New Roman" w:cs="Times New Roman"/>
          <w:sz w:val="24"/>
          <w:szCs w:val="24"/>
        </w:rPr>
        <w:t xml:space="preserve">. If present in coding regions, </w:t>
      </w:r>
      <w:r w:rsidRPr="00015205">
        <w:rPr>
          <w:rFonts w:ascii="Times New Roman" w:hAnsi="Times New Roman" w:cs="Times New Roman"/>
          <w:sz w:val="24"/>
          <w:szCs w:val="24"/>
        </w:rPr>
        <w:t>the potential impact on protein composition</w:t>
      </w:r>
      <w:r>
        <w:rPr>
          <w:rFonts w:ascii="Times New Roman" w:hAnsi="Times New Roman" w:cs="Times New Roman"/>
          <w:sz w:val="24"/>
          <w:szCs w:val="24"/>
        </w:rPr>
        <w:t xml:space="preserve"> of each SNP was subsequently determined, using the</w:t>
      </w:r>
      <w:r w:rsidRPr="00260775">
        <w:t xml:space="preserve"> </w:t>
      </w:r>
      <w:r>
        <w:t>'A</w:t>
      </w:r>
      <w:r w:rsidRPr="00260775">
        <w:rPr>
          <w:rFonts w:ascii="Times New Roman" w:hAnsi="Times New Roman" w:cs="Times New Roman"/>
          <w:sz w:val="24"/>
          <w:szCs w:val="24"/>
        </w:rPr>
        <w:t>llele finder</w:t>
      </w:r>
      <w:r>
        <w:rPr>
          <w:rFonts w:ascii="Times New Roman" w:hAnsi="Times New Roman" w:cs="Times New Roman"/>
          <w:sz w:val="24"/>
          <w:szCs w:val="24"/>
        </w:rPr>
        <w:t>' facility (</w:t>
      </w:r>
      <w:r w:rsidRPr="00260775">
        <w:rPr>
          <w:rFonts w:ascii="Times New Roman" w:hAnsi="Times New Roman" w:cs="Times New Roman"/>
          <w:sz w:val="24"/>
          <w:szCs w:val="24"/>
        </w:rPr>
        <w:t>http://rs-bt-mccouch4.biotech.cornell.edu/AF/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McCouch et al., 2016)</w:t>
      </w:r>
      <w:r w:rsidRPr="00015205" w:rsidDel="00FF20D9">
        <w:rPr>
          <w:rFonts w:ascii="Times New Roman" w:hAnsi="Times New Roman" w:cs="Times New Roman"/>
          <w:sz w:val="24"/>
          <w:szCs w:val="24"/>
        </w:rPr>
        <w:t xml:space="preserve"> </w:t>
      </w:r>
      <w:r w:rsidRPr="00697BC1">
        <w:rPr>
          <w:rFonts w:ascii="Times New Roman" w:hAnsi="Times New Roman" w:cs="Times New Roman"/>
          <w:b/>
          <w:sz w:val="24"/>
          <w:szCs w:val="24"/>
        </w:rPr>
        <w:t>Gene Ontology analysis</w:t>
      </w:r>
    </w:p>
    <w:p w:rsidR="006520FB" w:rsidRDefault="006520FB" w:rsidP="003D1062">
      <w:pPr>
        <w:spacing w:line="360" w:lineRule="auto"/>
        <w:jc w:val="both"/>
        <w:rPr>
          <w:rFonts w:ascii="Times New Roman" w:hAnsi="Times New Roman" w:cs="Times New Roman"/>
          <w:sz w:val="24"/>
          <w:szCs w:val="24"/>
        </w:rPr>
      </w:pPr>
      <w:r>
        <w:rPr>
          <w:rFonts w:ascii="Times New Roman" w:hAnsi="Times New Roman" w:cs="Times New Roman"/>
          <w:sz w:val="24"/>
          <w:szCs w:val="24"/>
        </w:rPr>
        <w:t>Candidate gene lists from short, medium and long term treatments were submitted to the '</w:t>
      </w:r>
      <w:proofErr w:type="spellStart"/>
      <w:r>
        <w:rPr>
          <w:rFonts w:ascii="Times New Roman" w:hAnsi="Times New Roman" w:cs="Times New Roman"/>
          <w:sz w:val="24"/>
          <w:szCs w:val="24"/>
        </w:rPr>
        <w:t>AgriGO</w:t>
      </w:r>
      <w:proofErr w:type="spellEnd"/>
      <w:r>
        <w:rPr>
          <w:rFonts w:ascii="Times New Roman" w:hAnsi="Times New Roman" w:cs="Times New Roman"/>
          <w:sz w:val="24"/>
          <w:szCs w:val="24"/>
        </w:rPr>
        <w:t>' ontology enrichment facility (</w:t>
      </w:r>
      <w:r w:rsidRPr="007F330C">
        <w:rPr>
          <w:rFonts w:ascii="Times New Roman" w:hAnsi="Times New Roman" w:cs="Times New Roman"/>
          <w:sz w:val="24"/>
          <w:szCs w:val="24"/>
        </w:rPr>
        <w:t>http://bioinfo.cau.edu.cn/agriGO/analysis.php</w:t>
      </w:r>
      <w:r>
        <w:rPr>
          <w:rFonts w:ascii="Times New Roman" w:hAnsi="Times New Roman" w:cs="Times New Roman"/>
          <w:sz w:val="24"/>
          <w:szCs w:val="24"/>
        </w:rPr>
        <w:t xml:space="preserve"> which is based on </w:t>
      </w:r>
      <w:proofErr w:type="gramStart"/>
      <w:r>
        <w:rPr>
          <w:rFonts w:ascii="Times New Roman" w:hAnsi="Times New Roman" w:cs="Times New Roman"/>
          <w:sz w:val="24"/>
          <w:szCs w:val="24"/>
        </w:rPr>
        <w:t>a  F</w:t>
      </w:r>
      <w:r w:rsidRPr="00546F49">
        <w:rPr>
          <w:rFonts w:ascii="Times New Roman" w:hAnsi="Times New Roman" w:cs="Times New Roman"/>
          <w:sz w:val="24"/>
          <w:szCs w:val="24"/>
        </w:rPr>
        <w:t>isher's</w:t>
      </w:r>
      <w:proofErr w:type="gramEnd"/>
      <w:r w:rsidRPr="00546F49">
        <w:rPr>
          <w:rFonts w:ascii="Times New Roman" w:hAnsi="Times New Roman" w:cs="Times New Roman"/>
          <w:sz w:val="24"/>
          <w:szCs w:val="24"/>
        </w:rPr>
        <w:t xml:space="preserve"> exact test</w:t>
      </w:r>
      <w:r>
        <w:rPr>
          <w:rFonts w:ascii="Times New Roman" w:hAnsi="Times New Roman" w:cs="Times New Roman"/>
          <w:sz w:val="24"/>
          <w:szCs w:val="24"/>
        </w:rPr>
        <w:t xml:space="preserve"> and a </w:t>
      </w:r>
      <w:proofErr w:type="spellStart"/>
      <w:r>
        <w:rPr>
          <w:rFonts w:ascii="Times New Roman" w:hAnsi="Times New Roman" w:cs="Times New Roman"/>
          <w:sz w:val="24"/>
          <w:szCs w:val="24"/>
        </w:rPr>
        <w:t>Yekutieli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multitest</w:t>
      </w:r>
      <w:proofErr w:type="spellEnd"/>
      <w:r>
        <w:rPr>
          <w:rFonts w:ascii="Times New Roman" w:hAnsi="Times New Roman" w:cs="Times New Roman"/>
          <w:sz w:val="24"/>
          <w:szCs w:val="24"/>
        </w:rPr>
        <w:t xml:space="preserve"> adjustment, using a 5% false positive detection threshold. </w:t>
      </w:r>
    </w:p>
    <w:p w:rsidR="006520FB" w:rsidRDefault="006520FB" w:rsidP="003D1062">
      <w:pPr>
        <w:spacing w:line="360" w:lineRule="auto"/>
        <w:jc w:val="both"/>
        <w:rPr>
          <w:rFonts w:ascii="Times New Roman" w:hAnsi="Times New Roman" w:cs="Times New Roman"/>
          <w:b/>
          <w:sz w:val="24"/>
          <w:szCs w:val="24"/>
        </w:rPr>
      </w:pPr>
    </w:p>
    <w:p w:rsidR="006520FB" w:rsidRPr="00A70E2E" w:rsidRDefault="006520FB" w:rsidP="003D1062">
      <w:pPr>
        <w:spacing w:line="360" w:lineRule="auto"/>
        <w:jc w:val="both"/>
        <w:rPr>
          <w:rFonts w:ascii="Times New Roman" w:hAnsi="Times New Roman" w:cs="Times New Roman"/>
        </w:rPr>
      </w:pPr>
      <w:r w:rsidRPr="00A70E2E">
        <w:rPr>
          <w:rFonts w:ascii="Times New Roman" w:hAnsi="Times New Roman" w:cs="Times New Roman"/>
          <w:b/>
          <w:sz w:val="24"/>
          <w:szCs w:val="24"/>
        </w:rPr>
        <w:t>RESULTS AND DISCUSSION</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Growth characteristics</w:t>
      </w:r>
    </w:p>
    <w:p w:rsidR="006520FB"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For medium and long term growth in SM, the RGR of rice cultivars varied by a factor of around 2-2.5. Fig</w:t>
      </w:r>
      <w:r>
        <w:rPr>
          <w:rFonts w:ascii="Times New Roman" w:hAnsi="Times New Roman" w:cs="Times New Roman"/>
          <w:sz w:val="24"/>
          <w:szCs w:val="24"/>
        </w:rPr>
        <w:t>ure</w:t>
      </w:r>
      <w:r w:rsidRPr="00A70E2E">
        <w:rPr>
          <w:rFonts w:ascii="Times New Roman" w:hAnsi="Times New Roman" w:cs="Times New Roman"/>
          <w:sz w:val="24"/>
          <w:szCs w:val="24"/>
        </w:rPr>
        <w:t xml:space="preserve"> 1A shows data for long term </w:t>
      </w:r>
      <w:r>
        <w:rPr>
          <w:rFonts w:ascii="Times New Roman" w:hAnsi="Times New Roman" w:cs="Times New Roman"/>
          <w:sz w:val="24"/>
          <w:szCs w:val="24"/>
        </w:rPr>
        <w:t>RGR</w:t>
      </w:r>
      <w:r w:rsidRPr="00A70E2E">
        <w:rPr>
          <w:rFonts w:ascii="Times New Roman" w:hAnsi="Times New Roman" w:cs="Times New Roman"/>
          <w:sz w:val="24"/>
          <w:szCs w:val="24"/>
        </w:rPr>
        <w:t xml:space="preserve"> which varied from ~2.7 to 6.6% day</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xml:space="preserve"> and very similar rates (2.9-7.2%) were obtained for medium term growth (</w:t>
      </w:r>
      <w:r>
        <w:rPr>
          <w:rFonts w:ascii="Times New Roman" w:hAnsi="Times New Roman" w:cs="Times New Roman"/>
          <w:sz w:val="24"/>
          <w:szCs w:val="24"/>
        </w:rPr>
        <w:t>D</w:t>
      </w:r>
      <w:r w:rsidRPr="00A70E2E">
        <w:rPr>
          <w:rFonts w:ascii="Times New Roman" w:hAnsi="Times New Roman" w:cs="Times New Roman"/>
          <w:sz w:val="24"/>
          <w:szCs w:val="24"/>
        </w:rPr>
        <w:t>ata not shown). Salinisation (50 mM NaCl) of the nutrient solution caused mild to severe growth reduction with RGR ranging from 0.026-7.3% for medium term treatment (Fig</w:t>
      </w:r>
      <w:r>
        <w:rPr>
          <w:rFonts w:ascii="Times New Roman" w:hAnsi="Times New Roman" w:cs="Times New Roman"/>
          <w:sz w:val="24"/>
          <w:szCs w:val="24"/>
        </w:rPr>
        <w:t>.</w:t>
      </w:r>
      <w:r w:rsidRPr="00A70E2E">
        <w:rPr>
          <w:rFonts w:ascii="Times New Roman" w:hAnsi="Times New Roman" w:cs="Times New Roman"/>
          <w:sz w:val="24"/>
          <w:szCs w:val="24"/>
        </w:rPr>
        <w:t xml:space="preserve"> 1B). Again, </w:t>
      </w:r>
      <w:proofErr w:type="spellStart"/>
      <w:r w:rsidRPr="00A70E2E">
        <w:rPr>
          <w:rFonts w:ascii="Times New Roman" w:hAnsi="Times New Roman" w:cs="Times New Roman"/>
          <w:sz w:val="24"/>
          <w:szCs w:val="24"/>
        </w:rPr>
        <w:t>RGRs</w:t>
      </w:r>
      <w:proofErr w:type="spellEnd"/>
      <w:r w:rsidRPr="00A70E2E">
        <w:rPr>
          <w:rFonts w:ascii="Times New Roman" w:hAnsi="Times New Roman" w:cs="Times New Roman"/>
          <w:sz w:val="24"/>
          <w:szCs w:val="24"/>
        </w:rPr>
        <w:t xml:space="preserve"> for long term saline growth were very similar to those for medium term salt treatment, ranging from 0.02 to 4.9%. On the basis of these growth characteristics, relatively tolerant and sensitive accessions are listed in Suppl. Table </w:t>
      </w:r>
      <w:r>
        <w:rPr>
          <w:rFonts w:ascii="Times New Roman" w:hAnsi="Times New Roman" w:cs="Times New Roman"/>
          <w:sz w:val="24"/>
          <w:szCs w:val="24"/>
        </w:rPr>
        <w:t>2</w:t>
      </w:r>
      <w:r w:rsidRPr="00A70E2E">
        <w:rPr>
          <w:rFonts w:ascii="Times New Roman" w:hAnsi="Times New Roman" w:cs="Times New Roman"/>
          <w:sz w:val="24"/>
          <w:szCs w:val="24"/>
        </w:rPr>
        <w:t>. The growth data show two important characteristics</w:t>
      </w:r>
      <w:r>
        <w:rPr>
          <w:rFonts w:ascii="Times New Roman" w:hAnsi="Times New Roman" w:cs="Times New Roman"/>
          <w:sz w:val="24"/>
          <w:szCs w:val="24"/>
        </w:rPr>
        <w:t>.</w:t>
      </w:r>
      <w:r w:rsidRPr="00A70E2E">
        <w:rPr>
          <w:rFonts w:ascii="Times New Roman" w:hAnsi="Times New Roman" w:cs="Times New Roman"/>
          <w:sz w:val="24"/>
          <w:szCs w:val="24"/>
        </w:rPr>
        <w:t xml:space="preserve"> Firstly, growth variability expands drastically when plants become salt stressed (from around 2.5-fold to around 25-fold variability between lowest and highest rates). Secondly, the lack of difference between medium and long term suggests that in both non-saline and saline conditions, growth of rice stabilises within ~7 days of treatment to a level that subsequently changes little, at least up to 30 days. </w:t>
      </w:r>
      <w:r>
        <w:rPr>
          <w:rFonts w:ascii="Times New Roman" w:hAnsi="Times New Roman" w:cs="Times New Roman"/>
          <w:sz w:val="24"/>
          <w:szCs w:val="24"/>
        </w:rPr>
        <w:t xml:space="preserve">Furthermore, the data show that </w:t>
      </w:r>
      <w:r w:rsidRPr="001826DF">
        <w:rPr>
          <w:rFonts w:ascii="Times New Roman" w:hAnsi="Times New Roman" w:cs="Times New Roman"/>
          <w:sz w:val="24"/>
          <w:szCs w:val="24"/>
        </w:rPr>
        <w:t xml:space="preserve">50 mM NaCl </w:t>
      </w:r>
      <w:r>
        <w:rPr>
          <w:rFonts w:ascii="Times New Roman" w:hAnsi="Times New Roman" w:cs="Times New Roman"/>
          <w:sz w:val="24"/>
          <w:szCs w:val="24"/>
        </w:rPr>
        <w:t>causes severe stress in sensitive lines (RGR approaching zero) while very little negative impact is seen in the most tolerant lines, suggesting it is an appropriate concentration to test germplasm for genetic variation.</w:t>
      </w:r>
    </w:p>
    <w:p w:rsidR="006520FB" w:rsidRDefault="006520FB" w:rsidP="003D1062">
      <w:pPr>
        <w:spacing w:line="360" w:lineRule="auto"/>
        <w:jc w:val="both"/>
        <w:rPr>
          <w:rFonts w:ascii="Times New Roman" w:hAnsi="Times New Roman" w:cs="Times New Roman"/>
          <w:sz w:val="24"/>
          <w:szCs w:val="24"/>
        </w:rPr>
      </w:pPr>
      <w:proofErr w:type="spellStart"/>
      <w:r w:rsidRPr="00A70E2E">
        <w:rPr>
          <w:rFonts w:ascii="Times New Roman" w:hAnsi="Times New Roman" w:cs="Times New Roman"/>
          <w:sz w:val="24"/>
          <w:szCs w:val="24"/>
        </w:rPr>
        <w:lastRenderedPageBreak/>
        <w:t>RGRs</w:t>
      </w:r>
      <w:proofErr w:type="spellEnd"/>
      <w:r w:rsidRPr="00A70E2E">
        <w:rPr>
          <w:rFonts w:ascii="Times New Roman" w:hAnsi="Times New Roman" w:cs="Times New Roman"/>
          <w:sz w:val="24"/>
          <w:szCs w:val="24"/>
        </w:rPr>
        <w:t xml:space="preserve"> provide a good indicator of vigour and to test whether this property was consistent across treatments we carried out correlation analyses between control and treatment RGR values. No significant correlations were detected indicating that RGR values from control and saline treatments are not related. This clearly indicates that growth characteristics of accessions are greatly affected by salinity and vigour in control conditions is not a good predictor of tolerance. Furthermore, </w:t>
      </w:r>
      <w:proofErr w:type="spellStart"/>
      <w:r w:rsidRPr="00A70E2E">
        <w:rPr>
          <w:rFonts w:ascii="Times New Roman" w:hAnsi="Times New Roman" w:cs="Times New Roman"/>
          <w:sz w:val="24"/>
          <w:szCs w:val="24"/>
        </w:rPr>
        <w:t>RGRs</w:t>
      </w:r>
      <w:proofErr w:type="spellEnd"/>
      <w:r w:rsidRPr="00A70E2E">
        <w:rPr>
          <w:rFonts w:ascii="Times New Roman" w:hAnsi="Times New Roman" w:cs="Times New Roman"/>
          <w:sz w:val="24"/>
          <w:szCs w:val="24"/>
        </w:rPr>
        <w:t xml:space="preserve"> are not necessarily convenient parameters to express tolerance. We therefore analysed relative change in RGR for each accession, expressed as '% reduction' by comparing non-saline and saline RGR. For medium term treatment, RGR-reduction was ~2 to 24% (Fig. 2A) while in the long term experiment RGR-reduction was ~7 to 99% (Fig. 2B). Thus, for both treatments large differences in stress between cultivars occurred with some lines being hardly affected by NaCl exposure while growth virtually stopped in others. </w:t>
      </w:r>
    </w:p>
    <w:p w:rsidR="006520FB" w:rsidRDefault="006520FB" w:rsidP="003D10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basis of hydroponics growth properties, the 5 most tolerant and 5 most sensitive accessions (Suppl. Table 2) were identified and grown in salinised soil to assess if the growth phenotypes were consistent across different media. Figure 3 shows that for the sensitive lines, growth reductions are significantly smaller in soil compared to hydroponics. Although these pot experiments are not equivalent to field trials, the results do confirm that differences in tolerance are largely maintained irrespective of whether rice was grown in liquid medium or in soil.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To establish whether growth patterns had any subpopulation related characteristics, </w:t>
      </w:r>
      <w:proofErr w:type="spellStart"/>
      <w:r w:rsidRPr="00A70E2E">
        <w:rPr>
          <w:rFonts w:ascii="Times New Roman" w:hAnsi="Times New Roman" w:cs="Times New Roman"/>
          <w:sz w:val="24"/>
          <w:szCs w:val="24"/>
        </w:rPr>
        <w:t>RGRs</w:t>
      </w:r>
      <w:proofErr w:type="spellEnd"/>
      <w:r w:rsidRPr="00A70E2E">
        <w:rPr>
          <w:rFonts w:ascii="Times New Roman" w:hAnsi="Times New Roman" w:cs="Times New Roman"/>
          <w:sz w:val="24"/>
          <w:szCs w:val="24"/>
        </w:rPr>
        <w:t xml:space="preserve"> and RGR-reductions were separately analysed for the two major subpopulations </w:t>
      </w:r>
      <w:r w:rsidRPr="00015205">
        <w:rPr>
          <w:rFonts w:ascii="Times New Roman" w:hAnsi="Times New Roman" w:cs="Times New Roman"/>
          <w:sz w:val="24"/>
          <w:szCs w:val="24"/>
        </w:rPr>
        <w:t>of indica and japonica varieties. Average RGR and RGR-reduction in all growth co</w:t>
      </w:r>
      <w:r w:rsidRPr="00A70E2E">
        <w:rPr>
          <w:rFonts w:ascii="Times New Roman" w:hAnsi="Times New Roman" w:cs="Times New Roman"/>
          <w:sz w:val="24"/>
          <w:szCs w:val="24"/>
        </w:rPr>
        <w:t xml:space="preserve">nditions were not significantly different between these </w:t>
      </w:r>
      <w:proofErr w:type="gramStart"/>
      <w:r w:rsidRPr="00A70E2E">
        <w:rPr>
          <w:rFonts w:ascii="Times New Roman" w:hAnsi="Times New Roman" w:cs="Times New Roman"/>
          <w:sz w:val="24"/>
          <w:szCs w:val="24"/>
        </w:rPr>
        <w:t>subpopulations ,</w:t>
      </w:r>
      <w:proofErr w:type="gramEnd"/>
      <w:r w:rsidRPr="00A70E2E">
        <w:rPr>
          <w:rFonts w:ascii="Times New Roman" w:hAnsi="Times New Roman" w:cs="Times New Roman"/>
          <w:sz w:val="24"/>
          <w:szCs w:val="24"/>
        </w:rPr>
        <w:t xml:space="preserve"> irrespective of whether medium term or long term treated plants were concerned. </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K</w:t>
      </w:r>
      <w:r w:rsidRPr="00A70E2E">
        <w:rPr>
          <w:rFonts w:ascii="Times New Roman" w:hAnsi="Times New Roman" w:cs="Times New Roman"/>
          <w:b/>
          <w:sz w:val="24"/>
          <w:szCs w:val="24"/>
          <w:vertAlign w:val="superscript"/>
        </w:rPr>
        <w:t>+</w:t>
      </w:r>
      <w:r w:rsidRPr="00A70E2E">
        <w:rPr>
          <w:rFonts w:ascii="Times New Roman" w:hAnsi="Times New Roman" w:cs="Times New Roman"/>
          <w:b/>
          <w:sz w:val="24"/>
          <w:szCs w:val="24"/>
        </w:rPr>
        <w:t xml:space="preserve"> and Na</w:t>
      </w:r>
      <w:r w:rsidRPr="00A70E2E">
        <w:rPr>
          <w:rFonts w:ascii="Times New Roman" w:hAnsi="Times New Roman" w:cs="Times New Roman"/>
          <w:b/>
          <w:sz w:val="24"/>
          <w:szCs w:val="24"/>
          <w:vertAlign w:val="superscript"/>
        </w:rPr>
        <w:t>+</w:t>
      </w:r>
      <w:r w:rsidRPr="00A70E2E">
        <w:rPr>
          <w:rFonts w:ascii="Times New Roman" w:hAnsi="Times New Roman" w:cs="Times New Roman"/>
          <w:b/>
          <w:sz w:val="24"/>
          <w:szCs w:val="24"/>
        </w:rPr>
        <w:t xml:space="preserve"> tissue concentrations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Although yield is agronomically highly significant, it is not necessarily informative where mechanisms of salt tolerance are concerned. Furthermore, growth is the culmination of multiple physiological processes that subsume the activity of many hundreds of genes. Given the many potential factors contributing to this trait (both physiological and environmental), many markers that are identified on the basis of associations with growth traits will be non-specific in the context of tolerance to salt stress. In contrast, the use of tissue cation levels, especially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could help point to more specific phenotype-genotype associations. We therefore measured root and shoot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levels in tissues from all control and salinity treated plants.</w:t>
      </w:r>
      <w:r w:rsidRPr="000A34A2">
        <w:rPr>
          <w:rFonts w:ascii="Times New Roman" w:hAnsi="Times New Roman" w:cs="Times New Roman"/>
          <w:noProof/>
          <w:lang w:eastAsia="en-GB"/>
        </w:rPr>
        <w:t xml:space="preserve">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lastRenderedPageBreak/>
        <w:t>Table 1 shows root and shoot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rootK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shootK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rootNa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shootNa</w:t>
      </w:r>
      <w:proofErr w:type="spellEnd"/>
      <w:r>
        <w:rPr>
          <w:rFonts w:ascii="Times New Roman" w:hAnsi="Times New Roman" w:cs="Times New Roman"/>
          <w:sz w:val="24"/>
          <w:szCs w:val="24"/>
        </w:rPr>
        <w:t xml:space="preserve">) </w:t>
      </w:r>
      <w:r w:rsidRPr="00A70E2E">
        <w:rPr>
          <w:rFonts w:ascii="Times New Roman" w:hAnsi="Times New Roman" w:cs="Times New Roman"/>
          <w:sz w:val="24"/>
          <w:szCs w:val="24"/>
        </w:rPr>
        <w:t>levels for control and each of the 3 treatment experiments. In roots, 6h salt exposure caused a drastic increase in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levels (range 110-719, average 334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but during the same period only a very small proportion of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was translocated to the shoot (range 8-58, average 25). The latter property may stem from the 'excluder' eco-physio-type of rice which generally leads to preferential accumulation of salt in roots and prevention of high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in photosynthetic tissues. After 7d treatment with 50 mM NaCl, root tissue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accumulation increased to an average of 502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xml:space="preserve"> (range 180-1213) while it still remained relatively low in shoots (average 312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Long term NaCl exposure did not essentially alter this pattern in roots with long term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levels at an average 457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xml:space="preserve"> but do suggest a breakdown of regulatory systems to prevent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translocation to the shoot in many cultivars. In the period from 7 to 30 days, the average shoot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more than doubled to around 700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Interestingly, even after this prolonged exposure, around 10 accessions managed to limit shoot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to values below 100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a value that roughly equates to 10 mM on FW basis (assuming a 10-fold FW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xml:space="preserve"> ratio).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is increased to some extent by salinisation with the exception of root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in the long term treatment which dropped from ~440 to ~315 µ</w:t>
      </w:r>
      <w:proofErr w:type="spellStart"/>
      <w:r w:rsidRPr="00A70E2E">
        <w:rPr>
          <w:rFonts w:ascii="Times New Roman" w:hAnsi="Times New Roman" w:cs="Times New Roman"/>
          <w:sz w:val="24"/>
          <w:szCs w:val="24"/>
        </w:rPr>
        <w:t>mol</w:t>
      </w:r>
      <w:proofErr w:type="spellEnd"/>
      <w:r w:rsidRPr="00A70E2E">
        <w:rPr>
          <w:rFonts w:ascii="Times New Roman" w:hAnsi="Times New Roman" w:cs="Times New Roman"/>
          <w:sz w:val="24"/>
          <w:szCs w:val="24"/>
        </w:rPr>
        <w:t xml:space="preserve"> gDW</w:t>
      </w:r>
      <w:r w:rsidRPr="00A70E2E">
        <w:rPr>
          <w:rFonts w:ascii="Times New Roman" w:hAnsi="Times New Roman" w:cs="Times New Roman"/>
          <w:sz w:val="24"/>
          <w:szCs w:val="24"/>
          <w:vertAlign w:val="superscript"/>
        </w:rPr>
        <w:t>-1</w:t>
      </w:r>
      <w:r w:rsidRPr="00A70E2E">
        <w:rPr>
          <w:rFonts w:ascii="Times New Roman" w:hAnsi="Times New Roman" w:cs="Times New Roman"/>
          <w:sz w:val="24"/>
          <w:szCs w:val="24"/>
        </w:rPr>
        <w:t>. However, it is evident that variation in 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values between accessions remains fairly constant and is approximately 5-fold</w:t>
      </w:r>
      <w:r>
        <w:rPr>
          <w:rFonts w:ascii="Times New Roman" w:hAnsi="Times New Roman" w:cs="Times New Roman"/>
          <w:sz w:val="24"/>
          <w:szCs w:val="24"/>
        </w:rPr>
        <w:t xml:space="preserve"> at most</w:t>
      </w:r>
      <w:r w:rsidRPr="00A70E2E">
        <w:rPr>
          <w:rFonts w:ascii="Times New Roman" w:hAnsi="Times New Roman" w:cs="Times New Roman"/>
          <w:sz w:val="24"/>
          <w:szCs w:val="24"/>
        </w:rPr>
        <w:t>. In contrast, values of tissue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fluctuate by a factor of almost 100 suggesting a far larger genetic diversity for this trait compared to 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contents.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Exposure to saline conditions will immediately cause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influx into root tissues, especially since the electrochemical gradient for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is high and inward. It has been argued that uptake of inorganics like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Cl</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to a lesser extent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is a relatively energy efficient manner of osmotic adjustment to saline conditions </w:t>
      </w:r>
      <w:r w:rsidRPr="00A70E2E">
        <w:rPr>
          <w:rFonts w:ascii="Times New Roman" w:hAnsi="Times New Roman" w:cs="Times New Roman"/>
          <w:noProof/>
          <w:sz w:val="24"/>
          <w:szCs w:val="24"/>
        </w:rPr>
        <w:t>(Yeo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1991; Cramer, 2002)</w:t>
      </w:r>
      <w:r w:rsidRPr="00A70E2E">
        <w:rPr>
          <w:rFonts w:ascii="Times New Roman" w:hAnsi="Times New Roman" w:cs="Times New Roman"/>
          <w:sz w:val="24"/>
          <w:szCs w:val="24"/>
        </w:rPr>
        <w:t xml:space="preserve">. </w:t>
      </w:r>
      <w:r w:rsidRPr="00A70E2E">
        <w:rPr>
          <w:rFonts w:ascii="Times New Roman" w:hAnsi="Times New Roman" w:cs="Times New Roman"/>
          <w:noProof/>
          <w:sz w:val="24"/>
          <w:szCs w:val="24"/>
        </w:rPr>
        <w:t>Thus, influx of Na</w:t>
      </w:r>
      <w:r w:rsidRPr="00A70E2E">
        <w:rPr>
          <w:rFonts w:ascii="Times New Roman" w:hAnsi="Times New Roman" w:cs="Times New Roman"/>
          <w:noProof/>
          <w:sz w:val="24"/>
          <w:szCs w:val="24"/>
          <w:vertAlign w:val="superscript"/>
        </w:rPr>
        <w:t>+</w:t>
      </w:r>
      <w:r w:rsidRPr="00A70E2E">
        <w:rPr>
          <w:rFonts w:ascii="Times New Roman" w:hAnsi="Times New Roman" w:cs="Times New Roman"/>
          <w:noProof/>
          <w:sz w:val="24"/>
          <w:szCs w:val="24"/>
        </w:rPr>
        <w:t xml:space="preserve"> and Cl</w:t>
      </w:r>
      <w:r w:rsidRPr="00A70E2E">
        <w:rPr>
          <w:rFonts w:ascii="Times New Roman" w:hAnsi="Times New Roman" w:cs="Times New Roman"/>
          <w:noProof/>
          <w:sz w:val="24"/>
          <w:szCs w:val="24"/>
          <w:vertAlign w:val="superscript"/>
        </w:rPr>
        <w:t>-</w:t>
      </w:r>
      <w:r w:rsidRPr="00A70E2E">
        <w:rPr>
          <w:rFonts w:ascii="Times New Roman" w:hAnsi="Times New Roman" w:cs="Times New Roman"/>
          <w:noProof/>
          <w:sz w:val="24"/>
          <w:szCs w:val="24"/>
        </w:rPr>
        <w:t xml:space="preserve"> may be beneficial in the early stages but, due to build up of ion toxicity, a risky strategy in the longer run. </w:t>
      </w:r>
      <w:r w:rsidRPr="00A70E2E">
        <w:rPr>
          <w:rFonts w:ascii="Times New Roman" w:hAnsi="Times New Roman" w:cs="Times New Roman"/>
          <w:sz w:val="24"/>
          <w:szCs w:val="24"/>
        </w:rPr>
        <w:t xml:space="preserve">To assess how tissue cation levels relate to tolerance (either in the form of final plant weight, RGR or expressed as RGR-reduction), correlations were calculated between various parameters and those that gave significant values are presented in Suppl. Table </w:t>
      </w:r>
      <w:r>
        <w:rPr>
          <w:rFonts w:ascii="Times New Roman" w:hAnsi="Times New Roman" w:cs="Times New Roman"/>
          <w:sz w:val="24"/>
          <w:szCs w:val="24"/>
        </w:rPr>
        <w:t>3</w:t>
      </w:r>
      <w:r w:rsidRPr="00A70E2E">
        <w:rPr>
          <w:rFonts w:ascii="Times New Roman" w:hAnsi="Times New Roman" w:cs="Times New Roman"/>
          <w:sz w:val="24"/>
          <w:szCs w:val="24"/>
        </w:rPr>
        <w:t xml:space="preserve">. No correlations were detected in the short term experiment between tissue cation levels and/or growth parameters. However, after medium term salinisation, moderate (0.4&gt;r&lt;0.59) but significant (p&lt;0.01) correlations could be found between </w:t>
      </w:r>
      <w:proofErr w:type="spellStart"/>
      <w:r w:rsidRPr="00A70E2E">
        <w:rPr>
          <w:rFonts w:ascii="Times New Roman" w:hAnsi="Times New Roman" w:cs="Times New Roman"/>
          <w:sz w:val="24"/>
          <w:szCs w:val="24"/>
        </w:rPr>
        <w:t>shootK</w:t>
      </w:r>
      <w:proofErr w:type="spellEnd"/>
      <w:r w:rsidRPr="00A70E2E">
        <w:rPr>
          <w:rFonts w:ascii="Times New Roman" w:hAnsi="Times New Roman" w:cs="Times New Roman"/>
          <w:sz w:val="24"/>
          <w:szCs w:val="24"/>
        </w:rPr>
        <w:t xml:space="preserve"> and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Furthermore, Fig. </w:t>
      </w:r>
      <w:r>
        <w:rPr>
          <w:rFonts w:ascii="Times New Roman" w:hAnsi="Times New Roman" w:cs="Times New Roman"/>
          <w:sz w:val="24"/>
          <w:szCs w:val="24"/>
        </w:rPr>
        <w:t>4</w:t>
      </w:r>
      <w:r w:rsidRPr="00A70E2E">
        <w:rPr>
          <w:rFonts w:ascii="Times New Roman" w:hAnsi="Times New Roman" w:cs="Times New Roman"/>
          <w:sz w:val="24"/>
          <w:szCs w:val="24"/>
        </w:rPr>
        <w:t xml:space="preserve">A shows the presence of a correlation between </w:t>
      </w:r>
      <w:proofErr w:type="spellStart"/>
      <w:r w:rsidRPr="00A70E2E">
        <w:rPr>
          <w:rFonts w:ascii="Times New Roman" w:hAnsi="Times New Roman" w:cs="Times New Roman"/>
          <w:sz w:val="24"/>
          <w:szCs w:val="24"/>
        </w:rPr>
        <w:t>rootK</w:t>
      </w:r>
      <w:proofErr w:type="spellEnd"/>
      <w:r w:rsidRPr="00A70E2E">
        <w:rPr>
          <w:rFonts w:ascii="Times New Roman" w:hAnsi="Times New Roman" w:cs="Times New Roman"/>
          <w:sz w:val="24"/>
          <w:szCs w:val="24"/>
        </w:rPr>
        <w:t xml:space="preserve"> and RGR for long term salinity treatment while a clear and strong negative correlation between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and </w:t>
      </w:r>
      <w:r w:rsidRPr="00A70E2E">
        <w:rPr>
          <w:rFonts w:ascii="Times New Roman" w:hAnsi="Times New Roman" w:cs="Times New Roman"/>
          <w:sz w:val="24"/>
          <w:szCs w:val="24"/>
        </w:rPr>
        <w:lastRenderedPageBreak/>
        <w:t xml:space="preserve">growth was also present (Fig. </w:t>
      </w:r>
      <w:r>
        <w:rPr>
          <w:rFonts w:ascii="Times New Roman" w:hAnsi="Times New Roman" w:cs="Times New Roman"/>
          <w:sz w:val="24"/>
          <w:szCs w:val="24"/>
        </w:rPr>
        <w:t>4</w:t>
      </w:r>
      <w:r w:rsidRPr="00A70E2E">
        <w:rPr>
          <w:rFonts w:ascii="Times New Roman" w:hAnsi="Times New Roman" w:cs="Times New Roman"/>
          <w:sz w:val="24"/>
          <w:szCs w:val="24"/>
        </w:rPr>
        <w:t>B) which varied between -0.5 and -0.62 depending on the way growth is expressed. Similar correlations were found when growth was expressed in other ways, e.g. as RGR-reduction or as final plant weight (</w:t>
      </w:r>
      <w:r>
        <w:rPr>
          <w:rFonts w:ascii="Times New Roman" w:hAnsi="Times New Roman" w:cs="Times New Roman"/>
          <w:sz w:val="24"/>
          <w:szCs w:val="24"/>
        </w:rPr>
        <w:t>Suppl. Table 3</w:t>
      </w:r>
      <w:r w:rsidRPr="00A70E2E">
        <w:rPr>
          <w:rFonts w:ascii="Times New Roman" w:hAnsi="Times New Roman" w:cs="Times New Roman"/>
          <w:sz w:val="24"/>
          <w:szCs w:val="24"/>
        </w:rPr>
        <w:t xml:space="preserve">). After long term salinisation, additional moderate correlations were detected which showed a negative coefficient in the case of </w:t>
      </w:r>
      <w:proofErr w:type="spellStart"/>
      <w:r w:rsidRPr="00A70E2E">
        <w:rPr>
          <w:rFonts w:ascii="Times New Roman" w:hAnsi="Times New Roman" w:cs="Times New Roman"/>
          <w:sz w:val="24"/>
          <w:szCs w:val="24"/>
        </w:rPr>
        <w:t>shootK</w:t>
      </w:r>
      <w:proofErr w:type="spellEnd"/>
      <w:r w:rsidRPr="00A70E2E">
        <w:rPr>
          <w:rFonts w:ascii="Times New Roman" w:hAnsi="Times New Roman" w:cs="Times New Roman"/>
          <w:sz w:val="24"/>
          <w:szCs w:val="24"/>
        </w:rPr>
        <w:t xml:space="preserve"> and growth.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A strong negative correlation between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and growth during salinity has been observed before in the case of rice</w:t>
      </w:r>
      <w:r>
        <w:rPr>
          <w:rFonts w:ascii="Times New Roman" w:hAnsi="Times New Roman" w:cs="Times New Roman"/>
          <w:sz w:val="24"/>
          <w:szCs w:val="24"/>
        </w:rPr>
        <w:t xml:space="preserve"> (e.g. </w:t>
      </w:r>
      <w:proofErr w:type="spellStart"/>
      <w:r>
        <w:rPr>
          <w:rFonts w:ascii="Times New Roman" w:hAnsi="Times New Roman" w:cs="Times New Roman"/>
          <w:sz w:val="24"/>
          <w:szCs w:val="24"/>
        </w:rPr>
        <w:t>Platten</w:t>
      </w:r>
      <w:proofErr w:type="spellEnd"/>
      <w:r>
        <w:rPr>
          <w:rFonts w:ascii="Times New Roman" w:hAnsi="Times New Roman" w:cs="Times New Roman"/>
          <w:sz w:val="24"/>
          <w:szCs w:val="24"/>
        </w:rPr>
        <w:t xml:space="preserve"> et al</w:t>
      </w:r>
      <w:r w:rsidRPr="00A70E2E">
        <w:rPr>
          <w:rFonts w:ascii="Times New Roman" w:hAnsi="Times New Roman" w:cs="Times New Roman"/>
          <w:sz w:val="24"/>
          <w:szCs w:val="24"/>
        </w:rPr>
        <w:t>.</w:t>
      </w:r>
      <w:r>
        <w:rPr>
          <w:rFonts w:ascii="Times New Roman" w:hAnsi="Times New Roman" w:cs="Times New Roman"/>
          <w:sz w:val="24"/>
          <w:szCs w:val="24"/>
        </w:rPr>
        <w:t xml:space="preserve"> 2013).</w:t>
      </w:r>
      <w:r w:rsidRPr="00A70E2E">
        <w:rPr>
          <w:rFonts w:ascii="Times New Roman" w:hAnsi="Times New Roman" w:cs="Times New Roman"/>
          <w:sz w:val="24"/>
          <w:szCs w:val="24"/>
        </w:rPr>
        <w:t xml:space="preserve"> However, the correlation between </w:t>
      </w:r>
      <w:proofErr w:type="spellStart"/>
      <w:r w:rsidRPr="00A70E2E">
        <w:rPr>
          <w:rFonts w:ascii="Times New Roman" w:hAnsi="Times New Roman" w:cs="Times New Roman"/>
          <w:sz w:val="24"/>
          <w:szCs w:val="24"/>
        </w:rPr>
        <w:t>shootK</w:t>
      </w:r>
      <w:proofErr w:type="spellEnd"/>
      <w:r w:rsidRPr="00A70E2E">
        <w:rPr>
          <w:rFonts w:ascii="Times New Roman" w:hAnsi="Times New Roman" w:cs="Times New Roman"/>
          <w:sz w:val="24"/>
          <w:szCs w:val="24"/>
        </w:rPr>
        <w:t xml:space="preserve"> and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combined with the presence of a negative correlation between </w:t>
      </w:r>
      <w:proofErr w:type="spellStart"/>
      <w:r w:rsidRPr="00A70E2E">
        <w:rPr>
          <w:rFonts w:ascii="Times New Roman" w:hAnsi="Times New Roman" w:cs="Times New Roman"/>
          <w:sz w:val="24"/>
          <w:szCs w:val="24"/>
        </w:rPr>
        <w:t>shootK</w:t>
      </w:r>
      <w:proofErr w:type="spellEnd"/>
      <w:r w:rsidRPr="00A70E2E">
        <w:rPr>
          <w:rFonts w:ascii="Times New Roman" w:hAnsi="Times New Roman" w:cs="Times New Roman"/>
          <w:sz w:val="24"/>
          <w:szCs w:val="24"/>
        </w:rPr>
        <w:t xml:space="preserve"> and growth (as observed for both the medium and long term trials) suggests tolerance is relatively low in lines that show elevated </w:t>
      </w:r>
      <w:proofErr w:type="spellStart"/>
      <w:r w:rsidRPr="00A70E2E">
        <w:rPr>
          <w:rFonts w:ascii="Times New Roman" w:hAnsi="Times New Roman" w:cs="Times New Roman"/>
          <w:sz w:val="24"/>
          <w:szCs w:val="24"/>
        </w:rPr>
        <w:t>shootK</w:t>
      </w:r>
      <w:proofErr w:type="spellEnd"/>
      <w:r w:rsidRPr="00A70E2E">
        <w:rPr>
          <w:rFonts w:ascii="Times New Roman" w:hAnsi="Times New Roman" w:cs="Times New Roman"/>
          <w:sz w:val="24"/>
          <w:szCs w:val="24"/>
        </w:rPr>
        <w:t xml:space="preserve"> and that during salinity some of the ionic toxicity may actually derive from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This notion is at odds with the frequently reported concept that high 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levels promote salt tolerance</w:t>
      </w:r>
      <w:r>
        <w:rPr>
          <w:rFonts w:ascii="Times New Roman" w:hAnsi="Times New Roman" w:cs="Times New Roman"/>
          <w:sz w:val="24"/>
          <w:szCs w:val="24"/>
        </w:rPr>
        <w:t xml:space="preserve"> (Tester and Davenport, 2003)</w:t>
      </w:r>
      <w:r w:rsidRPr="00A70E2E">
        <w:rPr>
          <w:rFonts w:ascii="Times New Roman" w:hAnsi="Times New Roman" w:cs="Times New Roman"/>
          <w:sz w:val="24"/>
          <w:szCs w:val="24"/>
        </w:rPr>
        <w:t xml:space="preserve">. </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Association mapping</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The diversity panel used in this study largely consists of commercial cultivars that have been selected for high yields. Nevertheless, both the growth (Figs. 1 and 2) and tissue cation concentration results (Table 1) show that there is considerable diversity between lines regarding tolerance, irrespective of whether it is based on RGR, RGR-reduction or when considering </w:t>
      </w:r>
      <w:proofErr w:type="spellStart"/>
      <w:r w:rsidRPr="00A70E2E">
        <w:rPr>
          <w:rFonts w:ascii="Times New Roman" w:hAnsi="Times New Roman" w:cs="Times New Roman"/>
          <w:sz w:val="24"/>
          <w:szCs w:val="24"/>
        </w:rPr>
        <w:t>rootK</w:t>
      </w:r>
      <w:proofErr w:type="spellEnd"/>
      <w:r w:rsidRPr="00A70E2E">
        <w:rPr>
          <w:rFonts w:ascii="Times New Roman" w:hAnsi="Times New Roman" w:cs="Times New Roman"/>
          <w:sz w:val="24"/>
          <w:szCs w:val="24"/>
        </w:rPr>
        <w:t xml:space="preserve"> and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parameters that closely correlate with salt tolerance. In turn, these findings strongly suggest that considerable genetic diversity is present within the panel which may underpin the variation in these traits.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To test this notion, phenotypic and genotypic data were interrogated for the occurrence of significant associations. In order to avoid the impact of generic growth effects, growth data (RGR, RGR-reduction and final mass) on their own were not used as parameters for these analyses. Instead, data derived from tissue cation concentrations on their own or in combination with growth parameters (during saline growth) were entered as traits and used to scrutinise the entire complement of SNPs. Using these conditions and a 5% false discovery rate threshold, association signals were obtained. Figure </w:t>
      </w:r>
      <w:r>
        <w:rPr>
          <w:rFonts w:ascii="Times New Roman" w:hAnsi="Times New Roman" w:cs="Times New Roman"/>
          <w:sz w:val="24"/>
          <w:szCs w:val="24"/>
        </w:rPr>
        <w:t>5</w:t>
      </w:r>
      <w:r w:rsidRPr="00A70E2E">
        <w:rPr>
          <w:rFonts w:ascii="Times New Roman" w:hAnsi="Times New Roman" w:cs="Times New Roman"/>
          <w:sz w:val="24"/>
          <w:szCs w:val="24"/>
        </w:rPr>
        <w:t xml:space="preserve"> shows an example Manhattan plot for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data from the medium term trial. A clear association signal is visible located at the beginning of chromosome 6. </w:t>
      </w:r>
    </w:p>
    <w:p w:rsidR="006520FB" w:rsidRDefault="006520FB" w:rsidP="003D1062">
      <w:pPr>
        <w:spacing w:line="360" w:lineRule="auto"/>
        <w:jc w:val="both"/>
        <w:rPr>
          <w:rFonts w:ascii="Times New Roman" w:hAnsi="Times New Roman" w:cs="Times New Roman"/>
          <w:sz w:val="24"/>
          <w:szCs w:val="24"/>
        </w:rPr>
      </w:pPr>
      <w:r w:rsidRPr="003D5A5A">
        <w:rPr>
          <w:rFonts w:ascii="Times New Roman" w:hAnsi="Times New Roman" w:cs="Times New Roman"/>
          <w:sz w:val="24"/>
          <w:szCs w:val="24"/>
        </w:rPr>
        <w:t>In combination, GWAS analyses of the three trials, using various traits and trait combinations, led to a total of ~</w:t>
      </w:r>
      <w:r>
        <w:rPr>
          <w:rFonts w:ascii="Times New Roman" w:hAnsi="Times New Roman" w:cs="Times New Roman"/>
          <w:sz w:val="24"/>
          <w:szCs w:val="24"/>
        </w:rPr>
        <w:t>19</w:t>
      </w:r>
      <w:r w:rsidRPr="003D5A5A">
        <w:rPr>
          <w:rFonts w:ascii="Times New Roman" w:hAnsi="Times New Roman" w:cs="Times New Roman"/>
          <w:sz w:val="24"/>
          <w:szCs w:val="24"/>
        </w:rPr>
        <w:t>00 significant SNPs and ~ 2</w:t>
      </w:r>
      <w:r>
        <w:rPr>
          <w:rFonts w:ascii="Times New Roman" w:hAnsi="Times New Roman" w:cs="Times New Roman"/>
          <w:sz w:val="24"/>
          <w:szCs w:val="24"/>
        </w:rPr>
        <w:t>3</w:t>
      </w:r>
      <w:r w:rsidRPr="003D5A5A">
        <w:rPr>
          <w:rFonts w:ascii="Times New Roman" w:hAnsi="Times New Roman" w:cs="Times New Roman"/>
          <w:sz w:val="24"/>
          <w:szCs w:val="24"/>
        </w:rPr>
        <w:t xml:space="preserve">00 candidate genes (Suppl. Tables </w:t>
      </w:r>
      <w:r>
        <w:rPr>
          <w:rFonts w:ascii="Times New Roman" w:hAnsi="Times New Roman" w:cs="Times New Roman"/>
          <w:sz w:val="24"/>
          <w:szCs w:val="24"/>
        </w:rPr>
        <w:t xml:space="preserve">4 and 5). </w:t>
      </w:r>
      <w:r>
        <w:rPr>
          <w:rFonts w:ascii="Times New Roman" w:hAnsi="Times New Roman" w:cs="Times New Roman"/>
          <w:sz w:val="24"/>
          <w:szCs w:val="24"/>
        </w:rPr>
        <w:lastRenderedPageBreak/>
        <w:t>The latter reduced to ~950 when duplicates, transposons and non-annotated genes were removed (Suppl. Table 6</w:t>
      </w:r>
      <w:r w:rsidRPr="003D5A5A">
        <w:rPr>
          <w:rFonts w:ascii="Times New Roman" w:hAnsi="Times New Roman" w:cs="Times New Roman"/>
          <w:sz w:val="24"/>
          <w:szCs w:val="24"/>
        </w:rPr>
        <w:t xml:space="preserve">). </w:t>
      </w:r>
      <w:r w:rsidRPr="00A70E2E">
        <w:rPr>
          <w:rFonts w:ascii="Times New Roman" w:hAnsi="Times New Roman" w:cs="Times New Roman"/>
          <w:sz w:val="24"/>
          <w:szCs w:val="24"/>
        </w:rPr>
        <w:t>The contribution of various trials (short, medium and long term) and treatments to generate significant SNP signals varied greatly: when analysing 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levels obtained from plants grown in SM (control treatment), no significant signals were obtained. Combinations of tissue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growth traits similarly did not yield any signals in control treatment that exceeded the significance threshold.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In the case of short term salt exposure only tissue data and plant weights were obtained because 6h was too short to reliably determine (relative) growth rates. Analyses using root and shoot cation levels on their own reveal</w:t>
      </w:r>
      <w:r>
        <w:rPr>
          <w:rFonts w:ascii="Times New Roman" w:hAnsi="Times New Roman" w:cs="Times New Roman"/>
          <w:sz w:val="24"/>
          <w:szCs w:val="24"/>
        </w:rPr>
        <w:t>ed</w:t>
      </w:r>
      <w:r w:rsidRPr="00A70E2E">
        <w:rPr>
          <w:rFonts w:ascii="Times New Roman" w:hAnsi="Times New Roman" w:cs="Times New Roman"/>
          <w:sz w:val="24"/>
          <w:szCs w:val="24"/>
        </w:rPr>
        <w:t xml:space="preserve"> </w:t>
      </w:r>
      <w:r>
        <w:rPr>
          <w:rFonts w:ascii="Times New Roman" w:hAnsi="Times New Roman" w:cs="Times New Roman"/>
          <w:sz w:val="24"/>
          <w:szCs w:val="24"/>
        </w:rPr>
        <w:t xml:space="preserve">7 association peaks with </w:t>
      </w:r>
      <w:r w:rsidRPr="00A70E2E">
        <w:rPr>
          <w:rFonts w:ascii="Times New Roman" w:hAnsi="Times New Roman" w:cs="Times New Roman"/>
          <w:sz w:val="24"/>
          <w:szCs w:val="24"/>
        </w:rPr>
        <w:t xml:space="preserve">~55 significant SNPs in the case of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but none for </w:t>
      </w:r>
      <w:proofErr w:type="spellStart"/>
      <w:r w:rsidRPr="00A70E2E">
        <w:rPr>
          <w:rFonts w:ascii="Times New Roman" w:hAnsi="Times New Roman" w:cs="Times New Roman"/>
          <w:sz w:val="24"/>
          <w:szCs w:val="24"/>
        </w:rPr>
        <w:t>rootK</w:t>
      </w:r>
      <w:proofErr w:type="spellEnd"/>
      <w:r w:rsidRPr="00A70E2E">
        <w:rPr>
          <w:rFonts w:ascii="Times New Roman" w:hAnsi="Times New Roman" w:cs="Times New Roman"/>
          <w:sz w:val="24"/>
          <w:szCs w:val="24"/>
        </w:rPr>
        <w:t xml:space="preserve">, </w:t>
      </w:r>
      <w:proofErr w:type="spellStart"/>
      <w:r w:rsidRPr="00A70E2E">
        <w:rPr>
          <w:rFonts w:ascii="Times New Roman" w:hAnsi="Times New Roman" w:cs="Times New Roman"/>
          <w:sz w:val="24"/>
          <w:szCs w:val="24"/>
        </w:rPr>
        <w:t>rootNa</w:t>
      </w:r>
      <w:proofErr w:type="spellEnd"/>
      <w:r w:rsidRPr="00A70E2E">
        <w:rPr>
          <w:rFonts w:ascii="Times New Roman" w:hAnsi="Times New Roman" w:cs="Times New Roman"/>
          <w:sz w:val="24"/>
          <w:szCs w:val="24"/>
        </w:rPr>
        <w:t xml:space="preserve"> or </w:t>
      </w:r>
      <w:proofErr w:type="spellStart"/>
      <w:r w:rsidRPr="00A70E2E">
        <w:rPr>
          <w:rFonts w:ascii="Times New Roman" w:hAnsi="Times New Roman" w:cs="Times New Roman"/>
          <w:sz w:val="24"/>
          <w:szCs w:val="24"/>
        </w:rPr>
        <w:t>shootK</w:t>
      </w:r>
      <w:proofErr w:type="spellEnd"/>
      <w:r w:rsidRPr="00A70E2E">
        <w:rPr>
          <w:rFonts w:ascii="Times New Roman" w:hAnsi="Times New Roman" w:cs="Times New Roman"/>
          <w:sz w:val="24"/>
          <w:szCs w:val="24"/>
        </w:rPr>
        <w:t xml:space="preserve">. However, when the same parameters were used in combination with plant weight data, 20 association signal peaks </w:t>
      </w:r>
      <w:r>
        <w:rPr>
          <w:rFonts w:ascii="Times New Roman" w:hAnsi="Times New Roman" w:cs="Times New Roman"/>
          <w:sz w:val="24"/>
          <w:szCs w:val="24"/>
        </w:rPr>
        <w:t xml:space="preserve">(Supp. Table 7) </w:t>
      </w:r>
      <w:r w:rsidRPr="00A70E2E">
        <w:rPr>
          <w:rFonts w:ascii="Times New Roman" w:hAnsi="Times New Roman" w:cs="Times New Roman"/>
          <w:sz w:val="24"/>
          <w:szCs w:val="24"/>
        </w:rPr>
        <w:t xml:space="preserve">were found which subsumed a further ~400 SNPs. A total of 600 candidate genes was found in the 200 kb windows flanking the top SNP of each </w:t>
      </w:r>
      <w:r>
        <w:rPr>
          <w:rFonts w:ascii="Times New Roman" w:hAnsi="Times New Roman" w:cs="Times New Roman"/>
          <w:sz w:val="24"/>
          <w:szCs w:val="24"/>
        </w:rPr>
        <w:t xml:space="preserve">of these 20 </w:t>
      </w:r>
      <w:r w:rsidRPr="00A70E2E">
        <w:rPr>
          <w:rFonts w:ascii="Times New Roman" w:hAnsi="Times New Roman" w:cs="Times New Roman"/>
          <w:sz w:val="24"/>
          <w:szCs w:val="24"/>
        </w:rPr>
        <w:t>association peak</w:t>
      </w:r>
      <w:r>
        <w:rPr>
          <w:rFonts w:ascii="Times New Roman" w:hAnsi="Times New Roman" w:cs="Times New Roman"/>
          <w:sz w:val="24"/>
          <w:szCs w:val="24"/>
        </w:rPr>
        <w:t>s</w:t>
      </w:r>
      <w:r w:rsidRPr="00A70E2E">
        <w:rPr>
          <w:rFonts w:ascii="Times New Roman" w:hAnsi="Times New Roman" w:cs="Times New Roman"/>
          <w:sz w:val="24"/>
          <w:szCs w:val="24"/>
        </w:rPr>
        <w:t xml:space="preserve">.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 Phenotypic data from medium term NaCl exposure were entered in various combinations and generated a total of ~25 significant association signals composed of ~1000 SNPs</w:t>
      </w:r>
      <w:r>
        <w:rPr>
          <w:rFonts w:ascii="Times New Roman" w:hAnsi="Times New Roman" w:cs="Times New Roman"/>
          <w:sz w:val="24"/>
          <w:szCs w:val="24"/>
        </w:rPr>
        <w:t xml:space="preserve"> </w:t>
      </w:r>
      <w:r w:rsidRPr="003D5A5A">
        <w:rPr>
          <w:rFonts w:ascii="Times New Roman" w:hAnsi="Times New Roman" w:cs="Times New Roman"/>
          <w:sz w:val="24"/>
          <w:szCs w:val="24"/>
        </w:rPr>
        <w:t xml:space="preserve">(Suppl. Table </w:t>
      </w:r>
      <w:r>
        <w:rPr>
          <w:rFonts w:ascii="Times New Roman" w:hAnsi="Times New Roman" w:cs="Times New Roman"/>
          <w:sz w:val="24"/>
          <w:szCs w:val="24"/>
        </w:rPr>
        <w:t>5 and 6</w:t>
      </w:r>
      <w:r w:rsidRPr="003D5A5A">
        <w:rPr>
          <w:rFonts w:ascii="Times New Roman" w:hAnsi="Times New Roman" w:cs="Times New Roman"/>
          <w:sz w:val="24"/>
          <w:szCs w:val="24"/>
        </w:rPr>
        <w:t>)</w:t>
      </w:r>
      <w:r w:rsidRPr="00A70E2E">
        <w:rPr>
          <w:rFonts w:ascii="Times New Roman" w:hAnsi="Times New Roman" w:cs="Times New Roman"/>
          <w:sz w:val="24"/>
          <w:szCs w:val="24"/>
        </w:rPr>
        <w:t xml:space="preserve">. Searches in the surrounding genomic areas identified ~750 candidate genes (Suppl. Table </w:t>
      </w:r>
      <w:r>
        <w:rPr>
          <w:rFonts w:ascii="Times New Roman" w:hAnsi="Times New Roman" w:cs="Times New Roman"/>
          <w:sz w:val="24"/>
          <w:szCs w:val="24"/>
        </w:rPr>
        <w:t>5</w:t>
      </w:r>
      <w:r w:rsidRPr="00A70E2E">
        <w:rPr>
          <w:rFonts w:ascii="Times New Roman" w:hAnsi="Times New Roman" w:cs="Times New Roman"/>
          <w:sz w:val="24"/>
          <w:szCs w:val="24"/>
        </w:rPr>
        <w:t xml:space="preserve">). As seen for short term trials, there was a wide variation between traits in generating association signals: for example, </w:t>
      </w:r>
      <w:proofErr w:type="spellStart"/>
      <w:r w:rsidRPr="00A70E2E">
        <w:rPr>
          <w:rFonts w:ascii="Times New Roman" w:hAnsi="Times New Roman" w:cs="Times New Roman"/>
          <w:sz w:val="24"/>
          <w:szCs w:val="24"/>
        </w:rPr>
        <w:t>rootK</w:t>
      </w:r>
      <w:proofErr w:type="spellEnd"/>
      <w:r w:rsidRPr="00A70E2E">
        <w:rPr>
          <w:rFonts w:ascii="Times New Roman" w:hAnsi="Times New Roman" w:cs="Times New Roman"/>
          <w:sz w:val="24"/>
          <w:szCs w:val="24"/>
        </w:rPr>
        <w:t xml:space="preserve"> in combination with RGR data associated with ~20 candidate genes whereas </w:t>
      </w:r>
      <w:proofErr w:type="spellStart"/>
      <w:r w:rsidRPr="00A70E2E">
        <w:rPr>
          <w:rFonts w:ascii="Times New Roman" w:hAnsi="Times New Roman" w:cs="Times New Roman"/>
          <w:sz w:val="24"/>
          <w:szCs w:val="24"/>
        </w:rPr>
        <w:t>shootNa</w:t>
      </w:r>
      <w:proofErr w:type="spellEnd"/>
      <w:r w:rsidRPr="00A70E2E">
        <w:rPr>
          <w:rFonts w:ascii="Times New Roman" w:hAnsi="Times New Roman" w:cs="Times New Roman"/>
          <w:sz w:val="24"/>
          <w:szCs w:val="24"/>
        </w:rPr>
        <w:t xml:space="preserve"> and </w:t>
      </w:r>
      <w:proofErr w:type="spellStart"/>
      <w:r w:rsidRPr="00A70E2E">
        <w:rPr>
          <w:rFonts w:ascii="Times New Roman" w:hAnsi="Times New Roman" w:cs="Times New Roman"/>
          <w:sz w:val="24"/>
          <w:szCs w:val="24"/>
        </w:rPr>
        <w:t>rootNa</w:t>
      </w:r>
      <w:proofErr w:type="spellEnd"/>
      <w:r w:rsidRPr="00A70E2E">
        <w:rPr>
          <w:rFonts w:ascii="Times New Roman" w:hAnsi="Times New Roman" w:cs="Times New Roman"/>
          <w:sz w:val="24"/>
          <w:szCs w:val="24"/>
        </w:rPr>
        <w:t xml:space="preserve"> data associated with &gt;100 candidate genes.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GWAS output on the basis of long term NaCl phenotypic data showed ~26 association signals across all chromosomes except 9 (Suppl. Table </w:t>
      </w:r>
      <w:r>
        <w:rPr>
          <w:rFonts w:ascii="Times New Roman" w:hAnsi="Times New Roman" w:cs="Times New Roman"/>
          <w:sz w:val="24"/>
          <w:szCs w:val="24"/>
        </w:rPr>
        <w:t>6</w:t>
      </w:r>
      <w:r w:rsidRPr="00A70E2E">
        <w:rPr>
          <w:rFonts w:ascii="Times New Roman" w:hAnsi="Times New Roman" w:cs="Times New Roman"/>
          <w:sz w:val="24"/>
          <w:szCs w:val="24"/>
        </w:rPr>
        <w:t>). After long term exposure, many '</w:t>
      </w:r>
      <w:proofErr w:type="spellStart"/>
      <w:r w:rsidRPr="00A70E2E">
        <w:rPr>
          <w:rFonts w:ascii="Times New Roman" w:hAnsi="Times New Roman" w:cs="Times New Roman"/>
          <w:sz w:val="24"/>
          <w:szCs w:val="24"/>
        </w:rPr>
        <w:t>tissue+RGR</w:t>
      </w:r>
      <w:proofErr w:type="spellEnd"/>
      <w:r w:rsidRPr="00A70E2E">
        <w:rPr>
          <w:rFonts w:ascii="Times New Roman" w:hAnsi="Times New Roman" w:cs="Times New Roman"/>
          <w:sz w:val="24"/>
          <w:szCs w:val="24"/>
        </w:rPr>
        <w:t>' and '</w:t>
      </w:r>
      <w:proofErr w:type="spellStart"/>
      <w:r w:rsidRPr="00A70E2E">
        <w:rPr>
          <w:rFonts w:ascii="Times New Roman" w:hAnsi="Times New Roman" w:cs="Times New Roman"/>
          <w:sz w:val="24"/>
          <w:szCs w:val="24"/>
        </w:rPr>
        <w:t>tissue+RGR-reduction</w:t>
      </w:r>
      <w:proofErr w:type="spellEnd"/>
      <w:r w:rsidRPr="00A70E2E">
        <w:rPr>
          <w:rFonts w:ascii="Times New Roman" w:hAnsi="Times New Roman" w:cs="Times New Roman"/>
          <w:sz w:val="24"/>
          <w:szCs w:val="24"/>
        </w:rPr>
        <w:t xml:space="preserve">' combinations of phenotype data produced overlapping association peaks which suggests that RGR and RGR-reduction values from salinised plants are highly correlated. The association peaks covered ~550 SNPs and led to the identification of ~800 candidate genes.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After removal of genes encoding unknown/hypothetical proteins, gene ontology analysis (</w:t>
      </w:r>
      <w:r w:rsidRPr="00F142AB">
        <w:rPr>
          <w:rFonts w:ascii="Times New Roman" w:hAnsi="Times New Roman" w:cs="Times New Roman"/>
          <w:sz w:val="24"/>
          <w:szCs w:val="24"/>
        </w:rPr>
        <w:t>http://bioinfo.cau.edu.cn/agriGO/analysis_precheck.php?session=697416059</w:t>
      </w:r>
      <w:r>
        <w:rPr>
          <w:rFonts w:ascii="Times New Roman" w:hAnsi="Times New Roman" w:cs="Times New Roman"/>
          <w:sz w:val="24"/>
          <w:szCs w:val="24"/>
        </w:rPr>
        <w:t>)</w:t>
      </w:r>
      <w:r w:rsidRPr="00A70E2E">
        <w:rPr>
          <w:rFonts w:ascii="Times New Roman" w:hAnsi="Times New Roman" w:cs="Times New Roman"/>
          <w:sz w:val="24"/>
          <w:szCs w:val="24"/>
        </w:rPr>
        <w:t xml:space="preserve"> showed that the total complement of around 950 candidate genes was derived from </w:t>
      </w:r>
      <w:r>
        <w:rPr>
          <w:rFonts w:ascii="Times New Roman" w:hAnsi="Times New Roman" w:cs="Times New Roman"/>
          <w:sz w:val="24"/>
          <w:szCs w:val="24"/>
        </w:rPr>
        <w:t xml:space="preserve">many functional </w:t>
      </w:r>
      <w:r w:rsidRPr="00A70E2E">
        <w:rPr>
          <w:rFonts w:ascii="Times New Roman" w:hAnsi="Times New Roman" w:cs="Times New Roman"/>
          <w:sz w:val="24"/>
          <w:szCs w:val="24"/>
        </w:rPr>
        <w:t xml:space="preserve">classes but was enriched in categories </w:t>
      </w:r>
      <w:r>
        <w:rPr>
          <w:rFonts w:ascii="Times New Roman" w:hAnsi="Times New Roman" w:cs="Times New Roman"/>
          <w:sz w:val="24"/>
          <w:szCs w:val="24"/>
        </w:rPr>
        <w:t xml:space="preserve">in a time dependent manner </w:t>
      </w:r>
      <w:r w:rsidRPr="00A70E2E">
        <w:rPr>
          <w:rFonts w:ascii="Times New Roman" w:hAnsi="Times New Roman" w:cs="Times New Roman"/>
          <w:sz w:val="24"/>
          <w:szCs w:val="24"/>
        </w:rPr>
        <w:t xml:space="preserve">(Fig. </w:t>
      </w:r>
      <w:r>
        <w:rPr>
          <w:rFonts w:ascii="Times New Roman" w:hAnsi="Times New Roman" w:cs="Times New Roman"/>
          <w:sz w:val="24"/>
          <w:szCs w:val="24"/>
        </w:rPr>
        <w:t>6</w:t>
      </w:r>
      <w:r w:rsidRPr="00A70E2E">
        <w:rPr>
          <w:rFonts w:ascii="Times New Roman" w:hAnsi="Times New Roman" w:cs="Times New Roman"/>
          <w:sz w:val="24"/>
          <w:szCs w:val="24"/>
        </w:rPr>
        <w:t>)</w:t>
      </w:r>
      <w:r>
        <w:rPr>
          <w:rFonts w:ascii="Times New Roman" w:hAnsi="Times New Roman" w:cs="Times New Roman"/>
          <w:sz w:val="24"/>
          <w:szCs w:val="24"/>
        </w:rPr>
        <w:t xml:space="preserve">. The short treatment is characterised by cell death, electron transport and photosynthesis. After medium duration treatment, processes to do with protein synthesis (amino acid activation) and (posttranslational) protein modulation in the form of phosphorylation (kinases) and protein breakdown (ligation) </w:t>
      </w:r>
      <w:r>
        <w:rPr>
          <w:rFonts w:ascii="Times New Roman" w:hAnsi="Times New Roman" w:cs="Times New Roman"/>
          <w:sz w:val="24"/>
          <w:szCs w:val="24"/>
        </w:rPr>
        <w:lastRenderedPageBreak/>
        <w:t xml:space="preserve">become prominent. Only after long term treatment is there a significant enrichment in transport of lipids and ions. Both transcriptional and posttranslational regulation remain prominent in this phase. In all, these results suggest that during the early phases, cell death and readjustment of energy generation are the main responses while large scale protein modification (including </w:t>
      </w:r>
      <w:r w:rsidRPr="00A70E2E">
        <w:rPr>
          <w:rFonts w:ascii="Times New Roman" w:hAnsi="Times New Roman" w:cs="Times New Roman"/>
          <w:sz w:val="24"/>
          <w:szCs w:val="24"/>
        </w:rPr>
        <w:t>protein degradation, a function that is highly over represented in candidate genes that were identified in all three trials</w:t>
      </w:r>
      <w:r>
        <w:rPr>
          <w:rFonts w:ascii="Times New Roman" w:hAnsi="Times New Roman" w:cs="Times New Roman"/>
          <w:sz w:val="24"/>
          <w:szCs w:val="24"/>
        </w:rPr>
        <w:t>,</w:t>
      </w:r>
      <w:r w:rsidRPr="00A70E2E">
        <w:rPr>
          <w:rFonts w:ascii="Times New Roman" w:hAnsi="Times New Roman" w:cs="Times New Roman"/>
          <w:sz w:val="24"/>
          <w:szCs w:val="24"/>
        </w:rPr>
        <w:t xml:space="preserve"> see below)</w:t>
      </w:r>
      <w:r>
        <w:rPr>
          <w:rFonts w:ascii="Times New Roman" w:hAnsi="Times New Roman" w:cs="Times New Roman"/>
          <w:sz w:val="24"/>
          <w:szCs w:val="24"/>
        </w:rPr>
        <w:t xml:space="preserve"> only occurs after several days. The absence of ion transport as an enriched function in the short and medium term treatments is somewhat counterintuitive but could suggest that natural variation in transport proteins is limited. </w:t>
      </w:r>
      <w:r w:rsidRPr="00A70E2E">
        <w:rPr>
          <w:rFonts w:ascii="Times New Roman" w:hAnsi="Times New Roman" w:cs="Times New Roman"/>
          <w:sz w:val="24"/>
          <w:szCs w:val="24"/>
        </w:rPr>
        <w:t xml:space="preserve">Comparison between trials showed that 105 candidate genes were shared between short and medium term treatments, 128 between medium and long term treatments and 129 candidate genes were identical between short and long term treatments. A total of 51 candidate genes was found in all three trials (Suppl. Table </w:t>
      </w:r>
      <w:r>
        <w:rPr>
          <w:rFonts w:ascii="Times New Roman" w:hAnsi="Times New Roman" w:cs="Times New Roman"/>
          <w:sz w:val="24"/>
          <w:szCs w:val="24"/>
        </w:rPr>
        <w:t>8</w:t>
      </w:r>
      <w:r w:rsidRPr="00A70E2E">
        <w:rPr>
          <w:rFonts w:ascii="Times New Roman" w:hAnsi="Times New Roman" w:cs="Times New Roman"/>
          <w:sz w:val="24"/>
          <w:szCs w:val="24"/>
        </w:rPr>
        <w:t xml:space="preserve">). The recurrence of genes in short, medium and long term treatments could signify that they have roles in salt stress response in all growth phases and therefore have great potential. But, it could equally point to genes and processes that play generic roles during stress and are not specifically related to salt stress. Interestingly, out of the 51 genes listed in Suppl. Table </w:t>
      </w:r>
      <w:r>
        <w:rPr>
          <w:rFonts w:ascii="Times New Roman" w:hAnsi="Times New Roman" w:cs="Times New Roman"/>
          <w:sz w:val="24"/>
          <w:szCs w:val="24"/>
        </w:rPr>
        <w:t>8</w:t>
      </w:r>
      <w:r w:rsidRPr="00A70E2E">
        <w:rPr>
          <w:rFonts w:ascii="Times New Roman" w:hAnsi="Times New Roman" w:cs="Times New Roman"/>
          <w:sz w:val="24"/>
          <w:szCs w:val="24"/>
        </w:rPr>
        <w:t xml:space="preserve">, there are at least four that are involved in ubiquitination: rice contains ~30 Spk1 genes (0.15% of its genome) and 3 of these </w:t>
      </w:r>
      <w:r>
        <w:rPr>
          <w:rFonts w:ascii="Times New Roman" w:hAnsi="Times New Roman" w:cs="Times New Roman"/>
          <w:sz w:val="24"/>
          <w:szCs w:val="24"/>
        </w:rPr>
        <w:t xml:space="preserve">(~6%) </w:t>
      </w:r>
      <w:r w:rsidRPr="00A70E2E">
        <w:rPr>
          <w:rFonts w:ascii="Times New Roman" w:hAnsi="Times New Roman" w:cs="Times New Roman"/>
          <w:sz w:val="24"/>
          <w:szCs w:val="24"/>
        </w:rPr>
        <w:t>emerged in all three trials</w:t>
      </w:r>
      <w:r>
        <w:rPr>
          <w:rFonts w:ascii="Times New Roman" w:hAnsi="Times New Roman" w:cs="Times New Roman"/>
          <w:sz w:val="24"/>
          <w:szCs w:val="24"/>
        </w:rPr>
        <w:t>, pointing to a high degree of overrepresentation</w:t>
      </w:r>
      <w:r w:rsidRPr="00A70E2E">
        <w:rPr>
          <w:rFonts w:ascii="Times New Roman" w:hAnsi="Times New Roman" w:cs="Times New Roman"/>
          <w:sz w:val="24"/>
          <w:szCs w:val="24"/>
        </w:rPr>
        <w:t xml:space="preserve">. Spk1 proteins are components of the </w:t>
      </w:r>
      <w:proofErr w:type="spellStart"/>
      <w:r w:rsidRPr="00A70E2E">
        <w:rPr>
          <w:rFonts w:ascii="Times New Roman" w:hAnsi="Times New Roman" w:cs="Times New Roman"/>
          <w:sz w:val="24"/>
          <w:szCs w:val="24"/>
        </w:rPr>
        <w:t>SCF</w:t>
      </w:r>
      <w:proofErr w:type="spellEnd"/>
      <w:r w:rsidRPr="00A70E2E">
        <w:rPr>
          <w:rFonts w:ascii="Times New Roman" w:hAnsi="Times New Roman" w:cs="Times New Roman"/>
          <w:sz w:val="24"/>
          <w:szCs w:val="24"/>
        </w:rPr>
        <w:t xml:space="preserve"> (</w:t>
      </w:r>
      <w:proofErr w:type="spellStart"/>
      <w:r w:rsidRPr="00A70E2E">
        <w:rPr>
          <w:rFonts w:ascii="Times New Roman" w:hAnsi="Times New Roman" w:cs="Times New Roman"/>
          <w:sz w:val="24"/>
          <w:szCs w:val="24"/>
        </w:rPr>
        <w:t>Skp</w:t>
      </w:r>
      <w:proofErr w:type="spellEnd"/>
      <w:r w:rsidRPr="00A70E2E">
        <w:rPr>
          <w:rFonts w:ascii="Times New Roman" w:hAnsi="Times New Roman" w:cs="Times New Roman"/>
          <w:sz w:val="24"/>
          <w:szCs w:val="24"/>
        </w:rPr>
        <w:t>-</w:t>
      </w:r>
      <w:proofErr w:type="spellStart"/>
      <w:r w:rsidRPr="00A70E2E">
        <w:rPr>
          <w:rFonts w:ascii="Times New Roman" w:hAnsi="Times New Roman" w:cs="Times New Roman"/>
          <w:sz w:val="24"/>
          <w:szCs w:val="24"/>
        </w:rPr>
        <w:t>cullin</w:t>
      </w:r>
      <w:proofErr w:type="spellEnd"/>
      <w:r w:rsidRPr="00A70E2E">
        <w:rPr>
          <w:rFonts w:ascii="Times New Roman" w:hAnsi="Times New Roman" w:cs="Times New Roman"/>
          <w:sz w:val="24"/>
          <w:szCs w:val="24"/>
        </w:rPr>
        <w:t xml:space="preserve">-F-box) complex, the multi-protein ubiquitin ligase that catalyses the ubiquitination of proteins destined for proteasomal degradation. F-box proteins like FBX289 contribute to the specificity of </w:t>
      </w:r>
      <w:proofErr w:type="spellStart"/>
      <w:r w:rsidRPr="00A70E2E">
        <w:rPr>
          <w:rFonts w:ascii="Times New Roman" w:hAnsi="Times New Roman" w:cs="Times New Roman"/>
          <w:sz w:val="24"/>
          <w:szCs w:val="24"/>
        </w:rPr>
        <w:t>SCF</w:t>
      </w:r>
      <w:proofErr w:type="spellEnd"/>
      <w:r w:rsidRPr="00A70E2E">
        <w:rPr>
          <w:rFonts w:ascii="Times New Roman" w:hAnsi="Times New Roman" w:cs="Times New Roman"/>
          <w:sz w:val="24"/>
          <w:szCs w:val="24"/>
        </w:rPr>
        <w:t xml:space="preserve"> by binding to target proteins and then associate to the Skp1 component of the complex.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Since we were particularly interested in trying to unravel the genetic basis for the role of tissue cation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levels in relation to salt tolerance, candidate genes were further curated with a focus on (a)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transporters (b) membrane transport, and (c) regulatory proteins that could be involved in modulating cation transport functions. Apart from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transporters, specific genes (membrane transporters, kinases, phosphatases, transcription factors, etc.) were included only if evidence from literature and/or data from public expression databases pointed to a potential role in salinity/drought tolerance.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Amongst the ~70 remaining identifi</w:t>
      </w:r>
      <w:r>
        <w:rPr>
          <w:rFonts w:ascii="Times New Roman" w:hAnsi="Times New Roman" w:cs="Times New Roman"/>
          <w:sz w:val="24"/>
          <w:szCs w:val="24"/>
        </w:rPr>
        <w:t>ed genes</w:t>
      </w:r>
      <w:r w:rsidRPr="00A70E2E">
        <w:rPr>
          <w:rFonts w:ascii="Times New Roman" w:hAnsi="Times New Roman" w:cs="Times New Roman"/>
          <w:sz w:val="24"/>
          <w:szCs w:val="24"/>
        </w:rPr>
        <w:t xml:space="preserve"> (Table 2), 5 candidates have previously been shown to be involved in responses to dehydration and primarily consist of transcription factors and one LEA type chaperone. Many of these are also responsive to other types of abiotic stress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Interestingly, the two heat stress related transcription </w:t>
      </w:r>
      <w:r w:rsidRPr="00A70E2E">
        <w:rPr>
          <w:rFonts w:ascii="Times New Roman" w:hAnsi="Times New Roman" w:cs="Times New Roman"/>
          <w:sz w:val="24"/>
          <w:szCs w:val="24"/>
        </w:rPr>
        <w:lastRenderedPageBreak/>
        <w:t xml:space="preserve">factors show relatively higher expression in salt sensitive </w:t>
      </w:r>
      <w:proofErr w:type="spellStart"/>
      <w:r w:rsidRPr="00A70E2E">
        <w:rPr>
          <w:rFonts w:ascii="Times New Roman" w:hAnsi="Times New Roman" w:cs="Times New Roman"/>
          <w:sz w:val="24"/>
          <w:szCs w:val="24"/>
        </w:rPr>
        <w:t>RILs</w:t>
      </w:r>
      <w:proofErr w:type="spellEnd"/>
      <w:r w:rsidRPr="00A70E2E">
        <w:rPr>
          <w:rFonts w:ascii="Times New Roman" w:hAnsi="Times New Roman" w:cs="Times New Roman"/>
          <w:sz w:val="24"/>
          <w:szCs w:val="24"/>
        </w:rPr>
        <w:t xml:space="preserve"> compared to tolerant </w:t>
      </w:r>
      <w:proofErr w:type="spellStart"/>
      <w:r w:rsidRPr="00A70E2E">
        <w:rPr>
          <w:rFonts w:ascii="Times New Roman" w:hAnsi="Times New Roman" w:cs="Times New Roman"/>
          <w:sz w:val="24"/>
          <w:szCs w:val="24"/>
        </w:rPr>
        <w:t>RILs</w:t>
      </w:r>
      <w:proofErr w:type="spellEnd"/>
      <w:r w:rsidRPr="00A70E2E">
        <w:rPr>
          <w:rFonts w:ascii="Times New Roman" w:hAnsi="Times New Roman" w:cs="Times New Roman"/>
          <w:sz w:val="24"/>
          <w:szCs w:val="24"/>
        </w:rPr>
        <w:t xml:space="preserve">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which could be the result of polymorphisms at this locus. Several anion transporters appear in Table 2: </w:t>
      </w:r>
      <w:proofErr w:type="spellStart"/>
      <w:r w:rsidRPr="00A70E2E">
        <w:rPr>
          <w:rFonts w:ascii="Times New Roman" w:hAnsi="Times New Roman" w:cs="Times New Roman"/>
          <w:sz w:val="24"/>
          <w:szCs w:val="24"/>
        </w:rPr>
        <w:t>CLCs</w:t>
      </w:r>
      <w:proofErr w:type="spellEnd"/>
      <w:r w:rsidRPr="00A70E2E">
        <w:rPr>
          <w:rFonts w:ascii="Times New Roman" w:hAnsi="Times New Roman" w:cs="Times New Roman"/>
          <w:sz w:val="24"/>
          <w:szCs w:val="24"/>
        </w:rPr>
        <w:t xml:space="preserve"> may be involved in NO</w:t>
      </w:r>
      <w:r w:rsidRPr="00A70E2E">
        <w:rPr>
          <w:rFonts w:ascii="Times New Roman" w:hAnsi="Times New Roman" w:cs="Times New Roman"/>
          <w:sz w:val="24"/>
          <w:szCs w:val="24"/>
          <w:vertAlign w:val="subscript"/>
        </w:rPr>
        <w:t>3</w:t>
      </w:r>
      <w:r w:rsidRPr="00EF13F4">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or Cl</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transport and, like malate channels, could be relevant for balancing large amounts of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that are accumulated in the vacuole. Sulphur is indispensable in the generation of reducing power; modulation of sulphate transport may be a corollary of increased oxidative stress which requires increased reducing power in the form of SH groups.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Eight kinases and two phosphatases were found but in all cases details are lacking regarding their function. Salt, drought and ABA responses have all been shown to significantly alter the phosphorylation status of many proteins </w:t>
      </w:r>
      <w:r w:rsidRPr="00A70E2E">
        <w:rPr>
          <w:rFonts w:ascii="Times New Roman" w:hAnsi="Times New Roman" w:cs="Times New Roman"/>
          <w:noProof/>
          <w:sz w:val="24"/>
          <w:szCs w:val="24"/>
        </w:rPr>
        <w:t>(Chitteti and Peng, 2007)</w:t>
      </w:r>
      <w:r w:rsidRPr="00A70E2E">
        <w:rPr>
          <w:rFonts w:ascii="Times New Roman" w:hAnsi="Times New Roman" w:cs="Times New Roman"/>
          <w:sz w:val="24"/>
          <w:szCs w:val="24"/>
        </w:rPr>
        <w:t>. This implies the activity of specific kinases and phosphatases but with the rice genome encoding hundreds of genes that encode these enzymes, there is a major task in unravelling networks that regulate salt stress responses. Regulatory pathways may be instigated by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signals: it has been suggested that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signalling is important in the response of plants to salinity. In most studies, the recorded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signal is primarily caused by osmotic effects but the large number of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related candidate genes could support a role of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signalling in salt/drought. Expression of several rice H</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exchangers from the </w:t>
      </w:r>
      <w:proofErr w:type="spellStart"/>
      <w:r w:rsidRPr="00A70E2E">
        <w:rPr>
          <w:rFonts w:ascii="Times New Roman" w:hAnsi="Times New Roman" w:cs="Times New Roman"/>
          <w:sz w:val="24"/>
          <w:szCs w:val="24"/>
        </w:rPr>
        <w:t>CAX</w:t>
      </w:r>
      <w:proofErr w:type="spellEnd"/>
      <w:r w:rsidRPr="00A70E2E">
        <w:rPr>
          <w:rFonts w:ascii="Times New Roman" w:hAnsi="Times New Roman" w:cs="Times New Roman"/>
          <w:sz w:val="24"/>
          <w:szCs w:val="24"/>
        </w:rPr>
        <w:t xml:space="preserve"> family has been shown to correlate to salinity tolerance of different cultivars </w:t>
      </w:r>
      <w:r w:rsidRPr="00A70E2E">
        <w:rPr>
          <w:rFonts w:ascii="Times New Roman" w:hAnsi="Times New Roman" w:cs="Times New Roman"/>
          <w:noProof/>
          <w:sz w:val="24"/>
          <w:szCs w:val="24"/>
        </w:rPr>
        <w:t>(Senadheera</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2009)</w:t>
      </w:r>
      <w:r w:rsidRPr="00A70E2E">
        <w:rPr>
          <w:rFonts w:ascii="Times New Roman" w:hAnsi="Times New Roman" w:cs="Times New Roman"/>
          <w:sz w:val="24"/>
          <w:szCs w:val="24"/>
        </w:rPr>
        <w:t>. Vacuolar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may contribute to osmotic balancing but </w:t>
      </w:r>
      <w:proofErr w:type="spellStart"/>
      <w:r w:rsidRPr="00A70E2E">
        <w:rPr>
          <w:rFonts w:ascii="Times New Roman" w:hAnsi="Times New Roman" w:cs="Times New Roman"/>
          <w:sz w:val="24"/>
          <w:szCs w:val="24"/>
        </w:rPr>
        <w:t>CAXs</w:t>
      </w:r>
      <w:proofErr w:type="spellEnd"/>
      <w:r w:rsidRPr="00A70E2E">
        <w:rPr>
          <w:rFonts w:ascii="Times New Roman" w:hAnsi="Times New Roman" w:cs="Times New Roman"/>
          <w:sz w:val="24"/>
          <w:szCs w:val="24"/>
        </w:rPr>
        <w:t xml:space="preserve"> may also be important in restoring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homeostasis after signalling. Two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permeable channels were revealed for which evidence points to a role in salt tolerance. One (OsCA1</w:t>
      </w:r>
      <w:proofErr w:type="gramStart"/>
      <w:r w:rsidRPr="00A70E2E">
        <w:rPr>
          <w:rFonts w:ascii="Times New Roman" w:hAnsi="Times New Roman" w:cs="Times New Roman"/>
          <w:sz w:val="24"/>
          <w:szCs w:val="24"/>
        </w:rPr>
        <w:t>;4</w:t>
      </w:r>
      <w:proofErr w:type="gramEnd"/>
      <w:r w:rsidRPr="00A70E2E">
        <w:rPr>
          <w:rFonts w:ascii="Times New Roman" w:hAnsi="Times New Roman" w:cs="Times New Roman"/>
          <w:sz w:val="24"/>
          <w:szCs w:val="24"/>
        </w:rPr>
        <w:t xml:space="preserve">) is a plasma membrane located channel which, in analogy to its Arabidopsis counterpart, could function as a osmosensor. </w:t>
      </w:r>
      <w:proofErr w:type="spellStart"/>
      <w:r w:rsidRPr="00A70E2E">
        <w:rPr>
          <w:rFonts w:ascii="Times New Roman" w:hAnsi="Times New Roman" w:cs="Times New Roman"/>
          <w:sz w:val="24"/>
          <w:szCs w:val="24"/>
        </w:rPr>
        <w:t>OSCAs</w:t>
      </w:r>
      <w:proofErr w:type="spellEnd"/>
      <w:r w:rsidRPr="00A70E2E">
        <w:rPr>
          <w:rFonts w:ascii="Times New Roman" w:hAnsi="Times New Roman" w:cs="Times New Roman"/>
          <w:sz w:val="24"/>
          <w:szCs w:val="24"/>
        </w:rPr>
        <w:t xml:space="preserve"> show a modular architecture with a 6-9 transmembrane helices region, a low-complexity region, a coiled-coil region, and the DUF221 domain. OSCA1</w:t>
      </w:r>
      <w:proofErr w:type="gramStart"/>
      <w:r w:rsidRPr="00A70E2E">
        <w:rPr>
          <w:rFonts w:ascii="Times New Roman" w:hAnsi="Times New Roman" w:cs="Times New Roman"/>
          <w:sz w:val="24"/>
          <w:szCs w:val="24"/>
        </w:rPr>
        <w:t>;4</w:t>
      </w:r>
      <w:proofErr w:type="gramEnd"/>
      <w:r w:rsidRPr="00A70E2E">
        <w:rPr>
          <w:rFonts w:ascii="Times New Roman" w:hAnsi="Times New Roman" w:cs="Times New Roman"/>
          <w:sz w:val="24"/>
          <w:szCs w:val="24"/>
        </w:rPr>
        <w:t xml:space="preserve"> is expressed in many tissues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No expression variation was detected between salt sensitive and salt tolerant </w:t>
      </w:r>
      <w:proofErr w:type="spellStart"/>
      <w:r w:rsidRPr="00A70E2E">
        <w:rPr>
          <w:rFonts w:ascii="Times New Roman" w:hAnsi="Times New Roman" w:cs="Times New Roman"/>
          <w:sz w:val="24"/>
          <w:szCs w:val="24"/>
        </w:rPr>
        <w:t>RILs</w:t>
      </w:r>
      <w:proofErr w:type="spellEnd"/>
      <w:r w:rsidRPr="00A70E2E">
        <w:rPr>
          <w:rFonts w:ascii="Times New Roman" w:hAnsi="Times New Roman" w:cs="Times New Roman"/>
          <w:sz w:val="24"/>
          <w:szCs w:val="24"/>
        </w:rPr>
        <w:t xml:space="preserve">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but transcript levels differed in the offspring of many crosses (e.g. </w:t>
      </w:r>
      <w:proofErr w:type="spellStart"/>
      <w:r w:rsidRPr="00A70E2E">
        <w:rPr>
          <w:rFonts w:ascii="Times New Roman" w:hAnsi="Times New Roman" w:cs="Times New Roman"/>
          <w:sz w:val="24"/>
          <w:szCs w:val="24"/>
        </w:rPr>
        <w:t>Zhenshan</w:t>
      </w:r>
      <w:proofErr w:type="spellEnd"/>
      <w:r w:rsidRPr="00A70E2E">
        <w:rPr>
          <w:rFonts w:ascii="Times New Roman" w:hAnsi="Times New Roman" w:cs="Times New Roman"/>
          <w:sz w:val="24"/>
          <w:szCs w:val="24"/>
        </w:rPr>
        <w:t>*</w:t>
      </w:r>
      <w:proofErr w:type="spellStart"/>
      <w:r w:rsidRPr="00A70E2E">
        <w:rPr>
          <w:rFonts w:ascii="Times New Roman" w:hAnsi="Times New Roman" w:cs="Times New Roman"/>
          <w:sz w:val="24"/>
          <w:szCs w:val="24"/>
        </w:rPr>
        <w:t>Minghui</w:t>
      </w:r>
      <w:proofErr w:type="spellEnd"/>
      <w:r w:rsidRPr="00A70E2E">
        <w:rPr>
          <w:rFonts w:ascii="Times New Roman" w:hAnsi="Times New Roman" w:cs="Times New Roman"/>
          <w:sz w:val="24"/>
          <w:szCs w:val="24"/>
        </w:rPr>
        <w:t>) and in comparative studies between accessions (e.g. IR64 and Nipponbare). This shows there is cultivar related variability at this locus which may underlie phenotypic variation. The tonoplast localised non selective cation channel TPC1 was also discovered from the GWAS analysis. Though non-selective, the electrophysiological properties of TPC1 channels prevent a role in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transport but recent literature suggests that TPC1 has a role in salt induced long distance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signalling</w:t>
      </w:r>
      <w:r>
        <w:rPr>
          <w:rFonts w:ascii="Times New Roman" w:hAnsi="Times New Roman" w:cs="Times New Roman"/>
          <w:sz w:val="24"/>
          <w:szCs w:val="24"/>
        </w:rPr>
        <w:t xml:space="preserve"> (Choi et al., 2014)</w:t>
      </w:r>
      <w:r w:rsidRPr="00A70E2E">
        <w:rPr>
          <w:rFonts w:ascii="Times New Roman" w:hAnsi="Times New Roman" w:cs="Times New Roman"/>
          <w:sz w:val="24"/>
          <w:szCs w:val="24"/>
        </w:rPr>
        <w:t>. Potential downstream components of salt/drought related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signalling were present in the form of </w:t>
      </w:r>
      <w:r w:rsidRPr="00A70E2E">
        <w:rPr>
          <w:rFonts w:ascii="Times New Roman" w:hAnsi="Times New Roman" w:cs="Times New Roman"/>
          <w:sz w:val="24"/>
          <w:szCs w:val="24"/>
        </w:rPr>
        <w:lastRenderedPageBreak/>
        <w:t>calmodulin binding proteins and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/calmodulin related kinases in the form of two </w:t>
      </w:r>
      <w:proofErr w:type="spellStart"/>
      <w:r w:rsidRPr="00A70E2E">
        <w:rPr>
          <w:rFonts w:ascii="Times New Roman" w:hAnsi="Times New Roman" w:cs="Times New Roman"/>
          <w:sz w:val="24"/>
          <w:szCs w:val="24"/>
        </w:rPr>
        <w:t>CAMK</w:t>
      </w:r>
      <w:proofErr w:type="spellEnd"/>
      <w:r w:rsidRPr="00A70E2E">
        <w:rPr>
          <w:rFonts w:ascii="Times New Roman" w:hAnsi="Times New Roman" w:cs="Times New Roman"/>
          <w:sz w:val="24"/>
          <w:szCs w:val="24"/>
        </w:rPr>
        <w:t>/</w:t>
      </w:r>
      <w:proofErr w:type="spellStart"/>
      <w:r w:rsidRPr="00A70E2E">
        <w:rPr>
          <w:rFonts w:ascii="Times New Roman" w:hAnsi="Times New Roman" w:cs="Times New Roman"/>
          <w:sz w:val="24"/>
          <w:szCs w:val="24"/>
        </w:rPr>
        <w:t>CIPK</w:t>
      </w:r>
      <w:proofErr w:type="spellEnd"/>
      <w:r w:rsidRPr="00A70E2E">
        <w:rPr>
          <w:rFonts w:ascii="Times New Roman" w:hAnsi="Times New Roman" w:cs="Times New Roman"/>
          <w:sz w:val="24"/>
          <w:szCs w:val="24"/>
        </w:rPr>
        <w:t xml:space="preserve"> isoforms).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Four peptide and amino acid transporters were identified. Interestingly, transcriptional changes in response to salt/drought of these were, without exception, down, often with values of more than 5-fold. </w:t>
      </w:r>
      <w:proofErr w:type="spellStart"/>
      <w:r w:rsidRPr="00A70E2E">
        <w:rPr>
          <w:rFonts w:ascii="Times New Roman" w:hAnsi="Times New Roman" w:cs="Times New Roman"/>
          <w:sz w:val="24"/>
          <w:szCs w:val="24"/>
        </w:rPr>
        <w:t>RIL</w:t>
      </w:r>
      <w:proofErr w:type="spellEnd"/>
      <w:r w:rsidRPr="00A70E2E">
        <w:rPr>
          <w:rFonts w:ascii="Times New Roman" w:hAnsi="Times New Roman" w:cs="Times New Roman"/>
          <w:sz w:val="24"/>
          <w:szCs w:val="24"/>
        </w:rPr>
        <w:t xml:space="preserve"> lines derived from a cross between </w:t>
      </w:r>
      <w:proofErr w:type="spellStart"/>
      <w:r w:rsidRPr="00A70E2E">
        <w:rPr>
          <w:rFonts w:ascii="Times New Roman" w:hAnsi="Times New Roman" w:cs="Times New Roman"/>
          <w:sz w:val="24"/>
          <w:szCs w:val="24"/>
        </w:rPr>
        <w:t>Zhenshan</w:t>
      </w:r>
      <w:proofErr w:type="spellEnd"/>
      <w:r w:rsidRPr="00A70E2E">
        <w:rPr>
          <w:rFonts w:ascii="Times New Roman" w:hAnsi="Times New Roman" w:cs="Times New Roman"/>
          <w:sz w:val="24"/>
          <w:szCs w:val="24"/>
        </w:rPr>
        <w:t xml:space="preserve"> and </w:t>
      </w:r>
      <w:proofErr w:type="spellStart"/>
      <w:r w:rsidRPr="00A70E2E">
        <w:rPr>
          <w:rFonts w:ascii="Times New Roman" w:hAnsi="Times New Roman" w:cs="Times New Roman"/>
          <w:sz w:val="24"/>
          <w:szCs w:val="24"/>
        </w:rPr>
        <w:t>Mingui</w:t>
      </w:r>
      <w:proofErr w:type="spellEnd"/>
      <w:r w:rsidRPr="00A70E2E">
        <w:rPr>
          <w:rFonts w:ascii="Times New Roman" w:hAnsi="Times New Roman" w:cs="Times New Roman"/>
          <w:sz w:val="24"/>
          <w:szCs w:val="24"/>
        </w:rPr>
        <w:t xml:space="preserve"> show considerable variability in expression of several these proteins, confirming the notion of genetic diversity at these loci.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Many publications have shown the extensive transcriptional changes that occur in all plant tissues after exposure to salinity. Numbers of transcripts that show a significant response (either up- or downregulated) typically run in the many hundreds or, more often, several thousand. Identifying relevant transcription factors is therefore of great importance because it provides a putative shortcut to manipulating large numbers of genes simultaneously. Transcription factors of the bZIP, MYB and WRKY subfamilies have been shown to play a role in abiotic stress in many plant species, including drought and salinity stress in rice </w:t>
      </w:r>
      <w:r w:rsidRPr="00A70E2E">
        <w:rPr>
          <w:rFonts w:ascii="Times New Roman" w:hAnsi="Times New Roman" w:cs="Times New Roman"/>
          <w:noProof/>
          <w:sz w:val="24"/>
          <w:szCs w:val="24"/>
        </w:rPr>
        <w:t>(Wang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2015; Hossain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2010; Ding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2014)</w:t>
      </w:r>
      <w:r w:rsidRPr="00A70E2E">
        <w:rPr>
          <w:rFonts w:ascii="Times New Roman" w:hAnsi="Times New Roman" w:cs="Times New Roman"/>
          <w:sz w:val="24"/>
          <w:szCs w:val="24"/>
        </w:rPr>
        <w:t xml:space="preserve">. Indeed, several showed large fold changes in response to salt/drought with the MYB transcription factor Os01g19330 being down by a factor &gt;10 in response to drought and showing variation within </w:t>
      </w:r>
      <w:proofErr w:type="spellStart"/>
      <w:r w:rsidRPr="00A70E2E">
        <w:rPr>
          <w:rFonts w:ascii="Times New Roman" w:hAnsi="Times New Roman" w:cs="Times New Roman"/>
          <w:sz w:val="24"/>
          <w:szCs w:val="24"/>
        </w:rPr>
        <w:t>Zhenshan</w:t>
      </w:r>
      <w:proofErr w:type="spellEnd"/>
      <w:r w:rsidRPr="00A70E2E">
        <w:rPr>
          <w:rFonts w:ascii="Times New Roman" w:hAnsi="Times New Roman" w:cs="Times New Roman"/>
          <w:sz w:val="24"/>
          <w:szCs w:val="24"/>
        </w:rPr>
        <w:t>*</w:t>
      </w:r>
      <w:proofErr w:type="spellStart"/>
      <w:r w:rsidRPr="00A70E2E">
        <w:rPr>
          <w:rFonts w:ascii="Times New Roman" w:hAnsi="Times New Roman" w:cs="Times New Roman"/>
          <w:sz w:val="24"/>
          <w:szCs w:val="24"/>
        </w:rPr>
        <w:t>Mingui</w:t>
      </w:r>
      <w:proofErr w:type="spellEnd"/>
      <w:r w:rsidRPr="00A70E2E">
        <w:rPr>
          <w:rFonts w:ascii="Times New Roman" w:hAnsi="Times New Roman" w:cs="Times New Roman"/>
          <w:sz w:val="24"/>
          <w:szCs w:val="24"/>
        </w:rPr>
        <w:t xml:space="preserve"> derived </w:t>
      </w:r>
      <w:proofErr w:type="spellStart"/>
      <w:r w:rsidRPr="00A70E2E">
        <w:rPr>
          <w:rFonts w:ascii="Times New Roman" w:hAnsi="Times New Roman" w:cs="Times New Roman"/>
          <w:sz w:val="24"/>
          <w:szCs w:val="24"/>
        </w:rPr>
        <w:t>RILs</w:t>
      </w:r>
      <w:proofErr w:type="spellEnd"/>
      <w:r w:rsidRPr="00A70E2E">
        <w:rPr>
          <w:rFonts w:ascii="Times New Roman" w:hAnsi="Times New Roman" w:cs="Times New Roman"/>
          <w:sz w:val="24"/>
          <w:szCs w:val="24"/>
        </w:rPr>
        <w:t>.</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A large group of transporters was present in the curated list with proteins that contribute to uptake and distribution of various cations. ZIPs have been shown to catalyse uptake of micronutrients such as Zn and Fe </w:t>
      </w:r>
      <w:r w:rsidRPr="00A70E2E">
        <w:rPr>
          <w:rFonts w:ascii="Times New Roman" w:hAnsi="Times New Roman" w:cs="Times New Roman"/>
          <w:noProof/>
          <w:sz w:val="24"/>
          <w:szCs w:val="24"/>
        </w:rPr>
        <w:t>(Chen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w:t>
      </w:r>
      <w:r w:rsidRPr="00A70E2E">
        <w:rPr>
          <w:rFonts w:ascii="Times New Roman" w:hAnsi="Times New Roman" w:cs="Times New Roman"/>
        </w:rPr>
        <w:t xml:space="preserve"> </w:t>
      </w:r>
      <w:r w:rsidRPr="00A70E2E">
        <w:rPr>
          <w:rFonts w:ascii="Times New Roman" w:hAnsi="Times New Roman" w:cs="Times New Roman"/>
          <w:sz w:val="24"/>
          <w:szCs w:val="24"/>
        </w:rPr>
        <w:t xml:space="preserve">Though a link between ionic aspects of salinity stress and transition metal homeostasis has been postulated </w:t>
      </w:r>
      <w:r w:rsidRPr="00A70E2E">
        <w:rPr>
          <w:rFonts w:ascii="Times New Roman" w:hAnsi="Times New Roman" w:cs="Times New Roman"/>
          <w:noProof/>
          <w:sz w:val="24"/>
          <w:szCs w:val="24"/>
        </w:rPr>
        <w:t>(Maathuis, 2006)</w:t>
      </w:r>
      <w:r w:rsidRPr="00A70E2E">
        <w:rPr>
          <w:rFonts w:ascii="Times New Roman" w:hAnsi="Times New Roman" w:cs="Times New Roman"/>
          <w:sz w:val="24"/>
          <w:szCs w:val="24"/>
        </w:rPr>
        <w:t xml:space="preserve"> there is as yet little hard evidence to substantiate it. Ammonium transporters maybe important for several reasons: salinity may cause accumulation of nitrogen compounds in rice, including ammonium </w:t>
      </w:r>
      <w:r w:rsidRPr="00A70E2E">
        <w:rPr>
          <w:rFonts w:ascii="Times New Roman" w:hAnsi="Times New Roman" w:cs="Times New Roman"/>
          <w:noProof/>
          <w:sz w:val="24"/>
          <w:szCs w:val="24"/>
        </w:rPr>
        <w:t>(Zhao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Furthermore, the biosynthesis of compatible solutes like proline requires large amounts of reduced N. Thus, both ammonium nitrate transport may require adjustment during salt stress.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A relatively large number of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transporters was identified. This is not surprising since a close link has been found between the chemically similar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cations </w:t>
      </w:r>
      <w:r w:rsidRPr="00A70E2E">
        <w:rPr>
          <w:rFonts w:ascii="Times New Roman" w:hAnsi="Times New Roman" w:cs="Times New Roman"/>
          <w:noProof/>
          <w:sz w:val="24"/>
          <w:szCs w:val="24"/>
        </w:rPr>
        <w:t>(Benito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2014; Maathuis</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2014)</w:t>
      </w:r>
      <w:r w:rsidRPr="00A70E2E">
        <w:rPr>
          <w:rFonts w:ascii="Times New Roman" w:hAnsi="Times New Roman" w:cs="Times New Roman"/>
          <w:sz w:val="24"/>
          <w:szCs w:val="24"/>
        </w:rPr>
        <w:t>. Indeed, one of the main toxicity aspects of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is believed to originate in the displacement of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as cofactor by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in essential enzymatic activity </w:t>
      </w:r>
      <w:r w:rsidRPr="00A70E2E">
        <w:rPr>
          <w:rFonts w:ascii="Times New Roman" w:hAnsi="Times New Roman" w:cs="Times New Roman"/>
          <w:noProof/>
          <w:sz w:val="24"/>
          <w:szCs w:val="24"/>
        </w:rPr>
        <w:t>(Bertorello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1991; Tester and Davenport, 2003)</w:t>
      </w:r>
      <w:r w:rsidRPr="00A70E2E">
        <w:rPr>
          <w:rFonts w:ascii="Times New Roman" w:hAnsi="Times New Roman" w:cs="Times New Roman"/>
          <w:sz w:val="24"/>
          <w:szCs w:val="24"/>
        </w:rPr>
        <w:t>. Furthermore, high levels of external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can inhibit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uptake and hence scupper osmotic rebalancing </w:t>
      </w:r>
      <w:r w:rsidRPr="00A70E2E">
        <w:rPr>
          <w:rFonts w:ascii="Times New Roman" w:hAnsi="Times New Roman" w:cs="Times New Roman"/>
          <w:noProof/>
          <w:sz w:val="24"/>
          <w:szCs w:val="24"/>
        </w:rPr>
        <w:t>(Horie</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2011)</w:t>
      </w:r>
      <w:r w:rsidRPr="00A70E2E">
        <w:rPr>
          <w:rFonts w:ascii="Times New Roman" w:hAnsi="Times New Roman" w:cs="Times New Roman"/>
          <w:sz w:val="24"/>
          <w:szCs w:val="24"/>
        </w:rPr>
        <w:t xml:space="preserve">. OsKAT1 was previously </w:t>
      </w:r>
      <w:r w:rsidRPr="00A70E2E">
        <w:rPr>
          <w:rFonts w:ascii="Times New Roman" w:hAnsi="Times New Roman" w:cs="Times New Roman"/>
          <w:sz w:val="24"/>
          <w:szCs w:val="24"/>
        </w:rPr>
        <w:lastRenderedPageBreak/>
        <w:t xml:space="preserve">shown to be relevant for salt tolerance of rice cultured cells </w:t>
      </w:r>
      <w:r w:rsidRPr="00A70E2E">
        <w:rPr>
          <w:rFonts w:ascii="Times New Roman" w:hAnsi="Times New Roman" w:cs="Times New Roman"/>
          <w:noProof/>
          <w:sz w:val="24"/>
          <w:szCs w:val="24"/>
        </w:rPr>
        <w:t>(Obata</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2007)</w:t>
      </w:r>
      <w:r w:rsidRPr="00A70E2E">
        <w:rPr>
          <w:rFonts w:ascii="Times New Roman" w:hAnsi="Times New Roman" w:cs="Times New Roman"/>
          <w:sz w:val="24"/>
          <w:szCs w:val="24"/>
        </w:rPr>
        <w:t>, possibly in its capacity to prevent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deficiency during salinity. In Arabidopsis, the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channel AKT2</w:t>
      </w:r>
      <w:proofErr w:type="gramStart"/>
      <w:r w:rsidRPr="00A70E2E">
        <w:rPr>
          <w:rFonts w:ascii="Times New Roman" w:hAnsi="Times New Roman" w:cs="Times New Roman"/>
          <w:sz w:val="24"/>
          <w:szCs w:val="24"/>
        </w:rPr>
        <w:t>,3</w:t>
      </w:r>
      <w:proofErr w:type="gramEnd"/>
      <w:r w:rsidRPr="00A70E2E">
        <w:rPr>
          <w:rFonts w:ascii="Times New Roman" w:hAnsi="Times New Roman" w:cs="Times New Roman"/>
          <w:sz w:val="24"/>
          <w:szCs w:val="24"/>
        </w:rPr>
        <w:t xml:space="preserve"> is upregulated during salinity </w:t>
      </w:r>
      <w:r w:rsidRPr="00A70E2E">
        <w:rPr>
          <w:rFonts w:ascii="Times New Roman" w:hAnsi="Times New Roman" w:cs="Times New Roman"/>
          <w:noProof/>
          <w:sz w:val="24"/>
          <w:szCs w:val="24"/>
        </w:rPr>
        <w:t>(Maathuis, 2006)</w:t>
      </w:r>
      <w:r w:rsidRPr="00A70E2E">
        <w:rPr>
          <w:rFonts w:ascii="Times New Roman" w:hAnsi="Times New Roman" w:cs="Times New Roman"/>
          <w:sz w:val="24"/>
          <w:szCs w:val="24"/>
        </w:rPr>
        <w:t>. AKT2,3 has been postulated to function in phloem mediated recirculation of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w:t>
      </w:r>
      <w:r w:rsidRPr="00A70E2E">
        <w:rPr>
          <w:rFonts w:ascii="Times New Roman" w:hAnsi="Times New Roman" w:cs="Times New Roman"/>
          <w:noProof/>
          <w:sz w:val="24"/>
          <w:szCs w:val="24"/>
        </w:rPr>
        <w:t>(Maathuis</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2014)</w:t>
      </w:r>
      <w:r w:rsidRPr="00A70E2E">
        <w:rPr>
          <w:rFonts w:ascii="Times New Roman" w:hAnsi="Times New Roman" w:cs="Times New Roman"/>
          <w:sz w:val="24"/>
          <w:szCs w:val="24"/>
        </w:rPr>
        <w:t xml:space="preserve"> from shoot to root, an essential part of plant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homeostasis which is likely to be affected by salinity, especially in relation to root/shoot partitioning of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HAK9 is significantly downregulated in drought and salinity while HAK11 and 25 show upregulation in drought conditions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HAK9 and 11 show contrasting expression patterns with HAK9 primarily located in shoot tissue and HAK11 in roots and floral tissues. HAK25 is ubiquitously present. These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carriers may provide auxiliary roles where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uptake and distribution are concerned </w:t>
      </w:r>
      <w:r w:rsidRPr="00A70E2E">
        <w:rPr>
          <w:rFonts w:ascii="Times New Roman" w:hAnsi="Times New Roman" w:cs="Times New Roman"/>
          <w:noProof/>
          <w:sz w:val="24"/>
          <w:szCs w:val="24"/>
        </w:rPr>
        <w:t>(Chen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2015; Nieves-Cordones</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The role of rice HKT transporters in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uptake and distribution is well established </w:t>
      </w:r>
      <w:r w:rsidRPr="00A70E2E">
        <w:rPr>
          <w:rFonts w:ascii="Times New Roman" w:hAnsi="Times New Roman" w:cs="Times New Roman"/>
          <w:noProof/>
          <w:sz w:val="24"/>
          <w:szCs w:val="24"/>
        </w:rPr>
        <w:t>(Ren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2005)</w:t>
      </w:r>
      <w:r w:rsidRPr="00A70E2E">
        <w:rPr>
          <w:rFonts w:ascii="Times New Roman" w:hAnsi="Times New Roman" w:cs="Times New Roman"/>
          <w:sz w:val="24"/>
          <w:szCs w:val="24"/>
        </w:rPr>
        <w:t>. For HKT1</w:t>
      </w:r>
      <w:proofErr w:type="gramStart"/>
      <w:r w:rsidRPr="00A70E2E">
        <w:rPr>
          <w:rFonts w:ascii="Times New Roman" w:hAnsi="Times New Roman" w:cs="Times New Roman"/>
          <w:sz w:val="24"/>
          <w:szCs w:val="24"/>
        </w:rPr>
        <w:t>;5</w:t>
      </w:r>
      <w:proofErr w:type="gramEnd"/>
      <w:r w:rsidRPr="00A70E2E">
        <w:rPr>
          <w:rFonts w:ascii="Times New Roman" w:hAnsi="Times New Roman" w:cs="Times New Roman"/>
          <w:sz w:val="24"/>
          <w:szCs w:val="24"/>
        </w:rPr>
        <w:t>, involved in retrieval of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from the xylem, allelic variation has been shown to underlie important differences between tolerant and sensitive cultivars </w:t>
      </w:r>
      <w:r w:rsidRPr="00A70E2E">
        <w:rPr>
          <w:rFonts w:ascii="Times New Roman" w:hAnsi="Times New Roman" w:cs="Times New Roman"/>
          <w:noProof/>
          <w:sz w:val="24"/>
          <w:szCs w:val="24"/>
        </w:rPr>
        <w:t>(Platten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2013)</w:t>
      </w:r>
      <w:r w:rsidRPr="00A70E2E">
        <w:rPr>
          <w:rFonts w:ascii="Times New Roman" w:hAnsi="Times New Roman" w:cs="Times New Roman"/>
          <w:sz w:val="24"/>
          <w:szCs w:val="24"/>
        </w:rPr>
        <w:t xml:space="preserve">. Tolerance is associated with greater HKT1;5 selectivity, in turn determined by four amino acid substitutions in the cytoplasmic loop domains of the protein </w:t>
      </w:r>
      <w:r w:rsidRPr="00A70E2E">
        <w:rPr>
          <w:rFonts w:ascii="Times New Roman" w:hAnsi="Times New Roman" w:cs="Times New Roman"/>
          <w:noProof/>
          <w:sz w:val="24"/>
          <w:szCs w:val="24"/>
        </w:rPr>
        <w:t>(Rubio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1999)</w:t>
      </w:r>
      <w:r w:rsidRPr="00A70E2E">
        <w:rPr>
          <w:rFonts w:ascii="Times New Roman" w:hAnsi="Times New Roman" w:cs="Times New Roman"/>
          <w:sz w:val="24"/>
          <w:szCs w:val="24"/>
        </w:rPr>
        <w:t>, which results in less shoot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accumulation. Only one HKT isoform (HKT1</w:t>
      </w:r>
      <w:proofErr w:type="gramStart"/>
      <w:r w:rsidRPr="00A70E2E">
        <w:rPr>
          <w:rFonts w:ascii="Times New Roman" w:hAnsi="Times New Roman" w:cs="Times New Roman"/>
          <w:sz w:val="24"/>
          <w:szCs w:val="24"/>
        </w:rPr>
        <w:t>;3</w:t>
      </w:r>
      <w:proofErr w:type="gramEnd"/>
      <w:r w:rsidRPr="00A70E2E">
        <w:rPr>
          <w:rFonts w:ascii="Times New Roman" w:hAnsi="Times New Roman" w:cs="Times New Roman"/>
          <w:sz w:val="24"/>
          <w:szCs w:val="24"/>
        </w:rPr>
        <w:t>) emerged from our GWAS. In roots, OsHKT1</w:t>
      </w:r>
      <w:proofErr w:type="gramStart"/>
      <w:r w:rsidRPr="00A70E2E">
        <w:rPr>
          <w:rFonts w:ascii="Times New Roman" w:hAnsi="Times New Roman" w:cs="Times New Roman"/>
          <w:sz w:val="24"/>
          <w:szCs w:val="24"/>
        </w:rPr>
        <w:t>;3</w:t>
      </w:r>
      <w:proofErr w:type="gramEnd"/>
      <w:r w:rsidRPr="00A70E2E">
        <w:rPr>
          <w:rFonts w:ascii="Times New Roman" w:hAnsi="Times New Roman" w:cs="Times New Roman"/>
          <w:sz w:val="24"/>
          <w:szCs w:val="24"/>
        </w:rPr>
        <w:t xml:space="preserve"> is expressed in peripheral layers and in the stele </w:t>
      </w:r>
      <w:r w:rsidRPr="00A70E2E">
        <w:rPr>
          <w:rFonts w:ascii="Times New Roman" w:hAnsi="Times New Roman" w:cs="Times New Roman"/>
          <w:noProof/>
          <w:sz w:val="24"/>
          <w:szCs w:val="24"/>
        </w:rPr>
        <w:t>(Rosas-Santiago</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2015; Jabnoune</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2009)</w:t>
      </w:r>
      <w:r w:rsidRPr="00A70E2E">
        <w:rPr>
          <w:rFonts w:ascii="Times New Roman" w:hAnsi="Times New Roman" w:cs="Times New Roman"/>
          <w:sz w:val="24"/>
          <w:szCs w:val="24"/>
        </w:rPr>
        <w:t>. Within stelar tissue it is predominantly located in the phloem whereas in shoots, HKT1</w:t>
      </w:r>
      <w:proofErr w:type="gramStart"/>
      <w:r w:rsidRPr="00A70E2E">
        <w:rPr>
          <w:rFonts w:ascii="Times New Roman" w:hAnsi="Times New Roman" w:cs="Times New Roman"/>
          <w:sz w:val="24"/>
          <w:szCs w:val="24"/>
        </w:rPr>
        <w:t>;3</w:t>
      </w:r>
      <w:proofErr w:type="gramEnd"/>
      <w:r w:rsidRPr="00A70E2E">
        <w:rPr>
          <w:rFonts w:ascii="Times New Roman" w:hAnsi="Times New Roman" w:cs="Times New Roman"/>
          <w:sz w:val="24"/>
          <w:szCs w:val="24"/>
        </w:rPr>
        <w:t xml:space="preserve"> is found in vasculature and in bulliform cells which are involved in leaf rolling </w:t>
      </w:r>
      <w:r w:rsidRPr="00A70E2E">
        <w:rPr>
          <w:rFonts w:ascii="Times New Roman" w:hAnsi="Times New Roman" w:cs="Times New Roman"/>
          <w:noProof/>
          <w:sz w:val="24"/>
          <w:szCs w:val="24"/>
        </w:rPr>
        <w:t>(Véry</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2014)</w:t>
      </w:r>
      <w:r w:rsidRPr="00A70E2E">
        <w:rPr>
          <w:rFonts w:ascii="Times New Roman" w:hAnsi="Times New Roman" w:cs="Times New Roman"/>
          <w:sz w:val="24"/>
          <w:szCs w:val="24"/>
        </w:rPr>
        <w:t>. It is yet to be determined what the physiological role of OsHKT1;3 is but from its prominent presence in bulliform cells a role in generating turgor changes to control leaf rolling in response to water stress is possible. Furthermore, presence in stelar tissues implies a contribution to long distance partitioning of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Candidate genes with potential roles in cation homeostasis further included non-selective channels of the CNGC (CNGC9) and glutamate-like receptor (GLR) families. These could participate in uptake and distribution of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Some Arabidopsis CNGCs have been shown to be involved in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uptake in roots and in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distribution </w:t>
      </w:r>
      <w:r w:rsidRPr="00A70E2E">
        <w:rPr>
          <w:rFonts w:ascii="Times New Roman" w:hAnsi="Times New Roman" w:cs="Times New Roman"/>
          <w:noProof/>
          <w:sz w:val="24"/>
          <w:szCs w:val="24"/>
        </w:rPr>
        <w:t>(Maathuis, 2006; Leng</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2002)</w:t>
      </w:r>
      <w:r w:rsidRPr="00A70E2E">
        <w:rPr>
          <w:rFonts w:ascii="Times New Roman" w:hAnsi="Times New Roman" w:cs="Times New Roman"/>
          <w:sz w:val="24"/>
          <w:szCs w:val="24"/>
        </w:rPr>
        <w:t xml:space="preserve">, but evidence for a similar role in rice is as yet absent. </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The search for causative SNPs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GWAS is generally capable of pinpointing more precise genomic loci than for example QTL-based methods, but resolution is still often a problem. Large, significant signals can easily cover </w:t>
      </w:r>
      <w:r w:rsidRPr="00A70E2E">
        <w:rPr>
          <w:rFonts w:ascii="Times New Roman" w:hAnsi="Times New Roman" w:cs="Times New Roman"/>
          <w:sz w:val="24"/>
          <w:szCs w:val="24"/>
        </w:rPr>
        <w:lastRenderedPageBreak/>
        <w:t>extensive genomic regions each encompassing dozens of significant SNPs that may be related to multiple candidate genes. As shown above, subsequent use of bioinformatics and literature can help narrow down large gene collections and increase confidence of specific candidate genes. Alternatively, the presence of SNPs in coding sequences, especially non-synonymous SNPs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with allele frequencies that correlate with the trait of interest, provides another route to assess the likely relevance of candidate genes. </w:t>
      </w:r>
      <w:proofErr w:type="spellStart"/>
      <w:proofErr w:type="gramStart"/>
      <w:r w:rsidRPr="00A70E2E">
        <w:rPr>
          <w:rFonts w:ascii="Times New Roman" w:hAnsi="Times New Roman" w:cs="Times New Roman"/>
          <w:sz w:val="24"/>
          <w:szCs w:val="24"/>
        </w:rPr>
        <w:t>nsSNPs</w:t>
      </w:r>
      <w:proofErr w:type="spellEnd"/>
      <w:proofErr w:type="gramEnd"/>
      <w:r w:rsidRPr="00A70E2E">
        <w:rPr>
          <w:rFonts w:ascii="Times New Roman" w:hAnsi="Times New Roman" w:cs="Times New Roman"/>
          <w:sz w:val="24"/>
          <w:szCs w:val="24"/>
        </w:rPr>
        <w:t xml:space="preserve"> have been shown to be able to cause significant phenotypic variation. For example, a single SNP in an arsenate reductase caused several fold changes in accumulated arsenic while an </w:t>
      </w:r>
      <w:proofErr w:type="spellStart"/>
      <w:r w:rsidRPr="00A70E2E">
        <w:rPr>
          <w:rFonts w:ascii="Times New Roman" w:hAnsi="Times New Roman" w:cs="Times New Roman"/>
          <w:sz w:val="24"/>
          <w:szCs w:val="24"/>
        </w:rPr>
        <w:t>nsSNP</w:t>
      </w:r>
      <w:proofErr w:type="spellEnd"/>
      <w:r w:rsidRPr="00A70E2E">
        <w:rPr>
          <w:rFonts w:ascii="Times New Roman" w:hAnsi="Times New Roman" w:cs="Times New Roman"/>
          <w:sz w:val="24"/>
          <w:szCs w:val="24"/>
        </w:rPr>
        <w:t xml:space="preserve"> in the vacuolar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channel AtTPK1 affected its Ca</w:t>
      </w:r>
      <w:r w:rsidRPr="00A70E2E">
        <w:rPr>
          <w:rFonts w:ascii="Times New Roman" w:hAnsi="Times New Roman" w:cs="Times New Roman"/>
          <w:sz w:val="24"/>
          <w:szCs w:val="24"/>
          <w:vertAlign w:val="superscript"/>
        </w:rPr>
        <w:t>2+</w:t>
      </w:r>
      <w:r w:rsidRPr="00A70E2E">
        <w:rPr>
          <w:rFonts w:ascii="Times New Roman" w:hAnsi="Times New Roman" w:cs="Times New Roman"/>
          <w:sz w:val="24"/>
          <w:szCs w:val="24"/>
        </w:rPr>
        <w:t xml:space="preserve"> dependence </w:t>
      </w:r>
      <w:r w:rsidRPr="00A70E2E">
        <w:rPr>
          <w:rFonts w:ascii="Times New Roman" w:hAnsi="Times New Roman" w:cs="Times New Roman"/>
          <w:noProof/>
          <w:sz w:val="24"/>
          <w:szCs w:val="24"/>
        </w:rPr>
        <w:t>(Hartley and Maathuis, 2015)</w:t>
      </w:r>
      <w:r w:rsidRPr="00A70E2E">
        <w:rPr>
          <w:rFonts w:ascii="Times New Roman" w:hAnsi="Times New Roman" w:cs="Times New Roman"/>
          <w:sz w:val="24"/>
          <w:szCs w:val="24"/>
        </w:rPr>
        <w:t>. Out of the ~2000 significant SNPs that were obtained from all treatments and trait combinations, ~310 were located in intronic regions and ~290 in exons though this number is raised to ~400 if transposons and hypothetical proteins are included. The latter implies that 15-20% of all significant SNPs are located in coding sequence, a percentage that is around 10 times higher than expected by chance assuming that ~2% of eukaryotic genomes consists of coding sequence.</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In the curated list of candidate genes, our GWAS did not identify any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but a total of 7 synonymous SNPs (</w:t>
      </w:r>
      <w:proofErr w:type="spellStart"/>
      <w:r w:rsidRPr="00A70E2E">
        <w:rPr>
          <w:rFonts w:ascii="Times New Roman" w:hAnsi="Times New Roman" w:cs="Times New Roman"/>
          <w:sz w:val="24"/>
          <w:szCs w:val="24"/>
        </w:rPr>
        <w:t>sSNPs</w:t>
      </w:r>
      <w:proofErr w:type="spellEnd"/>
      <w:r w:rsidRPr="00A70E2E">
        <w:rPr>
          <w:rFonts w:ascii="Times New Roman" w:hAnsi="Times New Roman" w:cs="Times New Roman"/>
          <w:sz w:val="24"/>
          <w:szCs w:val="24"/>
        </w:rPr>
        <w:t xml:space="preserve">) was detected of which 5 were in exons and 2 resided in introns. Two </w:t>
      </w:r>
      <w:proofErr w:type="spellStart"/>
      <w:r w:rsidRPr="00A70E2E">
        <w:rPr>
          <w:rFonts w:ascii="Times New Roman" w:hAnsi="Times New Roman" w:cs="Times New Roman"/>
          <w:sz w:val="24"/>
          <w:szCs w:val="24"/>
        </w:rPr>
        <w:t>sSNPs</w:t>
      </w:r>
      <w:proofErr w:type="spellEnd"/>
      <w:r w:rsidRPr="00A70E2E">
        <w:rPr>
          <w:rFonts w:ascii="Times New Roman" w:hAnsi="Times New Roman" w:cs="Times New Roman"/>
          <w:sz w:val="24"/>
          <w:szCs w:val="24"/>
        </w:rPr>
        <w:t xml:space="preserve"> were present in RLCK348, a ubiquitously expressed 994 amino acid proteins with two kinase domains </w:t>
      </w:r>
      <w:r w:rsidRPr="00A70E2E">
        <w:rPr>
          <w:rFonts w:ascii="Times New Roman" w:hAnsi="Times New Roman" w:cs="Times New Roman"/>
          <w:noProof/>
          <w:sz w:val="24"/>
          <w:szCs w:val="24"/>
        </w:rPr>
        <w:t>(Vij</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Its transcription is significantly downregulated by drought and salinity conditions but drastically increased in response to cold and heat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suggesting a role in multiple abiotic stresses. No different expression levels were detected between tolerant and sensitive </w:t>
      </w:r>
      <w:proofErr w:type="spellStart"/>
      <w:r w:rsidRPr="00A70E2E">
        <w:rPr>
          <w:rFonts w:ascii="Times New Roman" w:hAnsi="Times New Roman" w:cs="Times New Roman"/>
          <w:sz w:val="24"/>
          <w:szCs w:val="24"/>
        </w:rPr>
        <w:t>RILs</w:t>
      </w:r>
      <w:proofErr w:type="spellEnd"/>
      <w:r w:rsidRPr="00A70E2E">
        <w:rPr>
          <w:rFonts w:ascii="Times New Roman" w:hAnsi="Times New Roman" w:cs="Times New Roman"/>
          <w:sz w:val="24"/>
          <w:szCs w:val="24"/>
        </w:rPr>
        <w:t xml:space="preserve"> but large differences in response to drought were observed for example between IRAT109 and Zhenshan97. OSCA1</w:t>
      </w:r>
      <w:proofErr w:type="gramStart"/>
      <w:r w:rsidRPr="00A70E2E">
        <w:rPr>
          <w:rFonts w:ascii="Times New Roman" w:hAnsi="Times New Roman" w:cs="Times New Roman"/>
          <w:sz w:val="24"/>
          <w:szCs w:val="24"/>
        </w:rPr>
        <w:t>;4</w:t>
      </w:r>
      <w:proofErr w:type="gramEnd"/>
      <w:r w:rsidRPr="00A70E2E">
        <w:rPr>
          <w:rFonts w:ascii="Times New Roman" w:hAnsi="Times New Roman" w:cs="Times New Roman"/>
          <w:sz w:val="24"/>
          <w:szCs w:val="24"/>
        </w:rPr>
        <w:t xml:space="preserve"> (a putative hyperosmolality-gated calcium-permeable channel) and an 'early dehydration response' gene contained one </w:t>
      </w:r>
      <w:proofErr w:type="spellStart"/>
      <w:r w:rsidRPr="00A70E2E">
        <w:rPr>
          <w:rFonts w:ascii="Times New Roman" w:hAnsi="Times New Roman" w:cs="Times New Roman"/>
          <w:sz w:val="24"/>
          <w:szCs w:val="24"/>
        </w:rPr>
        <w:t>sSNP</w:t>
      </w:r>
      <w:proofErr w:type="spellEnd"/>
      <w:r w:rsidRPr="00A70E2E">
        <w:rPr>
          <w:rFonts w:ascii="Times New Roman" w:hAnsi="Times New Roman" w:cs="Times New Roman"/>
          <w:sz w:val="24"/>
          <w:szCs w:val="24"/>
        </w:rPr>
        <w:t xml:space="preserve"> while the calmodulin binding protein Os11g44680, contained a synonymous SNP in exon 4 and one in exon 6 </w:t>
      </w:r>
      <w:r w:rsidRPr="00A70E2E">
        <w:rPr>
          <w:rFonts w:ascii="Times New Roman" w:hAnsi="Times New Roman" w:cs="Times New Roman"/>
          <w:noProof/>
          <w:sz w:val="24"/>
          <w:szCs w:val="24"/>
        </w:rPr>
        <w:t>(Yuan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2014)</w:t>
      </w:r>
      <w:r w:rsidRPr="00A70E2E">
        <w:rPr>
          <w:rFonts w:ascii="Times New Roman" w:hAnsi="Times New Roman" w:cs="Times New Roman"/>
          <w:sz w:val="24"/>
          <w:szCs w:val="24"/>
        </w:rPr>
        <w:t xml:space="preserve">. Interestingly, its transcriptional regulation mirrors that of RLCK348 with significant downregulation in drought and salinity conditions but drastically increased transcript levels in response to cold and heat </w:t>
      </w:r>
      <w:r w:rsidRPr="00A70E2E">
        <w:rPr>
          <w:rFonts w:ascii="Times New Roman" w:hAnsi="Times New Roman" w:cs="Times New Roman"/>
          <w:noProof/>
          <w:sz w:val="24"/>
          <w:szCs w:val="24"/>
        </w:rPr>
        <w:t>(Genevestigator; Hruz</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2008)</w:t>
      </w:r>
      <w:r w:rsidRPr="00A70E2E">
        <w:rPr>
          <w:rFonts w:ascii="Times New Roman" w:hAnsi="Times New Roman" w:cs="Times New Roman"/>
          <w:sz w:val="24"/>
          <w:szCs w:val="24"/>
        </w:rPr>
        <w:t xml:space="preserve">. At this locus too, there is considerable transcript variability between accessions, especially between rice </w:t>
      </w:r>
      <w:r w:rsidRPr="00A70E2E">
        <w:rPr>
          <w:rFonts w:ascii="Times New Roman" w:hAnsi="Times New Roman" w:cs="Times New Roman"/>
          <w:i/>
          <w:sz w:val="24"/>
          <w:szCs w:val="24"/>
        </w:rPr>
        <w:t>indica</w:t>
      </w:r>
      <w:r w:rsidRPr="00A70E2E">
        <w:rPr>
          <w:rFonts w:ascii="Times New Roman" w:hAnsi="Times New Roman" w:cs="Times New Roman"/>
          <w:sz w:val="24"/>
          <w:szCs w:val="24"/>
        </w:rPr>
        <w:t xml:space="preserve"> (IR24, IR29, </w:t>
      </w:r>
      <w:proofErr w:type="gramStart"/>
      <w:r w:rsidRPr="00A70E2E">
        <w:rPr>
          <w:rFonts w:ascii="Times New Roman" w:hAnsi="Times New Roman" w:cs="Times New Roman"/>
          <w:sz w:val="24"/>
          <w:szCs w:val="24"/>
        </w:rPr>
        <w:t>IR64</w:t>
      </w:r>
      <w:proofErr w:type="gramEnd"/>
      <w:r w:rsidRPr="00A70E2E">
        <w:rPr>
          <w:rFonts w:ascii="Times New Roman" w:hAnsi="Times New Roman" w:cs="Times New Roman"/>
          <w:sz w:val="24"/>
          <w:szCs w:val="24"/>
        </w:rPr>
        <w:t xml:space="preserve">) and </w:t>
      </w:r>
      <w:r w:rsidRPr="00A70E2E">
        <w:rPr>
          <w:rFonts w:ascii="Times New Roman" w:hAnsi="Times New Roman" w:cs="Times New Roman"/>
          <w:i/>
          <w:sz w:val="24"/>
          <w:szCs w:val="24"/>
        </w:rPr>
        <w:t>japonica</w:t>
      </w:r>
      <w:r w:rsidRPr="00A70E2E">
        <w:rPr>
          <w:rFonts w:ascii="Times New Roman" w:hAnsi="Times New Roman" w:cs="Times New Roman"/>
          <w:sz w:val="24"/>
          <w:szCs w:val="24"/>
        </w:rPr>
        <w:t xml:space="preserve"> populations (Nipponbare, Li-Jiang-Xin-Tuan-</w:t>
      </w:r>
      <w:proofErr w:type="spellStart"/>
      <w:r w:rsidRPr="00A70E2E">
        <w:rPr>
          <w:rFonts w:ascii="Times New Roman" w:hAnsi="Times New Roman" w:cs="Times New Roman"/>
          <w:sz w:val="24"/>
          <w:szCs w:val="24"/>
        </w:rPr>
        <w:t>Hei</w:t>
      </w:r>
      <w:proofErr w:type="spellEnd"/>
      <w:r w:rsidRPr="00A70E2E">
        <w:rPr>
          <w:rFonts w:ascii="Times New Roman" w:hAnsi="Times New Roman" w:cs="Times New Roman"/>
          <w:sz w:val="24"/>
          <w:szCs w:val="24"/>
        </w:rPr>
        <w:t>-</w:t>
      </w:r>
      <w:proofErr w:type="spellStart"/>
      <w:r w:rsidRPr="00A70E2E">
        <w:rPr>
          <w:rFonts w:ascii="Times New Roman" w:hAnsi="Times New Roman" w:cs="Times New Roman"/>
          <w:sz w:val="24"/>
          <w:szCs w:val="24"/>
        </w:rPr>
        <w:t>Gu</w:t>
      </w:r>
      <w:proofErr w:type="spellEnd"/>
      <w:r w:rsidRPr="00A70E2E">
        <w:rPr>
          <w:rFonts w:ascii="Times New Roman" w:hAnsi="Times New Roman" w:cs="Times New Roman"/>
          <w:sz w:val="24"/>
          <w:szCs w:val="24"/>
        </w:rPr>
        <w:t>) in response to drought and temperature stress.</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lastRenderedPageBreak/>
        <w:t xml:space="preserve">In these 4 cases, genome sequence SNPs only caused synonymous substitutions. Although the protein changing effects of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provide a more direct route to explaining phenotypic variation, the role of </w:t>
      </w:r>
      <w:proofErr w:type="spellStart"/>
      <w:r w:rsidRPr="00A70E2E">
        <w:rPr>
          <w:rFonts w:ascii="Times New Roman" w:hAnsi="Times New Roman" w:cs="Times New Roman"/>
          <w:sz w:val="24"/>
          <w:szCs w:val="24"/>
        </w:rPr>
        <w:t>sSNPs</w:t>
      </w:r>
      <w:proofErr w:type="spellEnd"/>
      <w:r w:rsidRPr="00A70E2E">
        <w:rPr>
          <w:rFonts w:ascii="Times New Roman" w:hAnsi="Times New Roman" w:cs="Times New Roman"/>
          <w:sz w:val="24"/>
          <w:szCs w:val="24"/>
        </w:rPr>
        <w:t xml:space="preserve"> is by no means insignificant. For example, </w:t>
      </w:r>
      <w:proofErr w:type="spellStart"/>
      <w:r w:rsidRPr="00A70E2E">
        <w:rPr>
          <w:rFonts w:ascii="Times New Roman" w:hAnsi="Times New Roman" w:cs="Times New Roman"/>
          <w:sz w:val="24"/>
          <w:szCs w:val="24"/>
        </w:rPr>
        <w:t>sSNPs</w:t>
      </w:r>
      <w:proofErr w:type="spellEnd"/>
      <w:r w:rsidRPr="00A70E2E">
        <w:rPr>
          <w:rFonts w:ascii="Times New Roman" w:hAnsi="Times New Roman" w:cs="Times New Roman"/>
          <w:sz w:val="24"/>
          <w:szCs w:val="24"/>
        </w:rPr>
        <w:t xml:space="preserve"> have the capacity to affect mRNA splicing, and can alter the penetrance of concurring mutations elsewhere in the gene. </w:t>
      </w:r>
      <w:proofErr w:type="spellStart"/>
      <w:proofErr w:type="gramStart"/>
      <w:r w:rsidRPr="00A70E2E">
        <w:rPr>
          <w:rFonts w:ascii="Times New Roman" w:hAnsi="Times New Roman" w:cs="Times New Roman"/>
          <w:sz w:val="24"/>
          <w:szCs w:val="24"/>
        </w:rPr>
        <w:t>sSNPs</w:t>
      </w:r>
      <w:proofErr w:type="spellEnd"/>
      <w:proofErr w:type="gramEnd"/>
      <w:r w:rsidRPr="00A70E2E">
        <w:rPr>
          <w:rFonts w:ascii="Times New Roman" w:hAnsi="Times New Roman" w:cs="Times New Roman"/>
          <w:sz w:val="24"/>
          <w:szCs w:val="24"/>
        </w:rPr>
        <w:t xml:space="preserve"> in human pathology have been shown to impact on mRNA stability and translation and as such contribute to variation in dopamine receptors </w:t>
      </w:r>
      <w:r w:rsidRPr="00A70E2E">
        <w:rPr>
          <w:rFonts w:ascii="Times New Roman" w:hAnsi="Times New Roman" w:cs="Times New Roman"/>
          <w:noProof/>
          <w:sz w:val="24"/>
          <w:szCs w:val="24"/>
        </w:rPr>
        <w:t>(Duan</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2003)</w:t>
      </w:r>
      <w:r w:rsidRPr="00A70E2E">
        <w:rPr>
          <w:rFonts w:ascii="Times New Roman" w:hAnsi="Times New Roman" w:cs="Times New Roman"/>
          <w:sz w:val="24"/>
          <w:szCs w:val="24"/>
        </w:rPr>
        <w:t xml:space="preserve">. It has even been argued that </w:t>
      </w:r>
      <w:proofErr w:type="spellStart"/>
      <w:r w:rsidRPr="00A70E2E">
        <w:rPr>
          <w:rFonts w:ascii="Times New Roman" w:hAnsi="Times New Roman" w:cs="Times New Roman"/>
          <w:sz w:val="24"/>
          <w:szCs w:val="24"/>
        </w:rPr>
        <w:t>sSNPs</w:t>
      </w:r>
      <w:proofErr w:type="spellEnd"/>
      <w:r w:rsidRPr="00A70E2E">
        <w:rPr>
          <w:rFonts w:ascii="Times New Roman" w:hAnsi="Times New Roman" w:cs="Times New Roman"/>
          <w:sz w:val="24"/>
          <w:szCs w:val="24"/>
        </w:rPr>
        <w:t xml:space="preserve"> that lead to rare codons can affect protein folding by creating translational pauses which may be vital for correct protein conformation </w:t>
      </w:r>
      <w:r w:rsidRPr="00A70E2E">
        <w:rPr>
          <w:rFonts w:ascii="Times New Roman" w:hAnsi="Times New Roman" w:cs="Times New Roman"/>
          <w:noProof/>
          <w:sz w:val="24"/>
          <w:szCs w:val="24"/>
        </w:rPr>
        <w:t>(Hunt</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2009)</w:t>
      </w:r>
      <w:r w:rsidRPr="00A70E2E">
        <w:rPr>
          <w:rFonts w:ascii="Times New Roman" w:hAnsi="Times New Roman" w:cs="Times New Roman"/>
          <w:sz w:val="24"/>
          <w:szCs w:val="24"/>
        </w:rPr>
        <w:t xml:space="preserve">. </w:t>
      </w:r>
    </w:p>
    <w:p w:rsidR="006520FB"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Amongst the exonic SNPs, ~155 were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and led to either amino acid substitutions or premature stop codons (Suppl. Table </w:t>
      </w:r>
      <w:r>
        <w:rPr>
          <w:rFonts w:ascii="Times New Roman" w:hAnsi="Times New Roman" w:cs="Times New Roman"/>
          <w:sz w:val="24"/>
          <w:szCs w:val="24"/>
        </w:rPr>
        <w:t>9</w:t>
      </w:r>
      <w:r w:rsidRPr="00A70E2E">
        <w:rPr>
          <w:rFonts w:ascii="Times New Roman" w:hAnsi="Times New Roman" w:cs="Times New Roman"/>
          <w:sz w:val="24"/>
          <w:szCs w:val="24"/>
        </w:rPr>
        <w:t xml:space="preserve">). Several genes contained multiple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while in one gene, OsFBX289, four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were identified. FBX289 is an F-box domain containing protein that is involved in protein degradation via the ubiquitination complex. It is also potentially significant that FBX289 appeared in all three trials, just as many other proteins that are components of the E3 ligase complex that binds proteins for degradation such as the Skp1 isoforms. The genomic region where FBX289 is located (chromosome 8, ~17.4 Mb) contains 9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in approximately 300 kb. This, and a second region in chromosome 6 (~17.5 Mb) with 7 </w:t>
      </w:r>
      <w:proofErr w:type="spellStart"/>
      <w:r w:rsidRPr="00A70E2E">
        <w:rPr>
          <w:rFonts w:ascii="Times New Roman" w:hAnsi="Times New Roman" w:cs="Times New Roman"/>
          <w:sz w:val="24"/>
          <w:szCs w:val="24"/>
        </w:rPr>
        <w:t>nsSNPs</w:t>
      </w:r>
      <w:proofErr w:type="spellEnd"/>
      <w:r w:rsidRPr="00A70E2E">
        <w:rPr>
          <w:rFonts w:ascii="Times New Roman" w:hAnsi="Times New Roman" w:cs="Times New Roman"/>
          <w:sz w:val="24"/>
          <w:szCs w:val="24"/>
        </w:rPr>
        <w:t xml:space="preserve"> suggest they are highly relevant in salt tolerance. </w:t>
      </w:r>
    </w:p>
    <w:p w:rsidR="006520FB" w:rsidRPr="00E425C9" w:rsidRDefault="006520FB" w:rsidP="003D1062">
      <w:pPr>
        <w:spacing w:line="360" w:lineRule="auto"/>
        <w:jc w:val="both"/>
        <w:rPr>
          <w:rFonts w:ascii="Times New Roman" w:hAnsi="Times New Roman" w:cs="Times New Roman"/>
          <w:b/>
          <w:sz w:val="24"/>
          <w:szCs w:val="24"/>
        </w:rPr>
      </w:pPr>
      <w:r w:rsidRPr="00E425C9">
        <w:rPr>
          <w:rFonts w:ascii="Times New Roman" w:hAnsi="Times New Roman" w:cs="Times New Roman"/>
          <w:b/>
          <w:sz w:val="24"/>
          <w:szCs w:val="24"/>
        </w:rPr>
        <w:t>GWAS versus QTL</w:t>
      </w:r>
      <w:r>
        <w:rPr>
          <w:rFonts w:ascii="Times New Roman" w:hAnsi="Times New Roman" w:cs="Times New Roman"/>
          <w:b/>
          <w:sz w:val="24"/>
          <w:szCs w:val="24"/>
        </w:rPr>
        <w:t>s</w:t>
      </w:r>
    </w:p>
    <w:p w:rsidR="006520FB" w:rsidRPr="00A70E2E" w:rsidRDefault="006520FB" w:rsidP="003D1062">
      <w:pPr>
        <w:spacing w:line="360" w:lineRule="auto"/>
        <w:jc w:val="both"/>
        <w:rPr>
          <w:rFonts w:ascii="Times New Roman" w:hAnsi="Times New Roman" w:cs="Times New Roman"/>
          <w:sz w:val="24"/>
          <w:szCs w:val="24"/>
        </w:rPr>
      </w:pPr>
      <w:r w:rsidRPr="00EA0298">
        <w:rPr>
          <w:rFonts w:ascii="Times New Roman" w:hAnsi="Times New Roman" w:cs="Times New Roman"/>
          <w:sz w:val="24"/>
          <w:szCs w:val="24"/>
        </w:rPr>
        <w:t>A high number of QTLs related to salinity toleranc</w:t>
      </w:r>
      <w:r>
        <w:rPr>
          <w:rFonts w:ascii="Times New Roman" w:hAnsi="Times New Roman" w:cs="Times New Roman"/>
          <w:sz w:val="24"/>
          <w:szCs w:val="24"/>
        </w:rPr>
        <w:t>e has been identified. Saltol-1</w:t>
      </w:r>
      <w:r w:rsidRPr="00EA0298">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EA0298">
        <w:rPr>
          <w:rFonts w:ascii="Times New Roman" w:hAnsi="Times New Roman" w:cs="Times New Roman"/>
          <w:sz w:val="24"/>
          <w:szCs w:val="24"/>
        </w:rPr>
        <w:t xml:space="preserve">a major QTL associated </w:t>
      </w:r>
      <w:r>
        <w:rPr>
          <w:rFonts w:ascii="Times New Roman" w:hAnsi="Times New Roman" w:cs="Times New Roman"/>
          <w:sz w:val="24"/>
          <w:szCs w:val="24"/>
        </w:rPr>
        <w:t>shoot</w:t>
      </w:r>
      <w:r w:rsidRPr="00EA0298">
        <w:rPr>
          <w:rFonts w:ascii="Times New Roman" w:hAnsi="Times New Roman" w:cs="Times New Roman"/>
          <w:sz w:val="24"/>
          <w:szCs w:val="24"/>
        </w:rPr>
        <w:t xml:space="preserve"> Na/</w:t>
      </w:r>
      <w:r>
        <w:rPr>
          <w:rFonts w:ascii="Times New Roman" w:hAnsi="Times New Roman" w:cs="Times New Roman"/>
          <w:sz w:val="24"/>
          <w:szCs w:val="24"/>
        </w:rPr>
        <w:t>K</w:t>
      </w:r>
      <w:r w:rsidRPr="00EA0298">
        <w:rPr>
          <w:rFonts w:ascii="Times New Roman" w:hAnsi="Times New Roman" w:cs="Times New Roman"/>
          <w:sz w:val="24"/>
          <w:szCs w:val="24"/>
        </w:rPr>
        <w:t xml:space="preserve"> ratio</w:t>
      </w:r>
      <w:r>
        <w:rPr>
          <w:rFonts w:ascii="Times New Roman" w:hAnsi="Times New Roman" w:cs="Times New Roman"/>
          <w:sz w:val="24"/>
          <w:szCs w:val="24"/>
        </w:rPr>
        <w:t>s which</w:t>
      </w:r>
      <w:r w:rsidRPr="00EA0298">
        <w:rPr>
          <w:rFonts w:ascii="Times New Roman" w:hAnsi="Times New Roman" w:cs="Times New Roman"/>
          <w:sz w:val="24"/>
          <w:szCs w:val="24"/>
        </w:rPr>
        <w:t xml:space="preserve"> map</w:t>
      </w:r>
      <w:r>
        <w:rPr>
          <w:rFonts w:ascii="Times New Roman" w:hAnsi="Times New Roman" w:cs="Times New Roman"/>
          <w:sz w:val="24"/>
          <w:szCs w:val="24"/>
        </w:rPr>
        <w:t>s</w:t>
      </w:r>
      <w:r w:rsidRPr="00EA0298">
        <w:rPr>
          <w:rFonts w:ascii="Times New Roman" w:hAnsi="Times New Roman" w:cs="Times New Roman"/>
          <w:sz w:val="24"/>
          <w:szCs w:val="24"/>
        </w:rPr>
        <w:t xml:space="preserve"> to chromosome 1 (</w:t>
      </w:r>
      <w:r>
        <w:rPr>
          <w:rFonts w:ascii="Times New Roman" w:hAnsi="Times New Roman" w:cs="Times New Roman"/>
          <w:sz w:val="24"/>
          <w:szCs w:val="24"/>
        </w:rPr>
        <w:t>Fig 7; ~</w:t>
      </w:r>
      <w:r w:rsidRPr="00EA0298">
        <w:rPr>
          <w:rFonts w:ascii="Times New Roman" w:hAnsi="Times New Roman" w:cs="Times New Roman"/>
          <w:sz w:val="24"/>
          <w:szCs w:val="24"/>
        </w:rPr>
        <w:t xml:space="preserve">9.3Mb – 16.4Mb) (Bonilla P 2002; Soda et al. 2013). </w:t>
      </w:r>
      <w:r>
        <w:rPr>
          <w:rFonts w:ascii="Times New Roman" w:hAnsi="Times New Roman" w:cs="Times New Roman"/>
          <w:sz w:val="24"/>
          <w:szCs w:val="24"/>
        </w:rPr>
        <w:t>Os</w:t>
      </w:r>
      <w:r w:rsidRPr="00EA0298">
        <w:rPr>
          <w:rFonts w:ascii="Times New Roman" w:hAnsi="Times New Roman" w:cs="Times New Roman"/>
          <w:sz w:val="24"/>
          <w:szCs w:val="24"/>
        </w:rPr>
        <w:t>HKT1</w:t>
      </w:r>
      <w:proofErr w:type="gramStart"/>
      <w:r w:rsidRPr="00EA0298">
        <w:rPr>
          <w:rFonts w:ascii="Times New Roman" w:hAnsi="Times New Roman" w:cs="Times New Roman"/>
          <w:sz w:val="24"/>
          <w:szCs w:val="24"/>
        </w:rPr>
        <w:t>;5</w:t>
      </w:r>
      <w:proofErr w:type="gramEnd"/>
      <w:r w:rsidRPr="00EA0298">
        <w:rPr>
          <w:rFonts w:ascii="Times New Roman" w:hAnsi="Times New Roman" w:cs="Times New Roman"/>
          <w:sz w:val="24"/>
          <w:szCs w:val="24"/>
        </w:rPr>
        <w:t xml:space="preserve"> </w:t>
      </w:r>
      <w:r>
        <w:rPr>
          <w:rFonts w:ascii="Times New Roman" w:hAnsi="Times New Roman" w:cs="Times New Roman"/>
          <w:sz w:val="24"/>
          <w:szCs w:val="24"/>
        </w:rPr>
        <w:t xml:space="preserve">(positioned @11.45 Mb) </w:t>
      </w:r>
      <w:r w:rsidRPr="00EA0298">
        <w:rPr>
          <w:rFonts w:ascii="Times New Roman" w:hAnsi="Times New Roman" w:cs="Times New Roman"/>
          <w:sz w:val="24"/>
          <w:szCs w:val="24"/>
        </w:rPr>
        <w:t xml:space="preserve">was identified as </w:t>
      </w:r>
      <w:r>
        <w:rPr>
          <w:rFonts w:ascii="Times New Roman" w:hAnsi="Times New Roman" w:cs="Times New Roman"/>
          <w:sz w:val="24"/>
          <w:szCs w:val="24"/>
        </w:rPr>
        <w:t xml:space="preserve">a major contributor to </w:t>
      </w:r>
      <w:proofErr w:type="spellStart"/>
      <w:r>
        <w:rPr>
          <w:rFonts w:ascii="Times New Roman" w:hAnsi="Times New Roman" w:cs="Times New Roman"/>
          <w:sz w:val="24"/>
          <w:szCs w:val="24"/>
        </w:rPr>
        <w:t>Saltol</w:t>
      </w:r>
      <w:proofErr w:type="spellEnd"/>
      <w:r>
        <w:rPr>
          <w:rFonts w:ascii="Times New Roman" w:hAnsi="Times New Roman" w:cs="Times New Roman"/>
          <w:sz w:val="24"/>
          <w:szCs w:val="24"/>
        </w:rPr>
        <w:t xml:space="preserve"> and is involved in Na</w:t>
      </w:r>
      <w:r w:rsidRPr="006520FB">
        <w:rPr>
          <w:rFonts w:ascii="Times New Roman" w:hAnsi="Times New Roman" w:cs="Times New Roman"/>
          <w:sz w:val="24"/>
          <w:szCs w:val="24"/>
          <w:vertAlign w:val="superscript"/>
        </w:rPr>
        <w:t>+</w:t>
      </w:r>
      <w:r>
        <w:rPr>
          <w:rFonts w:ascii="Times New Roman" w:hAnsi="Times New Roman" w:cs="Times New Roman"/>
          <w:sz w:val="24"/>
          <w:szCs w:val="24"/>
        </w:rPr>
        <w:t xml:space="preserve"> retrieval from the xylem (</w:t>
      </w:r>
      <w:r w:rsidRPr="00EA0298">
        <w:rPr>
          <w:rFonts w:ascii="Times New Roman" w:hAnsi="Times New Roman" w:cs="Times New Roman"/>
          <w:sz w:val="24"/>
          <w:szCs w:val="24"/>
        </w:rPr>
        <w:t xml:space="preserve">Ren et al. 2005). </w:t>
      </w:r>
      <w:r>
        <w:rPr>
          <w:rFonts w:ascii="Times New Roman" w:hAnsi="Times New Roman" w:cs="Times New Roman"/>
          <w:sz w:val="24"/>
          <w:szCs w:val="24"/>
        </w:rPr>
        <w:t xml:space="preserve">GWAS identified a major association signal in its vicinity (~11.1 Mb). Another well studied gene within </w:t>
      </w:r>
      <w:proofErr w:type="spellStart"/>
      <w:r>
        <w:rPr>
          <w:rFonts w:ascii="Times New Roman" w:hAnsi="Times New Roman" w:cs="Times New Roman"/>
          <w:sz w:val="24"/>
          <w:szCs w:val="24"/>
        </w:rPr>
        <w:t>Saltol</w:t>
      </w:r>
      <w:proofErr w:type="spellEnd"/>
      <w:r>
        <w:rPr>
          <w:rFonts w:ascii="Times New Roman" w:hAnsi="Times New Roman" w:cs="Times New Roman"/>
          <w:sz w:val="24"/>
          <w:szCs w:val="24"/>
        </w:rPr>
        <w:t xml:space="preserve"> is the lectin domain containing protein </w:t>
      </w:r>
      <w:proofErr w:type="spellStart"/>
      <w:r>
        <w:rPr>
          <w:rFonts w:ascii="Times New Roman" w:hAnsi="Times New Roman" w:cs="Times New Roman"/>
          <w:sz w:val="24"/>
          <w:szCs w:val="24"/>
        </w:rPr>
        <w:t>SalT</w:t>
      </w:r>
      <w:proofErr w:type="spellEnd"/>
      <w:r>
        <w:rPr>
          <w:rFonts w:ascii="Times New Roman" w:hAnsi="Times New Roman" w:cs="Times New Roman"/>
          <w:sz w:val="24"/>
          <w:szCs w:val="24"/>
        </w:rPr>
        <w:t xml:space="preserve"> (Os01g24710; </w:t>
      </w:r>
      <w:proofErr w:type="spellStart"/>
      <w:r>
        <w:rPr>
          <w:rFonts w:ascii="Times New Roman" w:hAnsi="Times New Roman" w:cs="Times New Roman"/>
          <w:sz w:val="24"/>
          <w:szCs w:val="24"/>
        </w:rPr>
        <w:t>Claes</w:t>
      </w:r>
      <w:proofErr w:type="spellEnd"/>
      <w:r>
        <w:rPr>
          <w:rFonts w:ascii="Times New Roman" w:hAnsi="Times New Roman" w:cs="Times New Roman"/>
          <w:sz w:val="24"/>
          <w:szCs w:val="24"/>
        </w:rPr>
        <w:t xml:space="preserve"> et al., 1990) which was also identified in this study (</w:t>
      </w:r>
      <w:proofErr w:type="spellStart"/>
      <w:r>
        <w:rPr>
          <w:rFonts w:ascii="Times New Roman" w:hAnsi="Times New Roman" w:cs="Times New Roman"/>
          <w:sz w:val="24"/>
          <w:szCs w:val="24"/>
        </w:rPr>
        <w:t>Suppl</w:t>
      </w:r>
      <w:proofErr w:type="spellEnd"/>
      <w:r>
        <w:rPr>
          <w:rFonts w:ascii="Times New Roman" w:hAnsi="Times New Roman" w:cs="Times New Roman"/>
          <w:sz w:val="24"/>
          <w:szCs w:val="24"/>
        </w:rPr>
        <w:t xml:space="preserve"> Table 5). Figure 7 shows many more examples of GWAS signals that overlap with previously identified QTLs which suggests consistency between studies and methodology. </w:t>
      </w:r>
    </w:p>
    <w:p w:rsidR="006520FB" w:rsidRPr="00A70E2E" w:rsidRDefault="006520FB" w:rsidP="003D1062">
      <w:pPr>
        <w:spacing w:line="360" w:lineRule="auto"/>
        <w:jc w:val="both"/>
        <w:rPr>
          <w:rFonts w:ascii="Times New Roman" w:hAnsi="Times New Roman" w:cs="Times New Roman"/>
          <w:b/>
          <w:sz w:val="24"/>
          <w:szCs w:val="24"/>
        </w:rPr>
      </w:pPr>
      <w:r w:rsidRPr="00A70E2E">
        <w:rPr>
          <w:rFonts w:ascii="Times New Roman" w:hAnsi="Times New Roman" w:cs="Times New Roman"/>
          <w:b/>
          <w:sz w:val="24"/>
          <w:szCs w:val="24"/>
        </w:rPr>
        <w:t>In conclusion</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Rice cultivars show a remarkably wide degree of growth responses to salinity which strongly suggests that there is large genetic variation in this species that can be exploited. Insights into the contribution of particular genes may help us to unravel tolerance mechanisms and, via </w:t>
      </w:r>
      <w:r w:rsidRPr="00A70E2E">
        <w:rPr>
          <w:rFonts w:ascii="Times New Roman" w:hAnsi="Times New Roman" w:cs="Times New Roman"/>
          <w:sz w:val="24"/>
          <w:szCs w:val="24"/>
        </w:rPr>
        <w:lastRenderedPageBreak/>
        <w:t xml:space="preserve">breeding or engineering, can inform which alleles are beneficial. Previous genomics studies (e.g. QTL analyses, microarray studies) and mutation screens have already identified hundreds of genes that are involved in responses to salt stress but there are likely many others still to be discovered. Furthermore, exactly how genetic polymorphisms that are present within populations affect protein function and phenotypes is largely obscure. GWAS analyses can throw light on both of these unknowns, especially when using appropriate populations and high resolution genotyping </w:t>
      </w:r>
      <w:r w:rsidRPr="00A70E2E">
        <w:rPr>
          <w:rFonts w:ascii="Times New Roman" w:hAnsi="Times New Roman" w:cs="Times New Roman"/>
          <w:noProof/>
          <w:sz w:val="24"/>
          <w:szCs w:val="24"/>
        </w:rPr>
        <w:t>(McCouch</w:t>
      </w:r>
      <w:r w:rsidRPr="00A70E2E">
        <w:rPr>
          <w:rFonts w:ascii="Times New Roman" w:hAnsi="Times New Roman" w:cs="Times New Roman"/>
          <w:i/>
          <w:noProof/>
          <w:sz w:val="24"/>
          <w:szCs w:val="24"/>
        </w:rPr>
        <w:t xml:space="preserve"> et al.</w:t>
      </w:r>
      <w:r w:rsidRPr="00A70E2E">
        <w:rPr>
          <w:rFonts w:ascii="Times New Roman" w:hAnsi="Times New Roman" w:cs="Times New Roman"/>
          <w:noProof/>
          <w:sz w:val="24"/>
          <w:szCs w:val="24"/>
        </w:rPr>
        <w:t>, 2016)</w:t>
      </w:r>
      <w:r w:rsidRPr="00A70E2E">
        <w:rPr>
          <w:rFonts w:ascii="Times New Roman" w:hAnsi="Times New Roman" w:cs="Times New Roman"/>
          <w:sz w:val="24"/>
          <w:szCs w:val="24"/>
        </w:rPr>
        <w:t xml:space="preserve">. </w:t>
      </w: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sz w:val="24"/>
          <w:szCs w:val="24"/>
        </w:rPr>
        <w:t xml:space="preserve">We applied GWAS to a diversity panel that represents rice accessions from all areas of the globe and is therefore likely to contain a high degree of genetic variability. A total of around 950 genes was identified which belonged to various functional categories but </w:t>
      </w:r>
      <w:r>
        <w:rPr>
          <w:rFonts w:ascii="Times New Roman" w:hAnsi="Times New Roman" w:cs="Times New Roman"/>
          <w:sz w:val="24"/>
          <w:szCs w:val="24"/>
        </w:rPr>
        <w:t xml:space="preserve">was </w:t>
      </w:r>
      <w:r w:rsidRPr="00A70E2E">
        <w:rPr>
          <w:rFonts w:ascii="Times New Roman" w:hAnsi="Times New Roman" w:cs="Times New Roman"/>
          <w:sz w:val="24"/>
          <w:szCs w:val="24"/>
        </w:rPr>
        <w:t xml:space="preserve">overrepresented in GO classifications of transport (especially cation transport), hydrolase activity and transcriptional regulation (Fig. </w:t>
      </w:r>
      <w:r>
        <w:rPr>
          <w:rFonts w:ascii="Times New Roman" w:hAnsi="Times New Roman" w:cs="Times New Roman"/>
          <w:sz w:val="24"/>
          <w:szCs w:val="24"/>
        </w:rPr>
        <w:t>6</w:t>
      </w:r>
      <w:r w:rsidRPr="00A70E2E">
        <w:rPr>
          <w:rFonts w:ascii="Times New Roman" w:hAnsi="Times New Roman" w:cs="Times New Roman"/>
          <w:sz w:val="24"/>
          <w:szCs w:val="24"/>
        </w:rPr>
        <w:t xml:space="preserve">). </w:t>
      </w:r>
      <w:r>
        <w:rPr>
          <w:rFonts w:ascii="Times New Roman" w:hAnsi="Times New Roman" w:cs="Times New Roman"/>
          <w:sz w:val="24"/>
          <w:szCs w:val="24"/>
        </w:rPr>
        <w:t xml:space="preserve">By using three treatment periods we were able to compare genes that likely play a role in early, medium or late responses. Such comparisons showed that the overall functional categories (e.g. cation transport) are similar for each treatment period but individual genes are not. Furthermore, whereas cation transporters do not appear at all, a group of specific genes related to ubiquitination was consistently found in all three treatments.  </w:t>
      </w: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Pr="00FE3D3F" w:rsidRDefault="006520FB" w:rsidP="00597F78">
      <w:pPr>
        <w:spacing w:after="0" w:line="360" w:lineRule="auto"/>
        <w:ind w:left="720" w:hanging="720"/>
        <w:jc w:val="both"/>
        <w:rPr>
          <w:rFonts w:ascii="Times New Roman" w:hAnsi="Times New Roman" w:cs="Times New Roman"/>
          <w:b/>
          <w:noProof/>
          <w:sz w:val="24"/>
          <w:szCs w:val="24"/>
          <w:lang w:val="en-US"/>
        </w:rPr>
      </w:pPr>
      <w:r w:rsidRPr="00FE3D3F">
        <w:rPr>
          <w:rFonts w:ascii="Times New Roman" w:hAnsi="Times New Roman" w:cs="Times New Roman"/>
          <w:b/>
          <w:noProof/>
          <w:sz w:val="24"/>
          <w:szCs w:val="24"/>
          <w:lang w:val="en-US"/>
        </w:rPr>
        <w:lastRenderedPageBreak/>
        <w:t>REFERENCES</w:t>
      </w:r>
    </w:p>
    <w:p w:rsidR="006520FB" w:rsidRDefault="006520FB" w:rsidP="00597F78">
      <w:pPr>
        <w:spacing w:after="0" w:line="360" w:lineRule="auto"/>
        <w:ind w:left="720" w:hanging="720"/>
        <w:jc w:val="both"/>
        <w:rPr>
          <w:rFonts w:ascii="Times New Roman" w:hAnsi="Times New Roman" w:cs="Times New Roman"/>
          <w:noProof/>
          <w:sz w:val="24"/>
          <w:szCs w:val="24"/>
          <w:lang w:val="en-US"/>
        </w:rPr>
      </w:pP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t xml:space="preserve">Ahmad, I., Mian, A. &amp; Maathuis, F. J. (2016) Overexpression of the rice AKT1 potassium channel affects potassium nutrition and rice drought tolerance. </w:t>
      </w:r>
      <w:r w:rsidRPr="00614AAA">
        <w:rPr>
          <w:rFonts w:ascii="Times New Roman" w:hAnsi="Times New Roman" w:cs="Times New Roman"/>
          <w:i/>
          <w:noProof/>
          <w:sz w:val="24"/>
          <w:szCs w:val="24"/>
          <w:lang w:val="en-US"/>
        </w:rPr>
        <w:t>Journal of experimental botany,</w:t>
      </w:r>
      <w:r w:rsidRPr="00614AAA">
        <w:rPr>
          <w:rFonts w:ascii="Times New Roman" w:hAnsi="Times New Roman" w:cs="Times New Roman"/>
          <w:noProof/>
          <w:sz w:val="24"/>
          <w:szCs w:val="24"/>
          <w:lang w:val="en-US"/>
        </w:rPr>
        <w:t xml:space="preserve"> 67</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2689-2698.</w:t>
      </w:r>
    </w:p>
    <w:p w:rsidR="006520FB" w:rsidRPr="004F743E"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Alexandrov, N., Tai, S., Wang, W., Mansueto, L., Palis, K., Fuentes, R. R., …, Ulat, V. J. (2015) SNP-Seek database of SNPs derived from 3000 rice genomes. </w:t>
      </w:r>
      <w:r w:rsidRPr="00614AAA">
        <w:rPr>
          <w:rFonts w:ascii="Times New Roman" w:hAnsi="Times New Roman" w:cs="Times New Roman"/>
          <w:i/>
          <w:noProof/>
          <w:sz w:val="24"/>
          <w:szCs w:val="24"/>
          <w:lang w:val="en-US"/>
        </w:rPr>
        <w:t xml:space="preserve">Nucleic acids research </w:t>
      </w:r>
      <w:r w:rsidRPr="00614AAA">
        <w:rPr>
          <w:rFonts w:ascii="Times New Roman" w:hAnsi="Times New Roman" w:cs="Times New Roman"/>
          <w:noProof/>
          <w:sz w:val="24"/>
          <w:szCs w:val="24"/>
          <w:lang w:val="en-US"/>
        </w:rPr>
        <w:t>43, 1023-1027.</w:t>
      </w:r>
    </w:p>
    <w:p w:rsidR="006520FB" w:rsidRPr="004F743E" w:rsidRDefault="006520FB" w:rsidP="00614AAA">
      <w:pPr>
        <w:pStyle w:val="EndNoteBibliography"/>
        <w:spacing w:after="0"/>
        <w:ind w:left="720" w:hanging="720"/>
        <w:rPr>
          <w:rFonts w:ascii="Times New Roman" w:hAnsi="Times New Roman" w:cs="Times New Roman"/>
          <w:sz w:val="24"/>
          <w:szCs w:val="24"/>
        </w:rPr>
      </w:pPr>
      <w:r w:rsidRPr="004F743E">
        <w:rPr>
          <w:rFonts w:ascii="Times New Roman" w:hAnsi="Times New Roman" w:cs="Times New Roman"/>
          <w:sz w:val="24"/>
          <w:szCs w:val="24"/>
        </w:rPr>
        <w:t xml:space="preserve">Ammar, M. H. M., Awadhesh Pandit, R. K. Singh, S. Sameena, M. S. Chauhan, A. K. Singh, P. C. Sharma, Kishor Gaikwad, T. R. Sharma, Trilochan Mohapatra, and N. K. Singh. 2009. 'Mapping of QTLs Controlling Na+, K+ and CI− Ion Concentrations in Salt Tolerant Indica Rice Variety CSR27', </w:t>
      </w:r>
      <w:r w:rsidRPr="004F743E">
        <w:rPr>
          <w:rFonts w:ascii="Times New Roman" w:hAnsi="Times New Roman" w:cs="Times New Roman"/>
          <w:i/>
          <w:sz w:val="24"/>
          <w:szCs w:val="24"/>
        </w:rPr>
        <w:t>Journal of Plant Biochemistry and Biotechnology</w:t>
      </w:r>
      <w:r w:rsidRPr="004F743E">
        <w:rPr>
          <w:rFonts w:ascii="Times New Roman" w:hAnsi="Times New Roman" w:cs="Times New Roman"/>
          <w:sz w:val="24"/>
          <w:szCs w:val="24"/>
        </w:rPr>
        <w:t>, 18: 139-50.</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t xml:space="preserve">Aulchenko, Y. S., De Koning, D. J. &amp; Haley, C. (2007) Genomewide rapid association using mixed model and regression: a fast and simple method for genomewide pedigree-based quantitative trait loci association analysis. </w:t>
      </w:r>
      <w:r w:rsidRPr="00614AAA">
        <w:rPr>
          <w:rFonts w:ascii="Times New Roman" w:hAnsi="Times New Roman" w:cs="Times New Roman"/>
          <w:i/>
          <w:noProof/>
          <w:sz w:val="24"/>
          <w:szCs w:val="24"/>
          <w:lang w:val="en-US"/>
        </w:rPr>
        <w:t>Genetics,</w:t>
      </w:r>
      <w:r w:rsidRPr="00614AAA">
        <w:rPr>
          <w:rFonts w:ascii="Times New Roman" w:hAnsi="Times New Roman" w:cs="Times New Roman"/>
          <w:noProof/>
          <w:sz w:val="24"/>
          <w:szCs w:val="24"/>
          <w:lang w:val="en-US"/>
        </w:rPr>
        <w:t xml:space="preserve"> 177</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577-585.</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Bai, X., Zhao, H., Huang, Y., Xie, W., Han, Z., Zhang, B., ..., Guo, Z. (2016). Genome-Wide Association Analysis Reveals Different Genetic Control in Panicle Architecture Between and Rice. </w:t>
      </w:r>
      <w:r w:rsidRPr="00614AAA">
        <w:rPr>
          <w:rFonts w:ascii="Times New Roman" w:hAnsi="Times New Roman" w:cs="Times New Roman"/>
          <w:i/>
          <w:noProof/>
          <w:sz w:val="24"/>
          <w:szCs w:val="24"/>
          <w:lang w:val="en-US"/>
        </w:rPr>
        <w:t>The Plant Genome</w:t>
      </w:r>
      <w:r w:rsidRPr="00614AAA">
        <w:rPr>
          <w:rFonts w:ascii="Times New Roman" w:hAnsi="Times New Roman" w:cs="Times New Roman"/>
          <w:noProof/>
          <w:sz w:val="24"/>
          <w:szCs w:val="24"/>
          <w:lang w:val="en-US"/>
        </w:rPr>
        <w:t xml:space="preserve"> 9, 2.</w:t>
      </w:r>
    </w:p>
    <w:p w:rsidR="006520FB" w:rsidRPr="004F743E"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Benito, B., Haro, R., Amtmann, A., Cuin, T. A. &amp; Dreyer, I. (2014) The twins K</w:t>
      </w:r>
      <w:r w:rsidRPr="00614AAA">
        <w:rPr>
          <w:rFonts w:ascii="Times New Roman" w:hAnsi="Times New Roman" w:cs="Times New Roman"/>
          <w:noProof/>
          <w:sz w:val="24"/>
          <w:szCs w:val="24"/>
          <w:vertAlign w:val="superscript"/>
          <w:lang w:val="en-US"/>
        </w:rPr>
        <w:t>+</w:t>
      </w:r>
      <w:r w:rsidRPr="004F743E">
        <w:rPr>
          <w:rFonts w:ascii="Times New Roman" w:hAnsi="Times New Roman" w:cs="Times New Roman"/>
          <w:noProof/>
          <w:sz w:val="24"/>
          <w:szCs w:val="24"/>
          <w:lang w:val="en-US"/>
        </w:rPr>
        <w:t xml:space="preserve"> and Na</w:t>
      </w:r>
      <w:r w:rsidRPr="004F743E">
        <w:rPr>
          <w:rFonts w:ascii="Times New Roman" w:hAnsi="Times New Roman" w:cs="Times New Roman"/>
          <w:noProof/>
          <w:sz w:val="24"/>
          <w:szCs w:val="24"/>
          <w:vertAlign w:val="superscript"/>
          <w:lang w:val="en-US"/>
        </w:rPr>
        <w:t>+</w:t>
      </w:r>
      <w:r w:rsidRPr="004F743E">
        <w:rPr>
          <w:rFonts w:ascii="Times New Roman" w:hAnsi="Times New Roman" w:cs="Times New Roman"/>
          <w:noProof/>
          <w:sz w:val="24"/>
          <w:szCs w:val="24"/>
          <w:lang w:val="en-US"/>
        </w:rPr>
        <w:t xml:space="preserve"> in plants? </w:t>
      </w:r>
      <w:r w:rsidRPr="004F743E">
        <w:rPr>
          <w:rFonts w:ascii="Times New Roman" w:hAnsi="Times New Roman" w:cs="Times New Roman"/>
          <w:i/>
          <w:noProof/>
          <w:sz w:val="24"/>
          <w:szCs w:val="24"/>
          <w:lang w:val="en-US"/>
        </w:rPr>
        <w:t>Journal of Plant Physiology,</w:t>
      </w:r>
      <w:r w:rsidRPr="004F743E">
        <w:rPr>
          <w:rFonts w:ascii="Times New Roman" w:hAnsi="Times New Roman" w:cs="Times New Roman"/>
          <w:noProof/>
          <w:sz w:val="24"/>
          <w:szCs w:val="24"/>
          <w:lang w:val="en-US"/>
        </w:rPr>
        <w:t xml:space="preserve"> 171</w:t>
      </w:r>
      <w:r w:rsidRPr="004F743E">
        <w:rPr>
          <w:rFonts w:ascii="Times New Roman" w:hAnsi="Times New Roman" w:cs="Times New Roman"/>
          <w:b/>
          <w:noProof/>
          <w:sz w:val="24"/>
          <w:szCs w:val="24"/>
          <w:lang w:val="en-US"/>
        </w:rPr>
        <w:t>,</w:t>
      </w:r>
      <w:r w:rsidRPr="004F743E">
        <w:rPr>
          <w:rFonts w:ascii="Times New Roman" w:hAnsi="Times New Roman" w:cs="Times New Roman"/>
          <w:noProof/>
          <w:sz w:val="24"/>
          <w:szCs w:val="24"/>
          <w:lang w:val="en-US"/>
        </w:rPr>
        <w:t xml:space="preserve"> 723-731.</w:t>
      </w:r>
    </w:p>
    <w:p w:rsidR="006520FB" w:rsidRPr="004F743E"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t xml:space="preserve">Benjamini, Y. &amp; Hochberg, Y. (1995) Controlling the false discovery rate: a practical and powerful approach to multiple testing. </w:t>
      </w:r>
      <w:r w:rsidRPr="004F743E">
        <w:rPr>
          <w:rFonts w:ascii="Times New Roman" w:hAnsi="Times New Roman" w:cs="Times New Roman"/>
          <w:i/>
          <w:noProof/>
          <w:sz w:val="24"/>
          <w:szCs w:val="24"/>
          <w:lang w:val="en-US"/>
        </w:rPr>
        <w:t>Journal of the royal statistical society. Series B (Methodological)</w:t>
      </w:r>
      <w:r w:rsidRPr="004F743E">
        <w:rPr>
          <w:rFonts w:ascii="Times New Roman" w:hAnsi="Times New Roman" w:cs="Times New Roman"/>
          <w:b/>
          <w:noProof/>
          <w:sz w:val="24"/>
          <w:szCs w:val="24"/>
          <w:lang w:val="en-US"/>
        </w:rPr>
        <w:t>,</w:t>
      </w:r>
      <w:r w:rsidRPr="004F743E">
        <w:rPr>
          <w:rFonts w:ascii="Times New Roman" w:hAnsi="Times New Roman" w:cs="Times New Roman"/>
          <w:noProof/>
          <w:sz w:val="24"/>
          <w:szCs w:val="24"/>
          <w:lang w:val="en-US"/>
        </w:rPr>
        <w:t xml:space="preserve"> 57, 289-300.</w:t>
      </w:r>
    </w:p>
    <w:p w:rsidR="006520FB" w:rsidRPr="004F743E"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t>Bertorello, A. M., Aperia, A., Walaas, S. I., Nairn, A. C. &amp; Greengard, P. (1991) Phosphorylation of the catalytic subunit of Na</w:t>
      </w:r>
      <w:r w:rsidRPr="004F743E">
        <w:rPr>
          <w:rFonts w:ascii="Times New Roman" w:hAnsi="Times New Roman" w:cs="Times New Roman"/>
          <w:noProof/>
          <w:sz w:val="24"/>
          <w:szCs w:val="24"/>
          <w:vertAlign w:val="superscript"/>
          <w:lang w:val="en-US"/>
        </w:rPr>
        <w:t>+</w:t>
      </w:r>
      <w:r w:rsidRPr="004F743E">
        <w:rPr>
          <w:rFonts w:ascii="Times New Roman" w:hAnsi="Times New Roman" w:cs="Times New Roman"/>
          <w:noProof/>
          <w:sz w:val="24"/>
          <w:szCs w:val="24"/>
          <w:lang w:val="en-US"/>
        </w:rPr>
        <w:t>, K</w:t>
      </w:r>
      <w:r w:rsidRPr="004F743E">
        <w:rPr>
          <w:rFonts w:ascii="Times New Roman" w:hAnsi="Times New Roman" w:cs="Times New Roman"/>
          <w:noProof/>
          <w:sz w:val="24"/>
          <w:szCs w:val="24"/>
          <w:vertAlign w:val="superscript"/>
          <w:lang w:val="en-US"/>
        </w:rPr>
        <w:t>(+)</w:t>
      </w:r>
      <w:r w:rsidRPr="004F743E">
        <w:rPr>
          <w:rFonts w:ascii="Times New Roman" w:hAnsi="Times New Roman" w:cs="Times New Roman"/>
          <w:noProof/>
          <w:sz w:val="24"/>
          <w:szCs w:val="24"/>
          <w:lang w:val="en-US"/>
        </w:rPr>
        <w:t xml:space="preserve">-ATPase inhibits the activity of the enzyme. </w:t>
      </w:r>
      <w:r w:rsidRPr="004F743E">
        <w:rPr>
          <w:rFonts w:ascii="Times New Roman" w:hAnsi="Times New Roman" w:cs="Times New Roman"/>
          <w:i/>
          <w:noProof/>
          <w:sz w:val="24"/>
          <w:szCs w:val="24"/>
          <w:lang w:val="en-US"/>
        </w:rPr>
        <w:t>Proceedings of the National Academy of Sciences,</w:t>
      </w:r>
      <w:r w:rsidRPr="004F743E">
        <w:rPr>
          <w:rFonts w:ascii="Times New Roman" w:hAnsi="Times New Roman" w:cs="Times New Roman"/>
          <w:noProof/>
          <w:sz w:val="24"/>
          <w:szCs w:val="24"/>
          <w:lang w:val="en-US"/>
        </w:rPr>
        <w:t xml:space="preserve"> 88</w:t>
      </w:r>
      <w:r w:rsidRPr="004F743E">
        <w:rPr>
          <w:rFonts w:ascii="Times New Roman" w:hAnsi="Times New Roman" w:cs="Times New Roman"/>
          <w:b/>
          <w:noProof/>
          <w:sz w:val="24"/>
          <w:szCs w:val="24"/>
          <w:lang w:val="en-US"/>
        </w:rPr>
        <w:t>,</w:t>
      </w:r>
      <w:r w:rsidRPr="004F743E">
        <w:rPr>
          <w:rFonts w:ascii="Times New Roman" w:hAnsi="Times New Roman" w:cs="Times New Roman"/>
          <w:noProof/>
          <w:sz w:val="24"/>
          <w:szCs w:val="24"/>
          <w:lang w:val="en-US"/>
        </w:rPr>
        <w:t xml:space="preserve"> 11359-11362.</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t>Biscarini, F., Cozzi, P., Casella, L., Riccardi, P., Vattari, A., Orase</w:t>
      </w:r>
      <w:r w:rsidRPr="00614AAA">
        <w:rPr>
          <w:rFonts w:ascii="Times New Roman" w:hAnsi="Times New Roman" w:cs="Times New Roman"/>
          <w:noProof/>
          <w:sz w:val="24"/>
          <w:szCs w:val="24"/>
          <w:lang w:val="en-US"/>
        </w:rPr>
        <w:t>n, G., ...,</w:t>
      </w:r>
      <w:r w:rsidRPr="00614AAA">
        <w:rPr>
          <w:rFonts w:ascii="Times New Roman" w:hAnsi="Times New Roman" w:cs="Times New Roman"/>
          <w:sz w:val="24"/>
          <w:szCs w:val="24"/>
        </w:rPr>
        <w:t xml:space="preserve"> </w:t>
      </w:r>
      <w:r w:rsidRPr="004F743E">
        <w:rPr>
          <w:rFonts w:ascii="Times New Roman" w:hAnsi="Times New Roman" w:cs="Times New Roman"/>
          <w:noProof/>
          <w:sz w:val="24"/>
          <w:szCs w:val="24"/>
          <w:lang w:val="en-US"/>
        </w:rPr>
        <w:t>Perrini, R.</w:t>
      </w:r>
      <w:r w:rsidRPr="00614AAA">
        <w:rPr>
          <w:rFonts w:ascii="Times New Roman" w:hAnsi="Times New Roman" w:cs="Times New Roman"/>
          <w:sz w:val="24"/>
          <w:szCs w:val="24"/>
        </w:rPr>
        <w:t xml:space="preserve"> </w:t>
      </w:r>
      <w:r w:rsidRPr="004F743E">
        <w:rPr>
          <w:rFonts w:ascii="Times New Roman" w:hAnsi="Times New Roman" w:cs="Times New Roman"/>
          <w:noProof/>
          <w:sz w:val="24"/>
          <w:szCs w:val="24"/>
          <w:lang w:val="en-US"/>
        </w:rPr>
        <w:t xml:space="preserve">(2016) Genome-Wide Association Study for Traits Related to Plant and Grain Morphology, and Root Architecture in Temperate Rice Accessions. </w:t>
      </w:r>
      <w:r w:rsidRPr="00614AAA">
        <w:rPr>
          <w:rFonts w:ascii="Times New Roman" w:hAnsi="Times New Roman" w:cs="Times New Roman"/>
          <w:i/>
          <w:noProof/>
          <w:sz w:val="24"/>
          <w:szCs w:val="24"/>
          <w:lang w:val="en-US"/>
        </w:rPr>
        <w:t>PLOS ONE</w:t>
      </w:r>
      <w:r w:rsidRPr="00614AAA">
        <w:rPr>
          <w:rFonts w:ascii="Times New Roman" w:hAnsi="Times New Roman" w:cs="Times New Roman"/>
          <w:noProof/>
          <w:sz w:val="24"/>
          <w:szCs w:val="24"/>
          <w:lang w:val="en-US"/>
        </w:rPr>
        <w:t>, 11, e0155425.</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Bonilla P, Dvorak J, Mackill D, Deal K, Gregorio G. 2002. 'RFLP and SSL mapping of salinity tolerance genes in chromosome 1 of rice (Oryza sativa) using recombinant inbred lines. ', </w:t>
      </w:r>
      <w:r w:rsidRPr="00614AAA">
        <w:rPr>
          <w:rFonts w:ascii="Times New Roman" w:hAnsi="Times New Roman" w:cs="Times New Roman"/>
          <w:i/>
          <w:sz w:val="24"/>
          <w:szCs w:val="24"/>
        </w:rPr>
        <w:t>Philippine Agricultural Scientist</w:t>
      </w:r>
      <w:r w:rsidRPr="00614AAA">
        <w:rPr>
          <w:rFonts w:ascii="Times New Roman" w:hAnsi="Times New Roman" w:cs="Times New Roman"/>
          <w:sz w:val="24"/>
          <w:szCs w:val="24"/>
        </w:rPr>
        <w:t>, 85: 8.</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t>Chen, G., Hu, Q., Luo, L., Yang, T., Zhang, S., Hu, Y., ..., Yu, L. (2015) Rice potassium transporter OsHAK1 is essential for maintaining potassium</w:t>
      </w:r>
      <w:r w:rsidRPr="00614AAA">
        <w:rPr>
          <w:rFonts w:ascii="Cambria Math" w:hAnsi="Cambria Math" w:cs="Cambria Math"/>
          <w:noProof/>
          <w:sz w:val="24"/>
          <w:szCs w:val="24"/>
          <w:lang w:val="en-US"/>
        </w:rPr>
        <w:t>‐</w:t>
      </w:r>
      <w:r w:rsidRPr="00614AAA">
        <w:rPr>
          <w:rFonts w:ascii="Times New Roman" w:hAnsi="Times New Roman" w:cs="Times New Roman"/>
          <w:noProof/>
          <w:sz w:val="24"/>
          <w:szCs w:val="24"/>
          <w:lang w:val="en-US"/>
        </w:rPr>
        <w:t xml:space="preserve">mediated growth and functions in salt tolerance over low and high potassium concentration ranges. </w:t>
      </w:r>
      <w:r w:rsidRPr="00614AAA">
        <w:rPr>
          <w:rFonts w:ascii="Times New Roman" w:hAnsi="Times New Roman" w:cs="Times New Roman"/>
          <w:i/>
          <w:noProof/>
          <w:sz w:val="24"/>
          <w:szCs w:val="24"/>
          <w:lang w:val="en-US"/>
        </w:rPr>
        <w:t>Plant, cell &amp; environment</w:t>
      </w:r>
      <w:r w:rsidRPr="00614AAA">
        <w:rPr>
          <w:rFonts w:ascii="Times New Roman" w:hAnsi="Times New Roman" w:cs="Times New Roman"/>
          <w:noProof/>
          <w:sz w:val="24"/>
          <w:szCs w:val="24"/>
          <w:lang w:val="en-US"/>
        </w:rPr>
        <w:t>, 38, 2747-2765.</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Chen, W., Feng, Y. &amp; Chao, Y. (2008) Genomic analysis and expression pattern of OsZIP1, OsZIP3, and OsZIP4 in two rice (Oryza sativa L.) genotypes with different zinc efficiency. </w:t>
      </w:r>
      <w:r w:rsidRPr="00614AAA">
        <w:rPr>
          <w:rFonts w:ascii="Times New Roman" w:hAnsi="Times New Roman" w:cs="Times New Roman"/>
          <w:i/>
          <w:noProof/>
          <w:sz w:val="24"/>
          <w:szCs w:val="24"/>
          <w:lang w:val="en-US"/>
        </w:rPr>
        <w:t>Russian Journal of Plant Physiology,</w:t>
      </w:r>
      <w:r w:rsidRPr="00614AAA">
        <w:rPr>
          <w:rFonts w:ascii="Times New Roman" w:hAnsi="Times New Roman" w:cs="Times New Roman"/>
          <w:noProof/>
          <w:sz w:val="24"/>
          <w:szCs w:val="24"/>
          <w:lang w:val="en-US"/>
        </w:rPr>
        <w:t xml:space="preserve"> 55</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400-409.</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Chitteti, B. R. &amp; Peng, Z. (2007) Proteome and phosphoproteome differential expression under salinity stress in rice (Oryza sativa) roots. </w:t>
      </w:r>
      <w:r w:rsidRPr="00614AAA">
        <w:rPr>
          <w:rFonts w:ascii="Times New Roman" w:hAnsi="Times New Roman" w:cs="Times New Roman"/>
          <w:i/>
          <w:noProof/>
          <w:sz w:val="24"/>
          <w:szCs w:val="24"/>
          <w:lang w:val="en-US"/>
        </w:rPr>
        <w:t>Journal of Proteome Research,</w:t>
      </w:r>
      <w:r w:rsidRPr="00614AAA">
        <w:rPr>
          <w:rFonts w:ascii="Times New Roman" w:hAnsi="Times New Roman" w:cs="Times New Roman"/>
          <w:noProof/>
          <w:sz w:val="24"/>
          <w:szCs w:val="24"/>
          <w:lang w:val="en-US"/>
        </w:rPr>
        <w:t xml:space="preserve"> 6</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1718-1727.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Choi, W.G., Toyota, M., Kima, S., Hilleary, S., Gilroy, S. (2014) Salt stress-induced Ca</w:t>
      </w:r>
      <w:r w:rsidRPr="00614AAA">
        <w:rPr>
          <w:rFonts w:ascii="Times New Roman" w:hAnsi="Times New Roman" w:cs="Times New Roman"/>
          <w:noProof/>
          <w:sz w:val="24"/>
          <w:szCs w:val="24"/>
          <w:vertAlign w:val="superscript"/>
          <w:lang w:val="en-US"/>
        </w:rPr>
        <w:t>2+</w:t>
      </w:r>
      <w:r w:rsidRPr="00614AAA">
        <w:rPr>
          <w:rFonts w:ascii="Times New Roman" w:hAnsi="Times New Roman" w:cs="Times New Roman"/>
          <w:noProof/>
          <w:sz w:val="24"/>
          <w:szCs w:val="24"/>
          <w:lang w:val="en-US"/>
        </w:rPr>
        <w:t xml:space="preserve"> waves are associated with rapid, long-distance root-to-shoot signaling in plants. </w:t>
      </w:r>
      <w:r w:rsidRPr="00614AAA">
        <w:rPr>
          <w:rFonts w:ascii="Times New Roman" w:hAnsi="Times New Roman" w:cs="Times New Roman"/>
          <w:i/>
          <w:noProof/>
          <w:sz w:val="24"/>
          <w:szCs w:val="24"/>
          <w:lang w:val="en-US"/>
        </w:rPr>
        <w:t>Proceedings of the National Academy of Sciences,</w:t>
      </w:r>
      <w:r w:rsidRPr="00614AAA">
        <w:rPr>
          <w:rFonts w:ascii="Times New Roman" w:hAnsi="Times New Roman" w:cs="Times New Roman"/>
          <w:noProof/>
          <w:sz w:val="24"/>
          <w:szCs w:val="24"/>
          <w:lang w:val="en-US"/>
        </w:rPr>
        <w:t xml:space="preserve"> 111, 6497-6502.</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Claes, B., R. Dekeyser, R. Villarroel, M. Van den Bulcke, G. Bauw, M. Van Montagu, and A. Caplan. 1990. 'Characterization of a rice gene showing organ-specific expression in response to salt stress and drought', </w:t>
      </w:r>
      <w:r w:rsidRPr="00614AAA">
        <w:rPr>
          <w:rFonts w:ascii="Times New Roman" w:hAnsi="Times New Roman" w:cs="Times New Roman"/>
          <w:i/>
          <w:sz w:val="24"/>
          <w:szCs w:val="24"/>
        </w:rPr>
        <w:t>Plant Cell</w:t>
      </w:r>
      <w:r w:rsidRPr="00614AAA">
        <w:rPr>
          <w:rFonts w:ascii="Times New Roman" w:hAnsi="Times New Roman" w:cs="Times New Roman"/>
          <w:sz w:val="24"/>
          <w:szCs w:val="24"/>
        </w:rPr>
        <w:t>, 2: 19-27.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4F743E">
        <w:rPr>
          <w:rFonts w:ascii="Times New Roman" w:hAnsi="Times New Roman" w:cs="Times New Roman"/>
          <w:noProof/>
          <w:sz w:val="24"/>
          <w:szCs w:val="24"/>
          <w:lang w:val="en-US"/>
        </w:rPr>
        <w:lastRenderedPageBreak/>
        <w:t xml:space="preserve">Cramer, G. R. (2002) Sodium-calcium interactions under salinity stress. </w:t>
      </w:r>
      <w:r w:rsidRPr="004F743E">
        <w:rPr>
          <w:rFonts w:ascii="Times New Roman" w:hAnsi="Times New Roman" w:cs="Times New Roman"/>
          <w:i/>
          <w:noProof/>
          <w:sz w:val="24"/>
          <w:szCs w:val="24"/>
          <w:lang w:val="en-US"/>
        </w:rPr>
        <w:t xml:space="preserve">Salinity: Environment-Plants-Molecules, </w:t>
      </w:r>
      <w:r w:rsidRPr="00614AAA">
        <w:rPr>
          <w:rFonts w:ascii="Times New Roman" w:hAnsi="Times New Roman" w:cs="Times New Roman"/>
          <w:noProof/>
          <w:sz w:val="24"/>
          <w:szCs w:val="24"/>
          <w:lang w:val="en-US"/>
        </w:rPr>
        <w:t>205-227.</w:t>
      </w:r>
    </w:p>
    <w:p w:rsidR="006520FB" w:rsidRPr="004F743E"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Ding, Z. J., Yan, J. Y., Xu, X. Y., Yu, D. Q., Li, G. X., Zhang, S. Q. &amp; Zheng, S. J. (2014) Transcription factor WRKY46 regulates osmotic stress responses and stomatal movement independently in Arabidopsis. </w:t>
      </w:r>
      <w:r w:rsidRPr="00614AAA">
        <w:rPr>
          <w:rFonts w:ascii="Times New Roman" w:hAnsi="Times New Roman" w:cs="Times New Roman"/>
          <w:i/>
          <w:noProof/>
          <w:sz w:val="24"/>
          <w:szCs w:val="24"/>
          <w:lang w:val="en-US"/>
        </w:rPr>
        <w:t>The Plant Journal,</w:t>
      </w:r>
      <w:r w:rsidRPr="00614AAA">
        <w:rPr>
          <w:rFonts w:ascii="Times New Roman" w:hAnsi="Times New Roman" w:cs="Times New Roman"/>
          <w:sz w:val="24"/>
          <w:szCs w:val="24"/>
        </w:rPr>
        <w:t xml:space="preserve"> </w:t>
      </w:r>
      <w:r w:rsidRPr="004F743E">
        <w:rPr>
          <w:rFonts w:ascii="Times New Roman" w:hAnsi="Times New Roman" w:cs="Times New Roman"/>
          <w:noProof/>
          <w:sz w:val="24"/>
          <w:szCs w:val="24"/>
          <w:lang w:val="en-US"/>
        </w:rPr>
        <w:t>79(1), 13-27.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Duan, J., Wainwright, M. S., Comeron, J. M., Saitou, N., Sanders, A. R., Gelernter, J. &amp; Gejman, P. V. (2003) Synonymous mutations in the human dopamine receptor D2 (DRD2) affect mRNA stability and synthesis of the receptor. </w:t>
      </w:r>
      <w:r w:rsidRPr="00614AAA">
        <w:rPr>
          <w:rFonts w:ascii="Times New Roman" w:hAnsi="Times New Roman" w:cs="Times New Roman"/>
          <w:i/>
          <w:noProof/>
          <w:sz w:val="24"/>
          <w:szCs w:val="24"/>
          <w:lang w:val="en-US"/>
        </w:rPr>
        <w:t>Human molecular genetics,</w:t>
      </w:r>
      <w:r w:rsidRPr="00614AAA">
        <w:rPr>
          <w:rFonts w:ascii="Times New Roman" w:hAnsi="Times New Roman" w:cs="Times New Roman"/>
          <w:noProof/>
          <w:sz w:val="24"/>
          <w:szCs w:val="24"/>
          <w:lang w:val="en-US"/>
        </w:rPr>
        <w:t xml:space="preserve"> 12</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205-216.</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Famoso, A. N., Zhao, K., Clark, R. T., Tung, C. W., Wright, M. H., Bustamante, C., ..., Kochian, L. V. (2011) Genetic architecture of aluminum tolerance in rice (Oryza sativa) determined through genome-wide association analysis and QTL mapping. </w:t>
      </w:r>
      <w:r w:rsidRPr="00614AAA">
        <w:rPr>
          <w:rFonts w:ascii="Times New Roman" w:hAnsi="Times New Roman" w:cs="Times New Roman"/>
          <w:i/>
          <w:noProof/>
          <w:sz w:val="24"/>
          <w:szCs w:val="24"/>
          <w:lang w:val="en-US"/>
        </w:rPr>
        <w:t>PLOS Genetics,</w:t>
      </w:r>
      <w:r w:rsidRPr="00614AAA">
        <w:rPr>
          <w:rFonts w:ascii="Times New Roman" w:hAnsi="Times New Roman" w:cs="Times New Roman"/>
          <w:noProof/>
          <w:sz w:val="24"/>
          <w:szCs w:val="24"/>
          <w:lang w:val="en-US"/>
        </w:rPr>
        <w:t xml:space="preserve"> 7 (8)</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e1002221.</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Feng, Y., Lu, Q., Zhai, R., Zhang, M., Xu, Q., Yang, Y., ..., Wang, S. (2016) Genome wide association mapping for grain shape traits in indica rice. </w:t>
      </w:r>
      <w:r w:rsidRPr="00614AAA">
        <w:rPr>
          <w:rFonts w:ascii="Times New Roman" w:hAnsi="Times New Roman" w:cs="Times New Roman"/>
          <w:i/>
          <w:noProof/>
          <w:sz w:val="24"/>
          <w:szCs w:val="24"/>
          <w:lang w:val="en-US"/>
        </w:rPr>
        <w:t>Planta</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244, 819-830.</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Ghomi, K., B. Rabiei, H. Sabouri, and A. Sabouri. 2013. 'Mapping QTLs for traits related to salinity tolerance at seedling stage of rice (Oryza sativa L.): an agrigenomics study of an Iranian rice population', </w:t>
      </w:r>
      <w:r w:rsidRPr="00614AAA">
        <w:rPr>
          <w:rFonts w:ascii="Times New Roman" w:hAnsi="Times New Roman" w:cs="Times New Roman"/>
          <w:i/>
          <w:sz w:val="24"/>
          <w:szCs w:val="24"/>
        </w:rPr>
        <w:t>OMICS</w:t>
      </w:r>
      <w:r w:rsidRPr="00614AAA">
        <w:rPr>
          <w:rFonts w:ascii="Times New Roman" w:hAnsi="Times New Roman" w:cs="Times New Roman"/>
          <w:sz w:val="24"/>
          <w:szCs w:val="24"/>
        </w:rPr>
        <w:t>, 17: 242-51.</w:t>
      </w:r>
    </w:p>
    <w:p w:rsidR="006520FB" w:rsidRPr="004F743E" w:rsidRDefault="006520FB" w:rsidP="00614AAA">
      <w:pPr>
        <w:spacing w:after="0" w:line="240" w:lineRule="auto"/>
        <w:ind w:left="720" w:hanging="720"/>
        <w:jc w:val="both"/>
        <w:rPr>
          <w:rFonts w:ascii="Times New Roman" w:hAnsi="Times New Roman" w:cs="Times New Roman"/>
          <w:noProof/>
          <w:sz w:val="24"/>
          <w:szCs w:val="24"/>
          <w:lang w:val="en-US"/>
        </w:rPr>
      </w:pP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Gregorio, G., Senadhira, D., Mendoza, R., Manigbas, N.,Roxas, J. &amp; Guerta, C. (2002) Progress in breeding for salinity tolerance and associated abiotic stresses in rice. </w:t>
      </w:r>
      <w:r w:rsidRPr="00614AAA">
        <w:rPr>
          <w:rFonts w:ascii="Times New Roman" w:hAnsi="Times New Roman" w:cs="Times New Roman"/>
          <w:i/>
          <w:noProof/>
          <w:sz w:val="24"/>
          <w:szCs w:val="24"/>
          <w:lang w:val="en-US"/>
        </w:rPr>
        <w:t>Field Crops Research,</w:t>
      </w:r>
      <w:r w:rsidRPr="00614AAA">
        <w:rPr>
          <w:rFonts w:ascii="Times New Roman" w:hAnsi="Times New Roman" w:cs="Times New Roman"/>
          <w:noProof/>
          <w:sz w:val="24"/>
          <w:szCs w:val="24"/>
          <w:lang w:val="en-US"/>
        </w:rPr>
        <w:t xml:space="preserve"> 76</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91-101.</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Grotewold, E., Chappell, J. &amp; Kellogg, E. A. (2015) The Shifting Genomic Landscape in Plant Genes.</w:t>
      </w:r>
      <w:r w:rsidRPr="00614AAA">
        <w:rPr>
          <w:rFonts w:ascii="Times New Roman" w:hAnsi="Times New Roman" w:cs="Times New Roman"/>
          <w:i/>
          <w:noProof/>
          <w:sz w:val="24"/>
          <w:szCs w:val="24"/>
          <w:lang w:val="en-US"/>
        </w:rPr>
        <w:t xml:space="preserve"> Genomes and Genetics</w:t>
      </w:r>
      <w:r w:rsidRPr="00614AAA">
        <w:rPr>
          <w:rFonts w:ascii="Times New Roman" w:hAnsi="Times New Roman" w:cs="Times New Roman"/>
          <w:noProof/>
          <w:sz w:val="24"/>
          <w:szCs w:val="24"/>
          <w:lang w:val="en-US"/>
        </w:rPr>
        <w:t>, John Wiley and Sons, Ltd,  Chichester, U.K. 17-44.</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Hartley, T. N. &amp; Maathuis, F. J. (2015). Allelic variation in the vacuolar TPK1 channel affects its calcium dependence and may impact on stomatal conductance. </w:t>
      </w:r>
      <w:r w:rsidRPr="00614AAA">
        <w:rPr>
          <w:rFonts w:ascii="Times New Roman" w:hAnsi="Times New Roman" w:cs="Times New Roman"/>
          <w:i/>
          <w:noProof/>
          <w:sz w:val="24"/>
          <w:szCs w:val="24"/>
          <w:lang w:val="en-US"/>
        </w:rPr>
        <w:t>FEBS letters</w:t>
      </w:r>
      <w:r w:rsidRPr="00614AAA">
        <w:rPr>
          <w:rFonts w:ascii="Times New Roman" w:hAnsi="Times New Roman" w:cs="Times New Roman"/>
          <w:noProof/>
          <w:sz w:val="24"/>
          <w:szCs w:val="24"/>
          <w:lang w:val="en-US"/>
        </w:rPr>
        <w:t>, 590, 1, 110-117.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Horie, T., Brodsky, D. E., Costa, A., Kaneko, T., Schiavo, F. L., Katsuhara, M. &amp; Schroeder, J. I. (2011) K</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transport by the OsHKT2;4 transporter from rice with atypical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transport properties and competition in permeation of K</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over Mg</w:t>
      </w:r>
      <w:r w:rsidRPr="00614AAA">
        <w:rPr>
          <w:rFonts w:ascii="Times New Roman" w:hAnsi="Times New Roman" w:cs="Times New Roman"/>
          <w:noProof/>
          <w:sz w:val="24"/>
          <w:szCs w:val="24"/>
          <w:vertAlign w:val="superscript"/>
          <w:lang w:val="en-US"/>
        </w:rPr>
        <w:t>2+</w:t>
      </w:r>
      <w:r w:rsidRPr="00614AAA">
        <w:rPr>
          <w:rFonts w:ascii="Times New Roman" w:hAnsi="Times New Roman" w:cs="Times New Roman"/>
          <w:noProof/>
          <w:sz w:val="24"/>
          <w:szCs w:val="24"/>
          <w:lang w:val="en-US"/>
        </w:rPr>
        <w:t xml:space="preserve"> and Ca</w:t>
      </w:r>
      <w:r w:rsidRPr="00614AAA">
        <w:rPr>
          <w:rFonts w:ascii="Times New Roman" w:hAnsi="Times New Roman" w:cs="Times New Roman"/>
          <w:noProof/>
          <w:sz w:val="24"/>
          <w:szCs w:val="24"/>
          <w:vertAlign w:val="superscript"/>
          <w:lang w:val="en-US"/>
        </w:rPr>
        <w:t>2+</w:t>
      </w:r>
      <w:r w:rsidRPr="00614AAA">
        <w:rPr>
          <w:rFonts w:ascii="Times New Roman" w:hAnsi="Times New Roman" w:cs="Times New Roman"/>
          <w:noProof/>
          <w:sz w:val="24"/>
          <w:szCs w:val="24"/>
          <w:lang w:val="en-US"/>
        </w:rPr>
        <w:t xml:space="preserve"> ions. </w:t>
      </w:r>
      <w:r w:rsidRPr="00614AAA">
        <w:rPr>
          <w:rFonts w:ascii="Times New Roman" w:hAnsi="Times New Roman" w:cs="Times New Roman"/>
          <w:i/>
          <w:noProof/>
          <w:sz w:val="24"/>
          <w:szCs w:val="24"/>
          <w:lang w:val="en-US"/>
        </w:rPr>
        <w:t>Plant physiology,</w:t>
      </w:r>
      <w:r w:rsidRPr="00614AAA">
        <w:rPr>
          <w:rFonts w:ascii="Times New Roman" w:hAnsi="Times New Roman" w:cs="Times New Roman"/>
          <w:noProof/>
          <w:sz w:val="24"/>
          <w:szCs w:val="24"/>
          <w:lang w:val="en-US"/>
        </w:rPr>
        <w:t xml:space="preserve"> 156</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1493-1507.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Hossain, M. A., Lee, Y., Cho, J.-I., Ahn, C.-H., Lee, S.-K., Jeon, J.-S., ..., Kang, H. (2010) The bZIP transcription factor OsABF1 is an ABA responsive element binding factor that enhances abiotic stress signaling in rice. </w:t>
      </w:r>
      <w:r w:rsidRPr="00614AAA">
        <w:rPr>
          <w:rFonts w:ascii="Times New Roman" w:hAnsi="Times New Roman" w:cs="Times New Roman"/>
          <w:i/>
          <w:noProof/>
          <w:sz w:val="24"/>
          <w:szCs w:val="24"/>
          <w:lang w:val="en-US"/>
        </w:rPr>
        <w:t>Plant molecular biology,</w:t>
      </w:r>
      <w:r w:rsidRPr="00614AAA">
        <w:rPr>
          <w:rFonts w:ascii="Times New Roman" w:hAnsi="Times New Roman" w:cs="Times New Roman"/>
          <w:noProof/>
          <w:sz w:val="24"/>
          <w:szCs w:val="24"/>
          <w:lang w:val="en-US"/>
        </w:rPr>
        <w:t xml:space="preserve"> 72</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557-566.</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Hossain, H., M. A. Rahman, M. S. Alam, and R. K. Singh. 2015. 'Mapping of Quantitative Trait Loci Associated with Reproductive-Stage Salt Tolerance in Rice', </w:t>
      </w:r>
      <w:r w:rsidRPr="00614AAA">
        <w:rPr>
          <w:rFonts w:ascii="Times New Roman" w:hAnsi="Times New Roman" w:cs="Times New Roman"/>
          <w:i/>
          <w:sz w:val="24"/>
          <w:szCs w:val="24"/>
        </w:rPr>
        <w:t>Journal of Agronomy and Crop Science</w:t>
      </w:r>
      <w:r w:rsidRPr="00614AAA">
        <w:rPr>
          <w:rFonts w:ascii="Times New Roman" w:hAnsi="Times New Roman" w:cs="Times New Roman"/>
          <w:sz w:val="24"/>
          <w:szCs w:val="24"/>
        </w:rPr>
        <w:t>, 201: 17-31.</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Hruz, T., Laule, O., Szabo, G., Wessendorp, F., Bleuler, S., Oertle, L., ..., Widmayer, P. (2008) Genevestigator v3: a reference expression database for the meta-analysis of transcriptomes. </w:t>
      </w:r>
      <w:r w:rsidRPr="00614AAA">
        <w:rPr>
          <w:rFonts w:ascii="Times New Roman" w:hAnsi="Times New Roman" w:cs="Times New Roman"/>
          <w:i/>
          <w:noProof/>
          <w:sz w:val="24"/>
          <w:szCs w:val="24"/>
          <w:lang w:val="en-US"/>
        </w:rPr>
        <w:t>Advances in bioinformatics,</w:t>
      </w:r>
      <w:r w:rsidRPr="00614AAA">
        <w:rPr>
          <w:rFonts w:ascii="Times New Roman" w:hAnsi="Times New Roman" w:cs="Times New Roman"/>
          <w:noProof/>
          <w:sz w:val="24"/>
          <w:szCs w:val="24"/>
          <w:lang w:val="en-US"/>
        </w:rPr>
        <w:t xml:space="preserve"> vol 2008, Article ID 420747, 5 pages.</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Huang, X., Wei, X., Sang, T., Zhao, Q., Feng, Q., Zhao, Y., ..., Li, C. (2010) Genome-wide association studies of 14 agronomic traits in rice landraces. </w:t>
      </w:r>
      <w:r w:rsidRPr="00614AAA">
        <w:rPr>
          <w:rFonts w:ascii="Times New Roman" w:hAnsi="Times New Roman" w:cs="Times New Roman"/>
          <w:i/>
          <w:noProof/>
          <w:sz w:val="24"/>
          <w:szCs w:val="24"/>
          <w:lang w:val="en-US"/>
        </w:rPr>
        <w:t>Nature genetics,</w:t>
      </w:r>
      <w:r w:rsidRPr="00614AAA">
        <w:rPr>
          <w:rFonts w:ascii="Times New Roman" w:hAnsi="Times New Roman" w:cs="Times New Roman"/>
          <w:noProof/>
          <w:sz w:val="24"/>
          <w:szCs w:val="24"/>
          <w:lang w:val="en-US"/>
        </w:rPr>
        <w:t xml:space="preserve"> 42</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961-967.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Huang, X., Zhao, Y., Wei, X., Li, C., Wang, A., Zhao, Q., ..., Li, W. (2012) Genome-wide association study of flowering time and grain yield traits in a worldwide collection of rice germplasm. </w:t>
      </w:r>
      <w:r w:rsidRPr="00614AAA">
        <w:rPr>
          <w:rFonts w:ascii="Times New Roman" w:hAnsi="Times New Roman" w:cs="Times New Roman"/>
          <w:i/>
          <w:noProof/>
          <w:sz w:val="24"/>
          <w:szCs w:val="24"/>
          <w:lang w:val="en-US"/>
        </w:rPr>
        <w:t>Nature genetics,</w:t>
      </w:r>
      <w:r w:rsidRPr="00614AAA">
        <w:rPr>
          <w:rFonts w:ascii="Times New Roman" w:hAnsi="Times New Roman" w:cs="Times New Roman"/>
          <w:noProof/>
          <w:sz w:val="24"/>
          <w:szCs w:val="24"/>
          <w:lang w:val="en-US"/>
        </w:rPr>
        <w:t xml:space="preserve"> 44</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32-39.</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Hunt, R., Sauna, Z. E., Ambudkar, S. V., Gottesman, M. M. &amp; Kimchi-Sarfaty, C. (2009) Silent (synonymous) SNPs: should we care about them? </w:t>
      </w:r>
      <w:r w:rsidRPr="00614AAA">
        <w:rPr>
          <w:rFonts w:ascii="Times New Roman" w:hAnsi="Times New Roman" w:cs="Times New Roman"/>
          <w:i/>
          <w:noProof/>
          <w:sz w:val="24"/>
          <w:szCs w:val="24"/>
          <w:lang w:val="en-US"/>
        </w:rPr>
        <w:t>Single Nucleotide Polymorphisms: Methods and Protocols</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578, 23-39.</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lastRenderedPageBreak/>
        <w:t xml:space="preserve">Islam, M. R.; Salam, M. A.; Hassan, L.; Collard, B. C. Y.; Singh, R. K.; Gregorio, G. B. 2011. 'QTL mapping for salinity tolerance at seedling stage in rice', </w:t>
      </w:r>
      <w:r w:rsidRPr="00614AAA">
        <w:rPr>
          <w:rFonts w:ascii="Times New Roman" w:hAnsi="Times New Roman" w:cs="Times New Roman"/>
          <w:i/>
          <w:sz w:val="24"/>
          <w:szCs w:val="24"/>
        </w:rPr>
        <w:t>Emirates Journal of Food &amp; Agriculture (EJFA</w:t>
      </w:r>
      <w:r w:rsidRPr="00614AAA">
        <w:rPr>
          <w:rFonts w:ascii="Times New Roman" w:hAnsi="Times New Roman" w:cs="Times New Roman"/>
          <w:sz w:val="24"/>
          <w:szCs w:val="24"/>
        </w:rPr>
        <w:t>, 23: 9.</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Jabnoune, M., Espeout, S., Mieulet, D., Fizames, C., Verdeil, J.-L., Conéjéro, G., ..., Rodríguez-Navarro, A. (2009) Diversity in expression patterns and functional properties in the rice HKT transporter family. </w:t>
      </w:r>
      <w:r w:rsidRPr="00614AAA">
        <w:rPr>
          <w:rFonts w:ascii="Times New Roman" w:hAnsi="Times New Roman" w:cs="Times New Roman"/>
          <w:i/>
          <w:noProof/>
          <w:sz w:val="24"/>
          <w:szCs w:val="24"/>
          <w:lang w:val="en-US"/>
        </w:rPr>
        <w:t>Plant physiology,</w:t>
      </w:r>
      <w:r w:rsidRPr="00614AAA">
        <w:rPr>
          <w:rFonts w:ascii="Times New Roman" w:hAnsi="Times New Roman" w:cs="Times New Roman"/>
          <w:noProof/>
          <w:sz w:val="24"/>
          <w:szCs w:val="24"/>
          <w:lang w:val="en-US"/>
        </w:rPr>
        <w:t xml:space="preserve"> 150</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1955-1971.</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Kim, H., Jung, J., Singh, N., Greenberg, A., Doyle, J. J., Tyagi, W., ..., Chung, J. W. (2016) Population Dynamics Among six Major Groups of the </w:t>
      </w:r>
      <w:r w:rsidRPr="00614AAA">
        <w:rPr>
          <w:rFonts w:ascii="Times New Roman" w:hAnsi="Times New Roman" w:cs="Times New Roman"/>
          <w:i/>
          <w:noProof/>
          <w:sz w:val="24"/>
          <w:szCs w:val="24"/>
          <w:lang w:val="en-US"/>
        </w:rPr>
        <w:t>Oryza rufipogon</w:t>
      </w:r>
      <w:r w:rsidRPr="00614AAA">
        <w:rPr>
          <w:rFonts w:ascii="Times New Roman" w:hAnsi="Times New Roman" w:cs="Times New Roman"/>
          <w:noProof/>
          <w:sz w:val="24"/>
          <w:szCs w:val="24"/>
          <w:lang w:val="en-US"/>
        </w:rPr>
        <w:t xml:space="preserve"> Species Complex, Wild Relative of Cultivated Asian Rice. </w:t>
      </w:r>
      <w:r w:rsidRPr="00614AAA">
        <w:rPr>
          <w:rFonts w:ascii="Times New Roman" w:hAnsi="Times New Roman" w:cs="Times New Roman"/>
          <w:i/>
          <w:noProof/>
          <w:sz w:val="24"/>
          <w:szCs w:val="24"/>
          <w:lang w:val="en-US"/>
        </w:rPr>
        <w:t>Springer</w:t>
      </w:r>
      <w:r w:rsidRPr="00614AAA">
        <w:rPr>
          <w:rFonts w:ascii="Times New Roman" w:hAnsi="Times New Roman" w:cs="Times New Roman"/>
          <w:noProof/>
          <w:sz w:val="24"/>
          <w:szCs w:val="24"/>
          <w:lang w:val="en-US"/>
        </w:rPr>
        <w:t xml:space="preserve"> </w:t>
      </w:r>
      <w:r w:rsidRPr="00614AAA">
        <w:rPr>
          <w:rFonts w:ascii="Times New Roman" w:hAnsi="Times New Roman" w:cs="Times New Roman"/>
          <w:i/>
          <w:noProof/>
          <w:sz w:val="24"/>
          <w:szCs w:val="24"/>
          <w:lang w:val="en-US"/>
        </w:rPr>
        <w:t>Rice,</w:t>
      </w:r>
      <w:r w:rsidRPr="00614AAA">
        <w:rPr>
          <w:rFonts w:ascii="Times New Roman" w:hAnsi="Times New Roman" w:cs="Times New Roman"/>
          <w:noProof/>
          <w:sz w:val="24"/>
          <w:szCs w:val="24"/>
          <w:lang w:val="en-US"/>
        </w:rPr>
        <w:t xml:space="preserve"> 9</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56.</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Korte, A. &amp; Farlow, A. (2013) The advantages and limitations of trait analysis with GWAS: a review. </w:t>
      </w:r>
      <w:r w:rsidRPr="00614AAA">
        <w:rPr>
          <w:rFonts w:ascii="Times New Roman" w:hAnsi="Times New Roman" w:cs="Times New Roman"/>
          <w:i/>
          <w:noProof/>
          <w:sz w:val="24"/>
          <w:szCs w:val="24"/>
          <w:lang w:val="en-US"/>
        </w:rPr>
        <w:t>Plant methods,</w:t>
      </w:r>
      <w:r w:rsidRPr="00614AAA">
        <w:rPr>
          <w:rFonts w:ascii="Times New Roman" w:hAnsi="Times New Roman" w:cs="Times New Roman"/>
          <w:noProof/>
          <w:sz w:val="24"/>
          <w:szCs w:val="24"/>
          <w:lang w:val="en-US"/>
        </w:rPr>
        <w:t xml:space="preserve"> 9</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29.</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Koyama, M. L., A. Levesley, R. M. Koebner, T. J. Flowers, and A. R. Yeo. 2001. 'Quantitative trait loci for component physiological traits determining salt tolerance in rice', </w:t>
      </w:r>
      <w:r w:rsidRPr="00614AAA">
        <w:rPr>
          <w:rFonts w:ascii="Times New Roman" w:hAnsi="Times New Roman" w:cs="Times New Roman"/>
          <w:i/>
          <w:sz w:val="24"/>
          <w:szCs w:val="24"/>
        </w:rPr>
        <w:t>Plant Physiol</w:t>
      </w:r>
      <w:r w:rsidRPr="00614AAA">
        <w:rPr>
          <w:rFonts w:ascii="Times New Roman" w:hAnsi="Times New Roman" w:cs="Times New Roman"/>
          <w:sz w:val="24"/>
          <w:szCs w:val="24"/>
        </w:rPr>
        <w:t>, 125: 406-22.</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Kumar, V., Singh, A., Mithra, S. A., Krishnamurthy, S., Parida, S. K., Jain, S., ..., Tiwari, K. K. (2015) Genome-wide association mapping of salinity tolerance in rice (Oryza sativa). </w:t>
      </w:r>
      <w:r w:rsidRPr="00614AAA">
        <w:rPr>
          <w:rFonts w:ascii="Times New Roman" w:hAnsi="Times New Roman" w:cs="Times New Roman"/>
          <w:i/>
          <w:noProof/>
          <w:sz w:val="24"/>
          <w:szCs w:val="24"/>
          <w:lang w:val="en-US"/>
        </w:rPr>
        <w:t>DNA Research</w:t>
      </w:r>
      <w:r w:rsidRPr="00614AAA">
        <w:rPr>
          <w:rFonts w:ascii="Times New Roman" w:hAnsi="Times New Roman" w:cs="Times New Roman"/>
          <w:noProof/>
          <w:sz w:val="24"/>
          <w:szCs w:val="24"/>
          <w:lang w:val="en-US"/>
        </w:rPr>
        <w:t>, 22 (2), 133-145.</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Kushwaha, U. K. S. (2016) Rice. Black Rice. Research, History and Development</w:t>
      </w:r>
      <w:r w:rsidRPr="00614AAA">
        <w:rPr>
          <w:rFonts w:ascii="Times New Roman" w:hAnsi="Times New Roman" w:cs="Times New Roman"/>
          <w:i/>
          <w:noProof/>
          <w:sz w:val="24"/>
          <w:szCs w:val="24"/>
          <w:lang w:val="en-US"/>
        </w:rPr>
        <w:t>.</w:t>
      </w:r>
      <w:r w:rsidRPr="00614AAA">
        <w:rPr>
          <w:rFonts w:ascii="Times New Roman" w:hAnsi="Times New Roman" w:cs="Times New Roman"/>
          <w:noProof/>
          <w:sz w:val="24"/>
          <w:szCs w:val="24"/>
          <w:lang w:val="en-US"/>
        </w:rPr>
        <w:t xml:space="preserve"> Springer International Publishing, 1-19.</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Leng, Q., Mercier, R. W., Hua, B. G., Fromm, H. &amp; Berkowitz, G. A. (2002) Electrophysiological analysis of cloned cyclic nucleotide-gated ion channels. </w:t>
      </w:r>
      <w:r w:rsidRPr="00614AAA">
        <w:rPr>
          <w:rFonts w:ascii="Times New Roman" w:hAnsi="Times New Roman" w:cs="Times New Roman"/>
          <w:i/>
          <w:noProof/>
          <w:sz w:val="24"/>
          <w:szCs w:val="24"/>
          <w:lang w:val="en-US"/>
        </w:rPr>
        <w:t>Plant Physiology,</w:t>
      </w:r>
      <w:r w:rsidRPr="00614AAA">
        <w:rPr>
          <w:rFonts w:ascii="Times New Roman" w:hAnsi="Times New Roman" w:cs="Times New Roman"/>
          <w:noProof/>
          <w:sz w:val="24"/>
          <w:szCs w:val="24"/>
          <w:lang w:val="en-US"/>
        </w:rPr>
        <w:t xml:space="preserve"> 128</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400-410.</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Liang, S., Wu, L., Ren, G., Zhao, X., Zhou, M., Mcneil, D. &amp; Ye, G. (2016) Genome-wide association study of grain yield and related traits using a collection of advanced indica rice breeding lines for irrigated ecosystems. </w:t>
      </w:r>
      <w:r w:rsidRPr="00614AAA">
        <w:rPr>
          <w:rFonts w:ascii="Times New Roman" w:hAnsi="Times New Roman" w:cs="Times New Roman"/>
          <w:i/>
          <w:noProof/>
          <w:sz w:val="24"/>
          <w:szCs w:val="24"/>
          <w:lang w:val="en-US"/>
        </w:rPr>
        <w:t>Field Crops Research</w:t>
      </w:r>
      <w:r w:rsidRPr="00614AAA">
        <w:rPr>
          <w:rFonts w:ascii="Times New Roman" w:hAnsi="Times New Roman" w:cs="Times New Roman"/>
          <w:noProof/>
          <w:sz w:val="24"/>
          <w:szCs w:val="24"/>
          <w:lang w:val="en-US"/>
        </w:rPr>
        <w:t>,</w:t>
      </w:r>
      <w:r w:rsidRPr="00614AAA">
        <w:rPr>
          <w:rFonts w:ascii="Times New Roman" w:hAnsi="Times New Roman" w:cs="Times New Roman"/>
          <w:i/>
          <w:noProof/>
          <w:sz w:val="24"/>
          <w:szCs w:val="24"/>
          <w:lang w:val="en-US"/>
        </w:rPr>
        <w:t xml:space="preserve"> </w:t>
      </w:r>
      <w:r w:rsidRPr="00614AAA">
        <w:rPr>
          <w:rFonts w:ascii="Times New Roman" w:hAnsi="Times New Roman" w:cs="Times New Roman"/>
          <w:noProof/>
          <w:sz w:val="24"/>
          <w:szCs w:val="24"/>
          <w:lang w:val="en-US"/>
        </w:rPr>
        <w:t>193, 70-86.</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Lin, H. X., M. Z. Zhu, M. Yano, J. P. Gao, Z. W. Liang, W. A. Su, X. H. Hu, Z. H. Ren, and D. Y. Chao. 2004. 'QTLs for Na+ and K+ uptake of the shoots and roots controlling rice salt tolerance', </w:t>
      </w:r>
      <w:r w:rsidRPr="00614AAA">
        <w:rPr>
          <w:rFonts w:ascii="Times New Roman" w:hAnsi="Times New Roman" w:cs="Times New Roman"/>
          <w:i/>
          <w:sz w:val="24"/>
          <w:szCs w:val="24"/>
        </w:rPr>
        <w:t>Theor Appl Genet</w:t>
      </w:r>
      <w:r w:rsidRPr="00614AAA">
        <w:rPr>
          <w:rFonts w:ascii="Times New Roman" w:hAnsi="Times New Roman" w:cs="Times New Roman"/>
          <w:sz w:val="24"/>
          <w:szCs w:val="24"/>
        </w:rPr>
        <w:t>, 108: 253-60.</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Lin, H., Yanagihara, S., Zhuang, J., Senboku, T., Zheng, K. &amp; Yashima, S. 1997. 'Identification of QTL for salt tolerance in rice via molecular markers', </w:t>
      </w:r>
      <w:r w:rsidRPr="00614AAA">
        <w:rPr>
          <w:rFonts w:ascii="Times New Roman" w:hAnsi="Times New Roman" w:cs="Times New Roman"/>
          <w:i/>
          <w:sz w:val="24"/>
          <w:szCs w:val="24"/>
        </w:rPr>
        <w:t>Zhongguo shuidao kexue</w:t>
      </w:r>
      <w:r w:rsidRPr="00614AAA">
        <w:rPr>
          <w:rFonts w:ascii="Times New Roman" w:hAnsi="Times New Roman" w:cs="Times New Roman"/>
          <w:sz w:val="24"/>
          <w:szCs w:val="24"/>
        </w:rPr>
        <w:t>, 12: 6.</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Londo, J. P., Chiang, Y. C., Hung, K. H., Chiang, T.Y. &amp; Schaal, B. A. (2006) Phylogeography of Asian wild rice, Oryza rufipogon, reveals multiple independent domestications of cultivated rice, </w:t>
      </w:r>
      <w:r w:rsidRPr="00614AAA">
        <w:rPr>
          <w:rFonts w:ascii="Times New Roman" w:hAnsi="Times New Roman" w:cs="Times New Roman"/>
          <w:i/>
          <w:noProof/>
          <w:sz w:val="24"/>
          <w:szCs w:val="24"/>
          <w:lang w:val="en-US"/>
        </w:rPr>
        <w:t>Oryza sativa</w:t>
      </w:r>
      <w:r w:rsidRPr="00614AAA">
        <w:rPr>
          <w:rFonts w:ascii="Times New Roman" w:hAnsi="Times New Roman" w:cs="Times New Roman"/>
          <w:noProof/>
          <w:sz w:val="24"/>
          <w:szCs w:val="24"/>
          <w:lang w:val="en-US"/>
        </w:rPr>
        <w:t xml:space="preserve">. </w:t>
      </w:r>
      <w:r w:rsidRPr="00614AAA">
        <w:rPr>
          <w:rFonts w:ascii="Times New Roman" w:hAnsi="Times New Roman" w:cs="Times New Roman"/>
          <w:i/>
          <w:noProof/>
          <w:sz w:val="24"/>
          <w:szCs w:val="24"/>
          <w:lang w:val="en-US"/>
        </w:rPr>
        <w:t>Proceedings of the National Academy of Sciences,</w:t>
      </w:r>
      <w:r w:rsidRPr="00614AAA">
        <w:rPr>
          <w:rFonts w:ascii="Times New Roman" w:hAnsi="Times New Roman" w:cs="Times New Roman"/>
          <w:noProof/>
          <w:sz w:val="24"/>
          <w:szCs w:val="24"/>
          <w:lang w:val="en-US"/>
        </w:rPr>
        <w:t xml:space="preserve"> 103</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9578-9583.</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Maathuis, F. J. (2006) The role of monovalent cation transporters in plant responses to salinity. </w:t>
      </w:r>
      <w:r w:rsidRPr="00614AAA">
        <w:rPr>
          <w:rFonts w:ascii="Times New Roman" w:hAnsi="Times New Roman" w:cs="Times New Roman"/>
          <w:i/>
          <w:noProof/>
          <w:sz w:val="24"/>
          <w:szCs w:val="24"/>
          <w:lang w:val="en-US"/>
        </w:rPr>
        <w:t>Journal of Experimental Botany,</w:t>
      </w:r>
      <w:r w:rsidRPr="00614AAA">
        <w:rPr>
          <w:rFonts w:ascii="Times New Roman" w:hAnsi="Times New Roman" w:cs="Times New Roman"/>
          <w:noProof/>
          <w:sz w:val="24"/>
          <w:szCs w:val="24"/>
          <w:lang w:val="en-US"/>
        </w:rPr>
        <w:t xml:space="preserve"> 57</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1137-1147.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Maathuis, F. J., Ahmad, I. &amp; Patishtan, J. (2014) Regulation of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fluxes in plants. </w:t>
      </w:r>
      <w:r w:rsidRPr="00614AAA">
        <w:rPr>
          <w:rFonts w:ascii="Times New Roman" w:hAnsi="Times New Roman" w:cs="Times New Roman"/>
          <w:i/>
          <w:noProof/>
          <w:sz w:val="24"/>
          <w:szCs w:val="24"/>
          <w:lang w:val="en-US"/>
        </w:rPr>
        <w:t>Frontiers in Plant Science,</w:t>
      </w:r>
      <w:r w:rsidRPr="00614AAA">
        <w:rPr>
          <w:rFonts w:ascii="Times New Roman" w:hAnsi="Times New Roman" w:cs="Times New Roman"/>
          <w:noProof/>
          <w:sz w:val="24"/>
          <w:szCs w:val="24"/>
          <w:lang w:val="en-US"/>
        </w:rPr>
        <w:t xml:space="preserve"> 5, 467.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Mccouch, S. R., Wright, M. H., Tung, C.-W., Maron, L. G., Mcnally, K. L., Fitzgerald, M., ..., Singh, N. (2016) Open access resources for genome-wide association mapping in rice. </w:t>
      </w:r>
      <w:r w:rsidRPr="00614AAA">
        <w:rPr>
          <w:rFonts w:ascii="Times New Roman" w:hAnsi="Times New Roman" w:cs="Times New Roman"/>
          <w:i/>
          <w:noProof/>
          <w:sz w:val="24"/>
          <w:szCs w:val="24"/>
          <w:lang w:val="en-US"/>
        </w:rPr>
        <w:t>Nature communications,</w:t>
      </w:r>
      <w:r w:rsidRPr="00614AAA">
        <w:rPr>
          <w:rFonts w:ascii="Times New Roman" w:hAnsi="Times New Roman" w:cs="Times New Roman"/>
          <w:noProof/>
          <w:sz w:val="24"/>
          <w:szCs w:val="24"/>
          <w:lang w:val="en-US"/>
        </w:rPr>
        <w:t xml:space="preserve"> 7.</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Mohammadi, R., M. S. Mendioro, G. Q. Diaz, G. B. Gregorio, and R. K. Singh. 2013. 'Mapping quantitative trait loci associated with yield and yield components under reproductive stage salinity stress in rice (Oryza sativa L.)', </w:t>
      </w:r>
      <w:r w:rsidRPr="00614AAA">
        <w:rPr>
          <w:rFonts w:ascii="Times New Roman" w:hAnsi="Times New Roman" w:cs="Times New Roman"/>
          <w:i/>
          <w:sz w:val="24"/>
          <w:szCs w:val="24"/>
        </w:rPr>
        <w:t>Journal of Genetics</w:t>
      </w:r>
      <w:r w:rsidRPr="00614AAA">
        <w:rPr>
          <w:rFonts w:ascii="Times New Roman" w:hAnsi="Times New Roman" w:cs="Times New Roman"/>
          <w:sz w:val="24"/>
          <w:szCs w:val="24"/>
        </w:rPr>
        <w:t>, 92: 433-43.</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Mohanty, A., Kathuria, H., Ferjani, A., Sakamoto, A., Mohanty, P., Murata, N. &amp; Tyagi, A. (2002) Transgenics of an elite indica rice variety Pusa Basmati 1 harbouring the codA gene are highly tolerant to salt stress. </w:t>
      </w:r>
      <w:r w:rsidRPr="00614AAA">
        <w:rPr>
          <w:rFonts w:ascii="Times New Roman" w:hAnsi="Times New Roman" w:cs="Times New Roman"/>
          <w:i/>
          <w:noProof/>
          <w:sz w:val="24"/>
          <w:szCs w:val="24"/>
          <w:lang w:val="en-US"/>
        </w:rPr>
        <w:t>Theoretical and Applied Genetics,</w:t>
      </w:r>
      <w:r w:rsidRPr="00614AAA">
        <w:rPr>
          <w:rFonts w:ascii="Times New Roman" w:hAnsi="Times New Roman" w:cs="Times New Roman"/>
          <w:noProof/>
          <w:sz w:val="24"/>
          <w:szCs w:val="24"/>
          <w:lang w:val="en-US"/>
        </w:rPr>
        <w:t xml:space="preserve"> 106</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51-57.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lastRenderedPageBreak/>
        <w:t xml:space="preserve">Nieves-Cordones, M., Ródenas, R., Chavanieu, A., Rivero, R. M., Martinez, V., Gaillard, I. &amp; Rubio, F. (2016) Uneven HAK/KUP/KT Protein Diversity Among Angiosperms: Species Distribution and Perspectives. </w:t>
      </w:r>
      <w:r w:rsidRPr="00614AAA">
        <w:rPr>
          <w:rFonts w:ascii="Times New Roman" w:hAnsi="Times New Roman" w:cs="Times New Roman"/>
          <w:i/>
          <w:noProof/>
          <w:sz w:val="24"/>
          <w:szCs w:val="24"/>
          <w:lang w:val="en-US"/>
        </w:rPr>
        <w:t>Frontiers in plant science,</w:t>
      </w:r>
      <w:r w:rsidRPr="00614AAA">
        <w:rPr>
          <w:rFonts w:ascii="Times New Roman" w:hAnsi="Times New Roman" w:cs="Times New Roman"/>
          <w:noProof/>
          <w:sz w:val="24"/>
          <w:szCs w:val="24"/>
          <w:lang w:val="en-US"/>
        </w:rPr>
        <w:t xml:space="preserve"> 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Obata, T., Kitamoto, H. K., Nakamura, A., Fukuda, A. &amp; Tanaka, Y. (2007) Rice shaker potassium channel OsKAT1 confers tolerance to salinity stress on yeast and rice cells. </w:t>
      </w:r>
      <w:r w:rsidRPr="00614AAA">
        <w:rPr>
          <w:rFonts w:ascii="Times New Roman" w:hAnsi="Times New Roman" w:cs="Times New Roman"/>
          <w:i/>
          <w:noProof/>
          <w:sz w:val="24"/>
          <w:szCs w:val="24"/>
          <w:lang w:val="en-US"/>
        </w:rPr>
        <w:t>Plant Physiology,</w:t>
      </w:r>
      <w:r w:rsidRPr="00614AAA">
        <w:rPr>
          <w:rFonts w:ascii="Times New Roman" w:hAnsi="Times New Roman" w:cs="Times New Roman"/>
          <w:noProof/>
          <w:sz w:val="24"/>
          <w:szCs w:val="24"/>
          <w:lang w:val="en-US"/>
        </w:rPr>
        <w:t xml:space="preserve"> 144</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1978-1985.</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Pandit, A., Rai, V., Bal, S., Sinha, S., Kumar, V., Chauhan, M., ..., Gautam, R. (2010) Combining QTL mapping and transcriptome profiling of bulked RILs for identification of functional polymorphism for salt tolerance genes in rice (Oryza sativa L.). </w:t>
      </w:r>
      <w:r w:rsidRPr="00614AAA">
        <w:rPr>
          <w:rFonts w:ascii="Times New Roman" w:hAnsi="Times New Roman" w:cs="Times New Roman"/>
          <w:i/>
          <w:noProof/>
          <w:sz w:val="24"/>
          <w:szCs w:val="24"/>
          <w:lang w:val="en-US"/>
        </w:rPr>
        <w:t>Molecular Genetics and Genomics,</w:t>
      </w:r>
      <w:r w:rsidRPr="00614AAA">
        <w:rPr>
          <w:rFonts w:ascii="Times New Roman" w:hAnsi="Times New Roman" w:cs="Times New Roman"/>
          <w:noProof/>
          <w:sz w:val="24"/>
          <w:szCs w:val="24"/>
          <w:lang w:val="en-US"/>
        </w:rPr>
        <w:t xml:space="preserve"> 284</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121-136.</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Peiter, E., Maathuis, F. J., Mills, L. N., Knight, H., Pelloux, J., Hetherington, A. M. &amp; Sanders, D. (2005) The vacuolar Ca</w:t>
      </w:r>
      <w:r w:rsidRPr="00614AAA">
        <w:rPr>
          <w:rFonts w:ascii="Times New Roman" w:hAnsi="Times New Roman" w:cs="Times New Roman"/>
          <w:noProof/>
          <w:sz w:val="24"/>
          <w:szCs w:val="24"/>
          <w:vertAlign w:val="superscript"/>
          <w:lang w:val="en-US"/>
        </w:rPr>
        <w:t>2+</w:t>
      </w:r>
      <w:r w:rsidRPr="00614AAA">
        <w:rPr>
          <w:rFonts w:ascii="Times New Roman" w:hAnsi="Times New Roman" w:cs="Times New Roman"/>
          <w:noProof/>
          <w:sz w:val="24"/>
          <w:szCs w:val="24"/>
          <w:lang w:val="en-US"/>
        </w:rPr>
        <w:t xml:space="preserve">-activated channel TPC1 regulates germination and stomatal movement. </w:t>
      </w:r>
      <w:r w:rsidRPr="00614AAA">
        <w:rPr>
          <w:rFonts w:ascii="Times New Roman" w:hAnsi="Times New Roman" w:cs="Times New Roman"/>
          <w:i/>
          <w:noProof/>
          <w:sz w:val="24"/>
          <w:szCs w:val="24"/>
          <w:lang w:val="en-US"/>
        </w:rPr>
        <w:t>Nature</w:t>
      </w:r>
      <w:r w:rsidRPr="00614AAA">
        <w:rPr>
          <w:rFonts w:ascii="Times New Roman" w:hAnsi="Times New Roman" w:cs="Times New Roman"/>
          <w:noProof/>
          <w:sz w:val="24"/>
          <w:szCs w:val="24"/>
          <w:lang w:val="en-US"/>
        </w:rPr>
        <w:t>, 434, 404-408.</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Platten, J. D., Egdane, J. A. &amp; Ismail, A. M. (2013) Salinity tolerance,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exclusion and allele mining of HKT1;5 in </w:t>
      </w:r>
      <w:r w:rsidRPr="00614AAA">
        <w:rPr>
          <w:rFonts w:ascii="Times New Roman" w:hAnsi="Times New Roman" w:cs="Times New Roman"/>
          <w:i/>
          <w:noProof/>
          <w:sz w:val="24"/>
          <w:szCs w:val="24"/>
          <w:lang w:val="en-US"/>
        </w:rPr>
        <w:t xml:space="preserve">Oryza sativa </w:t>
      </w:r>
      <w:r w:rsidRPr="00614AAA">
        <w:rPr>
          <w:rFonts w:ascii="Times New Roman" w:hAnsi="Times New Roman" w:cs="Times New Roman"/>
          <w:noProof/>
          <w:sz w:val="24"/>
          <w:szCs w:val="24"/>
          <w:lang w:val="en-US"/>
        </w:rPr>
        <w:t xml:space="preserve">and </w:t>
      </w:r>
      <w:r w:rsidRPr="00614AAA">
        <w:rPr>
          <w:rFonts w:ascii="Times New Roman" w:hAnsi="Times New Roman" w:cs="Times New Roman"/>
          <w:i/>
          <w:noProof/>
          <w:sz w:val="24"/>
          <w:szCs w:val="24"/>
          <w:lang w:val="en-US"/>
        </w:rPr>
        <w:t>O. glaberrima</w:t>
      </w:r>
      <w:r w:rsidRPr="00614AAA">
        <w:rPr>
          <w:rFonts w:ascii="Times New Roman" w:hAnsi="Times New Roman" w:cs="Times New Roman"/>
          <w:noProof/>
          <w:sz w:val="24"/>
          <w:szCs w:val="24"/>
          <w:lang w:val="en-US"/>
        </w:rPr>
        <w:t xml:space="preserve">: many sources, many genes, one mechanism? </w:t>
      </w:r>
      <w:r w:rsidRPr="00614AAA">
        <w:rPr>
          <w:rFonts w:ascii="Times New Roman" w:hAnsi="Times New Roman" w:cs="Times New Roman"/>
          <w:i/>
          <w:noProof/>
          <w:sz w:val="24"/>
          <w:szCs w:val="24"/>
          <w:lang w:val="en-US"/>
        </w:rPr>
        <w:t>BMC plant biology,</w:t>
      </w:r>
      <w:r w:rsidRPr="00614AAA">
        <w:rPr>
          <w:rFonts w:ascii="Times New Roman" w:hAnsi="Times New Roman" w:cs="Times New Roman"/>
          <w:noProof/>
          <w:sz w:val="24"/>
          <w:szCs w:val="24"/>
          <w:lang w:val="en-US"/>
        </w:rPr>
        <w:t xml:space="preserve"> 13</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32.</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Ren, Z. H., Gao, J. P., Li, L. G., Cai, X. L., Huang, W., Chao, D. Y., ..., Zhu, M. Z. (2005) A rice quantitative trait locus for salt tolerance encodes a sodium transporter. </w:t>
      </w:r>
      <w:r w:rsidRPr="00614AAA">
        <w:rPr>
          <w:rFonts w:ascii="Times New Roman" w:hAnsi="Times New Roman" w:cs="Times New Roman"/>
          <w:i/>
          <w:noProof/>
          <w:sz w:val="24"/>
          <w:szCs w:val="24"/>
          <w:lang w:val="en-US"/>
        </w:rPr>
        <w:t>Nature genetics,</w:t>
      </w:r>
      <w:r w:rsidRPr="00614AAA">
        <w:rPr>
          <w:rFonts w:ascii="Times New Roman" w:hAnsi="Times New Roman" w:cs="Times New Roman"/>
          <w:noProof/>
          <w:sz w:val="24"/>
          <w:szCs w:val="24"/>
          <w:lang w:val="en-US"/>
        </w:rPr>
        <w:t xml:space="preserve"> 37</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1141-1146.</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Rosas-Santiago, P., Lagunas-Gómez, D., Barkla, B. J., Vera-Estrella, R., Lalonde, S., Jones, A., ..., Frommer, W. B. (2015) Identification of rice cornichon as a possible cargo receptor for the Golgi-localized sodium transporter OsHKT1;3. </w:t>
      </w:r>
      <w:r w:rsidRPr="00614AAA">
        <w:rPr>
          <w:rFonts w:ascii="Times New Roman" w:hAnsi="Times New Roman" w:cs="Times New Roman"/>
          <w:i/>
          <w:noProof/>
          <w:sz w:val="24"/>
          <w:szCs w:val="24"/>
          <w:lang w:val="en-US"/>
        </w:rPr>
        <w:t>Journal of experimental botany,</w:t>
      </w:r>
      <w:r w:rsidRPr="00614AAA">
        <w:rPr>
          <w:rFonts w:ascii="Times New Roman" w:hAnsi="Times New Roman" w:cs="Times New Roman"/>
          <w:noProof/>
          <w:sz w:val="24"/>
          <w:szCs w:val="24"/>
          <w:lang w:val="en-US"/>
        </w:rPr>
        <w:t xml:space="preserve"> 66</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2733-2748.</w:t>
      </w:r>
    </w:p>
    <w:p w:rsidR="006520FB" w:rsidRPr="00614AAA" w:rsidRDefault="006520FB" w:rsidP="006520FB">
      <w:pPr>
        <w:spacing w:after="0" w:line="240" w:lineRule="auto"/>
        <w:ind w:left="720" w:hanging="720"/>
        <w:jc w:val="both"/>
        <w:rPr>
          <w:rFonts w:ascii="Times New Roman" w:hAnsi="Times New Roman" w:cs="Times New Roman"/>
          <w:sz w:val="24"/>
          <w:szCs w:val="24"/>
        </w:rPr>
      </w:pPr>
      <w:r w:rsidRPr="00614AAA">
        <w:rPr>
          <w:rFonts w:ascii="Times New Roman" w:hAnsi="Times New Roman" w:cs="Times New Roman"/>
          <w:noProof/>
          <w:sz w:val="24"/>
          <w:szCs w:val="24"/>
          <w:lang w:val="en-US"/>
        </w:rPr>
        <w:t>Rubio, F., Schwarz, M., Gassmann, W. &amp; Schroeder, J. I. (1999) Genetic selection of mutations in the high affinity K</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transporter HKT1 that define functions of a loop site for reduced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permeability and increased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tolerance. </w:t>
      </w:r>
      <w:r w:rsidRPr="00614AAA">
        <w:rPr>
          <w:rFonts w:ascii="Times New Roman" w:hAnsi="Times New Roman" w:cs="Times New Roman"/>
          <w:i/>
          <w:noProof/>
          <w:sz w:val="24"/>
          <w:szCs w:val="24"/>
          <w:lang w:val="en-US"/>
        </w:rPr>
        <w:t>Journal of Biological Chemistry,</w:t>
      </w:r>
      <w:r w:rsidRPr="00614AAA">
        <w:rPr>
          <w:rFonts w:ascii="Times New Roman" w:hAnsi="Times New Roman" w:cs="Times New Roman"/>
          <w:noProof/>
          <w:sz w:val="24"/>
          <w:szCs w:val="24"/>
          <w:lang w:val="en-US"/>
        </w:rPr>
        <w:t xml:space="preserve"> 274</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6839-6847.</w:t>
      </w:r>
    </w:p>
    <w:p w:rsidR="006520FB" w:rsidRPr="00614AAA" w:rsidRDefault="006520FB" w:rsidP="00614AAA">
      <w:pPr>
        <w:pStyle w:val="EndNoteBibliography"/>
        <w:spacing w:after="0"/>
        <w:ind w:left="720" w:hanging="720"/>
        <w:rPr>
          <w:rFonts w:ascii="Times New Roman" w:hAnsi="Times New Roman" w:cs="Times New Roman"/>
          <w:sz w:val="24"/>
          <w:szCs w:val="24"/>
        </w:rPr>
      </w:pPr>
      <w:r w:rsidRPr="00614AAA">
        <w:rPr>
          <w:rFonts w:ascii="Times New Roman" w:hAnsi="Times New Roman" w:cs="Times New Roman"/>
          <w:sz w:val="24"/>
          <w:szCs w:val="24"/>
        </w:rPr>
        <w:t xml:space="preserve">Sabouri, H., and A. Sabouri. 2008. 'New evidence of QTLs attributed to salinity tolerance in rice', </w:t>
      </w:r>
      <w:r w:rsidRPr="00614AAA">
        <w:rPr>
          <w:rFonts w:ascii="Times New Roman" w:hAnsi="Times New Roman" w:cs="Times New Roman"/>
          <w:i/>
          <w:sz w:val="24"/>
          <w:szCs w:val="24"/>
        </w:rPr>
        <w:t>African Journal of Biotechnology</w:t>
      </w:r>
      <w:r w:rsidRPr="00614AAA">
        <w:rPr>
          <w:rFonts w:ascii="Times New Roman" w:hAnsi="Times New Roman" w:cs="Times New Roman"/>
          <w:sz w:val="24"/>
          <w:szCs w:val="24"/>
        </w:rPr>
        <w:t>, 7: 4376-83.</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Sas Institute, I. (2011) SAS 9.3. Software. SAS Institute, Inc. Cary, NC.</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Senadheera, P., Singh, R. &amp; Maathuis, F. J. (2009) Differentially expressed membrane transporters in rice roots may contribute to cultivar dependent salt tolerance. </w:t>
      </w:r>
      <w:r w:rsidRPr="00614AAA">
        <w:rPr>
          <w:rFonts w:ascii="Times New Roman" w:hAnsi="Times New Roman" w:cs="Times New Roman"/>
          <w:i/>
          <w:noProof/>
          <w:sz w:val="24"/>
          <w:szCs w:val="24"/>
          <w:lang w:val="en-US"/>
        </w:rPr>
        <w:t>Journal of experimental botany,</w:t>
      </w:r>
      <w:r w:rsidRPr="00614AAA">
        <w:rPr>
          <w:rFonts w:ascii="Times New Roman" w:hAnsi="Times New Roman" w:cs="Times New Roman"/>
          <w:noProof/>
          <w:sz w:val="24"/>
          <w:szCs w:val="24"/>
          <w:lang w:val="en-US"/>
        </w:rPr>
        <w:t xml:space="preserve"> 60</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2553-2563.</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Si, L., Chen, J., Huang, X., Gong, H., Luo, J., Hou, Q., ..., Zhou, T. (2016) OsSPL13 controls grain size in cultivated rice. </w:t>
      </w:r>
      <w:r w:rsidRPr="00614AAA">
        <w:rPr>
          <w:rFonts w:ascii="Times New Roman" w:hAnsi="Times New Roman" w:cs="Times New Roman"/>
          <w:i/>
          <w:noProof/>
          <w:sz w:val="24"/>
          <w:szCs w:val="24"/>
          <w:lang w:val="en-US"/>
        </w:rPr>
        <w:t>Nature genetics,</w:t>
      </w:r>
      <w:r w:rsidRPr="00614AAA">
        <w:rPr>
          <w:rFonts w:ascii="Times New Roman" w:hAnsi="Times New Roman" w:cs="Times New Roman"/>
          <w:noProof/>
          <w:sz w:val="24"/>
          <w:szCs w:val="24"/>
          <w:lang w:val="en-US"/>
        </w:rPr>
        <w:t xml:space="preserve"> 48</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447-456.</w:t>
      </w:r>
    </w:p>
    <w:p w:rsidR="006520FB"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Tester, M. &amp; Davenport, R. (2003)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tolerance and Na</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transport in higher plants. </w:t>
      </w:r>
      <w:r w:rsidRPr="00614AAA">
        <w:rPr>
          <w:rFonts w:ascii="Times New Roman" w:hAnsi="Times New Roman" w:cs="Times New Roman"/>
          <w:i/>
          <w:noProof/>
          <w:sz w:val="24"/>
          <w:szCs w:val="24"/>
          <w:lang w:val="en-US"/>
        </w:rPr>
        <w:t>Annals of botany,</w:t>
      </w:r>
      <w:r w:rsidRPr="00614AAA">
        <w:rPr>
          <w:rFonts w:ascii="Times New Roman" w:hAnsi="Times New Roman" w:cs="Times New Roman"/>
          <w:noProof/>
          <w:sz w:val="24"/>
          <w:szCs w:val="24"/>
          <w:lang w:val="en-US"/>
        </w:rPr>
        <w:t xml:space="preserve"> 91</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503-527.</w:t>
      </w:r>
    </w:p>
    <w:p w:rsidR="006520FB" w:rsidRDefault="006520FB" w:rsidP="00614AAA">
      <w:pPr>
        <w:spacing w:after="0" w:line="240" w:lineRule="auto"/>
        <w:ind w:left="720" w:hanging="720"/>
        <w:jc w:val="both"/>
        <w:rPr>
          <w:rFonts w:ascii="Times New Roman" w:hAnsi="Times New Roman" w:cs="Times New Roman"/>
          <w:sz w:val="24"/>
          <w:szCs w:val="24"/>
        </w:rPr>
      </w:pPr>
      <w:r w:rsidRPr="00614AAA">
        <w:rPr>
          <w:rFonts w:ascii="Times New Roman" w:hAnsi="Times New Roman" w:cs="Times New Roman"/>
          <w:sz w:val="24"/>
          <w:szCs w:val="24"/>
        </w:rPr>
        <w:t xml:space="preserve">Tiwari, </w:t>
      </w:r>
      <w:proofErr w:type="spellStart"/>
      <w:r w:rsidRPr="00614AAA">
        <w:rPr>
          <w:rFonts w:ascii="Times New Roman" w:hAnsi="Times New Roman" w:cs="Times New Roman"/>
          <w:sz w:val="24"/>
          <w:szCs w:val="24"/>
        </w:rPr>
        <w:t>Sushma</w:t>
      </w:r>
      <w:proofErr w:type="spellEnd"/>
      <w:r w:rsidRPr="00614AAA">
        <w:rPr>
          <w:rFonts w:ascii="Times New Roman" w:hAnsi="Times New Roman" w:cs="Times New Roman"/>
          <w:sz w:val="24"/>
          <w:szCs w:val="24"/>
        </w:rPr>
        <w:t xml:space="preserve">, Krishnamurthy </w:t>
      </w:r>
      <w:proofErr w:type="spellStart"/>
      <w:r w:rsidRPr="00614AAA">
        <w:rPr>
          <w:rFonts w:ascii="Times New Roman" w:hAnsi="Times New Roman" w:cs="Times New Roman"/>
          <w:sz w:val="24"/>
          <w:szCs w:val="24"/>
        </w:rPr>
        <w:t>Sl</w:t>
      </w:r>
      <w:proofErr w:type="spellEnd"/>
      <w:r w:rsidRPr="00614AAA">
        <w:rPr>
          <w:rFonts w:ascii="Times New Roman" w:hAnsi="Times New Roman" w:cs="Times New Roman"/>
          <w:sz w:val="24"/>
          <w:szCs w:val="24"/>
        </w:rPr>
        <w:t xml:space="preserve">, Vinod Kumar, Balwant Singh, A. R. Rao, Amitha Mithra Sv, Vandna Rai, Ashok K. Singh, and Nagendra K. Singh. 2016. 'Mapping QTLs for Salt Tolerance in Rice (Oryza sativa L.) by Bulked Segregant Analysis of Recombinant Inbred Lines Using 50K SNP Chip', </w:t>
      </w:r>
      <w:r w:rsidRPr="00614AAA">
        <w:rPr>
          <w:rFonts w:ascii="Times New Roman" w:hAnsi="Times New Roman" w:cs="Times New Roman"/>
          <w:i/>
          <w:sz w:val="24"/>
          <w:szCs w:val="24"/>
        </w:rPr>
        <w:t>PLOS ONE</w:t>
      </w:r>
      <w:r w:rsidRPr="00614AAA">
        <w:rPr>
          <w:rFonts w:ascii="Times New Roman" w:hAnsi="Times New Roman" w:cs="Times New Roman"/>
          <w:sz w:val="24"/>
          <w:szCs w:val="24"/>
        </w:rPr>
        <w:t>, 11: e0153610.</w:t>
      </w:r>
    </w:p>
    <w:p w:rsidR="006520FB"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Ueda, Y., Frimpong, F., Qi, Y., Matthus, E., Wu, L., Höller, S., ..., Kraska, T. (2015) Genetic dissection of ozone tolerance in rice (Oryza sativa L.) by a genome-wide association study. </w:t>
      </w:r>
      <w:r w:rsidRPr="00614AAA">
        <w:rPr>
          <w:rFonts w:ascii="Times New Roman" w:hAnsi="Times New Roman" w:cs="Times New Roman"/>
          <w:i/>
          <w:noProof/>
          <w:sz w:val="24"/>
          <w:szCs w:val="24"/>
          <w:lang w:val="en-US"/>
        </w:rPr>
        <w:t>Journal of experimental botany,</w:t>
      </w:r>
      <w:r w:rsidRPr="00614AAA">
        <w:rPr>
          <w:rFonts w:ascii="Times New Roman" w:hAnsi="Times New Roman" w:cs="Times New Roman"/>
          <w:noProof/>
          <w:sz w:val="24"/>
          <w:szCs w:val="24"/>
          <w:lang w:val="en-US"/>
        </w:rPr>
        <w:t xml:space="preserve"> 66</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293-306.</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Véry, A. A., Nieves-Cordones, M., Daly, M., Khan, I., Fizames, C. &amp; Sentenac, H. (2014) Molecular biology of K</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transport across the plant cell membrane: What do we learn from comparison between plant species? </w:t>
      </w:r>
      <w:r w:rsidRPr="00614AAA">
        <w:rPr>
          <w:rFonts w:ascii="Times New Roman" w:hAnsi="Times New Roman" w:cs="Times New Roman"/>
          <w:i/>
          <w:noProof/>
          <w:sz w:val="24"/>
          <w:szCs w:val="24"/>
          <w:lang w:val="en-US"/>
        </w:rPr>
        <w:t>Journal of Plant Physiology,</w:t>
      </w:r>
      <w:r w:rsidRPr="00614AAA">
        <w:rPr>
          <w:rFonts w:ascii="Times New Roman" w:hAnsi="Times New Roman" w:cs="Times New Roman"/>
          <w:noProof/>
          <w:sz w:val="24"/>
          <w:szCs w:val="24"/>
          <w:lang w:val="en-US"/>
        </w:rPr>
        <w:t xml:space="preserve"> 171</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748-769.</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Vij, S., Giri, J., Dansana, P. K., Kapoor, S. &amp; Tyagi, A. K. (2008) The receptor-like cytoplasmic kinase (OsRLCK) gene family in rice: organization, phylogenetic relationship, and expression during development and stress. </w:t>
      </w:r>
      <w:r w:rsidRPr="00614AAA">
        <w:rPr>
          <w:rFonts w:ascii="Times New Roman" w:hAnsi="Times New Roman" w:cs="Times New Roman"/>
          <w:i/>
          <w:noProof/>
          <w:sz w:val="24"/>
          <w:szCs w:val="24"/>
          <w:lang w:val="en-US"/>
        </w:rPr>
        <w:t>Molecular Plant,</w:t>
      </w:r>
      <w:r w:rsidRPr="00614AAA">
        <w:rPr>
          <w:rFonts w:ascii="Times New Roman" w:hAnsi="Times New Roman" w:cs="Times New Roman"/>
          <w:noProof/>
          <w:sz w:val="24"/>
          <w:szCs w:val="24"/>
          <w:lang w:val="en-US"/>
        </w:rPr>
        <w:t xml:space="preserve"> 1</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732-750.</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lastRenderedPageBreak/>
        <w:t xml:space="preserve">Wang, H., Xu, X., Vieira, F. G., Xiao, Y., Li, Z., Wang, J., ..., Nielsen, R (2016) The power of inbreeding: NGS based GWAS of rice reveals convergent evolution during rice domestication. </w:t>
      </w:r>
      <w:r w:rsidRPr="00614AAA">
        <w:rPr>
          <w:rFonts w:ascii="Times New Roman" w:hAnsi="Times New Roman" w:cs="Times New Roman"/>
          <w:i/>
          <w:noProof/>
          <w:sz w:val="24"/>
          <w:szCs w:val="24"/>
          <w:lang w:val="en-US"/>
        </w:rPr>
        <w:t>Molecular Plant, 9, 975,895</w:t>
      </w:r>
      <w:r w:rsidRPr="00614AAA">
        <w:rPr>
          <w:rFonts w:ascii="Times New Roman" w:hAnsi="Times New Roman" w:cs="Times New Roman"/>
          <w:noProof/>
          <w:sz w:val="24"/>
          <w:szCs w:val="24"/>
          <w:lang w:val="en-US"/>
        </w:rPr>
        <w:t>.</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Wang, R., Jing, W., Xiao, L., Jin, Y., Shen, L. &amp; Zhang, W. (2015) The Rice High-Affinity Potassium Transporter1;1 Is Involved in Salt Tolerance and Regulated by an MYB-Type Transcription Factor. </w:t>
      </w:r>
      <w:r w:rsidRPr="00614AAA">
        <w:rPr>
          <w:rFonts w:ascii="Times New Roman" w:hAnsi="Times New Roman" w:cs="Times New Roman"/>
          <w:i/>
          <w:noProof/>
          <w:sz w:val="24"/>
          <w:szCs w:val="24"/>
          <w:lang w:val="en-US"/>
        </w:rPr>
        <w:t>Plant Physiology,</w:t>
      </w:r>
      <w:r w:rsidRPr="00614AAA">
        <w:rPr>
          <w:rFonts w:ascii="Times New Roman" w:hAnsi="Times New Roman" w:cs="Times New Roman"/>
          <w:noProof/>
          <w:sz w:val="24"/>
          <w:szCs w:val="24"/>
          <w:lang w:val="en-US"/>
        </w:rPr>
        <w:t xml:space="preserve"> 168</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1076-1090.</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Yeo, A., Izard, P., Boursier, P. &amp; Flowers, T. (1991) Short-and long-term effects of salinity on leaf growth in rice (Oryza sativa L.). </w:t>
      </w:r>
      <w:r w:rsidRPr="00614AAA">
        <w:rPr>
          <w:rFonts w:ascii="Times New Roman" w:hAnsi="Times New Roman" w:cs="Times New Roman"/>
          <w:i/>
          <w:noProof/>
          <w:sz w:val="24"/>
          <w:szCs w:val="24"/>
          <w:lang w:val="en-US"/>
        </w:rPr>
        <w:t>Journal of Experimental Botany,</w:t>
      </w:r>
      <w:r w:rsidRPr="00614AAA">
        <w:rPr>
          <w:rFonts w:ascii="Times New Roman" w:hAnsi="Times New Roman" w:cs="Times New Roman"/>
          <w:noProof/>
          <w:sz w:val="24"/>
          <w:szCs w:val="24"/>
          <w:lang w:val="en-US"/>
        </w:rPr>
        <w:t xml:space="preserve"> 42</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881-889.</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Yoshida, S., Forno, D., Cock, J. &amp; Gomez, K. (1976) Laboratory manual for physiological studies of rice. Manila (Philippines). International Rice Research Institute.</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Yuan, F., Yang, H., Xue, Y., Kong, D., Ye, R., Li, C., ..., Zhang, J. (2014) OSCA1 mediates osmotic-stress-evoked Ca</w:t>
      </w:r>
      <w:r w:rsidRPr="00614AAA">
        <w:rPr>
          <w:rFonts w:ascii="Times New Roman" w:hAnsi="Times New Roman" w:cs="Times New Roman"/>
          <w:noProof/>
          <w:sz w:val="24"/>
          <w:szCs w:val="24"/>
          <w:vertAlign w:val="superscript"/>
          <w:lang w:val="en-US"/>
        </w:rPr>
        <w:t>2+</w:t>
      </w:r>
      <w:r w:rsidRPr="00614AAA">
        <w:rPr>
          <w:rFonts w:ascii="Times New Roman" w:hAnsi="Times New Roman" w:cs="Times New Roman"/>
          <w:noProof/>
          <w:sz w:val="24"/>
          <w:szCs w:val="24"/>
          <w:lang w:val="en-US"/>
        </w:rPr>
        <w:t xml:space="preserve"> increases vital for osmosensing in Arabidopsis. </w:t>
      </w:r>
      <w:r w:rsidRPr="00614AAA">
        <w:rPr>
          <w:rFonts w:ascii="Times New Roman" w:hAnsi="Times New Roman" w:cs="Times New Roman"/>
          <w:i/>
          <w:noProof/>
          <w:sz w:val="24"/>
          <w:szCs w:val="24"/>
          <w:lang w:val="en-US"/>
        </w:rPr>
        <w:t>Nature</w:t>
      </w:r>
      <w:r w:rsidRPr="00614AAA">
        <w:rPr>
          <w:rFonts w:ascii="Times New Roman" w:hAnsi="Times New Roman" w:cs="Times New Roman"/>
          <w:noProof/>
          <w:sz w:val="24"/>
          <w:szCs w:val="24"/>
          <w:lang w:val="en-US"/>
        </w:rPr>
        <w:t>, 514, 367-371.</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Zhao, K., Tung, C. W., Eizenga, G. C., Wright, M. H., Ali, M. L., Price, A. H., ..., Norton, G. J. (2011) Genome-wide association mapping reveals a rich genetic architecture of complex traits in </w:t>
      </w:r>
      <w:r w:rsidRPr="00614AAA">
        <w:rPr>
          <w:rFonts w:ascii="Times New Roman" w:hAnsi="Times New Roman" w:cs="Times New Roman"/>
          <w:i/>
          <w:noProof/>
          <w:sz w:val="24"/>
          <w:szCs w:val="24"/>
          <w:lang w:val="en-US"/>
        </w:rPr>
        <w:t>Oryza sativa</w:t>
      </w:r>
      <w:r w:rsidRPr="00614AAA">
        <w:rPr>
          <w:rFonts w:ascii="Times New Roman" w:hAnsi="Times New Roman" w:cs="Times New Roman"/>
          <w:noProof/>
          <w:sz w:val="24"/>
          <w:szCs w:val="24"/>
          <w:lang w:val="en-US"/>
        </w:rPr>
        <w:t xml:space="preserve">. </w:t>
      </w:r>
      <w:r w:rsidRPr="00614AAA">
        <w:rPr>
          <w:rFonts w:ascii="Times New Roman" w:hAnsi="Times New Roman" w:cs="Times New Roman"/>
          <w:i/>
          <w:noProof/>
          <w:sz w:val="24"/>
          <w:szCs w:val="24"/>
          <w:lang w:val="en-US"/>
        </w:rPr>
        <w:t>Nature communications,</w:t>
      </w:r>
      <w:r w:rsidRPr="00614AAA">
        <w:rPr>
          <w:rFonts w:ascii="Times New Roman" w:hAnsi="Times New Roman" w:cs="Times New Roman"/>
          <w:noProof/>
          <w:sz w:val="24"/>
          <w:szCs w:val="24"/>
          <w:lang w:val="en-US"/>
        </w:rPr>
        <w:t xml:space="preserve"> 2</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467.</w:t>
      </w:r>
    </w:p>
    <w:p w:rsidR="006520FB" w:rsidRPr="00614AAA" w:rsidRDefault="006520FB" w:rsidP="00614AAA">
      <w:pPr>
        <w:spacing w:after="0"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Zhao, X. Q., Zhao, S. P. &amp; Shi, W. M. (2008) Enhancement of NH</w:t>
      </w:r>
      <w:r w:rsidRPr="00614AAA">
        <w:rPr>
          <w:rFonts w:ascii="Times New Roman" w:hAnsi="Times New Roman" w:cs="Times New Roman"/>
          <w:noProof/>
          <w:sz w:val="24"/>
          <w:szCs w:val="24"/>
          <w:vertAlign w:val="subscript"/>
          <w:lang w:val="en-US"/>
        </w:rPr>
        <w:t>4</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Uptake by NO</w:t>
      </w:r>
      <w:r w:rsidRPr="00614AAA">
        <w:rPr>
          <w:rFonts w:ascii="Times New Roman" w:hAnsi="Times New Roman" w:cs="Times New Roman"/>
          <w:noProof/>
          <w:sz w:val="24"/>
          <w:szCs w:val="24"/>
          <w:vertAlign w:val="subscript"/>
          <w:lang w:val="en-US"/>
        </w:rPr>
        <w:t>3</w:t>
      </w:r>
      <w:r w:rsidRPr="00614AAA">
        <w:rPr>
          <w:rFonts w:ascii="Times New Roman" w:hAnsi="Times New Roman" w:cs="Times New Roman"/>
          <w:noProof/>
          <w:sz w:val="24"/>
          <w:szCs w:val="24"/>
          <w:vertAlign w:val="superscript"/>
          <w:lang w:val="en-US"/>
        </w:rPr>
        <w:t>-</w:t>
      </w:r>
      <w:r w:rsidRPr="00614AAA">
        <w:rPr>
          <w:rFonts w:ascii="Times New Roman" w:hAnsi="Times New Roman" w:cs="Times New Roman"/>
          <w:noProof/>
          <w:sz w:val="24"/>
          <w:szCs w:val="24"/>
          <w:lang w:val="en-US"/>
        </w:rPr>
        <w:t xml:space="preserve"> in Relation to Expression of Nitrate-Induced Genes in Rice (Oryza sativa) Roots. </w:t>
      </w:r>
      <w:r w:rsidRPr="00614AAA">
        <w:rPr>
          <w:rFonts w:ascii="Times New Roman" w:hAnsi="Times New Roman" w:cs="Times New Roman"/>
          <w:i/>
          <w:noProof/>
          <w:sz w:val="24"/>
          <w:szCs w:val="24"/>
          <w:lang w:val="en-US"/>
        </w:rPr>
        <w:t>Pedosphere,</w:t>
      </w:r>
      <w:r w:rsidRPr="00614AAA">
        <w:rPr>
          <w:rFonts w:ascii="Times New Roman" w:hAnsi="Times New Roman" w:cs="Times New Roman"/>
          <w:noProof/>
          <w:sz w:val="24"/>
          <w:szCs w:val="24"/>
          <w:lang w:val="en-US"/>
        </w:rPr>
        <w:t xml:space="preserve"> 18</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86-91.</w:t>
      </w:r>
    </w:p>
    <w:p w:rsidR="006520FB" w:rsidRPr="00614AAA" w:rsidRDefault="006520FB" w:rsidP="00614AAA">
      <w:pPr>
        <w:spacing w:line="240" w:lineRule="auto"/>
        <w:ind w:left="720" w:hanging="720"/>
        <w:jc w:val="both"/>
        <w:rPr>
          <w:rFonts w:ascii="Times New Roman" w:hAnsi="Times New Roman" w:cs="Times New Roman"/>
          <w:noProof/>
          <w:sz w:val="24"/>
          <w:szCs w:val="24"/>
          <w:lang w:val="en-US"/>
        </w:rPr>
      </w:pPr>
      <w:r w:rsidRPr="00614AAA">
        <w:rPr>
          <w:rFonts w:ascii="Times New Roman" w:hAnsi="Times New Roman" w:cs="Times New Roman"/>
          <w:noProof/>
          <w:sz w:val="24"/>
          <w:szCs w:val="24"/>
          <w:lang w:val="en-US"/>
        </w:rPr>
        <w:t xml:space="preserve">Zhu, D., Kang, H., Li, Z., Liu, M., Zhu, X., Wang, Y., ..., Wang, D. (2016) A Genome-Wide Association Study of Field Resistance to Magnaporthe Oryzae in Rice. </w:t>
      </w:r>
      <w:r w:rsidRPr="00614AAA">
        <w:rPr>
          <w:rFonts w:ascii="Times New Roman" w:hAnsi="Times New Roman" w:cs="Times New Roman"/>
          <w:i/>
          <w:noProof/>
          <w:sz w:val="24"/>
          <w:szCs w:val="24"/>
          <w:lang w:val="en-US"/>
        </w:rPr>
        <w:t>Rice,</w:t>
      </w:r>
      <w:r w:rsidRPr="00614AAA">
        <w:rPr>
          <w:rFonts w:ascii="Times New Roman" w:hAnsi="Times New Roman" w:cs="Times New Roman"/>
          <w:noProof/>
          <w:sz w:val="24"/>
          <w:szCs w:val="24"/>
          <w:lang w:val="en-US"/>
        </w:rPr>
        <w:t xml:space="preserve"> 9</w:t>
      </w:r>
      <w:r w:rsidRPr="00614AAA">
        <w:rPr>
          <w:rFonts w:ascii="Times New Roman" w:hAnsi="Times New Roman" w:cs="Times New Roman"/>
          <w:b/>
          <w:noProof/>
          <w:sz w:val="24"/>
          <w:szCs w:val="24"/>
          <w:lang w:val="en-US"/>
        </w:rPr>
        <w:t>,</w:t>
      </w:r>
      <w:r w:rsidRPr="00614AAA">
        <w:rPr>
          <w:rFonts w:ascii="Times New Roman" w:hAnsi="Times New Roman" w:cs="Times New Roman"/>
          <w:noProof/>
          <w:sz w:val="24"/>
          <w:szCs w:val="24"/>
          <w:lang w:val="en-US"/>
        </w:rPr>
        <w:t xml:space="preserve"> 44.</w:t>
      </w: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p>
    <w:p w:rsidR="006520FB" w:rsidRDefault="006520FB" w:rsidP="003D1062">
      <w:pPr>
        <w:spacing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FIGURE LEGENDS</w:t>
      </w:r>
    </w:p>
    <w:p w:rsidR="006520FB" w:rsidRPr="003D1062" w:rsidRDefault="006520FB" w:rsidP="00614AAA">
      <w:pPr>
        <w:spacing w:line="360" w:lineRule="auto"/>
        <w:jc w:val="both"/>
        <w:rPr>
          <w:rFonts w:ascii="Times New Roman" w:hAnsi="Times New Roman" w:cs="Times New Roman"/>
          <w:sz w:val="24"/>
          <w:szCs w:val="24"/>
        </w:rPr>
      </w:pPr>
      <w:r w:rsidRPr="003D1062">
        <w:rPr>
          <w:rFonts w:ascii="Times New Roman" w:hAnsi="Times New Roman" w:cs="Times New Roman"/>
          <w:b/>
          <w:bCs/>
          <w:iCs/>
          <w:sz w:val="24"/>
          <w:szCs w:val="24"/>
        </w:rPr>
        <w:t>Figure 1</w:t>
      </w:r>
      <w:r w:rsidRPr="003D1062">
        <w:rPr>
          <w:rFonts w:ascii="Times New Roman" w:hAnsi="Times New Roman" w:cs="Times New Roman"/>
          <w:iCs/>
          <w:sz w:val="24"/>
          <w:szCs w:val="24"/>
        </w:rPr>
        <w:t xml:space="preserve">. RGR of 306 rice accessions. </w:t>
      </w:r>
      <w:r w:rsidRPr="003D1062">
        <w:rPr>
          <w:rFonts w:ascii="Times New Roman" w:hAnsi="Times New Roman" w:cs="Times New Roman"/>
          <w:b/>
          <w:bCs/>
          <w:iCs/>
          <w:sz w:val="24"/>
          <w:szCs w:val="24"/>
        </w:rPr>
        <w:t xml:space="preserve">(A) </w:t>
      </w:r>
      <w:r w:rsidRPr="003D1062">
        <w:rPr>
          <w:rFonts w:ascii="Times New Roman" w:hAnsi="Times New Roman" w:cs="Times New Roman"/>
          <w:iCs/>
          <w:sz w:val="24"/>
          <w:szCs w:val="24"/>
        </w:rPr>
        <w:t xml:space="preserve">Plants exposed to control hydroponic medium for 30 days. </w:t>
      </w:r>
      <w:r w:rsidRPr="003D1062">
        <w:rPr>
          <w:rFonts w:ascii="Times New Roman" w:hAnsi="Times New Roman" w:cs="Times New Roman"/>
          <w:b/>
          <w:bCs/>
          <w:iCs/>
          <w:sz w:val="24"/>
          <w:szCs w:val="24"/>
        </w:rPr>
        <w:t xml:space="preserve">(B) </w:t>
      </w:r>
      <w:r w:rsidRPr="003D1062">
        <w:rPr>
          <w:rFonts w:ascii="Times New Roman" w:hAnsi="Times New Roman" w:cs="Times New Roman"/>
          <w:iCs/>
          <w:sz w:val="24"/>
          <w:szCs w:val="24"/>
        </w:rPr>
        <w:t xml:space="preserve">Plants exposed to 50 mM NaCl for 7 days. </w:t>
      </w:r>
      <w:r w:rsidRPr="003D1062">
        <w:rPr>
          <w:rFonts w:ascii="Times New Roman" w:hAnsi="Times New Roman" w:cs="Times New Roman"/>
          <w:b/>
          <w:bCs/>
          <w:iCs/>
          <w:sz w:val="24"/>
          <w:szCs w:val="24"/>
        </w:rPr>
        <w:t xml:space="preserve">(C) </w:t>
      </w:r>
      <w:r w:rsidRPr="003D1062">
        <w:rPr>
          <w:rFonts w:ascii="Times New Roman" w:hAnsi="Times New Roman" w:cs="Times New Roman"/>
          <w:iCs/>
          <w:sz w:val="24"/>
          <w:szCs w:val="24"/>
        </w:rPr>
        <w:t>As (B) but exposure for 30 days. Graphs show the means ±SE of three biological replicates.</w:t>
      </w:r>
    </w:p>
    <w:p w:rsidR="006520FB" w:rsidRPr="006520FB" w:rsidRDefault="006520FB" w:rsidP="00614AAA">
      <w:pPr>
        <w:spacing w:line="360" w:lineRule="auto"/>
        <w:jc w:val="both"/>
        <w:rPr>
          <w:rFonts w:ascii="Times New Roman" w:hAnsi="Times New Roman" w:cs="Times New Roman"/>
          <w:color w:val="000000" w:themeColor="text1"/>
          <w:sz w:val="24"/>
          <w:szCs w:val="24"/>
        </w:rPr>
      </w:pPr>
      <w:r w:rsidRPr="003D1062">
        <w:rPr>
          <w:rFonts w:ascii="Times New Roman" w:hAnsi="Times New Roman" w:cs="Times New Roman"/>
          <w:b/>
          <w:sz w:val="24"/>
          <w:szCs w:val="24"/>
        </w:rPr>
        <w:t>Figure 2.</w:t>
      </w:r>
      <w:r w:rsidRPr="003D1062">
        <w:rPr>
          <w:rFonts w:ascii="Times New Roman" w:hAnsi="Times New Roman" w:cs="Times New Roman"/>
          <w:sz w:val="24"/>
          <w:szCs w:val="24"/>
        </w:rPr>
        <w:t xml:space="preserve"> RGR-reduction (treatment/control) of 306 rice accessions. </w:t>
      </w:r>
      <w:r w:rsidRPr="003D1062">
        <w:rPr>
          <w:rFonts w:ascii="Times New Roman" w:hAnsi="Times New Roman" w:cs="Times New Roman"/>
          <w:b/>
          <w:sz w:val="24"/>
          <w:szCs w:val="24"/>
        </w:rPr>
        <w:t>(A)</w:t>
      </w:r>
      <w:r w:rsidRPr="003D1062">
        <w:rPr>
          <w:rFonts w:ascii="Times New Roman" w:hAnsi="Times New Roman" w:cs="Times New Roman"/>
          <w:sz w:val="24"/>
          <w:szCs w:val="24"/>
        </w:rPr>
        <w:t xml:space="preserve"> Plants exposed to 50 </w:t>
      </w:r>
      <w:r w:rsidRPr="006520FB">
        <w:rPr>
          <w:rFonts w:ascii="Times New Roman" w:hAnsi="Times New Roman" w:cs="Times New Roman"/>
          <w:color w:val="000000" w:themeColor="text1"/>
          <w:sz w:val="24"/>
          <w:szCs w:val="24"/>
        </w:rPr>
        <w:t xml:space="preserve">mM NaCl for 7 days. </w:t>
      </w:r>
      <w:r w:rsidRPr="006520FB">
        <w:rPr>
          <w:rFonts w:ascii="Times New Roman" w:hAnsi="Times New Roman" w:cs="Times New Roman"/>
          <w:b/>
          <w:color w:val="000000" w:themeColor="text1"/>
          <w:sz w:val="24"/>
          <w:szCs w:val="24"/>
        </w:rPr>
        <w:t>(B)</w:t>
      </w:r>
      <w:r w:rsidRPr="006520FB">
        <w:rPr>
          <w:rFonts w:ascii="Times New Roman" w:hAnsi="Times New Roman" w:cs="Times New Roman"/>
          <w:color w:val="000000" w:themeColor="text1"/>
          <w:sz w:val="24"/>
          <w:szCs w:val="24"/>
        </w:rPr>
        <w:t xml:space="preserve"> As (A) but exposure for 30 days. Graphs show the means ±SE of three biological replicates.</w:t>
      </w:r>
    </w:p>
    <w:p w:rsidR="006520FB" w:rsidRPr="006520FB" w:rsidRDefault="006520FB" w:rsidP="00614AAA">
      <w:pPr>
        <w:spacing w:line="360" w:lineRule="auto"/>
        <w:jc w:val="both"/>
        <w:textAlignment w:val="baseline"/>
        <w:rPr>
          <w:rFonts w:ascii="Times New Roman" w:eastAsia="Times New Roman" w:hAnsi="Times New Roman" w:cs="Times New Roman"/>
          <w:color w:val="000000" w:themeColor="text1"/>
          <w:sz w:val="24"/>
          <w:szCs w:val="24"/>
          <w:lang w:eastAsia="en-GB"/>
        </w:rPr>
      </w:pPr>
      <w:r w:rsidRPr="006520FB">
        <w:rPr>
          <w:rFonts w:ascii="Times New Roman" w:eastAsia="Calibri" w:hAnsi="Times New Roman" w:cs="Times New Roman"/>
          <w:b/>
          <w:bCs/>
          <w:iCs/>
          <w:color w:val="000000" w:themeColor="text1"/>
          <w:kern w:val="24"/>
          <w:sz w:val="24"/>
          <w:szCs w:val="24"/>
          <w:lang w:eastAsia="en-GB"/>
        </w:rPr>
        <w:t>Figure 3.</w:t>
      </w:r>
      <w:r w:rsidRPr="006520FB">
        <w:rPr>
          <w:rFonts w:ascii="Times New Roman" w:eastAsia="Calibri" w:hAnsi="Times New Roman" w:cs="Times New Roman"/>
          <w:iCs/>
          <w:color w:val="000000" w:themeColor="text1"/>
          <w:kern w:val="24"/>
          <w:sz w:val="24"/>
          <w:szCs w:val="24"/>
          <w:lang w:eastAsia="en-GB"/>
        </w:rPr>
        <w:t xml:space="preserve"> Pot grown accessions that were selected on the basis of tolerance and sensitivity during hydroponics experiments largely retain their phenotype. Tolerance is expressed as a percentage reduction in shoot growth when grown in salinised pots watered with 50 mM NaCl) compared to controls (water only). Data show average of three plants ± SE. </w:t>
      </w:r>
    </w:p>
    <w:p w:rsidR="006520FB" w:rsidRPr="003D1062" w:rsidRDefault="006520FB" w:rsidP="00614AAA">
      <w:pPr>
        <w:spacing w:line="360" w:lineRule="auto"/>
        <w:jc w:val="both"/>
        <w:rPr>
          <w:rFonts w:ascii="Times New Roman" w:hAnsi="Times New Roman" w:cs="Times New Roman"/>
          <w:sz w:val="24"/>
          <w:szCs w:val="24"/>
        </w:rPr>
      </w:pPr>
      <w:r w:rsidRPr="006520FB">
        <w:rPr>
          <w:rFonts w:ascii="Times New Roman" w:hAnsi="Times New Roman" w:cs="Times New Roman"/>
          <w:b/>
          <w:color w:val="000000" w:themeColor="text1"/>
          <w:sz w:val="24"/>
          <w:szCs w:val="24"/>
        </w:rPr>
        <w:t>Figure 4.</w:t>
      </w:r>
      <w:r w:rsidRPr="006520FB">
        <w:rPr>
          <w:rFonts w:ascii="Times New Roman" w:hAnsi="Times New Roman" w:cs="Times New Roman"/>
          <w:color w:val="000000" w:themeColor="text1"/>
          <w:sz w:val="24"/>
          <w:szCs w:val="24"/>
        </w:rPr>
        <w:t xml:space="preserve"> Correlation between tissue ion levels and growth. </w:t>
      </w:r>
      <w:r w:rsidRPr="006520FB">
        <w:rPr>
          <w:rFonts w:ascii="Times New Roman" w:hAnsi="Times New Roman" w:cs="Times New Roman"/>
          <w:b/>
          <w:color w:val="000000" w:themeColor="text1"/>
          <w:sz w:val="24"/>
          <w:szCs w:val="24"/>
        </w:rPr>
        <w:t>(A)</w:t>
      </w:r>
      <w:r w:rsidRPr="006520FB">
        <w:rPr>
          <w:rFonts w:ascii="Times New Roman" w:hAnsi="Times New Roman" w:cs="Times New Roman"/>
          <w:color w:val="000000" w:themeColor="text1"/>
          <w:sz w:val="24"/>
          <w:szCs w:val="24"/>
        </w:rPr>
        <w:t xml:space="preserve"> Correlation between root K</w:t>
      </w:r>
      <w:r w:rsidRPr="006520FB">
        <w:rPr>
          <w:rFonts w:ascii="Times New Roman" w:hAnsi="Times New Roman" w:cs="Times New Roman"/>
          <w:color w:val="000000" w:themeColor="text1"/>
          <w:sz w:val="24"/>
          <w:szCs w:val="24"/>
          <w:vertAlign w:val="superscript"/>
        </w:rPr>
        <w:t>+</w:t>
      </w:r>
      <w:r w:rsidRPr="006520FB">
        <w:rPr>
          <w:rFonts w:ascii="Times New Roman" w:hAnsi="Times New Roman" w:cs="Times New Roman"/>
          <w:color w:val="000000" w:themeColor="text1"/>
          <w:sz w:val="24"/>
          <w:szCs w:val="24"/>
        </w:rPr>
        <w:t xml:space="preserve"> and RGR. </w:t>
      </w:r>
      <w:r w:rsidRPr="006520FB">
        <w:rPr>
          <w:rFonts w:ascii="Times New Roman" w:hAnsi="Times New Roman" w:cs="Times New Roman"/>
          <w:b/>
          <w:color w:val="000000" w:themeColor="text1"/>
          <w:sz w:val="24"/>
          <w:szCs w:val="24"/>
        </w:rPr>
        <w:t>(B)</w:t>
      </w:r>
      <w:r w:rsidRPr="006520FB">
        <w:rPr>
          <w:rFonts w:ascii="Times New Roman" w:hAnsi="Times New Roman" w:cs="Times New Roman"/>
          <w:color w:val="000000" w:themeColor="text1"/>
          <w:sz w:val="24"/>
          <w:szCs w:val="24"/>
        </w:rPr>
        <w:t xml:space="preserve"> Correlation between shoot Na</w:t>
      </w:r>
      <w:r w:rsidRPr="006520FB">
        <w:rPr>
          <w:rFonts w:ascii="Times New Roman" w:hAnsi="Times New Roman" w:cs="Times New Roman"/>
          <w:color w:val="000000" w:themeColor="text1"/>
          <w:sz w:val="24"/>
          <w:szCs w:val="24"/>
          <w:vertAlign w:val="superscript"/>
        </w:rPr>
        <w:t>+</w:t>
      </w:r>
      <w:r w:rsidRPr="006520FB">
        <w:rPr>
          <w:rFonts w:ascii="Times New Roman" w:hAnsi="Times New Roman" w:cs="Times New Roman"/>
          <w:color w:val="000000" w:themeColor="text1"/>
          <w:sz w:val="24"/>
          <w:szCs w:val="24"/>
        </w:rPr>
        <w:t xml:space="preserve"> and RGR. Tissue cation and growth data were </w:t>
      </w:r>
      <w:r w:rsidRPr="003D1062">
        <w:rPr>
          <w:rFonts w:ascii="Times New Roman" w:hAnsi="Times New Roman" w:cs="Times New Roman"/>
          <w:sz w:val="24"/>
          <w:szCs w:val="24"/>
        </w:rPr>
        <w:t>from long term trial. ****Correlation is significant at the p&lt;0.0001 level.</w:t>
      </w:r>
    </w:p>
    <w:p w:rsidR="006520FB" w:rsidRPr="003D1062" w:rsidRDefault="006520FB" w:rsidP="00614AAA">
      <w:pPr>
        <w:spacing w:line="360" w:lineRule="auto"/>
        <w:jc w:val="both"/>
        <w:rPr>
          <w:rFonts w:ascii="Times New Roman" w:hAnsi="Times New Roman" w:cs="Times New Roman"/>
          <w:sz w:val="24"/>
          <w:szCs w:val="24"/>
        </w:rPr>
      </w:pPr>
      <w:r w:rsidRPr="003D1062">
        <w:rPr>
          <w:rFonts w:ascii="Times New Roman" w:hAnsi="Times New Roman" w:cs="Times New Roman"/>
          <w:b/>
          <w:sz w:val="24"/>
          <w:szCs w:val="24"/>
        </w:rPr>
        <w:t xml:space="preserve">Figure </w:t>
      </w:r>
      <w:r>
        <w:rPr>
          <w:rFonts w:ascii="Times New Roman" w:hAnsi="Times New Roman" w:cs="Times New Roman"/>
          <w:b/>
          <w:sz w:val="24"/>
          <w:szCs w:val="24"/>
        </w:rPr>
        <w:t>5</w:t>
      </w:r>
      <w:r w:rsidRPr="003D1062">
        <w:rPr>
          <w:rFonts w:ascii="Times New Roman" w:hAnsi="Times New Roman" w:cs="Times New Roman"/>
          <w:b/>
          <w:sz w:val="24"/>
          <w:szCs w:val="24"/>
        </w:rPr>
        <w:t>.</w:t>
      </w:r>
      <w:r w:rsidRPr="003D1062">
        <w:rPr>
          <w:rFonts w:ascii="Times New Roman" w:hAnsi="Times New Roman" w:cs="Times New Roman"/>
          <w:sz w:val="24"/>
          <w:szCs w:val="24"/>
        </w:rPr>
        <w:t xml:space="preserve"> Manhattan plot showing association signal. GWAS analysis was carried out using shoot Na</w:t>
      </w:r>
      <w:r w:rsidRPr="003D1062">
        <w:rPr>
          <w:rFonts w:ascii="Times New Roman" w:hAnsi="Times New Roman" w:cs="Times New Roman"/>
          <w:sz w:val="24"/>
          <w:szCs w:val="24"/>
          <w:vertAlign w:val="superscript"/>
        </w:rPr>
        <w:t>+</w:t>
      </w:r>
      <w:r w:rsidRPr="003D1062">
        <w:rPr>
          <w:rFonts w:ascii="Times New Roman" w:hAnsi="Times New Roman" w:cs="Times New Roman"/>
          <w:sz w:val="24"/>
          <w:szCs w:val="24"/>
        </w:rPr>
        <w:t xml:space="preserve"> of the 306 accessions as phenotypic data. Plants were exposed to medium term salt stress (50 mM NaCl). X-axis indicates the SNP positions across the 12 rice chromosomes. The y-axis shows the </w:t>
      </w:r>
      <w:r w:rsidRPr="003D1062">
        <w:rPr>
          <w:rFonts w:ascii="Times New Roman" w:hAnsi="Times New Roman" w:cs="Times New Roman"/>
          <w:i/>
          <w:sz w:val="24"/>
          <w:szCs w:val="24"/>
        </w:rPr>
        <w:t>P</w:t>
      </w:r>
      <w:r w:rsidRPr="003D1062">
        <w:rPr>
          <w:rFonts w:ascii="Times New Roman" w:hAnsi="Times New Roman" w:cs="Times New Roman"/>
          <w:sz w:val="24"/>
          <w:szCs w:val="24"/>
        </w:rPr>
        <w:t>-value for association test at each locus on a log scale. The horizontal dashed line represents the significance threshold.</w:t>
      </w:r>
    </w:p>
    <w:p w:rsidR="006520FB" w:rsidRDefault="006520FB" w:rsidP="00614AAA">
      <w:pPr>
        <w:spacing w:line="360" w:lineRule="auto"/>
        <w:jc w:val="both"/>
      </w:pPr>
      <w:r w:rsidRPr="003D1062">
        <w:rPr>
          <w:rFonts w:ascii="Times New Roman" w:hAnsi="Times New Roman" w:cs="Times New Roman"/>
          <w:b/>
          <w:sz w:val="24"/>
          <w:szCs w:val="24"/>
        </w:rPr>
        <w:t xml:space="preserve">Figure </w:t>
      </w:r>
      <w:r>
        <w:rPr>
          <w:rFonts w:ascii="Times New Roman" w:hAnsi="Times New Roman" w:cs="Times New Roman"/>
          <w:b/>
          <w:sz w:val="24"/>
          <w:szCs w:val="24"/>
        </w:rPr>
        <w:t>6</w:t>
      </w:r>
      <w:r w:rsidRPr="003D1062">
        <w:rPr>
          <w:rFonts w:ascii="Times New Roman" w:hAnsi="Times New Roman" w:cs="Times New Roman"/>
          <w:b/>
          <w:sz w:val="24"/>
          <w:szCs w:val="24"/>
        </w:rPr>
        <w:t>.</w:t>
      </w:r>
      <w:r w:rsidRPr="003D1062">
        <w:rPr>
          <w:rFonts w:ascii="Times New Roman" w:hAnsi="Times New Roman" w:cs="Times New Roman"/>
          <w:sz w:val="24"/>
          <w:szCs w:val="24"/>
        </w:rPr>
        <w:t xml:space="preserve"> Ontology analysis of candidate genes. </w:t>
      </w:r>
      <w:r w:rsidRPr="003D1062">
        <w:rPr>
          <w:rFonts w:ascii="Times New Roman" w:hAnsi="Times New Roman" w:cs="Times New Roman"/>
          <w:b/>
          <w:sz w:val="24"/>
          <w:szCs w:val="24"/>
        </w:rPr>
        <w:t>(A)</w:t>
      </w:r>
      <w:r w:rsidRPr="003D1062">
        <w:rPr>
          <w:rFonts w:ascii="Times New Roman" w:hAnsi="Times New Roman" w:cs="Times New Roman"/>
          <w:sz w:val="24"/>
          <w:szCs w:val="24"/>
        </w:rPr>
        <w:t xml:space="preserve"> Several functional categories were over represented especially those related to lipid binding, nuclease/hydrolase activity and transport. </w:t>
      </w:r>
      <w:r w:rsidRPr="003D1062">
        <w:rPr>
          <w:rFonts w:ascii="Times New Roman" w:hAnsi="Times New Roman" w:cs="Times New Roman"/>
          <w:b/>
          <w:sz w:val="24"/>
          <w:szCs w:val="24"/>
        </w:rPr>
        <w:t>(B)</w:t>
      </w:r>
      <w:r w:rsidRPr="003D1062">
        <w:rPr>
          <w:rFonts w:ascii="Times New Roman" w:hAnsi="Times New Roman" w:cs="Times New Roman"/>
          <w:sz w:val="24"/>
          <w:szCs w:val="24"/>
        </w:rPr>
        <w:t xml:space="preserve"> Cellular compartments such as the membrane and cell wall showed a disproportionally high number of candidate genes.</w:t>
      </w:r>
      <w:r w:rsidRPr="00614AAA">
        <w:t xml:space="preserve"> </w:t>
      </w:r>
    </w:p>
    <w:p w:rsidR="006520FB" w:rsidRPr="003D1062" w:rsidRDefault="006520FB" w:rsidP="00614AAA">
      <w:pPr>
        <w:spacing w:line="360" w:lineRule="auto"/>
        <w:jc w:val="both"/>
        <w:rPr>
          <w:rFonts w:ascii="Times New Roman" w:hAnsi="Times New Roman" w:cs="Times New Roman"/>
          <w:sz w:val="24"/>
          <w:szCs w:val="24"/>
        </w:rPr>
      </w:pPr>
      <w:r w:rsidRPr="00614AAA">
        <w:rPr>
          <w:rFonts w:ascii="Times New Roman" w:hAnsi="Times New Roman" w:cs="Times New Roman"/>
          <w:b/>
          <w:sz w:val="24"/>
          <w:szCs w:val="24"/>
        </w:rPr>
        <w:t>Figure 7.</w:t>
      </w:r>
      <w:r w:rsidRPr="00614AAA">
        <w:rPr>
          <w:rFonts w:ascii="Times New Roman" w:hAnsi="Times New Roman" w:cs="Times New Roman"/>
          <w:sz w:val="24"/>
          <w:szCs w:val="24"/>
        </w:rPr>
        <w:t xml:space="preserve"> Correlation between GWAS and QTL studies. The adapted QTL cartographer shows the 12 rice chromosomes and indicates where the main association signals from this study are localised (red arrowheads on the left hand side). On the other side of each chromosome are major QTLs identified from multiple studies (see legend) where rice was exposed to saline conditions.</w:t>
      </w:r>
    </w:p>
    <w:p w:rsidR="006520FB" w:rsidRPr="003D1062" w:rsidRDefault="006520FB" w:rsidP="00614AAA">
      <w:pPr>
        <w:spacing w:line="360" w:lineRule="auto"/>
        <w:ind w:left="720" w:hanging="720"/>
        <w:jc w:val="both"/>
        <w:rPr>
          <w:rFonts w:ascii="Times New Roman" w:hAnsi="Times New Roman" w:cs="Times New Roman"/>
          <w:noProof/>
          <w:sz w:val="24"/>
          <w:szCs w:val="24"/>
          <w:lang w:val="en-US"/>
        </w:rPr>
      </w:pPr>
    </w:p>
    <w:p w:rsidR="006520FB" w:rsidRPr="00A70E2E" w:rsidRDefault="006520FB" w:rsidP="003D1062">
      <w:pPr>
        <w:spacing w:line="360" w:lineRule="auto"/>
        <w:jc w:val="both"/>
        <w:rPr>
          <w:rFonts w:ascii="Times New Roman" w:hAnsi="Times New Roman" w:cs="Times New Roman"/>
          <w:sz w:val="24"/>
          <w:szCs w:val="24"/>
        </w:rPr>
      </w:pPr>
      <w:r w:rsidRPr="00A70E2E">
        <w:rPr>
          <w:rFonts w:ascii="Times New Roman" w:hAnsi="Times New Roman" w:cs="Times New Roman"/>
          <w:b/>
          <w:sz w:val="24"/>
          <w:szCs w:val="24"/>
        </w:rPr>
        <w:lastRenderedPageBreak/>
        <w:t>Table 1.</w:t>
      </w:r>
      <w:r w:rsidRPr="00A70E2E">
        <w:rPr>
          <w:rFonts w:ascii="Times New Roman" w:hAnsi="Times New Roman" w:cs="Times New Roman"/>
          <w:sz w:val="24"/>
          <w:szCs w:val="24"/>
        </w:rPr>
        <w:t xml:space="preserve"> Summary of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concentrations of accessions exposed to control and saline conditions. The table summarises the range, mean values and standard error for K</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and Na</w:t>
      </w:r>
      <w:r w:rsidRPr="00A70E2E">
        <w:rPr>
          <w:rFonts w:ascii="Times New Roman" w:hAnsi="Times New Roman" w:cs="Times New Roman"/>
          <w:sz w:val="24"/>
          <w:szCs w:val="24"/>
          <w:vertAlign w:val="superscript"/>
        </w:rPr>
        <w:t>+</w:t>
      </w:r>
      <w:r w:rsidRPr="00A70E2E">
        <w:rPr>
          <w:rFonts w:ascii="Times New Roman" w:hAnsi="Times New Roman" w:cs="Times New Roman"/>
          <w:sz w:val="24"/>
          <w:szCs w:val="24"/>
        </w:rPr>
        <w:t xml:space="preserve"> concentrations in root and shoot tissues of the 306 accessions. </w:t>
      </w:r>
    </w:p>
    <w:tbl>
      <w:tblPr>
        <w:tblStyle w:val="TableGrid"/>
        <w:tblW w:w="5000" w:type="pct"/>
        <w:jc w:val="center"/>
        <w:tblLook w:val="04A0" w:firstRow="1" w:lastRow="0" w:firstColumn="1" w:lastColumn="0" w:noHBand="0" w:noVBand="1"/>
      </w:tblPr>
      <w:tblGrid>
        <w:gridCol w:w="1230"/>
        <w:gridCol w:w="1911"/>
        <w:gridCol w:w="1937"/>
        <w:gridCol w:w="1971"/>
        <w:gridCol w:w="1967"/>
      </w:tblGrid>
      <w:tr w:rsidR="006520FB" w:rsidRPr="00A70E2E" w:rsidTr="003D1062">
        <w:trPr>
          <w:trHeight w:val="289"/>
          <w:jc w:val="center"/>
        </w:trPr>
        <w:tc>
          <w:tcPr>
            <w:tcW w:w="682" w:type="pct"/>
            <w:vAlign w:val="center"/>
          </w:tcPr>
          <w:p w:rsidR="006520FB" w:rsidRPr="00A70E2E" w:rsidRDefault="006520FB" w:rsidP="003D1062">
            <w:pPr>
              <w:pStyle w:val="NoSpacing"/>
              <w:spacing w:line="360" w:lineRule="auto"/>
              <w:rPr>
                <w:i w:val="0"/>
                <w:szCs w:val="24"/>
              </w:rPr>
            </w:pPr>
            <w:r w:rsidRPr="00A70E2E">
              <w:rPr>
                <w:i w:val="0"/>
                <w:szCs w:val="24"/>
              </w:rPr>
              <w:t>Phenotype</w:t>
            </w:r>
          </w:p>
        </w:tc>
        <w:tc>
          <w:tcPr>
            <w:tcW w:w="1060" w:type="pct"/>
            <w:vAlign w:val="center"/>
          </w:tcPr>
          <w:p w:rsidR="006520FB" w:rsidRPr="00A70E2E" w:rsidRDefault="006520FB" w:rsidP="003D1062">
            <w:pPr>
              <w:pStyle w:val="NoSpacing"/>
              <w:spacing w:line="360" w:lineRule="auto"/>
              <w:rPr>
                <w:i w:val="0"/>
                <w:szCs w:val="24"/>
              </w:rPr>
            </w:pPr>
            <w:r w:rsidRPr="00A70E2E">
              <w:rPr>
                <w:i w:val="0"/>
                <w:szCs w:val="24"/>
              </w:rPr>
              <w:t>Control</w:t>
            </w:r>
          </w:p>
        </w:tc>
        <w:tc>
          <w:tcPr>
            <w:tcW w:w="1074" w:type="pct"/>
            <w:vAlign w:val="center"/>
          </w:tcPr>
          <w:p w:rsidR="006520FB" w:rsidRPr="00A70E2E" w:rsidRDefault="006520FB" w:rsidP="003D1062">
            <w:pPr>
              <w:pStyle w:val="NoSpacing"/>
              <w:spacing w:line="360" w:lineRule="auto"/>
              <w:rPr>
                <w:i w:val="0"/>
                <w:szCs w:val="24"/>
              </w:rPr>
            </w:pPr>
            <w:r w:rsidRPr="00A70E2E">
              <w:rPr>
                <w:i w:val="0"/>
                <w:szCs w:val="24"/>
              </w:rPr>
              <w:t>Short term</w:t>
            </w:r>
          </w:p>
        </w:tc>
        <w:tc>
          <w:tcPr>
            <w:tcW w:w="1093" w:type="pct"/>
            <w:vAlign w:val="center"/>
          </w:tcPr>
          <w:p w:rsidR="006520FB" w:rsidRPr="00A70E2E" w:rsidRDefault="006520FB" w:rsidP="003D1062">
            <w:pPr>
              <w:pStyle w:val="NoSpacing"/>
              <w:spacing w:line="360" w:lineRule="auto"/>
              <w:rPr>
                <w:i w:val="0"/>
                <w:szCs w:val="24"/>
              </w:rPr>
            </w:pPr>
            <w:r w:rsidRPr="00A70E2E">
              <w:rPr>
                <w:i w:val="0"/>
                <w:szCs w:val="24"/>
              </w:rPr>
              <w:t>Medium term</w:t>
            </w:r>
          </w:p>
        </w:tc>
        <w:tc>
          <w:tcPr>
            <w:tcW w:w="1091" w:type="pct"/>
            <w:vAlign w:val="center"/>
          </w:tcPr>
          <w:p w:rsidR="006520FB" w:rsidRPr="00A70E2E" w:rsidRDefault="006520FB" w:rsidP="003D1062">
            <w:pPr>
              <w:pStyle w:val="NoSpacing"/>
              <w:spacing w:line="360" w:lineRule="auto"/>
              <w:rPr>
                <w:i w:val="0"/>
                <w:szCs w:val="24"/>
              </w:rPr>
            </w:pPr>
            <w:r w:rsidRPr="00A70E2E">
              <w:rPr>
                <w:i w:val="0"/>
                <w:szCs w:val="24"/>
              </w:rPr>
              <w:t>Long term</w:t>
            </w:r>
          </w:p>
        </w:tc>
      </w:tr>
      <w:tr w:rsidR="006520FB" w:rsidRPr="00A70E2E" w:rsidTr="003D1062">
        <w:trPr>
          <w:trHeight w:val="595"/>
          <w:jc w:val="center"/>
        </w:trPr>
        <w:tc>
          <w:tcPr>
            <w:tcW w:w="682" w:type="pct"/>
            <w:vAlign w:val="center"/>
          </w:tcPr>
          <w:p w:rsidR="006520FB" w:rsidRPr="00A70E2E" w:rsidRDefault="006520FB" w:rsidP="003D1062">
            <w:pPr>
              <w:pStyle w:val="NoSpacing"/>
              <w:spacing w:line="360" w:lineRule="auto"/>
              <w:rPr>
                <w:i w:val="0"/>
                <w:szCs w:val="24"/>
              </w:rPr>
            </w:pPr>
            <w:r w:rsidRPr="00A70E2E">
              <w:rPr>
                <w:i w:val="0"/>
                <w:szCs w:val="24"/>
              </w:rPr>
              <w:t>Root K</w:t>
            </w:r>
            <w:r w:rsidRPr="00A70E2E">
              <w:rPr>
                <w:i w:val="0"/>
                <w:szCs w:val="24"/>
                <w:vertAlign w:val="superscript"/>
              </w:rPr>
              <w:t>+</w:t>
            </w:r>
          </w:p>
        </w:tc>
        <w:tc>
          <w:tcPr>
            <w:tcW w:w="1060" w:type="pct"/>
            <w:vAlign w:val="center"/>
          </w:tcPr>
          <w:p w:rsidR="006520FB" w:rsidRPr="00A70E2E" w:rsidRDefault="006520FB" w:rsidP="003D1062">
            <w:pPr>
              <w:pStyle w:val="NoSpacing"/>
              <w:spacing w:line="360" w:lineRule="auto"/>
              <w:rPr>
                <w:i w:val="0"/>
                <w:szCs w:val="24"/>
              </w:rPr>
            </w:pPr>
            <w:r w:rsidRPr="00A70E2E">
              <w:rPr>
                <w:i w:val="0"/>
                <w:szCs w:val="24"/>
              </w:rPr>
              <w:t xml:space="preserve">240 - 888; </w:t>
            </w:r>
          </w:p>
          <w:p w:rsidR="006520FB" w:rsidRPr="00A70E2E" w:rsidRDefault="006520FB" w:rsidP="003D1062">
            <w:pPr>
              <w:pStyle w:val="NoSpacing"/>
              <w:spacing w:line="360" w:lineRule="auto"/>
              <w:rPr>
                <w:i w:val="0"/>
                <w:szCs w:val="24"/>
              </w:rPr>
            </w:pPr>
            <w:r w:rsidRPr="00A70E2E">
              <w:rPr>
                <w:i w:val="0"/>
                <w:szCs w:val="24"/>
              </w:rPr>
              <w:t>440 ± 5.7</w:t>
            </w:r>
          </w:p>
        </w:tc>
        <w:tc>
          <w:tcPr>
            <w:tcW w:w="1074" w:type="pct"/>
            <w:vAlign w:val="center"/>
          </w:tcPr>
          <w:p w:rsidR="006520FB" w:rsidRPr="00A70E2E" w:rsidRDefault="006520FB" w:rsidP="003D1062">
            <w:pPr>
              <w:pStyle w:val="NoSpacing"/>
              <w:spacing w:line="360" w:lineRule="auto"/>
              <w:rPr>
                <w:i w:val="0"/>
                <w:szCs w:val="24"/>
              </w:rPr>
            </w:pPr>
            <w:r w:rsidRPr="00A70E2E">
              <w:rPr>
                <w:i w:val="0"/>
                <w:szCs w:val="24"/>
              </w:rPr>
              <w:t xml:space="preserve">346 - 793; </w:t>
            </w:r>
          </w:p>
          <w:p w:rsidR="006520FB" w:rsidRPr="00A70E2E" w:rsidRDefault="006520FB" w:rsidP="003D1062">
            <w:pPr>
              <w:pStyle w:val="NoSpacing"/>
              <w:spacing w:line="360" w:lineRule="auto"/>
              <w:rPr>
                <w:i w:val="0"/>
                <w:szCs w:val="24"/>
              </w:rPr>
            </w:pPr>
            <w:r w:rsidRPr="00A70E2E">
              <w:rPr>
                <w:i w:val="0"/>
                <w:szCs w:val="24"/>
              </w:rPr>
              <w:t>560 ± 4.6</w:t>
            </w:r>
          </w:p>
        </w:tc>
        <w:tc>
          <w:tcPr>
            <w:tcW w:w="1093" w:type="pct"/>
            <w:vAlign w:val="center"/>
          </w:tcPr>
          <w:p w:rsidR="006520FB" w:rsidRPr="00A70E2E" w:rsidRDefault="006520FB" w:rsidP="003D1062">
            <w:pPr>
              <w:pStyle w:val="NoSpacing"/>
              <w:spacing w:line="360" w:lineRule="auto"/>
              <w:rPr>
                <w:i w:val="0"/>
                <w:szCs w:val="24"/>
              </w:rPr>
            </w:pPr>
            <w:r w:rsidRPr="00A70E2E">
              <w:rPr>
                <w:i w:val="0"/>
                <w:szCs w:val="24"/>
              </w:rPr>
              <w:t xml:space="preserve">249 - 1170; </w:t>
            </w:r>
          </w:p>
          <w:p w:rsidR="006520FB" w:rsidRPr="00A70E2E" w:rsidRDefault="006520FB" w:rsidP="003D1062">
            <w:pPr>
              <w:pStyle w:val="NoSpacing"/>
              <w:spacing w:line="360" w:lineRule="auto"/>
              <w:rPr>
                <w:i w:val="0"/>
                <w:szCs w:val="24"/>
              </w:rPr>
            </w:pPr>
            <w:r w:rsidRPr="00A70E2E">
              <w:rPr>
                <w:i w:val="0"/>
                <w:szCs w:val="24"/>
              </w:rPr>
              <w:t>522 ± 10.5</w:t>
            </w:r>
          </w:p>
        </w:tc>
        <w:tc>
          <w:tcPr>
            <w:tcW w:w="1091" w:type="pct"/>
            <w:vAlign w:val="center"/>
          </w:tcPr>
          <w:p w:rsidR="006520FB" w:rsidRPr="00A70E2E" w:rsidRDefault="006520FB" w:rsidP="003D1062">
            <w:pPr>
              <w:pStyle w:val="NoSpacing"/>
              <w:spacing w:line="360" w:lineRule="auto"/>
              <w:rPr>
                <w:i w:val="0"/>
                <w:szCs w:val="24"/>
              </w:rPr>
            </w:pPr>
            <w:r w:rsidRPr="00A70E2E">
              <w:rPr>
                <w:i w:val="0"/>
                <w:szCs w:val="24"/>
              </w:rPr>
              <w:t xml:space="preserve">73 - 593; </w:t>
            </w:r>
          </w:p>
          <w:p w:rsidR="006520FB" w:rsidRPr="00A70E2E" w:rsidRDefault="006520FB" w:rsidP="003D1062">
            <w:pPr>
              <w:pStyle w:val="NoSpacing"/>
              <w:spacing w:line="360" w:lineRule="auto"/>
              <w:rPr>
                <w:i w:val="0"/>
                <w:szCs w:val="24"/>
              </w:rPr>
            </w:pPr>
            <w:r w:rsidRPr="00A70E2E">
              <w:rPr>
                <w:i w:val="0"/>
                <w:szCs w:val="24"/>
              </w:rPr>
              <w:t>314 ± 5.7</w:t>
            </w:r>
          </w:p>
        </w:tc>
      </w:tr>
      <w:tr w:rsidR="006520FB" w:rsidRPr="00A70E2E" w:rsidTr="003D1062">
        <w:trPr>
          <w:trHeight w:val="289"/>
          <w:jc w:val="center"/>
        </w:trPr>
        <w:tc>
          <w:tcPr>
            <w:tcW w:w="682" w:type="pct"/>
            <w:vAlign w:val="center"/>
          </w:tcPr>
          <w:p w:rsidR="006520FB" w:rsidRPr="00A70E2E" w:rsidRDefault="006520FB" w:rsidP="003D1062">
            <w:pPr>
              <w:pStyle w:val="NoSpacing"/>
              <w:spacing w:line="360" w:lineRule="auto"/>
              <w:rPr>
                <w:i w:val="0"/>
                <w:szCs w:val="24"/>
              </w:rPr>
            </w:pPr>
            <w:r w:rsidRPr="00A70E2E">
              <w:rPr>
                <w:i w:val="0"/>
                <w:szCs w:val="24"/>
              </w:rPr>
              <w:t>Shoot K</w:t>
            </w:r>
            <w:r w:rsidRPr="00A70E2E">
              <w:rPr>
                <w:i w:val="0"/>
                <w:szCs w:val="24"/>
                <w:vertAlign w:val="superscript"/>
              </w:rPr>
              <w:t>+</w:t>
            </w:r>
          </w:p>
        </w:tc>
        <w:tc>
          <w:tcPr>
            <w:tcW w:w="1060" w:type="pct"/>
            <w:vAlign w:val="center"/>
          </w:tcPr>
          <w:p w:rsidR="006520FB" w:rsidRPr="00A70E2E" w:rsidRDefault="006520FB" w:rsidP="003D1062">
            <w:pPr>
              <w:pStyle w:val="NoSpacing"/>
              <w:spacing w:line="360" w:lineRule="auto"/>
              <w:rPr>
                <w:i w:val="0"/>
                <w:szCs w:val="24"/>
              </w:rPr>
            </w:pPr>
            <w:r w:rsidRPr="00A70E2E">
              <w:rPr>
                <w:i w:val="0"/>
                <w:szCs w:val="24"/>
              </w:rPr>
              <w:t xml:space="preserve">289 - 1010; </w:t>
            </w:r>
          </w:p>
          <w:p w:rsidR="006520FB" w:rsidRPr="00A70E2E" w:rsidRDefault="006520FB" w:rsidP="003D1062">
            <w:pPr>
              <w:pStyle w:val="NoSpacing"/>
              <w:spacing w:line="360" w:lineRule="auto"/>
              <w:rPr>
                <w:i w:val="0"/>
                <w:szCs w:val="24"/>
              </w:rPr>
            </w:pPr>
            <w:r w:rsidRPr="00A70E2E">
              <w:rPr>
                <w:i w:val="0"/>
                <w:szCs w:val="24"/>
              </w:rPr>
              <w:t>529 ± 9.1</w:t>
            </w:r>
          </w:p>
        </w:tc>
        <w:tc>
          <w:tcPr>
            <w:tcW w:w="1074" w:type="pct"/>
            <w:vAlign w:val="center"/>
          </w:tcPr>
          <w:p w:rsidR="006520FB" w:rsidRPr="00A70E2E" w:rsidRDefault="006520FB" w:rsidP="003D1062">
            <w:pPr>
              <w:pStyle w:val="NoSpacing"/>
              <w:spacing w:line="360" w:lineRule="auto"/>
              <w:rPr>
                <w:i w:val="0"/>
                <w:szCs w:val="24"/>
              </w:rPr>
            </w:pPr>
            <w:r w:rsidRPr="00A70E2E">
              <w:rPr>
                <w:i w:val="0"/>
                <w:szCs w:val="24"/>
              </w:rPr>
              <w:t xml:space="preserve">527 - 927; </w:t>
            </w:r>
          </w:p>
          <w:p w:rsidR="006520FB" w:rsidRPr="00A70E2E" w:rsidRDefault="006520FB" w:rsidP="003D1062">
            <w:pPr>
              <w:pStyle w:val="NoSpacing"/>
              <w:spacing w:line="360" w:lineRule="auto"/>
              <w:rPr>
                <w:i w:val="0"/>
                <w:szCs w:val="24"/>
              </w:rPr>
            </w:pPr>
            <w:r w:rsidRPr="00A70E2E">
              <w:rPr>
                <w:i w:val="0"/>
                <w:szCs w:val="24"/>
              </w:rPr>
              <w:t>718 ± 3.6</w:t>
            </w:r>
          </w:p>
        </w:tc>
        <w:tc>
          <w:tcPr>
            <w:tcW w:w="1093" w:type="pct"/>
            <w:vAlign w:val="center"/>
          </w:tcPr>
          <w:p w:rsidR="006520FB" w:rsidRPr="00A70E2E" w:rsidRDefault="006520FB" w:rsidP="003D1062">
            <w:pPr>
              <w:pStyle w:val="NoSpacing"/>
              <w:spacing w:line="360" w:lineRule="auto"/>
              <w:rPr>
                <w:i w:val="0"/>
                <w:szCs w:val="24"/>
              </w:rPr>
            </w:pPr>
            <w:r w:rsidRPr="00A70E2E">
              <w:rPr>
                <w:i w:val="0"/>
                <w:szCs w:val="24"/>
              </w:rPr>
              <w:t xml:space="preserve">250 - 1093; </w:t>
            </w:r>
          </w:p>
          <w:p w:rsidR="006520FB" w:rsidRPr="00A70E2E" w:rsidRDefault="006520FB" w:rsidP="003D1062">
            <w:pPr>
              <w:pStyle w:val="NoSpacing"/>
              <w:spacing w:line="360" w:lineRule="auto"/>
              <w:rPr>
                <w:i w:val="0"/>
                <w:szCs w:val="24"/>
              </w:rPr>
            </w:pPr>
            <w:r w:rsidRPr="00A70E2E">
              <w:rPr>
                <w:i w:val="0"/>
                <w:szCs w:val="24"/>
              </w:rPr>
              <w:t>657 ± 8.9</w:t>
            </w:r>
          </w:p>
        </w:tc>
        <w:tc>
          <w:tcPr>
            <w:tcW w:w="1091" w:type="pct"/>
            <w:vAlign w:val="center"/>
          </w:tcPr>
          <w:p w:rsidR="006520FB" w:rsidRPr="00A70E2E" w:rsidRDefault="006520FB" w:rsidP="003D1062">
            <w:pPr>
              <w:pStyle w:val="NoSpacing"/>
              <w:spacing w:line="360" w:lineRule="auto"/>
              <w:rPr>
                <w:i w:val="0"/>
                <w:szCs w:val="24"/>
              </w:rPr>
            </w:pPr>
            <w:r w:rsidRPr="00A70E2E">
              <w:rPr>
                <w:i w:val="0"/>
                <w:szCs w:val="24"/>
              </w:rPr>
              <w:t xml:space="preserve">203 - 1208; </w:t>
            </w:r>
          </w:p>
          <w:p w:rsidR="006520FB" w:rsidRPr="00A70E2E" w:rsidRDefault="006520FB" w:rsidP="003D1062">
            <w:pPr>
              <w:pStyle w:val="NoSpacing"/>
              <w:spacing w:line="360" w:lineRule="auto"/>
              <w:rPr>
                <w:i w:val="0"/>
                <w:szCs w:val="24"/>
              </w:rPr>
            </w:pPr>
            <w:r w:rsidRPr="00A70E2E">
              <w:rPr>
                <w:i w:val="0"/>
                <w:szCs w:val="24"/>
              </w:rPr>
              <w:t>586 ± 13.9</w:t>
            </w:r>
          </w:p>
        </w:tc>
      </w:tr>
      <w:tr w:rsidR="006520FB" w:rsidRPr="00A70E2E" w:rsidTr="003D1062">
        <w:trPr>
          <w:trHeight w:val="289"/>
          <w:jc w:val="center"/>
        </w:trPr>
        <w:tc>
          <w:tcPr>
            <w:tcW w:w="682" w:type="pct"/>
            <w:vAlign w:val="center"/>
          </w:tcPr>
          <w:p w:rsidR="006520FB" w:rsidRPr="00A70E2E" w:rsidRDefault="006520FB" w:rsidP="003D1062">
            <w:pPr>
              <w:pStyle w:val="NoSpacing"/>
              <w:spacing w:line="360" w:lineRule="auto"/>
              <w:rPr>
                <w:i w:val="0"/>
                <w:szCs w:val="24"/>
              </w:rPr>
            </w:pPr>
            <w:r w:rsidRPr="00A70E2E">
              <w:rPr>
                <w:i w:val="0"/>
                <w:szCs w:val="24"/>
              </w:rPr>
              <w:t>Root Na</w:t>
            </w:r>
            <w:r w:rsidRPr="00A70E2E">
              <w:rPr>
                <w:i w:val="0"/>
                <w:szCs w:val="24"/>
                <w:vertAlign w:val="superscript"/>
              </w:rPr>
              <w:t>+</w:t>
            </w:r>
          </w:p>
        </w:tc>
        <w:tc>
          <w:tcPr>
            <w:tcW w:w="1060" w:type="pct"/>
            <w:vAlign w:val="center"/>
          </w:tcPr>
          <w:p w:rsidR="006520FB" w:rsidRPr="00A70E2E" w:rsidRDefault="006520FB" w:rsidP="003D1062">
            <w:pPr>
              <w:pStyle w:val="NoSpacing"/>
              <w:spacing w:line="360" w:lineRule="auto"/>
              <w:rPr>
                <w:i w:val="0"/>
                <w:szCs w:val="24"/>
              </w:rPr>
            </w:pPr>
            <w:r w:rsidRPr="00A70E2E">
              <w:rPr>
                <w:i w:val="0"/>
                <w:szCs w:val="24"/>
              </w:rPr>
              <w:t>-</w:t>
            </w:r>
          </w:p>
        </w:tc>
        <w:tc>
          <w:tcPr>
            <w:tcW w:w="1074" w:type="pct"/>
            <w:vAlign w:val="center"/>
          </w:tcPr>
          <w:p w:rsidR="006520FB" w:rsidRPr="00A70E2E" w:rsidRDefault="006520FB" w:rsidP="003D1062">
            <w:pPr>
              <w:pStyle w:val="NoSpacing"/>
              <w:spacing w:line="360" w:lineRule="auto"/>
              <w:rPr>
                <w:i w:val="0"/>
                <w:szCs w:val="24"/>
              </w:rPr>
            </w:pPr>
            <w:r w:rsidRPr="00A70E2E">
              <w:rPr>
                <w:i w:val="0"/>
                <w:szCs w:val="24"/>
              </w:rPr>
              <w:t xml:space="preserve">149 - 546; </w:t>
            </w:r>
          </w:p>
          <w:p w:rsidR="006520FB" w:rsidRPr="00A70E2E" w:rsidRDefault="006520FB" w:rsidP="003D1062">
            <w:pPr>
              <w:pStyle w:val="NoSpacing"/>
              <w:spacing w:line="360" w:lineRule="auto"/>
              <w:rPr>
                <w:i w:val="0"/>
                <w:szCs w:val="24"/>
              </w:rPr>
            </w:pPr>
            <w:r w:rsidRPr="00A70E2E">
              <w:rPr>
                <w:i w:val="0"/>
                <w:szCs w:val="24"/>
              </w:rPr>
              <w:t>334 ± 3.4</w:t>
            </w:r>
          </w:p>
        </w:tc>
        <w:tc>
          <w:tcPr>
            <w:tcW w:w="1093" w:type="pct"/>
            <w:vAlign w:val="center"/>
          </w:tcPr>
          <w:p w:rsidR="006520FB" w:rsidRPr="00A70E2E" w:rsidRDefault="006520FB" w:rsidP="003D1062">
            <w:pPr>
              <w:pStyle w:val="NoSpacing"/>
              <w:spacing w:line="360" w:lineRule="auto"/>
              <w:rPr>
                <w:i w:val="0"/>
                <w:szCs w:val="24"/>
              </w:rPr>
            </w:pPr>
            <w:r w:rsidRPr="00A70E2E">
              <w:rPr>
                <w:i w:val="0"/>
                <w:szCs w:val="24"/>
              </w:rPr>
              <w:t xml:space="preserve">235 - 894; </w:t>
            </w:r>
          </w:p>
          <w:p w:rsidR="006520FB" w:rsidRPr="00A70E2E" w:rsidRDefault="006520FB" w:rsidP="003D1062">
            <w:pPr>
              <w:pStyle w:val="NoSpacing"/>
              <w:spacing w:line="360" w:lineRule="auto"/>
              <w:rPr>
                <w:i w:val="0"/>
                <w:szCs w:val="24"/>
              </w:rPr>
            </w:pPr>
            <w:r w:rsidRPr="00A70E2E">
              <w:rPr>
                <w:i w:val="0"/>
                <w:szCs w:val="24"/>
              </w:rPr>
              <w:t>502 ± 8.5</w:t>
            </w:r>
          </w:p>
        </w:tc>
        <w:tc>
          <w:tcPr>
            <w:tcW w:w="1091" w:type="pct"/>
            <w:vAlign w:val="center"/>
          </w:tcPr>
          <w:p w:rsidR="006520FB" w:rsidRPr="00A70E2E" w:rsidRDefault="006520FB" w:rsidP="003D1062">
            <w:pPr>
              <w:pStyle w:val="NoSpacing"/>
              <w:spacing w:line="360" w:lineRule="auto"/>
              <w:rPr>
                <w:i w:val="0"/>
                <w:szCs w:val="24"/>
              </w:rPr>
            </w:pPr>
            <w:r w:rsidRPr="00A70E2E">
              <w:rPr>
                <w:i w:val="0"/>
                <w:szCs w:val="24"/>
              </w:rPr>
              <w:t xml:space="preserve">244 - 720; </w:t>
            </w:r>
          </w:p>
          <w:p w:rsidR="006520FB" w:rsidRPr="00A70E2E" w:rsidRDefault="006520FB" w:rsidP="003D1062">
            <w:pPr>
              <w:pStyle w:val="NoSpacing"/>
              <w:spacing w:line="360" w:lineRule="auto"/>
              <w:rPr>
                <w:i w:val="0"/>
                <w:szCs w:val="24"/>
              </w:rPr>
            </w:pPr>
            <w:r w:rsidRPr="00A70E2E">
              <w:rPr>
                <w:i w:val="0"/>
                <w:szCs w:val="24"/>
              </w:rPr>
              <w:t>457 ± 4.3</w:t>
            </w:r>
          </w:p>
        </w:tc>
      </w:tr>
      <w:tr w:rsidR="006520FB" w:rsidRPr="00A70E2E" w:rsidTr="003D1062">
        <w:trPr>
          <w:trHeight w:val="289"/>
          <w:jc w:val="center"/>
        </w:trPr>
        <w:tc>
          <w:tcPr>
            <w:tcW w:w="682" w:type="pct"/>
            <w:vAlign w:val="center"/>
          </w:tcPr>
          <w:p w:rsidR="006520FB" w:rsidRPr="00A70E2E" w:rsidRDefault="006520FB" w:rsidP="003D1062">
            <w:pPr>
              <w:pStyle w:val="NoSpacing"/>
              <w:spacing w:line="360" w:lineRule="auto"/>
              <w:rPr>
                <w:i w:val="0"/>
                <w:szCs w:val="24"/>
              </w:rPr>
            </w:pPr>
            <w:r w:rsidRPr="00A70E2E">
              <w:rPr>
                <w:i w:val="0"/>
                <w:szCs w:val="24"/>
              </w:rPr>
              <w:t>Shoot Na</w:t>
            </w:r>
            <w:r w:rsidRPr="00A70E2E">
              <w:rPr>
                <w:i w:val="0"/>
                <w:szCs w:val="24"/>
                <w:vertAlign w:val="superscript"/>
              </w:rPr>
              <w:t>+</w:t>
            </w:r>
          </w:p>
        </w:tc>
        <w:tc>
          <w:tcPr>
            <w:tcW w:w="1060" w:type="pct"/>
            <w:vAlign w:val="center"/>
          </w:tcPr>
          <w:p w:rsidR="006520FB" w:rsidRPr="00A70E2E" w:rsidRDefault="006520FB" w:rsidP="003D1062">
            <w:pPr>
              <w:pStyle w:val="NoSpacing"/>
              <w:spacing w:line="360" w:lineRule="auto"/>
              <w:rPr>
                <w:i w:val="0"/>
                <w:szCs w:val="24"/>
              </w:rPr>
            </w:pPr>
            <w:r w:rsidRPr="00A70E2E">
              <w:rPr>
                <w:i w:val="0"/>
                <w:szCs w:val="24"/>
              </w:rPr>
              <w:t>-</w:t>
            </w:r>
          </w:p>
        </w:tc>
        <w:tc>
          <w:tcPr>
            <w:tcW w:w="1074" w:type="pct"/>
            <w:vAlign w:val="center"/>
          </w:tcPr>
          <w:p w:rsidR="006520FB" w:rsidRPr="00A70E2E" w:rsidRDefault="006520FB" w:rsidP="003D1062">
            <w:pPr>
              <w:pStyle w:val="NoSpacing"/>
              <w:spacing w:line="360" w:lineRule="auto"/>
              <w:rPr>
                <w:i w:val="0"/>
                <w:szCs w:val="24"/>
              </w:rPr>
            </w:pPr>
            <w:r w:rsidRPr="00A70E2E">
              <w:rPr>
                <w:i w:val="0"/>
                <w:szCs w:val="24"/>
              </w:rPr>
              <w:t xml:space="preserve">13 - 53; </w:t>
            </w:r>
          </w:p>
          <w:p w:rsidR="006520FB" w:rsidRPr="00A70E2E" w:rsidRDefault="006520FB" w:rsidP="003D1062">
            <w:pPr>
              <w:pStyle w:val="NoSpacing"/>
              <w:spacing w:line="360" w:lineRule="auto"/>
              <w:rPr>
                <w:i w:val="0"/>
                <w:szCs w:val="24"/>
              </w:rPr>
            </w:pPr>
            <w:r w:rsidRPr="00A70E2E">
              <w:rPr>
                <w:i w:val="0"/>
                <w:szCs w:val="24"/>
              </w:rPr>
              <w:t>25 ± 0.3</w:t>
            </w:r>
          </w:p>
        </w:tc>
        <w:tc>
          <w:tcPr>
            <w:tcW w:w="1093" w:type="pct"/>
            <w:vAlign w:val="center"/>
          </w:tcPr>
          <w:p w:rsidR="006520FB" w:rsidRPr="00A70E2E" w:rsidRDefault="006520FB" w:rsidP="003D1062">
            <w:pPr>
              <w:pStyle w:val="NoSpacing"/>
              <w:spacing w:line="360" w:lineRule="auto"/>
              <w:rPr>
                <w:i w:val="0"/>
                <w:szCs w:val="24"/>
              </w:rPr>
            </w:pPr>
            <w:r w:rsidRPr="00A70E2E">
              <w:rPr>
                <w:i w:val="0"/>
                <w:szCs w:val="24"/>
              </w:rPr>
              <w:t xml:space="preserve">10 - 907; </w:t>
            </w:r>
          </w:p>
          <w:p w:rsidR="006520FB" w:rsidRPr="00A70E2E" w:rsidRDefault="006520FB" w:rsidP="003D1062">
            <w:pPr>
              <w:pStyle w:val="NoSpacing"/>
              <w:spacing w:line="360" w:lineRule="auto"/>
              <w:rPr>
                <w:i w:val="0"/>
                <w:szCs w:val="24"/>
              </w:rPr>
            </w:pPr>
            <w:r w:rsidRPr="00A70E2E">
              <w:rPr>
                <w:i w:val="0"/>
                <w:szCs w:val="24"/>
              </w:rPr>
              <w:t>312 ± 11.1</w:t>
            </w:r>
          </w:p>
        </w:tc>
        <w:tc>
          <w:tcPr>
            <w:tcW w:w="1091" w:type="pct"/>
            <w:vAlign w:val="center"/>
          </w:tcPr>
          <w:p w:rsidR="006520FB" w:rsidRPr="00A70E2E" w:rsidRDefault="006520FB" w:rsidP="003D1062">
            <w:pPr>
              <w:pStyle w:val="NoSpacing"/>
              <w:spacing w:line="360" w:lineRule="auto"/>
              <w:rPr>
                <w:i w:val="0"/>
                <w:szCs w:val="24"/>
              </w:rPr>
            </w:pPr>
            <w:r w:rsidRPr="00A70E2E">
              <w:rPr>
                <w:i w:val="0"/>
                <w:szCs w:val="24"/>
              </w:rPr>
              <w:t xml:space="preserve">62 - 1939; </w:t>
            </w:r>
          </w:p>
          <w:p w:rsidR="006520FB" w:rsidRPr="00A70E2E" w:rsidRDefault="006520FB" w:rsidP="003D1062">
            <w:pPr>
              <w:pStyle w:val="NoSpacing"/>
              <w:spacing w:line="360" w:lineRule="auto"/>
              <w:rPr>
                <w:i w:val="0"/>
                <w:szCs w:val="24"/>
              </w:rPr>
            </w:pPr>
            <w:r w:rsidRPr="00A70E2E">
              <w:rPr>
                <w:i w:val="0"/>
                <w:szCs w:val="24"/>
              </w:rPr>
              <w:t>692 ± 20.8</w:t>
            </w:r>
          </w:p>
        </w:tc>
      </w:tr>
    </w:tbl>
    <w:p w:rsidR="006520FB" w:rsidRPr="00A70E2E" w:rsidRDefault="006520FB" w:rsidP="003D1062">
      <w:pPr>
        <w:spacing w:line="360" w:lineRule="auto"/>
        <w:jc w:val="both"/>
        <w:rPr>
          <w:rFonts w:ascii="Times New Roman" w:hAnsi="Times New Roman" w:cs="Times New Roman"/>
          <w:sz w:val="24"/>
          <w:szCs w:val="24"/>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Default="006520FB" w:rsidP="003D1062">
      <w:pPr>
        <w:spacing w:line="360" w:lineRule="auto"/>
        <w:jc w:val="both"/>
        <w:rPr>
          <w:rFonts w:ascii="Times New Roman" w:hAnsi="Times New Roman" w:cs="Times New Roman"/>
          <w:b/>
          <w:noProof/>
          <w:sz w:val="24"/>
          <w:szCs w:val="24"/>
          <w:lang w:eastAsia="en-GB"/>
        </w:rPr>
      </w:pPr>
    </w:p>
    <w:p w:rsidR="006520FB" w:rsidRPr="00A70E2E" w:rsidRDefault="006520FB" w:rsidP="006520FB">
      <w:pPr>
        <w:spacing w:line="240" w:lineRule="auto"/>
        <w:jc w:val="both"/>
        <w:rPr>
          <w:rFonts w:ascii="Times New Roman" w:hAnsi="Times New Roman" w:cs="Times New Roman"/>
          <w:noProof/>
          <w:sz w:val="24"/>
          <w:szCs w:val="24"/>
          <w:lang w:eastAsia="en-GB"/>
        </w:rPr>
      </w:pPr>
      <w:r w:rsidRPr="00A70E2E">
        <w:rPr>
          <w:rFonts w:ascii="Times New Roman" w:hAnsi="Times New Roman" w:cs="Times New Roman"/>
          <w:b/>
          <w:noProof/>
          <w:sz w:val="24"/>
          <w:szCs w:val="24"/>
          <w:lang w:eastAsia="en-GB"/>
        </w:rPr>
        <w:lastRenderedPageBreak/>
        <w:t>Table 2:</w:t>
      </w:r>
      <w:r w:rsidRPr="00A70E2E">
        <w:rPr>
          <w:rFonts w:ascii="Times New Roman" w:hAnsi="Times New Roman" w:cs="Times New Roman"/>
          <w:noProof/>
          <w:sz w:val="24"/>
          <w:szCs w:val="24"/>
          <w:lang w:eastAsia="en-GB"/>
        </w:rPr>
        <w:t xml:space="preserve"> Curated list of candidate genes from short, medium and long term NaCl treatment</w:t>
      </w:r>
    </w:p>
    <w:p w:rsidR="006520FB" w:rsidRPr="00A70E2E" w:rsidRDefault="006520FB" w:rsidP="006520FB">
      <w:pPr>
        <w:spacing w:line="240" w:lineRule="auto"/>
        <w:jc w:val="both"/>
        <w:rPr>
          <w:rFonts w:ascii="Times New Roman" w:hAnsi="Times New Roman" w:cs="Times New Roman"/>
          <w:b/>
          <w:noProof/>
          <w:sz w:val="24"/>
          <w:szCs w:val="24"/>
          <w:lang w:eastAsia="en-GB"/>
        </w:rPr>
      </w:pPr>
      <w:r w:rsidRPr="00A70E2E">
        <w:rPr>
          <w:rFonts w:ascii="Times New Roman" w:hAnsi="Times New Roman" w:cs="Times New Roman"/>
          <w:b/>
          <w:noProof/>
          <w:sz w:val="24"/>
          <w:szCs w:val="24"/>
          <w:lang w:eastAsia="en-GB"/>
        </w:rPr>
        <w:t>================================================================</w:t>
      </w:r>
    </w:p>
    <w:p w:rsidR="006520FB" w:rsidRPr="00A70E2E" w:rsidRDefault="006520FB" w:rsidP="006520FB">
      <w:pPr>
        <w:spacing w:line="240" w:lineRule="auto"/>
        <w:jc w:val="both"/>
        <w:rPr>
          <w:rFonts w:ascii="Times New Roman" w:hAnsi="Times New Roman" w:cs="Times New Roman"/>
          <w:b/>
          <w:noProof/>
          <w:sz w:val="24"/>
          <w:szCs w:val="24"/>
          <w:lang w:eastAsia="en-GB"/>
        </w:rPr>
      </w:pPr>
      <w:r w:rsidRPr="00A70E2E">
        <w:rPr>
          <w:rFonts w:ascii="Times New Roman" w:hAnsi="Times New Roman" w:cs="Times New Roman"/>
          <w:b/>
          <w:noProof/>
          <w:sz w:val="24"/>
          <w:szCs w:val="24"/>
          <w:lang w:eastAsia="en-GB"/>
        </w:rPr>
        <w:t>Locus                                                           Gene</w:t>
      </w:r>
    </w:p>
    <w:p w:rsidR="006520FB" w:rsidRPr="00A70E2E" w:rsidRDefault="006520FB" w:rsidP="006520FB">
      <w:pPr>
        <w:spacing w:line="240" w:lineRule="auto"/>
        <w:jc w:val="both"/>
        <w:rPr>
          <w:rFonts w:ascii="Times New Roman" w:hAnsi="Times New Roman" w:cs="Times New Roman"/>
          <w:b/>
          <w:noProof/>
          <w:sz w:val="24"/>
          <w:szCs w:val="24"/>
          <w:lang w:eastAsia="en-GB"/>
        </w:rPr>
      </w:pPr>
      <w:r w:rsidRPr="00A70E2E">
        <w:rPr>
          <w:rFonts w:ascii="Times New Roman" w:hAnsi="Times New Roman" w:cs="Times New Roman"/>
          <w:b/>
          <w:noProof/>
          <w:sz w:val="24"/>
          <w:szCs w:val="24"/>
          <w:lang w:eastAsia="en-GB"/>
        </w:rPr>
        <w:t>=================================================================</w:t>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Abiotic stress related</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LOC_Os10g42820</w:t>
      </w:r>
      <w:r w:rsidRPr="00EA4858">
        <w:rPr>
          <w:rFonts w:ascii="Times New Roman" w:hAnsi="Times New Roman" w:cs="Times New Roman"/>
          <w:sz w:val="24"/>
          <w:szCs w:val="24"/>
        </w:rPr>
        <w:tab/>
        <w:t>early-responsive to dehydration protein-related, putative, expressed</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LOC_Os04g48030</w:t>
      </w:r>
      <w:r w:rsidRPr="00EA4858">
        <w:rPr>
          <w:rFonts w:ascii="Times New Roman" w:hAnsi="Times New Roman" w:cs="Times New Roman"/>
          <w:sz w:val="24"/>
          <w:szCs w:val="24"/>
        </w:rPr>
        <w:tab/>
        <w:t>heat stress transcription factor B-1, putative</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LOC_Os03g06630</w:t>
      </w:r>
      <w:r w:rsidRPr="00EA4858">
        <w:rPr>
          <w:rFonts w:ascii="Times New Roman" w:hAnsi="Times New Roman" w:cs="Times New Roman"/>
          <w:sz w:val="24"/>
          <w:szCs w:val="24"/>
        </w:rPr>
        <w:tab/>
        <w:t>heat stress transcription factor, putative</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LOC_Os03g06360</w:t>
      </w:r>
      <w:r w:rsidRPr="00EA4858">
        <w:rPr>
          <w:rFonts w:ascii="Times New Roman" w:hAnsi="Times New Roman" w:cs="Times New Roman"/>
          <w:sz w:val="24"/>
          <w:szCs w:val="24"/>
        </w:rPr>
        <w:tab/>
        <w:t>late embryogenesis abundant protein D-34,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LOC_Os02g42210</w:t>
      </w:r>
      <w:r w:rsidRPr="00EA4858">
        <w:rPr>
          <w:rFonts w:ascii="Times New Roman" w:hAnsi="Times New Roman" w:cs="Times New Roman"/>
          <w:sz w:val="24"/>
          <w:szCs w:val="24"/>
        </w:rPr>
        <w:tab/>
        <w:t>membrane-associated salt-inducible protein like, putative</w:t>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Anion transport</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LOC_Os02g48880</w:t>
      </w:r>
      <w:r w:rsidRPr="00EA4858">
        <w:rPr>
          <w:rFonts w:ascii="Times New Roman" w:hAnsi="Times New Roman" w:cs="Times New Roman"/>
          <w:sz w:val="24"/>
          <w:szCs w:val="24"/>
        </w:rPr>
        <w:tab/>
      </w:r>
      <w:proofErr w:type="spellStart"/>
      <w:r w:rsidRPr="00EA4858">
        <w:rPr>
          <w:rFonts w:ascii="Times New Roman" w:hAnsi="Times New Roman" w:cs="Times New Roman"/>
          <w:sz w:val="24"/>
          <w:szCs w:val="24"/>
        </w:rPr>
        <w:t>CLCe</w:t>
      </w:r>
      <w:proofErr w:type="spellEnd"/>
      <w:r w:rsidRPr="00EA4858">
        <w:rPr>
          <w:rFonts w:ascii="Times New Roman" w:hAnsi="Times New Roman" w:cs="Times New Roman"/>
          <w:sz w:val="24"/>
          <w:szCs w:val="24"/>
        </w:rPr>
        <w:t>/f, chloride transporter, chloride channel family</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LOC_Os04g47930</w:t>
      </w:r>
      <w:r w:rsidRPr="00EA4858">
        <w:rPr>
          <w:rFonts w:ascii="Times New Roman" w:hAnsi="Times New Roman" w:cs="Times New Roman"/>
          <w:sz w:val="24"/>
          <w:szCs w:val="24"/>
        </w:rPr>
        <w:tab/>
        <w:t>aluminium-activated malate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LOC_Os03g06520</w:t>
      </w:r>
      <w:r w:rsidRPr="00EA4858">
        <w:rPr>
          <w:rFonts w:ascii="Times New Roman" w:hAnsi="Times New Roman" w:cs="Times New Roman"/>
          <w:sz w:val="24"/>
          <w:szCs w:val="24"/>
        </w:rPr>
        <w:tab/>
        <w:t>SULTR3</w:t>
      </w:r>
      <w:proofErr w:type="gramStart"/>
      <w:r w:rsidRPr="00EA4858">
        <w:rPr>
          <w:rFonts w:ascii="Times New Roman" w:hAnsi="Times New Roman" w:cs="Times New Roman"/>
          <w:sz w:val="24"/>
          <w:szCs w:val="24"/>
        </w:rPr>
        <w:t>;2</w:t>
      </w:r>
      <w:proofErr w:type="gramEnd"/>
      <w:r w:rsidRPr="00EA4858">
        <w:rPr>
          <w:rFonts w:ascii="Times New Roman" w:hAnsi="Times New Roman" w:cs="Times New Roman"/>
          <w:sz w:val="24"/>
          <w:szCs w:val="24"/>
        </w:rPr>
        <w:t>, sulphate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Kinases</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LOC_Os11g35274</w:t>
      </w:r>
      <w:r w:rsidRPr="00EA4858">
        <w:rPr>
          <w:rFonts w:ascii="Times New Roman" w:hAnsi="Times New Roman" w:cs="Times New Roman"/>
          <w:sz w:val="24"/>
          <w:szCs w:val="24"/>
        </w:rPr>
        <w:tab/>
        <w:t>protein kinase domain containing protein,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LOC_Os11g44560</w:t>
      </w:r>
      <w:r w:rsidRPr="00EA4858">
        <w:rPr>
          <w:rFonts w:ascii="Times New Roman" w:hAnsi="Times New Roman" w:cs="Times New Roman"/>
          <w:sz w:val="24"/>
          <w:szCs w:val="24"/>
        </w:rPr>
        <w:tab/>
        <w:t>RLCK348, protein kinase domain containing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LOC_Os04g52590</w:t>
      </w:r>
      <w:r w:rsidRPr="00EA4858">
        <w:rPr>
          <w:rFonts w:ascii="Times New Roman" w:hAnsi="Times New Roman" w:cs="Times New Roman"/>
          <w:sz w:val="24"/>
          <w:szCs w:val="24"/>
        </w:rPr>
        <w:tab/>
        <w:t>protein kinase domain containing protein,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LOC_Os02g02780</w:t>
      </w:r>
      <w:r w:rsidRPr="00EA4858">
        <w:rPr>
          <w:rFonts w:ascii="Times New Roman" w:hAnsi="Times New Roman" w:cs="Times New Roman"/>
          <w:sz w:val="24"/>
          <w:szCs w:val="24"/>
        </w:rPr>
        <w:tab/>
        <w:t>protein kinase family protein</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LOC_Os02g02040</w:t>
      </w:r>
      <w:r>
        <w:rPr>
          <w:rFonts w:ascii="Times New Roman" w:hAnsi="Times New Roman" w:cs="Times New Roman"/>
          <w:sz w:val="24"/>
          <w:szCs w:val="24"/>
        </w:rPr>
        <w:tab/>
        <w:t>protein kinase, putative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LOC_Os06g03970</w:t>
      </w:r>
      <w:r w:rsidRPr="00EA4858">
        <w:rPr>
          <w:rFonts w:ascii="Times New Roman" w:hAnsi="Times New Roman" w:cs="Times New Roman"/>
          <w:sz w:val="24"/>
          <w:szCs w:val="24"/>
        </w:rPr>
        <w:tab/>
        <w:t>receptor-like protein kinase 5 precursor,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LOC_Os08g25380</w:t>
      </w:r>
      <w:r w:rsidRPr="00EA4858">
        <w:rPr>
          <w:rFonts w:ascii="Times New Roman" w:hAnsi="Times New Roman" w:cs="Times New Roman"/>
          <w:sz w:val="24"/>
          <w:szCs w:val="24"/>
        </w:rPr>
        <w:tab/>
        <w:t>serine/threonine-protein kinase BRI1-like 1 precursor</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LOC_Os02g42110</w:t>
      </w:r>
      <w:r w:rsidRPr="00EA4858">
        <w:rPr>
          <w:rFonts w:ascii="Times New Roman" w:hAnsi="Times New Roman" w:cs="Times New Roman"/>
          <w:sz w:val="24"/>
          <w:szCs w:val="24"/>
        </w:rPr>
        <w:tab/>
        <w:t>wall-associated receptor kinase-like 22 precursor</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LOC_Os02g42150</w:t>
      </w:r>
      <w:r w:rsidRPr="00EA4858">
        <w:rPr>
          <w:rFonts w:ascii="Times New Roman" w:hAnsi="Times New Roman" w:cs="Times New Roman"/>
          <w:sz w:val="24"/>
          <w:szCs w:val="24"/>
        </w:rPr>
        <w:tab/>
        <w:t xml:space="preserve">OsWAK14 - </w:t>
      </w:r>
      <w:proofErr w:type="spellStart"/>
      <w:r w:rsidRPr="00EA4858">
        <w:rPr>
          <w:rFonts w:ascii="Times New Roman" w:hAnsi="Times New Roman" w:cs="Times New Roman"/>
          <w:sz w:val="24"/>
          <w:szCs w:val="24"/>
        </w:rPr>
        <w:t>OsWAK</w:t>
      </w:r>
      <w:proofErr w:type="spellEnd"/>
      <w:r w:rsidRPr="00EA4858">
        <w:rPr>
          <w:rFonts w:ascii="Times New Roman" w:hAnsi="Times New Roman" w:cs="Times New Roman"/>
          <w:sz w:val="24"/>
          <w:szCs w:val="24"/>
        </w:rPr>
        <w:t xml:space="preserve"> receptor-like protein kinase,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Phosphatases</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LOC_Os12g05540</w:t>
      </w:r>
      <w:r w:rsidRPr="00EA4858">
        <w:rPr>
          <w:rFonts w:ascii="Times New Roman" w:hAnsi="Times New Roman" w:cs="Times New Roman"/>
          <w:sz w:val="24"/>
          <w:szCs w:val="24"/>
        </w:rPr>
        <w:tab/>
      </w:r>
      <w:proofErr w:type="spellStart"/>
      <w:r w:rsidRPr="00EA4858">
        <w:rPr>
          <w:rFonts w:ascii="Times New Roman" w:hAnsi="Times New Roman" w:cs="Times New Roman"/>
          <w:sz w:val="24"/>
          <w:szCs w:val="24"/>
        </w:rPr>
        <w:t>Ser</w:t>
      </w:r>
      <w:proofErr w:type="spellEnd"/>
      <w:r w:rsidRPr="00EA4858">
        <w:rPr>
          <w:rFonts w:ascii="Times New Roman" w:hAnsi="Times New Roman" w:cs="Times New Roman"/>
          <w:sz w:val="24"/>
          <w:szCs w:val="24"/>
        </w:rPr>
        <w:t>/</w:t>
      </w:r>
      <w:proofErr w:type="spellStart"/>
      <w:r w:rsidRPr="00EA4858">
        <w:rPr>
          <w:rFonts w:ascii="Times New Roman" w:hAnsi="Times New Roman" w:cs="Times New Roman"/>
          <w:sz w:val="24"/>
          <w:szCs w:val="24"/>
        </w:rPr>
        <w:t>Thr</w:t>
      </w:r>
      <w:proofErr w:type="spellEnd"/>
      <w:r w:rsidRPr="00EA4858">
        <w:rPr>
          <w:rFonts w:ascii="Times New Roman" w:hAnsi="Times New Roman" w:cs="Times New Roman"/>
          <w:sz w:val="24"/>
          <w:szCs w:val="24"/>
        </w:rPr>
        <w:t xml:space="preserve"> protein phosphatase family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LOC_Os02g48840</w:t>
      </w:r>
      <w:r w:rsidRPr="00EA4858">
        <w:rPr>
          <w:rFonts w:ascii="Times New Roman" w:hAnsi="Times New Roman" w:cs="Times New Roman"/>
          <w:sz w:val="24"/>
          <w:szCs w:val="24"/>
        </w:rPr>
        <w:tab/>
        <w:t>dual specificity protein phosphatase, putative,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ABC transporters</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LOC_Os06g06440</w:t>
      </w:r>
      <w:r w:rsidRPr="00EA4858">
        <w:rPr>
          <w:rFonts w:ascii="Times New Roman" w:hAnsi="Times New Roman" w:cs="Times New Roman"/>
          <w:sz w:val="24"/>
          <w:szCs w:val="24"/>
        </w:rPr>
        <w:tab/>
        <w:t>ABCC15, ABC transporter, ATP-binding protein</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lastRenderedPageBreak/>
        <w:t>LOC_Os08g43120</w:t>
      </w:r>
      <w:r w:rsidRPr="00EA4858">
        <w:rPr>
          <w:rFonts w:ascii="Times New Roman" w:hAnsi="Times New Roman" w:cs="Times New Roman"/>
          <w:sz w:val="24"/>
          <w:szCs w:val="24"/>
        </w:rPr>
        <w:tab/>
        <w:t>ABCG45, PDR ABC transporter</w:t>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Ca</w:t>
      </w:r>
      <w:r w:rsidRPr="00EA4858">
        <w:rPr>
          <w:rFonts w:ascii="Times New Roman" w:hAnsi="Times New Roman" w:cs="Times New Roman"/>
          <w:b/>
          <w:sz w:val="24"/>
          <w:szCs w:val="24"/>
          <w:vertAlign w:val="superscript"/>
        </w:rPr>
        <w:t>2+</w:t>
      </w:r>
      <w:r w:rsidRPr="00EA4858">
        <w:rPr>
          <w:rFonts w:ascii="Times New Roman" w:hAnsi="Times New Roman" w:cs="Times New Roman"/>
          <w:b/>
          <w:sz w:val="24"/>
          <w:szCs w:val="24"/>
        </w:rPr>
        <w:t xml:space="preserve"> binding and signalling</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LOC_Os01g11414</w:t>
      </w:r>
      <w:r w:rsidRPr="00EA4858">
        <w:rPr>
          <w:rFonts w:ascii="Times New Roman" w:hAnsi="Times New Roman" w:cs="Times New Roman"/>
          <w:sz w:val="24"/>
          <w:szCs w:val="24"/>
        </w:rPr>
        <w:tab/>
        <w:t>CAX1, proton/calcium exchanger protein,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LOC_Os01g37690</w:t>
      </w:r>
      <w:r w:rsidRPr="00EA4858">
        <w:rPr>
          <w:rFonts w:ascii="Times New Roman" w:hAnsi="Times New Roman" w:cs="Times New Roman"/>
          <w:sz w:val="24"/>
          <w:szCs w:val="24"/>
        </w:rPr>
        <w:tab/>
        <w:t>CAX1a, sodium/calcium exchanger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LOC_Os09g38580</w:t>
      </w:r>
      <w:r w:rsidRPr="00EA4858">
        <w:rPr>
          <w:rFonts w:ascii="Times New Roman" w:hAnsi="Times New Roman" w:cs="Times New Roman"/>
          <w:sz w:val="24"/>
          <w:szCs w:val="24"/>
        </w:rPr>
        <w:tab/>
        <w:t>CNGC9, cyclic nucleotide-gated ion channel, putative, expressed</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LOC_Os02g02540</w:t>
      </w:r>
      <w:r w:rsidRPr="00EA4858">
        <w:rPr>
          <w:rFonts w:ascii="Times New Roman" w:hAnsi="Times New Roman" w:cs="Times New Roman"/>
          <w:sz w:val="24"/>
          <w:szCs w:val="24"/>
        </w:rPr>
        <w:tab/>
        <w:t>glutamate rec</w:t>
      </w:r>
      <w:r>
        <w:rPr>
          <w:rFonts w:ascii="Times New Roman" w:hAnsi="Times New Roman" w:cs="Times New Roman"/>
          <w:sz w:val="24"/>
          <w:szCs w:val="24"/>
        </w:rPr>
        <w:t>eptor,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LOC_Os06g06130</w:t>
      </w:r>
      <w:r w:rsidRPr="00EA4858">
        <w:rPr>
          <w:rFonts w:ascii="Times New Roman" w:hAnsi="Times New Roman" w:cs="Times New Roman"/>
          <w:sz w:val="24"/>
          <w:szCs w:val="24"/>
        </w:rPr>
        <w:tab/>
        <w:t>glutamate r</w:t>
      </w:r>
      <w:r>
        <w:rPr>
          <w:rFonts w:ascii="Times New Roman" w:hAnsi="Times New Roman" w:cs="Times New Roman"/>
          <w:sz w:val="24"/>
          <w:szCs w:val="24"/>
        </w:rPr>
        <w:t>eceptor, putative, expressed</w:t>
      </w:r>
      <w:r>
        <w:rPr>
          <w:rFonts w:ascii="Times New Roman" w:hAnsi="Times New Roman" w:cs="Times New Roman"/>
          <w:sz w:val="24"/>
          <w:szCs w:val="24"/>
        </w:rPr>
        <w:tab/>
      </w:r>
      <w:r>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LOC_Os01g48680</w:t>
      </w:r>
      <w:r w:rsidRPr="00EA4858">
        <w:rPr>
          <w:rFonts w:ascii="Times New Roman" w:hAnsi="Times New Roman" w:cs="Times New Roman"/>
          <w:sz w:val="24"/>
          <w:szCs w:val="24"/>
        </w:rPr>
        <w:tab/>
        <w:t>TPC1, two pore calcium channel protein 1,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LOC_Os10g42820</w:t>
      </w:r>
      <w:r w:rsidRPr="00EA4858">
        <w:rPr>
          <w:rFonts w:ascii="Times New Roman" w:hAnsi="Times New Roman" w:cs="Times New Roman"/>
          <w:sz w:val="24"/>
          <w:szCs w:val="24"/>
        </w:rPr>
        <w:tab/>
        <w:t>OSCA1</w:t>
      </w:r>
      <w:proofErr w:type="gramStart"/>
      <w:r w:rsidRPr="00EA4858">
        <w:rPr>
          <w:rFonts w:ascii="Times New Roman" w:hAnsi="Times New Roman" w:cs="Times New Roman"/>
          <w:sz w:val="24"/>
          <w:szCs w:val="24"/>
        </w:rPr>
        <w:t>;4</w:t>
      </w:r>
      <w:proofErr w:type="gramEnd"/>
      <w:r w:rsidRPr="00EA4858">
        <w:rPr>
          <w:rFonts w:ascii="Times New Roman" w:hAnsi="Times New Roman" w:cs="Times New Roman"/>
          <w:sz w:val="24"/>
          <w:szCs w:val="24"/>
        </w:rPr>
        <w:t>, hyperosmolality-gated calcium-permeable channel</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LOC_Os11g44680</w:t>
      </w:r>
      <w:r w:rsidRPr="00EA4858">
        <w:rPr>
          <w:rFonts w:ascii="Times New Roman" w:hAnsi="Times New Roman" w:cs="Times New Roman"/>
          <w:sz w:val="24"/>
          <w:szCs w:val="24"/>
        </w:rPr>
        <w:tab/>
        <w:t xml:space="preserve">calmodulin binding </w:t>
      </w:r>
      <w:r>
        <w:rPr>
          <w:rFonts w:ascii="Times New Roman" w:hAnsi="Times New Roman" w:cs="Times New Roman"/>
          <w:sz w:val="24"/>
          <w:szCs w:val="24"/>
        </w:rPr>
        <w:t>protein,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LOC_Os12g05420</w:t>
      </w:r>
      <w:r w:rsidRPr="00EA4858">
        <w:rPr>
          <w:rFonts w:ascii="Times New Roman" w:hAnsi="Times New Roman" w:cs="Times New Roman"/>
          <w:sz w:val="24"/>
          <w:szCs w:val="24"/>
        </w:rPr>
        <w:tab/>
        <w:t xml:space="preserve">calmodulin-binding </w:t>
      </w:r>
      <w:r>
        <w:rPr>
          <w:rFonts w:ascii="Times New Roman" w:hAnsi="Times New Roman" w:cs="Times New Roman"/>
          <w:sz w:val="24"/>
          <w:szCs w:val="24"/>
        </w:rPr>
        <w:t>protein,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LOC_Os04g48160</w:t>
      </w:r>
      <w:r w:rsidRPr="00EA4858">
        <w:rPr>
          <w:rFonts w:ascii="Times New Roman" w:hAnsi="Times New Roman" w:cs="Times New Roman"/>
          <w:sz w:val="24"/>
          <w:szCs w:val="24"/>
        </w:rPr>
        <w:tab/>
        <w:t>IQ calmodulin-binding motif family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LOC_Os02g08140</w:t>
      </w:r>
      <w:r w:rsidRPr="00EA4858">
        <w:rPr>
          <w:rFonts w:ascii="Times New Roman" w:hAnsi="Times New Roman" w:cs="Times New Roman"/>
          <w:sz w:val="24"/>
          <w:szCs w:val="24"/>
        </w:rPr>
        <w:tab/>
        <w:t>CAMK_KIN1/SNF1/Nim1, calcium/calmodulin dependent kinase</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LOC_Os11g02240</w:t>
      </w:r>
      <w:r w:rsidRPr="00EA4858">
        <w:rPr>
          <w:rFonts w:ascii="Times New Roman" w:hAnsi="Times New Roman" w:cs="Times New Roman"/>
          <w:sz w:val="24"/>
          <w:szCs w:val="24"/>
        </w:rPr>
        <w:tab/>
        <w:t>CIPK15, CAMK_KIN1/SNF1/Nim1 calcium/calmodulin dependent protein kinases, expressed</w:t>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Peptide/amino acid transport</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LOC_Os02g49060</w:t>
      </w:r>
      <w:r w:rsidRPr="00EA4858">
        <w:rPr>
          <w:rFonts w:ascii="Times New Roman" w:hAnsi="Times New Roman" w:cs="Times New Roman"/>
          <w:sz w:val="24"/>
          <w:szCs w:val="24"/>
        </w:rPr>
        <w:tab/>
        <w:t>AAP10, amino acid transporter, putative,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LOC_Os01g66010</w:t>
      </w:r>
      <w:r w:rsidRPr="00EA4858">
        <w:rPr>
          <w:rFonts w:ascii="Times New Roman" w:hAnsi="Times New Roman" w:cs="Times New Roman"/>
          <w:sz w:val="24"/>
          <w:szCs w:val="24"/>
        </w:rPr>
        <w:tab/>
        <w:t>AAP8, amino acid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LOC_Os01g11160</w:t>
      </w:r>
      <w:r w:rsidRPr="00EA4858">
        <w:rPr>
          <w:rFonts w:ascii="Times New Roman" w:hAnsi="Times New Roman" w:cs="Times New Roman"/>
          <w:sz w:val="24"/>
          <w:szCs w:val="24"/>
        </w:rPr>
        <w:tab/>
        <w:t>CAT1, amino acid permease family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LOC_Os01g37590</w:t>
      </w:r>
      <w:r w:rsidRPr="00EA4858">
        <w:rPr>
          <w:rFonts w:ascii="Times New Roman" w:hAnsi="Times New Roman" w:cs="Times New Roman"/>
          <w:sz w:val="24"/>
          <w:szCs w:val="24"/>
        </w:rPr>
        <w:tab/>
        <w:t>PTR2, peptide transpor</w:t>
      </w:r>
      <w:r>
        <w:rPr>
          <w:rFonts w:ascii="Times New Roman" w:hAnsi="Times New Roman" w:cs="Times New Roman"/>
          <w:sz w:val="24"/>
          <w:szCs w:val="24"/>
        </w:rPr>
        <w:t>ter PTR2, putative, expressed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Sugar transport</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LOC_Os10g21590</w:t>
      </w:r>
      <w:r w:rsidRPr="00EA4858">
        <w:rPr>
          <w:rFonts w:ascii="Times New Roman" w:hAnsi="Times New Roman" w:cs="Times New Roman"/>
          <w:sz w:val="24"/>
          <w:szCs w:val="24"/>
        </w:rPr>
        <w:tab/>
        <w:t>Sugar transporter family protein, putative, expresse</w:t>
      </w: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LOC_Os06g30950</w:t>
      </w:r>
      <w:r w:rsidRPr="00EA4858">
        <w:rPr>
          <w:rFonts w:ascii="Times New Roman" w:hAnsi="Times New Roman" w:cs="Times New Roman"/>
          <w:sz w:val="24"/>
          <w:szCs w:val="24"/>
        </w:rPr>
        <w:tab/>
        <w:t xml:space="preserve">Sugar transporter-related, putative </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LOC_Os10g41190</w:t>
      </w:r>
      <w:r w:rsidRPr="00EA4858">
        <w:rPr>
          <w:rFonts w:ascii="Times New Roman" w:hAnsi="Times New Roman" w:cs="Times New Roman"/>
          <w:sz w:val="24"/>
          <w:szCs w:val="24"/>
        </w:rPr>
        <w:tab/>
        <w:t>Monosaccharide transporter family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LOC_Os10g42830</w:t>
      </w:r>
      <w:r w:rsidRPr="00EA4858">
        <w:rPr>
          <w:rFonts w:ascii="Times New Roman" w:hAnsi="Times New Roman" w:cs="Times New Roman"/>
          <w:sz w:val="24"/>
          <w:szCs w:val="24"/>
        </w:rPr>
        <w:tab/>
        <w:t>Va</w:t>
      </w:r>
      <w:r>
        <w:rPr>
          <w:rFonts w:ascii="Times New Roman" w:hAnsi="Times New Roman" w:cs="Times New Roman"/>
          <w:sz w:val="24"/>
          <w:szCs w:val="24"/>
        </w:rPr>
        <w:t>cuolar hexose transporter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Transcription factors</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LOC_Os08g38210</w:t>
      </w:r>
      <w:r w:rsidRPr="00EA4858">
        <w:rPr>
          <w:rFonts w:ascii="Times New Roman" w:hAnsi="Times New Roman" w:cs="Times New Roman"/>
          <w:sz w:val="24"/>
          <w:szCs w:val="24"/>
        </w:rPr>
        <w:tab/>
        <w:t>transcription fact</w:t>
      </w:r>
      <w:r>
        <w:rPr>
          <w:rFonts w:ascii="Times New Roman" w:hAnsi="Times New Roman" w:cs="Times New Roman"/>
          <w:sz w:val="24"/>
          <w:szCs w:val="24"/>
        </w:rPr>
        <w:t>or BIM2,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LOC_Os08g43160</w:t>
      </w:r>
      <w:r w:rsidRPr="00EA4858">
        <w:rPr>
          <w:rFonts w:ascii="Times New Roman" w:hAnsi="Times New Roman" w:cs="Times New Roman"/>
          <w:sz w:val="24"/>
          <w:szCs w:val="24"/>
        </w:rPr>
        <w:tab/>
        <w:t>TCP family transcription factor, putative,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LOC_Os01g11350</w:t>
      </w:r>
      <w:r w:rsidRPr="00EA4858">
        <w:rPr>
          <w:rFonts w:ascii="Times New Roman" w:hAnsi="Times New Roman" w:cs="Times New Roman"/>
          <w:sz w:val="24"/>
          <w:szCs w:val="24"/>
        </w:rPr>
        <w:tab/>
        <w:t>bZIP transcription factor domain containing protein,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LOC_Os08g26880</w:t>
      </w:r>
      <w:r w:rsidRPr="00EA4858">
        <w:rPr>
          <w:rFonts w:ascii="Times New Roman" w:hAnsi="Times New Roman" w:cs="Times New Roman"/>
          <w:sz w:val="24"/>
          <w:szCs w:val="24"/>
        </w:rPr>
        <w:tab/>
        <w:t>bZIP transcription factor domain containing protein,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lastRenderedPageBreak/>
        <w:t>LOC_Os01g19330</w:t>
      </w:r>
      <w:r w:rsidRPr="00EA4858">
        <w:rPr>
          <w:rFonts w:ascii="Times New Roman" w:hAnsi="Times New Roman" w:cs="Times New Roman"/>
          <w:sz w:val="24"/>
          <w:szCs w:val="24"/>
        </w:rPr>
        <w:tab/>
        <w:t>MYB family transcriptio</w:t>
      </w:r>
      <w:r>
        <w:rPr>
          <w:rFonts w:ascii="Times New Roman" w:hAnsi="Times New Roman" w:cs="Times New Roman"/>
          <w:sz w:val="24"/>
          <w:szCs w:val="24"/>
        </w:rPr>
        <w:t>n factor, putative, expressed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LOC_Os10g41200</w:t>
      </w:r>
      <w:r w:rsidRPr="00EA4858">
        <w:rPr>
          <w:rFonts w:ascii="Times New Roman" w:hAnsi="Times New Roman" w:cs="Times New Roman"/>
          <w:sz w:val="24"/>
          <w:szCs w:val="24"/>
        </w:rPr>
        <w:tab/>
        <w:t>MYB family transcriptio</w:t>
      </w:r>
      <w:r>
        <w:rPr>
          <w:rFonts w:ascii="Times New Roman" w:hAnsi="Times New Roman" w:cs="Times New Roman"/>
          <w:sz w:val="24"/>
          <w:szCs w:val="24"/>
        </w:rPr>
        <w:t>n factor, putative, expressed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LOC_Os10g41260</w:t>
      </w:r>
      <w:r w:rsidRPr="00EA4858">
        <w:rPr>
          <w:rFonts w:ascii="Times New Roman" w:hAnsi="Times New Roman" w:cs="Times New Roman"/>
          <w:sz w:val="24"/>
          <w:szCs w:val="24"/>
        </w:rPr>
        <w:tab/>
        <w:t>MYB family transcriptio</w:t>
      </w:r>
      <w:r>
        <w:rPr>
          <w:rFonts w:ascii="Times New Roman" w:hAnsi="Times New Roman" w:cs="Times New Roman"/>
          <w:sz w:val="24"/>
          <w:szCs w:val="24"/>
        </w:rPr>
        <w:t>n factor, putative, expressed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LOC_Os02g40530</w:t>
      </w:r>
      <w:r w:rsidRPr="00EA4858">
        <w:rPr>
          <w:rFonts w:ascii="Times New Roman" w:hAnsi="Times New Roman" w:cs="Times New Roman"/>
          <w:sz w:val="24"/>
          <w:szCs w:val="24"/>
        </w:rPr>
        <w:tab/>
        <w:t>MYB family transcriptio</w:t>
      </w:r>
      <w:r>
        <w:rPr>
          <w:rFonts w:ascii="Times New Roman" w:hAnsi="Times New Roman" w:cs="Times New Roman"/>
          <w:sz w:val="24"/>
          <w:szCs w:val="24"/>
        </w:rPr>
        <w:t>n factor, putative, expressed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LOC_Os01g62410</w:t>
      </w:r>
      <w:r w:rsidRPr="00EA4858">
        <w:rPr>
          <w:rFonts w:ascii="Times New Roman" w:hAnsi="Times New Roman" w:cs="Times New Roman"/>
          <w:sz w:val="24"/>
          <w:szCs w:val="24"/>
        </w:rPr>
        <w:tab/>
        <w:t>MYB family transcriptio</w:t>
      </w:r>
      <w:r>
        <w:rPr>
          <w:rFonts w:ascii="Times New Roman" w:hAnsi="Times New Roman" w:cs="Times New Roman"/>
          <w:sz w:val="24"/>
          <w:szCs w:val="24"/>
        </w:rPr>
        <w:t>n factor, putative, expressed</w:t>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LOC_Os06g06360</w:t>
      </w:r>
      <w:r w:rsidRPr="00EA4858">
        <w:rPr>
          <w:rFonts w:ascii="Times New Roman" w:hAnsi="Times New Roman" w:cs="Times New Roman"/>
          <w:sz w:val="24"/>
          <w:szCs w:val="24"/>
        </w:rPr>
        <w:tab/>
        <w:t>WRKY113,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LOC_Os11g02530</w:t>
      </w:r>
      <w:r w:rsidRPr="00EA4858">
        <w:rPr>
          <w:rFonts w:ascii="Times New Roman" w:hAnsi="Times New Roman" w:cs="Times New Roman"/>
          <w:sz w:val="24"/>
          <w:szCs w:val="24"/>
        </w:rPr>
        <w:tab/>
        <w:t>WRKY40,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LOC_Os11g02480</w:t>
      </w:r>
      <w:r w:rsidRPr="00EA4858">
        <w:rPr>
          <w:rFonts w:ascii="Times New Roman" w:hAnsi="Times New Roman" w:cs="Times New Roman"/>
          <w:sz w:val="24"/>
          <w:szCs w:val="24"/>
        </w:rPr>
        <w:tab/>
        <w:t>WRKY46,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LOC_Os05g39720</w:t>
      </w:r>
      <w:r w:rsidRPr="00EA4858">
        <w:rPr>
          <w:rFonts w:ascii="Times New Roman" w:hAnsi="Times New Roman" w:cs="Times New Roman"/>
          <w:sz w:val="24"/>
          <w:szCs w:val="24"/>
        </w:rPr>
        <w:tab/>
        <w:t>WRKY70,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Other transporter</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LOC_Os04g47220</w:t>
      </w:r>
      <w:r w:rsidRPr="00EA4858">
        <w:rPr>
          <w:rFonts w:ascii="Times New Roman" w:hAnsi="Times New Roman" w:cs="Times New Roman"/>
          <w:sz w:val="24"/>
          <w:szCs w:val="24"/>
        </w:rPr>
        <w:tab/>
        <w:t>PIP1</w:t>
      </w:r>
      <w:proofErr w:type="gramStart"/>
      <w:r w:rsidRPr="00EA4858">
        <w:rPr>
          <w:rFonts w:ascii="Times New Roman" w:hAnsi="Times New Roman" w:cs="Times New Roman"/>
          <w:sz w:val="24"/>
          <w:szCs w:val="24"/>
        </w:rPr>
        <w:t>;2</w:t>
      </w:r>
      <w:proofErr w:type="gramEnd"/>
      <w:r w:rsidRPr="00EA4858">
        <w:rPr>
          <w:rFonts w:ascii="Times New Roman" w:hAnsi="Times New Roman" w:cs="Times New Roman"/>
          <w:sz w:val="24"/>
          <w:szCs w:val="24"/>
        </w:rPr>
        <w:t xml:space="preserve">, aquaporin </w:t>
      </w:r>
      <w:r>
        <w:rPr>
          <w:rFonts w:ascii="Times New Roman" w:hAnsi="Times New Roman" w:cs="Times New Roman"/>
          <w:sz w:val="24"/>
          <w:szCs w:val="24"/>
        </w:rPr>
        <w:t>protein,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Phospholipases</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LOC_Os04g35100</w:t>
      </w:r>
      <w:r w:rsidRPr="00EA4858">
        <w:rPr>
          <w:rFonts w:ascii="Times New Roman" w:hAnsi="Times New Roman" w:cs="Times New Roman"/>
          <w:sz w:val="24"/>
          <w:szCs w:val="24"/>
        </w:rPr>
        <w:tab/>
        <w:t>phospholip</w:t>
      </w:r>
      <w:r>
        <w:rPr>
          <w:rFonts w:ascii="Times New Roman" w:hAnsi="Times New Roman" w:cs="Times New Roman"/>
          <w:sz w:val="24"/>
          <w:szCs w:val="24"/>
        </w:rPr>
        <w:t>ase C,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b/>
          <w:sz w:val="24"/>
          <w:szCs w:val="24"/>
        </w:rPr>
      </w:pPr>
      <w:r w:rsidRPr="00EA4858">
        <w:rPr>
          <w:rFonts w:ascii="Times New Roman" w:hAnsi="Times New Roman" w:cs="Times New Roman"/>
          <w:b/>
          <w:sz w:val="24"/>
          <w:szCs w:val="24"/>
        </w:rPr>
        <w:t>Cation transport</w:t>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r w:rsidRPr="00EA4858">
        <w:rPr>
          <w:rFonts w:ascii="Times New Roman" w:hAnsi="Times New Roman" w:cs="Times New Roman"/>
          <w:b/>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LOC_Os04g52310</w:t>
      </w:r>
      <w:r w:rsidRPr="00EA4858">
        <w:rPr>
          <w:rFonts w:ascii="Times New Roman" w:hAnsi="Times New Roman" w:cs="Times New Roman"/>
          <w:sz w:val="24"/>
          <w:szCs w:val="24"/>
        </w:rPr>
        <w:tab/>
        <w:t>ZIP3, metal cation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LOC_Os05g39560</w:t>
      </w:r>
      <w:r w:rsidRPr="00EA4858">
        <w:rPr>
          <w:rFonts w:ascii="Times New Roman" w:hAnsi="Times New Roman" w:cs="Times New Roman"/>
          <w:sz w:val="24"/>
          <w:szCs w:val="24"/>
        </w:rPr>
        <w:tab/>
        <w:t>ZIP5, metal cation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LOC_Os05g39540</w:t>
      </w:r>
      <w:r w:rsidRPr="00EA4858">
        <w:rPr>
          <w:rFonts w:ascii="Times New Roman" w:hAnsi="Times New Roman" w:cs="Times New Roman"/>
          <w:sz w:val="24"/>
          <w:szCs w:val="24"/>
        </w:rPr>
        <w:tab/>
        <w:t>ZIP9, metal cation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LOC_Os03g53780</w:t>
      </w:r>
      <w:r w:rsidRPr="00EA4858">
        <w:rPr>
          <w:rFonts w:ascii="Times New Roman" w:hAnsi="Times New Roman" w:cs="Times New Roman"/>
          <w:sz w:val="24"/>
          <w:szCs w:val="24"/>
        </w:rPr>
        <w:tab/>
        <w:t>ammonium transporter 2</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LOC_Os02g40710</w:t>
      </w:r>
      <w:r w:rsidRPr="00EA4858">
        <w:rPr>
          <w:rFonts w:ascii="Times New Roman" w:hAnsi="Times New Roman" w:cs="Times New Roman"/>
          <w:sz w:val="24"/>
          <w:szCs w:val="24"/>
        </w:rPr>
        <w:tab/>
        <w:t>AMT1</w:t>
      </w:r>
      <w:proofErr w:type="gramStart"/>
      <w:r w:rsidRPr="00EA4858">
        <w:rPr>
          <w:rFonts w:ascii="Times New Roman" w:hAnsi="Times New Roman" w:cs="Times New Roman"/>
          <w:sz w:val="24"/>
          <w:szCs w:val="24"/>
        </w:rPr>
        <w:t>;2</w:t>
      </w:r>
      <w:proofErr w:type="gramEnd"/>
      <w:r w:rsidRPr="00EA4858">
        <w:rPr>
          <w:rFonts w:ascii="Times New Roman" w:hAnsi="Times New Roman" w:cs="Times New Roman"/>
          <w:sz w:val="24"/>
          <w:szCs w:val="24"/>
        </w:rPr>
        <w:t>, ammonium transporter protein,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LOC_Os02g40730</w:t>
      </w:r>
      <w:r w:rsidRPr="00EA4858">
        <w:rPr>
          <w:rFonts w:ascii="Times New Roman" w:hAnsi="Times New Roman" w:cs="Times New Roman"/>
          <w:sz w:val="24"/>
          <w:szCs w:val="24"/>
        </w:rPr>
        <w:tab/>
        <w:t>AMT1</w:t>
      </w:r>
      <w:proofErr w:type="gramStart"/>
      <w:r w:rsidRPr="00EA4858">
        <w:rPr>
          <w:rFonts w:ascii="Times New Roman" w:hAnsi="Times New Roman" w:cs="Times New Roman"/>
          <w:sz w:val="24"/>
          <w:szCs w:val="24"/>
        </w:rPr>
        <w:t>;3</w:t>
      </w:r>
      <w:proofErr w:type="gramEnd"/>
      <w:r w:rsidRPr="00EA4858">
        <w:rPr>
          <w:rFonts w:ascii="Times New Roman" w:hAnsi="Times New Roman" w:cs="Times New Roman"/>
          <w:sz w:val="24"/>
          <w:szCs w:val="24"/>
        </w:rPr>
        <w:t>, ammonium transporter protein,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LOC_Os01g11250</w:t>
      </w:r>
      <w:r w:rsidRPr="00EA4858">
        <w:rPr>
          <w:rFonts w:ascii="Times New Roman" w:hAnsi="Times New Roman" w:cs="Times New Roman"/>
          <w:sz w:val="24"/>
          <w:szCs w:val="24"/>
        </w:rPr>
        <w:tab/>
        <w:t>potassium channel KAT1</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LOC_Os05g35410</w:t>
      </w:r>
      <w:r w:rsidRPr="00EA4858">
        <w:rPr>
          <w:rFonts w:ascii="Times New Roman" w:hAnsi="Times New Roman" w:cs="Times New Roman"/>
          <w:sz w:val="24"/>
          <w:szCs w:val="24"/>
        </w:rPr>
        <w:tab/>
        <w:t>potassium channel</w:t>
      </w:r>
      <w:r>
        <w:rPr>
          <w:rFonts w:ascii="Times New Roman" w:hAnsi="Times New Roman" w:cs="Times New Roman"/>
          <w:sz w:val="24"/>
          <w:szCs w:val="24"/>
        </w:rPr>
        <w:t xml:space="preserve"> AKT2/3,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LOC_Os07g48130</w:t>
      </w:r>
      <w:r w:rsidRPr="00EA4858">
        <w:rPr>
          <w:rFonts w:ascii="Times New Roman" w:hAnsi="Times New Roman" w:cs="Times New Roman"/>
          <w:sz w:val="24"/>
          <w:szCs w:val="24"/>
        </w:rPr>
        <w:tab/>
        <w:t>HAK9, potassium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LOC_Os04g52390</w:t>
      </w:r>
      <w:r w:rsidRPr="00EA4858">
        <w:rPr>
          <w:rFonts w:ascii="Times New Roman" w:hAnsi="Times New Roman" w:cs="Times New Roman"/>
          <w:sz w:val="24"/>
          <w:szCs w:val="24"/>
        </w:rPr>
        <w:tab/>
        <w:t>HAK11, potassium transporter, putative,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LOC_Os02g49760</w:t>
      </w:r>
      <w:r w:rsidRPr="00EA4858">
        <w:rPr>
          <w:rFonts w:ascii="Times New Roman" w:hAnsi="Times New Roman" w:cs="Times New Roman"/>
          <w:sz w:val="24"/>
          <w:szCs w:val="24"/>
        </w:rPr>
        <w:tab/>
        <w:t>HAK25, potassium transporter, putative, expressed</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LOC_Os02g07830</w:t>
      </w:r>
      <w:r w:rsidRPr="00EA4858">
        <w:rPr>
          <w:rFonts w:ascii="Times New Roman" w:hAnsi="Times New Roman" w:cs="Times New Roman"/>
          <w:sz w:val="24"/>
          <w:szCs w:val="24"/>
        </w:rPr>
        <w:tab/>
        <w:t>OsHKT1</w:t>
      </w:r>
      <w:proofErr w:type="gramStart"/>
      <w:r w:rsidRPr="00EA4858">
        <w:rPr>
          <w:rFonts w:ascii="Times New Roman" w:hAnsi="Times New Roman" w:cs="Times New Roman"/>
          <w:sz w:val="24"/>
          <w:szCs w:val="24"/>
        </w:rPr>
        <w:t>;3</w:t>
      </w:r>
      <w:proofErr w:type="gramEnd"/>
      <w:r w:rsidRPr="00EA4858">
        <w:rPr>
          <w:rFonts w:ascii="Times New Roman" w:hAnsi="Times New Roman" w:cs="Times New Roman"/>
          <w:sz w:val="24"/>
          <w:szCs w:val="24"/>
        </w:rPr>
        <w:t xml:space="preserve"> - Na+ transporter</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LOC_Os05g39600</w:t>
      </w:r>
      <w:r w:rsidRPr="00EA4858">
        <w:rPr>
          <w:rFonts w:ascii="Times New Roman" w:hAnsi="Times New Roman" w:cs="Times New Roman"/>
          <w:sz w:val="24"/>
          <w:szCs w:val="24"/>
        </w:rPr>
        <w:tab/>
        <w:t>ATC</w:t>
      </w:r>
      <w:r>
        <w:rPr>
          <w:rFonts w:ascii="Times New Roman" w:hAnsi="Times New Roman" w:cs="Times New Roman"/>
          <w:sz w:val="24"/>
          <w:szCs w:val="24"/>
        </w:rPr>
        <w:t>HX15,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LOC_Os02g08018</w:t>
      </w:r>
      <w:r w:rsidRPr="00EA4858">
        <w:rPr>
          <w:rFonts w:ascii="Times New Roman" w:hAnsi="Times New Roman" w:cs="Times New Roman"/>
          <w:sz w:val="24"/>
          <w:szCs w:val="24"/>
        </w:rPr>
        <w:tab/>
        <w:t>calcium-transporting ATPase 9</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LOC_Os01g11414</w:t>
      </w:r>
      <w:r w:rsidRPr="00EA4858">
        <w:rPr>
          <w:rFonts w:ascii="Times New Roman" w:hAnsi="Times New Roman" w:cs="Times New Roman"/>
          <w:sz w:val="24"/>
          <w:szCs w:val="24"/>
        </w:rPr>
        <w:tab/>
        <w:t>CAX1, proton/calcium exchanger protein, putative, expressed</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lastRenderedPageBreak/>
        <w:t>LOC_Os01g37690</w:t>
      </w:r>
      <w:r w:rsidRPr="00EA4858">
        <w:rPr>
          <w:rFonts w:ascii="Times New Roman" w:hAnsi="Times New Roman" w:cs="Times New Roman"/>
          <w:sz w:val="24"/>
          <w:szCs w:val="24"/>
        </w:rPr>
        <w:tab/>
        <w:t>CAX1a, sodium/calcium exchanger protein</w:t>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LOC_Os11g43860</w:t>
      </w:r>
      <w:r w:rsidRPr="00EA4858">
        <w:rPr>
          <w:rFonts w:ascii="Times New Roman" w:hAnsi="Times New Roman" w:cs="Times New Roman"/>
          <w:sz w:val="24"/>
          <w:szCs w:val="24"/>
        </w:rPr>
        <w:tab/>
        <w:t>sodium/calcium exchanger protein</w:t>
      </w:r>
      <w:r w:rsidRPr="00EA4858">
        <w:rPr>
          <w:rFonts w:ascii="Times New Roman" w:hAnsi="Times New Roman" w:cs="Times New Roman"/>
          <w:sz w:val="24"/>
          <w:szCs w:val="24"/>
        </w:rPr>
        <w:tab/>
      </w:r>
      <w:r w:rsidRPr="00EA4858">
        <w:rPr>
          <w:rFonts w:ascii="Times New Roman" w:hAnsi="Times New Roman" w:cs="Times New Roman"/>
          <w:sz w:val="24"/>
          <w:szCs w:val="24"/>
        </w:rPr>
        <w:tab/>
      </w:r>
      <w:r w:rsidRPr="00EA4858">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LOC_Os02g02540</w:t>
      </w:r>
      <w:r w:rsidRPr="00EA4858">
        <w:rPr>
          <w:rFonts w:ascii="Times New Roman" w:hAnsi="Times New Roman" w:cs="Times New Roman"/>
          <w:sz w:val="24"/>
          <w:szCs w:val="24"/>
        </w:rPr>
        <w:tab/>
        <w:t>glutamate rec</w:t>
      </w:r>
      <w:r>
        <w:rPr>
          <w:rFonts w:ascii="Times New Roman" w:hAnsi="Times New Roman" w:cs="Times New Roman"/>
          <w:sz w:val="24"/>
          <w:szCs w:val="24"/>
        </w:rPr>
        <w:t>eptor,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LOC_Os06g06130</w:t>
      </w:r>
      <w:r w:rsidRPr="00EA4858">
        <w:rPr>
          <w:rFonts w:ascii="Times New Roman" w:hAnsi="Times New Roman" w:cs="Times New Roman"/>
          <w:sz w:val="24"/>
          <w:szCs w:val="24"/>
        </w:rPr>
        <w:tab/>
        <w:t>glutamate rec</w:t>
      </w:r>
      <w:r>
        <w:rPr>
          <w:rFonts w:ascii="Times New Roman" w:hAnsi="Times New Roman" w:cs="Times New Roman"/>
          <w:sz w:val="24"/>
          <w:szCs w:val="24"/>
        </w:rPr>
        <w:t>eptor, putative, expressed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LOC_Os09g38580</w:t>
      </w:r>
      <w:r w:rsidRPr="00EA4858">
        <w:rPr>
          <w:rFonts w:ascii="Times New Roman" w:hAnsi="Times New Roman" w:cs="Times New Roman"/>
          <w:sz w:val="24"/>
          <w:szCs w:val="24"/>
        </w:rPr>
        <w:tab/>
        <w:t>CNGC9, cyclic nucleotide-gated ion channel, putative, expressed</w:t>
      </w:r>
    </w:p>
    <w:p w:rsidR="006520FB" w:rsidRPr="00EA4858"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LOC_Os01g48680</w:t>
      </w:r>
      <w:r w:rsidRPr="00EA4858">
        <w:rPr>
          <w:rFonts w:ascii="Times New Roman" w:hAnsi="Times New Roman" w:cs="Times New Roman"/>
          <w:sz w:val="24"/>
          <w:szCs w:val="24"/>
        </w:rPr>
        <w:tab/>
        <w:t>TPC1, two pore calcium channel protein 1, putative, expressed</w:t>
      </w:r>
      <w:r w:rsidRPr="00EA4858">
        <w:rPr>
          <w:rFonts w:ascii="Times New Roman" w:hAnsi="Times New Roman" w:cs="Times New Roman"/>
          <w:sz w:val="24"/>
          <w:szCs w:val="24"/>
        </w:rPr>
        <w:tab/>
      </w:r>
    </w:p>
    <w:p w:rsidR="006520FB" w:rsidRDefault="006520FB" w:rsidP="006520FB">
      <w:pPr>
        <w:spacing w:line="240" w:lineRule="auto"/>
        <w:rPr>
          <w:rFonts w:ascii="Times New Roman" w:hAnsi="Times New Roman" w:cs="Times New Roman"/>
          <w:sz w:val="24"/>
          <w:szCs w:val="24"/>
        </w:rPr>
      </w:pPr>
      <w:r w:rsidRPr="00EA4858">
        <w:rPr>
          <w:rFonts w:ascii="Times New Roman" w:hAnsi="Times New Roman" w:cs="Times New Roman"/>
          <w:sz w:val="24"/>
          <w:szCs w:val="24"/>
        </w:rPr>
        <w:t>LOC_Os10g42820</w:t>
      </w:r>
      <w:r w:rsidRPr="00EA4858">
        <w:rPr>
          <w:rFonts w:ascii="Times New Roman" w:hAnsi="Times New Roman" w:cs="Times New Roman"/>
          <w:sz w:val="24"/>
          <w:szCs w:val="24"/>
        </w:rPr>
        <w:tab/>
        <w:t>OSCA1</w:t>
      </w:r>
      <w:proofErr w:type="gramStart"/>
      <w:r w:rsidRPr="00EA4858">
        <w:rPr>
          <w:rFonts w:ascii="Times New Roman" w:hAnsi="Times New Roman" w:cs="Times New Roman"/>
          <w:sz w:val="24"/>
          <w:szCs w:val="24"/>
        </w:rPr>
        <w:t>;4</w:t>
      </w:r>
      <w:proofErr w:type="gramEnd"/>
      <w:r w:rsidRPr="00EA4858">
        <w:rPr>
          <w:rFonts w:ascii="Times New Roman" w:hAnsi="Times New Roman" w:cs="Times New Roman"/>
          <w:sz w:val="24"/>
          <w:szCs w:val="24"/>
        </w:rPr>
        <w:t>, hyperosmolality-gated calcium-permeable channel</w:t>
      </w:r>
      <w:r w:rsidRPr="00EA4858">
        <w:rPr>
          <w:rFonts w:ascii="Times New Roman" w:hAnsi="Times New Roman" w:cs="Times New Roman"/>
          <w:sz w:val="24"/>
          <w:szCs w:val="24"/>
        </w:rPr>
        <w:tab/>
      </w:r>
    </w:p>
    <w:p w:rsidR="006520FB" w:rsidRPr="00EA4858" w:rsidRDefault="006520FB" w:rsidP="003D1062">
      <w:pPr>
        <w:spacing w:line="360" w:lineRule="auto"/>
        <w:rPr>
          <w:rFonts w:ascii="Times New Roman" w:hAnsi="Times New Roman" w:cs="Times New Roman"/>
          <w:sz w:val="24"/>
          <w:szCs w:val="24"/>
        </w:rPr>
      </w:pPr>
    </w:p>
    <w:p w:rsidR="00763936"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r w:rsidRPr="00233192">
        <w:lastRenderedPageBreak/>
        <w:drawing>
          <wp:inline distT="0" distB="0" distL="0" distR="0" wp14:anchorId="0BAD4FA1" wp14:editId="12D47CED">
            <wp:extent cx="3435350" cy="457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350" cy="4578350"/>
                    </a:xfrm>
                    <a:prstGeom prst="rect">
                      <a:avLst/>
                    </a:prstGeom>
                    <a:noFill/>
                    <a:ln>
                      <a:noFill/>
                    </a:ln>
                  </pic:spPr>
                </pic:pic>
              </a:graphicData>
            </a:graphic>
          </wp:inline>
        </w:drawing>
      </w:r>
    </w:p>
    <w:p w:rsidR="00233192" w:rsidRDefault="00233192"/>
    <w:p w:rsidR="00233192" w:rsidRDefault="00233192"/>
    <w:p w:rsidR="00233192" w:rsidRDefault="00233192">
      <w:r w:rsidRPr="00233192">
        <w:drawing>
          <wp:inline distT="0" distB="0" distL="0" distR="0" wp14:anchorId="4AD77C70" wp14:editId="47CDA2C3">
            <wp:extent cx="3782232" cy="30321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7079" cy="3036011"/>
                    </a:xfrm>
                    <a:prstGeom prst="rect">
                      <a:avLst/>
                    </a:prstGeom>
                    <a:noFill/>
                    <a:ln>
                      <a:noFill/>
                    </a:ln>
                  </pic:spPr>
                </pic:pic>
              </a:graphicData>
            </a:graphic>
          </wp:inline>
        </w:drawing>
      </w:r>
    </w:p>
    <w:p w:rsidR="00233192" w:rsidRDefault="00233192"/>
    <w:p w:rsidR="00233192" w:rsidRDefault="00233192">
      <w:r w:rsidRPr="00233192">
        <w:lastRenderedPageBreak/>
        <w:drawing>
          <wp:inline distT="0" distB="0" distL="0" distR="0">
            <wp:extent cx="5731510" cy="3165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65660"/>
                    </a:xfrm>
                    <a:prstGeom prst="rect">
                      <a:avLst/>
                    </a:prstGeom>
                    <a:noFill/>
                    <a:ln>
                      <a:noFill/>
                    </a:ln>
                  </pic:spPr>
                </pic:pic>
              </a:graphicData>
            </a:graphic>
          </wp:inline>
        </w:drawing>
      </w:r>
    </w:p>
    <w:p w:rsidR="00233192" w:rsidRDefault="00233192"/>
    <w:p w:rsidR="00233192" w:rsidRDefault="00233192"/>
    <w:p w:rsidR="00233192" w:rsidRDefault="00233192">
      <w:r w:rsidRPr="00233192">
        <w:drawing>
          <wp:inline distT="0" distB="0" distL="0" distR="0">
            <wp:extent cx="5731510" cy="428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85920"/>
                    </a:xfrm>
                    <a:prstGeom prst="rect">
                      <a:avLst/>
                    </a:prstGeom>
                    <a:noFill/>
                    <a:ln>
                      <a:noFill/>
                    </a:ln>
                  </pic:spPr>
                </pic:pic>
              </a:graphicData>
            </a:graphic>
          </wp:inline>
        </w:drawing>
      </w:r>
    </w:p>
    <w:p w:rsidR="00233192" w:rsidRDefault="00233192"/>
    <w:p w:rsidR="00233192" w:rsidRDefault="00233192">
      <w:r w:rsidRPr="00233192">
        <w:lastRenderedPageBreak/>
        <w:drawing>
          <wp:inline distT="0" distB="0" distL="0" distR="0">
            <wp:extent cx="4838700" cy="26381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9870" cy="2638809"/>
                    </a:xfrm>
                    <a:prstGeom prst="rect">
                      <a:avLst/>
                    </a:prstGeom>
                    <a:noFill/>
                    <a:ln>
                      <a:noFill/>
                    </a:ln>
                  </pic:spPr>
                </pic:pic>
              </a:graphicData>
            </a:graphic>
          </wp:inline>
        </w:drawing>
      </w:r>
    </w:p>
    <w:p w:rsidR="00233192" w:rsidRDefault="00233192">
      <w:r w:rsidRPr="00233192">
        <w:lastRenderedPageBreak/>
        <w:drawing>
          <wp:inline distT="0" distB="0" distL="0" distR="0">
            <wp:extent cx="4844557" cy="668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5508" cy="6684052"/>
                    </a:xfrm>
                    <a:prstGeom prst="rect">
                      <a:avLst/>
                    </a:prstGeom>
                    <a:noFill/>
                    <a:ln>
                      <a:noFill/>
                    </a:ln>
                  </pic:spPr>
                </pic:pic>
              </a:graphicData>
            </a:graphic>
          </wp:inline>
        </w:drawing>
      </w:r>
    </w:p>
    <w:p w:rsidR="00233192" w:rsidRDefault="00233192"/>
    <w:p w:rsidR="00233192" w:rsidRDefault="00233192"/>
    <w:p w:rsidR="00233192" w:rsidRDefault="00233192">
      <w:r w:rsidRPr="00233192">
        <w:lastRenderedPageBreak/>
        <w:drawing>
          <wp:inline distT="0" distB="0" distL="0" distR="0">
            <wp:extent cx="5731510" cy="48735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873500"/>
                    </a:xfrm>
                    <a:prstGeom prst="rect">
                      <a:avLst/>
                    </a:prstGeom>
                    <a:noFill/>
                    <a:ln>
                      <a:noFill/>
                    </a:ln>
                  </pic:spPr>
                </pic:pic>
              </a:graphicData>
            </a:graphic>
          </wp:inline>
        </w:drawing>
      </w:r>
      <w:bookmarkStart w:id="0" w:name="_GoBack"/>
      <w:bookmarkEnd w:id="0"/>
    </w:p>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p w:rsidR="00233192" w:rsidRDefault="00233192"/>
    <w:sectPr w:rsidR="00233192" w:rsidSect="00233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CA2"/>
    <w:multiLevelType w:val="hybridMultilevel"/>
    <w:tmpl w:val="65B677B4"/>
    <w:lvl w:ilvl="0" w:tplc="C08A0CA4">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25B96"/>
    <w:multiLevelType w:val="hybridMultilevel"/>
    <w:tmpl w:val="DD081D3C"/>
    <w:lvl w:ilvl="0" w:tplc="9A9CF920">
      <w:start w:val="3"/>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A16B2"/>
    <w:multiLevelType w:val="hybridMultilevel"/>
    <w:tmpl w:val="6B261928"/>
    <w:lvl w:ilvl="0" w:tplc="25A6A474">
      <w:start w:val="1"/>
      <w:numFmt w:val="lowerLetter"/>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7D2AB1"/>
    <w:multiLevelType w:val="hybridMultilevel"/>
    <w:tmpl w:val="8490F762"/>
    <w:lvl w:ilvl="0" w:tplc="8890823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F28B2"/>
    <w:multiLevelType w:val="hybridMultilevel"/>
    <w:tmpl w:val="50F8D0A8"/>
    <w:lvl w:ilvl="0" w:tplc="2CC01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0495F"/>
    <w:multiLevelType w:val="hybridMultilevel"/>
    <w:tmpl w:val="5AFAA430"/>
    <w:lvl w:ilvl="0" w:tplc="9C862A5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518EB"/>
    <w:multiLevelType w:val="hybridMultilevel"/>
    <w:tmpl w:val="85162126"/>
    <w:lvl w:ilvl="0" w:tplc="2118083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B12E9"/>
    <w:multiLevelType w:val="hybridMultilevel"/>
    <w:tmpl w:val="E034D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D4EF3"/>
    <w:multiLevelType w:val="hybridMultilevel"/>
    <w:tmpl w:val="C94AAC16"/>
    <w:lvl w:ilvl="0" w:tplc="AECEC4CE">
      <w:start w:val="3"/>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D35D7"/>
    <w:multiLevelType w:val="hybridMultilevel"/>
    <w:tmpl w:val="7EE6D7F4"/>
    <w:lvl w:ilvl="0" w:tplc="6096DE16">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023F"/>
    <w:multiLevelType w:val="hybridMultilevel"/>
    <w:tmpl w:val="759A1200"/>
    <w:lvl w:ilvl="0" w:tplc="E3E8BA7A">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8384F"/>
    <w:multiLevelType w:val="hybridMultilevel"/>
    <w:tmpl w:val="92F421CA"/>
    <w:lvl w:ilvl="0" w:tplc="754AFF52">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33E1D"/>
    <w:multiLevelType w:val="hybridMultilevel"/>
    <w:tmpl w:val="A55E7EC4"/>
    <w:lvl w:ilvl="0" w:tplc="2CC01E8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9639D"/>
    <w:multiLevelType w:val="hybridMultilevel"/>
    <w:tmpl w:val="6950BA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03F98"/>
    <w:multiLevelType w:val="hybridMultilevel"/>
    <w:tmpl w:val="D08875A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4036D"/>
    <w:multiLevelType w:val="multilevel"/>
    <w:tmpl w:val="4404C8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2F5705F"/>
    <w:multiLevelType w:val="hybridMultilevel"/>
    <w:tmpl w:val="1B308830"/>
    <w:lvl w:ilvl="0" w:tplc="5C1E4338">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3273A2"/>
    <w:multiLevelType w:val="hybridMultilevel"/>
    <w:tmpl w:val="2660AD14"/>
    <w:lvl w:ilvl="0" w:tplc="06B463CC">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F65F2"/>
    <w:multiLevelType w:val="hybridMultilevel"/>
    <w:tmpl w:val="4D343BBA"/>
    <w:lvl w:ilvl="0" w:tplc="4E98A908">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D17F8F"/>
    <w:multiLevelType w:val="hybridMultilevel"/>
    <w:tmpl w:val="CC1E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3D1E89"/>
    <w:multiLevelType w:val="multilevel"/>
    <w:tmpl w:val="CCD6C96C"/>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A778D3"/>
    <w:multiLevelType w:val="hybridMultilevel"/>
    <w:tmpl w:val="9AD8F7F2"/>
    <w:lvl w:ilvl="0" w:tplc="384AF5BA">
      <w:start w:val="4"/>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B379EA"/>
    <w:multiLevelType w:val="hybridMultilevel"/>
    <w:tmpl w:val="48D8F482"/>
    <w:lvl w:ilvl="0" w:tplc="BC04619E">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954C6"/>
    <w:multiLevelType w:val="hybridMultilevel"/>
    <w:tmpl w:val="07BAB592"/>
    <w:lvl w:ilvl="0" w:tplc="8D8C96CE">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C341E5"/>
    <w:multiLevelType w:val="hybridMultilevel"/>
    <w:tmpl w:val="C8E46DA6"/>
    <w:lvl w:ilvl="0" w:tplc="8BD852B2">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F6A07"/>
    <w:multiLevelType w:val="hybridMultilevel"/>
    <w:tmpl w:val="A7BA0DEE"/>
    <w:lvl w:ilvl="0" w:tplc="28584168">
      <w:start w:val="5"/>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00331E"/>
    <w:multiLevelType w:val="hybridMultilevel"/>
    <w:tmpl w:val="54EA1900"/>
    <w:lvl w:ilvl="0" w:tplc="BD96CAB0">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74DC2"/>
    <w:multiLevelType w:val="hybridMultilevel"/>
    <w:tmpl w:val="A18E4EC4"/>
    <w:lvl w:ilvl="0" w:tplc="49B28C60">
      <w:start w:val="4"/>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C28F2"/>
    <w:multiLevelType w:val="hybridMultilevel"/>
    <w:tmpl w:val="BA0271A2"/>
    <w:lvl w:ilvl="0" w:tplc="17D47CAE">
      <w:start w:val="2"/>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800EBD"/>
    <w:multiLevelType w:val="hybridMultilevel"/>
    <w:tmpl w:val="FE7804A6"/>
    <w:lvl w:ilvl="0" w:tplc="E4261A36">
      <w:start w:val="1"/>
      <w:numFmt w:val="lowerLetter"/>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794512"/>
    <w:multiLevelType w:val="hybridMultilevel"/>
    <w:tmpl w:val="3F504372"/>
    <w:lvl w:ilvl="0" w:tplc="4D24C6B2">
      <w:start w:val="3"/>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9D5ACE"/>
    <w:multiLevelType w:val="hybridMultilevel"/>
    <w:tmpl w:val="B2247F22"/>
    <w:lvl w:ilvl="0" w:tplc="F1504AD8">
      <w:start w:val="5"/>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5273B2"/>
    <w:multiLevelType w:val="hybridMultilevel"/>
    <w:tmpl w:val="34FC0A3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D85"/>
    <w:multiLevelType w:val="hybridMultilevel"/>
    <w:tmpl w:val="C8AE6A60"/>
    <w:lvl w:ilvl="0" w:tplc="DEC8461A">
      <w:start w:val="4"/>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0"/>
  </w:num>
  <w:num w:numId="3">
    <w:abstractNumId w:val="15"/>
  </w:num>
  <w:num w:numId="4">
    <w:abstractNumId w:val="4"/>
  </w:num>
  <w:num w:numId="5">
    <w:abstractNumId w:val="12"/>
  </w:num>
  <w:num w:numId="6">
    <w:abstractNumId w:val="5"/>
  </w:num>
  <w:num w:numId="7">
    <w:abstractNumId w:val="3"/>
  </w:num>
  <w:num w:numId="8">
    <w:abstractNumId w:val="10"/>
  </w:num>
  <w:num w:numId="9">
    <w:abstractNumId w:val="17"/>
  </w:num>
  <w:num w:numId="10">
    <w:abstractNumId w:val="18"/>
  </w:num>
  <w:num w:numId="11">
    <w:abstractNumId w:val="29"/>
  </w:num>
  <w:num w:numId="12">
    <w:abstractNumId w:val="22"/>
  </w:num>
  <w:num w:numId="13">
    <w:abstractNumId w:val="30"/>
  </w:num>
  <w:num w:numId="14">
    <w:abstractNumId w:val="33"/>
  </w:num>
  <w:num w:numId="15">
    <w:abstractNumId w:val="14"/>
  </w:num>
  <w:num w:numId="16">
    <w:abstractNumId w:val="31"/>
  </w:num>
  <w:num w:numId="17">
    <w:abstractNumId w:val="7"/>
  </w:num>
  <w:num w:numId="18">
    <w:abstractNumId w:val="2"/>
  </w:num>
  <w:num w:numId="19">
    <w:abstractNumId w:val="16"/>
  </w:num>
  <w:num w:numId="20">
    <w:abstractNumId w:val="1"/>
  </w:num>
  <w:num w:numId="21">
    <w:abstractNumId w:val="9"/>
  </w:num>
  <w:num w:numId="22">
    <w:abstractNumId w:val="24"/>
  </w:num>
  <w:num w:numId="23">
    <w:abstractNumId w:val="23"/>
  </w:num>
  <w:num w:numId="24">
    <w:abstractNumId w:val="28"/>
  </w:num>
  <w:num w:numId="25">
    <w:abstractNumId w:val="8"/>
  </w:num>
  <w:num w:numId="26">
    <w:abstractNumId w:val="21"/>
  </w:num>
  <w:num w:numId="27">
    <w:abstractNumId w:val="11"/>
  </w:num>
  <w:num w:numId="28">
    <w:abstractNumId w:val="6"/>
  </w:num>
  <w:num w:numId="29">
    <w:abstractNumId w:val="26"/>
  </w:num>
  <w:num w:numId="30">
    <w:abstractNumId w:val="0"/>
  </w:num>
  <w:num w:numId="31">
    <w:abstractNumId w:val="27"/>
  </w:num>
  <w:num w:numId="32">
    <w:abstractNumId w:val="25"/>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520FB"/>
    <w:rsid w:val="001E4E09"/>
    <w:rsid w:val="00233192"/>
    <w:rsid w:val="006520FB"/>
    <w:rsid w:val="00C0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6630C-7CF0-4C60-8E30-C7F7A6C0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FB"/>
    <w:pPr>
      <w:spacing w:after="200" w:line="276" w:lineRule="auto"/>
    </w:pPr>
  </w:style>
  <w:style w:type="paragraph" w:styleId="Heading1">
    <w:name w:val="heading 1"/>
    <w:basedOn w:val="Normal"/>
    <w:next w:val="Normal"/>
    <w:link w:val="Heading1Char"/>
    <w:uiPriority w:val="9"/>
    <w:qFormat/>
    <w:rsid w:val="00652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520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52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520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520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520F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520FB"/>
    <w:rPr>
      <w:rFonts w:asciiTheme="majorHAnsi" w:eastAsiaTheme="majorEastAsia" w:hAnsiTheme="majorHAnsi" w:cstheme="majorBidi"/>
      <w:i/>
      <w:iCs/>
      <w:color w:val="2E74B5" w:themeColor="accent1" w:themeShade="BF"/>
    </w:rPr>
  </w:style>
  <w:style w:type="paragraph" w:customStyle="1" w:styleId="EndNoteBibliographyTitle">
    <w:name w:val="EndNote Bibliography Title"/>
    <w:basedOn w:val="Normal"/>
    <w:link w:val="EndNoteBibliographyTitleChar"/>
    <w:rsid w:val="006520F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520FB"/>
    <w:rPr>
      <w:rFonts w:ascii="Calibri" w:hAnsi="Calibri"/>
      <w:noProof/>
      <w:lang w:val="en-US"/>
    </w:rPr>
  </w:style>
  <w:style w:type="paragraph" w:customStyle="1" w:styleId="EndNoteBibliography">
    <w:name w:val="EndNote Bibliography"/>
    <w:basedOn w:val="Normal"/>
    <w:link w:val="EndNoteBibliographyChar"/>
    <w:rsid w:val="006520F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520FB"/>
    <w:rPr>
      <w:rFonts w:ascii="Calibri" w:hAnsi="Calibri"/>
      <w:noProof/>
      <w:lang w:val="en-US"/>
    </w:rPr>
  </w:style>
  <w:style w:type="character" w:styleId="Hyperlink">
    <w:name w:val="Hyperlink"/>
    <w:basedOn w:val="DefaultParagraphFont"/>
    <w:uiPriority w:val="99"/>
    <w:unhideWhenUsed/>
    <w:rsid w:val="006520FB"/>
    <w:rPr>
      <w:color w:val="0563C1" w:themeColor="hyperlink"/>
      <w:u w:val="single"/>
    </w:rPr>
  </w:style>
  <w:style w:type="paragraph" w:styleId="ListParagraph">
    <w:name w:val="List Paragraph"/>
    <w:basedOn w:val="Normal"/>
    <w:uiPriority w:val="34"/>
    <w:qFormat/>
    <w:rsid w:val="006520FB"/>
    <w:pPr>
      <w:ind w:left="720"/>
      <w:contextualSpacing/>
    </w:pPr>
    <w:rPr>
      <w:rFonts w:ascii="Calibri" w:eastAsia="Calibri" w:hAnsi="Calibri" w:cs="Times New Roman"/>
    </w:rPr>
  </w:style>
  <w:style w:type="paragraph" w:styleId="NoSpacing">
    <w:name w:val="No Spacing"/>
    <w:link w:val="NoSpacingChar"/>
    <w:uiPriority w:val="1"/>
    <w:qFormat/>
    <w:rsid w:val="006520FB"/>
    <w:pPr>
      <w:spacing w:after="0" w:line="276" w:lineRule="auto"/>
      <w:jc w:val="center"/>
    </w:pPr>
    <w:rPr>
      <w:rFonts w:ascii="Times New Roman" w:eastAsia="Calibri" w:hAnsi="Times New Roman" w:cs="Times New Roman"/>
      <w:i/>
      <w:sz w:val="24"/>
    </w:rPr>
  </w:style>
  <w:style w:type="character" w:customStyle="1" w:styleId="NoSpacingChar">
    <w:name w:val="No Spacing Char"/>
    <w:basedOn w:val="DefaultParagraphFont"/>
    <w:link w:val="NoSpacing"/>
    <w:uiPriority w:val="1"/>
    <w:rsid w:val="006520FB"/>
    <w:rPr>
      <w:rFonts w:ascii="Times New Roman" w:eastAsia="Calibri" w:hAnsi="Times New Roman" w:cs="Times New Roman"/>
      <w:i/>
      <w:sz w:val="24"/>
    </w:rPr>
  </w:style>
  <w:style w:type="table" w:styleId="TableGrid">
    <w:name w:val="Table Grid"/>
    <w:basedOn w:val="TableNormal"/>
    <w:uiPriority w:val="39"/>
    <w:rsid w:val="006520F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20F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52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0FB"/>
    <w:rPr>
      <w:rFonts w:ascii="Tahoma" w:hAnsi="Tahoma" w:cs="Tahoma"/>
      <w:sz w:val="16"/>
      <w:szCs w:val="16"/>
    </w:rPr>
  </w:style>
  <w:style w:type="paragraph" w:styleId="Header">
    <w:name w:val="header"/>
    <w:basedOn w:val="Normal"/>
    <w:link w:val="HeaderChar"/>
    <w:uiPriority w:val="99"/>
    <w:unhideWhenUsed/>
    <w:rsid w:val="00652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FB"/>
  </w:style>
  <w:style w:type="paragraph" w:styleId="Footer">
    <w:name w:val="footer"/>
    <w:basedOn w:val="Normal"/>
    <w:link w:val="FooterChar"/>
    <w:uiPriority w:val="99"/>
    <w:unhideWhenUsed/>
    <w:rsid w:val="00652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FB"/>
  </w:style>
  <w:style w:type="paragraph" w:styleId="HTMLPreformatted">
    <w:name w:val="HTML Preformatted"/>
    <w:basedOn w:val="Normal"/>
    <w:link w:val="HTMLPreformattedChar"/>
    <w:uiPriority w:val="99"/>
    <w:unhideWhenUsed/>
    <w:rsid w:val="0065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520FB"/>
    <w:rPr>
      <w:rFonts w:ascii="Courier New" w:eastAsia="Times New Roman" w:hAnsi="Courier New" w:cs="Courier New"/>
      <w:sz w:val="20"/>
      <w:szCs w:val="20"/>
      <w:lang w:eastAsia="en-GB"/>
    </w:rPr>
  </w:style>
  <w:style w:type="character" w:styleId="Emphasis">
    <w:name w:val="Emphasis"/>
    <w:basedOn w:val="DefaultParagraphFont"/>
    <w:uiPriority w:val="20"/>
    <w:qFormat/>
    <w:rsid w:val="006520FB"/>
    <w:rPr>
      <w:i/>
      <w:iCs/>
    </w:rPr>
  </w:style>
  <w:style w:type="character" w:styleId="FollowedHyperlink">
    <w:name w:val="FollowedHyperlink"/>
    <w:basedOn w:val="DefaultParagraphFont"/>
    <w:uiPriority w:val="99"/>
    <w:semiHidden/>
    <w:unhideWhenUsed/>
    <w:rsid w:val="006520FB"/>
    <w:rPr>
      <w:color w:val="954F72" w:themeColor="followedHyperlink"/>
      <w:u w:val="single"/>
    </w:rPr>
  </w:style>
  <w:style w:type="character" w:customStyle="1" w:styleId="apple-converted-space">
    <w:name w:val="apple-converted-space"/>
    <w:basedOn w:val="DefaultParagraphFont"/>
    <w:rsid w:val="006520FB"/>
  </w:style>
  <w:style w:type="table" w:styleId="TableGridLight">
    <w:name w:val="Grid Table Light"/>
    <w:basedOn w:val="TableNormal"/>
    <w:uiPriority w:val="40"/>
    <w:rsid w:val="006520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52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0FB"/>
    <w:rPr>
      <w:sz w:val="20"/>
      <w:szCs w:val="20"/>
    </w:rPr>
  </w:style>
  <w:style w:type="character" w:styleId="FootnoteReference">
    <w:name w:val="footnote reference"/>
    <w:basedOn w:val="DefaultParagraphFont"/>
    <w:uiPriority w:val="99"/>
    <w:semiHidden/>
    <w:unhideWhenUsed/>
    <w:rsid w:val="006520FB"/>
    <w:rPr>
      <w:vertAlign w:val="superscript"/>
    </w:rPr>
  </w:style>
  <w:style w:type="character" w:styleId="CommentReference">
    <w:name w:val="annotation reference"/>
    <w:basedOn w:val="DefaultParagraphFont"/>
    <w:uiPriority w:val="99"/>
    <w:semiHidden/>
    <w:unhideWhenUsed/>
    <w:rsid w:val="006520FB"/>
    <w:rPr>
      <w:sz w:val="16"/>
      <w:szCs w:val="16"/>
    </w:rPr>
  </w:style>
  <w:style w:type="paragraph" w:styleId="CommentText">
    <w:name w:val="annotation text"/>
    <w:basedOn w:val="Normal"/>
    <w:link w:val="CommentTextChar"/>
    <w:uiPriority w:val="99"/>
    <w:semiHidden/>
    <w:unhideWhenUsed/>
    <w:rsid w:val="006520FB"/>
    <w:pPr>
      <w:spacing w:line="240" w:lineRule="auto"/>
    </w:pPr>
    <w:rPr>
      <w:sz w:val="20"/>
      <w:szCs w:val="20"/>
    </w:rPr>
  </w:style>
  <w:style w:type="character" w:customStyle="1" w:styleId="CommentTextChar">
    <w:name w:val="Comment Text Char"/>
    <w:basedOn w:val="DefaultParagraphFont"/>
    <w:link w:val="CommentText"/>
    <w:uiPriority w:val="99"/>
    <w:semiHidden/>
    <w:rsid w:val="006520FB"/>
    <w:rPr>
      <w:sz w:val="20"/>
      <w:szCs w:val="20"/>
    </w:rPr>
  </w:style>
  <w:style w:type="paragraph" w:styleId="CommentSubject">
    <w:name w:val="annotation subject"/>
    <w:basedOn w:val="CommentText"/>
    <w:next w:val="CommentText"/>
    <w:link w:val="CommentSubjectChar"/>
    <w:uiPriority w:val="99"/>
    <w:semiHidden/>
    <w:unhideWhenUsed/>
    <w:rsid w:val="006520FB"/>
    <w:rPr>
      <w:b/>
      <w:bCs/>
    </w:rPr>
  </w:style>
  <w:style w:type="character" w:customStyle="1" w:styleId="CommentSubjectChar">
    <w:name w:val="Comment Subject Char"/>
    <w:basedOn w:val="CommentTextChar"/>
    <w:link w:val="CommentSubject"/>
    <w:uiPriority w:val="99"/>
    <w:semiHidden/>
    <w:rsid w:val="006520FB"/>
    <w:rPr>
      <w:b/>
      <w:bCs/>
      <w:sz w:val="20"/>
      <w:szCs w:val="20"/>
    </w:rPr>
  </w:style>
  <w:style w:type="table" w:customStyle="1" w:styleId="TableGrid1">
    <w:name w:val="Table Grid1"/>
    <w:basedOn w:val="TableNormal"/>
    <w:next w:val="TableGrid"/>
    <w:uiPriority w:val="39"/>
    <w:rsid w:val="00652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5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s://phytozome.jgi.doe.gov/pz/portal.html"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32670C42.dotm</Template>
  <TotalTime>20</TotalTime>
  <Pages>34</Pages>
  <Words>9756</Words>
  <Characters>55610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Maathuis</dc:creator>
  <cp:keywords/>
  <dc:description/>
  <cp:lastModifiedBy>Frans Maathuis</cp:lastModifiedBy>
  <cp:revision>2</cp:revision>
  <dcterms:created xsi:type="dcterms:W3CDTF">2017-03-20T11:21:00Z</dcterms:created>
  <dcterms:modified xsi:type="dcterms:W3CDTF">2017-04-04T08:21:00Z</dcterms:modified>
</cp:coreProperties>
</file>