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568A8" w14:textId="77777777" w:rsidR="00230C88" w:rsidRPr="00100F22" w:rsidRDefault="004C2299" w:rsidP="00B164DC">
      <w:pPr>
        <w:rPr>
          <w:rFonts w:cs="Times New Roman"/>
          <w:sz w:val="32"/>
          <w:szCs w:val="32"/>
          <w:lang w:val="en-AU"/>
        </w:rPr>
      </w:pPr>
      <w:bookmarkStart w:id="0" w:name="_GoBack"/>
      <w:bookmarkEnd w:id="0"/>
      <w:r w:rsidRPr="00100F22">
        <w:rPr>
          <w:rFonts w:cs="Times New Roman"/>
          <w:sz w:val="32"/>
          <w:szCs w:val="32"/>
          <w:lang w:val="en-AU"/>
        </w:rPr>
        <w:t xml:space="preserve">Assembly and comparison of two closely related </w:t>
      </w:r>
      <w:r w:rsidRPr="00100F22">
        <w:rPr>
          <w:rFonts w:cs="Times New Roman"/>
          <w:i/>
          <w:sz w:val="32"/>
          <w:szCs w:val="32"/>
          <w:lang w:val="en-AU"/>
        </w:rPr>
        <w:t>Brassica napus</w:t>
      </w:r>
      <w:r w:rsidRPr="00100F22">
        <w:rPr>
          <w:rFonts w:cs="Times New Roman"/>
          <w:sz w:val="32"/>
          <w:szCs w:val="32"/>
          <w:lang w:val="en-AU"/>
        </w:rPr>
        <w:t xml:space="preserve"> genomes </w:t>
      </w:r>
    </w:p>
    <w:p w14:paraId="557C9733" w14:textId="77777777" w:rsidR="000A0794" w:rsidRPr="00B6685B" w:rsidRDefault="000A0794" w:rsidP="00B164DC">
      <w:pPr>
        <w:rPr>
          <w:rFonts w:cs="Times New Roman"/>
          <w:szCs w:val="24"/>
          <w:lang w:val="en-AU"/>
        </w:rPr>
      </w:pPr>
      <w:r w:rsidRPr="007275FB">
        <w:rPr>
          <w:rFonts w:cs="Times New Roman"/>
          <w:szCs w:val="24"/>
          <w:lang w:val="en-AU"/>
        </w:rPr>
        <w:t xml:space="preserve">Authors: </w:t>
      </w:r>
      <w:r w:rsidR="00B6685B" w:rsidRPr="00B6685B">
        <w:rPr>
          <w:rFonts w:cs="Times New Roman"/>
          <w:szCs w:val="24"/>
          <w:lang w:val="en-AU"/>
        </w:rPr>
        <w:t>Philipp E. Bayer</w:t>
      </w:r>
      <w:r w:rsidR="00B6685B">
        <w:rPr>
          <w:rFonts w:cs="Times New Roman"/>
          <w:szCs w:val="24"/>
          <w:vertAlign w:val="superscript"/>
          <w:lang w:val="en-AU"/>
        </w:rPr>
        <w:t>1</w:t>
      </w:r>
      <w:r w:rsidR="00B6685B" w:rsidRPr="00B6685B">
        <w:rPr>
          <w:rFonts w:cs="Times New Roman"/>
          <w:szCs w:val="24"/>
          <w:lang w:val="en-AU"/>
        </w:rPr>
        <w:t>, Bhavna Hurgobin</w:t>
      </w:r>
      <w:r w:rsidR="00B6685B">
        <w:rPr>
          <w:rFonts w:cs="Times New Roman"/>
          <w:szCs w:val="24"/>
          <w:vertAlign w:val="superscript"/>
          <w:lang w:val="en-AU"/>
        </w:rPr>
        <w:t>1</w:t>
      </w:r>
      <w:r w:rsidR="003077E6">
        <w:rPr>
          <w:rFonts w:cs="Times New Roman"/>
          <w:szCs w:val="24"/>
          <w:vertAlign w:val="superscript"/>
          <w:lang w:val="en-AU"/>
        </w:rPr>
        <w:t>,2</w:t>
      </w:r>
      <w:r w:rsidR="00B6685B" w:rsidRPr="00B6685B">
        <w:rPr>
          <w:rFonts w:cs="Times New Roman"/>
          <w:szCs w:val="24"/>
          <w:lang w:val="en-AU"/>
        </w:rPr>
        <w:t>, Agni</w:t>
      </w:r>
      <w:r w:rsidR="00B6685B">
        <w:rPr>
          <w:rFonts w:cs="Times New Roman"/>
          <w:szCs w:val="24"/>
          <w:lang w:val="en-AU"/>
        </w:rPr>
        <w:t xml:space="preserve">eszka </w:t>
      </w:r>
      <w:r w:rsidR="003077E6">
        <w:rPr>
          <w:rFonts w:cs="Times New Roman"/>
          <w:szCs w:val="24"/>
          <w:lang w:val="en-AU"/>
        </w:rPr>
        <w:t xml:space="preserve">A. </w:t>
      </w:r>
      <w:r w:rsidR="00B6685B">
        <w:rPr>
          <w:rFonts w:cs="Times New Roman"/>
          <w:szCs w:val="24"/>
          <w:lang w:val="en-AU"/>
        </w:rPr>
        <w:t>Golicz</w:t>
      </w:r>
      <w:r w:rsidR="003077E6">
        <w:rPr>
          <w:rFonts w:cs="Times New Roman"/>
          <w:szCs w:val="24"/>
          <w:vertAlign w:val="superscript"/>
          <w:lang w:val="en-AU"/>
        </w:rPr>
        <w:t>2</w:t>
      </w:r>
      <w:r w:rsidR="00B6685B">
        <w:rPr>
          <w:rFonts w:cs="Times New Roman"/>
          <w:szCs w:val="24"/>
          <w:lang w:val="en-AU"/>
        </w:rPr>
        <w:t xml:space="preserve">, Chon-Kit Kenneth </w:t>
      </w:r>
      <w:r w:rsidR="00B6685B" w:rsidRPr="00B6685B">
        <w:rPr>
          <w:rFonts w:cs="Times New Roman"/>
          <w:szCs w:val="24"/>
          <w:lang w:val="en-AU"/>
        </w:rPr>
        <w:t>Chan</w:t>
      </w:r>
      <w:r w:rsidR="00B6685B">
        <w:rPr>
          <w:rFonts w:cs="Times New Roman"/>
          <w:szCs w:val="24"/>
          <w:vertAlign w:val="superscript"/>
          <w:lang w:val="en-AU"/>
        </w:rPr>
        <w:t>1</w:t>
      </w:r>
      <w:r w:rsidR="003077E6">
        <w:rPr>
          <w:rFonts w:cs="Times New Roman"/>
          <w:szCs w:val="24"/>
          <w:lang w:val="en-AU"/>
        </w:rPr>
        <w:t>, Yuxuan</w:t>
      </w:r>
      <w:r w:rsidR="00B6685B" w:rsidRPr="00B6685B">
        <w:rPr>
          <w:rFonts w:cs="Times New Roman"/>
          <w:szCs w:val="24"/>
          <w:lang w:val="en-AU"/>
        </w:rPr>
        <w:t xml:space="preserve"> Yuan</w:t>
      </w:r>
      <w:r w:rsidR="00B6685B">
        <w:rPr>
          <w:rFonts w:cs="Times New Roman"/>
          <w:szCs w:val="24"/>
          <w:vertAlign w:val="superscript"/>
          <w:lang w:val="en-AU"/>
        </w:rPr>
        <w:t>1</w:t>
      </w:r>
      <w:r w:rsidR="003077E6">
        <w:rPr>
          <w:rFonts w:cs="Times New Roman"/>
          <w:szCs w:val="24"/>
          <w:lang w:val="en-AU"/>
        </w:rPr>
        <w:t xml:space="preserve">, </w:t>
      </w:r>
      <w:r w:rsidR="00B6685B" w:rsidRPr="00B6685B">
        <w:rPr>
          <w:rFonts w:cs="Times New Roman"/>
          <w:szCs w:val="24"/>
          <w:lang w:val="en-AU"/>
        </w:rPr>
        <w:t>HueyTy</w:t>
      </w:r>
      <w:r w:rsidR="00B6685B">
        <w:rPr>
          <w:rFonts w:cs="Times New Roman"/>
          <w:szCs w:val="24"/>
          <w:lang w:val="en-AU"/>
        </w:rPr>
        <w:t>ng Lee</w:t>
      </w:r>
      <w:r w:rsidR="00B6685B">
        <w:rPr>
          <w:rFonts w:cs="Times New Roman"/>
          <w:szCs w:val="24"/>
          <w:vertAlign w:val="superscript"/>
          <w:lang w:val="en-AU"/>
        </w:rPr>
        <w:t>1</w:t>
      </w:r>
      <w:r w:rsidR="003077E6">
        <w:rPr>
          <w:rFonts w:cs="Times New Roman"/>
          <w:szCs w:val="24"/>
          <w:vertAlign w:val="superscript"/>
          <w:lang w:val="en-AU"/>
        </w:rPr>
        <w:t>,2</w:t>
      </w:r>
      <w:r w:rsidR="00B6685B">
        <w:rPr>
          <w:rFonts w:cs="Times New Roman"/>
          <w:szCs w:val="24"/>
          <w:lang w:val="en-AU"/>
        </w:rPr>
        <w:t>, Michael Renton</w:t>
      </w:r>
      <w:r w:rsidR="003077E6">
        <w:rPr>
          <w:rFonts w:cs="Times New Roman"/>
          <w:szCs w:val="24"/>
          <w:vertAlign w:val="superscript"/>
          <w:lang w:val="en-AU"/>
        </w:rPr>
        <w:t>1</w:t>
      </w:r>
      <w:r w:rsidR="00B6685B">
        <w:rPr>
          <w:rFonts w:cs="Times New Roman"/>
          <w:szCs w:val="24"/>
          <w:lang w:val="en-AU"/>
        </w:rPr>
        <w:t xml:space="preserve">, </w:t>
      </w:r>
      <w:r w:rsidR="001D5BF6" w:rsidRPr="00B6685B">
        <w:rPr>
          <w:rFonts w:cs="Times New Roman"/>
          <w:szCs w:val="24"/>
          <w:lang w:val="en-AU"/>
        </w:rPr>
        <w:t>Jinling Meng</w:t>
      </w:r>
      <w:r w:rsidR="001D5BF6">
        <w:rPr>
          <w:rFonts w:cs="Times New Roman"/>
          <w:szCs w:val="24"/>
          <w:vertAlign w:val="superscript"/>
          <w:lang w:val="en-AU"/>
        </w:rPr>
        <w:t>3</w:t>
      </w:r>
      <w:r w:rsidR="001D5BF6">
        <w:rPr>
          <w:rFonts w:cs="Times New Roman"/>
          <w:szCs w:val="24"/>
          <w:lang w:val="en-AU"/>
        </w:rPr>
        <w:t xml:space="preserve">, Ruiyuan </w:t>
      </w:r>
      <w:r w:rsidR="001D5BF6" w:rsidRPr="001D5BF6">
        <w:rPr>
          <w:rFonts w:cs="Times New Roman"/>
          <w:szCs w:val="24"/>
          <w:lang w:val="en-AU"/>
        </w:rPr>
        <w:t>Li</w:t>
      </w:r>
      <w:r w:rsidR="001D5BF6" w:rsidRPr="001D5BF6">
        <w:rPr>
          <w:rFonts w:cs="Times New Roman"/>
          <w:szCs w:val="24"/>
          <w:vertAlign w:val="superscript"/>
          <w:lang w:val="en-AU"/>
        </w:rPr>
        <w:t>3</w:t>
      </w:r>
      <w:r w:rsidR="001D5BF6">
        <w:rPr>
          <w:rFonts w:cs="Times New Roman"/>
          <w:szCs w:val="24"/>
          <w:lang w:val="en-AU"/>
        </w:rPr>
        <w:t>, Yan Long</w:t>
      </w:r>
      <w:r w:rsidR="001D5BF6">
        <w:rPr>
          <w:rFonts w:cs="Times New Roman"/>
          <w:szCs w:val="24"/>
          <w:vertAlign w:val="superscript"/>
          <w:lang w:val="en-AU"/>
        </w:rPr>
        <w:t>3</w:t>
      </w:r>
      <w:r w:rsidR="001D5BF6">
        <w:rPr>
          <w:rFonts w:cs="Times New Roman"/>
          <w:szCs w:val="24"/>
          <w:lang w:val="en-AU"/>
        </w:rPr>
        <w:t xml:space="preserve">, </w:t>
      </w:r>
      <w:r w:rsidR="001D5BF6" w:rsidRPr="001D5BF6">
        <w:rPr>
          <w:rFonts w:cs="Times New Roman"/>
          <w:szCs w:val="24"/>
          <w:lang w:val="en-AU"/>
        </w:rPr>
        <w:t>Jun</w:t>
      </w:r>
      <w:r w:rsidR="001D5BF6">
        <w:rPr>
          <w:rFonts w:cs="Times New Roman"/>
          <w:szCs w:val="24"/>
          <w:lang w:val="en-AU"/>
        </w:rPr>
        <w:t xml:space="preserve"> Zou</w:t>
      </w:r>
      <w:r w:rsidR="001D5BF6">
        <w:rPr>
          <w:rFonts w:cs="Times New Roman"/>
          <w:szCs w:val="24"/>
          <w:vertAlign w:val="superscript"/>
          <w:lang w:val="en-AU"/>
        </w:rPr>
        <w:t>3</w:t>
      </w:r>
      <w:r w:rsidR="001D5BF6">
        <w:rPr>
          <w:rFonts w:cs="Times New Roman"/>
          <w:szCs w:val="24"/>
          <w:lang w:val="en-AU"/>
        </w:rPr>
        <w:t>,</w:t>
      </w:r>
      <w:r w:rsidR="006E49A5" w:rsidRPr="006E49A5">
        <w:rPr>
          <w:rFonts w:cs="Times New Roman"/>
          <w:szCs w:val="24"/>
          <w:lang w:val="en-AU"/>
        </w:rPr>
        <w:t xml:space="preserve"> </w:t>
      </w:r>
      <w:r w:rsidR="006E49A5" w:rsidRPr="00B6685B">
        <w:rPr>
          <w:rFonts w:cs="Times New Roman"/>
          <w:szCs w:val="24"/>
          <w:lang w:val="en-AU"/>
        </w:rPr>
        <w:t>Ian Bancroft</w:t>
      </w:r>
      <w:r w:rsidR="006E49A5">
        <w:rPr>
          <w:rFonts w:cs="Times New Roman"/>
          <w:szCs w:val="24"/>
          <w:vertAlign w:val="superscript"/>
          <w:lang w:val="en-AU"/>
        </w:rPr>
        <w:t>4</w:t>
      </w:r>
      <w:r w:rsidR="006E49A5">
        <w:rPr>
          <w:rFonts w:cs="Times New Roman"/>
          <w:szCs w:val="24"/>
          <w:lang w:val="en-AU"/>
        </w:rPr>
        <w:t xml:space="preserve">, </w:t>
      </w:r>
      <w:r w:rsidR="00B6685B">
        <w:rPr>
          <w:rFonts w:cs="Times New Roman"/>
          <w:szCs w:val="24"/>
          <w:lang w:val="en-AU"/>
        </w:rPr>
        <w:t xml:space="preserve">Boulos </w:t>
      </w:r>
      <w:r w:rsidR="00B6685B" w:rsidRPr="00B6685B">
        <w:rPr>
          <w:rFonts w:cs="Times New Roman"/>
          <w:szCs w:val="24"/>
          <w:lang w:val="en-AU"/>
        </w:rPr>
        <w:t>Chalhoub</w:t>
      </w:r>
      <w:r w:rsidR="001D5BF6">
        <w:rPr>
          <w:rFonts w:cs="Times New Roman"/>
          <w:szCs w:val="24"/>
          <w:vertAlign w:val="superscript"/>
          <w:lang w:val="en-AU"/>
        </w:rPr>
        <w:t>5</w:t>
      </w:r>
      <w:r w:rsidR="00B6685B" w:rsidRPr="00B6685B">
        <w:rPr>
          <w:rFonts w:cs="Times New Roman"/>
          <w:szCs w:val="24"/>
          <w:lang w:val="en-AU"/>
        </w:rPr>
        <w:t xml:space="preserve">, </w:t>
      </w:r>
      <w:r w:rsidR="00407EE9">
        <w:rPr>
          <w:rFonts w:cs="Times New Roman"/>
          <w:szCs w:val="24"/>
          <w:lang w:val="en-AU"/>
        </w:rPr>
        <w:t>Graham J. King</w:t>
      </w:r>
      <w:r w:rsidR="006E49A5">
        <w:rPr>
          <w:rFonts w:cs="Times New Roman"/>
          <w:szCs w:val="24"/>
          <w:vertAlign w:val="superscript"/>
          <w:lang w:val="en-AU"/>
        </w:rPr>
        <w:t>3,6</w:t>
      </w:r>
      <w:r w:rsidR="00B6685B" w:rsidRPr="00B6685B">
        <w:rPr>
          <w:rFonts w:cs="Times New Roman"/>
          <w:szCs w:val="24"/>
          <w:lang w:val="en-AU"/>
        </w:rPr>
        <w:t xml:space="preserve">, </w:t>
      </w:r>
      <w:r w:rsidR="00B6685B">
        <w:rPr>
          <w:rFonts w:cs="Times New Roman"/>
          <w:szCs w:val="24"/>
          <w:lang w:val="en-AU"/>
        </w:rPr>
        <w:t>Jacqueline Batley</w:t>
      </w:r>
      <w:r w:rsidR="00B6685B">
        <w:rPr>
          <w:rFonts w:cs="Times New Roman"/>
          <w:szCs w:val="24"/>
          <w:vertAlign w:val="superscript"/>
          <w:lang w:val="en-AU"/>
        </w:rPr>
        <w:t>1</w:t>
      </w:r>
      <w:r w:rsidR="00B6685B">
        <w:rPr>
          <w:rFonts w:cs="Times New Roman"/>
          <w:szCs w:val="24"/>
          <w:lang w:val="en-AU"/>
        </w:rPr>
        <w:t xml:space="preserve">, </w:t>
      </w:r>
      <w:r w:rsidR="00B6685B" w:rsidRPr="00B6685B">
        <w:rPr>
          <w:rFonts w:cs="Times New Roman"/>
          <w:szCs w:val="24"/>
          <w:lang w:val="en-AU"/>
        </w:rPr>
        <w:t>David Edwards</w:t>
      </w:r>
      <w:r w:rsidR="00B6685B">
        <w:rPr>
          <w:rFonts w:cs="Times New Roman"/>
          <w:szCs w:val="24"/>
          <w:vertAlign w:val="superscript"/>
          <w:lang w:val="en-AU"/>
        </w:rPr>
        <w:t>1</w:t>
      </w:r>
    </w:p>
    <w:p w14:paraId="27C152C6" w14:textId="77777777" w:rsidR="00823F3B" w:rsidRPr="007275FB" w:rsidRDefault="00823F3B" w:rsidP="00B164DC">
      <w:pPr>
        <w:rPr>
          <w:rFonts w:cs="Times New Roman"/>
          <w:szCs w:val="24"/>
          <w:vertAlign w:val="superscript"/>
          <w:lang w:val="en-AU"/>
        </w:rPr>
      </w:pPr>
    </w:p>
    <w:p w14:paraId="3E914834" w14:textId="77777777" w:rsidR="000A0794" w:rsidRPr="007275FB" w:rsidRDefault="000A0794" w:rsidP="00B164DC">
      <w:pPr>
        <w:rPr>
          <w:rFonts w:cs="Times New Roman"/>
          <w:szCs w:val="24"/>
          <w:lang w:val="en-AU"/>
        </w:rPr>
      </w:pPr>
      <w:r w:rsidRPr="007275FB">
        <w:rPr>
          <w:rFonts w:cs="Times New Roman"/>
          <w:szCs w:val="24"/>
          <w:lang w:val="en-AU"/>
        </w:rPr>
        <w:t>Author affiliations:</w:t>
      </w:r>
    </w:p>
    <w:p w14:paraId="668BB74C" w14:textId="77777777" w:rsidR="000A0794" w:rsidRPr="007275FB" w:rsidRDefault="000A0794" w:rsidP="00B164DC">
      <w:pPr>
        <w:rPr>
          <w:rFonts w:cs="Times New Roman"/>
          <w:szCs w:val="24"/>
          <w:lang w:val="en-AU"/>
        </w:rPr>
      </w:pPr>
      <w:r w:rsidRPr="007275FB">
        <w:rPr>
          <w:rFonts w:cs="Times New Roman"/>
          <w:szCs w:val="24"/>
          <w:lang w:val="en-AU"/>
        </w:rPr>
        <w:t>1 School of Plant Biology, The University of Western Australia, Stirling Highway, Crawley, WA 6009, Australia</w:t>
      </w:r>
    </w:p>
    <w:p w14:paraId="1903D898" w14:textId="77777777" w:rsidR="000A0794" w:rsidRPr="007275FB" w:rsidRDefault="000A0794" w:rsidP="00B164DC">
      <w:pPr>
        <w:rPr>
          <w:rFonts w:cs="Times New Roman"/>
          <w:szCs w:val="24"/>
          <w:lang w:val="en-AU"/>
        </w:rPr>
      </w:pPr>
      <w:r w:rsidRPr="007275FB">
        <w:rPr>
          <w:rFonts w:cs="Times New Roman"/>
          <w:szCs w:val="24"/>
          <w:lang w:val="en-AU"/>
        </w:rPr>
        <w:t>2 Australian Centre for Plant Functional Genomics, School of Agriculture and Food Sciences, University of Queensland, St. Lucia, QLD 4072, Australia</w:t>
      </w:r>
    </w:p>
    <w:p w14:paraId="43990DF8" w14:textId="77777777" w:rsidR="001D5BF6" w:rsidRDefault="001D5BF6" w:rsidP="00B164DC">
      <w:pPr>
        <w:rPr>
          <w:rFonts w:cs="Times New Roman"/>
          <w:szCs w:val="24"/>
          <w:lang w:val="en-AU"/>
        </w:rPr>
      </w:pPr>
      <w:r>
        <w:rPr>
          <w:rFonts w:cs="Times New Roman"/>
          <w:szCs w:val="24"/>
          <w:lang w:val="en-AU"/>
        </w:rPr>
        <w:t xml:space="preserve">3 </w:t>
      </w:r>
      <w:r w:rsidRPr="003077E6">
        <w:rPr>
          <w:rFonts w:cs="Times New Roman"/>
          <w:szCs w:val="24"/>
          <w:lang w:val="en-AU"/>
        </w:rPr>
        <w:t>National Key Laboratory of Crop Genetic Improvement, Key Laboratory of Rapeseed Genetic Improvement, Ministry of Agriculture P. R. China</w:t>
      </w:r>
      <w:r>
        <w:rPr>
          <w:rFonts w:cs="Times New Roman"/>
          <w:szCs w:val="24"/>
          <w:lang w:val="en-AU"/>
        </w:rPr>
        <w:t xml:space="preserve">, </w:t>
      </w:r>
      <w:r w:rsidRPr="003077E6">
        <w:rPr>
          <w:rFonts w:cs="Times New Roman"/>
          <w:szCs w:val="24"/>
          <w:lang w:val="en-AU"/>
        </w:rPr>
        <w:t>Huazhong Agricultural University</w:t>
      </w:r>
      <w:r>
        <w:rPr>
          <w:rFonts w:cs="Times New Roman"/>
          <w:szCs w:val="24"/>
          <w:lang w:val="en-AU"/>
        </w:rPr>
        <w:t xml:space="preserve">, </w:t>
      </w:r>
      <w:r w:rsidRPr="003077E6">
        <w:rPr>
          <w:rFonts w:cs="Times New Roman"/>
          <w:szCs w:val="24"/>
          <w:lang w:val="en-AU"/>
        </w:rPr>
        <w:t>Wuhan</w:t>
      </w:r>
      <w:r>
        <w:rPr>
          <w:rFonts w:cs="Times New Roman"/>
          <w:szCs w:val="24"/>
          <w:lang w:val="en-AU"/>
        </w:rPr>
        <w:t xml:space="preserve">, </w:t>
      </w:r>
      <w:r w:rsidRPr="003077E6">
        <w:rPr>
          <w:rFonts w:cs="Times New Roman"/>
          <w:szCs w:val="24"/>
          <w:lang w:val="en-AU"/>
        </w:rPr>
        <w:t>China</w:t>
      </w:r>
    </w:p>
    <w:p w14:paraId="61B9B942" w14:textId="77777777" w:rsidR="006E49A5" w:rsidRDefault="006E49A5" w:rsidP="00B164DC">
      <w:pPr>
        <w:rPr>
          <w:rFonts w:cs="Times New Roman"/>
          <w:szCs w:val="24"/>
          <w:lang w:val="en-AU"/>
        </w:rPr>
      </w:pPr>
      <w:r>
        <w:rPr>
          <w:rFonts w:cs="Times New Roman"/>
          <w:szCs w:val="24"/>
          <w:lang w:val="en-AU"/>
        </w:rPr>
        <w:t xml:space="preserve">4 </w:t>
      </w:r>
      <w:r w:rsidRPr="003077E6">
        <w:rPr>
          <w:rFonts w:cs="Times New Roman"/>
          <w:szCs w:val="24"/>
          <w:lang w:val="en-AU"/>
        </w:rPr>
        <w:t>Department of Biology, University of York, York, U</w:t>
      </w:r>
      <w:r>
        <w:rPr>
          <w:rFonts w:cs="Times New Roman"/>
          <w:szCs w:val="24"/>
          <w:lang w:val="en-AU"/>
        </w:rPr>
        <w:t>K</w:t>
      </w:r>
    </w:p>
    <w:p w14:paraId="2D0514D6" w14:textId="77777777" w:rsidR="006E49A5" w:rsidRDefault="006E49A5" w:rsidP="00B164DC">
      <w:pPr>
        <w:rPr>
          <w:rFonts w:cs="Times New Roman"/>
          <w:szCs w:val="24"/>
          <w:lang w:val="en-AU"/>
        </w:rPr>
      </w:pPr>
      <w:r>
        <w:rPr>
          <w:rFonts w:cs="Times New Roman"/>
          <w:szCs w:val="24"/>
          <w:lang w:val="en-AU"/>
        </w:rPr>
        <w:t xml:space="preserve">5 </w:t>
      </w:r>
      <w:r w:rsidRPr="003077E6">
        <w:rPr>
          <w:rFonts w:cs="Times New Roman"/>
          <w:szCs w:val="24"/>
          <w:lang w:val="en-AU"/>
        </w:rPr>
        <w:t>Organization and Evolution of Plant Genomes, Unité de Recherche en Génomique Végétale, Unité Mixte de Recherche 1165 (Institut National de Recherche Agronomique, Centre National de la Recherche Scientifique, Université Evry Val d’Essonne), Evry 91057, France</w:t>
      </w:r>
    </w:p>
    <w:p w14:paraId="36FD12E2" w14:textId="77777777" w:rsidR="001D5BF6" w:rsidRDefault="006E49A5" w:rsidP="00B164DC">
      <w:pPr>
        <w:rPr>
          <w:rFonts w:cs="Times New Roman"/>
          <w:szCs w:val="24"/>
          <w:lang w:val="en-AU"/>
        </w:rPr>
      </w:pPr>
      <w:r>
        <w:rPr>
          <w:rFonts w:cs="Times New Roman"/>
          <w:szCs w:val="24"/>
          <w:lang w:val="en-AU"/>
        </w:rPr>
        <w:t>6</w:t>
      </w:r>
      <w:r w:rsidR="00407EE9">
        <w:rPr>
          <w:rFonts w:cs="Times New Roman"/>
          <w:szCs w:val="24"/>
          <w:lang w:val="en-AU"/>
        </w:rPr>
        <w:t xml:space="preserve"> </w:t>
      </w:r>
      <w:r w:rsidR="00407EE9" w:rsidRPr="00407EE9">
        <w:rPr>
          <w:rFonts w:cs="Times New Roman"/>
          <w:szCs w:val="24"/>
          <w:lang w:val="en-AU"/>
        </w:rPr>
        <w:t>Southern Cross Plant Science, Southern Cross University, Lismore, NSW 2480, Australia</w:t>
      </w:r>
    </w:p>
    <w:p w14:paraId="25CA4A56" w14:textId="77777777" w:rsidR="002637B6" w:rsidRPr="007275FB" w:rsidRDefault="002637B6" w:rsidP="00B164DC">
      <w:pPr>
        <w:rPr>
          <w:rFonts w:cs="Times New Roman"/>
          <w:szCs w:val="24"/>
          <w:lang w:val="en-AU"/>
        </w:rPr>
      </w:pPr>
    </w:p>
    <w:p w14:paraId="5C927DBD" w14:textId="77777777" w:rsidR="000A0794" w:rsidRDefault="000A0794" w:rsidP="00B164DC">
      <w:pPr>
        <w:rPr>
          <w:rFonts w:cs="Times New Roman"/>
          <w:szCs w:val="24"/>
          <w:lang w:val="en-AU"/>
        </w:rPr>
      </w:pPr>
      <w:r w:rsidRPr="007275FB">
        <w:rPr>
          <w:rFonts w:cs="Times New Roman"/>
          <w:szCs w:val="24"/>
          <w:lang w:val="en-AU"/>
        </w:rPr>
        <w:lastRenderedPageBreak/>
        <w:t xml:space="preserve">Corresponding author: David Edwards, School of Plant Biology, The University of Western Australia, Stirling Highway, Crawley, WA 6009, Australia. Tel: +61 (0)8 6488 2415 E-mail: </w:t>
      </w:r>
      <w:hyperlink r:id="rId9" w:history="1">
        <w:r w:rsidR="000633BD" w:rsidRPr="00A76F60">
          <w:rPr>
            <w:rStyle w:val="Hyperlink"/>
            <w:rFonts w:cs="Times New Roman"/>
            <w:szCs w:val="24"/>
            <w:lang w:val="en-AU"/>
          </w:rPr>
          <w:t>dave.edwards@uwa.edu.au</w:t>
        </w:r>
      </w:hyperlink>
    </w:p>
    <w:p w14:paraId="7AEE93D9" w14:textId="77777777" w:rsidR="000633BD" w:rsidRDefault="000633BD" w:rsidP="00B164DC">
      <w:pPr>
        <w:rPr>
          <w:rFonts w:cs="Times New Roman"/>
          <w:szCs w:val="24"/>
          <w:lang w:val="en-AU"/>
        </w:rPr>
      </w:pPr>
    </w:p>
    <w:p w14:paraId="2DAAE405" w14:textId="77777777" w:rsidR="000633BD" w:rsidRDefault="000633BD" w:rsidP="00B164DC">
      <w:pPr>
        <w:rPr>
          <w:rFonts w:cs="Times New Roman"/>
          <w:szCs w:val="24"/>
          <w:lang w:val="en-AU"/>
        </w:rPr>
      </w:pPr>
      <w:r>
        <w:rPr>
          <w:rFonts w:cs="Times New Roman"/>
          <w:szCs w:val="24"/>
          <w:lang w:val="en-AU"/>
        </w:rPr>
        <w:t xml:space="preserve">Word count: </w:t>
      </w:r>
      <w:r w:rsidR="002A6E05">
        <w:rPr>
          <w:rFonts w:cs="Times New Roman"/>
          <w:szCs w:val="24"/>
          <w:lang w:val="en-AU"/>
        </w:rPr>
        <w:t>5,704</w:t>
      </w:r>
    </w:p>
    <w:p w14:paraId="0FFA54C8" w14:textId="77777777" w:rsidR="00B164DC" w:rsidRPr="007275FB" w:rsidRDefault="00B164DC" w:rsidP="00B164DC">
      <w:pPr>
        <w:rPr>
          <w:rFonts w:cs="Times New Roman"/>
          <w:szCs w:val="24"/>
          <w:lang w:val="en-AU"/>
        </w:rPr>
      </w:pPr>
    </w:p>
    <w:p w14:paraId="119342A4" w14:textId="77777777" w:rsidR="000A0794" w:rsidRDefault="00B164DC" w:rsidP="00B164DC">
      <w:pPr>
        <w:rPr>
          <w:rFonts w:cs="Times New Roman"/>
          <w:szCs w:val="24"/>
          <w:lang w:val="en-AU"/>
        </w:rPr>
      </w:pPr>
      <w:r>
        <w:rPr>
          <w:rFonts w:cs="Times New Roman"/>
          <w:szCs w:val="24"/>
          <w:lang w:val="en-AU"/>
        </w:rPr>
        <w:t>E-mail addresses in order of authors</w:t>
      </w:r>
    </w:p>
    <w:p w14:paraId="59705A14" w14:textId="77777777" w:rsidR="00B164DC" w:rsidRDefault="00B164DC" w:rsidP="00B164DC">
      <w:pPr>
        <w:rPr>
          <w:rFonts w:cs="Times New Roman"/>
          <w:szCs w:val="24"/>
          <w:vertAlign w:val="superscript"/>
          <w:lang w:val="en-AU"/>
        </w:rPr>
      </w:pPr>
      <w:r w:rsidRPr="00B164DC">
        <w:rPr>
          <w:rFonts w:cs="Times New Roman"/>
          <w:szCs w:val="24"/>
          <w:lang w:val="en-AU"/>
        </w:rPr>
        <w:t>philipp.bayer@uwa.edu.au</w:t>
      </w:r>
    </w:p>
    <w:p w14:paraId="463C9C90" w14:textId="77777777" w:rsidR="00B164DC" w:rsidRDefault="00B164DC" w:rsidP="00B164DC">
      <w:pPr>
        <w:rPr>
          <w:rFonts w:cs="Times New Roman"/>
          <w:szCs w:val="24"/>
          <w:vertAlign w:val="superscript"/>
          <w:lang w:val="en-AU"/>
        </w:rPr>
      </w:pPr>
      <w:r w:rsidRPr="00B164DC">
        <w:rPr>
          <w:rFonts w:cs="Times New Roman"/>
          <w:szCs w:val="24"/>
          <w:lang w:val="en-AU"/>
        </w:rPr>
        <w:t>b.hurgobin@uq.edu.au</w:t>
      </w:r>
    </w:p>
    <w:p w14:paraId="1E4F1E5A" w14:textId="77777777" w:rsidR="00B164DC" w:rsidRDefault="00B164DC" w:rsidP="00B164DC">
      <w:pPr>
        <w:rPr>
          <w:rFonts w:cs="Times New Roman"/>
          <w:szCs w:val="24"/>
          <w:vertAlign w:val="superscript"/>
          <w:lang w:val="en-AU"/>
        </w:rPr>
      </w:pPr>
      <w:r w:rsidRPr="00B164DC">
        <w:rPr>
          <w:rFonts w:cs="Times New Roman"/>
          <w:szCs w:val="24"/>
          <w:lang w:val="en-AU"/>
        </w:rPr>
        <w:t>agnieszka.golicz@uq.net.au</w:t>
      </w:r>
    </w:p>
    <w:p w14:paraId="5C4C1499" w14:textId="77777777" w:rsidR="00B164DC" w:rsidRDefault="00B164DC" w:rsidP="00B164DC">
      <w:pPr>
        <w:rPr>
          <w:rFonts w:cs="Times New Roman"/>
          <w:szCs w:val="24"/>
          <w:vertAlign w:val="superscript"/>
          <w:lang w:val="en-AU"/>
        </w:rPr>
      </w:pPr>
      <w:r w:rsidRPr="00B164DC">
        <w:rPr>
          <w:rFonts w:cs="Times New Roman"/>
          <w:szCs w:val="24"/>
          <w:lang w:val="en-AU"/>
        </w:rPr>
        <w:t>kenneth.chan@uwa.edu.au</w:t>
      </w:r>
    </w:p>
    <w:p w14:paraId="6DBF0A5F" w14:textId="77777777" w:rsidR="00B164DC" w:rsidRDefault="00B164DC" w:rsidP="00B164DC">
      <w:pPr>
        <w:rPr>
          <w:rFonts w:cs="Times New Roman"/>
          <w:szCs w:val="24"/>
          <w:vertAlign w:val="superscript"/>
          <w:lang w:val="en-AU"/>
        </w:rPr>
      </w:pPr>
      <w:r w:rsidRPr="00B164DC">
        <w:rPr>
          <w:rFonts w:cs="Times New Roman"/>
          <w:szCs w:val="24"/>
          <w:lang w:val="en-AU"/>
        </w:rPr>
        <w:t>yuxuan.yuan@research.uwa.edu.au</w:t>
      </w:r>
    </w:p>
    <w:p w14:paraId="54FDC1B7" w14:textId="77777777" w:rsidR="00B164DC" w:rsidRDefault="00B164DC" w:rsidP="00B164DC">
      <w:pPr>
        <w:rPr>
          <w:rFonts w:cs="Times New Roman"/>
          <w:szCs w:val="24"/>
          <w:vertAlign w:val="superscript"/>
          <w:lang w:val="en-AU"/>
        </w:rPr>
      </w:pPr>
      <w:r w:rsidRPr="00B164DC">
        <w:rPr>
          <w:rFonts w:cs="Times New Roman"/>
          <w:szCs w:val="24"/>
          <w:lang w:val="en-AU"/>
        </w:rPr>
        <w:t>h.lee12@uq.edu.au</w:t>
      </w:r>
    </w:p>
    <w:p w14:paraId="25FD7634" w14:textId="77777777" w:rsidR="00B164DC" w:rsidRDefault="00B164DC" w:rsidP="00B164DC">
      <w:pPr>
        <w:rPr>
          <w:rFonts w:cs="Times New Roman"/>
          <w:szCs w:val="24"/>
          <w:vertAlign w:val="superscript"/>
          <w:lang w:val="en-AU"/>
        </w:rPr>
      </w:pPr>
      <w:r w:rsidRPr="00B164DC">
        <w:rPr>
          <w:rFonts w:cs="Times New Roman"/>
          <w:szCs w:val="24"/>
          <w:lang w:val="en-AU"/>
        </w:rPr>
        <w:t>michael.renton@uwa.edu.au</w:t>
      </w:r>
    </w:p>
    <w:p w14:paraId="07AC71E0" w14:textId="77777777" w:rsidR="00B164DC" w:rsidRDefault="00B164DC" w:rsidP="00B164DC">
      <w:pPr>
        <w:rPr>
          <w:rFonts w:cs="Times New Roman"/>
          <w:szCs w:val="24"/>
          <w:vertAlign w:val="superscript"/>
          <w:lang w:val="en-AU"/>
        </w:rPr>
      </w:pPr>
      <w:r w:rsidRPr="00B164DC">
        <w:rPr>
          <w:rFonts w:cs="Times New Roman"/>
          <w:szCs w:val="24"/>
          <w:lang w:val="en-AU"/>
        </w:rPr>
        <w:t>jmeng@mail.hzau.edu.cn</w:t>
      </w:r>
    </w:p>
    <w:p w14:paraId="7D994EB3" w14:textId="77777777" w:rsidR="00B164DC" w:rsidRDefault="00B164DC" w:rsidP="00B164DC">
      <w:pPr>
        <w:rPr>
          <w:rFonts w:cs="Times New Roman"/>
          <w:szCs w:val="24"/>
          <w:vertAlign w:val="superscript"/>
          <w:lang w:val="en-AU"/>
        </w:rPr>
      </w:pPr>
      <w:r w:rsidRPr="00B164DC">
        <w:rPr>
          <w:rFonts w:cs="Times New Roman"/>
          <w:szCs w:val="24"/>
          <w:lang w:val="en-AU"/>
        </w:rPr>
        <w:t>ruiyuan.li@gznu.edu.cn</w:t>
      </w:r>
    </w:p>
    <w:p w14:paraId="7D6D2F4C" w14:textId="77777777" w:rsidR="00B164DC" w:rsidRDefault="00B164DC" w:rsidP="00B164DC">
      <w:pPr>
        <w:rPr>
          <w:rFonts w:cs="Times New Roman"/>
          <w:szCs w:val="24"/>
          <w:vertAlign w:val="superscript"/>
          <w:lang w:val="en-AU"/>
        </w:rPr>
      </w:pPr>
      <w:r w:rsidRPr="00B164DC">
        <w:rPr>
          <w:rFonts w:cs="Times New Roman"/>
          <w:szCs w:val="24"/>
          <w:lang w:val="en-AU"/>
        </w:rPr>
        <w:t>longyan@caas.cn</w:t>
      </w:r>
    </w:p>
    <w:p w14:paraId="60BC63A1" w14:textId="77777777" w:rsidR="00B164DC" w:rsidRDefault="00B164DC" w:rsidP="00B164DC">
      <w:pPr>
        <w:rPr>
          <w:rFonts w:cs="Times New Roman"/>
          <w:szCs w:val="24"/>
          <w:vertAlign w:val="superscript"/>
          <w:lang w:val="en-AU"/>
        </w:rPr>
      </w:pPr>
      <w:r w:rsidRPr="00B164DC">
        <w:rPr>
          <w:rFonts w:cs="Times New Roman"/>
          <w:szCs w:val="24"/>
          <w:lang w:val="en-AU"/>
        </w:rPr>
        <w:t>zoujun@mail.hzau.edu.cn</w:t>
      </w:r>
    </w:p>
    <w:p w14:paraId="3646FC6B" w14:textId="77777777" w:rsidR="00B164DC" w:rsidRDefault="00B164DC" w:rsidP="00B164DC">
      <w:pPr>
        <w:rPr>
          <w:rFonts w:cs="Times New Roman"/>
          <w:szCs w:val="24"/>
          <w:vertAlign w:val="superscript"/>
          <w:lang w:val="en-AU"/>
        </w:rPr>
      </w:pPr>
      <w:r w:rsidRPr="00B164DC">
        <w:rPr>
          <w:rFonts w:cs="Times New Roman"/>
          <w:szCs w:val="24"/>
          <w:lang w:val="en-AU"/>
        </w:rPr>
        <w:t>ian.bancroft@york.ac.uk</w:t>
      </w:r>
    </w:p>
    <w:p w14:paraId="5C4E620C" w14:textId="77777777" w:rsidR="00B164DC" w:rsidRDefault="00B164DC" w:rsidP="00B164DC">
      <w:pPr>
        <w:rPr>
          <w:rFonts w:cs="Times New Roman"/>
          <w:szCs w:val="24"/>
          <w:vertAlign w:val="superscript"/>
          <w:lang w:val="en-AU"/>
        </w:rPr>
      </w:pPr>
      <w:r w:rsidRPr="00B164DC">
        <w:rPr>
          <w:rFonts w:cs="Times New Roman"/>
          <w:szCs w:val="24"/>
          <w:lang w:val="en-AU"/>
        </w:rPr>
        <w:t>chalhoub@evry.inra.fr</w:t>
      </w:r>
    </w:p>
    <w:p w14:paraId="461443A5" w14:textId="77777777" w:rsidR="00B164DC" w:rsidRDefault="00B164DC" w:rsidP="00B164DC">
      <w:pPr>
        <w:rPr>
          <w:rFonts w:cs="Times New Roman"/>
          <w:szCs w:val="24"/>
          <w:vertAlign w:val="superscript"/>
          <w:lang w:val="en-AU"/>
        </w:rPr>
      </w:pPr>
      <w:r w:rsidRPr="00B164DC">
        <w:rPr>
          <w:rFonts w:cs="Times New Roman"/>
          <w:szCs w:val="24"/>
          <w:lang w:val="en-AU"/>
        </w:rPr>
        <w:lastRenderedPageBreak/>
        <w:t>Graham.King@scu.edu.au</w:t>
      </w:r>
    </w:p>
    <w:p w14:paraId="1273F041" w14:textId="77777777" w:rsidR="00B164DC" w:rsidRDefault="00B164DC" w:rsidP="00B164DC">
      <w:pPr>
        <w:rPr>
          <w:rFonts w:cs="Times New Roman"/>
          <w:szCs w:val="24"/>
          <w:lang w:val="en-AU"/>
        </w:rPr>
      </w:pPr>
      <w:r w:rsidRPr="00B164DC">
        <w:rPr>
          <w:rFonts w:cs="Times New Roman"/>
          <w:szCs w:val="24"/>
          <w:lang w:val="en-AU"/>
        </w:rPr>
        <w:t>jacqueline.batley@uwa.edu.au</w:t>
      </w:r>
    </w:p>
    <w:p w14:paraId="04D4A2E4" w14:textId="77777777" w:rsidR="00B164DC" w:rsidRDefault="00B164DC" w:rsidP="00B164DC">
      <w:pPr>
        <w:rPr>
          <w:rFonts w:cs="Times New Roman"/>
          <w:szCs w:val="24"/>
          <w:lang w:val="en-AU"/>
        </w:rPr>
      </w:pPr>
      <w:r w:rsidRPr="001A54C1">
        <w:rPr>
          <w:rFonts w:cs="Times New Roman"/>
          <w:szCs w:val="24"/>
          <w:lang w:val="en-AU"/>
        </w:rPr>
        <w:t>dave.edwards@uwa.edu.au</w:t>
      </w:r>
    </w:p>
    <w:p w14:paraId="6C79BDEC" w14:textId="77777777" w:rsidR="00B164DC" w:rsidRPr="007275FB" w:rsidRDefault="00B164DC" w:rsidP="00B164DC">
      <w:pPr>
        <w:rPr>
          <w:rFonts w:cs="Times New Roman"/>
          <w:szCs w:val="24"/>
          <w:lang w:val="en-AU"/>
        </w:rPr>
      </w:pPr>
    </w:p>
    <w:p w14:paraId="1577F050" w14:textId="77777777" w:rsidR="000A0794" w:rsidRPr="007275FB" w:rsidRDefault="000A0794" w:rsidP="00B164DC">
      <w:pPr>
        <w:rPr>
          <w:rFonts w:cs="Times New Roman"/>
          <w:lang w:val="en-AU"/>
        </w:rPr>
      </w:pPr>
      <w:r w:rsidRPr="007275FB">
        <w:rPr>
          <w:rFonts w:cs="Times New Roman"/>
          <w:szCs w:val="24"/>
          <w:lang w:val="en-AU"/>
        </w:rPr>
        <w:t xml:space="preserve">Running title: </w:t>
      </w:r>
      <w:r w:rsidR="009E5D27" w:rsidRPr="007275FB">
        <w:rPr>
          <w:rFonts w:cs="Times New Roman"/>
          <w:lang w:val="en-AU"/>
        </w:rPr>
        <w:t>Assembly</w:t>
      </w:r>
      <w:r w:rsidRPr="007275FB">
        <w:rPr>
          <w:rFonts w:cs="Times New Roman"/>
          <w:lang w:val="en-AU"/>
        </w:rPr>
        <w:t xml:space="preserve"> of</w:t>
      </w:r>
      <w:r w:rsidR="0045230A" w:rsidRPr="007275FB">
        <w:rPr>
          <w:rFonts w:cs="Times New Roman"/>
          <w:lang w:val="en-AU"/>
        </w:rPr>
        <w:t xml:space="preserve"> </w:t>
      </w:r>
      <w:r w:rsidRPr="007275FB">
        <w:rPr>
          <w:rFonts w:cs="Times New Roman"/>
          <w:i/>
          <w:lang w:val="en-AU"/>
        </w:rPr>
        <w:t>Brassica napus</w:t>
      </w:r>
      <w:r w:rsidRPr="007275FB">
        <w:rPr>
          <w:rFonts w:cs="Times New Roman"/>
          <w:lang w:val="en-AU"/>
        </w:rPr>
        <w:t xml:space="preserve"> </w:t>
      </w:r>
      <w:r w:rsidR="0045230A" w:rsidRPr="007275FB">
        <w:rPr>
          <w:rFonts w:cs="Times New Roman"/>
          <w:lang w:val="en-AU"/>
        </w:rPr>
        <w:t>genomes</w:t>
      </w:r>
    </w:p>
    <w:p w14:paraId="354ADDFE" w14:textId="77777777" w:rsidR="000A0794" w:rsidRPr="007275FB" w:rsidRDefault="000A0794" w:rsidP="00B164DC">
      <w:pPr>
        <w:rPr>
          <w:rFonts w:cs="Times New Roman"/>
          <w:szCs w:val="24"/>
          <w:lang w:val="en-AU"/>
        </w:rPr>
      </w:pPr>
    </w:p>
    <w:p w14:paraId="14332434" w14:textId="77777777" w:rsidR="000633BD" w:rsidRDefault="000A0794" w:rsidP="00B164DC">
      <w:pPr>
        <w:rPr>
          <w:rFonts w:cs="Times New Roman"/>
          <w:szCs w:val="24"/>
          <w:lang w:val="en-AU"/>
        </w:rPr>
      </w:pPr>
      <w:r w:rsidRPr="007275FB">
        <w:rPr>
          <w:rFonts w:cs="Times New Roman"/>
          <w:szCs w:val="24"/>
          <w:lang w:val="en-AU"/>
        </w:rPr>
        <w:t>Keywords: Genome assembly,</w:t>
      </w:r>
      <w:r w:rsidR="003E51D6">
        <w:rPr>
          <w:rFonts w:cs="Times New Roman"/>
          <w:szCs w:val="24"/>
          <w:lang w:val="en-AU"/>
        </w:rPr>
        <w:t xml:space="preserve"> whole genome comparison,</w:t>
      </w:r>
      <w:r w:rsidRPr="007275FB">
        <w:rPr>
          <w:rFonts w:cs="Times New Roman"/>
          <w:szCs w:val="24"/>
          <w:lang w:val="en-AU"/>
        </w:rPr>
        <w:t xml:space="preserve"> genotyping by sequencing, genome assembly improvement, </w:t>
      </w:r>
      <w:r w:rsidRPr="007275FB">
        <w:rPr>
          <w:rFonts w:cs="Times New Roman"/>
          <w:i/>
          <w:szCs w:val="24"/>
          <w:lang w:val="en-AU"/>
        </w:rPr>
        <w:t>Brassica napus</w:t>
      </w:r>
      <w:r w:rsidRPr="007275FB">
        <w:rPr>
          <w:rFonts w:cs="Times New Roman"/>
          <w:szCs w:val="24"/>
          <w:lang w:val="en-AU"/>
        </w:rPr>
        <w:t>, Tapidor, contigPlacer</w:t>
      </w:r>
    </w:p>
    <w:p w14:paraId="0900AAF2" w14:textId="77777777" w:rsidR="00116A08" w:rsidRPr="007275FB" w:rsidRDefault="003077E6" w:rsidP="00B164DC">
      <w:pPr>
        <w:rPr>
          <w:rFonts w:cs="Times New Roman"/>
          <w:szCs w:val="24"/>
          <w:lang w:val="en-AU"/>
        </w:rPr>
      </w:pPr>
      <w:r>
        <w:rPr>
          <w:rFonts w:cs="Times New Roman"/>
          <w:szCs w:val="24"/>
          <w:lang w:val="en-AU"/>
        </w:rPr>
        <w:br w:type="page"/>
      </w:r>
    </w:p>
    <w:p w14:paraId="79AAC766" w14:textId="77777777" w:rsidR="000A0794" w:rsidRPr="007275FB" w:rsidRDefault="000A0794" w:rsidP="00B164DC">
      <w:pPr>
        <w:pStyle w:val="Heading1"/>
        <w:rPr>
          <w:rFonts w:cs="Times New Roman"/>
          <w:lang w:val="en-AU"/>
        </w:rPr>
      </w:pPr>
      <w:r w:rsidRPr="007275FB">
        <w:rPr>
          <w:rFonts w:cs="Times New Roman"/>
          <w:lang w:val="en-AU"/>
        </w:rPr>
        <w:lastRenderedPageBreak/>
        <w:t>Abstract</w:t>
      </w:r>
    </w:p>
    <w:p w14:paraId="27B08AD1" w14:textId="77777777" w:rsidR="000A0794" w:rsidRPr="007275FB" w:rsidRDefault="00B74E39" w:rsidP="00B164DC">
      <w:pPr>
        <w:rPr>
          <w:rFonts w:cs="Times New Roman"/>
          <w:szCs w:val="24"/>
          <w:lang w:val="en-AU"/>
        </w:rPr>
      </w:pPr>
      <w:r w:rsidRPr="007275FB">
        <w:rPr>
          <w:rFonts w:cs="Times New Roman"/>
          <w:szCs w:val="24"/>
          <w:lang w:val="en-AU"/>
        </w:rPr>
        <w:t xml:space="preserve">As an increasing number of </w:t>
      </w:r>
      <w:r w:rsidR="00BD0CC9" w:rsidRPr="007275FB">
        <w:rPr>
          <w:rFonts w:cs="Times New Roman"/>
          <w:szCs w:val="24"/>
          <w:lang w:val="en-AU"/>
        </w:rPr>
        <w:t xml:space="preserve">plant genome sequences </w:t>
      </w:r>
      <w:r w:rsidRPr="007275FB">
        <w:rPr>
          <w:rFonts w:cs="Times New Roman"/>
          <w:szCs w:val="24"/>
          <w:lang w:val="en-AU"/>
        </w:rPr>
        <w:t>become available,</w:t>
      </w:r>
      <w:r w:rsidR="00612FFD" w:rsidRPr="007275FB">
        <w:rPr>
          <w:rFonts w:cs="Times New Roman"/>
          <w:szCs w:val="24"/>
          <w:lang w:val="en-AU"/>
        </w:rPr>
        <w:t xml:space="preserve"> it is clear that gene content varies between individuals</w:t>
      </w:r>
      <w:r w:rsidR="0039594C" w:rsidRPr="007275FB">
        <w:rPr>
          <w:rFonts w:cs="Times New Roman"/>
          <w:szCs w:val="24"/>
          <w:lang w:val="en-AU"/>
        </w:rPr>
        <w:t>,</w:t>
      </w:r>
      <w:r w:rsidR="00612FFD" w:rsidRPr="007275FB">
        <w:rPr>
          <w:rFonts w:cs="Times New Roman"/>
          <w:szCs w:val="24"/>
          <w:lang w:val="en-AU"/>
        </w:rPr>
        <w:t xml:space="preserve"> and the challenge arises to </w:t>
      </w:r>
      <w:r w:rsidRPr="007275FB">
        <w:rPr>
          <w:rFonts w:cs="Times New Roman"/>
          <w:szCs w:val="24"/>
          <w:lang w:val="en-AU"/>
        </w:rPr>
        <w:t>predict the gene content of a species. However, genome comparison is often confounded by variation in assembly and annotation</w:t>
      </w:r>
      <w:r w:rsidR="00BD0CC9" w:rsidRPr="007275FB">
        <w:rPr>
          <w:rFonts w:cs="Times New Roman"/>
          <w:szCs w:val="24"/>
          <w:lang w:val="en-AU"/>
        </w:rPr>
        <w:t>.</w:t>
      </w:r>
      <w:r w:rsidR="0039594C" w:rsidRPr="007275FB">
        <w:rPr>
          <w:rFonts w:cs="Times New Roman"/>
          <w:szCs w:val="24"/>
          <w:lang w:val="en-AU"/>
        </w:rPr>
        <w:t xml:space="preserve"> </w:t>
      </w:r>
      <w:r w:rsidR="00612FFD" w:rsidRPr="007275FB">
        <w:rPr>
          <w:rFonts w:cs="Times New Roman"/>
          <w:szCs w:val="24"/>
          <w:lang w:val="en-AU"/>
        </w:rPr>
        <w:t>Differentiating between true gene absence and variation in assembly or annotation</w:t>
      </w:r>
      <w:r w:rsidRPr="007275FB">
        <w:rPr>
          <w:rFonts w:cs="Times New Roman"/>
          <w:szCs w:val="24"/>
          <w:lang w:val="en-AU"/>
        </w:rPr>
        <w:t xml:space="preserve"> is essential for the accurate identification of conserved and variable genes in a species. </w:t>
      </w:r>
    </w:p>
    <w:p w14:paraId="3ACA4A05" w14:textId="77777777" w:rsidR="00D76353" w:rsidRPr="007275FB" w:rsidRDefault="00BD0CC9" w:rsidP="00B164DC">
      <w:pPr>
        <w:rPr>
          <w:rFonts w:cs="Times New Roman"/>
          <w:szCs w:val="24"/>
          <w:lang w:val="en-AU"/>
        </w:rPr>
      </w:pPr>
      <w:r w:rsidRPr="007275FB">
        <w:rPr>
          <w:rFonts w:cs="Times New Roman"/>
          <w:szCs w:val="24"/>
          <w:lang w:val="en-AU"/>
        </w:rPr>
        <w:t xml:space="preserve">Here we present </w:t>
      </w:r>
      <w:r w:rsidR="0072226E">
        <w:rPr>
          <w:rFonts w:cs="Times New Roman"/>
          <w:szCs w:val="24"/>
          <w:lang w:val="en-AU"/>
        </w:rPr>
        <w:t xml:space="preserve">the </w:t>
      </w:r>
      <w:r w:rsidR="0072226E" w:rsidRPr="007275FB">
        <w:rPr>
          <w:rFonts w:cs="Times New Roman"/>
          <w:i/>
          <w:szCs w:val="24"/>
          <w:lang w:val="en-AU"/>
        </w:rPr>
        <w:t>de novo</w:t>
      </w:r>
      <w:r w:rsidR="0072226E" w:rsidRPr="007275FB">
        <w:rPr>
          <w:rFonts w:cs="Times New Roman"/>
          <w:szCs w:val="24"/>
          <w:lang w:val="en-AU"/>
        </w:rPr>
        <w:t xml:space="preserve"> </w:t>
      </w:r>
      <w:r w:rsidRPr="007275FB">
        <w:rPr>
          <w:rFonts w:cs="Times New Roman"/>
          <w:szCs w:val="24"/>
          <w:lang w:val="en-AU"/>
        </w:rPr>
        <w:t xml:space="preserve">assembly of the </w:t>
      </w:r>
      <w:r w:rsidRPr="007275FB">
        <w:rPr>
          <w:rFonts w:cs="Times New Roman"/>
          <w:i/>
          <w:szCs w:val="24"/>
          <w:lang w:val="en-AU"/>
        </w:rPr>
        <w:t>B. napus</w:t>
      </w:r>
      <w:r w:rsidRPr="007275FB">
        <w:rPr>
          <w:rFonts w:cs="Times New Roman"/>
          <w:szCs w:val="24"/>
          <w:lang w:val="en-AU"/>
        </w:rPr>
        <w:t xml:space="preserve"> cultivar Tapidor</w:t>
      </w:r>
      <w:r w:rsidR="0072226E">
        <w:rPr>
          <w:rFonts w:cs="Times New Roman"/>
          <w:szCs w:val="24"/>
          <w:lang w:val="en-AU"/>
        </w:rPr>
        <w:t xml:space="preserve"> and</w:t>
      </w:r>
      <w:r w:rsidR="0072226E" w:rsidRPr="007275FB">
        <w:rPr>
          <w:rFonts w:cs="Times New Roman"/>
          <w:szCs w:val="24"/>
          <w:lang w:val="en-AU"/>
        </w:rPr>
        <w:t xml:space="preserve"> comparison </w:t>
      </w:r>
      <w:r w:rsidR="0072226E">
        <w:rPr>
          <w:rFonts w:cs="Times New Roman"/>
          <w:szCs w:val="24"/>
          <w:lang w:val="en-AU"/>
        </w:rPr>
        <w:t>with</w:t>
      </w:r>
      <w:r w:rsidR="0072226E" w:rsidRPr="007275FB">
        <w:rPr>
          <w:rFonts w:cs="Times New Roman"/>
          <w:szCs w:val="24"/>
          <w:lang w:val="en-AU"/>
        </w:rPr>
        <w:t xml:space="preserve"> an improved assembly of the </w:t>
      </w:r>
      <w:r w:rsidR="0072226E" w:rsidRPr="007275FB">
        <w:rPr>
          <w:rFonts w:cs="Times New Roman"/>
          <w:i/>
          <w:szCs w:val="24"/>
          <w:lang w:val="en-AU"/>
        </w:rPr>
        <w:t>B. napus</w:t>
      </w:r>
      <w:r w:rsidR="0072226E" w:rsidRPr="007275FB">
        <w:rPr>
          <w:rFonts w:cs="Times New Roman"/>
          <w:szCs w:val="24"/>
          <w:lang w:val="en-AU"/>
        </w:rPr>
        <w:t xml:space="preserve"> cultivar </w:t>
      </w:r>
      <w:r w:rsidR="0072226E">
        <w:rPr>
          <w:rFonts w:cs="Times New Roman"/>
          <w:szCs w:val="24"/>
          <w:lang w:val="en-AU"/>
        </w:rPr>
        <w:t>Darmor</w:t>
      </w:r>
      <w:r w:rsidR="0072226E" w:rsidRPr="0062279D">
        <w:rPr>
          <w:rFonts w:cs="Times New Roman"/>
          <w:i/>
          <w:szCs w:val="24"/>
          <w:lang w:val="en-AU"/>
        </w:rPr>
        <w:t>-bzh</w:t>
      </w:r>
      <w:r w:rsidRPr="007275FB">
        <w:rPr>
          <w:rFonts w:cs="Times New Roman"/>
          <w:szCs w:val="24"/>
          <w:lang w:val="en-AU"/>
        </w:rPr>
        <w:t xml:space="preserve">. </w:t>
      </w:r>
      <w:r w:rsidR="00B74E39" w:rsidRPr="007275FB">
        <w:rPr>
          <w:rFonts w:cs="Times New Roman"/>
          <w:szCs w:val="24"/>
          <w:lang w:val="en-AU"/>
        </w:rPr>
        <w:t>Both cultivars were annotated using the same method</w:t>
      </w:r>
      <w:r w:rsidR="0072226E">
        <w:rPr>
          <w:rFonts w:cs="Times New Roman"/>
          <w:szCs w:val="24"/>
          <w:lang w:val="en-AU"/>
        </w:rPr>
        <w:t xml:space="preserve"> to allow comparison of gene content</w:t>
      </w:r>
      <w:r w:rsidR="00B74E39" w:rsidRPr="007275FB">
        <w:rPr>
          <w:rFonts w:cs="Times New Roman"/>
          <w:szCs w:val="24"/>
          <w:lang w:val="en-AU"/>
        </w:rPr>
        <w:t xml:space="preserve">. </w:t>
      </w:r>
      <w:r w:rsidR="0072226E">
        <w:rPr>
          <w:rFonts w:cs="Times New Roman"/>
          <w:szCs w:val="24"/>
          <w:lang w:val="en-AU"/>
        </w:rPr>
        <w:t xml:space="preserve">We </w:t>
      </w:r>
      <w:r w:rsidR="00B74E39" w:rsidRPr="007275FB">
        <w:rPr>
          <w:rFonts w:cs="Times New Roman"/>
          <w:szCs w:val="24"/>
          <w:lang w:val="en-AU"/>
        </w:rPr>
        <w:t>identified</w:t>
      </w:r>
      <w:r w:rsidRPr="007275FB">
        <w:rPr>
          <w:rFonts w:cs="Times New Roman"/>
          <w:szCs w:val="24"/>
          <w:lang w:val="en-AU"/>
        </w:rPr>
        <w:t xml:space="preserve"> genes unique to each cultivar</w:t>
      </w:r>
      <w:r w:rsidR="0072226E">
        <w:rPr>
          <w:rFonts w:cs="Times New Roman"/>
          <w:szCs w:val="24"/>
          <w:lang w:val="en-AU"/>
        </w:rPr>
        <w:t xml:space="preserve"> and differentiate these from </w:t>
      </w:r>
      <w:r w:rsidR="00B74E39" w:rsidRPr="007275FB">
        <w:rPr>
          <w:rFonts w:cs="Times New Roman"/>
          <w:szCs w:val="24"/>
          <w:lang w:val="en-AU"/>
        </w:rPr>
        <w:t>artefacts due to variation in the assembly and annotation</w:t>
      </w:r>
      <w:r w:rsidR="00D76353" w:rsidRPr="007275FB">
        <w:rPr>
          <w:rFonts w:cs="Times New Roman"/>
          <w:szCs w:val="24"/>
          <w:lang w:val="en-AU"/>
        </w:rPr>
        <w:t>. We demonstrate that using a common annotation pipeline can result in different gene predictions</w:t>
      </w:r>
      <w:r w:rsidR="0072226E">
        <w:rPr>
          <w:rFonts w:cs="Times New Roman"/>
          <w:szCs w:val="24"/>
          <w:lang w:val="en-AU"/>
        </w:rPr>
        <w:t>, even</w:t>
      </w:r>
      <w:r w:rsidR="00D76353" w:rsidRPr="007275FB">
        <w:rPr>
          <w:rFonts w:cs="Times New Roman"/>
          <w:szCs w:val="24"/>
          <w:lang w:val="en-AU"/>
        </w:rPr>
        <w:t xml:space="preserve"> for closely related </w:t>
      </w:r>
      <w:r w:rsidR="002F08EC" w:rsidRPr="007275FB">
        <w:rPr>
          <w:rFonts w:cs="Times New Roman"/>
          <w:szCs w:val="24"/>
          <w:lang w:val="en-AU"/>
        </w:rPr>
        <w:t>cultivars</w:t>
      </w:r>
      <w:r w:rsidR="00D76353" w:rsidRPr="007275FB">
        <w:rPr>
          <w:rFonts w:cs="Times New Roman"/>
          <w:szCs w:val="24"/>
          <w:lang w:val="en-AU"/>
        </w:rPr>
        <w:t xml:space="preserve">, and repeat regions </w:t>
      </w:r>
      <w:r w:rsidR="00F44646" w:rsidRPr="007275FB">
        <w:rPr>
          <w:rFonts w:cs="Times New Roman"/>
          <w:szCs w:val="24"/>
          <w:lang w:val="en-AU"/>
        </w:rPr>
        <w:t xml:space="preserve">which collapse during assembly </w:t>
      </w:r>
      <w:r w:rsidR="00D76353" w:rsidRPr="007275FB">
        <w:rPr>
          <w:rFonts w:cs="Times New Roman"/>
          <w:szCs w:val="24"/>
          <w:lang w:val="en-AU"/>
        </w:rPr>
        <w:t xml:space="preserve">impact </w:t>
      </w:r>
      <w:r w:rsidR="004C2299">
        <w:rPr>
          <w:rFonts w:cs="Times New Roman"/>
          <w:szCs w:val="24"/>
          <w:lang w:val="en-AU"/>
        </w:rPr>
        <w:t>whole genome comparison</w:t>
      </w:r>
      <w:r w:rsidR="00D76353" w:rsidRPr="007275FB">
        <w:rPr>
          <w:rFonts w:cs="Times New Roman"/>
          <w:szCs w:val="24"/>
          <w:lang w:val="en-AU"/>
        </w:rPr>
        <w:t xml:space="preserve">. After accounting for differences in assembly and annotation, we demonstrate that the genome of </w:t>
      </w:r>
      <w:r w:rsidR="0062279D">
        <w:rPr>
          <w:rFonts w:cs="Times New Roman"/>
          <w:szCs w:val="24"/>
          <w:lang w:val="en-AU"/>
        </w:rPr>
        <w:t>Darmor</w:t>
      </w:r>
      <w:r w:rsidR="0062279D" w:rsidRPr="0062279D">
        <w:rPr>
          <w:rFonts w:cs="Times New Roman"/>
          <w:i/>
          <w:szCs w:val="24"/>
          <w:lang w:val="en-AU"/>
        </w:rPr>
        <w:t>-bzh</w:t>
      </w:r>
      <w:r w:rsidR="00D76353" w:rsidRPr="007275FB">
        <w:rPr>
          <w:rFonts w:cs="Times New Roman"/>
          <w:szCs w:val="24"/>
          <w:lang w:val="en-AU"/>
        </w:rPr>
        <w:t xml:space="preserve"> contains a greater number of genes th</w:t>
      </w:r>
      <w:r w:rsidR="00491AA4" w:rsidRPr="007275FB">
        <w:rPr>
          <w:rFonts w:cs="Times New Roman"/>
          <w:szCs w:val="24"/>
          <w:lang w:val="en-AU"/>
        </w:rPr>
        <w:t>a</w:t>
      </w:r>
      <w:r w:rsidR="00D76353" w:rsidRPr="007275FB">
        <w:rPr>
          <w:rFonts w:cs="Times New Roman"/>
          <w:szCs w:val="24"/>
          <w:lang w:val="en-AU"/>
        </w:rPr>
        <w:t>n the genome of Tapidor.</w:t>
      </w:r>
    </w:p>
    <w:p w14:paraId="7D867056" w14:textId="77777777" w:rsidR="00943881" w:rsidRPr="007275FB" w:rsidRDefault="00C0113D" w:rsidP="00B164DC">
      <w:pPr>
        <w:rPr>
          <w:rFonts w:cs="Times New Roman"/>
          <w:szCs w:val="24"/>
          <w:lang w:val="en-AU"/>
        </w:rPr>
      </w:pPr>
      <w:r w:rsidRPr="007275FB">
        <w:rPr>
          <w:rFonts w:cs="Times New Roman"/>
          <w:szCs w:val="24"/>
          <w:lang w:val="en-AU"/>
        </w:rPr>
        <w:t xml:space="preserve">Our </w:t>
      </w:r>
      <w:r w:rsidR="00B96237" w:rsidRPr="007275FB">
        <w:rPr>
          <w:rFonts w:cs="Times New Roman"/>
          <w:szCs w:val="24"/>
          <w:lang w:val="en-AU"/>
        </w:rPr>
        <w:t xml:space="preserve">results </w:t>
      </w:r>
      <w:r w:rsidR="00B96237">
        <w:rPr>
          <w:rFonts w:cs="Times New Roman"/>
          <w:szCs w:val="24"/>
          <w:lang w:val="en-AU"/>
        </w:rPr>
        <w:t>are</w:t>
      </w:r>
      <w:r w:rsidR="004C2299">
        <w:rPr>
          <w:rFonts w:cs="Times New Roman"/>
          <w:szCs w:val="24"/>
          <w:lang w:val="en-AU"/>
        </w:rPr>
        <w:t xml:space="preserve"> the first step towards comparison of the true differences between</w:t>
      </w:r>
      <w:r w:rsidR="004C2299" w:rsidRPr="00B96237">
        <w:rPr>
          <w:rFonts w:cs="Times New Roman"/>
          <w:i/>
          <w:szCs w:val="24"/>
          <w:lang w:val="en-AU"/>
        </w:rPr>
        <w:t xml:space="preserve"> </w:t>
      </w:r>
      <w:r w:rsidR="00B96237" w:rsidRPr="00B96237">
        <w:rPr>
          <w:rFonts w:cs="Times New Roman"/>
          <w:i/>
          <w:szCs w:val="24"/>
          <w:lang w:val="en-AU"/>
        </w:rPr>
        <w:t>B. napus</w:t>
      </w:r>
      <w:r w:rsidR="004C2299">
        <w:rPr>
          <w:rFonts w:cs="Times New Roman"/>
          <w:szCs w:val="24"/>
          <w:lang w:val="en-AU"/>
        </w:rPr>
        <w:t xml:space="preserve"> genomes and </w:t>
      </w:r>
      <w:r w:rsidR="0072226E">
        <w:rPr>
          <w:rFonts w:cs="Times New Roman"/>
          <w:szCs w:val="24"/>
          <w:lang w:val="en-AU"/>
        </w:rPr>
        <w:t>highlight the</w:t>
      </w:r>
      <w:r w:rsidR="00F44646" w:rsidRPr="007275FB">
        <w:rPr>
          <w:rFonts w:cs="Times New Roman"/>
          <w:szCs w:val="24"/>
          <w:lang w:val="en-AU"/>
        </w:rPr>
        <w:t xml:space="preserve"> potential sources of error in </w:t>
      </w:r>
      <w:r w:rsidR="00B96237">
        <w:rPr>
          <w:rFonts w:cs="Times New Roman"/>
          <w:szCs w:val="24"/>
          <w:lang w:val="en-AU"/>
        </w:rPr>
        <w:t xml:space="preserve">the future production of a </w:t>
      </w:r>
      <w:r w:rsidR="00B96237" w:rsidRPr="00B96237">
        <w:rPr>
          <w:rFonts w:cs="Times New Roman"/>
          <w:i/>
          <w:szCs w:val="24"/>
          <w:lang w:val="en-AU"/>
        </w:rPr>
        <w:t>B. napus</w:t>
      </w:r>
      <w:r w:rsidR="00B96237">
        <w:rPr>
          <w:rFonts w:cs="Times New Roman"/>
          <w:szCs w:val="24"/>
          <w:lang w:val="en-AU"/>
        </w:rPr>
        <w:t xml:space="preserve"> pangenome</w:t>
      </w:r>
      <w:r w:rsidR="004C2299">
        <w:rPr>
          <w:rFonts w:cs="Times New Roman"/>
          <w:szCs w:val="24"/>
          <w:lang w:val="en-AU"/>
        </w:rPr>
        <w:t>.</w:t>
      </w:r>
      <w:r w:rsidR="00230C88">
        <w:rPr>
          <w:rFonts w:cs="Times New Roman"/>
          <w:szCs w:val="24"/>
          <w:lang w:val="en-AU"/>
        </w:rPr>
        <w:t xml:space="preserve"> </w:t>
      </w:r>
    </w:p>
    <w:p w14:paraId="2990A13C" w14:textId="77777777" w:rsidR="00B74E39" w:rsidRPr="007275FB" w:rsidRDefault="00B74E39" w:rsidP="00B164DC">
      <w:pPr>
        <w:rPr>
          <w:rFonts w:eastAsiaTheme="majorEastAsia" w:cs="Times New Roman"/>
          <w:sz w:val="36"/>
          <w:szCs w:val="32"/>
          <w:lang w:val="en-AU"/>
        </w:rPr>
      </w:pPr>
      <w:r w:rsidRPr="007275FB">
        <w:rPr>
          <w:rFonts w:cs="Times New Roman"/>
          <w:lang w:val="en-AU"/>
        </w:rPr>
        <w:br w:type="page"/>
      </w:r>
    </w:p>
    <w:p w14:paraId="2C86365E" w14:textId="77777777" w:rsidR="00117467" w:rsidRPr="007275FB" w:rsidRDefault="00117467" w:rsidP="00B164DC">
      <w:pPr>
        <w:pStyle w:val="Heading1"/>
        <w:rPr>
          <w:rFonts w:cs="Times New Roman"/>
          <w:lang w:val="en-AU"/>
        </w:rPr>
      </w:pPr>
      <w:r w:rsidRPr="007275FB">
        <w:rPr>
          <w:rFonts w:cs="Times New Roman"/>
          <w:lang w:val="en-AU"/>
        </w:rPr>
        <w:lastRenderedPageBreak/>
        <w:t>Introduction</w:t>
      </w:r>
    </w:p>
    <w:p w14:paraId="33E07723" w14:textId="77777777" w:rsidR="00D1092C" w:rsidRPr="007275FB" w:rsidRDefault="007B2E08" w:rsidP="00B164DC">
      <w:pPr>
        <w:rPr>
          <w:rFonts w:cs="Times New Roman"/>
          <w:lang w:val="en-AU"/>
        </w:rPr>
      </w:pPr>
      <w:r w:rsidRPr="007275FB">
        <w:rPr>
          <w:rFonts w:cs="Times New Roman"/>
          <w:i/>
          <w:lang w:val="en-AU"/>
        </w:rPr>
        <w:t>Brassica</w:t>
      </w:r>
      <w:r w:rsidRPr="007275FB">
        <w:rPr>
          <w:rFonts w:cs="Times New Roman"/>
          <w:lang w:val="en-AU"/>
        </w:rPr>
        <w:t xml:space="preserve"> is a genus </w:t>
      </w:r>
      <w:r w:rsidR="006C4622" w:rsidRPr="007275FB">
        <w:rPr>
          <w:rFonts w:cs="Times New Roman"/>
          <w:lang w:val="en-AU"/>
        </w:rPr>
        <w:t>which contains</w:t>
      </w:r>
      <w:r w:rsidRPr="007275FB">
        <w:rPr>
          <w:rFonts w:cs="Times New Roman"/>
          <w:lang w:val="en-AU"/>
        </w:rPr>
        <w:t xml:space="preserve"> econ</w:t>
      </w:r>
      <w:r w:rsidR="0039594C" w:rsidRPr="007275FB">
        <w:rPr>
          <w:rFonts w:cs="Times New Roman"/>
          <w:lang w:val="en-AU"/>
        </w:rPr>
        <w:t xml:space="preserve">omically important crop species, including </w:t>
      </w:r>
      <w:r w:rsidRPr="007275FB">
        <w:rPr>
          <w:rFonts w:cs="Times New Roman"/>
          <w:lang w:val="en-AU"/>
        </w:rPr>
        <w:t>condiments such as mustard</w:t>
      </w:r>
      <w:r w:rsidR="0039594C" w:rsidRPr="007275FB">
        <w:rPr>
          <w:rFonts w:cs="Times New Roman"/>
          <w:lang w:val="en-AU"/>
        </w:rPr>
        <w:t>s;</w:t>
      </w:r>
      <w:r w:rsidRPr="007275FB">
        <w:rPr>
          <w:rFonts w:cs="Times New Roman"/>
          <w:lang w:val="en-AU"/>
        </w:rPr>
        <w:t xml:space="preserve"> vegetable crops </w:t>
      </w:r>
      <w:r w:rsidR="00CD607C" w:rsidRPr="007275FB">
        <w:rPr>
          <w:rFonts w:cs="Times New Roman"/>
          <w:lang w:val="en-AU"/>
        </w:rPr>
        <w:t>including</w:t>
      </w:r>
      <w:r w:rsidRPr="007275FB">
        <w:rPr>
          <w:rFonts w:cs="Times New Roman"/>
          <w:lang w:val="en-AU"/>
        </w:rPr>
        <w:t xml:space="preserve"> broccoli, Brussels sprouts, cabbage, cauliflower</w:t>
      </w:r>
      <w:r w:rsidR="0039594C" w:rsidRPr="007275FB">
        <w:rPr>
          <w:rFonts w:cs="Times New Roman"/>
          <w:lang w:val="en-AU"/>
        </w:rPr>
        <w:t>;</w:t>
      </w:r>
      <w:r w:rsidRPr="007275FB">
        <w:rPr>
          <w:rFonts w:cs="Times New Roman"/>
          <w:lang w:val="en-AU"/>
        </w:rPr>
        <w:t xml:space="preserve"> and </w:t>
      </w:r>
      <w:r w:rsidR="0039594C" w:rsidRPr="007275FB">
        <w:rPr>
          <w:rFonts w:cs="Times New Roman"/>
          <w:lang w:val="en-AU"/>
        </w:rPr>
        <w:t xml:space="preserve">commercially important </w:t>
      </w:r>
      <w:r w:rsidRPr="007275FB">
        <w:rPr>
          <w:rFonts w:cs="Times New Roman"/>
          <w:lang w:val="en-AU"/>
        </w:rPr>
        <w:t>oilseeds</w:t>
      </w:r>
      <w:r w:rsidR="0039594C" w:rsidRPr="007275FB">
        <w:rPr>
          <w:rFonts w:cs="Times New Roman"/>
          <w:lang w:val="en-AU"/>
        </w:rPr>
        <w:t xml:space="preserve"> which are </w:t>
      </w:r>
      <w:r w:rsidR="00F44646" w:rsidRPr="007275FB">
        <w:rPr>
          <w:rFonts w:cs="Times New Roman"/>
          <w:lang w:val="en-AU"/>
        </w:rPr>
        <w:t>used</w:t>
      </w:r>
      <w:r w:rsidR="0039594C" w:rsidRPr="007275FB">
        <w:rPr>
          <w:rFonts w:cs="Times New Roman"/>
          <w:lang w:val="en-AU"/>
        </w:rPr>
        <w:t xml:space="preserve"> as both a food and biofuel</w:t>
      </w:r>
      <w:r w:rsidRPr="007275FB">
        <w:rPr>
          <w:rFonts w:cs="Times New Roman"/>
          <w:lang w:val="en-AU"/>
        </w:rPr>
        <w:t>.</w:t>
      </w:r>
      <w:r w:rsidR="00CD607C" w:rsidRPr="007275FB">
        <w:rPr>
          <w:rFonts w:cs="Times New Roman"/>
          <w:lang w:val="en-AU"/>
        </w:rPr>
        <w:t xml:space="preserve"> </w:t>
      </w:r>
      <w:r w:rsidR="00F4117D" w:rsidRPr="007275FB">
        <w:rPr>
          <w:rFonts w:cs="Times New Roman"/>
          <w:lang w:val="en-AU"/>
        </w:rPr>
        <w:t xml:space="preserve">The genomes of the </w:t>
      </w:r>
      <w:r w:rsidR="00F4117D" w:rsidRPr="007275FB">
        <w:rPr>
          <w:rFonts w:cs="Times New Roman"/>
          <w:i/>
          <w:lang w:val="en-AU"/>
        </w:rPr>
        <w:t>Brassica</w:t>
      </w:r>
      <w:r w:rsidR="00363882" w:rsidRPr="007275FB">
        <w:rPr>
          <w:rFonts w:cs="Times New Roman"/>
          <w:lang w:val="en-AU"/>
        </w:rPr>
        <w:t xml:space="preserve"> family are related</w:t>
      </w:r>
      <w:r w:rsidR="00F4117D" w:rsidRPr="007275FB">
        <w:rPr>
          <w:rFonts w:cs="Times New Roman"/>
          <w:lang w:val="en-AU"/>
        </w:rPr>
        <w:t xml:space="preserve"> as described in the triangle of U (Nagaharu 1935). There are three diploid </w:t>
      </w:r>
      <w:r w:rsidR="00F440C0" w:rsidRPr="007275FB">
        <w:rPr>
          <w:rFonts w:cs="Times New Roman"/>
          <w:i/>
          <w:lang w:val="en-AU"/>
        </w:rPr>
        <w:t>Brassica</w:t>
      </w:r>
      <w:r w:rsidR="00F440C0" w:rsidRPr="007275FB">
        <w:rPr>
          <w:rFonts w:cs="Times New Roman"/>
          <w:lang w:val="en-AU"/>
        </w:rPr>
        <w:t>-species</w:t>
      </w:r>
      <w:r w:rsidR="00F4117D" w:rsidRPr="007275FB">
        <w:rPr>
          <w:rFonts w:cs="Times New Roman"/>
          <w:lang w:val="en-AU"/>
        </w:rPr>
        <w:t xml:space="preserve">, </w:t>
      </w:r>
      <w:r w:rsidR="00F4117D" w:rsidRPr="007275FB">
        <w:rPr>
          <w:rFonts w:cs="Times New Roman"/>
          <w:i/>
          <w:lang w:val="en-AU"/>
        </w:rPr>
        <w:t xml:space="preserve">B. rapa </w:t>
      </w:r>
      <w:r w:rsidR="00F4117D" w:rsidRPr="007275FB">
        <w:rPr>
          <w:rFonts w:cs="Times New Roman"/>
          <w:lang w:val="en-AU"/>
        </w:rPr>
        <w:t xml:space="preserve">(AA, n=10), </w:t>
      </w:r>
      <w:r w:rsidR="00F4117D" w:rsidRPr="007275FB">
        <w:rPr>
          <w:rFonts w:cs="Times New Roman"/>
          <w:i/>
          <w:lang w:val="en-AU"/>
        </w:rPr>
        <w:t>B. nigra</w:t>
      </w:r>
      <w:r w:rsidR="00F4117D" w:rsidRPr="007275FB">
        <w:rPr>
          <w:rFonts w:cs="Times New Roman"/>
          <w:lang w:val="en-AU"/>
        </w:rPr>
        <w:t xml:space="preserve"> (BB, n=8), and </w:t>
      </w:r>
      <w:r w:rsidR="00F4117D" w:rsidRPr="007275FB">
        <w:rPr>
          <w:rFonts w:cs="Times New Roman"/>
          <w:i/>
          <w:lang w:val="en-AU"/>
        </w:rPr>
        <w:t>B. oleracea</w:t>
      </w:r>
      <w:r w:rsidR="00F4117D" w:rsidRPr="007275FB">
        <w:rPr>
          <w:rFonts w:cs="Times New Roman"/>
          <w:lang w:val="en-AU"/>
        </w:rPr>
        <w:t xml:space="preserve"> (CC, n=9)</w:t>
      </w:r>
      <w:r w:rsidR="00F44646" w:rsidRPr="007275FB">
        <w:rPr>
          <w:rFonts w:cs="Times New Roman"/>
          <w:lang w:val="en-AU"/>
        </w:rPr>
        <w:t>, and these</w:t>
      </w:r>
      <w:r w:rsidR="00AB0099" w:rsidRPr="007275FB">
        <w:rPr>
          <w:rFonts w:cs="Times New Roman"/>
          <w:lang w:val="en-AU"/>
        </w:rPr>
        <w:t xml:space="preserve"> genome</w:t>
      </w:r>
      <w:r w:rsidR="006C4622" w:rsidRPr="007275FB">
        <w:rPr>
          <w:rFonts w:cs="Times New Roman"/>
          <w:lang w:val="en-AU"/>
        </w:rPr>
        <w:t>s</w:t>
      </w:r>
      <w:r w:rsidR="00AB0099" w:rsidRPr="007275FB">
        <w:rPr>
          <w:rFonts w:cs="Times New Roman"/>
          <w:lang w:val="en-AU"/>
        </w:rPr>
        <w:t xml:space="preserve"> </w:t>
      </w:r>
      <w:r w:rsidR="006C4622" w:rsidRPr="007275FB">
        <w:rPr>
          <w:rFonts w:cs="Times New Roman"/>
          <w:lang w:val="en-AU"/>
        </w:rPr>
        <w:t>evolved</w:t>
      </w:r>
      <w:r w:rsidR="00AB0099" w:rsidRPr="007275FB">
        <w:rPr>
          <w:rFonts w:cs="Times New Roman"/>
          <w:lang w:val="en-AU"/>
        </w:rPr>
        <w:t xml:space="preserve"> from a </w:t>
      </w:r>
      <w:r w:rsidR="0039594C" w:rsidRPr="007275FB">
        <w:rPr>
          <w:rFonts w:cs="Times New Roman"/>
          <w:lang w:val="en-AU"/>
        </w:rPr>
        <w:t>common</w:t>
      </w:r>
      <w:r w:rsidR="00AB0099" w:rsidRPr="007275FB">
        <w:rPr>
          <w:rFonts w:cs="Times New Roman"/>
          <w:lang w:val="en-AU"/>
        </w:rPr>
        <w:t xml:space="preserve"> ancest</w:t>
      </w:r>
      <w:r w:rsidR="0039594C" w:rsidRPr="007275FB">
        <w:rPr>
          <w:rFonts w:cs="Times New Roman"/>
          <w:lang w:val="en-AU"/>
        </w:rPr>
        <w:t xml:space="preserve">or </w:t>
      </w:r>
      <w:r w:rsidR="00AB0099" w:rsidRPr="007275FB">
        <w:rPr>
          <w:rFonts w:cs="Times New Roman"/>
          <w:lang w:val="en-AU"/>
        </w:rPr>
        <w:t xml:space="preserve">which underwent at least one whole genome triplication (Lysak et al. 2005). </w:t>
      </w:r>
      <w:r w:rsidR="00CD607C" w:rsidRPr="007275FB">
        <w:rPr>
          <w:rFonts w:cs="Times New Roman"/>
          <w:lang w:val="en-AU"/>
        </w:rPr>
        <w:t>C</w:t>
      </w:r>
      <w:r w:rsidR="00F4117D" w:rsidRPr="007275FB">
        <w:rPr>
          <w:rFonts w:cs="Times New Roman"/>
          <w:lang w:val="en-AU"/>
        </w:rPr>
        <w:t xml:space="preserve">ombinations of these genomes result in three amphidiploid </w:t>
      </w:r>
      <w:r w:rsidR="00F4117D" w:rsidRPr="007275FB">
        <w:rPr>
          <w:rFonts w:cs="Times New Roman"/>
          <w:i/>
          <w:lang w:val="en-AU"/>
        </w:rPr>
        <w:t>Brassica</w:t>
      </w:r>
      <w:r w:rsidR="00CD607C" w:rsidRPr="007275FB">
        <w:rPr>
          <w:rFonts w:cs="Times New Roman"/>
          <w:i/>
          <w:lang w:val="en-AU"/>
        </w:rPr>
        <w:t xml:space="preserve"> </w:t>
      </w:r>
      <w:r w:rsidR="00CD607C" w:rsidRPr="007275FB">
        <w:rPr>
          <w:rFonts w:cs="Times New Roman"/>
          <w:lang w:val="en-AU"/>
        </w:rPr>
        <w:t>species</w:t>
      </w:r>
      <w:r w:rsidR="00F4117D" w:rsidRPr="007275FB">
        <w:rPr>
          <w:rFonts w:cs="Times New Roman"/>
          <w:lang w:val="en-AU"/>
        </w:rPr>
        <w:t xml:space="preserve">: </w:t>
      </w:r>
      <w:r w:rsidR="00F4117D" w:rsidRPr="007275FB">
        <w:rPr>
          <w:rFonts w:cs="Times New Roman"/>
          <w:i/>
          <w:lang w:val="en-AU"/>
        </w:rPr>
        <w:t>B. juncea</w:t>
      </w:r>
      <w:r w:rsidR="00F4117D" w:rsidRPr="007275FB">
        <w:rPr>
          <w:rFonts w:cs="Times New Roman"/>
          <w:lang w:val="en-AU"/>
        </w:rPr>
        <w:t xml:space="preserve"> (AABB, n=18), </w:t>
      </w:r>
      <w:r w:rsidR="00F4117D" w:rsidRPr="007275FB">
        <w:rPr>
          <w:rFonts w:cs="Times New Roman"/>
          <w:i/>
          <w:lang w:val="en-AU"/>
        </w:rPr>
        <w:t>B. carinata</w:t>
      </w:r>
      <w:r w:rsidR="00F4117D" w:rsidRPr="007275FB">
        <w:rPr>
          <w:rFonts w:cs="Times New Roman"/>
          <w:lang w:val="en-AU"/>
        </w:rPr>
        <w:t xml:space="preserve"> (BBCC, n=17) and </w:t>
      </w:r>
      <w:r w:rsidR="00F4117D" w:rsidRPr="007275FB">
        <w:rPr>
          <w:rFonts w:cs="Times New Roman"/>
          <w:i/>
          <w:lang w:val="en-AU"/>
        </w:rPr>
        <w:t>B. napus</w:t>
      </w:r>
      <w:r w:rsidR="00F4117D" w:rsidRPr="007275FB">
        <w:rPr>
          <w:rFonts w:cs="Times New Roman"/>
          <w:lang w:val="en-AU"/>
        </w:rPr>
        <w:t xml:space="preserve"> (AACC, n=19). Several </w:t>
      </w:r>
      <w:r w:rsidR="00F4117D" w:rsidRPr="007275FB">
        <w:rPr>
          <w:rFonts w:cs="Times New Roman"/>
          <w:i/>
          <w:lang w:val="en-AU"/>
        </w:rPr>
        <w:t>Brassica</w:t>
      </w:r>
      <w:r w:rsidR="00F440C0" w:rsidRPr="007275FB">
        <w:rPr>
          <w:rFonts w:cs="Times New Roman"/>
          <w:lang w:val="en-AU"/>
        </w:rPr>
        <w:t xml:space="preserve"> genome assemblies</w:t>
      </w:r>
      <w:r w:rsidR="00F4117D" w:rsidRPr="007275FB">
        <w:rPr>
          <w:rFonts w:cs="Times New Roman"/>
          <w:lang w:val="en-AU"/>
        </w:rPr>
        <w:t xml:space="preserve"> have </w:t>
      </w:r>
      <w:r w:rsidR="00CD607C" w:rsidRPr="007275FB">
        <w:rPr>
          <w:rFonts w:cs="Times New Roman"/>
          <w:lang w:val="en-AU"/>
        </w:rPr>
        <w:t xml:space="preserve">now </w:t>
      </w:r>
      <w:r w:rsidR="00F4117D" w:rsidRPr="007275FB">
        <w:rPr>
          <w:rFonts w:cs="Times New Roman"/>
          <w:lang w:val="en-AU"/>
        </w:rPr>
        <w:t>been published</w:t>
      </w:r>
      <w:r w:rsidR="00CD607C" w:rsidRPr="007275FB">
        <w:rPr>
          <w:rFonts w:cs="Times New Roman"/>
          <w:lang w:val="en-AU"/>
        </w:rPr>
        <w:t>, including</w:t>
      </w:r>
      <w:r w:rsidR="00F4117D" w:rsidRPr="007275FB">
        <w:rPr>
          <w:rFonts w:cs="Times New Roman"/>
          <w:lang w:val="en-AU"/>
        </w:rPr>
        <w:t xml:space="preserve"> the A</w:t>
      </w:r>
      <w:r w:rsidR="00CD607C" w:rsidRPr="007275FB">
        <w:rPr>
          <w:rFonts w:cs="Times New Roman"/>
          <w:lang w:val="en-AU"/>
        </w:rPr>
        <w:t xml:space="preserve"> </w:t>
      </w:r>
      <w:r w:rsidR="00F4117D" w:rsidRPr="007275FB">
        <w:rPr>
          <w:rFonts w:cs="Times New Roman"/>
          <w:lang w:val="en-AU"/>
        </w:rPr>
        <w:t xml:space="preserve">genome of the </w:t>
      </w:r>
      <w:r w:rsidR="007852F1" w:rsidRPr="007275FB">
        <w:rPr>
          <w:rFonts w:cs="Times New Roman"/>
          <w:i/>
          <w:lang w:val="en-AU"/>
        </w:rPr>
        <w:t xml:space="preserve">B. </w:t>
      </w:r>
      <w:r w:rsidR="00F4117D" w:rsidRPr="007275FB">
        <w:rPr>
          <w:rFonts w:cs="Times New Roman"/>
          <w:i/>
          <w:lang w:val="en-AU"/>
        </w:rPr>
        <w:t>rapa</w:t>
      </w:r>
      <w:r w:rsidR="00F4117D" w:rsidRPr="007275FB">
        <w:rPr>
          <w:rFonts w:cs="Times New Roman"/>
          <w:lang w:val="en-AU"/>
        </w:rPr>
        <w:t xml:space="preserve"> cultivar Chiifu (Wang et al. 2011), the C</w:t>
      </w:r>
      <w:r w:rsidR="00CD607C" w:rsidRPr="007275FB">
        <w:rPr>
          <w:rFonts w:cs="Times New Roman"/>
          <w:lang w:val="en-AU"/>
        </w:rPr>
        <w:t xml:space="preserve"> </w:t>
      </w:r>
      <w:r w:rsidR="00F4117D" w:rsidRPr="007275FB">
        <w:rPr>
          <w:rFonts w:cs="Times New Roman"/>
          <w:lang w:val="en-AU"/>
        </w:rPr>
        <w:t xml:space="preserve">genome of the </w:t>
      </w:r>
      <w:r w:rsidR="00F4117D" w:rsidRPr="007275FB">
        <w:rPr>
          <w:rFonts w:cs="Times New Roman"/>
          <w:i/>
          <w:lang w:val="en-AU"/>
        </w:rPr>
        <w:t>B. oleracea</w:t>
      </w:r>
      <w:r w:rsidR="00F4117D" w:rsidRPr="007275FB">
        <w:rPr>
          <w:rFonts w:cs="Times New Roman"/>
          <w:lang w:val="en-AU"/>
        </w:rPr>
        <w:t xml:space="preserve"> </w:t>
      </w:r>
      <w:r w:rsidR="00697AA4" w:rsidRPr="007275FB">
        <w:rPr>
          <w:rFonts w:cs="Times New Roman"/>
          <w:lang w:val="en-AU"/>
        </w:rPr>
        <w:t>cultivars A2 (Liu et al. 2014) and TO1000 (Parkin et al. 2014),</w:t>
      </w:r>
      <w:r w:rsidR="00F4117D" w:rsidRPr="007275FB">
        <w:rPr>
          <w:rFonts w:cs="Times New Roman"/>
          <w:lang w:val="en-AU"/>
        </w:rPr>
        <w:t xml:space="preserve"> the A</w:t>
      </w:r>
      <w:r w:rsidR="00CD607C" w:rsidRPr="007275FB">
        <w:rPr>
          <w:rFonts w:cs="Times New Roman"/>
          <w:lang w:val="en-AU"/>
        </w:rPr>
        <w:t>AC</w:t>
      </w:r>
      <w:r w:rsidR="00F4117D" w:rsidRPr="007275FB">
        <w:rPr>
          <w:rFonts w:cs="Times New Roman"/>
          <w:lang w:val="en-AU"/>
        </w:rPr>
        <w:t>C</w:t>
      </w:r>
      <w:r w:rsidR="00CD607C" w:rsidRPr="007275FB">
        <w:rPr>
          <w:rFonts w:cs="Times New Roman"/>
          <w:lang w:val="en-AU"/>
        </w:rPr>
        <w:t xml:space="preserve"> </w:t>
      </w:r>
      <w:r w:rsidR="00F4117D" w:rsidRPr="007275FB">
        <w:rPr>
          <w:rFonts w:cs="Times New Roman"/>
          <w:lang w:val="en-AU"/>
        </w:rPr>
        <w:t xml:space="preserve">genome of the </w:t>
      </w:r>
      <w:r w:rsidR="007852F1" w:rsidRPr="007275FB">
        <w:rPr>
          <w:rFonts w:cs="Times New Roman"/>
          <w:i/>
          <w:lang w:val="en-AU"/>
        </w:rPr>
        <w:t xml:space="preserve">B. </w:t>
      </w:r>
      <w:r w:rsidR="00F4117D" w:rsidRPr="007275FB">
        <w:rPr>
          <w:rFonts w:cs="Times New Roman"/>
          <w:i/>
          <w:lang w:val="en-AU"/>
        </w:rPr>
        <w:t>napus</w:t>
      </w:r>
      <w:r w:rsidR="00F4117D" w:rsidRPr="007275FB">
        <w:rPr>
          <w:rFonts w:cs="Times New Roman"/>
          <w:lang w:val="en-AU"/>
        </w:rPr>
        <w:t xml:space="preserve"> cultivar </w:t>
      </w:r>
      <w:r w:rsidR="0062279D">
        <w:rPr>
          <w:rFonts w:cs="Times New Roman"/>
          <w:lang w:val="en-AU"/>
        </w:rPr>
        <w:t>Darmor</w:t>
      </w:r>
      <w:r w:rsidR="0062279D" w:rsidRPr="0062279D">
        <w:rPr>
          <w:rFonts w:cs="Times New Roman"/>
          <w:i/>
          <w:lang w:val="en-AU"/>
        </w:rPr>
        <w:t>-bzh</w:t>
      </w:r>
      <w:r w:rsidR="00F4117D" w:rsidRPr="007275FB">
        <w:rPr>
          <w:rFonts w:cs="Times New Roman"/>
          <w:lang w:val="en-AU"/>
        </w:rPr>
        <w:t xml:space="preserve"> (Chalhoub et al. 2014)</w:t>
      </w:r>
      <w:r w:rsidR="0035279F" w:rsidRPr="007275FB">
        <w:rPr>
          <w:rFonts w:cs="Times New Roman"/>
          <w:lang w:val="en-AU"/>
        </w:rPr>
        <w:t xml:space="preserve"> and the BB and AABB genome of </w:t>
      </w:r>
      <w:r w:rsidR="0035279F" w:rsidRPr="007275FB">
        <w:rPr>
          <w:rFonts w:cs="Times New Roman"/>
          <w:i/>
          <w:lang w:val="en-AU"/>
        </w:rPr>
        <w:t>B. nigra</w:t>
      </w:r>
      <w:r w:rsidR="0035279F" w:rsidRPr="007275FB">
        <w:rPr>
          <w:rFonts w:cs="Times New Roman"/>
          <w:lang w:val="en-AU"/>
        </w:rPr>
        <w:t xml:space="preserve"> and </w:t>
      </w:r>
      <w:r w:rsidR="0035279F" w:rsidRPr="007275FB">
        <w:rPr>
          <w:rFonts w:cs="Times New Roman"/>
          <w:i/>
          <w:lang w:val="en-AU"/>
        </w:rPr>
        <w:t>B.</w:t>
      </w:r>
      <w:r w:rsidR="00CD7D4A" w:rsidRPr="007275FB">
        <w:rPr>
          <w:rFonts w:cs="Times New Roman"/>
          <w:i/>
          <w:lang w:val="en-AU"/>
        </w:rPr>
        <w:t xml:space="preserve"> </w:t>
      </w:r>
      <w:r w:rsidR="0035279F" w:rsidRPr="007275FB">
        <w:rPr>
          <w:rFonts w:cs="Times New Roman"/>
          <w:i/>
          <w:lang w:val="en-AU"/>
        </w:rPr>
        <w:t>juncea</w:t>
      </w:r>
      <w:r w:rsidR="0035279F" w:rsidRPr="007275FB">
        <w:rPr>
          <w:rFonts w:cs="Times New Roman"/>
          <w:lang w:val="en-AU"/>
        </w:rPr>
        <w:t xml:space="preserve"> (Yang et al. 2016).</w:t>
      </w:r>
    </w:p>
    <w:p w14:paraId="45473C07" w14:textId="77777777" w:rsidR="00AD79B3" w:rsidRPr="007275FB" w:rsidRDefault="00177839" w:rsidP="00B164DC">
      <w:pPr>
        <w:rPr>
          <w:rFonts w:cs="Times New Roman"/>
          <w:lang w:val="en-AU"/>
        </w:rPr>
      </w:pPr>
      <w:r>
        <w:rPr>
          <w:rFonts w:cs="Times New Roman"/>
          <w:lang w:val="en-AU"/>
        </w:rPr>
        <w:t xml:space="preserve">Early indications of </w:t>
      </w:r>
      <w:r w:rsidR="0072226E">
        <w:rPr>
          <w:rFonts w:cs="Times New Roman"/>
          <w:lang w:val="en-AU"/>
        </w:rPr>
        <w:t xml:space="preserve">significant differences in genome content </w:t>
      </w:r>
      <w:r w:rsidR="009129DB">
        <w:rPr>
          <w:rFonts w:cs="Times New Roman"/>
          <w:lang w:val="en-AU"/>
        </w:rPr>
        <w:t>between individuals</w:t>
      </w:r>
      <w:r w:rsidR="00A925E8">
        <w:rPr>
          <w:rFonts w:cs="Times New Roman"/>
          <w:lang w:val="en-AU"/>
        </w:rPr>
        <w:t xml:space="preserve"> was</w:t>
      </w:r>
      <w:r>
        <w:rPr>
          <w:rFonts w:cs="Times New Roman"/>
          <w:lang w:val="en-AU"/>
        </w:rPr>
        <w:t xml:space="preserve"> apparent from data obtained from RFLP and SSR </w:t>
      </w:r>
      <w:r w:rsidR="009129DB">
        <w:rPr>
          <w:rFonts w:cs="Times New Roman"/>
          <w:lang w:val="en-AU"/>
        </w:rPr>
        <w:t>analysis</w:t>
      </w:r>
      <w:r>
        <w:rPr>
          <w:rFonts w:cs="Times New Roman"/>
          <w:lang w:val="en-AU"/>
        </w:rPr>
        <w:t xml:space="preserve"> in </w:t>
      </w:r>
      <w:r w:rsidRPr="00177839">
        <w:rPr>
          <w:rFonts w:cs="Times New Roman"/>
          <w:i/>
          <w:lang w:val="en-AU"/>
        </w:rPr>
        <w:t>Brassica</w:t>
      </w:r>
      <w:r>
        <w:rPr>
          <w:rFonts w:cs="Times New Roman"/>
          <w:lang w:val="en-AU"/>
        </w:rPr>
        <w:t xml:space="preserve"> species, where a </w:t>
      </w:r>
      <w:r w:rsidR="009129DB">
        <w:rPr>
          <w:rFonts w:cs="Times New Roman"/>
          <w:lang w:val="en-AU"/>
        </w:rPr>
        <w:t>relatively large</w:t>
      </w:r>
      <w:r>
        <w:rPr>
          <w:rFonts w:cs="Times New Roman"/>
          <w:lang w:val="en-AU"/>
        </w:rPr>
        <w:t xml:space="preserve"> number of null alleles were detected </w:t>
      </w:r>
      <w:r w:rsidR="00470706">
        <w:rPr>
          <w:rFonts w:cs="Times New Roman"/>
          <w:lang w:val="en-AU"/>
        </w:rPr>
        <w:t xml:space="preserve">with </w:t>
      </w:r>
      <w:r w:rsidR="00A925E8">
        <w:rPr>
          <w:rFonts w:cs="Times New Roman"/>
          <w:lang w:val="en-AU"/>
        </w:rPr>
        <w:t>co-dominant molecular assays</w:t>
      </w:r>
      <w:r w:rsidR="00470706">
        <w:rPr>
          <w:rFonts w:cs="Times New Roman"/>
          <w:lang w:val="en-AU"/>
        </w:rPr>
        <w:t xml:space="preserve"> (Udall et al. 2005)</w:t>
      </w:r>
      <w:r>
        <w:rPr>
          <w:rFonts w:cs="Times New Roman"/>
          <w:lang w:val="en-AU"/>
        </w:rPr>
        <w:t xml:space="preserve">. </w:t>
      </w:r>
      <w:r w:rsidR="00E86446" w:rsidRPr="007275FB">
        <w:rPr>
          <w:rFonts w:cs="Times New Roman"/>
          <w:lang w:val="en-AU"/>
        </w:rPr>
        <w:t xml:space="preserve">With the </w:t>
      </w:r>
      <w:r w:rsidR="009129DB">
        <w:rPr>
          <w:rFonts w:cs="Times New Roman"/>
          <w:lang w:val="en-AU"/>
        </w:rPr>
        <w:t xml:space="preserve">increased application of next generation DNA sequencing technology, these genomic differences are becoming more apparent and there is a </w:t>
      </w:r>
      <w:r w:rsidR="00E86446" w:rsidRPr="007275FB">
        <w:rPr>
          <w:rFonts w:cs="Times New Roman"/>
          <w:lang w:val="en-AU"/>
        </w:rPr>
        <w:t>growing understanding that a single genome does not reflect the gene content of a species</w:t>
      </w:r>
      <w:r w:rsidR="009129DB">
        <w:rPr>
          <w:rFonts w:cs="Times New Roman"/>
          <w:lang w:val="en-AU"/>
        </w:rPr>
        <w:t xml:space="preserve">. Following the production of reference genome assemblies, </w:t>
      </w:r>
      <w:r w:rsidR="00DF4492" w:rsidRPr="007275FB">
        <w:rPr>
          <w:rFonts w:cs="Times New Roman"/>
          <w:lang w:val="en-AU"/>
        </w:rPr>
        <w:t xml:space="preserve">searchers </w:t>
      </w:r>
      <w:r w:rsidR="00E86446" w:rsidRPr="007275FB">
        <w:rPr>
          <w:rFonts w:cs="Times New Roman"/>
          <w:lang w:val="en-AU"/>
        </w:rPr>
        <w:t>are moving</w:t>
      </w:r>
      <w:r w:rsidR="00DF4492" w:rsidRPr="007275FB">
        <w:rPr>
          <w:rFonts w:cs="Times New Roman"/>
          <w:lang w:val="en-AU"/>
        </w:rPr>
        <w:t xml:space="preserve"> towards the </w:t>
      </w:r>
      <w:r w:rsidR="009129DB">
        <w:rPr>
          <w:rFonts w:cs="Times New Roman"/>
          <w:lang w:val="en-AU"/>
        </w:rPr>
        <w:t>characterisation</w:t>
      </w:r>
      <w:r w:rsidR="00DF4492" w:rsidRPr="007275FB">
        <w:rPr>
          <w:rFonts w:cs="Times New Roman"/>
          <w:lang w:val="en-AU"/>
        </w:rPr>
        <w:t xml:space="preserve"> of </w:t>
      </w:r>
      <w:r w:rsidR="00E44DAD" w:rsidRPr="007275FB">
        <w:rPr>
          <w:rFonts w:cs="Times New Roman"/>
          <w:lang w:val="en-AU"/>
        </w:rPr>
        <w:t>pangenomes</w:t>
      </w:r>
      <w:r w:rsidR="00DF4492" w:rsidRPr="007275FB">
        <w:rPr>
          <w:rFonts w:cs="Times New Roman"/>
          <w:lang w:val="en-AU"/>
        </w:rPr>
        <w:t xml:space="preserve">, representing </w:t>
      </w:r>
      <w:r w:rsidR="00A74E1A">
        <w:rPr>
          <w:rFonts w:cs="Times New Roman"/>
          <w:lang w:val="en-AU"/>
        </w:rPr>
        <w:t xml:space="preserve">the </w:t>
      </w:r>
      <w:r w:rsidR="00E86446" w:rsidRPr="007275FB">
        <w:rPr>
          <w:rFonts w:cs="Times New Roman"/>
          <w:lang w:val="en-AU"/>
        </w:rPr>
        <w:t>gene content of</w:t>
      </w:r>
      <w:r w:rsidR="00DF4492" w:rsidRPr="007275FB">
        <w:rPr>
          <w:rFonts w:cs="Times New Roman"/>
          <w:lang w:val="en-AU"/>
        </w:rPr>
        <w:t xml:space="preserve"> </w:t>
      </w:r>
      <w:r w:rsidR="0039594C" w:rsidRPr="007275FB">
        <w:rPr>
          <w:rFonts w:cs="Times New Roman"/>
          <w:lang w:val="en-AU"/>
        </w:rPr>
        <w:t xml:space="preserve">a </w:t>
      </w:r>
      <w:r w:rsidR="009129DB">
        <w:rPr>
          <w:rFonts w:cs="Times New Roman"/>
          <w:lang w:val="en-AU"/>
        </w:rPr>
        <w:t>species, including core genes which are found in all individuals and variable genes which are only present in some individuals</w:t>
      </w:r>
      <w:r w:rsidR="00E86446" w:rsidRPr="007275FB">
        <w:rPr>
          <w:rFonts w:cs="Times New Roman"/>
          <w:lang w:val="en-AU"/>
        </w:rPr>
        <w:t xml:space="preserve"> (Golicz et al. 2015)</w:t>
      </w:r>
      <w:r w:rsidR="00DF4492" w:rsidRPr="007275FB">
        <w:rPr>
          <w:rFonts w:cs="Times New Roman"/>
          <w:lang w:val="en-AU"/>
        </w:rPr>
        <w:t>.</w:t>
      </w:r>
      <w:r w:rsidR="006B3977" w:rsidRPr="007275FB">
        <w:rPr>
          <w:rFonts w:cs="Times New Roman"/>
          <w:lang w:val="en-AU"/>
        </w:rPr>
        <w:t xml:space="preserve"> </w:t>
      </w:r>
      <w:r w:rsidR="00E86446" w:rsidRPr="007275FB">
        <w:rPr>
          <w:rFonts w:cs="Times New Roman"/>
          <w:lang w:val="en-AU"/>
        </w:rPr>
        <w:t xml:space="preserve">Variable genes </w:t>
      </w:r>
      <w:r w:rsidR="006B3977" w:rsidRPr="007275FB">
        <w:rPr>
          <w:rFonts w:cs="Times New Roman"/>
          <w:lang w:val="en-AU"/>
        </w:rPr>
        <w:t xml:space="preserve">can </w:t>
      </w:r>
      <w:r w:rsidR="00327585" w:rsidRPr="007275FB">
        <w:rPr>
          <w:rFonts w:cs="Times New Roman"/>
          <w:lang w:val="en-AU"/>
        </w:rPr>
        <w:t xml:space="preserve">be split into two groups: </w:t>
      </w:r>
      <w:r w:rsidR="006B3977" w:rsidRPr="007275FB">
        <w:rPr>
          <w:rFonts w:cs="Times New Roman"/>
          <w:lang w:val="en-AU"/>
        </w:rPr>
        <w:t xml:space="preserve">copy number variations (CNVs), in which the number of copies of a gene differs between individuals, </w:t>
      </w:r>
      <w:r w:rsidR="00E86446" w:rsidRPr="007275FB">
        <w:rPr>
          <w:rFonts w:cs="Times New Roman"/>
          <w:lang w:val="en-AU"/>
        </w:rPr>
        <w:t>and</w:t>
      </w:r>
      <w:r w:rsidR="006B3977" w:rsidRPr="007275FB">
        <w:rPr>
          <w:rFonts w:cs="Times New Roman"/>
          <w:lang w:val="en-AU"/>
        </w:rPr>
        <w:t xml:space="preserve"> </w:t>
      </w:r>
      <w:r w:rsidR="006B3977" w:rsidRPr="007275FB">
        <w:rPr>
          <w:rFonts w:cs="Times New Roman"/>
          <w:lang w:val="en-AU"/>
        </w:rPr>
        <w:lastRenderedPageBreak/>
        <w:t xml:space="preserve">presence/absence variations (PAVs), </w:t>
      </w:r>
      <w:r w:rsidR="009129DB">
        <w:rPr>
          <w:rFonts w:cs="Times New Roman"/>
          <w:lang w:val="en-AU"/>
        </w:rPr>
        <w:t xml:space="preserve">an extreme form of CNV </w:t>
      </w:r>
      <w:r w:rsidR="006B3977" w:rsidRPr="007275FB">
        <w:rPr>
          <w:rFonts w:cs="Times New Roman"/>
          <w:lang w:val="en-AU"/>
        </w:rPr>
        <w:t xml:space="preserve">in which </w:t>
      </w:r>
      <w:r w:rsidR="00327585" w:rsidRPr="007275FB">
        <w:rPr>
          <w:rFonts w:cs="Times New Roman"/>
          <w:lang w:val="en-AU"/>
        </w:rPr>
        <w:t xml:space="preserve">a gene is present </w:t>
      </w:r>
      <w:r w:rsidR="00E86446" w:rsidRPr="007275FB">
        <w:rPr>
          <w:rFonts w:cs="Times New Roman"/>
          <w:lang w:val="en-AU"/>
        </w:rPr>
        <w:t>in some</w:t>
      </w:r>
      <w:r w:rsidR="00327585" w:rsidRPr="007275FB">
        <w:rPr>
          <w:rFonts w:cs="Times New Roman"/>
          <w:lang w:val="en-AU"/>
        </w:rPr>
        <w:t xml:space="preserve"> </w:t>
      </w:r>
      <w:r w:rsidR="006B3977" w:rsidRPr="007275FB">
        <w:rPr>
          <w:rFonts w:cs="Times New Roman"/>
          <w:lang w:val="en-AU"/>
        </w:rPr>
        <w:t>individuals</w:t>
      </w:r>
      <w:r w:rsidR="009129DB">
        <w:rPr>
          <w:rFonts w:cs="Times New Roman"/>
          <w:lang w:val="en-AU"/>
        </w:rPr>
        <w:t xml:space="preserve"> but absent in others</w:t>
      </w:r>
      <w:r w:rsidR="00327585" w:rsidRPr="007275FB">
        <w:rPr>
          <w:rFonts w:cs="Times New Roman"/>
          <w:lang w:val="en-AU"/>
        </w:rPr>
        <w:t xml:space="preserve"> (</w:t>
      </w:r>
      <w:r w:rsidR="00AD79B3" w:rsidRPr="007275FB">
        <w:rPr>
          <w:rFonts w:cs="Times New Roman"/>
          <w:lang w:val="en-AU"/>
        </w:rPr>
        <w:t xml:space="preserve">Saxena et al. 2014, </w:t>
      </w:r>
      <w:r w:rsidR="00327585" w:rsidRPr="007275FB">
        <w:rPr>
          <w:rFonts w:cs="Times New Roman"/>
          <w:lang w:val="en-AU"/>
        </w:rPr>
        <w:t>Golicz et al. 201</w:t>
      </w:r>
      <w:r w:rsidR="002A6E05">
        <w:rPr>
          <w:rFonts w:cs="Times New Roman"/>
          <w:lang w:val="en-AU"/>
        </w:rPr>
        <w:t>6</w:t>
      </w:r>
      <w:r w:rsidR="00327585" w:rsidRPr="007275FB">
        <w:rPr>
          <w:rFonts w:cs="Times New Roman"/>
          <w:lang w:val="en-AU"/>
        </w:rPr>
        <w:t>)</w:t>
      </w:r>
      <w:r w:rsidR="006B3977" w:rsidRPr="007275FB">
        <w:rPr>
          <w:rFonts w:cs="Times New Roman"/>
          <w:lang w:val="en-AU"/>
        </w:rPr>
        <w:t>.</w:t>
      </w:r>
      <w:r w:rsidR="00327585" w:rsidRPr="007275FB">
        <w:rPr>
          <w:rFonts w:cs="Times New Roman"/>
          <w:lang w:val="en-AU"/>
        </w:rPr>
        <w:t xml:space="preserve"> </w:t>
      </w:r>
    </w:p>
    <w:p w14:paraId="58D6A8DD" w14:textId="77777777" w:rsidR="006C148D" w:rsidRPr="00592EF2" w:rsidRDefault="009129DB" w:rsidP="00B164DC">
      <w:pPr>
        <w:rPr>
          <w:rFonts w:cs="Times New Roman"/>
          <w:lang w:val="en-AU"/>
        </w:rPr>
      </w:pPr>
      <w:r>
        <w:rPr>
          <w:rFonts w:cs="Times New Roman"/>
          <w:lang w:val="en-AU"/>
        </w:rPr>
        <w:t>Gene presence/absence variation is important for crop improvement as some variable genes have been shown to be associated with agronomic traits</w:t>
      </w:r>
      <w:r w:rsidR="00E86446" w:rsidRPr="007275FB">
        <w:rPr>
          <w:rFonts w:cs="Times New Roman"/>
          <w:lang w:val="en-AU"/>
        </w:rPr>
        <w:t>.</w:t>
      </w:r>
      <w:r w:rsidR="00430E55" w:rsidRPr="007275FB">
        <w:rPr>
          <w:rFonts w:cs="Times New Roman"/>
          <w:lang w:val="en-AU"/>
        </w:rPr>
        <w:t xml:space="preserve"> In rice, comparison of three divergent lines </w:t>
      </w:r>
      <w:r w:rsidR="006762B0" w:rsidRPr="007275FB">
        <w:rPr>
          <w:rFonts w:cs="Times New Roman"/>
          <w:lang w:val="en-AU"/>
        </w:rPr>
        <w:t xml:space="preserve">led to </w:t>
      </w:r>
      <w:r w:rsidR="00F44646" w:rsidRPr="007275FB">
        <w:rPr>
          <w:rFonts w:cs="Times New Roman"/>
          <w:lang w:val="en-AU"/>
        </w:rPr>
        <w:t>the identification</w:t>
      </w:r>
      <w:r w:rsidR="006762B0" w:rsidRPr="007275FB">
        <w:rPr>
          <w:rFonts w:cs="Times New Roman"/>
          <w:lang w:val="en-AU"/>
        </w:rPr>
        <w:t xml:space="preserve"> of several </w:t>
      </w:r>
      <w:r w:rsidR="002F08EC" w:rsidRPr="007275FB">
        <w:rPr>
          <w:rFonts w:cs="Times New Roman"/>
          <w:lang w:val="en-AU"/>
        </w:rPr>
        <w:t>variable</w:t>
      </w:r>
      <w:r w:rsidR="006762B0" w:rsidRPr="007275FB">
        <w:rPr>
          <w:rFonts w:cs="Times New Roman"/>
          <w:lang w:val="en-AU"/>
        </w:rPr>
        <w:t xml:space="preserve"> genes </w:t>
      </w:r>
      <w:r>
        <w:rPr>
          <w:rFonts w:cs="Times New Roman"/>
          <w:lang w:val="en-AU"/>
        </w:rPr>
        <w:t>including</w:t>
      </w:r>
      <w:r w:rsidR="006762B0" w:rsidRPr="007275FB">
        <w:rPr>
          <w:rFonts w:cs="Times New Roman"/>
          <w:lang w:val="en-AU"/>
        </w:rPr>
        <w:t xml:space="preserve"> the submergence tolerance gene </w:t>
      </w:r>
      <w:r w:rsidR="006762B0" w:rsidRPr="007275FB">
        <w:rPr>
          <w:rFonts w:cs="Times New Roman"/>
          <w:i/>
          <w:lang w:val="en-AU"/>
        </w:rPr>
        <w:t xml:space="preserve">Sub1A </w:t>
      </w:r>
      <w:r w:rsidR="006762B0" w:rsidRPr="007275FB">
        <w:rPr>
          <w:rFonts w:cs="Times New Roman"/>
          <w:lang w:val="en-AU"/>
        </w:rPr>
        <w:t xml:space="preserve">which is </w:t>
      </w:r>
      <w:r>
        <w:rPr>
          <w:rFonts w:cs="Times New Roman"/>
          <w:lang w:val="en-AU"/>
        </w:rPr>
        <w:t>absent</w:t>
      </w:r>
      <w:r w:rsidR="006762B0" w:rsidRPr="007275FB">
        <w:rPr>
          <w:rFonts w:cs="Times New Roman"/>
          <w:lang w:val="en-AU"/>
        </w:rPr>
        <w:t xml:space="preserve"> in submergence</w:t>
      </w:r>
      <w:r w:rsidR="0039594C" w:rsidRPr="007275FB">
        <w:rPr>
          <w:rFonts w:cs="Times New Roman"/>
          <w:lang w:val="en-AU"/>
        </w:rPr>
        <w:t xml:space="preserve"> intolerant lines</w:t>
      </w:r>
      <w:r w:rsidR="006762B0" w:rsidRPr="007275FB">
        <w:rPr>
          <w:rFonts w:cs="Times New Roman"/>
          <w:lang w:val="en-AU"/>
        </w:rPr>
        <w:t xml:space="preserve"> </w:t>
      </w:r>
      <w:r w:rsidR="00F44646" w:rsidRPr="007275FB">
        <w:rPr>
          <w:rFonts w:cs="Times New Roman"/>
          <w:lang w:val="en-AU"/>
        </w:rPr>
        <w:t>(</w:t>
      </w:r>
      <w:r w:rsidR="00430E55" w:rsidRPr="007275FB">
        <w:rPr>
          <w:rFonts w:cs="Times New Roman"/>
          <w:lang w:val="en-AU"/>
        </w:rPr>
        <w:t>Schatz et al. 2014).</w:t>
      </w:r>
      <w:r w:rsidR="00DF760F" w:rsidRPr="007275FB">
        <w:rPr>
          <w:rFonts w:cs="Times New Roman"/>
          <w:lang w:val="en-AU"/>
        </w:rPr>
        <w:t xml:space="preserve"> </w:t>
      </w:r>
      <w:r w:rsidR="00A3002E" w:rsidRPr="007275FB">
        <w:rPr>
          <w:rFonts w:cs="Times New Roman"/>
          <w:lang w:val="en-AU"/>
        </w:rPr>
        <w:t>A recent study investigated the pangenome for 1,483 rice accessions</w:t>
      </w:r>
      <w:r w:rsidR="00AB1D55" w:rsidRPr="007275FB">
        <w:rPr>
          <w:rFonts w:cs="Times New Roman"/>
          <w:lang w:val="en-AU"/>
        </w:rPr>
        <w:t xml:space="preserve"> and found 1,913 high confidence dispensable genes, out of which 1,489 were expressed</w:t>
      </w:r>
      <w:r w:rsidR="00A3002E" w:rsidRPr="007275FB">
        <w:rPr>
          <w:rFonts w:cs="Times New Roman"/>
          <w:lang w:val="en-AU"/>
        </w:rPr>
        <w:t xml:space="preserve"> </w:t>
      </w:r>
      <w:r w:rsidR="00DD6632" w:rsidRPr="007275FB">
        <w:rPr>
          <w:rFonts w:cs="Times New Roman"/>
          <w:lang w:val="en-AU"/>
        </w:rPr>
        <w:t>(Yao et al. 2015)</w:t>
      </w:r>
      <w:r w:rsidR="00A3002E" w:rsidRPr="007275FB">
        <w:rPr>
          <w:rFonts w:cs="Times New Roman"/>
          <w:lang w:val="en-AU"/>
        </w:rPr>
        <w:t xml:space="preserve">. A </w:t>
      </w:r>
      <w:r w:rsidR="00AB1D55" w:rsidRPr="007275FB">
        <w:rPr>
          <w:rFonts w:cs="Times New Roman"/>
          <w:lang w:val="en-AU"/>
        </w:rPr>
        <w:t xml:space="preserve">genome wide association study (GWAS) </w:t>
      </w:r>
      <w:r w:rsidR="006C148D">
        <w:rPr>
          <w:rFonts w:cs="Times New Roman"/>
          <w:lang w:val="en-AU"/>
        </w:rPr>
        <w:t xml:space="preserve">with SNPs for those rice accessions </w:t>
      </w:r>
      <w:r w:rsidR="00A3002E" w:rsidRPr="007275FB">
        <w:rPr>
          <w:rFonts w:cs="Times New Roman"/>
          <w:lang w:val="en-AU"/>
        </w:rPr>
        <w:t xml:space="preserve">found that 23.5% of metabolic traits had higher association signals </w:t>
      </w:r>
      <w:r w:rsidR="002F08EC" w:rsidRPr="007275FB">
        <w:rPr>
          <w:rFonts w:cs="Times New Roman"/>
          <w:lang w:val="en-AU"/>
        </w:rPr>
        <w:t xml:space="preserve">with SNPs located on dispensable genes </w:t>
      </w:r>
      <w:r w:rsidR="00A3002E" w:rsidRPr="007275FB">
        <w:rPr>
          <w:rFonts w:cs="Times New Roman"/>
          <w:lang w:val="en-AU"/>
        </w:rPr>
        <w:t xml:space="preserve">than with SNPs located on </w:t>
      </w:r>
      <w:r w:rsidR="00F46101" w:rsidRPr="007275FB">
        <w:rPr>
          <w:rFonts w:cs="Times New Roman"/>
          <w:lang w:val="en-AU"/>
        </w:rPr>
        <w:t>the</w:t>
      </w:r>
      <w:r w:rsidR="000846FA" w:rsidRPr="007275FB">
        <w:rPr>
          <w:rFonts w:cs="Times New Roman"/>
          <w:lang w:val="en-AU"/>
        </w:rPr>
        <w:t xml:space="preserve"> core</w:t>
      </w:r>
      <w:r w:rsidR="00F46101" w:rsidRPr="007275FB">
        <w:rPr>
          <w:rFonts w:cs="Times New Roman"/>
          <w:lang w:val="en-AU"/>
        </w:rPr>
        <w:t xml:space="preserve"> </w:t>
      </w:r>
      <w:r w:rsidR="00A3002E" w:rsidRPr="007275FB">
        <w:rPr>
          <w:rFonts w:cs="Times New Roman"/>
          <w:lang w:val="en-AU"/>
        </w:rPr>
        <w:t>reference genome.</w:t>
      </w:r>
      <w:r w:rsidR="00F46101" w:rsidRPr="007275FB">
        <w:rPr>
          <w:rFonts w:cs="Times New Roman"/>
          <w:lang w:val="en-AU"/>
        </w:rPr>
        <w:t xml:space="preserve"> </w:t>
      </w:r>
      <w:r w:rsidR="005B5C63" w:rsidRPr="007275FB">
        <w:rPr>
          <w:rFonts w:cs="Times New Roman"/>
          <w:lang w:val="en-AU"/>
        </w:rPr>
        <w:t>Similarly, comparison of</w:t>
      </w:r>
      <w:r w:rsidR="00DF760F" w:rsidRPr="007275FB">
        <w:rPr>
          <w:rFonts w:cs="Times New Roman"/>
          <w:lang w:val="en-AU"/>
        </w:rPr>
        <w:t xml:space="preserve"> </w:t>
      </w:r>
      <w:r w:rsidR="005B5C63" w:rsidRPr="007275FB">
        <w:rPr>
          <w:rFonts w:cs="Times New Roman"/>
          <w:lang w:val="en-AU"/>
        </w:rPr>
        <w:t xml:space="preserve">three </w:t>
      </w:r>
      <w:r w:rsidR="00DF760F" w:rsidRPr="007275FB">
        <w:rPr>
          <w:rFonts w:cs="Times New Roman"/>
          <w:i/>
          <w:lang w:val="en-AU"/>
        </w:rPr>
        <w:t>Brassica rapa</w:t>
      </w:r>
      <w:r w:rsidR="005B5C63" w:rsidRPr="007275FB">
        <w:rPr>
          <w:rFonts w:cs="Times New Roman"/>
          <w:lang w:val="en-AU"/>
        </w:rPr>
        <w:t xml:space="preserve"> morphological variations (turnip, rapid cycling, Chinese cabbage) revealed</w:t>
      </w:r>
      <w:r w:rsidR="00CA5DE2" w:rsidRPr="007275FB">
        <w:rPr>
          <w:rFonts w:cs="Times New Roman"/>
          <w:lang w:val="en-AU"/>
        </w:rPr>
        <w:t xml:space="preserve"> </w:t>
      </w:r>
      <w:r w:rsidR="00612FFD" w:rsidRPr="007275FB">
        <w:rPr>
          <w:rFonts w:cs="Times New Roman"/>
          <w:lang w:val="en-AU"/>
        </w:rPr>
        <w:t>around</w:t>
      </w:r>
      <w:r w:rsidR="00CA5DE2" w:rsidRPr="007275FB">
        <w:rPr>
          <w:rFonts w:cs="Times New Roman"/>
          <w:lang w:val="en-AU"/>
        </w:rPr>
        <w:t xml:space="preserve"> 1,224 unique genes in each of the three genomes </w:t>
      </w:r>
      <w:r w:rsidR="00DF760F" w:rsidRPr="007275FB">
        <w:rPr>
          <w:rFonts w:cs="Times New Roman"/>
          <w:lang w:val="en-AU"/>
        </w:rPr>
        <w:t xml:space="preserve">(Lin et al. </w:t>
      </w:r>
      <w:r w:rsidR="00F46101" w:rsidRPr="007275FB">
        <w:rPr>
          <w:rFonts w:cs="Times New Roman"/>
          <w:lang w:val="en-AU"/>
        </w:rPr>
        <w:t>2</w:t>
      </w:r>
      <w:r w:rsidR="006C148D">
        <w:rPr>
          <w:rFonts w:cs="Times New Roman"/>
          <w:lang w:val="en-AU"/>
        </w:rPr>
        <w:t>01</w:t>
      </w:r>
      <w:r w:rsidR="00F46101" w:rsidRPr="007275FB">
        <w:rPr>
          <w:rFonts w:cs="Times New Roman"/>
          <w:lang w:val="en-AU"/>
        </w:rPr>
        <w:t>4)</w:t>
      </w:r>
      <w:r>
        <w:rPr>
          <w:rFonts w:cs="Times New Roman"/>
          <w:lang w:val="en-AU"/>
        </w:rPr>
        <w:t>, while a</w:t>
      </w:r>
      <w:r w:rsidR="006C148D">
        <w:rPr>
          <w:rFonts w:cs="Times New Roman"/>
          <w:lang w:val="en-AU"/>
        </w:rPr>
        <w:t xml:space="preserve">nother </w:t>
      </w:r>
      <w:r w:rsidR="00B824CA">
        <w:rPr>
          <w:rFonts w:cs="Times New Roman"/>
          <w:lang w:val="en-AU"/>
        </w:rPr>
        <w:t xml:space="preserve">recent </w:t>
      </w:r>
      <w:r w:rsidR="006C148D">
        <w:rPr>
          <w:rFonts w:cs="Times New Roman"/>
          <w:lang w:val="en-AU"/>
        </w:rPr>
        <w:t xml:space="preserve">study </w:t>
      </w:r>
      <w:r>
        <w:rPr>
          <w:rFonts w:cs="Times New Roman"/>
          <w:lang w:val="en-AU"/>
        </w:rPr>
        <w:t xml:space="preserve">produced low coverage sequence data for </w:t>
      </w:r>
      <w:r w:rsidR="006C148D">
        <w:rPr>
          <w:rFonts w:cs="Times New Roman"/>
          <w:lang w:val="en-AU"/>
        </w:rPr>
        <w:t xml:space="preserve">199 </w:t>
      </w:r>
      <w:r w:rsidR="006C148D">
        <w:rPr>
          <w:rFonts w:cs="Times New Roman"/>
          <w:i/>
          <w:lang w:val="en-AU"/>
        </w:rPr>
        <w:t xml:space="preserve">B. rapa </w:t>
      </w:r>
      <w:r w:rsidR="006C148D">
        <w:rPr>
          <w:rFonts w:cs="Times New Roman"/>
          <w:lang w:val="en-AU"/>
        </w:rPr>
        <w:t xml:space="preserve">and 119 </w:t>
      </w:r>
      <w:r w:rsidR="006C148D" w:rsidRPr="006C148D">
        <w:rPr>
          <w:rFonts w:cs="Times New Roman"/>
          <w:i/>
          <w:lang w:val="en-AU"/>
        </w:rPr>
        <w:t>B</w:t>
      </w:r>
      <w:r w:rsidR="006C148D">
        <w:rPr>
          <w:rFonts w:cs="Times New Roman"/>
          <w:i/>
          <w:lang w:val="en-AU"/>
        </w:rPr>
        <w:t xml:space="preserve">. oleracea </w:t>
      </w:r>
      <w:r w:rsidR="006C148D" w:rsidRPr="006C148D">
        <w:rPr>
          <w:rFonts w:cs="Times New Roman"/>
          <w:lang w:val="en-AU"/>
        </w:rPr>
        <w:t>accessions</w:t>
      </w:r>
      <w:r w:rsidR="00592EF2">
        <w:rPr>
          <w:rFonts w:cs="Times New Roman"/>
          <w:lang w:val="en-AU"/>
        </w:rPr>
        <w:t xml:space="preserve"> to identify SNPs</w:t>
      </w:r>
      <w:r>
        <w:rPr>
          <w:rFonts w:cs="Times New Roman"/>
          <w:lang w:val="en-AU"/>
        </w:rPr>
        <w:t xml:space="preserve"> and</w:t>
      </w:r>
      <w:r w:rsidR="00592EF2">
        <w:rPr>
          <w:rFonts w:cs="Times New Roman"/>
          <w:lang w:val="en-AU"/>
        </w:rPr>
        <w:t xml:space="preserve"> trace parallel selection signals in the two subgenomes (Cheng et al. 2016). Regions undergoing positive selection could be identified (25 in </w:t>
      </w:r>
      <w:r w:rsidR="00592EF2">
        <w:rPr>
          <w:rFonts w:cs="Times New Roman"/>
          <w:i/>
          <w:lang w:val="en-AU"/>
        </w:rPr>
        <w:t>B. rapa</w:t>
      </w:r>
      <w:r w:rsidR="00592EF2">
        <w:rPr>
          <w:rFonts w:cs="Times New Roman"/>
          <w:lang w:val="en-AU"/>
        </w:rPr>
        <w:t xml:space="preserve"> and 58 in </w:t>
      </w:r>
      <w:r w:rsidR="00592EF2">
        <w:rPr>
          <w:rFonts w:cs="Times New Roman"/>
          <w:i/>
          <w:lang w:val="en-AU"/>
        </w:rPr>
        <w:t>B. oleracea</w:t>
      </w:r>
      <w:r w:rsidR="00592EF2">
        <w:rPr>
          <w:rFonts w:cs="Times New Roman"/>
          <w:lang w:val="en-AU"/>
        </w:rPr>
        <w:t xml:space="preserve">), </w:t>
      </w:r>
      <w:r w:rsidR="00AE3633">
        <w:rPr>
          <w:rFonts w:cs="Times New Roman"/>
          <w:lang w:val="en-AU"/>
        </w:rPr>
        <w:t xml:space="preserve">out of which 9 </w:t>
      </w:r>
      <w:r w:rsidR="002873A2">
        <w:rPr>
          <w:rFonts w:cs="Times New Roman"/>
          <w:lang w:val="en-AU"/>
        </w:rPr>
        <w:t>were</w:t>
      </w:r>
      <w:r w:rsidR="00AE3633">
        <w:rPr>
          <w:rFonts w:cs="Times New Roman"/>
          <w:lang w:val="en-AU"/>
        </w:rPr>
        <w:t xml:space="preserve"> shared between the genomes.</w:t>
      </w:r>
    </w:p>
    <w:p w14:paraId="3E191BB3" w14:textId="77777777" w:rsidR="00425B40" w:rsidRPr="007275FB" w:rsidRDefault="00425B40" w:rsidP="00B164DC">
      <w:pPr>
        <w:rPr>
          <w:rFonts w:cs="Times New Roman"/>
          <w:lang w:val="en-AU"/>
        </w:rPr>
      </w:pPr>
      <w:r w:rsidRPr="007275FB">
        <w:rPr>
          <w:rFonts w:cs="Times New Roman"/>
          <w:lang w:val="en-AU"/>
        </w:rPr>
        <w:t xml:space="preserve">In chickpea, </w:t>
      </w:r>
      <w:r w:rsidR="0039594C" w:rsidRPr="007275FB">
        <w:rPr>
          <w:rFonts w:cs="Times New Roman"/>
          <w:lang w:val="en-AU"/>
        </w:rPr>
        <w:t xml:space="preserve">the </w:t>
      </w:r>
      <w:r w:rsidRPr="007275FB">
        <w:rPr>
          <w:rFonts w:cs="Times New Roman"/>
          <w:lang w:val="en-AU"/>
        </w:rPr>
        <w:t xml:space="preserve">re-sequencing of 16 lines </w:t>
      </w:r>
      <w:r w:rsidR="0039594C" w:rsidRPr="007275FB">
        <w:rPr>
          <w:rFonts w:cs="Times New Roman"/>
          <w:lang w:val="en-AU"/>
        </w:rPr>
        <w:t>identified up to</w:t>
      </w:r>
      <w:r w:rsidRPr="007275FB">
        <w:rPr>
          <w:rFonts w:cs="Times New Roman"/>
          <w:lang w:val="en-AU"/>
        </w:rPr>
        <w:t xml:space="preserve"> 32 genes </w:t>
      </w:r>
      <w:r w:rsidR="00A45862" w:rsidRPr="007275FB">
        <w:rPr>
          <w:rFonts w:cs="Times New Roman"/>
          <w:lang w:val="en-AU"/>
        </w:rPr>
        <w:t xml:space="preserve">absent </w:t>
      </w:r>
      <w:r w:rsidRPr="007275FB">
        <w:rPr>
          <w:rFonts w:cs="Times New Roman"/>
          <w:lang w:val="en-AU"/>
        </w:rPr>
        <w:t>in each line (Thudi et al. 2016)</w:t>
      </w:r>
      <w:r w:rsidR="0039594C" w:rsidRPr="007275FB">
        <w:rPr>
          <w:rFonts w:cs="Times New Roman"/>
          <w:lang w:val="en-AU"/>
        </w:rPr>
        <w:t>, while a comparison of</w:t>
      </w:r>
      <w:r w:rsidR="00574353" w:rsidRPr="007275FB">
        <w:rPr>
          <w:rFonts w:cs="Times New Roman"/>
          <w:lang w:val="en-AU"/>
        </w:rPr>
        <w:t xml:space="preserve"> 503 inbred </w:t>
      </w:r>
      <w:r w:rsidR="0039594C" w:rsidRPr="007275FB">
        <w:rPr>
          <w:rFonts w:cs="Times New Roman"/>
          <w:lang w:val="en-AU"/>
        </w:rPr>
        <w:t xml:space="preserve">maize </w:t>
      </w:r>
      <w:r w:rsidR="00574353" w:rsidRPr="007275FB">
        <w:rPr>
          <w:rFonts w:cs="Times New Roman"/>
          <w:lang w:val="en-AU"/>
        </w:rPr>
        <w:t xml:space="preserve">lines </w:t>
      </w:r>
      <w:r w:rsidR="0039594C" w:rsidRPr="007275FB">
        <w:rPr>
          <w:rFonts w:cs="Times New Roman"/>
          <w:lang w:val="en-AU"/>
        </w:rPr>
        <w:t xml:space="preserve">demonstrated that </w:t>
      </w:r>
      <w:r w:rsidR="00574353" w:rsidRPr="007275FB">
        <w:rPr>
          <w:rFonts w:cs="Times New Roman"/>
          <w:lang w:val="en-AU"/>
        </w:rPr>
        <w:t xml:space="preserve">only </w:t>
      </w:r>
      <w:r w:rsidR="00AB413E" w:rsidRPr="007275FB">
        <w:rPr>
          <w:rFonts w:cs="Times New Roman"/>
          <w:lang w:val="en-AU"/>
        </w:rPr>
        <w:t xml:space="preserve">16.4% out of </w:t>
      </w:r>
      <w:r w:rsidR="00574353" w:rsidRPr="007275FB">
        <w:rPr>
          <w:rFonts w:cs="Times New Roman"/>
          <w:lang w:val="en-AU"/>
        </w:rPr>
        <w:t>8</w:t>
      </w:r>
      <w:r w:rsidR="002F08EC" w:rsidRPr="007275FB">
        <w:rPr>
          <w:rFonts w:cs="Times New Roman"/>
          <w:lang w:val="en-AU"/>
        </w:rPr>
        <w:t>,</w:t>
      </w:r>
      <w:r w:rsidR="00574353" w:rsidRPr="007275FB">
        <w:rPr>
          <w:rFonts w:cs="Times New Roman"/>
          <w:lang w:val="en-AU"/>
        </w:rPr>
        <w:t xml:space="preserve">681 representative transcripts were </w:t>
      </w:r>
      <w:r w:rsidR="004F5B04" w:rsidRPr="007275FB">
        <w:rPr>
          <w:rFonts w:cs="Times New Roman"/>
          <w:lang w:val="en-AU"/>
        </w:rPr>
        <w:t xml:space="preserve">expressed </w:t>
      </w:r>
      <w:r w:rsidR="00574353" w:rsidRPr="007275FB">
        <w:rPr>
          <w:rFonts w:cs="Times New Roman"/>
          <w:lang w:val="en-AU"/>
        </w:rPr>
        <w:t>in all lines (Hirsch et al. 2014).</w:t>
      </w:r>
      <w:r w:rsidR="00E36105" w:rsidRPr="007275FB">
        <w:rPr>
          <w:rFonts w:cs="Times New Roman"/>
          <w:lang w:val="en-AU"/>
        </w:rPr>
        <w:t xml:space="preserve"> </w:t>
      </w:r>
      <w:r w:rsidR="00764F69" w:rsidRPr="007275FB">
        <w:rPr>
          <w:rFonts w:cs="Times New Roman"/>
          <w:lang w:val="en-AU"/>
        </w:rPr>
        <w:t xml:space="preserve">Recently, Golicz et al (2016) identified 61,379 genes in a </w:t>
      </w:r>
      <w:r w:rsidR="00764F69" w:rsidRPr="00857220">
        <w:rPr>
          <w:rFonts w:cs="Times New Roman"/>
          <w:i/>
          <w:lang w:val="en-AU"/>
        </w:rPr>
        <w:t>Brassica oleracea</w:t>
      </w:r>
      <w:r w:rsidR="00764F69" w:rsidRPr="007275FB">
        <w:rPr>
          <w:rFonts w:cs="Times New Roman"/>
          <w:lang w:val="en-AU"/>
        </w:rPr>
        <w:t xml:space="preserve"> pangenome study, of which 18.7% demonstrated presence/absence variation among individuals</w:t>
      </w:r>
      <w:r w:rsidR="00D04A72">
        <w:rPr>
          <w:rFonts w:cs="Times New Roman"/>
          <w:lang w:val="en-AU"/>
        </w:rPr>
        <w:t>, and with the variable genes being enriched for annotations associated with important agronomic traits</w:t>
      </w:r>
      <w:r w:rsidR="00764F69" w:rsidRPr="007275FB">
        <w:rPr>
          <w:rFonts w:cs="Times New Roman"/>
          <w:lang w:val="en-AU"/>
        </w:rPr>
        <w:t>.</w:t>
      </w:r>
    </w:p>
    <w:p w14:paraId="64486DB4" w14:textId="77777777" w:rsidR="00F46101" w:rsidRPr="007275FB" w:rsidRDefault="00E44DAD" w:rsidP="00B164DC">
      <w:pPr>
        <w:rPr>
          <w:rFonts w:cs="Times New Roman"/>
          <w:lang w:val="en-AU"/>
        </w:rPr>
      </w:pPr>
      <w:r w:rsidRPr="007275FB">
        <w:rPr>
          <w:rFonts w:cs="Times New Roman"/>
          <w:lang w:val="en-AU"/>
        </w:rPr>
        <w:t xml:space="preserve">The repetitive </w:t>
      </w:r>
      <w:r w:rsidR="00470706">
        <w:rPr>
          <w:rFonts w:cs="Times New Roman"/>
          <w:lang w:val="en-AU"/>
        </w:rPr>
        <w:t>content</w:t>
      </w:r>
      <w:r w:rsidR="00470706" w:rsidRPr="007275FB">
        <w:rPr>
          <w:rFonts w:cs="Times New Roman"/>
          <w:lang w:val="en-AU"/>
        </w:rPr>
        <w:t xml:space="preserve"> </w:t>
      </w:r>
      <w:r w:rsidRPr="007275FB">
        <w:rPr>
          <w:rFonts w:cs="Times New Roman"/>
          <w:lang w:val="en-AU"/>
        </w:rPr>
        <w:t xml:space="preserve">of plant genomes makes genome assembly </w:t>
      </w:r>
      <w:r w:rsidR="0039594C" w:rsidRPr="007275FB">
        <w:rPr>
          <w:rFonts w:cs="Times New Roman"/>
          <w:lang w:val="en-AU"/>
        </w:rPr>
        <w:t>and validation a challenge</w:t>
      </w:r>
      <w:r w:rsidR="00CD2B48">
        <w:rPr>
          <w:rFonts w:cs="Times New Roman"/>
          <w:lang w:val="en-AU"/>
        </w:rPr>
        <w:t xml:space="preserve"> </w:t>
      </w:r>
      <w:r w:rsidR="0026041B">
        <w:rPr>
          <w:rFonts w:cs="Times New Roman"/>
          <w:lang w:val="en-AU"/>
        </w:rPr>
        <w:fldChar w:fldCharType="begin"/>
      </w:r>
      <w:r w:rsidR="0026041B">
        <w:rPr>
          <w:rFonts w:cs="Times New Roman"/>
          <w:lang w:val="en-AU"/>
        </w:rPr>
        <w:instrText xml:space="preserve"> ADDIN EN.CITE &lt;EndNote&gt;&lt;Cite&gt;&lt;Author&gt;Edwards&lt;/Author&gt;&lt;Year&gt;2013&lt;/Year&gt;&lt;RecNum&gt;1881&lt;/RecNum&gt;&lt;DisplayText&gt;(Edwards et al., 2013)&lt;/DisplayText&gt;&lt;record&gt;&lt;rec-number&gt;1881&lt;/rec-number&gt;&lt;foreign-keys&gt;&lt;key app="EN" db-id="wzzd25v269dw5ge90ssxre2k90eddpszrs9r" timestamp="1436003490"&gt;1881&lt;/key&gt;&lt;/foreign-keys&gt;&lt;ref-type name="Journal Article"&gt;17&lt;/ref-type&gt;&lt;contributors&gt;&lt;authors&gt;&lt;author&gt;Edwards, David&lt;/author&gt;&lt;author&gt;Batley, Jacqueline&lt;/author&gt;&lt;author&gt;Snowdon, Rod J&lt;/author&gt;&lt;/authors&gt;&lt;/contributors&gt;&lt;titles&gt;&lt;title&gt;Accessing complex crop genomes with next-generation sequencing&lt;/title&gt;&lt;secondary-title&gt;Theoretical and Applied Genetics&lt;/secondary-title&gt;&lt;/titles&gt;&lt;periodical&gt;&lt;full-title&gt;Theoretical and Applied Genetics&lt;/full-title&gt;&lt;/periodical&gt;&lt;pages&gt;1-11&lt;/pages&gt;&lt;volume&gt;126&lt;/volume&gt;&lt;number&gt;1&lt;/number&gt;&lt;dates&gt;&lt;year&gt;2013&lt;/year&gt;&lt;/dates&gt;&lt;isbn&gt;0040-5752&lt;/isbn&gt;&lt;urls&gt;&lt;/urls&gt;&lt;/record&gt;&lt;/Cite&gt;&lt;/EndNote&gt;</w:instrText>
      </w:r>
      <w:r w:rsidR="0026041B">
        <w:rPr>
          <w:rFonts w:cs="Times New Roman"/>
          <w:lang w:val="en-AU"/>
        </w:rPr>
        <w:fldChar w:fldCharType="separate"/>
      </w:r>
      <w:r w:rsidR="0026041B">
        <w:rPr>
          <w:rFonts w:cs="Times New Roman"/>
          <w:noProof/>
          <w:lang w:val="en-AU"/>
        </w:rPr>
        <w:t>(Edwards et al., 2013)</w:t>
      </w:r>
      <w:r w:rsidR="0026041B">
        <w:rPr>
          <w:rFonts w:cs="Times New Roman"/>
          <w:lang w:val="en-AU"/>
        </w:rPr>
        <w:fldChar w:fldCharType="end"/>
      </w:r>
      <w:r w:rsidR="0039594C" w:rsidRPr="007275FB">
        <w:rPr>
          <w:rFonts w:cs="Times New Roman"/>
          <w:lang w:val="en-AU"/>
        </w:rPr>
        <w:t>. A</w:t>
      </w:r>
      <w:r w:rsidRPr="007275FB">
        <w:rPr>
          <w:rFonts w:cs="Times New Roman"/>
          <w:lang w:val="en-AU"/>
        </w:rPr>
        <w:t xml:space="preserve">ssemblers </w:t>
      </w:r>
      <w:r w:rsidR="00E86446" w:rsidRPr="007275FB">
        <w:rPr>
          <w:rFonts w:cs="Times New Roman"/>
          <w:lang w:val="en-AU"/>
        </w:rPr>
        <w:t xml:space="preserve">often </w:t>
      </w:r>
      <w:r w:rsidRPr="007275FB">
        <w:rPr>
          <w:rFonts w:cs="Times New Roman"/>
          <w:lang w:val="en-AU"/>
        </w:rPr>
        <w:t xml:space="preserve">cannot </w:t>
      </w:r>
      <w:r w:rsidR="0039594C" w:rsidRPr="007275FB">
        <w:rPr>
          <w:rFonts w:cs="Times New Roman"/>
          <w:lang w:val="en-AU"/>
        </w:rPr>
        <w:t xml:space="preserve">accurately </w:t>
      </w:r>
      <w:r w:rsidRPr="007275FB">
        <w:rPr>
          <w:rFonts w:cs="Times New Roman"/>
          <w:lang w:val="en-AU"/>
        </w:rPr>
        <w:t xml:space="preserve">assign </w:t>
      </w:r>
      <w:r w:rsidR="0039594C" w:rsidRPr="007275FB">
        <w:rPr>
          <w:rFonts w:cs="Times New Roman"/>
          <w:lang w:val="en-AU"/>
        </w:rPr>
        <w:t>sequence</w:t>
      </w:r>
      <w:r w:rsidR="00E86446" w:rsidRPr="007275FB">
        <w:rPr>
          <w:rFonts w:cs="Times New Roman"/>
          <w:lang w:val="en-AU"/>
        </w:rPr>
        <w:t xml:space="preserve"> </w:t>
      </w:r>
      <w:r w:rsidRPr="007275FB">
        <w:rPr>
          <w:rFonts w:cs="Times New Roman"/>
          <w:lang w:val="en-AU"/>
        </w:rPr>
        <w:t xml:space="preserve">reads </w:t>
      </w:r>
      <w:r w:rsidR="0039594C" w:rsidRPr="007275FB">
        <w:rPr>
          <w:rFonts w:cs="Times New Roman"/>
          <w:lang w:val="en-AU"/>
        </w:rPr>
        <w:t>from</w:t>
      </w:r>
      <w:r w:rsidRPr="007275FB">
        <w:rPr>
          <w:rFonts w:cs="Times New Roman"/>
          <w:lang w:val="en-AU"/>
        </w:rPr>
        <w:t xml:space="preserve"> repetitive regions to their correct </w:t>
      </w:r>
      <w:r w:rsidR="00E86446" w:rsidRPr="007275FB">
        <w:rPr>
          <w:rFonts w:cs="Times New Roman"/>
          <w:lang w:val="en-AU"/>
        </w:rPr>
        <w:t>genomic location</w:t>
      </w:r>
      <w:r w:rsidRPr="007275FB">
        <w:rPr>
          <w:rFonts w:cs="Times New Roman"/>
          <w:lang w:val="en-AU"/>
        </w:rPr>
        <w:t>, and repeat</w:t>
      </w:r>
      <w:r w:rsidR="0039594C" w:rsidRPr="007275FB">
        <w:rPr>
          <w:rFonts w:cs="Times New Roman"/>
          <w:lang w:val="en-AU"/>
        </w:rPr>
        <w:t xml:space="preserve"> sequences</w:t>
      </w:r>
      <w:r w:rsidRPr="007275FB">
        <w:rPr>
          <w:rFonts w:cs="Times New Roman"/>
          <w:lang w:val="en-AU"/>
        </w:rPr>
        <w:t xml:space="preserve"> in the genome </w:t>
      </w:r>
      <w:r w:rsidR="00E86446" w:rsidRPr="007275FB">
        <w:rPr>
          <w:rFonts w:cs="Times New Roman"/>
          <w:lang w:val="en-AU"/>
        </w:rPr>
        <w:t>frequently</w:t>
      </w:r>
      <w:r w:rsidR="00612FFD" w:rsidRPr="007275FB">
        <w:rPr>
          <w:rFonts w:cs="Times New Roman"/>
          <w:lang w:val="en-AU"/>
        </w:rPr>
        <w:t xml:space="preserve"> collapse</w:t>
      </w:r>
      <w:r w:rsidRPr="007275FB">
        <w:rPr>
          <w:rFonts w:cs="Times New Roman"/>
          <w:lang w:val="en-AU"/>
        </w:rPr>
        <w:t xml:space="preserve"> into a single copy in the assembly. </w:t>
      </w:r>
      <w:r w:rsidR="00E86446" w:rsidRPr="007275FB">
        <w:rPr>
          <w:rFonts w:cs="Times New Roman"/>
          <w:lang w:val="en-AU"/>
        </w:rPr>
        <w:t>In addition,</w:t>
      </w:r>
      <w:r w:rsidRPr="007275FB">
        <w:rPr>
          <w:rFonts w:cs="Times New Roman"/>
          <w:lang w:val="en-AU"/>
        </w:rPr>
        <w:t xml:space="preserve"> </w:t>
      </w:r>
      <w:r w:rsidR="001E4AAD">
        <w:rPr>
          <w:rFonts w:cs="Times New Roman"/>
          <w:lang w:val="en-AU"/>
        </w:rPr>
        <w:t xml:space="preserve">different annotation </w:t>
      </w:r>
      <w:r w:rsidR="00857220">
        <w:rPr>
          <w:rFonts w:cs="Times New Roman"/>
          <w:lang w:val="en-AU"/>
        </w:rPr>
        <w:t>results</w:t>
      </w:r>
      <w:r w:rsidRPr="007275FB">
        <w:rPr>
          <w:rFonts w:cs="Times New Roman"/>
          <w:lang w:val="en-AU"/>
        </w:rPr>
        <w:t xml:space="preserve"> </w:t>
      </w:r>
      <w:r w:rsidR="00DD6632" w:rsidRPr="007275FB">
        <w:rPr>
          <w:rFonts w:cs="Times New Roman"/>
          <w:lang w:val="en-AU"/>
        </w:rPr>
        <w:t xml:space="preserve">may </w:t>
      </w:r>
      <w:r w:rsidRPr="007275FB">
        <w:rPr>
          <w:rFonts w:cs="Times New Roman"/>
          <w:lang w:val="en-AU"/>
        </w:rPr>
        <w:t xml:space="preserve">confound </w:t>
      </w:r>
      <w:r w:rsidR="003E51D6">
        <w:rPr>
          <w:rFonts w:cs="Times New Roman"/>
          <w:lang w:val="en-AU"/>
        </w:rPr>
        <w:t>comparative</w:t>
      </w:r>
      <w:r w:rsidR="003E51D6" w:rsidRPr="007275FB">
        <w:rPr>
          <w:rFonts w:cs="Times New Roman"/>
          <w:lang w:val="en-AU"/>
        </w:rPr>
        <w:t xml:space="preserve"> </w:t>
      </w:r>
      <w:r w:rsidRPr="007275FB">
        <w:rPr>
          <w:rFonts w:cs="Times New Roman"/>
          <w:lang w:val="en-AU"/>
        </w:rPr>
        <w:t>analys</w:t>
      </w:r>
      <w:r w:rsidR="003E51D6">
        <w:rPr>
          <w:rFonts w:cs="Times New Roman"/>
          <w:lang w:val="en-AU"/>
        </w:rPr>
        <w:t>e</w:t>
      </w:r>
      <w:r w:rsidRPr="007275FB">
        <w:rPr>
          <w:rFonts w:cs="Times New Roman"/>
          <w:lang w:val="en-AU"/>
        </w:rPr>
        <w:t xml:space="preserve">s </w:t>
      </w:r>
      <w:r w:rsidR="00E86446" w:rsidRPr="007275FB">
        <w:rPr>
          <w:rFonts w:cs="Times New Roman"/>
          <w:lang w:val="en-AU"/>
        </w:rPr>
        <w:t>as</w:t>
      </w:r>
      <w:r w:rsidRPr="007275FB">
        <w:rPr>
          <w:rFonts w:cs="Times New Roman"/>
          <w:lang w:val="en-AU"/>
        </w:rPr>
        <w:t xml:space="preserve"> </w:t>
      </w:r>
      <w:r w:rsidR="00E86446" w:rsidRPr="007275FB">
        <w:rPr>
          <w:rFonts w:cs="Times New Roman"/>
          <w:lang w:val="en-AU"/>
        </w:rPr>
        <w:t>some genes may not be predicted in some cultivars even if they share significant sequence identify with genes predicted in other cultivars</w:t>
      </w:r>
      <w:r w:rsidRPr="007275FB">
        <w:rPr>
          <w:rFonts w:cs="Times New Roman"/>
          <w:lang w:val="en-AU"/>
        </w:rPr>
        <w:t>.</w:t>
      </w:r>
      <w:r w:rsidR="00DD6632" w:rsidRPr="007275FB">
        <w:rPr>
          <w:rFonts w:cs="Times New Roman"/>
          <w:lang w:val="en-AU"/>
        </w:rPr>
        <w:t xml:space="preserve"> </w:t>
      </w:r>
      <w:r w:rsidR="0026041B">
        <w:rPr>
          <w:rFonts w:cs="Times New Roman"/>
          <w:lang w:val="en-AU"/>
        </w:rPr>
        <w:t xml:space="preserve">These factors impact the direct comparison of whole genome assemblies for complex crop genomes and make the assessment of species pangenomes a major challenge. </w:t>
      </w:r>
    </w:p>
    <w:p w14:paraId="49A57DC3" w14:textId="77777777" w:rsidR="001272A2" w:rsidRPr="001272A2" w:rsidRDefault="0026041B" w:rsidP="00B164DC">
      <w:pPr>
        <w:rPr>
          <w:rFonts w:cs="Times New Roman"/>
          <w:lang w:val="en-AU"/>
        </w:rPr>
      </w:pPr>
      <w:r>
        <w:rPr>
          <w:rFonts w:cs="Times New Roman"/>
          <w:lang w:val="en-AU"/>
        </w:rPr>
        <w:t xml:space="preserve">Here we describe the </w:t>
      </w:r>
      <w:r w:rsidRPr="0026041B">
        <w:rPr>
          <w:rFonts w:cs="Times New Roman"/>
          <w:i/>
          <w:lang w:val="en-AU"/>
        </w:rPr>
        <w:t xml:space="preserve">de novo </w:t>
      </w:r>
      <w:r>
        <w:rPr>
          <w:rFonts w:cs="Times New Roman"/>
          <w:lang w:val="en-AU"/>
        </w:rPr>
        <w:t>assembly and annotation of the</w:t>
      </w:r>
      <w:r w:rsidRPr="0026041B">
        <w:rPr>
          <w:rFonts w:cs="Times New Roman"/>
          <w:lang w:val="en-AU"/>
        </w:rPr>
        <w:t xml:space="preserve"> </w:t>
      </w:r>
      <w:r w:rsidRPr="007275FB">
        <w:rPr>
          <w:rFonts w:cs="Times New Roman"/>
          <w:lang w:val="en-AU"/>
        </w:rPr>
        <w:t>amphidiploid</w:t>
      </w:r>
      <w:r>
        <w:rPr>
          <w:rFonts w:cs="Times New Roman"/>
          <w:lang w:val="en-AU"/>
        </w:rPr>
        <w:t xml:space="preserve"> </w:t>
      </w:r>
      <w:r w:rsidRPr="0026041B">
        <w:rPr>
          <w:rFonts w:cs="Times New Roman"/>
          <w:i/>
          <w:lang w:val="en-AU"/>
        </w:rPr>
        <w:t>B. napus</w:t>
      </w:r>
      <w:r>
        <w:rPr>
          <w:rFonts w:cs="Times New Roman"/>
          <w:lang w:val="en-AU"/>
        </w:rPr>
        <w:t xml:space="preserve"> cultivar Tapidor and comparison with an improved and reannotated assembly of the published</w:t>
      </w:r>
      <w:r w:rsidR="00E44DAD" w:rsidRPr="007275FB">
        <w:rPr>
          <w:rFonts w:cs="Times New Roman"/>
          <w:lang w:val="en-AU"/>
        </w:rPr>
        <w:t xml:space="preserve"> </w:t>
      </w:r>
      <w:r w:rsidR="00E44DAD" w:rsidRPr="007275FB">
        <w:rPr>
          <w:rFonts w:cs="Times New Roman"/>
          <w:i/>
          <w:lang w:val="en-AU"/>
        </w:rPr>
        <w:t>B. napus</w:t>
      </w:r>
      <w:r w:rsidR="00E44DAD" w:rsidRPr="007275FB">
        <w:rPr>
          <w:rFonts w:cs="Times New Roman"/>
          <w:lang w:val="en-AU"/>
        </w:rPr>
        <w:t xml:space="preserve"> </w:t>
      </w:r>
      <w:r>
        <w:rPr>
          <w:rFonts w:cs="Times New Roman"/>
          <w:lang w:val="en-AU"/>
        </w:rPr>
        <w:t xml:space="preserve">cultivar </w:t>
      </w:r>
      <w:r w:rsidR="0062279D">
        <w:rPr>
          <w:rFonts w:cs="Times New Roman"/>
          <w:lang w:val="en-AU"/>
        </w:rPr>
        <w:t>Darmor</w:t>
      </w:r>
      <w:r w:rsidR="0062279D" w:rsidRPr="0062279D">
        <w:rPr>
          <w:rFonts w:cs="Times New Roman"/>
          <w:i/>
          <w:lang w:val="en-AU"/>
        </w:rPr>
        <w:t>-bzh</w:t>
      </w:r>
      <w:r>
        <w:rPr>
          <w:rFonts w:cs="Times New Roman"/>
          <w:lang w:val="en-AU"/>
        </w:rPr>
        <w:t xml:space="preserve"> </w:t>
      </w:r>
      <w:r w:rsidR="00E44DAD" w:rsidRPr="007275FB">
        <w:rPr>
          <w:rFonts w:cs="Times New Roman"/>
          <w:lang w:val="en-AU"/>
        </w:rPr>
        <w:t>(Chalhoub et al. 2014)</w:t>
      </w:r>
      <w:r w:rsidR="00A65544">
        <w:rPr>
          <w:rFonts w:cs="Times New Roman"/>
          <w:lang w:val="en-AU"/>
        </w:rPr>
        <w:t xml:space="preserve">. </w:t>
      </w:r>
      <w:r w:rsidR="00F777EF" w:rsidRPr="007275FB">
        <w:rPr>
          <w:rFonts w:cs="Times New Roman"/>
          <w:lang w:val="en-AU"/>
        </w:rPr>
        <w:t xml:space="preserve">Comparison of the gene content between </w:t>
      </w:r>
      <w:r w:rsidR="00F777EF">
        <w:rPr>
          <w:rFonts w:cs="Times New Roman"/>
          <w:lang w:val="en-AU"/>
        </w:rPr>
        <w:t>Darmor</w:t>
      </w:r>
      <w:r w:rsidR="00F777EF" w:rsidRPr="0062279D">
        <w:rPr>
          <w:rFonts w:cs="Times New Roman"/>
          <w:i/>
          <w:lang w:val="en-AU"/>
        </w:rPr>
        <w:t>-bzh</w:t>
      </w:r>
      <w:r w:rsidR="00F777EF" w:rsidRPr="007275FB">
        <w:rPr>
          <w:rFonts w:cs="Times New Roman"/>
          <w:lang w:val="en-AU"/>
        </w:rPr>
        <w:t xml:space="preserve"> and Tapidor identified genes that are conserved or unique to each cultivar. In addition, we identified genes which appear to be absent in one or other cultivar due to variation in assembly or annotation. Our results present a detailed assessment and comparison of assemblies for complex </w:t>
      </w:r>
      <w:r w:rsidR="00F777EF" w:rsidRPr="007275FB">
        <w:rPr>
          <w:rFonts w:cs="Times New Roman"/>
          <w:i/>
          <w:lang w:val="en-AU"/>
        </w:rPr>
        <w:t>B. napus</w:t>
      </w:r>
      <w:r w:rsidR="00F777EF" w:rsidRPr="007275FB">
        <w:rPr>
          <w:rFonts w:cs="Times New Roman"/>
          <w:lang w:val="en-AU"/>
        </w:rPr>
        <w:t xml:space="preserve"> genomes, the first step towards establishing a </w:t>
      </w:r>
      <w:r w:rsidR="00F777EF" w:rsidRPr="007275FB">
        <w:rPr>
          <w:rFonts w:cs="Times New Roman"/>
          <w:i/>
          <w:lang w:val="en-AU"/>
        </w:rPr>
        <w:t>B. napus</w:t>
      </w:r>
      <w:r w:rsidR="00F777EF" w:rsidRPr="007275FB">
        <w:rPr>
          <w:rFonts w:cs="Times New Roman"/>
          <w:lang w:val="en-AU"/>
        </w:rPr>
        <w:t xml:space="preserve"> pangenome. </w:t>
      </w:r>
      <w:r w:rsidR="00A65544">
        <w:rPr>
          <w:rFonts w:cs="Times New Roman"/>
          <w:lang w:val="en-AU"/>
        </w:rPr>
        <w:t xml:space="preserve">These finding highlight the differences which may be observed between cultivars and demonstrate the challenges in producing a future </w:t>
      </w:r>
      <w:r w:rsidR="00A65544" w:rsidRPr="00A65544">
        <w:rPr>
          <w:rFonts w:cs="Times New Roman"/>
          <w:i/>
          <w:lang w:val="en-AU"/>
        </w:rPr>
        <w:t xml:space="preserve">B. napus </w:t>
      </w:r>
      <w:r w:rsidR="00A65544">
        <w:rPr>
          <w:rFonts w:cs="Times New Roman"/>
          <w:lang w:val="en-AU"/>
        </w:rPr>
        <w:t>pangenome.</w:t>
      </w:r>
    </w:p>
    <w:p w14:paraId="6CD686D7" w14:textId="77777777" w:rsidR="00A251EA" w:rsidRPr="007275FB" w:rsidRDefault="00117467" w:rsidP="001272A2">
      <w:pPr>
        <w:pStyle w:val="Heading1"/>
        <w:rPr>
          <w:rFonts w:cs="Times New Roman"/>
          <w:lang w:val="en-AU"/>
        </w:rPr>
      </w:pPr>
      <w:r w:rsidRPr="007275FB">
        <w:rPr>
          <w:rFonts w:cs="Times New Roman"/>
          <w:lang w:val="en-AU"/>
        </w:rPr>
        <w:t>Results</w:t>
      </w:r>
    </w:p>
    <w:p w14:paraId="7CFFE09C" w14:textId="77777777" w:rsidR="00CE341A" w:rsidRPr="007275FB" w:rsidRDefault="00FD1DDC" w:rsidP="00B164DC">
      <w:pPr>
        <w:pStyle w:val="Heading2"/>
        <w:rPr>
          <w:rFonts w:cs="Times New Roman"/>
          <w:lang w:val="en-AU"/>
        </w:rPr>
      </w:pPr>
      <w:r w:rsidRPr="007275FB">
        <w:rPr>
          <w:rFonts w:cs="Times New Roman"/>
          <w:lang w:val="en-AU"/>
        </w:rPr>
        <w:t>The</w:t>
      </w:r>
      <w:r w:rsidR="00ED31ED" w:rsidRPr="007275FB">
        <w:rPr>
          <w:rFonts w:cs="Times New Roman"/>
          <w:lang w:val="en-AU"/>
        </w:rPr>
        <w:t xml:space="preserve"> </w:t>
      </w:r>
      <w:r w:rsidR="00ED31ED" w:rsidRPr="007275FB">
        <w:rPr>
          <w:rFonts w:cs="Times New Roman"/>
          <w:i/>
          <w:lang w:val="en-AU"/>
        </w:rPr>
        <w:t>B. napus</w:t>
      </w:r>
      <w:r w:rsidRPr="007275FB">
        <w:rPr>
          <w:rFonts w:cs="Times New Roman"/>
          <w:lang w:val="en-AU"/>
        </w:rPr>
        <w:t xml:space="preserve"> </w:t>
      </w:r>
      <w:r w:rsidR="0062279D">
        <w:rPr>
          <w:rFonts w:cs="Times New Roman"/>
          <w:lang w:val="en-AU"/>
        </w:rPr>
        <w:t>Darmor</w:t>
      </w:r>
      <w:r w:rsidR="0062279D" w:rsidRPr="0062279D">
        <w:rPr>
          <w:rFonts w:cs="Times New Roman"/>
          <w:i/>
          <w:lang w:val="en-AU"/>
        </w:rPr>
        <w:t>-bzh</w:t>
      </w:r>
      <w:r w:rsidR="00397FF7" w:rsidRPr="007275FB">
        <w:rPr>
          <w:rFonts w:cs="Times New Roman"/>
          <w:lang w:val="en-AU"/>
        </w:rPr>
        <w:t xml:space="preserve"> and Tapidor genome</w:t>
      </w:r>
      <w:r w:rsidR="00703B41" w:rsidRPr="007275FB">
        <w:rPr>
          <w:rFonts w:cs="Times New Roman"/>
          <w:lang w:val="en-AU"/>
        </w:rPr>
        <w:t xml:space="preserve"> assemblies</w:t>
      </w:r>
    </w:p>
    <w:p w14:paraId="7F58C045" w14:textId="77777777" w:rsidR="007223A9" w:rsidRPr="007275FB" w:rsidRDefault="00C02582" w:rsidP="00B164DC">
      <w:pPr>
        <w:rPr>
          <w:rFonts w:cs="Times New Roman"/>
          <w:lang w:val="en-AU"/>
        </w:rPr>
      </w:pPr>
      <w:r w:rsidRPr="007275FB">
        <w:rPr>
          <w:rFonts w:cs="Times New Roman"/>
          <w:lang w:val="en-AU"/>
        </w:rPr>
        <w:t xml:space="preserve">The published </w:t>
      </w:r>
      <w:r w:rsidR="0062279D">
        <w:rPr>
          <w:rFonts w:cs="Times New Roman"/>
          <w:lang w:val="en-AU"/>
        </w:rPr>
        <w:t>Darmor</w:t>
      </w:r>
      <w:r w:rsidR="0062279D" w:rsidRPr="0062279D">
        <w:rPr>
          <w:rFonts w:cs="Times New Roman"/>
          <w:i/>
          <w:lang w:val="en-AU"/>
        </w:rPr>
        <w:t>-bzh</w:t>
      </w:r>
      <w:r w:rsidRPr="007275FB">
        <w:rPr>
          <w:rFonts w:cs="Times New Roman"/>
          <w:lang w:val="en-AU"/>
        </w:rPr>
        <w:t xml:space="preserve"> assembly (Chalhoub et al. 2014) consists of 19 </w:t>
      </w:r>
      <w:r w:rsidR="005A01A2" w:rsidRPr="007275FB">
        <w:rPr>
          <w:rFonts w:cs="Times New Roman"/>
          <w:lang w:val="en-AU"/>
        </w:rPr>
        <w:t>pseudomolecule</w:t>
      </w:r>
      <w:r w:rsidRPr="007275FB">
        <w:rPr>
          <w:rFonts w:cs="Times New Roman"/>
          <w:lang w:val="en-AU"/>
        </w:rPr>
        <w:t>s</w:t>
      </w:r>
      <w:r w:rsidR="00DC54C8">
        <w:rPr>
          <w:rFonts w:cs="Times New Roman"/>
          <w:lang w:val="en-AU"/>
        </w:rPr>
        <w:t xml:space="preserve"> </w:t>
      </w:r>
      <w:r w:rsidR="00DC54C8" w:rsidRPr="00DC54C8">
        <w:rPr>
          <w:rFonts w:cs="Times New Roman"/>
          <w:lang w:val="en-AU"/>
        </w:rPr>
        <w:t>anchored to a high resolution genetic map</w:t>
      </w:r>
      <w:r w:rsidRPr="007275FB">
        <w:rPr>
          <w:rFonts w:cs="Times New Roman"/>
          <w:lang w:val="en-AU"/>
        </w:rPr>
        <w:t>,</w:t>
      </w:r>
      <w:r w:rsidR="00DC54C8">
        <w:rPr>
          <w:rFonts w:cs="Times New Roman"/>
          <w:lang w:val="en-AU"/>
        </w:rPr>
        <w:t xml:space="preserve"> as well as</w:t>
      </w:r>
      <w:r w:rsidRPr="007275FB">
        <w:rPr>
          <w:rFonts w:cs="Times New Roman"/>
          <w:lang w:val="en-AU"/>
        </w:rPr>
        <w:t xml:space="preserve"> 19 collections of contigs assigned to a chromosome but not placed, and 3 collections of contigs that are not assigned to any </w:t>
      </w:r>
      <w:r w:rsidR="005A01A2" w:rsidRPr="007275FB">
        <w:rPr>
          <w:rFonts w:cs="Times New Roman"/>
          <w:lang w:val="en-AU"/>
        </w:rPr>
        <w:t>pseudomolecule</w:t>
      </w:r>
      <w:r w:rsidRPr="007275FB">
        <w:rPr>
          <w:rFonts w:cs="Times New Roman"/>
          <w:lang w:val="en-AU"/>
        </w:rPr>
        <w:t xml:space="preserve">. In total, the 19 </w:t>
      </w:r>
      <w:r w:rsidR="005A01A2" w:rsidRPr="007275FB">
        <w:rPr>
          <w:rFonts w:cs="Times New Roman"/>
          <w:lang w:val="en-AU"/>
        </w:rPr>
        <w:t>pseudomolecule</w:t>
      </w:r>
      <w:r w:rsidR="00776E71" w:rsidRPr="007275FB">
        <w:rPr>
          <w:rFonts w:cs="Times New Roman"/>
          <w:lang w:val="en-AU"/>
        </w:rPr>
        <w:t xml:space="preserve">s have a </w:t>
      </w:r>
      <w:r w:rsidR="00DC54C8">
        <w:rPr>
          <w:rFonts w:cs="Times New Roman"/>
          <w:lang w:val="en-AU"/>
        </w:rPr>
        <w:t>combined length</w:t>
      </w:r>
      <w:r w:rsidR="00776E71" w:rsidRPr="007275FB">
        <w:rPr>
          <w:rFonts w:cs="Times New Roman"/>
          <w:lang w:val="en-AU"/>
        </w:rPr>
        <w:t xml:space="preserve"> of </w:t>
      </w:r>
      <w:r w:rsidR="008919BF" w:rsidRPr="007275FB">
        <w:rPr>
          <w:rFonts w:cs="Times New Roman"/>
          <w:lang w:val="en-AU"/>
        </w:rPr>
        <w:t>850</w:t>
      </w:r>
      <w:r w:rsidR="00776E71" w:rsidRPr="007275FB">
        <w:rPr>
          <w:rFonts w:cs="Times New Roman"/>
          <w:lang w:val="en-AU"/>
        </w:rPr>
        <w:t xml:space="preserve"> Mbp </w:t>
      </w:r>
      <w:r w:rsidR="008919BF" w:rsidRPr="007275FB">
        <w:rPr>
          <w:rFonts w:cs="Times New Roman"/>
          <w:lang w:val="en-AU"/>
        </w:rPr>
        <w:t xml:space="preserve">which includes </w:t>
      </w:r>
      <w:r w:rsidR="00776E71" w:rsidRPr="007275FB">
        <w:rPr>
          <w:rFonts w:cs="Times New Roman"/>
          <w:lang w:val="en-AU"/>
        </w:rPr>
        <w:t>204</w:t>
      </w:r>
      <w:r w:rsidRPr="007275FB">
        <w:rPr>
          <w:rFonts w:cs="Times New Roman"/>
          <w:lang w:val="en-AU"/>
        </w:rPr>
        <w:t xml:space="preserve"> Mbp remaining in 22 unplaced collections.</w:t>
      </w:r>
      <w:r w:rsidR="002F08EC" w:rsidRPr="007275FB">
        <w:rPr>
          <w:rFonts w:cs="Times New Roman"/>
          <w:lang w:val="en-AU"/>
        </w:rPr>
        <w:t xml:space="preserve"> </w:t>
      </w:r>
      <w:r w:rsidR="00E36105" w:rsidRPr="007275FB">
        <w:rPr>
          <w:rFonts w:cs="Times New Roman"/>
          <w:lang w:val="en-AU"/>
        </w:rPr>
        <w:t xml:space="preserve">K-mer based predictions </w:t>
      </w:r>
      <w:r w:rsidR="001272A2">
        <w:rPr>
          <w:rFonts w:cs="Times New Roman"/>
          <w:lang w:val="en-AU"/>
        </w:rPr>
        <w:t xml:space="preserve">for both </w:t>
      </w:r>
      <w:r w:rsidR="001272A2" w:rsidRPr="007275FB">
        <w:rPr>
          <w:rFonts w:cs="Times New Roman"/>
          <w:lang w:val="en-AU"/>
        </w:rPr>
        <w:t xml:space="preserve">assembly size and genome size </w:t>
      </w:r>
      <w:r w:rsidR="00E36105" w:rsidRPr="007275FB">
        <w:rPr>
          <w:rFonts w:cs="Times New Roman"/>
          <w:lang w:val="en-AU"/>
        </w:rPr>
        <w:t xml:space="preserve">were calculated. </w:t>
      </w:r>
      <w:r w:rsidR="007223A9" w:rsidRPr="007275FB">
        <w:rPr>
          <w:rFonts w:cs="Times New Roman"/>
          <w:lang w:val="en-AU"/>
        </w:rPr>
        <w:t xml:space="preserve">Using all </w:t>
      </w:r>
      <w:r w:rsidR="0062279D">
        <w:rPr>
          <w:rFonts w:cs="Times New Roman"/>
          <w:lang w:val="en-AU"/>
        </w:rPr>
        <w:t>Darmor</w:t>
      </w:r>
      <w:r w:rsidR="0062279D" w:rsidRPr="0062279D">
        <w:rPr>
          <w:rFonts w:cs="Times New Roman"/>
          <w:i/>
          <w:lang w:val="en-AU"/>
        </w:rPr>
        <w:t>-bzh</w:t>
      </w:r>
      <w:r w:rsidR="007223A9" w:rsidRPr="007275FB">
        <w:rPr>
          <w:rFonts w:cs="Times New Roman"/>
          <w:lang w:val="en-AU"/>
        </w:rPr>
        <w:t xml:space="preserve"> reads and all Tapidor reads as input</w:t>
      </w:r>
      <w:r w:rsidR="00EE77A4" w:rsidRPr="007275FB">
        <w:rPr>
          <w:rFonts w:cs="Times New Roman"/>
          <w:lang w:val="en-AU"/>
        </w:rPr>
        <w:t>,</w:t>
      </w:r>
      <w:r w:rsidR="007223A9" w:rsidRPr="007275FB">
        <w:rPr>
          <w:rFonts w:cs="Times New Roman"/>
          <w:lang w:val="en-AU"/>
        </w:rPr>
        <w:t xml:space="preserve"> k-mer based genome </w:t>
      </w:r>
      <w:r w:rsidR="0014172E" w:rsidRPr="007275FB">
        <w:rPr>
          <w:rFonts w:cs="Times New Roman"/>
          <w:lang w:val="en-AU"/>
        </w:rPr>
        <w:t xml:space="preserve">assembly </w:t>
      </w:r>
      <w:r w:rsidR="007223A9" w:rsidRPr="007275FB">
        <w:rPr>
          <w:rFonts w:cs="Times New Roman"/>
          <w:lang w:val="en-AU"/>
        </w:rPr>
        <w:t xml:space="preserve">size </w:t>
      </w:r>
      <w:r w:rsidR="00EE77A4" w:rsidRPr="007275FB">
        <w:rPr>
          <w:rFonts w:cs="Times New Roman"/>
          <w:lang w:val="en-AU"/>
        </w:rPr>
        <w:t xml:space="preserve">prediction </w:t>
      </w:r>
      <w:r w:rsidR="007223A9" w:rsidRPr="007275FB">
        <w:rPr>
          <w:rFonts w:cs="Times New Roman"/>
          <w:lang w:val="en-AU"/>
        </w:rPr>
        <w:t>estimated a</w:t>
      </w:r>
      <w:r w:rsidR="0014172E" w:rsidRPr="007275FB">
        <w:rPr>
          <w:rFonts w:cs="Times New Roman"/>
          <w:lang w:val="en-AU"/>
        </w:rPr>
        <w:t>n assembly</w:t>
      </w:r>
      <w:r w:rsidR="007223A9" w:rsidRPr="007275FB">
        <w:rPr>
          <w:rFonts w:cs="Times New Roman"/>
          <w:lang w:val="en-AU"/>
        </w:rPr>
        <w:t xml:space="preserve"> size of </w:t>
      </w:r>
      <w:r w:rsidR="008E5417" w:rsidRPr="007275FB">
        <w:rPr>
          <w:rFonts w:cs="Times New Roman"/>
          <w:lang w:val="en-AU"/>
        </w:rPr>
        <w:t xml:space="preserve">808 </w:t>
      </w:r>
      <w:r w:rsidR="007223A9" w:rsidRPr="007275FB">
        <w:rPr>
          <w:rFonts w:cs="Times New Roman"/>
          <w:lang w:val="en-AU"/>
        </w:rPr>
        <w:t xml:space="preserve">Mbp for </w:t>
      </w:r>
      <w:r w:rsidR="0062279D">
        <w:rPr>
          <w:rFonts w:cs="Times New Roman"/>
          <w:lang w:val="en-AU"/>
        </w:rPr>
        <w:t>Darmor</w:t>
      </w:r>
      <w:r w:rsidR="0062279D" w:rsidRPr="0062279D">
        <w:rPr>
          <w:rFonts w:cs="Times New Roman"/>
          <w:i/>
          <w:lang w:val="en-AU"/>
        </w:rPr>
        <w:t>-bzh</w:t>
      </w:r>
      <w:r w:rsidR="007223A9" w:rsidRPr="007275FB">
        <w:rPr>
          <w:rFonts w:cs="Times New Roman"/>
          <w:lang w:val="en-AU"/>
        </w:rPr>
        <w:t xml:space="preserve"> and </w:t>
      </w:r>
      <w:r w:rsidR="008E5417" w:rsidRPr="007275FB">
        <w:rPr>
          <w:rFonts w:cs="Times New Roman"/>
          <w:lang w:val="en-AU"/>
        </w:rPr>
        <w:t xml:space="preserve">697 </w:t>
      </w:r>
      <w:r w:rsidR="007223A9" w:rsidRPr="007275FB">
        <w:rPr>
          <w:rFonts w:cs="Times New Roman"/>
          <w:lang w:val="en-AU"/>
        </w:rPr>
        <w:t>Mbp for Tapidor</w:t>
      </w:r>
      <w:r w:rsidR="001272A2">
        <w:rPr>
          <w:rFonts w:cs="Times New Roman"/>
          <w:lang w:val="en-AU"/>
        </w:rPr>
        <w:t>, while k</w:t>
      </w:r>
      <w:r w:rsidR="0014172E" w:rsidRPr="007275FB">
        <w:rPr>
          <w:rFonts w:cs="Times New Roman"/>
          <w:lang w:val="en-AU"/>
        </w:rPr>
        <w:t xml:space="preserve">-mer based genome size </w:t>
      </w:r>
      <w:r w:rsidR="00EE77A4" w:rsidRPr="007275FB">
        <w:rPr>
          <w:rFonts w:cs="Times New Roman"/>
          <w:lang w:val="en-AU"/>
        </w:rPr>
        <w:t>prediction suggested a</w:t>
      </w:r>
      <w:r w:rsidR="0014172E" w:rsidRPr="007275FB">
        <w:rPr>
          <w:rFonts w:cs="Times New Roman"/>
          <w:lang w:val="en-AU"/>
        </w:rPr>
        <w:t xml:space="preserve"> genome size of </w:t>
      </w:r>
      <w:r w:rsidR="00887AB9" w:rsidRPr="007275FB">
        <w:rPr>
          <w:rFonts w:cs="Times New Roman"/>
          <w:lang w:val="en-AU"/>
        </w:rPr>
        <w:t>1</w:t>
      </w:r>
      <w:r w:rsidR="00847EE1" w:rsidRPr="007275FB">
        <w:rPr>
          <w:rFonts w:cs="Times New Roman"/>
          <w:lang w:val="en-AU"/>
        </w:rPr>
        <w:t>,</w:t>
      </w:r>
      <w:r w:rsidR="00887AB9" w:rsidRPr="007275FB">
        <w:rPr>
          <w:rFonts w:cs="Times New Roman"/>
          <w:lang w:val="en-AU"/>
        </w:rPr>
        <w:t xml:space="preserve">345 Mbp for </w:t>
      </w:r>
      <w:r w:rsidR="0062279D">
        <w:rPr>
          <w:rFonts w:cs="Times New Roman"/>
          <w:lang w:val="en-AU"/>
        </w:rPr>
        <w:t>Darmor</w:t>
      </w:r>
      <w:r w:rsidR="0062279D" w:rsidRPr="0062279D">
        <w:rPr>
          <w:rFonts w:cs="Times New Roman"/>
          <w:i/>
          <w:lang w:val="en-AU"/>
        </w:rPr>
        <w:t>-bzh</w:t>
      </w:r>
      <w:r w:rsidR="00887AB9" w:rsidRPr="007275FB">
        <w:rPr>
          <w:rFonts w:cs="Times New Roman"/>
          <w:lang w:val="en-AU"/>
        </w:rPr>
        <w:t xml:space="preserve"> and 1</w:t>
      </w:r>
      <w:r w:rsidR="00847EE1" w:rsidRPr="007275FB">
        <w:rPr>
          <w:rFonts w:cs="Times New Roman"/>
          <w:lang w:val="en-AU"/>
        </w:rPr>
        <w:t>,</w:t>
      </w:r>
      <w:r w:rsidR="00887AB9" w:rsidRPr="007275FB">
        <w:rPr>
          <w:rFonts w:cs="Times New Roman"/>
          <w:lang w:val="en-AU"/>
        </w:rPr>
        <w:t>335 Mbp for Tapidor.</w:t>
      </w:r>
      <w:r w:rsidR="00034BBD" w:rsidRPr="007275FB">
        <w:rPr>
          <w:rFonts w:cs="Times New Roman"/>
          <w:lang w:val="en-AU"/>
        </w:rPr>
        <w:t xml:space="preserve"> </w:t>
      </w:r>
    </w:p>
    <w:p w14:paraId="0AD52429" w14:textId="77777777" w:rsidR="007B7951" w:rsidRPr="007275FB" w:rsidRDefault="00397FF7" w:rsidP="00B164DC">
      <w:pPr>
        <w:rPr>
          <w:rFonts w:cs="Times New Roman"/>
          <w:lang w:val="en-AU"/>
        </w:rPr>
      </w:pPr>
      <w:r w:rsidRPr="007275FB">
        <w:rPr>
          <w:rFonts w:cs="Times New Roman"/>
          <w:lang w:val="en-AU"/>
        </w:rPr>
        <w:t xml:space="preserve">The SkimGBS pipeline (Bayer et al. 2015) </w:t>
      </w:r>
      <w:r w:rsidR="001272A2">
        <w:rPr>
          <w:rFonts w:cs="Times New Roman"/>
          <w:lang w:val="en-AU"/>
        </w:rPr>
        <w:t>was applied to improve the published Darmor</w:t>
      </w:r>
      <w:r w:rsidR="001272A2" w:rsidRPr="0062279D">
        <w:rPr>
          <w:rFonts w:cs="Times New Roman"/>
          <w:i/>
          <w:lang w:val="en-AU"/>
        </w:rPr>
        <w:t>-bzh</w:t>
      </w:r>
      <w:r w:rsidR="001272A2" w:rsidRPr="007275FB">
        <w:rPr>
          <w:rFonts w:cs="Times New Roman"/>
          <w:lang w:val="en-AU"/>
        </w:rPr>
        <w:t xml:space="preserve"> assembly</w:t>
      </w:r>
      <w:r w:rsidR="001272A2">
        <w:rPr>
          <w:rFonts w:cs="Times New Roman"/>
          <w:lang w:val="en-AU"/>
        </w:rPr>
        <w:t xml:space="preserve">. This </w:t>
      </w:r>
      <w:r w:rsidR="0045522E" w:rsidRPr="007275FB">
        <w:rPr>
          <w:rFonts w:cs="Times New Roman"/>
          <w:lang w:val="en-AU"/>
        </w:rPr>
        <w:t>predicted</w:t>
      </w:r>
      <w:r w:rsidRPr="007275FB">
        <w:rPr>
          <w:rFonts w:cs="Times New Roman"/>
          <w:lang w:val="en-AU"/>
        </w:rPr>
        <w:t xml:space="preserve"> 1,006,985 SNPs and</w:t>
      </w:r>
      <w:r w:rsidR="0045522E" w:rsidRPr="007275FB">
        <w:rPr>
          <w:rFonts w:cs="Times New Roman"/>
          <w:lang w:val="en-AU"/>
        </w:rPr>
        <w:t xml:space="preserve"> called</w:t>
      </w:r>
      <w:r w:rsidRPr="007275FB">
        <w:rPr>
          <w:rFonts w:cs="Times New Roman"/>
          <w:lang w:val="en-AU"/>
        </w:rPr>
        <w:t xml:space="preserve"> 38,471,969 genotypes </w:t>
      </w:r>
      <w:r w:rsidR="005A01A2" w:rsidRPr="007275FB">
        <w:rPr>
          <w:rFonts w:cs="Times New Roman"/>
          <w:lang w:val="en-AU"/>
        </w:rPr>
        <w:t>across</w:t>
      </w:r>
      <w:r w:rsidRPr="007275FB">
        <w:rPr>
          <w:rFonts w:cs="Times New Roman"/>
          <w:lang w:val="en-AU"/>
        </w:rPr>
        <w:t xml:space="preserve"> 92 individuals of </w:t>
      </w:r>
      <w:r w:rsidR="00490CBB" w:rsidRPr="007275FB">
        <w:rPr>
          <w:rFonts w:cs="Times New Roman"/>
          <w:lang w:val="en-AU"/>
        </w:rPr>
        <w:t>the</w:t>
      </w:r>
      <w:r w:rsidRPr="007275FB">
        <w:rPr>
          <w:rFonts w:cs="Times New Roman"/>
          <w:lang w:val="en-AU"/>
        </w:rPr>
        <w:t xml:space="preserve"> Tapidor x Ningyou-7 population</w:t>
      </w:r>
      <w:r w:rsidR="005A01A2" w:rsidRPr="007275FB">
        <w:rPr>
          <w:rFonts w:cs="Times New Roman"/>
          <w:lang w:val="en-AU"/>
        </w:rPr>
        <w:t>,</w:t>
      </w:r>
      <w:r w:rsidRPr="007275FB">
        <w:rPr>
          <w:rFonts w:cs="Times New Roman"/>
          <w:lang w:val="en-AU"/>
        </w:rPr>
        <w:t xml:space="preserve"> using the published </w:t>
      </w:r>
      <w:r w:rsidR="0062279D">
        <w:rPr>
          <w:rFonts w:cs="Times New Roman"/>
          <w:lang w:val="en-AU"/>
        </w:rPr>
        <w:t>Darmor</w:t>
      </w:r>
      <w:r w:rsidR="0062279D" w:rsidRPr="0062279D">
        <w:rPr>
          <w:rFonts w:cs="Times New Roman"/>
          <w:i/>
          <w:lang w:val="en-AU"/>
        </w:rPr>
        <w:t>-bzh</w:t>
      </w:r>
      <w:r w:rsidRPr="007275FB">
        <w:rPr>
          <w:rFonts w:cs="Times New Roman"/>
          <w:lang w:val="en-AU"/>
        </w:rPr>
        <w:t xml:space="preserve"> </w:t>
      </w:r>
      <w:r w:rsidR="005A01A2" w:rsidRPr="007275FB">
        <w:rPr>
          <w:rFonts w:cs="Times New Roman"/>
          <w:lang w:val="en-AU"/>
        </w:rPr>
        <w:t>assembly</w:t>
      </w:r>
      <w:r w:rsidRPr="007275FB">
        <w:rPr>
          <w:rFonts w:cs="Times New Roman"/>
          <w:lang w:val="en-AU"/>
        </w:rPr>
        <w:t xml:space="preserve"> as </w:t>
      </w:r>
      <w:r w:rsidR="005A01A2" w:rsidRPr="007275FB">
        <w:rPr>
          <w:rFonts w:cs="Times New Roman"/>
          <w:lang w:val="en-AU"/>
        </w:rPr>
        <w:t xml:space="preserve">the </w:t>
      </w:r>
      <w:r w:rsidRPr="007275FB">
        <w:rPr>
          <w:rFonts w:cs="Times New Roman"/>
          <w:lang w:val="en-AU"/>
        </w:rPr>
        <w:t xml:space="preserve">reference. </w:t>
      </w:r>
      <w:r w:rsidR="005A01A2" w:rsidRPr="007275FB">
        <w:rPr>
          <w:rFonts w:cs="Times New Roman"/>
          <w:lang w:val="en-AU"/>
        </w:rPr>
        <w:t>Using this data, c</w:t>
      </w:r>
      <w:r w:rsidR="007C2479" w:rsidRPr="007275FB">
        <w:rPr>
          <w:rFonts w:cs="Times New Roman"/>
          <w:lang w:val="en-AU"/>
        </w:rPr>
        <w:t>ontigPlacer</w:t>
      </w:r>
      <w:r w:rsidR="00FD1DDC" w:rsidRPr="007275FB">
        <w:rPr>
          <w:rFonts w:cs="Times New Roman"/>
          <w:lang w:val="en-AU"/>
        </w:rPr>
        <w:t xml:space="preserve"> </w:t>
      </w:r>
      <w:r w:rsidR="005A01A2" w:rsidRPr="007275FB">
        <w:rPr>
          <w:rFonts w:cs="Times New Roman"/>
          <w:lang w:val="en-AU"/>
        </w:rPr>
        <w:t>added</w:t>
      </w:r>
      <w:r w:rsidR="00FD1DDC" w:rsidRPr="007275FB">
        <w:rPr>
          <w:rFonts w:cs="Times New Roman"/>
          <w:lang w:val="en-AU"/>
        </w:rPr>
        <w:t xml:space="preserve"> 8,820 previously unplaced contigs </w:t>
      </w:r>
      <w:r w:rsidR="0045522E" w:rsidRPr="007275FB">
        <w:rPr>
          <w:rFonts w:cs="Times New Roman"/>
          <w:lang w:val="en-AU"/>
        </w:rPr>
        <w:t>in</w:t>
      </w:r>
      <w:r w:rsidR="005A01A2" w:rsidRPr="007275FB">
        <w:rPr>
          <w:rFonts w:cs="Times New Roman"/>
          <w:lang w:val="en-AU"/>
        </w:rPr>
        <w:t xml:space="preserve">to the </w:t>
      </w:r>
      <w:r w:rsidR="0062279D">
        <w:rPr>
          <w:rFonts w:cs="Times New Roman"/>
          <w:lang w:val="en-AU"/>
        </w:rPr>
        <w:t>Darmor</w:t>
      </w:r>
      <w:r w:rsidR="0062279D" w:rsidRPr="0062279D">
        <w:rPr>
          <w:rFonts w:cs="Times New Roman"/>
          <w:i/>
          <w:lang w:val="en-AU"/>
        </w:rPr>
        <w:t>-bzh</w:t>
      </w:r>
      <w:r w:rsidR="005A01A2" w:rsidRPr="007275FB">
        <w:rPr>
          <w:rFonts w:cs="Times New Roman"/>
          <w:lang w:val="en-AU"/>
        </w:rPr>
        <w:t xml:space="preserve"> pseudo</w:t>
      </w:r>
      <w:r w:rsidR="00FD1DDC" w:rsidRPr="007275FB">
        <w:rPr>
          <w:rFonts w:cs="Times New Roman"/>
          <w:lang w:val="en-AU"/>
        </w:rPr>
        <w:t>molecules</w:t>
      </w:r>
      <w:r w:rsidR="005A01A2" w:rsidRPr="007275FB">
        <w:rPr>
          <w:rFonts w:cs="Times New Roman"/>
          <w:lang w:val="en-AU"/>
        </w:rPr>
        <w:t>, increasing their length</w:t>
      </w:r>
      <w:r w:rsidR="00FD1DDC" w:rsidRPr="007275FB">
        <w:rPr>
          <w:rFonts w:cs="Times New Roman"/>
          <w:lang w:val="en-AU"/>
        </w:rPr>
        <w:t xml:space="preserve"> by 153 Mbp (23.6%)</w:t>
      </w:r>
      <w:r w:rsidR="005A01A2" w:rsidRPr="007275FB">
        <w:rPr>
          <w:rFonts w:cs="Times New Roman"/>
          <w:lang w:val="en-AU"/>
        </w:rPr>
        <w:t xml:space="preserve"> </w:t>
      </w:r>
      <w:r w:rsidR="00E56487" w:rsidRPr="007275FB">
        <w:rPr>
          <w:rFonts w:cs="Times New Roman"/>
          <w:lang w:val="en-AU"/>
        </w:rPr>
        <w:t>(</w:t>
      </w:r>
      <w:r w:rsidR="00E42E82" w:rsidRPr="007275FB">
        <w:rPr>
          <w:rFonts w:cs="Times New Roman"/>
          <w:lang w:val="en-AU"/>
        </w:rPr>
        <w:fldChar w:fldCharType="begin"/>
      </w:r>
      <w:r w:rsidR="00E42E82" w:rsidRPr="007275FB">
        <w:rPr>
          <w:rFonts w:cs="Times New Roman"/>
          <w:lang w:val="en-AU"/>
        </w:rPr>
        <w:instrText xml:space="preserve"> REF _Ref457984521 \h </w:instrText>
      </w:r>
      <w:r w:rsidR="00E42E82" w:rsidRPr="007275FB">
        <w:rPr>
          <w:rFonts w:cs="Times New Roman"/>
          <w:lang w:val="en-AU"/>
        </w:rPr>
      </w:r>
      <w:r w:rsidR="00E42E82" w:rsidRPr="007275FB">
        <w:rPr>
          <w:rFonts w:cs="Times New Roman"/>
          <w:lang w:val="en-AU"/>
        </w:rPr>
        <w:fldChar w:fldCharType="separate"/>
      </w:r>
      <w:r w:rsidR="0078429B" w:rsidRPr="007275FB">
        <w:rPr>
          <w:rFonts w:cs="Times New Roman"/>
          <w:szCs w:val="24"/>
          <w:lang w:val="en-AU"/>
        </w:rPr>
        <w:t xml:space="preserve">Table </w:t>
      </w:r>
      <w:r w:rsidR="0078429B">
        <w:rPr>
          <w:rFonts w:cs="Times New Roman"/>
          <w:noProof/>
          <w:szCs w:val="24"/>
          <w:lang w:val="en-AU"/>
        </w:rPr>
        <w:t>1</w:t>
      </w:r>
      <w:r w:rsidR="00E42E82" w:rsidRPr="007275FB">
        <w:rPr>
          <w:rFonts w:cs="Times New Roman"/>
          <w:lang w:val="en-AU"/>
        </w:rPr>
        <w:fldChar w:fldCharType="end"/>
      </w:r>
      <w:r w:rsidR="00E56487" w:rsidRPr="007275FB">
        <w:rPr>
          <w:rFonts w:cs="Times New Roman"/>
          <w:lang w:val="en-AU"/>
        </w:rPr>
        <w:t>)</w:t>
      </w:r>
      <w:r w:rsidR="005A01A2" w:rsidRPr="007275FB">
        <w:rPr>
          <w:rFonts w:cs="Times New Roman"/>
          <w:lang w:val="en-AU"/>
        </w:rPr>
        <w:t>.</w:t>
      </w:r>
      <w:r w:rsidR="00FD1DDC" w:rsidRPr="007275FB">
        <w:rPr>
          <w:rFonts w:cs="Times New Roman"/>
          <w:lang w:val="en-AU"/>
        </w:rPr>
        <w:t xml:space="preserve"> It was not possible to place 10,981 contigs</w:t>
      </w:r>
      <w:r w:rsidR="005A01A2" w:rsidRPr="007275FB">
        <w:rPr>
          <w:rFonts w:cs="Times New Roman"/>
          <w:lang w:val="en-AU"/>
        </w:rPr>
        <w:t xml:space="preserve"> (</w:t>
      </w:r>
      <w:r w:rsidR="00E56487" w:rsidRPr="007275FB">
        <w:rPr>
          <w:rFonts w:cs="Times New Roman"/>
          <w:noProof/>
          <w:lang w:val="en-AU"/>
        </w:rPr>
        <w:t xml:space="preserve">51.3 </w:t>
      </w:r>
      <w:r w:rsidR="005A01A2" w:rsidRPr="007275FB">
        <w:rPr>
          <w:rFonts w:cs="Times New Roman"/>
          <w:lang w:val="en-AU"/>
        </w:rPr>
        <w:t>Mbp),</w:t>
      </w:r>
      <w:r w:rsidR="00FD1DDC" w:rsidRPr="007275FB">
        <w:rPr>
          <w:rFonts w:cs="Times New Roman"/>
          <w:lang w:val="en-AU"/>
        </w:rPr>
        <w:t xml:space="preserve"> out of which 10,486 carried no SNPs, and 495 </w:t>
      </w:r>
      <w:r w:rsidR="005A01A2" w:rsidRPr="007275FB">
        <w:rPr>
          <w:rFonts w:cs="Times New Roman"/>
          <w:lang w:val="en-AU"/>
        </w:rPr>
        <w:t>had conflicting</w:t>
      </w:r>
      <w:r w:rsidR="00FD1DDC" w:rsidRPr="007275FB">
        <w:rPr>
          <w:rFonts w:cs="Times New Roman"/>
          <w:lang w:val="en-AU"/>
        </w:rPr>
        <w:t xml:space="preserve"> pseudo</w:t>
      </w:r>
      <w:r w:rsidR="005A01A2" w:rsidRPr="007275FB">
        <w:rPr>
          <w:rFonts w:cs="Times New Roman"/>
          <w:lang w:val="en-AU"/>
        </w:rPr>
        <w:t>molecule locations</w:t>
      </w:r>
      <w:r w:rsidR="00847EE1" w:rsidRPr="007275FB">
        <w:rPr>
          <w:rFonts w:cs="Times New Roman"/>
          <w:lang w:val="en-AU"/>
        </w:rPr>
        <w:t>. Unplaced contigs placed on two different pseudo-molecules had an average size of 7,244 bp ranging from 2,004 bp to 98,348 bp.</w:t>
      </w:r>
      <w:r w:rsidR="00F4625E">
        <w:rPr>
          <w:rFonts w:cs="Times New Roman"/>
          <w:lang w:val="en-AU"/>
        </w:rPr>
        <w:t xml:space="preserve"> </w:t>
      </w:r>
      <w:r w:rsidR="0052291B" w:rsidRPr="007275FB">
        <w:rPr>
          <w:rFonts w:cs="Times New Roman"/>
          <w:lang w:val="en-AU"/>
        </w:rPr>
        <w:t xml:space="preserve">Of the </w:t>
      </w:r>
      <w:r w:rsidR="005A01A2" w:rsidRPr="007275FB">
        <w:rPr>
          <w:rFonts w:cs="Times New Roman"/>
          <w:lang w:val="en-AU"/>
        </w:rPr>
        <w:t>contigs with a previously assigned pseudomolecule</w:t>
      </w:r>
      <w:r w:rsidR="0052291B" w:rsidRPr="007275FB">
        <w:rPr>
          <w:rFonts w:cs="Times New Roman"/>
          <w:lang w:val="en-AU"/>
        </w:rPr>
        <w:t>, 98%</w:t>
      </w:r>
      <w:r w:rsidR="005A01A2" w:rsidRPr="007275FB">
        <w:rPr>
          <w:rFonts w:cs="Times New Roman"/>
          <w:lang w:val="en-AU"/>
        </w:rPr>
        <w:t xml:space="preserve"> were</w:t>
      </w:r>
      <w:r w:rsidR="007B7951" w:rsidRPr="007275FB">
        <w:rPr>
          <w:rFonts w:cs="Times New Roman"/>
          <w:lang w:val="en-AU"/>
        </w:rPr>
        <w:t xml:space="preserve"> placed </w:t>
      </w:r>
      <w:r w:rsidR="0045522E" w:rsidRPr="007275FB">
        <w:rPr>
          <w:rFonts w:cs="Times New Roman"/>
          <w:lang w:val="en-AU"/>
        </w:rPr>
        <w:t>within</w:t>
      </w:r>
      <w:r w:rsidR="00F46101" w:rsidRPr="007275FB">
        <w:rPr>
          <w:rFonts w:cs="Times New Roman"/>
          <w:lang w:val="en-AU"/>
        </w:rPr>
        <w:t xml:space="preserve"> their</w:t>
      </w:r>
      <w:r w:rsidR="007B7951" w:rsidRPr="007275FB">
        <w:rPr>
          <w:rFonts w:cs="Times New Roman"/>
          <w:lang w:val="en-AU"/>
        </w:rPr>
        <w:t xml:space="preserve"> </w:t>
      </w:r>
      <w:r w:rsidR="003A2F17" w:rsidRPr="007275FB">
        <w:rPr>
          <w:rFonts w:cs="Times New Roman"/>
          <w:lang w:val="en-AU"/>
        </w:rPr>
        <w:t>predicted</w:t>
      </w:r>
      <w:r w:rsidR="007B7951" w:rsidRPr="007275FB">
        <w:rPr>
          <w:rFonts w:cs="Times New Roman"/>
          <w:lang w:val="en-AU"/>
        </w:rPr>
        <w:t xml:space="preserve"> </w:t>
      </w:r>
      <w:r w:rsidR="005A01A2" w:rsidRPr="007275FB">
        <w:rPr>
          <w:rFonts w:cs="Times New Roman"/>
          <w:lang w:val="en-AU"/>
        </w:rPr>
        <w:t>pseudomolecule</w:t>
      </w:r>
      <w:r w:rsidR="007B7951" w:rsidRPr="007275FB">
        <w:rPr>
          <w:rFonts w:cs="Times New Roman"/>
          <w:lang w:val="en-AU"/>
        </w:rPr>
        <w:t xml:space="preserve"> (</w:t>
      </w:r>
      <w:r w:rsidR="00E42E82" w:rsidRPr="007275FB">
        <w:rPr>
          <w:rFonts w:cs="Times New Roman"/>
          <w:lang w:val="en-AU"/>
        </w:rPr>
        <w:t>Supplementary Table 1</w:t>
      </w:r>
      <w:r w:rsidR="007B7951" w:rsidRPr="007275FB">
        <w:rPr>
          <w:rFonts w:cs="Times New Roman"/>
          <w:lang w:val="en-AU"/>
        </w:rPr>
        <w:t>).</w:t>
      </w:r>
      <w:r w:rsidRPr="007275FB">
        <w:rPr>
          <w:rFonts w:cs="Times New Roman"/>
          <w:lang w:val="en-AU"/>
        </w:rPr>
        <w:t xml:space="preserve"> </w:t>
      </w:r>
    </w:p>
    <w:p w14:paraId="2DD8ED92" w14:textId="77777777" w:rsidR="00847EE1" w:rsidRPr="007275FB" w:rsidRDefault="00847EE1" w:rsidP="00B164DC">
      <w:pPr>
        <w:rPr>
          <w:rFonts w:cs="Times New Roman"/>
          <w:lang w:val="en-AU"/>
        </w:rPr>
      </w:pPr>
      <w:r w:rsidRPr="007275FB">
        <w:rPr>
          <w:rFonts w:cs="Times New Roman"/>
          <w:lang w:val="en-AU"/>
        </w:rPr>
        <w:t xml:space="preserve">The </w:t>
      </w:r>
      <w:r w:rsidRPr="007275FB">
        <w:rPr>
          <w:rFonts w:cs="Times New Roman"/>
          <w:i/>
          <w:lang w:val="en-AU"/>
        </w:rPr>
        <w:t xml:space="preserve">B. napus </w:t>
      </w:r>
      <w:r w:rsidRPr="007275FB">
        <w:rPr>
          <w:rFonts w:cs="Times New Roman"/>
          <w:lang w:val="en-AU"/>
        </w:rPr>
        <w:t xml:space="preserve">cultivar Tapidor was assembled </w:t>
      </w:r>
      <w:r w:rsidR="001272A2" w:rsidRPr="001272A2">
        <w:rPr>
          <w:rFonts w:cs="Times New Roman"/>
          <w:i/>
          <w:lang w:val="en-AU"/>
        </w:rPr>
        <w:t xml:space="preserve">de novo </w:t>
      </w:r>
      <w:r w:rsidRPr="007275FB">
        <w:rPr>
          <w:rFonts w:cs="Times New Roman"/>
          <w:lang w:val="en-AU"/>
        </w:rPr>
        <w:t xml:space="preserve">using </w:t>
      </w:r>
      <w:r w:rsidR="001272A2">
        <w:rPr>
          <w:rFonts w:cs="Times New Roman"/>
          <w:lang w:val="en-AU"/>
        </w:rPr>
        <w:t xml:space="preserve">paired end and mate paired </w:t>
      </w:r>
      <w:r w:rsidR="001272A2" w:rsidRPr="007275FB">
        <w:rPr>
          <w:rFonts w:cs="Times New Roman"/>
          <w:lang w:val="en-AU"/>
        </w:rPr>
        <w:t xml:space="preserve">Illumina </w:t>
      </w:r>
      <w:r w:rsidR="003E51D6" w:rsidRPr="007275FB">
        <w:rPr>
          <w:rFonts w:cs="Times New Roman"/>
          <w:lang w:val="en-AU"/>
        </w:rPr>
        <w:t>sequenc</w:t>
      </w:r>
      <w:r w:rsidR="003E51D6">
        <w:rPr>
          <w:rFonts w:cs="Times New Roman"/>
          <w:lang w:val="en-AU"/>
        </w:rPr>
        <w:t>ing</w:t>
      </w:r>
      <w:r w:rsidR="003E51D6" w:rsidRPr="007275FB">
        <w:rPr>
          <w:rFonts w:cs="Times New Roman"/>
          <w:lang w:val="en-AU"/>
        </w:rPr>
        <w:t xml:space="preserve"> </w:t>
      </w:r>
      <w:r w:rsidRPr="007275FB">
        <w:rPr>
          <w:rFonts w:cs="Times New Roman"/>
          <w:lang w:val="en-AU"/>
        </w:rPr>
        <w:t>data</w:t>
      </w:r>
      <w:r w:rsidR="001272A2">
        <w:rPr>
          <w:rFonts w:cs="Times New Roman"/>
          <w:lang w:val="en-AU"/>
        </w:rPr>
        <w:t xml:space="preserve"> with a range of insert sizes</w:t>
      </w:r>
      <w:r w:rsidRPr="007275FB">
        <w:rPr>
          <w:rFonts w:cs="Times New Roman"/>
          <w:lang w:val="en-AU"/>
        </w:rPr>
        <w:t xml:space="preserve">. </w:t>
      </w:r>
      <w:r w:rsidR="001272A2">
        <w:rPr>
          <w:rFonts w:cs="Times New Roman"/>
          <w:lang w:val="en-AU"/>
        </w:rPr>
        <w:t xml:space="preserve">The sequence data was first cleaned prior to assembly. </w:t>
      </w:r>
      <w:r w:rsidRPr="007275FB">
        <w:rPr>
          <w:rFonts w:cs="Times New Roman"/>
          <w:lang w:val="en-AU"/>
        </w:rPr>
        <w:t xml:space="preserve">From 417,527,199 Tapidor </w:t>
      </w:r>
      <w:r w:rsidR="001272A2">
        <w:rPr>
          <w:rFonts w:cs="Times New Roman"/>
          <w:lang w:val="en-AU"/>
        </w:rPr>
        <w:t xml:space="preserve">read pairs, </w:t>
      </w:r>
      <w:r w:rsidRPr="007275FB">
        <w:rPr>
          <w:rFonts w:cs="Times New Roman"/>
          <w:lang w:val="en-AU"/>
        </w:rPr>
        <w:t>54,030,058</w:t>
      </w:r>
      <w:r w:rsidR="001E4AAD">
        <w:rPr>
          <w:rFonts w:cs="Times New Roman"/>
          <w:lang w:val="en-AU"/>
        </w:rPr>
        <w:t xml:space="preserve"> (12.9%)</w:t>
      </w:r>
      <w:r w:rsidRPr="007275FB">
        <w:rPr>
          <w:rFonts w:cs="Times New Roman"/>
          <w:lang w:val="en-AU"/>
        </w:rPr>
        <w:t xml:space="preserve"> </w:t>
      </w:r>
      <w:r w:rsidR="001272A2">
        <w:rPr>
          <w:rFonts w:cs="Times New Roman"/>
          <w:lang w:val="en-AU"/>
        </w:rPr>
        <w:t>were identified as clonal and removed</w:t>
      </w:r>
      <w:r w:rsidRPr="007275FB">
        <w:rPr>
          <w:rFonts w:cs="Times New Roman"/>
          <w:lang w:val="en-AU"/>
        </w:rPr>
        <w:t xml:space="preserve">. Quality control using sickle </w:t>
      </w:r>
      <w:r w:rsidR="00CD7D4A" w:rsidRPr="007275FB">
        <w:rPr>
          <w:rFonts w:cs="Times New Roman"/>
          <w:lang w:val="en-AU"/>
        </w:rPr>
        <w:t>(Joshi and Fass 2011)</w:t>
      </w:r>
      <w:r w:rsidR="00CD7D4A" w:rsidRPr="007275FB">
        <w:rPr>
          <w:lang w:val="en-AU"/>
        </w:rPr>
        <w:t xml:space="preserve"> </w:t>
      </w:r>
      <w:r w:rsidR="009B70B8" w:rsidRPr="007275FB">
        <w:rPr>
          <w:rFonts w:cs="Times New Roman"/>
          <w:lang w:val="en-AU"/>
        </w:rPr>
        <w:t xml:space="preserve">discarded </w:t>
      </w:r>
      <w:r w:rsidR="009B70B8">
        <w:rPr>
          <w:rFonts w:cs="Times New Roman"/>
          <w:lang w:val="en-AU"/>
        </w:rPr>
        <w:t>a</w:t>
      </w:r>
      <w:r w:rsidR="001272A2">
        <w:rPr>
          <w:rFonts w:cs="Times New Roman"/>
          <w:lang w:val="en-AU"/>
        </w:rPr>
        <w:t xml:space="preserve"> further </w:t>
      </w:r>
      <w:r w:rsidRPr="007275FB">
        <w:rPr>
          <w:rFonts w:cs="Times New Roman"/>
          <w:lang w:val="en-AU"/>
        </w:rPr>
        <w:t>414,133 read pairs and 2,917,744 single reads</w:t>
      </w:r>
      <w:r w:rsidR="009B70B8">
        <w:rPr>
          <w:rFonts w:cs="Times New Roman"/>
          <w:lang w:val="en-AU"/>
        </w:rPr>
        <w:t>, while c</w:t>
      </w:r>
      <w:r w:rsidRPr="007275FB">
        <w:rPr>
          <w:rFonts w:cs="Times New Roman"/>
          <w:lang w:val="en-AU"/>
        </w:rPr>
        <w:t>omputational normalization using khmer</w:t>
      </w:r>
      <w:r w:rsidR="00CD7D4A" w:rsidRPr="007275FB">
        <w:rPr>
          <w:rFonts w:cs="Times New Roman"/>
          <w:lang w:val="en-AU"/>
        </w:rPr>
        <w:t xml:space="preserve"> </w:t>
      </w:r>
      <w:r w:rsidR="00CD7D4A" w:rsidRPr="007275FB">
        <w:rPr>
          <w:lang w:val="en-AU"/>
        </w:rPr>
        <w:t>(</w:t>
      </w:r>
      <w:r w:rsidR="00D57B2F">
        <w:rPr>
          <w:rFonts w:cs="Times New Roman"/>
          <w:lang w:val="en-AU"/>
        </w:rPr>
        <w:t>Brown et al. 2012, Crusoe et al. 2015</w:t>
      </w:r>
      <w:r w:rsidR="00CD7D4A" w:rsidRPr="007275FB">
        <w:rPr>
          <w:rFonts w:cs="Times New Roman"/>
          <w:lang w:val="en-AU"/>
        </w:rPr>
        <w:t xml:space="preserve">) </w:t>
      </w:r>
      <w:r w:rsidR="009B70B8">
        <w:rPr>
          <w:rFonts w:cs="Times New Roman"/>
          <w:lang w:val="en-AU"/>
        </w:rPr>
        <w:t xml:space="preserve">removed another </w:t>
      </w:r>
      <w:r w:rsidRPr="007275FB">
        <w:rPr>
          <w:rFonts w:cs="Times New Roman"/>
          <w:lang w:val="en-AU"/>
        </w:rPr>
        <w:t>134,597,316 read pairs bringing the final number of read pairs</w:t>
      </w:r>
      <w:r w:rsidR="00D57B2F">
        <w:rPr>
          <w:rFonts w:cs="Times New Roman"/>
          <w:lang w:val="en-AU"/>
        </w:rPr>
        <w:t xml:space="preserve"> </w:t>
      </w:r>
      <w:r w:rsidR="009B70B8">
        <w:rPr>
          <w:rFonts w:cs="Times New Roman"/>
          <w:lang w:val="en-AU"/>
        </w:rPr>
        <w:t>for assembly</w:t>
      </w:r>
      <w:r w:rsidRPr="007275FB">
        <w:rPr>
          <w:rFonts w:cs="Times New Roman"/>
          <w:lang w:val="en-AU"/>
        </w:rPr>
        <w:t xml:space="preserve"> to 258,028,009. </w:t>
      </w:r>
      <w:r w:rsidR="009B70B8">
        <w:rPr>
          <w:rFonts w:cs="Times New Roman"/>
          <w:lang w:val="en-AU"/>
        </w:rPr>
        <w:t xml:space="preserve">These were assembled using </w:t>
      </w:r>
      <w:r w:rsidRPr="007275FB">
        <w:rPr>
          <w:rFonts w:cs="Times New Roman"/>
          <w:lang w:val="en-AU"/>
        </w:rPr>
        <w:t xml:space="preserve">VelvetOptimiser </w:t>
      </w:r>
      <w:r w:rsidR="00CD7D4A" w:rsidRPr="007275FB">
        <w:rPr>
          <w:lang w:val="en-AU"/>
        </w:rPr>
        <w:t xml:space="preserve">(Gladman and Seemann 2012) </w:t>
      </w:r>
      <w:r w:rsidRPr="007275FB">
        <w:rPr>
          <w:rFonts w:cs="Times New Roman"/>
          <w:lang w:val="en-AU"/>
        </w:rPr>
        <w:t>in conjunction with Velvet</w:t>
      </w:r>
      <w:r w:rsidR="00CD7D4A" w:rsidRPr="007275FB">
        <w:rPr>
          <w:rFonts w:cs="Times New Roman"/>
          <w:lang w:val="en-AU"/>
        </w:rPr>
        <w:t xml:space="preserve"> (Zerbino et al. 2008)</w:t>
      </w:r>
      <w:r w:rsidRPr="007275FB">
        <w:rPr>
          <w:rFonts w:cs="Times New Roman"/>
          <w:lang w:val="en-AU"/>
        </w:rPr>
        <w:t xml:space="preserve"> </w:t>
      </w:r>
      <w:r w:rsidR="009B70B8">
        <w:rPr>
          <w:rFonts w:cs="Times New Roman"/>
          <w:lang w:val="en-AU"/>
        </w:rPr>
        <w:t xml:space="preserve">and a </w:t>
      </w:r>
      <w:r w:rsidRPr="007275FB">
        <w:rPr>
          <w:rFonts w:cs="Times New Roman"/>
          <w:lang w:val="en-AU"/>
        </w:rPr>
        <w:t>k-mer value of 71</w:t>
      </w:r>
      <w:r w:rsidR="009B70B8">
        <w:rPr>
          <w:rFonts w:cs="Times New Roman"/>
          <w:lang w:val="en-AU"/>
        </w:rPr>
        <w:t xml:space="preserve">. </w:t>
      </w:r>
      <w:r w:rsidRPr="007275FB">
        <w:rPr>
          <w:rFonts w:cs="Times New Roman"/>
          <w:lang w:val="en-AU"/>
        </w:rPr>
        <w:t xml:space="preserve">After removal of contigs smaller than 1000 bp </w:t>
      </w:r>
      <w:r w:rsidR="009B70B8">
        <w:rPr>
          <w:rFonts w:cs="Times New Roman"/>
          <w:lang w:val="en-AU"/>
        </w:rPr>
        <w:t xml:space="preserve">the assembly contained </w:t>
      </w:r>
      <w:r w:rsidRPr="007275FB">
        <w:rPr>
          <w:rFonts w:cs="Times New Roman"/>
          <w:lang w:val="en-AU"/>
        </w:rPr>
        <w:t xml:space="preserve">21,280 contigs with an N50 of 197,031 bp and a total size of 634.19 </w:t>
      </w:r>
      <w:r w:rsidR="006915AE">
        <w:rPr>
          <w:rFonts w:cs="Times New Roman"/>
          <w:lang w:val="en-AU"/>
        </w:rPr>
        <w:t>M</w:t>
      </w:r>
      <w:r w:rsidR="006915AE" w:rsidRPr="007275FB">
        <w:rPr>
          <w:rFonts w:cs="Times New Roman"/>
          <w:lang w:val="en-AU"/>
        </w:rPr>
        <w:t>bp</w:t>
      </w:r>
      <w:r w:rsidRPr="007275FB">
        <w:rPr>
          <w:rFonts w:cs="Times New Roman"/>
          <w:lang w:val="en-AU"/>
        </w:rPr>
        <w:t>.</w:t>
      </w:r>
    </w:p>
    <w:p w14:paraId="761EC81D" w14:textId="77777777" w:rsidR="00CD5125" w:rsidRPr="007275FB" w:rsidRDefault="009B70B8" w:rsidP="00B164DC">
      <w:pPr>
        <w:rPr>
          <w:rFonts w:cs="Times New Roman"/>
          <w:lang w:val="en-AU"/>
        </w:rPr>
      </w:pPr>
      <w:r>
        <w:rPr>
          <w:rFonts w:cs="Times New Roman"/>
          <w:lang w:val="en-AU"/>
        </w:rPr>
        <w:t>To produce pseudomolecules for Tapidor, t</w:t>
      </w:r>
      <w:r w:rsidR="00F53C9D" w:rsidRPr="007275FB">
        <w:rPr>
          <w:rFonts w:cs="Times New Roman"/>
          <w:lang w:val="en-AU"/>
        </w:rPr>
        <w:t>he</w:t>
      </w:r>
      <w:r w:rsidR="00CD7D4A" w:rsidRPr="007275FB">
        <w:rPr>
          <w:rFonts w:cs="Times New Roman"/>
          <w:lang w:val="en-AU"/>
        </w:rPr>
        <w:t xml:space="preserve"> </w:t>
      </w:r>
      <w:r w:rsidR="00F53C9D" w:rsidRPr="007275FB">
        <w:rPr>
          <w:rFonts w:cs="Times New Roman"/>
          <w:lang w:val="en-AU"/>
        </w:rPr>
        <w:t xml:space="preserve">contigs </w:t>
      </w:r>
      <w:r w:rsidR="00397FF7" w:rsidRPr="007275FB">
        <w:rPr>
          <w:rFonts w:cs="Times New Roman"/>
          <w:lang w:val="en-AU"/>
        </w:rPr>
        <w:t xml:space="preserve">were sorted by </w:t>
      </w:r>
      <w:r w:rsidR="005A01A2" w:rsidRPr="007275FB">
        <w:rPr>
          <w:rFonts w:cs="Times New Roman"/>
          <w:lang w:val="en-AU"/>
        </w:rPr>
        <w:t>comparison with the</w:t>
      </w:r>
      <w:r w:rsidR="00397FF7" w:rsidRPr="007275FB">
        <w:rPr>
          <w:rFonts w:cs="Times New Roman"/>
          <w:lang w:val="en-AU"/>
        </w:rPr>
        <w:t xml:space="preserve"> improved </w:t>
      </w:r>
      <w:r w:rsidR="0062279D">
        <w:rPr>
          <w:rFonts w:cs="Times New Roman"/>
          <w:lang w:val="en-AU"/>
        </w:rPr>
        <w:t>Darmor</w:t>
      </w:r>
      <w:r w:rsidR="0062279D" w:rsidRPr="0062279D">
        <w:rPr>
          <w:rFonts w:cs="Times New Roman"/>
          <w:i/>
          <w:lang w:val="en-AU"/>
        </w:rPr>
        <w:t>-bzh</w:t>
      </w:r>
      <w:r w:rsidR="00397FF7" w:rsidRPr="007275FB">
        <w:rPr>
          <w:rFonts w:cs="Times New Roman"/>
          <w:lang w:val="en-AU"/>
        </w:rPr>
        <w:t xml:space="preserve"> </w:t>
      </w:r>
      <w:r w:rsidR="005A01A2" w:rsidRPr="007275FB">
        <w:rPr>
          <w:rFonts w:cs="Times New Roman"/>
          <w:lang w:val="en-AU"/>
        </w:rPr>
        <w:t>pseudomolecules, placing</w:t>
      </w:r>
      <w:r w:rsidR="00397FF7" w:rsidRPr="007275FB">
        <w:rPr>
          <w:rFonts w:cs="Times New Roman"/>
          <w:lang w:val="en-AU"/>
        </w:rPr>
        <w:t xml:space="preserve"> </w:t>
      </w:r>
      <w:r w:rsidR="00CF79A5" w:rsidRPr="007275FB">
        <w:rPr>
          <w:rFonts w:cs="Times New Roman"/>
          <w:lang w:val="en-AU"/>
        </w:rPr>
        <w:t>18,087</w:t>
      </w:r>
      <w:r w:rsidR="00397FF7" w:rsidRPr="007275FB">
        <w:rPr>
          <w:rFonts w:cs="Times New Roman"/>
          <w:lang w:val="en-AU"/>
        </w:rPr>
        <w:t xml:space="preserve"> contigs into 19 </w:t>
      </w:r>
      <w:r w:rsidR="005A01A2" w:rsidRPr="007275FB">
        <w:rPr>
          <w:rFonts w:cs="Times New Roman"/>
          <w:lang w:val="en-AU"/>
        </w:rPr>
        <w:t>pseudomolecule</w:t>
      </w:r>
      <w:r w:rsidR="00397FF7" w:rsidRPr="007275FB">
        <w:rPr>
          <w:rFonts w:cs="Times New Roman"/>
          <w:lang w:val="en-AU"/>
        </w:rPr>
        <w:t xml:space="preserve">s with a total </w:t>
      </w:r>
      <w:r w:rsidR="005A01A2" w:rsidRPr="007275FB">
        <w:rPr>
          <w:rFonts w:cs="Times New Roman"/>
          <w:lang w:val="en-AU"/>
        </w:rPr>
        <w:t>length</w:t>
      </w:r>
      <w:r w:rsidR="00397FF7" w:rsidRPr="007275FB">
        <w:rPr>
          <w:rFonts w:cs="Times New Roman"/>
          <w:lang w:val="en-AU"/>
        </w:rPr>
        <w:t xml:space="preserve"> of 6</w:t>
      </w:r>
      <w:r w:rsidR="00CF79A5" w:rsidRPr="007275FB">
        <w:rPr>
          <w:rFonts w:cs="Times New Roman"/>
          <w:lang w:val="en-AU"/>
        </w:rPr>
        <w:t>1</w:t>
      </w:r>
      <w:r w:rsidR="00397FF7" w:rsidRPr="007275FB">
        <w:rPr>
          <w:rFonts w:cs="Times New Roman"/>
          <w:lang w:val="en-AU"/>
        </w:rPr>
        <w:t>6.</w:t>
      </w:r>
      <w:r w:rsidR="00CF79A5" w:rsidRPr="007275FB">
        <w:rPr>
          <w:rFonts w:cs="Times New Roman"/>
          <w:lang w:val="en-AU"/>
        </w:rPr>
        <w:t>7</w:t>
      </w:r>
      <w:r w:rsidR="00397FF7" w:rsidRPr="007275FB">
        <w:rPr>
          <w:rFonts w:cs="Times New Roman"/>
          <w:lang w:val="en-AU"/>
        </w:rPr>
        <w:t xml:space="preserve"> Mbp</w:t>
      </w:r>
      <w:r w:rsidR="005A01A2" w:rsidRPr="007275FB">
        <w:rPr>
          <w:rFonts w:cs="Times New Roman"/>
          <w:lang w:val="en-AU"/>
        </w:rPr>
        <w:t>, with</w:t>
      </w:r>
      <w:r w:rsidR="007C2479" w:rsidRPr="007275FB">
        <w:rPr>
          <w:rFonts w:cs="Times New Roman"/>
          <w:lang w:val="en-AU"/>
        </w:rPr>
        <w:t xml:space="preserve"> </w:t>
      </w:r>
      <w:r w:rsidR="00397FF7" w:rsidRPr="007275FB">
        <w:rPr>
          <w:rFonts w:cs="Times New Roman"/>
          <w:lang w:val="en-AU"/>
        </w:rPr>
        <w:t>3,</w:t>
      </w:r>
      <w:r w:rsidR="00CF79A5" w:rsidRPr="007275FB">
        <w:rPr>
          <w:rFonts w:cs="Times New Roman"/>
          <w:lang w:val="en-AU"/>
        </w:rPr>
        <w:t xml:space="preserve">193 </w:t>
      </w:r>
      <w:r w:rsidR="005A01A2" w:rsidRPr="007275FB">
        <w:rPr>
          <w:rFonts w:cs="Times New Roman"/>
          <w:lang w:val="en-AU"/>
        </w:rPr>
        <w:t>(</w:t>
      </w:r>
      <w:r w:rsidR="00CF79A5" w:rsidRPr="007275FB">
        <w:rPr>
          <w:rFonts w:cs="Times New Roman"/>
          <w:lang w:val="en-AU"/>
        </w:rPr>
        <w:t>19</w:t>
      </w:r>
      <w:r w:rsidR="005A01A2" w:rsidRPr="007275FB">
        <w:rPr>
          <w:rFonts w:cs="Times New Roman"/>
          <w:lang w:val="en-AU"/>
        </w:rPr>
        <w:t>.</w:t>
      </w:r>
      <w:r w:rsidR="00CF79A5" w:rsidRPr="007275FB">
        <w:rPr>
          <w:rFonts w:cs="Times New Roman"/>
          <w:lang w:val="en-AU"/>
        </w:rPr>
        <w:t>5</w:t>
      </w:r>
      <w:r w:rsidR="005A01A2" w:rsidRPr="007275FB">
        <w:rPr>
          <w:rFonts w:cs="Times New Roman"/>
          <w:lang w:val="en-AU"/>
        </w:rPr>
        <w:t xml:space="preserve"> Mbp) </w:t>
      </w:r>
      <w:r w:rsidR="007C2479" w:rsidRPr="007275FB">
        <w:rPr>
          <w:rFonts w:cs="Times New Roman"/>
          <w:lang w:val="en-AU"/>
        </w:rPr>
        <w:t xml:space="preserve">unplaced </w:t>
      </w:r>
      <w:r w:rsidR="00397FF7" w:rsidRPr="007275FB">
        <w:rPr>
          <w:rFonts w:cs="Times New Roman"/>
          <w:lang w:val="en-AU"/>
        </w:rPr>
        <w:t>contigs</w:t>
      </w:r>
      <w:r w:rsidR="005A01A2" w:rsidRPr="007275FB">
        <w:rPr>
          <w:rFonts w:cs="Times New Roman"/>
          <w:lang w:val="en-AU"/>
        </w:rPr>
        <w:t xml:space="preserve">. </w:t>
      </w:r>
      <w:r w:rsidR="007E66C7" w:rsidRPr="007275FB">
        <w:rPr>
          <w:rFonts w:cs="Times New Roman"/>
          <w:lang w:val="en-AU"/>
        </w:rPr>
        <w:t>Using th</w:t>
      </w:r>
      <w:r w:rsidR="009E11F7" w:rsidRPr="007275FB">
        <w:rPr>
          <w:rFonts w:cs="Times New Roman"/>
          <w:lang w:val="en-AU"/>
        </w:rPr>
        <w:t xml:space="preserve">is </w:t>
      </w:r>
      <w:r w:rsidR="007E66C7" w:rsidRPr="007275FB">
        <w:rPr>
          <w:rFonts w:cs="Times New Roman"/>
          <w:lang w:val="en-AU"/>
        </w:rPr>
        <w:t>Tapidor assembly, t</w:t>
      </w:r>
      <w:r w:rsidR="00910814" w:rsidRPr="007275FB">
        <w:rPr>
          <w:rFonts w:cs="Times New Roman"/>
          <w:lang w:val="en-AU"/>
        </w:rPr>
        <w:t>he SkimGBS pipelin</w:t>
      </w:r>
      <w:r w:rsidR="00857116" w:rsidRPr="007275FB">
        <w:rPr>
          <w:rFonts w:cs="Times New Roman"/>
          <w:lang w:val="en-AU"/>
        </w:rPr>
        <w:t xml:space="preserve">e </w:t>
      </w:r>
      <w:r w:rsidR="0045522E" w:rsidRPr="007275FB">
        <w:rPr>
          <w:rFonts w:cs="Times New Roman"/>
          <w:lang w:val="en-AU"/>
        </w:rPr>
        <w:t>predicted</w:t>
      </w:r>
      <w:r w:rsidR="00857116" w:rsidRPr="007275FB">
        <w:rPr>
          <w:rFonts w:cs="Times New Roman"/>
          <w:lang w:val="en-AU"/>
        </w:rPr>
        <w:t xml:space="preserve"> 945,406 SNPs and</w:t>
      </w:r>
      <w:r w:rsidR="0045522E" w:rsidRPr="007275FB">
        <w:rPr>
          <w:rFonts w:cs="Times New Roman"/>
          <w:lang w:val="en-AU"/>
        </w:rPr>
        <w:t xml:space="preserve"> called</w:t>
      </w:r>
      <w:r w:rsidR="00857116" w:rsidRPr="007275FB">
        <w:rPr>
          <w:rFonts w:cs="Times New Roman"/>
          <w:lang w:val="en-AU"/>
        </w:rPr>
        <w:t xml:space="preserve"> 35,829,337 genotypes for the Tapidor x Ningyou-7 </w:t>
      </w:r>
      <w:r w:rsidR="009E11F7" w:rsidRPr="007275FB">
        <w:rPr>
          <w:rFonts w:cs="Times New Roman"/>
          <w:lang w:val="en-AU"/>
        </w:rPr>
        <w:t>population</w:t>
      </w:r>
      <w:r w:rsidR="00B97D1C" w:rsidRPr="007275FB">
        <w:rPr>
          <w:rFonts w:cs="Times New Roman"/>
          <w:lang w:val="en-AU"/>
        </w:rPr>
        <w:t>.</w:t>
      </w:r>
      <w:r w:rsidR="00857116" w:rsidRPr="007275FB">
        <w:rPr>
          <w:rFonts w:cs="Times New Roman"/>
          <w:lang w:val="en-AU"/>
        </w:rPr>
        <w:t xml:space="preserve"> </w:t>
      </w:r>
      <w:r w:rsidR="00703B41" w:rsidRPr="007275FB">
        <w:rPr>
          <w:rFonts w:cs="Times New Roman"/>
          <w:lang w:val="en-AU"/>
        </w:rPr>
        <w:t>ContigPlacer</w:t>
      </w:r>
      <w:r w:rsidR="00857116" w:rsidRPr="007275FB">
        <w:rPr>
          <w:rFonts w:cs="Times New Roman"/>
          <w:lang w:val="en-AU"/>
        </w:rPr>
        <w:t xml:space="preserve"> </w:t>
      </w:r>
      <w:r w:rsidR="0045522E" w:rsidRPr="007275FB">
        <w:rPr>
          <w:rFonts w:cs="Times New Roman"/>
          <w:lang w:val="en-AU"/>
        </w:rPr>
        <w:t xml:space="preserve">then </w:t>
      </w:r>
      <w:r w:rsidR="00857116" w:rsidRPr="007275FB">
        <w:rPr>
          <w:rFonts w:cs="Times New Roman"/>
          <w:lang w:val="en-AU"/>
        </w:rPr>
        <w:t>place</w:t>
      </w:r>
      <w:r w:rsidR="009E11F7" w:rsidRPr="007275FB">
        <w:rPr>
          <w:rFonts w:cs="Times New Roman"/>
          <w:lang w:val="en-AU"/>
        </w:rPr>
        <w:t>d</w:t>
      </w:r>
      <w:r w:rsidR="005E6531" w:rsidRPr="007275FB">
        <w:rPr>
          <w:rFonts w:cs="Times New Roman"/>
          <w:lang w:val="en-AU"/>
        </w:rPr>
        <w:t xml:space="preserve"> an additional</w:t>
      </w:r>
      <w:r w:rsidR="00857116" w:rsidRPr="007275FB">
        <w:rPr>
          <w:rFonts w:cs="Times New Roman"/>
          <w:lang w:val="en-AU"/>
        </w:rPr>
        <w:t xml:space="preserve"> </w:t>
      </w:r>
      <w:r w:rsidR="00925CAA" w:rsidRPr="007275FB">
        <w:rPr>
          <w:rFonts w:cs="Times New Roman"/>
          <w:lang w:val="en-AU"/>
        </w:rPr>
        <w:t>452</w:t>
      </w:r>
      <w:r w:rsidR="00BC2B56" w:rsidRPr="007275FB">
        <w:rPr>
          <w:rFonts w:cs="Times New Roman"/>
          <w:lang w:val="en-AU"/>
        </w:rPr>
        <w:t xml:space="preserve"> </w:t>
      </w:r>
      <w:r w:rsidR="007E66C7" w:rsidRPr="007275FB">
        <w:rPr>
          <w:rFonts w:cs="Times New Roman"/>
          <w:lang w:val="en-AU"/>
        </w:rPr>
        <w:t>Tapidor</w:t>
      </w:r>
      <w:r w:rsidR="00857116" w:rsidRPr="007275FB">
        <w:rPr>
          <w:rFonts w:cs="Times New Roman"/>
          <w:lang w:val="en-AU"/>
        </w:rPr>
        <w:t xml:space="preserve"> contigs</w:t>
      </w:r>
      <w:r w:rsidR="00216D8C" w:rsidRPr="007275FB">
        <w:rPr>
          <w:rFonts w:cs="Times New Roman"/>
          <w:lang w:val="en-AU"/>
        </w:rPr>
        <w:t xml:space="preserve"> into pseudomolecules</w:t>
      </w:r>
      <w:r w:rsidR="0045522E" w:rsidRPr="007275FB">
        <w:rPr>
          <w:rFonts w:cs="Times New Roman"/>
          <w:lang w:val="en-AU"/>
        </w:rPr>
        <w:t>,</w:t>
      </w:r>
      <w:r w:rsidR="00857116" w:rsidRPr="007275FB">
        <w:rPr>
          <w:rFonts w:cs="Times New Roman"/>
          <w:lang w:val="en-AU"/>
        </w:rPr>
        <w:t xml:space="preserve"> bringing the total si</w:t>
      </w:r>
      <w:r w:rsidR="00703B41" w:rsidRPr="007275FB">
        <w:rPr>
          <w:rFonts w:cs="Times New Roman"/>
          <w:lang w:val="en-AU"/>
        </w:rPr>
        <w:t xml:space="preserve">ze of </w:t>
      </w:r>
      <w:r w:rsidR="005E6531" w:rsidRPr="007275FB">
        <w:rPr>
          <w:rFonts w:cs="Times New Roman"/>
          <w:lang w:val="en-AU"/>
        </w:rPr>
        <w:t xml:space="preserve">the </w:t>
      </w:r>
      <w:r w:rsidR="007E66C7" w:rsidRPr="007275FB">
        <w:rPr>
          <w:rFonts w:cs="Times New Roman"/>
          <w:lang w:val="en-AU"/>
        </w:rPr>
        <w:t xml:space="preserve">Tapidor </w:t>
      </w:r>
      <w:r w:rsidR="005A01A2" w:rsidRPr="007275FB">
        <w:rPr>
          <w:rFonts w:cs="Times New Roman"/>
          <w:lang w:val="en-AU"/>
        </w:rPr>
        <w:t>pseudomolecule</w:t>
      </w:r>
      <w:r w:rsidR="00703B41" w:rsidRPr="007275FB">
        <w:rPr>
          <w:rFonts w:cs="Times New Roman"/>
          <w:lang w:val="en-AU"/>
        </w:rPr>
        <w:t>s to 6</w:t>
      </w:r>
      <w:r w:rsidR="00925CAA" w:rsidRPr="007275FB">
        <w:rPr>
          <w:rFonts w:cs="Times New Roman"/>
          <w:lang w:val="en-AU"/>
        </w:rPr>
        <w:t>25.9</w:t>
      </w:r>
      <w:r w:rsidR="00857116" w:rsidRPr="007275FB">
        <w:rPr>
          <w:rFonts w:cs="Times New Roman"/>
          <w:lang w:val="en-AU"/>
        </w:rPr>
        <w:t xml:space="preserve"> Mbp</w:t>
      </w:r>
      <w:r w:rsidR="003A2F17" w:rsidRPr="007275FB">
        <w:rPr>
          <w:rFonts w:cs="Times New Roman"/>
          <w:lang w:val="en-AU"/>
        </w:rPr>
        <w:t>,</w:t>
      </w:r>
      <w:r w:rsidR="00857116" w:rsidRPr="007275FB">
        <w:rPr>
          <w:rFonts w:cs="Times New Roman"/>
          <w:lang w:val="en-AU"/>
        </w:rPr>
        <w:t xml:space="preserve"> with </w:t>
      </w:r>
      <w:r w:rsidR="00925CAA" w:rsidRPr="007275FB">
        <w:rPr>
          <w:rFonts w:cs="Times New Roman"/>
          <w:lang w:val="en-AU"/>
        </w:rPr>
        <w:t>2,741</w:t>
      </w:r>
      <w:r w:rsidR="005E6531" w:rsidRPr="007275FB">
        <w:rPr>
          <w:rFonts w:cs="Times New Roman"/>
          <w:lang w:val="en-AU"/>
        </w:rPr>
        <w:t xml:space="preserve"> contigs (</w:t>
      </w:r>
      <w:r w:rsidR="00925CAA" w:rsidRPr="007275FB">
        <w:rPr>
          <w:rFonts w:cs="Times New Roman"/>
          <w:lang w:val="en-AU"/>
        </w:rPr>
        <w:t>8</w:t>
      </w:r>
      <w:r w:rsidR="00703B41" w:rsidRPr="007275FB">
        <w:rPr>
          <w:rFonts w:cs="Times New Roman"/>
          <w:lang w:val="en-AU"/>
        </w:rPr>
        <w:t>.</w:t>
      </w:r>
      <w:r w:rsidR="00925CAA" w:rsidRPr="007275FB">
        <w:rPr>
          <w:rFonts w:cs="Times New Roman"/>
          <w:lang w:val="en-AU"/>
        </w:rPr>
        <w:t xml:space="preserve">2 </w:t>
      </w:r>
      <w:r w:rsidR="00857116" w:rsidRPr="007275FB">
        <w:rPr>
          <w:rFonts w:cs="Times New Roman"/>
          <w:lang w:val="en-AU"/>
        </w:rPr>
        <w:t>Mbp</w:t>
      </w:r>
      <w:r w:rsidR="005E6531" w:rsidRPr="007275FB">
        <w:rPr>
          <w:rFonts w:cs="Times New Roman"/>
          <w:lang w:val="en-AU"/>
        </w:rPr>
        <w:t>) remaining unplaced</w:t>
      </w:r>
      <w:r w:rsidR="00034BBD" w:rsidRPr="007275FB">
        <w:rPr>
          <w:rFonts w:cs="Times New Roman"/>
          <w:lang w:val="en-AU"/>
        </w:rPr>
        <w:t>, none of which contained SNPs</w:t>
      </w:r>
      <w:r w:rsidR="005E6531" w:rsidRPr="007275FB">
        <w:rPr>
          <w:rFonts w:cs="Times New Roman"/>
          <w:lang w:val="en-AU"/>
        </w:rPr>
        <w:t xml:space="preserve"> (</w:t>
      </w:r>
      <w:r w:rsidR="00B97D1C" w:rsidRPr="007275FB">
        <w:rPr>
          <w:rFonts w:cs="Times New Roman"/>
          <w:lang w:val="en-AU"/>
        </w:rPr>
        <w:fldChar w:fldCharType="begin"/>
      </w:r>
      <w:r w:rsidR="00B97D1C" w:rsidRPr="007275FB">
        <w:rPr>
          <w:rFonts w:cs="Times New Roman"/>
          <w:lang w:val="en-AU"/>
        </w:rPr>
        <w:instrText xml:space="preserve"> REF _Ref457984521 \h </w:instrText>
      </w:r>
      <w:r w:rsidR="00B97D1C" w:rsidRPr="007275FB">
        <w:rPr>
          <w:rFonts w:cs="Times New Roman"/>
          <w:lang w:val="en-AU"/>
        </w:rPr>
      </w:r>
      <w:r w:rsidR="00B97D1C" w:rsidRPr="007275FB">
        <w:rPr>
          <w:rFonts w:cs="Times New Roman"/>
          <w:lang w:val="en-AU"/>
        </w:rPr>
        <w:fldChar w:fldCharType="separate"/>
      </w:r>
      <w:r w:rsidR="0078429B" w:rsidRPr="007275FB">
        <w:rPr>
          <w:rFonts w:cs="Times New Roman"/>
          <w:szCs w:val="24"/>
          <w:lang w:val="en-AU"/>
        </w:rPr>
        <w:t xml:space="preserve">Table </w:t>
      </w:r>
      <w:r w:rsidR="0078429B">
        <w:rPr>
          <w:rFonts w:cs="Times New Roman"/>
          <w:noProof/>
          <w:szCs w:val="24"/>
          <w:lang w:val="en-AU"/>
        </w:rPr>
        <w:t>1</w:t>
      </w:r>
      <w:r w:rsidR="00B97D1C" w:rsidRPr="007275FB">
        <w:rPr>
          <w:rFonts w:cs="Times New Roman"/>
          <w:lang w:val="en-AU"/>
        </w:rPr>
        <w:fldChar w:fldCharType="end"/>
      </w:r>
      <w:r w:rsidR="00B97D1C" w:rsidRPr="007275FB">
        <w:rPr>
          <w:rFonts w:cs="Times New Roman"/>
          <w:lang w:val="en-AU"/>
        </w:rPr>
        <w:t>, Supplementary Table 1</w:t>
      </w:r>
      <w:r w:rsidR="005E6531" w:rsidRPr="007275FB">
        <w:rPr>
          <w:rFonts w:cs="Times New Roman"/>
          <w:lang w:val="en-AU"/>
        </w:rPr>
        <w:t>)</w:t>
      </w:r>
      <w:r w:rsidR="00857116" w:rsidRPr="007275FB">
        <w:rPr>
          <w:rFonts w:cs="Times New Roman"/>
          <w:lang w:val="en-AU"/>
        </w:rPr>
        <w:t>.</w:t>
      </w:r>
      <w:r w:rsidR="00B557FA" w:rsidRPr="007275FB">
        <w:rPr>
          <w:rFonts w:cs="Times New Roman"/>
          <w:lang w:val="en-AU"/>
        </w:rPr>
        <w:t xml:space="preserve"> </w:t>
      </w:r>
      <w:r w:rsidR="00CD5125" w:rsidRPr="007275FB">
        <w:rPr>
          <w:rFonts w:cs="Times New Roman"/>
          <w:lang w:val="en-AU"/>
        </w:rPr>
        <w:t xml:space="preserve">A </w:t>
      </w:r>
      <w:r w:rsidR="0045522E" w:rsidRPr="007275FB">
        <w:rPr>
          <w:rFonts w:cs="Times New Roman"/>
          <w:lang w:val="en-AU"/>
        </w:rPr>
        <w:t>comparison of</w:t>
      </w:r>
      <w:r w:rsidR="00CD5125" w:rsidRPr="007275FB">
        <w:rPr>
          <w:rFonts w:cs="Times New Roman"/>
          <w:lang w:val="en-AU"/>
        </w:rPr>
        <w:t xml:space="preserve"> the </w:t>
      </w:r>
      <w:r w:rsidR="0062279D">
        <w:rPr>
          <w:rFonts w:cs="Times New Roman"/>
          <w:lang w:val="en-AU"/>
        </w:rPr>
        <w:t>Darmor</w:t>
      </w:r>
      <w:r w:rsidR="0062279D" w:rsidRPr="0062279D">
        <w:rPr>
          <w:rFonts w:cs="Times New Roman"/>
          <w:i/>
          <w:lang w:val="en-AU"/>
        </w:rPr>
        <w:t>-bzh</w:t>
      </w:r>
      <w:r w:rsidR="00CD5125" w:rsidRPr="007275FB">
        <w:rPr>
          <w:rFonts w:cs="Times New Roman"/>
          <w:lang w:val="en-AU"/>
        </w:rPr>
        <w:t xml:space="preserve"> and Tapidor assemblies showed a near perfect overlap</w:t>
      </w:r>
      <w:r w:rsidR="008302CF" w:rsidRPr="007275FB">
        <w:rPr>
          <w:rFonts w:cs="Times New Roman"/>
          <w:lang w:val="en-AU"/>
        </w:rPr>
        <w:t>,</w:t>
      </w:r>
      <w:r w:rsidR="00CD5125" w:rsidRPr="007275FB">
        <w:rPr>
          <w:rFonts w:cs="Times New Roman"/>
          <w:lang w:val="en-AU"/>
        </w:rPr>
        <w:t xml:space="preserve"> with secondary overlaps </w:t>
      </w:r>
      <w:r w:rsidR="005E6531" w:rsidRPr="007275FB">
        <w:rPr>
          <w:rFonts w:cs="Times New Roman"/>
          <w:lang w:val="en-AU"/>
        </w:rPr>
        <w:t>due to sequence identity between</w:t>
      </w:r>
      <w:r w:rsidR="00CD5125" w:rsidRPr="007275FB">
        <w:rPr>
          <w:rFonts w:cs="Times New Roman"/>
          <w:lang w:val="en-AU"/>
        </w:rPr>
        <w:t xml:space="preserve"> homeologous chromosomes (</w:t>
      </w:r>
      <w:r w:rsidR="00520105">
        <w:rPr>
          <w:rFonts w:cs="Times New Roman"/>
          <w:lang w:val="en-AU"/>
        </w:rPr>
        <w:t>Supplementary</w:t>
      </w:r>
      <w:r w:rsidR="00F406F5">
        <w:rPr>
          <w:rFonts w:cs="Times New Roman"/>
          <w:lang w:val="en-AU"/>
        </w:rPr>
        <w:t xml:space="preserve"> Figure 1</w:t>
      </w:r>
      <w:r w:rsidR="00CD5125" w:rsidRPr="007275FB">
        <w:rPr>
          <w:rFonts w:cs="Times New Roman"/>
          <w:lang w:val="en-AU"/>
        </w:rPr>
        <w:t>).</w:t>
      </w:r>
      <w:r w:rsidR="00520105">
        <w:rPr>
          <w:rFonts w:cs="Times New Roman"/>
          <w:lang w:val="en-AU"/>
        </w:rPr>
        <w:t xml:space="preserve"> </w:t>
      </w:r>
      <w:r>
        <w:rPr>
          <w:rFonts w:cs="Times New Roman"/>
          <w:lang w:val="en-AU"/>
        </w:rPr>
        <w:t>A high resolution</w:t>
      </w:r>
      <w:r w:rsidR="000E3B74">
        <w:rPr>
          <w:rFonts w:cs="Times New Roman"/>
          <w:lang w:val="en-AU"/>
        </w:rPr>
        <w:t xml:space="preserve"> genetic map using the Tapidor x Ningyou-7 </w:t>
      </w:r>
      <w:r w:rsidR="00A751B2">
        <w:rPr>
          <w:rFonts w:cs="Times New Roman"/>
          <w:lang w:val="en-AU"/>
        </w:rPr>
        <w:t xml:space="preserve">DH </w:t>
      </w:r>
      <w:r w:rsidR="000E3B74">
        <w:rPr>
          <w:rFonts w:cs="Times New Roman"/>
          <w:lang w:val="en-AU"/>
        </w:rPr>
        <w:t>population</w:t>
      </w:r>
      <w:r w:rsidR="00857220">
        <w:rPr>
          <w:rFonts w:cs="Times New Roman"/>
          <w:lang w:val="en-AU"/>
        </w:rPr>
        <w:t xml:space="preserve"> </w:t>
      </w:r>
      <w:r>
        <w:rPr>
          <w:rFonts w:cs="Times New Roman"/>
          <w:lang w:val="en-AU"/>
        </w:rPr>
        <w:t>and</w:t>
      </w:r>
      <w:r w:rsidR="000E3B74">
        <w:rPr>
          <w:rFonts w:cs="Times New Roman"/>
          <w:lang w:val="en-AU"/>
        </w:rPr>
        <w:t xml:space="preserve"> MSTMap </w:t>
      </w:r>
      <w:r w:rsidR="00F406F5">
        <w:rPr>
          <w:rFonts w:cs="Times New Roman"/>
          <w:lang w:val="en-AU"/>
        </w:rPr>
        <w:t xml:space="preserve">(Wu et al. 2008) </w:t>
      </w:r>
      <w:r w:rsidR="000E3B74">
        <w:rPr>
          <w:rFonts w:cs="Times New Roman"/>
          <w:lang w:val="en-AU"/>
        </w:rPr>
        <w:t>place</w:t>
      </w:r>
      <w:r>
        <w:rPr>
          <w:rFonts w:cs="Times New Roman"/>
          <w:lang w:val="en-AU"/>
        </w:rPr>
        <w:t>d</w:t>
      </w:r>
      <w:r w:rsidR="000E3B74">
        <w:rPr>
          <w:rFonts w:cs="Times New Roman"/>
          <w:lang w:val="en-AU"/>
        </w:rPr>
        <w:t xml:space="preserve"> 318.9 Mbp</w:t>
      </w:r>
      <w:r w:rsidR="00F406F5">
        <w:rPr>
          <w:rFonts w:cs="Times New Roman"/>
          <w:lang w:val="en-AU"/>
        </w:rPr>
        <w:t xml:space="preserve"> (50.1%)</w:t>
      </w:r>
      <w:r w:rsidR="000E3B74">
        <w:rPr>
          <w:rFonts w:cs="Times New Roman"/>
          <w:lang w:val="en-AU"/>
        </w:rPr>
        <w:t xml:space="preserve"> of</w:t>
      </w:r>
      <w:r w:rsidR="00520105">
        <w:rPr>
          <w:rFonts w:cs="Times New Roman"/>
          <w:lang w:val="en-AU"/>
        </w:rPr>
        <w:t xml:space="preserve"> </w:t>
      </w:r>
      <w:r w:rsidR="000E3B74">
        <w:rPr>
          <w:rFonts w:cs="Times New Roman"/>
          <w:lang w:val="en-AU"/>
        </w:rPr>
        <w:t>the Tapidor assembly into 19 linkage groups</w:t>
      </w:r>
      <w:r>
        <w:rPr>
          <w:rFonts w:cs="Times New Roman"/>
          <w:lang w:val="en-AU"/>
        </w:rPr>
        <w:t>, and t</w:t>
      </w:r>
      <w:r w:rsidR="000E3B74">
        <w:rPr>
          <w:rFonts w:cs="Times New Roman"/>
          <w:lang w:val="en-AU"/>
        </w:rPr>
        <w:t xml:space="preserve">he order of </w:t>
      </w:r>
      <w:r w:rsidR="00857220">
        <w:rPr>
          <w:rFonts w:cs="Times New Roman"/>
          <w:lang w:val="en-AU"/>
        </w:rPr>
        <w:t xml:space="preserve">these </w:t>
      </w:r>
      <w:r w:rsidR="000E3B74">
        <w:rPr>
          <w:rFonts w:cs="Times New Roman"/>
          <w:lang w:val="en-AU"/>
        </w:rPr>
        <w:t xml:space="preserve">contigs agreed </w:t>
      </w:r>
      <w:r w:rsidR="00857220">
        <w:rPr>
          <w:rFonts w:cs="Times New Roman"/>
          <w:lang w:val="en-AU"/>
        </w:rPr>
        <w:t>with the placement of contigs using the Darmor</w:t>
      </w:r>
      <w:r w:rsidR="00857220" w:rsidRPr="0062279D">
        <w:rPr>
          <w:rFonts w:cs="Times New Roman"/>
          <w:i/>
          <w:lang w:val="en-AU"/>
        </w:rPr>
        <w:t>-bzh</w:t>
      </w:r>
      <w:r w:rsidR="00857220">
        <w:rPr>
          <w:rFonts w:cs="Times New Roman"/>
          <w:lang w:val="en-AU"/>
        </w:rPr>
        <w:t xml:space="preserve"> reference</w:t>
      </w:r>
      <w:r w:rsidR="00857220" w:rsidDel="00857220">
        <w:rPr>
          <w:rFonts w:cs="Times New Roman"/>
          <w:lang w:val="en-AU"/>
        </w:rPr>
        <w:t xml:space="preserve"> </w:t>
      </w:r>
      <w:r w:rsidR="000E3B74">
        <w:rPr>
          <w:rFonts w:cs="Times New Roman"/>
          <w:lang w:val="en-AU"/>
        </w:rPr>
        <w:t>(</w:t>
      </w:r>
      <w:r w:rsidR="00520105">
        <w:rPr>
          <w:rFonts w:cs="Times New Roman"/>
          <w:lang w:val="en-AU"/>
        </w:rPr>
        <w:t>Supplementary Figure 2</w:t>
      </w:r>
      <w:r w:rsidR="000E3B74">
        <w:rPr>
          <w:rFonts w:cs="Times New Roman"/>
          <w:lang w:val="en-AU"/>
        </w:rPr>
        <w:t xml:space="preserve">). </w:t>
      </w:r>
    </w:p>
    <w:p w14:paraId="15EFE4B8" w14:textId="77777777" w:rsidR="003407EA" w:rsidRPr="007275FB" w:rsidRDefault="007D7FF0" w:rsidP="00B164DC">
      <w:pPr>
        <w:rPr>
          <w:rFonts w:cs="Times New Roman"/>
          <w:lang w:val="en-AU"/>
        </w:rPr>
      </w:pPr>
      <w:r w:rsidRPr="007275FB">
        <w:rPr>
          <w:rFonts w:cs="Times New Roman"/>
          <w:lang w:val="en-AU"/>
        </w:rPr>
        <w:t xml:space="preserve">To assess </w:t>
      </w:r>
      <w:r w:rsidR="002E2648">
        <w:rPr>
          <w:rFonts w:cs="Times New Roman"/>
          <w:lang w:val="en-AU"/>
        </w:rPr>
        <w:t xml:space="preserve">and compare </w:t>
      </w:r>
      <w:r w:rsidRPr="007275FB">
        <w:rPr>
          <w:rFonts w:cs="Times New Roman"/>
          <w:lang w:val="en-AU"/>
        </w:rPr>
        <w:t xml:space="preserve">the completeness of the </w:t>
      </w:r>
      <w:r w:rsidR="002E2648">
        <w:rPr>
          <w:rFonts w:cs="Times New Roman"/>
          <w:lang w:val="en-AU"/>
        </w:rPr>
        <w:t xml:space="preserve">two </w:t>
      </w:r>
      <w:r w:rsidRPr="007275FB">
        <w:rPr>
          <w:rFonts w:cs="Times New Roman"/>
          <w:lang w:val="en-AU"/>
        </w:rPr>
        <w:t>genome assemblies, CEGMA (</w:t>
      </w:r>
      <w:r w:rsidR="00137039" w:rsidRPr="007275FB">
        <w:rPr>
          <w:rFonts w:cs="Times New Roman"/>
          <w:lang w:val="en-AU"/>
        </w:rPr>
        <w:t>Parra et al. 2007</w:t>
      </w:r>
      <w:r w:rsidRPr="007275FB">
        <w:rPr>
          <w:rFonts w:cs="Times New Roman"/>
          <w:lang w:val="en-AU"/>
        </w:rPr>
        <w:t>) was used to identify core eukaryotic genes (CEGs)</w:t>
      </w:r>
      <w:r w:rsidR="00BD53DA" w:rsidRPr="007275FB">
        <w:rPr>
          <w:rFonts w:cs="Times New Roman"/>
          <w:lang w:val="en-AU"/>
        </w:rPr>
        <w:t>,</w:t>
      </w:r>
      <w:r w:rsidR="0054457B" w:rsidRPr="007275FB">
        <w:rPr>
          <w:rFonts w:cs="Times New Roman"/>
          <w:lang w:val="en-AU"/>
        </w:rPr>
        <w:t xml:space="preserve"> and BUSCO (Simão et </w:t>
      </w:r>
      <w:r w:rsidR="00E96107" w:rsidRPr="007275FB">
        <w:rPr>
          <w:rFonts w:cs="Times New Roman"/>
          <w:lang w:val="en-AU"/>
        </w:rPr>
        <w:t xml:space="preserve">al 2015) </w:t>
      </w:r>
      <w:r w:rsidR="0054457B" w:rsidRPr="007275FB">
        <w:rPr>
          <w:rFonts w:cs="Times New Roman"/>
          <w:lang w:val="en-AU"/>
        </w:rPr>
        <w:t xml:space="preserve">was used </w:t>
      </w:r>
      <w:r w:rsidR="00E96107" w:rsidRPr="007275FB">
        <w:rPr>
          <w:rFonts w:cs="Times New Roman"/>
          <w:lang w:val="en-AU"/>
        </w:rPr>
        <w:t xml:space="preserve">with the Plants profile </w:t>
      </w:r>
      <w:r w:rsidR="0054457B" w:rsidRPr="007275FB">
        <w:rPr>
          <w:rFonts w:cs="Times New Roman"/>
          <w:lang w:val="en-AU"/>
        </w:rPr>
        <w:t xml:space="preserve">to identify </w:t>
      </w:r>
      <w:r w:rsidR="00E96107" w:rsidRPr="007275FB">
        <w:rPr>
          <w:rFonts w:cs="Times New Roman"/>
          <w:lang w:val="en-AU"/>
        </w:rPr>
        <w:t>Single-Copy Orthologs (SCOs).</w:t>
      </w:r>
      <w:r w:rsidR="0054457B" w:rsidRPr="007275FB">
        <w:rPr>
          <w:rFonts w:cs="Times New Roman"/>
          <w:lang w:val="en-AU"/>
        </w:rPr>
        <w:t xml:space="preserve"> </w:t>
      </w:r>
      <w:r w:rsidRPr="007275FB">
        <w:rPr>
          <w:rFonts w:cs="Times New Roman"/>
          <w:lang w:val="en-AU"/>
        </w:rPr>
        <w:t xml:space="preserve">All 248 CEGs aligned completely with the </w:t>
      </w:r>
      <w:r w:rsidR="0062279D">
        <w:rPr>
          <w:rFonts w:cs="Times New Roman"/>
          <w:lang w:val="en-AU"/>
        </w:rPr>
        <w:t>Darmor</w:t>
      </w:r>
      <w:r w:rsidR="0062279D" w:rsidRPr="0062279D">
        <w:rPr>
          <w:rFonts w:cs="Times New Roman"/>
          <w:i/>
          <w:lang w:val="en-AU"/>
        </w:rPr>
        <w:t>-bzh</w:t>
      </w:r>
      <w:r w:rsidRPr="007275FB">
        <w:rPr>
          <w:rFonts w:cs="Times New Roman"/>
          <w:lang w:val="en-AU"/>
        </w:rPr>
        <w:t xml:space="preserve"> assembly, while only 246 CEGs aligned completely with the Tapidor assembly, with the remaining two</w:t>
      </w:r>
      <w:r w:rsidR="00E96107" w:rsidRPr="007275FB">
        <w:rPr>
          <w:rFonts w:cs="Times New Roman"/>
          <w:lang w:val="en-AU"/>
        </w:rPr>
        <w:t xml:space="preserve"> </w:t>
      </w:r>
      <w:r w:rsidRPr="007275FB">
        <w:rPr>
          <w:rFonts w:cs="Times New Roman"/>
          <w:lang w:val="en-AU"/>
        </w:rPr>
        <w:t>partially identified in the assembly.</w:t>
      </w:r>
      <w:r w:rsidR="002F08EC" w:rsidRPr="007275FB">
        <w:rPr>
          <w:rFonts w:cs="Times New Roman"/>
          <w:lang w:val="en-AU"/>
        </w:rPr>
        <w:t xml:space="preserve"> </w:t>
      </w:r>
      <w:r w:rsidR="00E96107" w:rsidRPr="007275FB">
        <w:rPr>
          <w:rFonts w:cs="Times New Roman"/>
          <w:lang w:val="en-AU"/>
        </w:rPr>
        <w:t>Of the 956 BUSCO groups, 925</w:t>
      </w:r>
      <w:r w:rsidR="00216D8C" w:rsidRPr="007275FB">
        <w:rPr>
          <w:rFonts w:cs="Times New Roman"/>
          <w:lang w:val="en-AU"/>
        </w:rPr>
        <w:t xml:space="preserve"> and 904 </w:t>
      </w:r>
      <w:r w:rsidR="00E96107" w:rsidRPr="007275FB">
        <w:rPr>
          <w:rFonts w:cs="Times New Roman"/>
          <w:lang w:val="en-AU"/>
        </w:rPr>
        <w:t xml:space="preserve">appeared at least once in </w:t>
      </w:r>
      <w:r w:rsidR="0062279D">
        <w:rPr>
          <w:rFonts w:cs="Times New Roman"/>
          <w:lang w:val="en-AU"/>
        </w:rPr>
        <w:t>Darmor</w:t>
      </w:r>
      <w:r w:rsidR="0062279D" w:rsidRPr="0062279D">
        <w:rPr>
          <w:rFonts w:cs="Times New Roman"/>
          <w:i/>
          <w:lang w:val="en-AU"/>
        </w:rPr>
        <w:t>-bzh</w:t>
      </w:r>
      <w:r w:rsidR="00E96107" w:rsidRPr="007275FB">
        <w:rPr>
          <w:rFonts w:cs="Times New Roman"/>
          <w:lang w:val="en-AU"/>
        </w:rPr>
        <w:t xml:space="preserve"> and Tapidor</w:t>
      </w:r>
      <w:r w:rsidR="00216D8C" w:rsidRPr="007275FB">
        <w:rPr>
          <w:rFonts w:cs="Times New Roman"/>
          <w:lang w:val="en-AU"/>
        </w:rPr>
        <w:t xml:space="preserve"> respectively</w:t>
      </w:r>
      <w:r w:rsidR="00E96107" w:rsidRPr="007275FB">
        <w:rPr>
          <w:rFonts w:cs="Times New Roman"/>
          <w:lang w:val="en-AU"/>
        </w:rPr>
        <w:t>.</w:t>
      </w:r>
      <w:r w:rsidR="00AC02BF" w:rsidRPr="007275FB">
        <w:rPr>
          <w:rFonts w:cs="Times New Roman"/>
          <w:lang w:val="en-AU"/>
        </w:rPr>
        <w:t xml:space="preserve"> In </w:t>
      </w:r>
      <w:r w:rsidR="0062279D">
        <w:rPr>
          <w:rFonts w:cs="Times New Roman"/>
          <w:lang w:val="en-AU"/>
        </w:rPr>
        <w:t>Darmor</w:t>
      </w:r>
      <w:r w:rsidR="0062279D" w:rsidRPr="0062279D">
        <w:rPr>
          <w:rFonts w:cs="Times New Roman"/>
          <w:i/>
          <w:lang w:val="en-AU"/>
        </w:rPr>
        <w:t>-bzh</w:t>
      </w:r>
      <w:r w:rsidR="00AC02BF" w:rsidRPr="007275FB">
        <w:rPr>
          <w:rFonts w:cs="Times New Roman"/>
          <w:lang w:val="en-AU"/>
        </w:rPr>
        <w:t>,</w:t>
      </w:r>
      <w:r w:rsidR="00E96107" w:rsidRPr="007275FB" w:rsidDel="00E96107">
        <w:rPr>
          <w:rFonts w:cs="Times New Roman"/>
          <w:lang w:val="en-AU"/>
        </w:rPr>
        <w:t xml:space="preserve"> </w:t>
      </w:r>
      <w:r w:rsidR="00AC02BF" w:rsidRPr="007275FB">
        <w:rPr>
          <w:rFonts w:cs="Times New Roman"/>
          <w:lang w:val="en-AU"/>
        </w:rPr>
        <w:t>862 BUSCOs appeared more than once with an average copy number of all BUSCOs of 2.2</w:t>
      </w:r>
      <w:r w:rsidR="002E2648">
        <w:rPr>
          <w:rFonts w:cs="Times New Roman"/>
          <w:lang w:val="en-AU"/>
        </w:rPr>
        <w:t xml:space="preserve">, while for </w:t>
      </w:r>
      <w:r w:rsidR="00AC02BF" w:rsidRPr="007275FB">
        <w:rPr>
          <w:rFonts w:cs="Times New Roman"/>
          <w:lang w:val="en-AU"/>
        </w:rPr>
        <w:t xml:space="preserve">Tapidor, </w:t>
      </w:r>
      <w:r w:rsidR="00E96107" w:rsidRPr="007275FB">
        <w:rPr>
          <w:rFonts w:cs="Times New Roman"/>
          <w:lang w:val="en-AU"/>
        </w:rPr>
        <w:t>634</w:t>
      </w:r>
      <w:r w:rsidR="00AC02BF" w:rsidRPr="007275FB">
        <w:rPr>
          <w:rFonts w:cs="Times New Roman"/>
          <w:lang w:val="en-AU"/>
        </w:rPr>
        <w:t xml:space="preserve"> BUSCOs appeared more than once with an average copy number of 1.8. In </w:t>
      </w:r>
      <w:r w:rsidR="0062279D">
        <w:rPr>
          <w:rFonts w:cs="Times New Roman"/>
          <w:lang w:val="en-AU"/>
        </w:rPr>
        <w:t>Darmor</w:t>
      </w:r>
      <w:r w:rsidR="0062279D" w:rsidRPr="0062279D">
        <w:rPr>
          <w:rFonts w:cs="Times New Roman"/>
          <w:i/>
          <w:lang w:val="en-AU"/>
        </w:rPr>
        <w:t>-bzh</w:t>
      </w:r>
      <w:r w:rsidR="00941D0B" w:rsidRPr="007275FB">
        <w:rPr>
          <w:rFonts w:cs="Times New Roman"/>
          <w:lang w:val="en-AU"/>
        </w:rPr>
        <w:t>,</w:t>
      </w:r>
      <w:r w:rsidR="00AC02BF" w:rsidRPr="007275FB">
        <w:rPr>
          <w:rFonts w:cs="Times New Roman"/>
          <w:lang w:val="en-AU"/>
        </w:rPr>
        <w:t xml:space="preserve"> 26 BUSCOs were missing and 5 were fragmented, while in Tapidor 31 BUSCOs were missing with</w:t>
      </w:r>
      <w:r w:rsidR="00BD53DA" w:rsidRPr="007275FB">
        <w:rPr>
          <w:rFonts w:cs="Times New Roman"/>
          <w:lang w:val="en-AU"/>
        </w:rPr>
        <w:t xml:space="preserve"> an additional</w:t>
      </w:r>
      <w:r w:rsidR="00AC02BF" w:rsidRPr="007275FB">
        <w:rPr>
          <w:rFonts w:cs="Times New Roman"/>
          <w:lang w:val="en-AU"/>
        </w:rPr>
        <w:t xml:space="preserve"> </w:t>
      </w:r>
      <w:r w:rsidR="00CA3F12" w:rsidRPr="007275FB">
        <w:rPr>
          <w:rFonts w:cs="Times New Roman"/>
          <w:lang w:val="en-AU"/>
        </w:rPr>
        <w:t>2</w:t>
      </w:r>
      <w:r w:rsidR="00AC02BF" w:rsidRPr="007275FB">
        <w:rPr>
          <w:rFonts w:cs="Times New Roman"/>
          <w:lang w:val="en-AU"/>
        </w:rPr>
        <w:t>1 fragmented.</w:t>
      </w:r>
      <w:r w:rsidR="00216D8C" w:rsidRPr="007275FB">
        <w:rPr>
          <w:rFonts w:cs="Times New Roman"/>
          <w:lang w:val="en-AU"/>
        </w:rPr>
        <w:t xml:space="preserve"> </w:t>
      </w:r>
      <w:r w:rsidR="006600D7" w:rsidRPr="007275FB">
        <w:rPr>
          <w:rFonts w:cs="Times New Roman"/>
          <w:lang w:val="en-AU"/>
        </w:rPr>
        <w:t xml:space="preserve">RepeatModeler identified 310,192,450 bp (36.48%) repeats in </w:t>
      </w:r>
      <w:r w:rsidR="0062279D">
        <w:rPr>
          <w:rFonts w:cs="Times New Roman"/>
          <w:lang w:val="en-AU"/>
        </w:rPr>
        <w:t>Darmor</w:t>
      </w:r>
      <w:r w:rsidR="0062279D" w:rsidRPr="0062279D">
        <w:rPr>
          <w:rFonts w:cs="Times New Roman"/>
          <w:i/>
          <w:lang w:val="en-AU"/>
        </w:rPr>
        <w:t>-bzh</w:t>
      </w:r>
      <w:r w:rsidR="006600D7" w:rsidRPr="007275FB">
        <w:rPr>
          <w:rFonts w:cs="Times New Roman"/>
          <w:lang w:val="en-AU"/>
        </w:rPr>
        <w:t xml:space="preserve"> and 223,636,559 bp (35.15%) repeats in Tapidor. LTR/Gypsy was the most common repetitive element in both assemblies, with 97,597 </w:t>
      </w:r>
      <w:r w:rsidR="00216D8C" w:rsidRPr="007275FB">
        <w:rPr>
          <w:rFonts w:cs="Times New Roman"/>
          <w:lang w:val="en-AU"/>
        </w:rPr>
        <w:t xml:space="preserve">copies </w:t>
      </w:r>
      <w:r w:rsidR="006600D7" w:rsidRPr="007275FB">
        <w:rPr>
          <w:rFonts w:cs="Times New Roman"/>
          <w:lang w:val="en-AU"/>
        </w:rPr>
        <w:t xml:space="preserve">in </w:t>
      </w:r>
      <w:r w:rsidR="0062279D">
        <w:rPr>
          <w:rFonts w:cs="Times New Roman"/>
          <w:lang w:val="en-AU"/>
        </w:rPr>
        <w:t>Darmor</w:t>
      </w:r>
      <w:r w:rsidR="0062279D" w:rsidRPr="0062279D">
        <w:rPr>
          <w:rFonts w:cs="Times New Roman"/>
          <w:i/>
          <w:lang w:val="en-AU"/>
        </w:rPr>
        <w:t>-bzh</w:t>
      </w:r>
      <w:r w:rsidR="006600D7" w:rsidRPr="007275FB">
        <w:rPr>
          <w:rFonts w:cs="Times New Roman"/>
          <w:lang w:val="en-AU"/>
        </w:rPr>
        <w:t xml:space="preserve"> and 92,747 </w:t>
      </w:r>
      <w:r w:rsidR="00216D8C" w:rsidRPr="007275FB">
        <w:rPr>
          <w:rFonts w:cs="Times New Roman"/>
          <w:lang w:val="en-AU"/>
        </w:rPr>
        <w:t xml:space="preserve">copies </w:t>
      </w:r>
      <w:r w:rsidR="006600D7" w:rsidRPr="007275FB">
        <w:rPr>
          <w:rFonts w:cs="Times New Roman"/>
          <w:lang w:val="en-AU"/>
        </w:rPr>
        <w:t>in Tapidor</w:t>
      </w:r>
      <w:r w:rsidR="00B97D1C" w:rsidRPr="007275FB">
        <w:rPr>
          <w:rFonts w:cs="Times New Roman"/>
          <w:lang w:val="en-AU"/>
        </w:rPr>
        <w:t xml:space="preserve"> (Supplementary Table 2</w:t>
      </w:r>
      <w:r w:rsidR="004F5B04" w:rsidRPr="007275FB">
        <w:rPr>
          <w:rFonts w:cs="Times New Roman"/>
          <w:lang w:val="en-AU"/>
        </w:rPr>
        <w:t>)</w:t>
      </w:r>
      <w:r w:rsidR="006600D7" w:rsidRPr="007275FB">
        <w:rPr>
          <w:rFonts w:cs="Times New Roman"/>
          <w:lang w:val="en-AU"/>
        </w:rPr>
        <w:t>.</w:t>
      </w:r>
    </w:p>
    <w:p w14:paraId="2F2614C7" w14:textId="77777777" w:rsidR="003647C5" w:rsidRPr="007275FB" w:rsidRDefault="00E91D53" w:rsidP="00B164DC">
      <w:pPr>
        <w:pStyle w:val="Heading2"/>
        <w:rPr>
          <w:rFonts w:cs="Times New Roman"/>
          <w:lang w:val="en-AU"/>
        </w:rPr>
      </w:pPr>
      <w:r w:rsidRPr="007275FB">
        <w:rPr>
          <w:rFonts w:cs="Times New Roman"/>
          <w:lang w:val="en-AU"/>
        </w:rPr>
        <w:t>G</w:t>
      </w:r>
      <w:r w:rsidR="004911CA" w:rsidRPr="007275FB">
        <w:rPr>
          <w:rFonts w:cs="Times New Roman"/>
          <w:lang w:val="en-AU"/>
        </w:rPr>
        <w:t xml:space="preserve">ene-level </w:t>
      </w:r>
      <w:r w:rsidRPr="007275FB">
        <w:rPr>
          <w:rFonts w:cs="Times New Roman"/>
          <w:lang w:val="en-AU"/>
        </w:rPr>
        <w:t>comparison</w:t>
      </w:r>
      <w:r w:rsidR="002824ED" w:rsidRPr="007275FB">
        <w:rPr>
          <w:rFonts w:cs="Times New Roman"/>
          <w:lang w:val="en-AU"/>
        </w:rPr>
        <w:t xml:space="preserve"> </w:t>
      </w:r>
      <w:r w:rsidR="004911CA" w:rsidRPr="007275FB">
        <w:rPr>
          <w:rFonts w:cs="Times New Roman"/>
          <w:lang w:val="en-AU"/>
        </w:rPr>
        <w:t xml:space="preserve">between </w:t>
      </w:r>
      <w:r w:rsidR="0062279D">
        <w:rPr>
          <w:rFonts w:cs="Times New Roman"/>
          <w:lang w:val="en-AU"/>
        </w:rPr>
        <w:t>Darmor</w:t>
      </w:r>
      <w:r w:rsidR="0062279D" w:rsidRPr="0062279D">
        <w:rPr>
          <w:rFonts w:cs="Times New Roman"/>
          <w:i/>
          <w:lang w:val="en-AU"/>
        </w:rPr>
        <w:t>-bzh</w:t>
      </w:r>
      <w:r w:rsidR="003647C5" w:rsidRPr="007275FB">
        <w:rPr>
          <w:rFonts w:cs="Times New Roman"/>
          <w:lang w:val="en-AU"/>
        </w:rPr>
        <w:t xml:space="preserve"> and Tapidor</w:t>
      </w:r>
    </w:p>
    <w:p w14:paraId="62F7D707" w14:textId="77777777" w:rsidR="00644AAF" w:rsidRPr="007275FB" w:rsidRDefault="00577E19" w:rsidP="00B164DC">
      <w:pPr>
        <w:rPr>
          <w:rFonts w:cs="Times New Roman"/>
          <w:lang w:val="en-AU"/>
        </w:rPr>
      </w:pPr>
      <w:r w:rsidRPr="007275FB">
        <w:rPr>
          <w:rFonts w:cs="Times New Roman"/>
          <w:lang w:val="en-AU"/>
        </w:rPr>
        <w:t>B</w:t>
      </w:r>
      <w:r w:rsidR="00363882" w:rsidRPr="007275FB">
        <w:rPr>
          <w:rFonts w:cs="Times New Roman"/>
          <w:lang w:val="en-AU"/>
        </w:rPr>
        <w:t>oth genome assemblie</w:t>
      </w:r>
      <w:r w:rsidR="009E5D27" w:rsidRPr="007275FB">
        <w:rPr>
          <w:rFonts w:cs="Times New Roman"/>
          <w:lang w:val="en-AU"/>
        </w:rPr>
        <w:t>s</w:t>
      </w:r>
      <w:r w:rsidR="00363882" w:rsidRPr="007275FB">
        <w:rPr>
          <w:rFonts w:cs="Times New Roman"/>
          <w:lang w:val="en-AU"/>
        </w:rPr>
        <w:t xml:space="preserve"> </w:t>
      </w:r>
      <w:r w:rsidRPr="007275FB">
        <w:rPr>
          <w:rFonts w:cs="Times New Roman"/>
          <w:lang w:val="en-AU"/>
        </w:rPr>
        <w:t xml:space="preserve">were annotated </w:t>
      </w:r>
      <w:r w:rsidR="00363882" w:rsidRPr="007275FB">
        <w:rPr>
          <w:rFonts w:cs="Times New Roman"/>
          <w:lang w:val="en-AU"/>
        </w:rPr>
        <w:t xml:space="preserve">using </w:t>
      </w:r>
      <w:r w:rsidR="00901F19" w:rsidRPr="007275FB">
        <w:rPr>
          <w:rFonts w:cs="Times New Roman"/>
          <w:lang w:val="en-AU"/>
        </w:rPr>
        <w:t xml:space="preserve">identical </w:t>
      </w:r>
      <w:r w:rsidR="00363882" w:rsidRPr="007275FB">
        <w:rPr>
          <w:rFonts w:cs="Times New Roman"/>
          <w:lang w:val="en-AU"/>
        </w:rPr>
        <w:t xml:space="preserve">publicly available </w:t>
      </w:r>
      <w:r w:rsidR="007E66C7" w:rsidRPr="007275FB">
        <w:rPr>
          <w:rFonts w:cs="Times New Roman"/>
          <w:lang w:val="en-AU"/>
        </w:rPr>
        <w:t>gene, EST</w:t>
      </w:r>
      <w:r w:rsidR="006224E2" w:rsidRPr="007275FB">
        <w:rPr>
          <w:rFonts w:cs="Times New Roman"/>
          <w:lang w:val="en-AU"/>
        </w:rPr>
        <w:t>, RNA-Seq</w:t>
      </w:r>
      <w:r w:rsidR="007E66C7" w:rsidRPr="007275FB">
        <w:rPr>
          <w:rFonts w:cs="Times New Roman"/>
          <w:lang w:val="en-AU"/>
        </w:rPr>
        <w:t xml:space="preserve"> and protein </w:t>
      </w:r>
      <w:r w:rsidR="00363882" w:rsidRPr="007275FB">
        <w:rPr>
          <w:rFonts w:cs="Times New Roman"/>
          <w:lang w:val="en-AU"/>
        </w:rPr>
        <w:t>data</w:t>
      </w:r>
      <w:r w:rsidR="00F46101" w:rsidRPr="007275FB">
        <w:rPr>
          <w:rFonts w:cs="Times New Roman"/>
          <w:lang w:val="en-AU"/>
        </w:rPr>
        <w:t>. G</w:t>
      </w:r>
      <w:r w:rsidR="00F94077" w:rsidRPr="007275FB">
        <w:rPr>
          <w:rFonts w:cs="Times New Roman"/>
          <w:lang w:val="en-AU"/>
        </w:rPr>
        <w:t xml:space="preserve">enes shorter than </w:t>
      </w:r>
      <w:r w:rsidR="004271BB" w:rsidRPr="007275FB">
        <w:rPr>
          <w:rFonts w:cs="Times New Roman"/>
          <w:lang w:val="en-AU"/>
        </w:rPr>
        <w:t>100</w:t>
      </w:r>
      <w:r w:rsidR="00DB4802">
        <w:rPr>
          <w:rFonts w:cs="Times New Roman"/>
          <w:lang w:val="en-AU"/>
        </w:rPr>
        <w:t xml:space="preserve"> </w:t>
      </w:r>
      <w:r w:rsidR="004271BB" w:rsidRPr="007275FB">
        <w:rPr>
          <w:rFonts w:cs="Times New Roman"/>
          <w:lang w:val="en-AU"/>
        </w:rPr>
        <w:t>bp</w:t>
      </w:r>
      <w:r w:rsidR="00732112" w:rsidRPr="007275FB">
        <w:rPr>
          <w:rFonts w:cs="Times New Roman"/>
          <w:lang w:val="en-AU"/>
        </w:rPr>
        <w:t>, with an AED score of 1</w:t>
      </w:r>
      <w:r w:rsidR="00943881" w:rsidRPr="007275FB">
        <w:rPr>
          <w:rFonts w:cs="Times New Roman"/>
          <w:lang w:val="en-AU"/>
        </w:rPr>
        <w:t xml:space="preserve"> (no evidence support for the annotation)</w:t>
      </w:r>
      <w:r w:rsidR="00732112" w:rsidRPr="007275FB">
        <w:rPr>
          <w:rFonts w:cs="Times New Roman"/>
          <w:lang w:val="en-AU"/>
        </w:rPr>
        <w:t xml:space="preserve">, or </w:t>
      </w:r>
      <w:r w:rsidR="004271BB" w:rsidRPr="007275FB">
        <w:rPr>
          <w:rFonts w:cs="Times New Roman"/>
          <w:lang w:val="en-AU"/>
        </w:rPr>
        <w:t>carrying transposase-related PFAM domains</w:t>
      </w:r>
      <w:r w:rsidR="00732112" w:rsidRPr="007275FB">
        <w:rPr>
          <w:rFonts w:cs="Times New Roman"/>
          <w:lang w:val="en-AU"/>
        </w:rPr>
        <w:t xml:space="preserve"> were </w:t>
      </w:r>
      <w:r w:rsidR="00920CA5" w:rsidRPr="007275FB">
        <w:rPr>
          <w:rFonts w:cs="Times New Roman"/>
          <w:lang w:val="en-AU"/>
        </w:rPr>
        <w:t>removed</w:t>
      </w:r>
      <w:r w:rsidR="00732112" w:rsidRPr="007275FB">
        <w:rPr>
          <w:rFonts w:cs="Times New Roman"/>
          <w:lang w:val="en-AU"/>
        </w:rPr>
        <w:t>.</w:t>
      </w:r>
    </w:p>
    <w:p w14:paraId="59012559" w14:textId="77777777" w:rsidR="002873A2" w:rsidRDefault="00697AA4" w:rsidP="00B164DC">
      <w:pPr>
        <w:rPr>
          <w:rFonts w:cs="Times New Roman"/>
          <w:lang w:val="en-AU"/>
        </w:rPr>
      </w:pPr>
      <w:r w:rsidRPr="007275FB">
        <w:rPr>
          <w:rFonts w:cs="Times New Roman"/>
          <w:lang w:val="en-AU"/>
        </w:rPr>
        <w:t xml:space="preserve">The </w:t>
      </w:r>
      <w:r w:rsidR="006224E2" w:rsidRPr="007275FB">
        <w:rPr>
          <w:rFonts w:cs="Times New Roman"/>
          <w:lang w:val="en-AU"/>
        </w:rPr>
        <w:t xml:space="preserve">resulting </w:t>
      </w:r>
      <w:r w:rsidR="00294E79" w:rsidRPr="007275FB">
        <w:rPr>
          <w:rFonts w:cs="Times New Roman"/>
          <w:lang w:val="en-AU"/>
        </w:rPr>
        <w:t>AUGUSTUS</w:t>
      </w:r>
      <w:r w:rsidR="00644AAF" w:rsidRPr="007275FB">
        <w:rPr>
          <w:rFonts w:cs="Times New Roman"/>
          <w:lang w:val="en-AU"/>
        </w:rPr>
        <w:t xml:space="preserve"> </w:t>
      </w:r>
      <w:r w:rsidRPr="007275FB">
        <w:rPr>
          <w:rFonts w:cs="Times New Roman"/>
          <w:lang w:val="en-AU"/>
        </w:rPr>
        <w:t xml:space="preserve">high confidence </w:t>
      </w:r>
      <w:r w:rsidR="00A33C3C" w:rsidRPr="007275FB">
        <w:rPr>
          <w:rFonts w:cs="Times New Roman"/>
          <w:lang w:val="en-AU"/>
        </w:rPr>
        <w:t>gene</w:t>
      </w:r>
      <w:r w:rsidRPr="007275FB">
        <w:rPr>
          <w:rFonts w:cs="Times New Roman"/>
          <w:lang w:val="en-AU"/>
        </w:rPr>
        <w:t xml:space="preserve"> set</w:t>
      </w:r>
      <w:r w:rsidR="00901F19" w:rsidRPr="007275FB">
        <w:rPr>
          <w:rFonts w:cs="Times New Roman"/>
          <w:lang w:val="en-AU"/>
        </w:rPr>
        <w:t>s</w:t>
      </w:r>
      <w:r w:rsidR="00F65FCA" w:rsidRPr="007275FB">
        <w:rPr>
          <w:rFonts w:cs="Times New Roman"/>
          <w:lang w:val="en-AU"/>
        </w:rPr>
        <w:t xml:space="preserve"> </w:t>
      </w:r>
      <w:r w:rsidRPr="007275FB">
        <w:rPr>
          <w:rFonts w:cs="Times New Roman"/>
          <w:lang w:val="en-AU"/>
        </w:rPr>
        <w:t xml:space="preserve">contained </w:t>
      </w:r>
      <w:r w:rsidR="00227933" w:rsidRPr="007275FB">
        <w:rPr>
          <w:rFonts w:cs="Times New Roman"/>
          <w:lang w:val="en-AU"/>
        </w:rPr>
        <w:t>80,382</w:t>
      </w:r>
      <w:r w:rsidR="006F6FBE" w:rsidRPr="007275FB">
        <w:rPr>
          <w:rFonts w:cs="Times New Roman"/>
          <w:lang w:val="en-AU"/>
        </w:rPr>
        <w:t xml:space="preserve"> </w:t>
      </w:r>
      <w:r w:rsidR="00577E19" w:rsidRPr="007275FB">
        <w:rPr>
          <w:rFonts w:cs="Times New Roman"/>
          <w:lang w:val="en-AU"/>
        </w:rPr>
        <w:t xml:space="preserve">predicted </w:t>
      </w:r>
      <w:r w:rsidR="00A33C3C" w:rsidRPr="007275FB">
        <w:rPr>
          <w:rFonts w:cs="Times New Roman"/>
          <w:lang w:val="en-AU"/>
        </w:rPr>
        <w:t>genes</w:t>
      </w:r>
      <w:r w:rsidRPr="007275FB">
        <w:rPr>
          <w:rFonts w:cs="Times New Roman"/>
          <w:lang w:val="en-AU"/>
        </w:rPr>
        <w:t xml:space="preserve"> for </w:t>
      </w:r>
      <w:r w:rsidR="0062279D">
        <w:rPr>
          <w:rFonts w:cs="Times New Roman"/>
          <w:lang w:val="en-AU"/>
        </w:rPr>
        <w:t>Darmor</w:t>
      </w:r>
      <w:r w:rsidR="0062279D" w:rsidRPr="0062279D">
        <w:rPr>
          <w:rFonts w:cs="Times New Roman"/>
          <w:i/>
          <w:lang w:val="en-AU"/>
        </w:rPr>
        <w:t>-bzh</w:t>
      </w:r>
      <w:r w:rsidRPr="007275FB">
        <w:rPr>
          <w:rFonts w:cs="Times New Roman"/>
          <w:lang w:val="en-AU"/>
        </w:rPr>
        <w:t xml:space="preserve"> </w:t>
      </w:r>
      <w:r w:rsidR="00577E19" w:rsidRPr="007275FB">
        <w:rPr>
          <w:rFonts w:cs="Times New Roman"/>
          <w:lang w:val="en-AU"/>
        </w:rPr>
        <w:t>(</w:t>
      </w:r>
      <w:r w:rsidR="00227933" w:rsidRPr="007275FB">
        <w:rPr>
          <w:rFonts w:cs="Times New Roman"/>
          <w:lang w:val="en-AU"/>
        </w:rPr>
        <w:t xml:space="preserve">37,220 </w:t>
      </w:r>
      <w:r w:rsidR="00577E19" w:rsidRPr="007275FB">
        <w:rPr>
          <w:rFonts w:cs="Times New Roman"/>
          <w:lang w:val="en-AU"/>
        </w:rPr>
        <w:t xml:space="preserve">on the A and </w:t>
      </w:r>
      <w:r w:rsidR="00227933" w:rsidRPr="007275FB">
        <w:rPr>
          <w:rFonts w:cs="Times New Roman"/>
          <w:lang w:val="en-AU"/>
        </w:rPr>
        <w:t>39,334</w:t>
      </w:r>
      <w:r w:rsidR="006F6FBE" w:rsidRPr="007275FB">
        <w:rPr>
          <w:rFonts w:cs="Times New Roman"/>
          <w:lang w:val="en-AU"/>
        </w:rPr>
        <w:t xml:space="preserve"> </w:t>
      </w:r>
      <w:r w:rsidR="00577E19" w:rsidRPr="007275FB">
        <w:rPr>
          <w:rFonts w:cs="Times New Roman"/>
          <w:lang w:val="en-AU"/>
        </w:rPr>
        <w:t>on the C pseudomolecules</w:t>
      </w:r>
      <w:r w:rsidR="00800ACF" w:rsidRPr="007275FB">
        <w:rPr>
          <w:rFonts w:cs="Times New Roman"/>
          <w:lang w:val="en-AU"/>
        </w:rPr>
        <w:t xml:space="preserve">, </w:t>
      </w:r>
      <w:r w:rsidR="00227933" w:rsidRPr="007275FB">
        <w:rPr>
          <w:rFonts w:cs="Times New Roman"/>
          <w:lang w:val="en-AU"/>
        </w:rPr>
        <w:t>3,228</w:t>
      </w:r>
      <w:r w:rsidR="00C064FF" w:rsidRPr="007275FB">
        <w:rPr>
          <w:rFonts w:cs="Times New Roman"/>
          <w:lang w:val="en-AU"/>
        </w:rPr>
        <w:t xml:space="preserve"> </w:t>
      </w:r>
      <w:r w:rsidR="00800ACF" w:rsidRPr="007275FB">
        <w:rPr>
          <w:rFonts w:cs="Times New Roman"/>
          <w:lang w:val="en-AU"/>
        </w:rPr>
        <w:t>on unplaced contigs</w:t>
      </w:r>
      <w:r w:rsidR="00577E19" w:rsidRPr="007275FB">
        <w:rPr>
          <w:rFonts w:cs="Times New Roman"/>
          <w:lang w:val="en-AU"/>
        </w:rPr>
        <w:t xml:space="preserve">), </w:t>
      </w:r>
      <w:r w:rsidRPr="007275FB">
        <w:rPr>
          <w:rFonts w:cs="Times New Roman"/>
          <w:lang w:val="en-AU"/>
        </w:rPr>
        <w:t xml:space="preserve">and </w:t>
      </w:r>
      <w:r w:rsidR="00227933" w:rsidRPr="007275FB">
        <w:rPr>
          <w:rFonts w:cs="Times New Roman"/>
          <w:lang w:val="en-AU"/>
        </w:rPr>
        <w:t>70,162</w:t>
      </w:r>
      <w:r w:rsidR="00C064FF" w:rsidRPr="007275FB">
        <w:rPr>
          <w:rFonts w:cs="Times New Roman"/>
          <w:lang w:val="en-AU"/>
        </w:rPr>
        <w:t xml:space="preserve"> </w:t>
      </w:r>
      <w:r w:rsidR="00577E19" w:rsidRPr="007275FB">
        <w:rPr>
          <w:rFonts w:cs="Times New Roman"/>
          <w:lang w:val="en-AU"/>
        </w:rPr>
        <w:t xml:space="preserve">predicted </w:t>
      </w:r>
      <w:r w:rsidR="00A33C3C" w:rsidRPr="007275FB">
        <w:rPr>
          <w:rFonts w:cs="Times New Roman"/>
          <w:lang w:val="en-AU"/>
        </w:rPr>
        <w:t>genes</w:t>
      </w:r>
      <w:r w:rsidRPr="007275FB">
        <w:rPr>
          <w:rFonts w:cs="Times New Roman"/>
          <w:lang w:val="en-AU"/>
        </w:rPr>
        <w:t xml:space="preserve"> for Tapidor</w:t>
      </w:r>
      <w:r w:rsidR="00162FE4" w:rsidRPr="007275FB">
        <w:rPr>
          <w:rFonts w:cs="Times New Roman"/>
          <w:lang w:val="en-AU"/>
        </w:rPr>
        <w:t xml:space="preserve"> </w:t>
      </w:r>
      <w:r w:rsidR="00577E19" w:rsidRPr="007275FB">
        <w:rPr>
          <w:rFonts w:cs="Times New Roman"/>
          <w:lang w:val="en-AU"/>
        </w:rPr>
        <w:t>(</w:t>
      </w:r>
      <w:r w:rsidR="00227933" w:rsidRPr="007275FB">
        <w:rPr>
          <w:rFonts w:cs="Times New Roman"/>
          <w:lang w:val="en-AU"/>
        </w:rPr>
        <w:t>31,969</w:t>
      </w:r>
      <w:r w:rsidR="00C064FF" w:rsidRPr="007275FB">
        <w:rPr>
          <w:rFonts w:cs="Times New Roman"/>
          <w:lang w:val="en-AU"/>
        </w:rPr>
        <w:t xml:space="preserve"> </w:t>
      </w:r>
      <w:r w:rsidR="00577E19" w:rsidRPr="007275FB">
        <w:rPr>
          <w:rFonts w:cs="Times New Roman"/>
          <w:lang w:val="en-AU"/>
        </w:rPr>
        <w:t xml:space="preserve">on the A </w:t>
      </w:r>
      <w:r w:rsidR="00162FE4" w:rsidRPr="007275FB">
        <w:rPr>
          <w:rFonts w:cs="Times New Roman"/>
          <w:lang w:val="en-AU"/>
        </w:rPr>
        <w:t xml:space="preserve">and </w:t>
      </w:r>
      <w:r w:rsidR="00227933" w:rsidRPr="007275FB">
        <w:rPr>
          <w:rFonts w:cs="Times New Roman"/>
          <w:lang w:val="en-AU"/>
        </w:rPr>
        <w:t>37,562</w:t>
      </w:r>
      <w:r w:rsidR="00C064FF" w:rsidRPr="007275FB">
        <w:rPr>
          <w:rFonts w:cs="Times New Roman"/>
          <w:lang w:val="en-AU"/>
        </w:rPr>
        <w:t xml:space="preserve"> </w:t>
      </w:r>
      <w:r w:rsidR="00577E19" w:rsidRPr="007275FB">
        <w:rPr>
          <w:rFonts w:cs="Times New Roman"/>
          <w:lang w:val="en-AU"/>
        </w:rPr>
        <w:t xml:space="preserve">on </w:t>
      </w:r>
      <w:r w:rsidR="00F804D0" w:rsidRPr="007275FB">
        <w:rPr>
          <w:rFonts w:cs="Times New Roman"/>
          <w:lang w:val="en-AU"/>
        </w:rPr>
        <w:t>C</w:t>
      </w:r>
      <w:r w:rsidR="00577E19" w:rsidRPr="007275FB">
        <w:rPr>
          <w:rFonts w:cs="Times New Roman"/>
          <w:lang w:val="en-AU"/>
        </w:rPr>
        <w:t xml:space="preserve"> pseudomolecules</w:t>
      </w:r>
      <w:r w:rsidR="002259E7" w:rsidRPr="007275FB">
        <w:rPr>
          <w:rFonts w:cs="Times New Roman"/>
          <w:lang w:val="en-AU"/>
        </w:rPr>
        <w:t xml:space="preserve">, </w:t>
      </w:r>
      <w:r w:rsidR="00227933" w:rsidRPr="007275FB">
        <w:rPr>
          <w:rFonts w:cs="Times New Roman"/>
          <w:lang w:val="en-AU"/>
        </w:rPr>
        <w:t>631</w:t>
      </w:r>
      <w:r w:rsidR="002259E7" w:rsidRPr="007275FB">
        <w:rPr>
          <w:rFonts w:cs="Times New Roman"/>
          <w:lang w:val="en-AU"/>
        </w:rPr>
        <w:t xml:space="preserve"> on unplaced contigs</w:t>
      </w:r>
      <w:r w:rsidR="00577E19" w:rsidRPr="007275FB">
        <w:rPr>
          <w:rFonts w:cs="Times New Roman"/>
          <w:lang w:val="en-AU"/>
        </w:rPr>
        <w:t>)</w:t>
      </w:r>
      <w:r w:rsidR="003C32D9" w:rsidRPr="007275FB">
        <w:rPr>
          <w:rFonts w:cs="Times New Roman"/>
          <w:lang w:val="en-AU"/>
        </w:rPr>
        <w:t xml:space="preserve"> </w:t>
      </w:r>
      <w:r w:rsidR="008302CF" w:rsidRPr="007275FB">
        <w:rPr>
          <w:rFonts w:cs="Times New Roman"/>
          <w:lang w:val="en-AU"/>
        </w:rPr>
        <w:t>(</w:t>
      </w:r>
      <w:r w:rsidR="00B97D1C" w:rsidRPr="007275FB">
        <w:rPr>
          <w:rFonts w:cs="Times New Roman"/>
          <w:lang w:val="en-AU"/>
        </w:rPr>
        <w:fldChar w:fldCharType="begin"/>
      </w:r>
      <w:r w:rsidR="00B97D1C" w:rsidRPr="007275FB">
        <w:rPr>
          <w:rFonts w:cs="Times New Roman"/>
          <w:lang w:val="en-AU"/>
        </w:rPr>
        <w:instrText xml:space="preserve"> REF _Ref457984521 \h </w:instrText>
      </w:r>
      <w:r w:rsidR="00B97D1C" w:rsidRPr="007275FB">
        <w:rPr>
          <w:rFonts w:cs="Times New Roman"/>
          <w:lang w:val="en-AU"/>
        </w:rPr>
      </w:r>
      <w:r w:rsidR="00B97D1C" w:rsidRPr="007275FB">
        <w:rPr>
          <w:rFonts w:cs="Times New Roman"/>
          <w:lang w:val="en-AU"/>
        </w:rPr>
        <w:fldChar w:fldCharType="separate"/>
      </w:r>
      <w:r w:rsidR="0078429B" w:rsidRPr="007275FB">
        <w:rPr>
          <w:rFonts w:cs="Times New Roman"/>
          <w:szCs w:val="24"/>
          <w:lang w:val="en-AU"/>
        </w:rPr>
        <w:t xml:space="preserve">Table </w:t>
      </w:r>
      <w:r w:rsidR="0078429B">
        <w:rPr>
          <w:rFonts w:cs="Times New Roman"/>
          <w:noProof/>
          <w:szCs w:val="24"/>
          <w:lang w:val="en-AU"/>
        </w:rPr>
        <w:t>1</w:t>
      </w:r>
      <w:r w:rsidR="00B97D1C" w:rsidRPr="007275FB">
        <w:rPr>
          <w:rFonts w:cs="Times New Roman"/>
          <w:lang w:val="en-AU"/>
        </w:rPr>
        <w:fldChar w:fldCharType="end"/>
      </w:r>
      <w:r w:rsidR="008302CF" w:rsidRPr="007275FB">
        <w:rPr>
          <w:rFonts w:cs="Times New Roman"/>
          <w:lang w:val="en-AU"/>
        </w:rPr>
        <w:t>)</w:t>
      </w:r>
      <w:r w:rsidR="003C32D9" w:rsidRPr="007275FB">
        <w:rPr>
          <w:rFonts w:cs="Times New Roman"/>
          <w:lang w:val="en-AU"/>
        </w:rPr>
        <w:t>.</w:t>
      </w:r>
    </w:p>
    <w:p w14:paraId="1C02A033" w14:textId="77777777" w:rsidR="002C2F6D" w:rsidRPr="007275FB" w:rsidRDefault="00E3122E" w:rsidP="00B164DC">
      <w:pPr>
        <w:rPr>
          <w:rFonts w:cs="Times New Roman"/>
          <w:lang w:val="en-AU"/>
        </w:rPr>
      </w:pPr>
      <w:r w:rsidRPr="007275FB">
        <w:rPr>
          <w:rFonts w:cs="Times New Roman"/>
          <w:lang w:val="en-AU"/>
        </w:rPr>
        <w:t>W</w:t>
      </w:r>
      <w:r w:rsidR="003647C5" w:rsidRPr="007275FB">
        <w:rPr>
          <w:rFonts w:cs="Times New Roman"/>
          <w:lang w:val="en-AU"/>
        </w:rPr>
        <w:t xml:space="preserve">e compared </w:t>
      </w:r>
      <w:r w:rsidR="00CA7C38">
        <w:rPr>
          <w:rFonts w:cs="Times New Roman"/>
          <w:lang w:val="en-AU"/>
        </w:rPr>
        <w:t xml:space="preserve">the </w:t>
      </w:r>
      <w:r w:rsidR="003647C5" w:rsidRPr="007275FB">
        <w:rPr>
          <w:rFonts w:cs="Times New Roman"/>
          <w:lang w:val="en-AU"/>
        </w:rPr>
        <w:t xml:space="preserve">gene content between assemblies </w:t>
      </w:r>
      <w:r w:rsidR="00901F19" w:rsidRPr="007275FB">
        <w:rPr>
          <w:rFonts w:cs="Times New Roman"/>
          <w:lang w:val="en-AU"/>
        </w:rPr>
        <w:t>across</w:t>
      </w:r>
      <w:r w:rsidR="003647C5" w:rsidRPr="007275FB">
        <w:rPr>
          <w:rFonts w:cs="Times New Roman"/>
          <w:lang w:val="en-AU"/>
        </w:rPr>
        <w:t xml:space="preserve"> ea</w:t>
      </w:r>
      <w:r w:rsidR="00C66C30" w:rsidRPr="007275FB">
        <w:rPr>
          <w:rFonts w:cs="Times New Roman"/>
          <w:lang w:val="en-AU"/>
        </w:rPr>
        <w:t xml:space="preserve">ch pair of </w:t>
      </w:r>
      <w:r w:rsidR="00901F19" w:rsidRPr="007275FB">
        <w:rPr>
          <w:rFonts w:cs="Times New Roman"/>
          <w:lang w:val="en-AU"/>
        </w:rPr>
        <w:t xml:space="preserve">homologous </w:t>
      </w:r>
      <w:r w:rsidR="00C66C30" w:rsidRPr="007275FB">
        <w:rPr>
          <w:rFonts w:cs="Times New Roman"/>
          <w:lang w:val="en-AU"/>
        </w:rPr>
        <w:t>chromosomes</w:t>
      </w:r>
      <w:r w:rsidR="006A0BEE" w:rsidRPr="007275FB">
        <w:rPr>
          <w:rFonts w:cs="Times New Roman"/>
          <w:lang w:val="en-AU"/>
        </w:rPr>
        <w:t xml:space="preserve">. </w:t>
      </w:r>
      <w:r w:rsidR="00901C67" w:rsidRPr="007275FB">
        <w:rPr>
          <w:rFonts w:cs="Times New Roman"/>
          <w:lang w:val="en-AU"/>
        </w:rPr>
        <w:t xml:space="preserve">In </w:t>
      </w:r>
      <w:r w:rsidR="0062279D">
        <w:rPr>
          <w:rFonts w:cs="Times New Roman"/>
          <w:lang w:val="en-AU"/>
        </w:rPr>
        <w:t>Darmor</w:t>
      </w:r>
      <w:r w:rsidR="0062279D" w:rsidRPr="0062279D">
        <w:rPr>
          <w:rFonts w:cs="Times New Roman"/>
          <w:i/>
          <w:lang w:val="en-AU"/>
        </w:rPr>
        <w:t>-bzh</w:t>
      </w:r>
      <w:r w:rsidR="00901C67" w:rsidRPr="007275FB">
        <w:rPr>
          <w:rFonts w:cs="Times New Roman"/>
          <w:lang w:val="en-AU"/>
        </w:rPr>
        <w:t>,</w:t>
      </w:r>
      <w:r w:rsidR="00AD13C6" w:rsidRPr="007275FB">
        <w:rPr>
          <w:rFonts w:cs="Times New Roman"/>
          <w:lang w:val="en-AU"/>
        </w:rPr>
        <w:t xml:space="preserve"> </w:t>
      </w:r>
      <w:r w:rsidR="00C2378B" w:rsidRPr="007275FB">
        <w:rPr>
          <w:rFonts w:cs="Times New Roman"/>
          <w:lang w:val="en-AU"/>
        </w:rPr>
        <w:t>76,968</w:t>
      </w:r>
      <w:r w:rsidR="00C064FF" w:rsidRPr="007275FB">
        <w:rPr>
          <w:rFonts w:cs="Times New Roman"/>
          <w:lang w:val="en-AU"/>
        </w:rPr>
        <w:t xml:space="preserve"> </w:t>
      </w:r>
      <w:r w:rsidR="00AD13C6" w:rsidRPr="007275FB">
        <w:rPr>
          <w:rFonts w:cs="Times New Roman"/>
          <w:lang w:val="en-AU"/>
        </w:rPr>
        <w:t xml:space="preserve">out of </w:t>
      </w:r>
      <w:r w:rsidR="00771617" w:rsidRPr="007275FB">
        <w:rPr>
          <w:rFonts w:cs="Times New Roman"/>
          <w:lang w:val="en-AU"/>
        </w:rPr>
        <w:t>77,154</w:t>
      </w:r>
      <w:r w:rsidR="00AD13C6" w:rsidRPr="007275FB">
        <w:rPr>
          <w:rFonts w:cs="Times New Roman"/>
          <w:lang w:val="en-AU"/>
        </w:rPr>
        <w:t xml:space="preserve"> genes </w:t>
      </w:r>
      <w:r w:rsidR="00920CA5" w:rsidRPr="007275FB">
        <w:rPr>
          <w:rFonts w:cs="Times New Roman"/>
          <w:lang w:val="en-AU"/>
        </w:rPr>
        <w:t>(</w:t>
      </w:r>
      <w:r w:rsidR="00771617" w:rsidRPr="007275FB">
        <w:rPr>
          <w:rFonts w:cs="Times New Roman"/>
          <w:lang w:val="en-AU"/>
        </w:rPr>
        <w:t>99.7</w:t>
      </w:r>
      <w:r w:rsidR="00920CA5" w:rsidRPr="007275FB">
        <w:rPr>
          <w:rFonts w:cs="Times New Roman"/>
          <w:lang w:val="en-AU"/>
        </w:rPr>
        <w:t xml:space="preserve">%) </w:t>
      </w:r>
      <w:r w:rsidR="00294E79" w:rsidRPr="007275FB">
        <w:rPr>
          <w:rFonts w:cs="Times New Roman"/>
          <w:lang w:val="en-AU"/>
        </w:rPr>
        <w:t xml:space="preserve">located </w:t>
      </w:r>
      <w:r w:rsidR="00510FD8" w:rsidRPr="007275FB">
        <w:rPr>
          <w:rFonts w:cs="Times New Roman"/>
          <w:lang w:val="en-AU"/>
        </w:rPr>
        <w:t xml:space="preserve">on </w:t>
      </w:r>
      <w:r w:rsidR="00F56E32" w:rsidRPr="007275FB">
        <w:rPr>
          <w:rFonts w:cs="Times New Roman"/>
          <w:lang w:val="en-AU"/>
        </w:rPr>
        <w:t>pseudomolecule</w:t>
      </w:r>
      <w:r w:rsidR="00510FD8" w:rsidRPr="007275FB">
        <w:rPr>
          <w:rFonts w:cs="Times New Roman"/>
          <w:lang w:val="en-AU"/>
        </w:rPr>
        <w:t xml:space="preserve">s </w:t>
      </w:r>
      <w:r w:rsidR="00AD13C6" w:rsidRPr="007275FB">
        <w:rPr>
          <w:rFonts w:cs="Times New Roman"/>
          <w:lang w:val="en-AU"/>
        </w:rPr>
        <w:t xml:space="preserve">had </w:t>
      </w:r>
      <w:r w:rsidR="00920CA5" w:rsidRPr="007275FB">
        <w:rPr>
          <w:rFonts w:cs="Times New Roman"/>
          <w:lang w:val="en-AU"/>
        </w:rPr>
        <w:t>sequence identi</w:t>
      </w:r>
      <w:r w:rsidR="00704655" w:rsidRPr="007275FB">
        <w:rPr>
          <w:rFonts w:cs="Times New Roman"/>
          <w:lang w:val="en-AU"/>
        </w:rPr>
        <w:t>ty</w:t>
      </w:r>
      <w:r w:rsidR="00AD13C6" w:rsidRPr="007275FB">
        <w:rPr>
          <w:rFonts w:cs="Times New Roman"/>
          <w:lang w:val="en-AU"/>
        </w:rPr>
        <w:t xml:space="preserve"> with Tapidor </w:t>
      </w:r>
      <w:r w:rsidR="00F46101" w:rsidRPr="007275FB">
        <w:rPr>
          <w:rFonts w:cs="Times New Roman"/>
          <w:lang w:val="en-AU"/>
        </w:rPr>
        <w:t>genes</w:t>
      </w:r>
      <w:r w:rsidR="00AD13C6" w:rsidRPr="007275FB">
        <w:rPr>
          <w:rFonts w:cs="Times New Roman"/>
          <w:lang w:val="en-AU"/>
        </w:rPr>
        <w:t>. Out of these</w:t>
      </w:r>
      <w:r w:rsidR="00920CA5" w:rsidRPr="007275FB">
        <w:rPr>
          <w:rFonts w:cs="Times New Roman"/>
          <w:lang w:val="en-AU"/>
        </w:rPr>
        <w:t>,</w:t>
      </w:r>
      <w:r w:rsidR="00DD57B1" w:rsidRPr="007275FB">
        <w:rPr>
          <w:rFonts w:cs="Times New Roman"/>
          <w:lang w:val="en-AU"/>
        </w:rPr>
        <w:t xml:space="preserve"> </w:t>
      </w:r>
      <w:r w:rsidR="0026639D" w:rsidRPr="007275FB">
        <w:rPr>
          <w:rFonts w:cs="Times New Roman"/>
          <w:lang w:val="en-AU"/>
        </w:rPr>
        <w:t>65,280</w:t>
      </w:r>
      <w:r w:rsidR="00C064FF" w:rsidRPr="007275FB">
        <w:rPr>
          <w:rFonts w:cs="Times New Roman"/>
          <w:lang w:val="en-AU"/>
        </w:rPr>
        <w:t xml:space="preserve"> </w:t>
      </w:r>
      <w:r w:rsidR="00010E23" w:rsidRPr="007275FB">
        <w:rPr>
          <w:rFonts w:cs="Times New Roman"/>
          <w:lang w:val="en-AU"/>
        </w:rPr>
        <w:t xml:space="preserve">were located in collinear blocks </w:t>
      </w:r>
      <w:r w:rsidR="00B851B1" w:rsidRPr="007275FB">
        <w:rPr>
          <w:rFonts w:cs="Times New Roman"/>
          <w:lang w:val="en-AU"/>
        </w:rPr>
        <w:t xml:space="preserve">of at least 5 genes </w:t>
      </w:r>
      <w:r w:rsidR="00901C67" w:rsidRPr="007275FB">
        <w:rPr>
          <w:rFonts w:cs="Times New Roman"/>
          <w:lang w:val="en-AU"/>
        </w:rPr>
        <w:t xml:space="preserve">in the respective Tapidor </w:t>
      </w:r>
      <w:r w:rsidR="005A01A2" w:rsidRPr="007275FB">
        <w:rPr>
          <w:rFonts w:cs="Times New Roman"/>
          <w:lang w:val="en-AU"/>
        </w:rPr>
        <w:t>pseudomolecule</w:t>
      </w:r>
      <w:r w:rsidR="00F26EC9" w:rsidRPr="007275FB">
        <w:rPr>
          <w:rFonts w:cs="Times New Roman"/>
          <w:lang w:val="en-AU"/>
        </w:rPr>
        <w:t xml:space="preserve">. Of the </w:t>
      </w:r>
      <w:r w:rsidR="000D56AA" w:rsidRPr="007275FB">
        <w:rPr>
          <w:rFonts w:cs="Times New Roman"/>
          <w:lang w:val="en-AU"/>
        </w:rPr>
        <w:t>11</w:t>
      </w:r>
      <w:r w:rsidR="0026639D" w:rsidRPr="007275FB">
        <w:rPr>
          <w:rFonts w:cs="Times New Roman"/>
          <w:lang w:val="en-AU"/>
        </w:rPr>
        <w:t>,</w:t>
      </w:r>
      <w:r w:rsidR="000D56AA" w:rsidRPr="007275FB">
        <w:rPr>
          <w:rFonts w:cs="Times New Roman"/>
          <w:lang w:val="en-AU"/>
        </w:rPr>
        <w:t>688</w:t>
      </w:r>
      <w:r w:rsidR="00216D8C" w:rsidRPr="007275FB">
        <w:rPr>
          <w:rFonts w:cs="Times New Roman"/>
          <w:lang w:val="en-AU"/>
        </w:rPr>
        <w:t xml:space="preserve"> </w:t>
      </w:r>
      <w:r w:rsidR="00010E23" w:rsidRPr="007275FB">
        <w:rPr>
          <w:rFonts w:cs="Times New Roman"/>
          <w:lang w:val="en-AU"/>
        </w:rPr>
        <w:t>genes</w:t>
      </w:r>
      <w:r w:rsidR="00901C67" w:rsidRPr="007275FB">
        <w:rPr>
          <w:rFonts w:cs="Times New Roman"/>
          <w:lang w:val="en-AU"/>
        </w:rPr>
        <w:t xml:space="preserve"> with no partners in collinear blocks</w:t>
      </w:r>
      <w:r w:rsidR="00973CF9" w:rsidRPr="007275FB">
        <w:rPr>
          <w:rFonts w:cs="Times New Roman"/>
          <w:lang w:val="en-AU"/>
        </w:rPr>
        <w:t xml:space="preserve"> 2,458</w:t>
      </w:r>
      <w:r w:rsidR="00190B9E" w:rsidRPr="007275FB">
        <w:rPr>
          <w:rFonts w:cs="Times New Roman"/>
          <w:lang w:val="en-AU"/>
        </w:rPr>
        <w:t xml:space="preserve"> matched </w:t>
      </w:r>
      <w:r w:rsidR="00216D8C" w:rsidRPr="007275FB">
        <w:rPr>
          <w:rFonts w:cs="Times New Roman"/>
          <w:lang w:val="en-AU"/>
        </w:rPr>
        <w:t xml:space="preserve">sequence on </w:t>
      </w:r>
      <w:r w:rsidR="00190B9E" w:rsidRPr="007275FB">
        <w:rPr>
          <w:rFonts w:cs="Times New Roman"/>
          <w:lang w:val="en-AU"/>
        </w:rPr>
        <w:t xml:space="preserve">the expected chromosome, out of which </w:t>
      </w:r>
      <w:r w:rsidR="00973CF9" w:rsidRPr="007275FB">
        <w:rPr>
          <w:rFonts w:cs="Times New Roman"/>
          <w:lang w:val="en-AU"/>
        </w:rPr>
        <w:t>701</w:t>
      </w:r>
      <w:r w:rsidR="00190B9E" w:rsidRPr="007275FB">
        <w:rPr>
          <w:rFonts w:cs="Times New Roman"/>
          <w:lang w:val="en-AU"/>
        </w:rPr>
        <w:t xml:space="preserve"> matched the expected </w:t>
      </w:r>
      <w:r w:rsidR="00216D8C" w:rsidRPr="007275FB">
        <w:rPr>
          <w:rFonts w:cs="Times New Roman"/>
          <w:lang w:val="en-AU"/>
        </w:rPr>
        <w:t>chromosomal region</w:t>
      </w:r>
      <w:r w:rsidR="005955D0" w:rsidRPr="007275FB">
        <w:rPr>
          <w:rFonts w:cs="Times New Roman"/>
          <w:lang w:val="en-AU"/>
        </w:rPr>
        <w:t>.</w:t>
      </w:r>
      <w:r w:rsidR="00190B9E" w:rsidRPr="007275FB">
        <w:rPr>
          <w:rFonts w:cs="Times New Roman"/>
          <w:lang w:val="en-AU"/>
        </w:rPr>
        <w:t xml:space="preserve"> </w:t>
      </w:r>
      <w:r w:rsidR="00732112" w:rsidRPr="007275FB">
        <w:rPr>
          <w:rFonts w:cs="Times New Roman"/>
          <w:lang w:val="en-AU"/>
        </w:rPr>
        <w:t xml:space="preserve">In Tapidor, </w:t>
      </w:r>
      <w:r w:rsidR="001F74F6" w:rsidRPr="007275FB">
        <w:rPr>
          <w:rFonts w:cs="Times New Roman"/>
          <w:lang w:val="en-AU"/>
        </w:rPr>
        <w:t>69,372</w:t>
      </w:r>
      <w:r w:rsidR="00C064FF" w:rsidRPr="007275FB">
        <w:rPr>
          <w:rFonts w:cs="Times New Roman"/>
          <w:lang w:val="en-AU"/>
        </w:rPr>
        <w:t xml:space="preserve"> </w:t>
      </w:r>
      <w:r w:rsidR="00732112" w:rsidRPr="007275FB">
        <w:rPr>
          <w:rFonts w:cs="Times New Roman"/>
          <w:lang w:val="en-AU"/>
        </w:rPr>
        <w:t>out</w:t>
      </w:r>
      <w:r w:rsidR="00B061E5" w:rsidRPr="007275FB">
        <w:rPr>
          <w:rFonts w:cs="Times New Roman"/>
          <w:lang w:val="en-AU"/>
        </w:rPr>
        <w:t xml:space="preserve"> of </w:t>
      </w:r>
      <w:r w:rsidR="001F74F6" w:rsidRPr="007275FB">
        <w:rPr>
          <w:rFonts w:cs="Times New Roman"/>
          <w:lang w:val="en-AU"/>
        </w:rPr>
        <w:t>69,531</w:t>
      </w:r>
      <w:r w:rsidR="002F08EC" w:rsidRPr="007275FB">
        <w:rPr>
          <w:rFonts w:cs="Times New Roman"/>
          <w:lang w:val="en-AU"/>
        </w:rPr>
        <w:t xml:space="preserve"> </w:t>
      </w:r>
      <w:r w:rsidR="00732112" w:rsidRPr="007275FB">
        <w:rPr>
          <w:rFonts w:cs="Times New Roman"/>
          <w:lang w:val="en-AU"/>
        </w:rPr>
        <w:t xml:space="preserve">genes </w:t>
      </w:r>
      <w:r w:rsidR="009E70BB" w:rsidRPr="007275FB">
        <w:rPr>
          <w:rFonts w:cs="Times New Roman"/>
          <w:lang w:val="en-AU"/>
        </w:rPr>
        <w:t>(</w:t>
      </w:r>
      <w:r w:rsidR="001F74F6" w:rsidRPr="007275FB">
        <w:rPr>
          <w:rFonts w:cs="Times New Roman"/>
          <w:lang w:val="en-AU"/>
        </w:rPr>
        <w:t>99.7</w:t>
      </w:r>
      <w:r w:rsidR="009E70BB" w:rsidRPr="007275FB">
        <w:rPr>
          <w:rFonts w:cs="Times New Roman"/>
          <w:lang w:val="en-AU"/>
        </w:rPr>
        <w:t xml:space="preserve">%) </w:t>
      </w:r>
      <w:r w:rsidR="00CF75CB" w:rsidRPr="007275FB">
        <w:rPr>
          <w:rFonts w:cs="Times New Roman"/>
          <w:lang w:val="en-AU"/>
        </w:rPr>
        <w:t>showed</w:t>
      </w:r>
      <w:r w:rsidR="00AD13C6" w:rsidRPr="007275FB">
        <w:rPr>
          <w:rFonts w:cs="Times New Roman"/>
          <w:lang w:val="en-AU"/>
        </w:rPr>
        <w:t xml:space="preserve"> </w:t>
      </w:r>
      <w:r w:rsidR="009E70BB" w:rsidRPr="007275FB">
        <w:rPr>
          <w:rFonts w:cs="Times New Roman"/>
          <w:lang w:val="en-AU"/>
        </w:rPr>
        <w:t>sequence identi</w:t>
      </w:r>
      <w:r w:rsidR="00704655" w:rsidRPr="007275FB">
        <w:rPr>
          <w:rFonts w:cs="Times New Roman"/>
          <w:lang w:val="en-AU"/>
        </w:rPr>
        <w:t>ty</w:t>
      </w:r>
      <w:r w:rsidR="00AD13C6" w:rsidRPr="007275FB">
        <w:rPr>
          <w:rFonts w:cs="Times New Roman"/>
          <w:lang w:val="en-AU"/>
        </w:rPr>
        <w:t xml:space="preserve"> with </w:t>
      </w:r>
      <w:r w:rsidR="0062279D">
        <w:rPr>
          <w:rFonts w:cs="Times New Roman"/>
          <w:lang w:val="en-AU"/>
        </w:rPr>
        <w:t>Darmor</w:t>
      </w:r>
      <w:r w:rsidR="0062279D" w:rsidRPr="0062279D">
        <w:rPr>
          <w:rFonts w:cs="Times New Roman"/>
          <w:i/>
          <w:lang w:val="en-AU"/>
        </w:rPr>
        <w:t>-bzh</w:t>
      </w:r>
      <w:r w:rsidR="00AD13C6" w:rsidRPr="007275FB">
        <w:rPr>
          <w:rFonts w:cs="Times New Roman"/>
          <w:lang w:val="en-AU"/>
        </w:rPr>
        <w:t xml:space="preserve"> </w:t>
      </w:r>
      <w:r w:rsidR="00943881" w:rsidRPr="007275FB">
        <w:rPr>
          <w:rFonts w:cs="Times New Roman"/>
          <w:lang w:val="en-AU"/>
        </w:rPr>
        <w:t>genes</w:t>
      </w:r>
      <w:r w:rsidR="00876A15" w:rsidRPr="007275FB">
        <w:rPr>
          <w:rFonts w:cs="Times New Roman"/>
          <w:lang w:val="en-AU"/>
        </w:rPr>
        <w:t>, with</w:t>
      </w:r>
      <w:r w:rsidR="00AD13C6" w:rsidRPr="007275FB">
        <w:rPr>
          <w:rFonts w:cs="Times New Roman"/>
          <w:lang w:val="en-AU"/>
        </w:rPr>
        <w:t xml:space="preserve"> </w:t>
      </w:r>
      <w:r w:rsidR="0026639D" w:rsidRPr="007275FB">
        <w:rPr>
          <w:rFonts w:cs="Times New Roman"/>
          <w:lang w:val="en-AU"/>
        </w:rPr>
        <w:t>59,099</w:t>
      </w:r>
      <w:r w:rsidR="00C064FF" w:rsidRPr="007275FB">
        <w:rPr>
          <w:rFonts w:cs="Times New Roman"/>
          <w:lang w:val="en-AU"/>
        </w:rPr>
        <w:t xml:space="preserve"> </w:t>
      </w:r>
      <w:r w:rsidR="00876A15" w:rsidRPr="007275FB">
        <w:rPr>
          <w:rFonts w:cs="Times New Roman"/>
          <w:lang w:val="en-AU"/>
        </w:rPr>
        <w:t xml:space="preserve">genes in </w:t>
      </w:r>
      <w:r w:rsidR="00732112" w:rsidRPr="007275FB">
        <w:rPr>
          <w:rFonts w:cs="Times New Roman"/>
          <w:lang w:val="en-AU"/>
        </w:rPr>
        <w:t xml:space="preserve">collinear blocks of at least </w:t>
      </w:r>
      <w:r w:rsidR="00F46101" w:rsidRPr="007275FB">
        <w:rPr>
          <w:rFonts w:cs="Times New Roman"/>
          <w:lang w:val="en-AU"/>
        </w:rPr>
        <w:t>five</w:t>
      </w:r>
      <w:r w:rsidR="00732112" w:rsidRPr="007275FB">
        <w:rPr>
          <w:rFonts w:cs="Times New Roman"/>
          <w:lang w:val="en-AU"/>
        </w:rPr>
        <w:t xml:space="preserve"> genes</w:t>
      </w:r>
      <w:r w:rsidR="00F45CA0" w:rsidRPr="007275FB">
        <w:rPr>
          <w:rFonts w:cs="Times New Roman"/>
          <w:lang w:val="en-AU"/>
        </w:rPr>
        <w:t xml:space="preserve">. </w:t>
      </w:r>
      <w:r w:rsidR="009E70BB" w:rsidRPr="007275FB">
        <w:rPr>
          <w:rFonts w:cs="Times New Roman"/>
          <w:lang w:val="en-AU"/>
        </w:rPr>
        <w:t>O</w:t>
      </w:r>
      <w:r w:rsidR="00732112" w:rsidRPr="007275FB">
        <w:rPr>
          <w:rFonts w:cs="Times New Roman"/>
          <w:lang w:val="en-AU"/>
        </w:rPr>
        <w:t xml:space="preserve">f the </w:t>
      </w:r>
      <w:r w:rsidR="00973CF9" w:rsidRPr="007275FB">
        <w:rPr>
          <w:rFonts w:cs="Times New Roman"/>
          <w:lang w:val="en-AU"/>
        </w:rPr>
        <w:t>10,903</w:t>
      </w:r>
      <w:r w:rsidR="00006B1E" w:rsidRPr="007275FB">
        <w:rPr>
          <w:rFonts w:cs="Times New Roman"/>
          <w:lang w:val="en-AU"/>
        </w:rPr>
        <w:t xml:space="preserve"> </w:t>
      </w:r>
      <w:r w:rsidR="00732112" w:rsidRPr="007275FB">
        <w:rPr>
          <w:rFonts w:cs="Times New Roman"/>
          <w:lang w:val="en-AU"/>
        </w:rPr>
        <w:t>genes with no partners in collinear blocks</w:t>
      </w:r>
      <w:r w:rsidR="009E70BB" w:rsidRPr="007275FB">
        <w:rPr>
          <w:rFonts w:cs="Times New Roman"/>
          <w:lang w:val="en-AU"/>
        </w:rPr>
        <w:t xml:space="preserve">, </w:t>
      </w:r>
      <w:r w:rsidR="00973CF9" w:rsidRPr="007275FB">
        <w:rPr>
          <w:rFonts w:cs="Times New Roman"/>
          <w:lang w:val="en-AU"/>
        </w:rPr>
        <w:t>2,103</w:t>
      </w:r>
      <w:r w:rsidR="00C064FF" w:rsidRPr="007275FB">
        <w:rPr>
          <w:rFonts w:cs="Times New Roman"/>
          <w:lang w:val="en-AU"/>
        </w:rPr>
        <w:t xml:space="preserve"> </w:t>
      </w:r>
      <w:r w:rsidR="00456479" w:rsidRPr="007275FB">
        <w:rPr>
          <w:rFonts w:cs="Times New Roman"/>
          <w:lang w:val="en-AU"/>
        </w:rPr>
        <w:t xml:space="preserve">matched with the expected chromosome, out of which </w:t>
      </w:r>
      <w:r w:rsidR="00973CF9" w:rsidRPr="007275FB">
        <w:rPr>
          <w:rFonts w:cs="Times New Roman"/>
          <w:lang w:val="en-AU"/>
        </w:rPr>
        <w:t>524</w:t>
      </w:r>
      <w:r w:rsidR="00006B1E" w:rsidRPr="007275FB">
        <w:rPr>
          <w:rFonts w:cs="Times New Roman"/>
          <w:lang w:val="en-AU"/>
        </w:rPr>
        <w:t xml:space="preserve"> </w:t>
      </w:r>
      <w:r w:rsidR="00456479" w:rsidRPr="007275FB">
        <w:rPr>
          <w:rFonts w:cs="Times New Roman"/>
          <w:lang w:val="en-AU"/>
        </w:rPr>
        <w:t>matched with</w:t>
      </w:r>
      <w:r w:rsidR="001B2CC7" w:rsidRPr="007275FB">
        <w:rPr>
          <w:rFonts w:cs="Times New Roman"/>
          <w:lang w:val="en-AU"/>
        </w:rPr>
        <w:t>in</w:t>
      </w:r>
      <w:r w:rsidR="00456479" w:rsidRPr="007275FB">
        <w:rPr>
          <w:rFonts w:cs="Times New Roman"/>
          <w:lang w:val="en-AU"/>
        </w:rPr>
        <w:t xml:space="preserve"> the expected range</w:t>
      </w:r>
      <w:r w:rsidR="00141411" w:rsidRPr="007275FB">
        <w:rPr>
          <w:rFonts w:cs="Times New Roman"/>
          <w:lang w:val="en-AU"/>
        </w:rPr>
        <w:t>.</w:t>
      </w:r>
    </w:p>
    <w:p w14:paraId="2BC88857" w14:textId="77777777" w:rsidR="003E79B0" w:rsidRDefault="009E70BB" w:rsidP="00B164DC">
      <w:pPr>
        <w:rPr>
          <w:rFonts w:cs="Times New Roman"/>
          <w:lang w:val="en-AU"/>
        </w:rPr>
      </w:pPr>
      <w:r w:rsidRPr="007275FB">
        <w:rPr>
          <w:rFonts w:cs="Times New Roman"/>
          <w:lang w:val="en-AU"/>
        </w:rPr>
        <w:t xml:space="preserve">To further </w:t>
      </w:r>
      <w:r w:rsidR="00651D0C" w:rsidRPr="007275FB">
        <w:rPr>
          <w:rFonts w:cs="Times New Roman"/>
          <w:lang w:val="en-AU"/>
        </w:rPr>
        <w:t xml:space="preserve">assess </w:t>
      </w:r>
      <w:r w:rsidRPr="007275FB">
        <w:rPr>
          <w:rFonts w:cs="Times New Roman"/>
          <w:lang w:val="en-AU"/>
        </w:rPr>
        <w:t xml:space="preserve">the differences in </w:t>
      </w:r>
      <w:r w:rsidR="00651D0C" w:rsidRPr="007275FB">
        <w:rPr>
          <w:rFonts w:cs="Times New Roman"/>
          <w:lang w:val="en-AU"/>
        </w:rPr>
        <w:t xml:space="preserve">predicted </w:t>
      </w:r>
      <w:r w:rsidRPr="007275FB">
        <w:rPr>
          <w:rFonts w:cs="Times New Roman"/>
          <w:lang w:val="en-AU"/>
        </w:rPr>
        <w:t>gene content, w</w:t>
      </w:r>
      <w:r w:rsidR="00B851B1" w:rsidRPr="007275FB">
        <w:rPr>
          <w:rFonts w:cs="Times New Roman"/>
          <w:lang w:val="en-AU"/>
        </w:rPr>
        <w:t xml:space="preserve">e </w:t>
      </w:r>
      <w:r w:rsidR="00F44379" w:rsidRPr="007275FB">
        <w:rPr>
          <w:rFonts w:cs="Times New Roman"/>
          <w:lang w:val="en-AU"/>
        </w:rPr>
        <w:t xml:space="preserve">aligned </w:t>
      </w:r>
      <w:r w:rsidR="00D032F0" w:rsidRPr="007275FB">
        <w:rPr>
          <w:rFonts w:cs="Times New Roman"/>
          <w:lang w:val="en-AU"/>
        </w:rPr>
        <w:t xml:space="preserve">sequence </w:t>
      </w:r>
      <w:r w:rsidR="00F44379" w:rsidRPr="007275FB">
        <w:rPr>
          <w:rFonts w:cs="Times New Roman"/>
          <w:lang w:val="en-AU"/>
        </w:rPr>
        <w:t xml:space="preserve">reads </w:t>
      </w:r>
      <w:r w:rsidR="0037544A" w:rsidRPr="007275FB">
        <w:rPr>
          <w:rFonts w:cs="Times New Roman"/>
          <w:lang w:val="en-AU"/>
        </w:rPr>
        <w:t>from</w:t>
      </w:r>
      <w:r w:rsidR="00F44379" w:rsidRPr="007275FB">
        <w:rPr>
          <w:rFonts w:cs="Times New Roman"/>
          <w:lang w:val="en-AU"/>
        </w:rPr>
        <w:t xml:space="preserve"> both cultivars to </w:t>
      </w:r>
      <w:r w:rsidR="0037544A" w:rsidRPr="007275FB">
        <w:rPr>
          <w:rFonts w:cs="Times New Roman"/>
          <w:lang w:val="en-AU"/>
        </w:rPr>
        <w:t xml:space="preserve">each of </w:t>
      </w:r>
      <w:r w:rsidR="00F44379" w:rsidRPr="007275FB">
        <w:rPr>
          <w:rFonts w:cs="Times New Roman"/>
          <w:lang w:val="en-AU"/>
        </w:rPr>
        <w:t>the assembl</w:t>
      </w:r>
      <w:r w:rsidR="0037544A" w:rsidRPr="007275FB">
        <w:rPr>
          <w:rFonts w:cs="Times New Roman"/>
          <w:lang w:val="en-AU"/>
        </w:rPr>
        <w:t>ies</w:t>
      </w:r>
      <w:r w:rsidR="005E455F" w:rsidRPr="007275FB">
        <w:rPr>
          <w:rFonts w:cs="Times New Roman"/>
          <w:lang w:val="en-AU"/>
        </w:rPr>
        <w:t>.</w:t>
      </w:r>
      <w:r w:rsidR="00820990" w:rsidRPr="007275FB">
        <w:rPr>
          <w:rFonts w:cs="Times New Roman"/>
          <w:lang w:val="en-AU"/>
        </w:rPr>
        <w:t xml:space="preserve"> </w:t>
      </w:r>
      <w:r w:rsidR="002A035A" w:rsidRPr="007275FB">
        <w:rPr>
          <w:rFonts w:cs="Times New Roman"/>
          <w:lang w:val="en-AU"/>
        </w:rPr>
        <w:t>Based on genomic read mapping,</w:t>
      </w:r>
      <w:r w:rsidR="004A33F9" w:rsidRPr="007275FB">
        <w:rPr>
          <w:rFonts w:cs="Times New Roman"/>
          <w:lang w:val="en-AU"/>
        </w:rPr>
        <w:t xml:space="preserve"> </w:t>
      </w:r>
      <w:r w:rsidR="00C064FF" w:rsidRPr="007275FB">
        <w:rPr>
          <w:rFonts w:cs="Times New Roman"/>
          <w:lang w:val="en-AU"/>
        </w:rPr>
        <w:t>three</w:t>
      </w:r>
      <w:r w:rsidR="000D56AA" w:rsidRPr="007275FB">
        <w:rPr>
          <w:rFonts w:cs="Times New Roman"/>
          <w:lang w:val="en-AU"/>
        </w:rPr>
        <w:t xml:space="preserve"> </w:t>
      </w:r>
      <w:r w:rsidR="00C6720A" w:rsidRPr="007275FB">
        <w:rPr>
          <w:rFonts w:cs="Times New Roman"/>
          <w:lang w:val="en-AU"/>
        </w:rPr>
        <w:t xml:space="preserve">Tapidor </w:t>
      </w:r>
      <w:r w:rsidR="003647C5" w:rsidRPr="007275FB">
        <w:rPr>
          <w:rFonts w:cs="Times New Roman"/>
          <w:lang w:val="en-AU"/>
        </w:rPr>
        <w:t>genes</w:t>
      </w:r>
      <w:r w:rsidR="006224E2" w:rsidRPr="007275FB">
        <w:rPr>
          <w:rFonts w:cs="Times New Roman"/>
          <w:lang w:val="en-AU"/>
        </w:rPr>
        <w:t xml:space="preserve"> </w:t>
      </w:r>
      <w:r w:rsidR="003647C5" w:rsidRPr="007275FB">
        <w:rPr>
          <w:rFonts w:cs="Times New Roman"/>
          <w:lang w:val="en-AU"/>
        </w:rPr>
        <w:t>were</w:t>
      </w:r>
      <w:r w:rsidR="002A035A" w:rsidRPr="007275FB">
        <w:rPr>
          <w:rFonts w:cs="Times New Roman"/>
          <w:lang w:val="en-AU"/>
        </w:rPr>
        <w:t xml:space="preserve"> predicted to be absent in</w:t>
      </w:r>
      <w:r w:rsidR="00BB57C7" w:rsidRPr="007275FB">
        <w:rPr>
          <w:rFonts w:cs="Times New Roman"/>
          <w:lang w:val="en-AU"/>
        </w:rPr>
        <w:t xml:space="preserve"> </w:t>
      </w:r>
      <w:r w:rsidR="0062279D">
        <w:rPr>
          <w:rFonts w:cs="Times New Roman"/>
          <w:lang w:val="en-AU"/>
        </w:rPr>
        <w:t>Darmor</w:t>
      </w:r>
      <w:r w:rsidR="0062279D" w:rsidRPr="0062279D">
        <w:rPr>
          <w:rFonts w:cs="Times New Roman"/>
          <w:i/>
          <w:lang w:val="en-AU"/>
        </w:rPr>
        <w:t>-bzh</w:t>
      </w:r>
      <w:r w:rsidR="002A035A" w:rsidRPr="007275FB">
        <w:rPr>
          <w:rFonts w:cs="Times New Roman"/>
          <w:lang w:val="en-AU"/>
        </w:rPr>
        <w:t>, while</w:t>
      </w:r>
      <w:r w:rsidR="003647C5" w:rsidRPr="007275FB">
        <w:rPr>
          <w:rFonts w:cs="Times New Roman"/>
          <w:lang w:val="en-AU"/>
        </w:rPr>
        <w:t xml:space="preserve"> </w:t>
      </w:r>
      <w:r w:rsidR="000D56AA" w:rsidRPr="007275FB">
        <w:rPr>
          <w:rFonts w:cs="Times New Roman"/>
          <w:lang w:val="en-AU"/>
        </w:rPr>
        <w:t>73</w:t>
      </w:r>
      <w:r w:rsidR="00B219D9" w:rsidRPr="007275FB">
        <w:rPr>
          <w:rFonts w:cs="Times New Roman"/>
          <w:lang w:val="en-AU"/>
        </w:rPr>
        <w:t xml:space="preserve"> </w:t>
      </w:r>
      <w:r w:rsidR="0062279D">
        <w:rPr>
          <w:rFonts w:cs="Times New Roman"/>
          <w:lang w:val="en-AU"/>
        </w:rPr>
        <w:t>Darmor</w:t>
      </w:r>
      <w:r w:rsidR="0062279D" w:rsidRPr="0062279D">
        <w:rPr>
          <w:rFonts w:cs="Times New Roman"/>
          <w:i/>
          <w:lang w:val="en-AU"/>
        </w:rPr>
        <w:t>-bzh</w:t>
      </w:r>
      <w:r w:rsidR="00C6720A" w:rsidRPr="007275FB">
        <w:rPr>
          <w:rFonts w:cs="Times New Roman"/>
          <w:lang w:val="en-AU"/>
        </w:rPr>
        <w:t xml:space="preserve"> </w:t>
      </w:r>
      <w:r w:rsidR="003647C5" w:rsidRPr="007275FB">
        <w:rPr>
          <w:rFonts w:cs="Times New Roman"/>
          <w:lang w:val="en-AU"/>
        </w:rPr>
        <w:t>genes</w:t>
      </w:r>
      <w:r w:rsidR="00DD57B1" w:rsidRPr="007275FB">
        <w:rPr>
          <w:rFonts w:cs="Times New Roman"/>
          <w:lang w:val="en-AU"/>
        </w:rPr>
        <w:t xml:space="preserve"> </w:t>
      </w:r>
      <w:r w:rsidR="002A035A" w:rsidRPr="007275FB">
        <w:rPr>
          <w:rFonts w:cs="Times New Roman"/>
          <w:lang w:val="en-AU"/>
        </w:rPr>
        <w:t>were predicted to be absent in</w:t>
      </w:r>
      <w:r w:rsidR="003647C5" w:rsidRPr="007275FB">
        <w:rPr>
          <w:rFonts w:cs="Times New Roman"/>
          <w:lang w:val="en-AU"/>
        </w:rPr>
        <w:t xml:space="preserve"> </w:t>
      </w:r>
      <w:r w:rsidR="00C6720A" w:rsidRPr="007275FB">
        <w:rPr>
          <w:rFonts w:cs="Times New Roman"/>
          <w:lang w:val="en-AU"/>
        </w:rPr>
        <w:t>Tapidor</w:t>
      </w:r>
      <w:r w:rsidR="00F17E2F" w:rsidRPr="007275FB">
        <w:rPr>
          <w:rFonts w:cs="Times New Roman"/>
          <w:lang w:val="en-AU"/>
        </w:rPr>
        <w:t xml:space="preserve"> </w:t>
      </w:r>
      <w:r w:rsidR="00566D94" w:rsidRPr="007275FB">
        <w:rPr>
          <w:rFonts w:cs="Times New Roman"/>
          <w:lang w:val="en-AU"/>
        </w:rPr>
        <w:t>(</w:t>
      </w:r>
      <w:r w:rsidR="00B97D1C" w:rsidRPr="007275FB">
        <w:rPr>
          <w:rFonts w:cs="Times New Roman"/>
          <w:lang w:val="en-AU"/>
        </w:rPr>
        <w:fldChar w:fldCharType="begin"/>
      </w:r>
      <w:r w:rsidR="00B97D1C" w:rsidRPr="007275FB">
        <w:rPr>
          <w:rFonts w:cs="Times New Roman"/>
          <w:lang w:val="en-AU"/>
        </w:rPr>
        <w:instrText xml:space="preserve"> REF _Ref457984521 \h </w:instrText>
      </w:r>
      <w:r w:rsidR="00B97D1C" w:rsidRPr="007275FB">
        <w:rPr>
          <w:rFonts w:cs="Times New Roman"/>
          <w:lang w:val="en-AU"/>
        </w:rPr>
      </w:r>
      <w:r w:rsidR="00B97D1C" w:rsidRPr="007275FB">
        <w:rPr>
          <w:rFonts w:cs="Times New Roman"/>
          <w:lang w:val="en-AU"/>
        </w:rPr>
        <w:fldChar w:fldCharType="separate"/>
      </w:r>
      <w:r w:rsidR="0078429B" w:rsidRPr="007275FB">
        <w:rPr>
          <w:rFonts w:cs="Times New Roman"/>
          <w:szCs w:val="24"/>
          <w:lang w:val="en-AU"/>
        </w:rPr>
        <w:t xml:space="preserve">Table </w:t>
      </w:r>
      <w:r w:rsidR="0078429B">
        <w:rPr>
          <w:rFonts w:cs="Times New Roman"/>
          <w:noProof/>
          <w:szCs w:val="24"/>
          <w:lang w:val="en-AU"/>
        </w:rPr>
        <w:t>1</w:t>
      </w:r>
      <w:r w:rsidR="00B97D1C" w:rsidRPr="007275FB">
        <w:rPr>
          <w:rFonts w:cs="Times New Roman"/>
          <w:lang w:val="en-AU"/>
        </w:rPr>
        <w:fldChar w:fldCharType="end"/>
      </w:r>
      <w:r w:rsidR="00566D94" w:rsidRPr="007275FB">
        <w:rPr>
          <w:rFonts w:cs="Times New Roman"/>
          <w:lang w:val="en-AU"/>
        </w:rPr>
        <w:t>)</w:t>
      </w:r>
      <w:r w:rsidR="004A33F9" w:rsidRPr="007275FB">
        <w:rPr>
          <w:rFonts w:cs="Times New Roman"/>
          <w:lang w:val="en-AU"/>
        </w:rPr>
        <w:t xml:space="preserve">. </w:t>
      </w:r>
      <w:r w:rsidR="00F406F5">
        <w:rPr>
          <w:rFonts w:cs="Times New Roman"/>
          <w:lang w:val="en-AU"/>
        </w:rPr>
        <w:t xml:space="preserve">The genes predicted to be absent were compared with </w:t>
      </w:r>
      <w:r w:rsidR="0062279D">
        <w:rPr>
          <w:rFonts w:cs="Times New Roman"/>
          <w:lang w:val="en-AU"/>
        </w:rPr>
        <w:t>Darmor</w:t>
      </w:r>
      <w:r w:rsidR="0062279D" w:rsidRPr="0062279D">
        <w:rPr>
          <w:rFonts w:cs="Times New Roman"/>
          <w:i/>
          <w:lang w:val="en-AU"/>
        </w:rPr>
        <w:t>-bzh</w:t>
      </w:r>
      <w:r w:rsidR="00E7103A">
        <w:rPr>
          <w:rFonts w:cs="Times New Roman"/>
          <w:lang w:val="en-AU"/>
        </w:rPr>
        <w:t>,</w:t>
      </w:r>
      <w:r w:rsidR="00F406F5">
        <w:rPr>
          <w:rFonts w:cs="Times New Roman"/>
          <w:lang w:val="en-AU"/>
        </w:rPr>
        <w:t xml:space="preserve"> Tapidor</w:t>
      </w:r>
      <w:r w:rsidR="00D87527">
        <w:rPr>
          <w:rFonts w:cs="Times New Roman"/>
          <w:lang w:val="en-AU"/>
        </w:rPr>
        <w:t>, Ningyou-7</w:t>
      </w:r>
      <w:r w:rsidR="00F406F5">
        <w:rPr>
          <w:rFonts w:cs="Times New Roman"/>
          <w:lang w:val="en-AU"/>
        </w:rPr>
        <w:t xml:space="preserve"> </w:t>
      </w:r>
      <w:r w:rsidR="00E7103A">
        <w:rPr>
          <w:rFonts w:cs="Times New Roman"/>
          <w:lang w:val="en-AU"/>
        </w:rPr>
        <w:t xml:space="preserve">and Tapidor x Ningyou-7 </w:t>
      </w:r>
      <w:r w:rsidR="00F406F5">
        <w:rPr>
          <w:rFonts w:cs="Times New Roman"/>
          <w:lang w:val="en-AU"/>
        </w:rPr>
        <w:t>RNA</w:t>
      </w:r>
      <w:r w:rsidR="00F4625E">
        <w:rPr>
          <w:rFonts w:cs="Times New Roman"/>
          <w:lang w:val="en-AU"/>
        </w:rPr>
        <w:t>-</w:t>
      </w:r>
      <w:r w:rsidR="00F406F5">
        <w:rPr>
          <w:rFonts w:cs="Times New Roman"/>
          <w:lang w:val="en-AU"/>
        </w:rPr>
        <w:t>Seq data.</w:t>
      </w:r>
      <w:r w:rsidR="003E79B0">
        <w:rPr>
          <w:rFonts w:cs="Times New Roman"/>
          <w:lang w:val="en-AU"/>
        </w:rPr>
        <w:t xml:space="preserve"> </w:t>
      </w:r>
      <w:r w:rsidR="00682FFB">
        <w:rPr>
          <w:rFonts w:cs="Times New Roman"/>
          <w:lang w:val="en-AU"/>
        </w:rPr>
        <w:t>Of the</w:t>
      </w:r>
      <w:r w:rsidR="003E79B0">
        <w:rPr>
          <w:rFonts w:cs="Times New Roman"/>
          <w:lang w:val="en-AU"/>
        </w:rPr>
        <w:t xml:space="preserve"> 73 genes</w:t>
      </w:r>
      <w:r w:rsidR="00E558E4">
        <w:rPr>
          <w:rFonts w:cs="Times New Roman"/>
          <w:lang w:val="en-AU"/>
        </w:rPr>
        <w:t>,</w:t>
      </w:r>
      <w:r w:rsidR="003E79B0">
        <w:rPr>
          <w:rFonts w:cs="Times New Roman"/>
          <w:lang w:val="en-AU"/>
        </w:rPr>
        <w:t xml:space="preserve"> </w:t>
      </w:r>
      <w:r w:rsidR="00682FFB">
        <w:rPr>
          <w:rFonts w:cs="Times New Roman"/>
          <w:lang w:val="en-AU"/>
        </w:rPr>
        <w:t>21</w:t>
      </w:r>
      <w:r w:rsidR="005243F9">
        <w:rPr>
          <w:rFonts w:cs="Times New Roman"/>
          <w:lang w:val="en-AU"/>
        </w:rPr>
        <w:t xml:space="preserve"> </w:t>
      </w:r>
      <w:r w:rsidR="00682FFB">
        <w:rPr>
          <w:rFonts w:cs="Times New Roman"/>
          <w:lang w:val="en-AU"/>
        </w:rPr>
        <w:t xml:space="preserve">(29%) </w:t>
      </w:r>
      <w:r w:rsidR="005243F9">
        <w:rPr>
          <w:rFonts w:cs="Times New Roman"/>
          <w:lang w:val="en-AU"/>
        </w:rPr>
        <w:t>showed no expression in Darmor</w:t>
      </w:r>
      <w:r w:rsidR="00D25A71">
        <w:rPr>
          <w:rFonts w:cs="Times New Roman"/>
          <w:lang w:val="en-AU"/>
        </w:rPr>
        <w:t>-</w:t>
      </w:r>
      <w:r w:rsidR="00D25A71">
        <w:rPr>
          <w:rFonts w:cs="Times New Roman"/>
          <w:i/>
          <w:lang w:val="en-AU"/>
        </w:rPr>
        <w:t>bzh</w:t>
      </w:r>
      <w:r w:rsidR="005243F9">
        <w:rPr>
          <w:rFonts w:cs="Times New Roman"/>
          <w:lang w:val="en-AU"/>
        </w:rPr>
        <w:t xml:space="preserve"> </w:t>
      </w:r>
      <w:r w:rsidR="00682FFB">
        <w:rPr>
          <w:rFonts w:cs="Times New Roman"/>
          <w:lang w:val="en-AU"/>
        </w:rPr>
        <w:t>or</w:t>
      </w:r>
      <w:r w:rsidR="005243F9">
        <w:rPr>
          <w:rFonts w:cs="Times New Roman"/>
          <w:lang w:val="en-AU"/>
        </w:rPr>
        <w:t xml:space="preserve"> Tapidor, </w:t>
      </w:r>
      <w:r w:rsidR="00682FFB">
        <w:rPr>
          <w:rFonts w:cs="Times New Roman"/>
          <w:lang w:val="en-AU"/>
        </w:rPr>
        <w:t>19 (26%) were expressed</w:t>
      </w:r>
      <w:r w:rsidR="005243F9">
        <w:rPr>
          <w:rFonts w:cs="Times New Roman"/>
          <w:lang w:val="en-AU"/>
        </w:rPr>
        <w:t xml:space="preserve"> </w:t>
      </w:r>
      <w:r w:rsidR="00EB492B">
        <w:rPr>
          <w:rFonts w:cs="Times New Roman"/>
          <w:lang w:val="en-AU"/>
        </w:rPr>
        <w:t>in Darmor</w:t>
      </w:r>
      <w:r w:rsidR="00D25A71">
        <w:rPr>
          <w:rFonts w:cs="Times New Roman"/>
          <w:lang w:val="en-AU"/>
        </w:rPr>
        <w:t>-</w:t>
      </w:r>
      <w:r w:rsidR="00D25A71">
        <w:rPr>
          <w:rFonts w:cs="Times New Roman"/>
          <w:i/>
          <w:lang w:val="en-AU"/>
        </w:rPr>
        <w:t>bzh</w:t>
      </w:r>
      <w:r w:rsidR="00EB492B">
        <w:rPr>
          <w:rFonts w:cs="Times New Roman"/>
          <w:lang w:val="en-AU"/>
        </w:rPr>
        <w:t xml:space="preserve"> but neith</w:t>
      </w:r>
      <w:r w:rsidR="00D25A71">
        <w:rPr>
          <w:rFonts w:cs="Times New Roman"/>
          <w:lang w:val="en-AU"/>
        </w:rPr>
        <w:t>er Tapidor nor Ningyou-7</w:t>
      </w:r>
      <w:r w:rsidR="00EB492B">
        <w:rPr>
          <w:rFonts w:cs="Times New Roman"/>
          <w:lang w:val="en-AU"/>
        </w:rPr>
        <w:t xml:space="preserve">, </w:t>
      </w:r>
      <w:r w:rsidR="00682FFB">
        <w:rPr>
          <w:rFonts w:cs="Times New Roman"/>
          <w:lang w:val="en-AU"/>
        </w:rPr>
        <w:t>27 (37%) were expressed</w:t>
      </w:r>
      <w:r w:rsidR="00EB492B">
        <w:rPr>
          <w:rFonts w:cs="Times New Roman"/>
          <w:lang w:val="en-AU"/>
        </w:rPr>
        <w:t xml:space="preserve"> in Darmor</w:t>
      </w:r>
      <w:r w:rsidR="00D25A71">
        <w:rPr>
          <w:rFonts w:cs="Times New Roman"/>
          <w:lang w:val="en-AU"/>
        </w:rPr>
        <w:t>-</w:t>
      </w:r>
      <w:r w:rsidR="00D25A71">
        <w:rPr>
          <w:rFonts w:cs="Times New Roman"/>
          <w:i/>
          <w:lang w:val="en-AU"/>
        </w:rPr>
        <w:t>bzh</w:t>
      </w:r>
      <w:r w:rsidR="00EB492B">
        <w:rPr>
          <w:rFonts w:cs="Times New Roman"/>
          <w:lang w:val="en-AU"/>
        </w:rPr>
        <w:t xml:space="preserve"> and Ningyou-7 </w:t>
      </w:r>
      <w:r w:rsidR="00682FFB">
        <w:rPr>
          <w:rFonts w:cs="Times New Roman"/>
          <w:lang w:val="en-AU"/>
        </w:rPr>
        <w:t xml:space="preserve">but not in Tapidor, </w:t>
      </w:r>
      <w:r w:rsidR="00E558E4">
        <w:rPr>
          <w:rFonts w:cs="Times New Roman"/>
          <w:lang w:val="en-AU"/>
        </w:rPr>
        <w:t>and</w:t>
      </w:r>
      <w:r w:rsidR="00682FFB">
        <w:rPr>
          <w:rFonts w:cs="Times New Roman"/>
          <w:lang w:val="en-AU"/>
        </w:rPr>
        <w:t xml:space="preserve"> expression segregated in </w:t>
      </w:r>
      <w:r w:rsidR="00EB492B">
        <w:rPr>
          <w:rFonts w:cs="Times New Roman"/>
          <w:lang w:val="en-AU"/>
        </w:rPr>
        <w:t>the Tapidor x Ningyou-7 DH population</w:t>
      </w:r>
      <w:r w:rsidR="00D25A71">
        <w:rPr>
          <w:rFonts w:cs="Times New Roman"/>
          <w:lang w:val="en-AU"/>
        </w:rPr>
        <w:t xml:space="preserve">, </w:t>
      </w:r>
      <w:r w:rsidR="00682FFB">
        <w:rPr>
          <w:rFonts w:cs="Times New Roman"/>
          <w:lang w:val="en-AU"/>
        </w:rPr>
        <w:t>2 (2.7%) were expressed in</w:t>
      </w:r>
      <w:r w:rsidR="00D25A71">
        <w:rPr>
          <w:rFonts w:cs="Times New Roman"/>
          <w:lang w:val="en-AU"/>
        </w:rPr>
        <w:t xml:space="preserve"> Tapidor and Ningyou-7 but not in Darmor-</w:t>
      </w:r>
      <w:r w:rsidR="00D25A71">
        <w:rPr>
          <w:rFonts w:cs="Times New Roman"/>
          <w:i/>
          <w:lang w:val="en-AU"/>
        </w:rPr>
        <w:t>bzh</w:t>
      </w:r>
      <w:r w:rsidR="00D25A71">
        <w:rPr>
          <w:rFonts w:cs="Times New Roman"/>
          <w:lang w:val="en-AU"/>
        </w:rPr>
        <w:t xml:space="preserve">, </w:t>
      </w:r>
      <w:r w:rsidR="00682FFB">
        <w:rPr>
          <w:rFonts w:cs="Times New Roman"/>
          <w:lang w:val="en-AU"/>
        </w:rPr>
        <w:t>while 4 (5.5%) were expressed</w:t>
      </w:r>
      <w:r w:rsidR="00D25A71">
        <w:rPr>
          <w:rFonts w:cs="Times New Roman"/>
          <w:lang w:val="en-AU"/>
        </w:rPr>
        <w:t xml:space="preserve"> in all tissues in  cases (Supplementary Table 3)</w:t>
      </w:r>
      <w:r w:rsidR="00EB492B">
        <w:rPr>
          <w:rFonts w:cs="Times New Roman"/>
          <w:lang w:val="en-AU"/>
        </w:rPr>
        <w:t xml:space="preserve">. </w:t>
      </w:r>
      <w:r w:rsidR="003E79B0">
        <w:rPr>
          <w:rFonts w:cs="Times New Roman"/>
          <w:lang w:val="en-AU"/>
        </w:rPr>
        <w:t>The 3 genes predicted to be absent in Darmor</w:t>
      </w:r>
      <w:r w:rsidR="00D25A71">
        <w:rPr>
          <w:rFonts w:cs="Times New Roman"/>
          <w:lang w:val="en-AU"/>
        </w:rPr>
        <w:t>-</w:t>
      </w:r>
      <w:r w:rsidR="00D25A71">
        <w:rPr>
          <w:rFonts w:cs="Times New Roman"/>
          <w:i/>
          <w:lang w:val="en-AU"/>
        </w:rPr>
        <w:t>bzh</w:t>
      </w:r>
      <w:r w:rsidR="003E79B0">
        <w:rPr>
          <w:rFonts w:cs="Times New Roman"/>
          <w:lang w:val="en-AU"/>
        </w:rPr>
        <w:t xml:space="preserve"> but not in Tapidor were not expressed in </w:t>
      </w:r>
      <w:r w:rsidR="00D25A71">
        <w:rPr>
          <w:rFonts w:cs="Times New Roman"/>
          <w:lang w:val="en-AU"/>
        </w:rPr>
        <w:t>Darmor-</w:t>
      </w:r>
      <w:r w:rsidR="00D25A71">
        <w:rPr>
          <w:rFonts w:cs="Times New Roman"/>
          <w:i/>
          <w:lang w:val="en-AU"/>
        </w:rPr>
        <w:t>bzh</w:t>
      </w:r>
      <w:r w:rsidR="00D25A71">
        <w:rPr>
          <w:rFonts w:cs="Times New Roman"/>
          <w:lang w:val="en-AU"/>
        </w:rPr>
        <w:t xml:space="preserve">, Ningyou-7 or Tapidor </w:t>
      </w:r>
      <w:r w:rsidR="005243F9">
        <w:rPr>
          <w:rFonts w:cs="Times New Roman"/>
          <w:lang w:val="en-AU"/>
        </w:rPr>
        <w:t>(Supplementary Table 4)</w:t>
      </w:r>
      <w:r w:rsidR="003E79B0">
        <w:rPr>
          <w:rFonts w:cs="Times New Roman"/>
          <w:lang w:val="en-AU"/>
        </w:rPr>
        <w:t>.</w:t>
      </w:r>
    </w:p>
    <w:p w14:paraId="472333D8" w14:textId="77777777" w:rsidR="0037544A" w:rsidRPr="007275FB" w:rsidRDefault="00E91679" w:rsidP="00B164DC">
      <w:pPr>
        <w:rPr>
          <w:rFonts w:cs="Times New Roman"/>
          <w:lang w:val="en-AU"/>
        </w:rPr>
      </w:pPr>
      <w:r w:rsidRPr="007275FB">
        <w:rPr>
          <w:rFonts w:cs="Times New Roman"/>
          <w:lang w:val="en-AU"/>
        </w:rPr>
        <w:t xml:space="preserve">Proteins encoded by genes </w:t>
      </w:r>
      <w:r w:rsidR="0068464A">
        <w:rPr>
          <w:rFonts w:cs="Times New Roman"/>
          <w:lang w:val="en-AU"/>
        </w:rPr>
        <w:t xml:space="preserve">predicted to be absent in one of the two cultivars </w:t>
      </w:r>
      <w:r w:rsidRPr="007275FB">
        <w:rPr>
          <w:rFonts w:cs="Times New Roman"/>
          <w:lang w:val="en-AU"/>
        </w:rPr>
        <w:t>were com</w:t>
      </w:r>
      <w:r w:rsidR="007D7E4A" w:rsidRPr="007275FB">
        <w:rPr>
          <w:rFonts w:cs="Times New Roman"/>
          <w:lang w:val="en-AU"/>
        </w:rPr>
        <w:t>pared</w:t>
      </w:r>
      <w:r w:rsidR="00655C6D" w:rsidRPr="007275FB">
        <w:rPr>
          <w:rFonts w:cs="Times New Roman"/>
          <w:lang w:val="en-AU"/>
        </w:rPr>
        <w:t xml:space="preserve"> with Swiss-Prot and </w:t>
      </w:r>
      <w:r w:rsidR="00B24855" w:rsidRPr="007275FB">
        <w:rPr>
          <w:rFonts w:cs="Times New Roman"/>
          <w:lang w:val="en-AU"/>
        </w:rPr>
        <w:t>checked for enriched GO-terms</w:t>
      </w:r>
      <w:r w:rsidR="009825AF" w:rsidRPr="007275FB">
        <w:rPr>
          <w:rFonts w:cs="Times New Roman"/>
          <w:lang w:val="en-AU"/>
        </w:rPr>
        <w:t>.</w:t>
      </w:r>
      <w:r w:rsidR="00E62FD8" w:rsidRPr="007275FB">
        <w:rPr>
          <w:rFonts w:cs="Times New Roman"/>
          <w:lang w:val="en-AU"/>
        </w:rPr>
        <w:t xml:space="preserve"> In genes present in </w:t>
      </w:r>
      <w:r w:rsidR="0062279D">
        <w:rPr>
          <w:rFonts w:cs="Times New Roman"/>
          <w:lang w:val="en-AU"/>
        </w:rPr>
        <w:t>Darmor</w:t>
      </w:r>
      <w:r w:rsidR="0062279D" w:rsidRPr="0062279D">
        <w:rPr>
          <w:rFonts w:cs="Times New Roman"/>
          <w:i/>
          <w:lang w:val="en-AU"/>
        </w:rPr>
        <w:t>-bzh</w:t>
      </w:r>
      <w:r w:rsidR="00E62FD8" w:rsidRPr="007275FB">
        <w:rPr>
          <w:rFonts w:cs="Times New Roman"/>
          <w:lang w:val="en-AU"/>
        </w:rPr>
        <w:t xml:space="preserve"> but not in Tapidor</w:t>
      </w:r>
      <w:r w:rsidR="00941D0B" w:rsidRPr="007275FB">
        <w:rPr>
          <w:rFonts w:cs="Times New Roman"/>
          <w:lang w:val="en-AU"/>
        </w:rPr>
        <w:t>,</w:t>
      </w:r>
      <w:r w:rsidR="00E62FD8" w:rsidRPr="007275FB">
        <w:rPr>
          <w:rFonts w:cs="Times New Roman"/>
          <w:lang w:val="en-AU"/>
        </w:rPr>
        <w:t xml:space="preserve"> terms such as ‘</w:t>
      </w:r>
      <w:r w:rsidR="000F30B3" w:rsidRPr="007275FB">
        <w:rPr>
          <w:rFonts w:cs="Times New Roman"/>
          <w:lang w:val="en-AU"/>
        </w:rPr>
        <w:t>RNA splicing’ and ‘floral</w:t>
      </w:r>
      <w:r w:rsidR="009825AF" w:rsidRPr="007275FB">
        <w:rPr>
          <w:rFonts w:cs="Times New Roman"/>
          <w:lang w:val="en-AU"/>
        </w:rPr>
        <w:t xml:space="preserve"> </w:t>
      </w:r>
      <w:r w:rsidR="000F30B3" w:rsidRPr="007275FB">
        <w:rPr>
          <w:rFonts w:cs="Times New Roman"/>
          <w:lang w:val="en-AU"/>
        </w:rPr>
        <w:t xml:space="preserve">meristem growth’ were enriched </w:t>
      </w:r>
      <w:r w:rsidR="00992FD3" w:rsidRPr="007275FB">
        <w:rPr>
          <w:rFonts w:cs="Times New Roman"/>
          <w:lang w:val="en-AU"/>
        </w:rPr>
        <w:t>(</w:t>
      </w:r>
      <w:r w:rsidR="00EB0C19" w:rsidRPr="007275FB">
        <w:rPr>
          <w:rFonts w:cs="Times New Roman"/>
          <w:lang w:val="en-AU"/>
        </w:rPr>
        <w:t xml:space="preserve">p &lt; 0.05, </w:t>
      </w:r>
      <w:r w:rsidR="00992FD3" w:rsidRPr="007275FB">
        <w:rPr>
          <w:rFonts w:cs="Times New Roman"/>
          <w:lang w:val="en-AU"/>
        </w:rPr>
        <w:t xml:space="preserve">Supplementary Table </w:t>
      </w:r>
      <w:r w:rsidR="003E79B0">
        <w:rPr>
          <w:rFonts w:cs="Times New Roman"/>
          <w:lang w:val="en-AU"/>
        </w:rPr>
        <w:t>5</w:t>
      </w:r>
      <w:r w:rsidR="00992FD3" w:rsidRPr="007275FB">
        <w:rPr>
          <w:rFonts w:cs="Times New Roman"/>
          <w:lang w:val="en-AU"/>
        </w:rPr>
        <w:t>).</w:t>
      </w:r>
      <w:r w:rsidR="00F4625E">
        <w:rPr>
          <w:rFonts w:cs="Times New Roman"/>
          <w:lang w:val="en-AU"/>
        </w:rPr>
        <w:t xml:space="preserve"> The 3 genes predicted to be present in Tapidor but not in </w:t>
      </w:r>
      <w:r w:rsidR="0062279D">
        <w:rPr>
          <w:rFonts w:cs="Times New Roman"/>
          <w:lang w:val="en-AU"/>
        </w:rPr>
        <w:t>Darmor</w:t>
      </w:r>
      <w:r w:rsidR="0062279D" w:rsidRPr="0062279D">
        <w:rPr>
          <w:rFonts w:cs="Times New Roman"/>
          <w:i/>
          <w:lang w:val="en-AU"/>
        </w:rPr>
        <w:t>-bzh</w:t>
      </w:r>
      <w:r w:rsidR="00F4625E">
        <w:rPr>
          <w:rFonts w:cs="Times New Roman"/>
          <w:lang w:val="en-AU"/>
        </w:rPr>
        <w:t xml:space="preserve"> had no Swiss-Prot hits and therefore, transfer of GO annotation was not possible.</w:t>
      </w:r>
    </w:p>
    <w:p w14:paraId="2C88AED3" w14:textId="77777777" w:rsidR="00BA7566" w:rsidRPr="007275FB" w:rsidRDefault="00C3301C" w:rsidP="00B164DC">
      <w:pPr>
        <w:pStyle w:val="Heading2"/>
        <w:rPr>
          <w:rFonts w:cs="Times New Roman"/>
          <w:lang w:val="en-AU"/>
        </w:rPr>
      </w:pPr>
      <w:r w:rsidRPr="007275FB">
        <w:rPr>
          <w:rFonts w:cs="Times New Roman"/>
          <w:lang w:val="en-AU"/>
        </w:rPr>
        <w:t>Assessment of r</w:t>
      </w:r>
      <w:r w:rsidR="0045230A" w:rsidRPr="007275FB">
        <w:rPr>
          <w:rFonts w:cs="Times New Roman"/>
          <w:lang w:val="en-AU"/>
        </w:rPr>
        <w:t>epetitive and collapsed assembly regions</w:t>
      </w:r>
    </w:p>
    <w:p w14:paraId="12A7A7D3" w14:textId="77777777" w:rsidR="00F46101" w:rsidRPr="007275FB" w:rsidRDefault="00C3301C" w:rsidP="00B164DC">
      <w:pPr>
        <w:rPr>
          <w:rFonts w:cs="Times New Roman"/>
          <w:lang w:val="en-AU"/>
        </w:rPr>
      </w:pPr>
      <w:r w:rsidRPr="007275FB">
        <w:rPr>
          <w:rFonts w:cs="Times New Roman"/>
          <w:lang w:val="en-AU"/>
        </w:rPr>
        <w:t xml:space="preserve">Using the </w:t>
      </w:r>
      <w:r w:rsidR="005D7733" w:rsidRPr="007275FB">
        <w:rPr>
          <w:rFonts w:cs="Times New Roman"/>
          <w:lang w:val="en-AU"/>
        </w:rPr>
        <w:t>differential comparative read mapping pipeline</w:t>
      </w:r>
      <w:r w:rsidR="004F6279" w:rsidRPr="007275FB">
        <w:rPr>
          <w:rFonts w:cs="Times New Roman"/>
          <w:lang w:val="en-AU"/>
        </w:rPr>
        <w:t xml:space="preserve"> CoReFinder</w:t>
      </w:r>
      <w:r w:rsidR="00B05C92">
        <w:rPr>
          <w:rFonts w:cs="Times New Roman"/>
          <w:lang w:val="en-AU"/>
        </w:rPr>
        <w:t>,</w:t>
      </w:r>
      <w:r w:rsidR="005D7733" w:rsidRPr="007275FB">
        <w:rPr>
          <w:rFonts w:cs="Times New Roman"/>
          <w:lang w:val="en-AU"/>
        </w:rPr>
        <w:t xml:space="preserve"> we</w:t>
      </w:r>
      <w:r w:rsidR="00F66AC5" w:rsidRPr="007275FB">
        <w:rPr>
          <w:rFonts w:cs="Times New Roman"/>
          <w:lang w:val="en-AU"/>
        </w:rPr>
        <w:t xml:space="preserve"> identified</w:t>
      </w:r>
      <w:r w:rsidR="001B30DB" w:rsidRPr="007275FB">
        <w:rPr>
          <w:rFonts w:cs="Times New Roman"/>
          <w:lang w:val="en-AU"/>
        </w:rPr>
        <w:t xml:space="preserve"> 30,200</w:t>
      </w:r>
      <w:r w:rsidR="00566D94" w:rsidRPr="007275FB">
        <w:rPr>
          <w:rFonts w:cs="Times New Roman"/>
          <w:lang w:val="en-AU"/>
        </w:rPr>
        <w:t xml:space="preserve"> </w:t>
      </w:r>
      <w:r w:rsidR="00323263" w:rsidRPr="007275FB">
        <w:rPr>
          <w:rFonts w:cs="Times New Roman"/>
          <w:lang w:val="en-AU"/>
        </w:rPr>
        <w:t xml:space="preserve">and </w:t>
      </w:r>
      <w:r w:rsidR="001B30DB" w:rsidRPr="007275FB">
        <w:rPr>
          <w:rFonts w:cs="Times New Roman"/>
          <w:lang w:val="en-AU"/>
        </w:rPr>
        <w:t xml:space="preserve">26,812 </w:t>
      </w:r>
      <w:r w:rsidR="00323263" w:rsidRPr="007275FB">
        <w:rPr>
          <w:rFonts w:cs="Times New Roman"/>
          <w:lang w:val="en-AU"/>
        </w:rPr>
        <w:t>collapsed regions</w:t>
      </w:r>
      <w:r w:rsidR="009A5DE6" w:rsidRPr="007275FB">
        <w:rPr>
          <w:rFonts w:cs="Times New Roman"/>
          <w:lang w:val="en-AU"/>
        </w:rPr>
        <w:t xml:space="preserve"> longer than 50 bp</w:t>
      </w:r>
      <w:r w:rsidR="00941D0B" w:rsidRPr="007275FB">
        <w:rPr>
          <w:rFonts w:cs="Times New Roman"/>
          <w:lang w:val="en-AU"/>
        </w:rPr>
        <w:t>,</w:t>
      </w:r>
      <w:r w:rsidR="00323263" w:rsidRPr="007275FB">
        <w:rPr>
          <w:rFonts w:cs="Times New Roman"/>
          <w:lang w:val="en-AU"/>
        </w:rPr>
        <w:t xml:space="preserve"> </w:t>
      </w:r>
      <w:r w:rsidR="00F66AC5" w:rsidRPr="007275FB">
        <w:rPr>
          <w:rFonts w:cs="Times New Roman"/>
          <w:lang w:val="en-AU"/>
        </w:rPr>
        <w:t>with a total length of</w:t>
      </w:r>
      <w:r w:rsidR="00323263" w:rsidRPr="007275FB">
        <w:rPr>
          <w:rFonts w:cs="Times New Roman"/>
          <w:lang w:val="en-AU"/>
        </w:rPr>
        <w:t xml:space="preserve"> </w:t>
      </w:r>
      <w:r w:rsidR="001B30DB" w:rsidRPr="007275FB">
        <w:rPr>
          <w:rFonts w:cs="Times New Roman"/>
          <w:lang w:val="en-AU"/>
        </w:rPr>
        <w:t>12,495,844</w:t>
      </w:r>
      <w:r w:rsidR="00650DE7" w:rsidRPr="007275FB">
        <w:rPr>
          <w:rFonts w:cs="Times New Roman"/>
          <w:lang w:val="en-AU"/>
        </w:rPr>
        <w:t xml:space="preserve"> bp</w:t>
      </w:r>
      <w:r w:rsidR="00323263" w:rsidRPr="007275FB">
        <w:rPr>
          <w:rFonts w:cs="Times New Roman"/>
          <w:lang w:val="en-AU"/>
        </w:rPr>
        <w:t xml:space="preserve"> and </w:t>
      </w:r>
      <w:r w:rsidR="001B30DB" w:rsidRPr="007275FB">
        <w:rPr>
          <w:rFonts w:cs="Times New Roman"/>
          <w:lang w:val="en-AU"/>
        </w:rPr>
        <w:t>10,522,089</w:t>
      </w:r>
      <w:r w:rsidR="00327F32" w:rsidRPr="007275FB">
        <w:rPr>
          <w:rFonts w:cs="Times New Roman"/>
          <w:lang w:val="en-AU"/>
        </w:rPr>
        <w:t xml:space="preserve"> </w:t>
      </w:r>
      <w:r w:rsidR="00650DE7" w:rsidRPr="007275FB">
        <w:rPr>
          <w:rFonts w:cs="Times New Roman"/>
          <w:lang w:val="en-AU"/>
        </w:rPr>
        <w:t>bp</w:t>
      </w:r>
      <w:r w:rsidR="00323263" w:rsidRPr="007275FB">
        <w:rPr>
          <w:rFonts w:cs="Times New Roman"/>
          <w:lang w:val="en-AU"/>
        </w:rPr>
        <w:t xml:space="preserve"> </w:t>
      </w:r>
      <w:r w:rsidR="00D409F0">
        <w:rPr>
          <w:rFonts w:cs="Times New Roman"/>
          <w:lang w:val="en-AU"/>
        </w:rPr>
        <w:t xml:space="preserve">and </w:t>
      </w:r>
      <w:r w:rsidR="00D409F0" w:rsidRPr="007275FB">
        <w:rPr>
          <w:rFonts w:cs="Times New Roman"/>
          <w:lang w:val="en-AU"/>
        </w:rPr>
        <w:t xml:space="preserve">average sizes of 413 bp and 392 bp </w:t>
      </w:r>
      <w:r w:rsidR="00323263" w:rsidRPr="007275FB">
        <w:rPr>
          <w:rFonts w:cs="Times New Roman"/>
          <w:lang w:val="en-AU"/>
        </w:rPr>
        <w:t xml:space="preserve">in </w:t>
      </w:r>
      <w:r w:rsidR="005D7733" w:rsidRPr="007275FB">
        <w:rPr>
          <w:rFonts w:cs="Times New Roman"/>
          <w:lang w:val="en-AU"/>
        </w:rPr>
        <w:t xml:space="preserve">the </w:t>
      </w:r>
      <w:r w:rsidR="0062279D">
        <w:rPr>
          <w:rFonts w:cs="Times New Roman"/>
          <w:lang w:val="en-AU"/>
        </w:rPr>
        <w:t>Darmor</w:t>
      </w:r>
      <w:r w:rsidR="0062279D" w:rsidRPr="0062279D">
        <w:rPr>
          <w:rFonts w:cs="Times New Roman"/>
          <w:i/>
          <w:lang w:val="en-AU"/>
        </w:rPr>
        <w:t>-bzh</w:t>
      </w:r>
      <w:r w:rsidR="00323263" w:rsidRPr="007275FB">
        <w:rPr>
          <w:rFonts w:cs="Times New Roman"/>
          <w:lang w:val="en-AU"/>
        </w:rPr>
        <w:t xml:space="preserve"> and Tapidor</w:t>
      </w:r>
      <w:r w:rsidR="005D7733" w:rsidRPr="007275FB">
        <w:rPr>
          <w:rFonts w:cs="Times New Roman"/>
          <w:lang w:val="en-AU"/>
        </w:rPr>
        <w:t xml:space="preserve"> assemblies</w:t>
      </w:r>
      <w:r w:rsidRPr="007275FB">
        <w:rPr>
          <w:rFonts w:cs="Times New Roman"/>
          <w:lang w:val="en-AU"/>
        </w:rPr>
        <w:t xml:space="preserve"> respectively</w:t>
      </w:r>
      <w:r w:rsidR="001E1315" w:rsidRPr="007275FB">
        <w:rPr>
          <w:rFonts w:cs="Times New Roman"/>
          <w:lang w:val="en-AU"/>
        </w:rPr>
        <w:t xml:space="preserve"> </w:t>
      </w:r>
      <w:r w:rsidR="00FB10F3" w:rsidRPr="007275FB">
        <w:rPr>
          <w:rFonts w:cs="Times New Roman"/>
          <w:lang w:val="en-AU"/>
        </w:rPr>
        <w:t>(</w:t>
      </w:r>
      <w:r w:rsidR="001923C8" w:rsidRPr="007275FB">
        <w:rPr>
          <w:rFonts w:cs="Times New Roman"/>
          <w:lang w:val="en-AU"/>
        </w:rPr>
        <w:fldChar w:fldCharType="begin"/>
      </w:r>
      <w:r w:rsidR="001923C8" w:rsidRPr="007275FB">
        <w:rPr>
          <w:rFonts w:cs="Times New Roman"/>
          <w:lang w:val="en-AU"/>
        </w:rPr>
        <w:instrText xml:space="preserve"> REF _Ref436278777 \h </w:instrText>
      </w:r>
      <w:r w:rsidR="00DF3432" w:rsidRPr="007275FB">
        <w:rPr>
          <w:rFonts w:cs="Times New Roman"/>
          <w:lang w:val="en-AU"/>
        </w:rPr>
        <w:instrText xml:space="preserve"> \* MERGEFORMAT </w:instrText>
      </w:r>
      <w:r w:rsidR="001923C8" w:rsidRPr="007275FB">
        <w:rPr>
          <w:rFonts w:cs="Times New Roman"/>
          <w:lang w:val="en-AU"/>
        </w:rPr>
      </w:r>
      <w:r w:rsidR="001923C8" w:rsidRPr="007275FB">
        <w:rPr>
          <w:rFonts w:cs="Times New Roman"/>
          <w:lang w:val="en-AU"/>
        </w:rPr>
        <w:fldChar w:fldCharType="separate"/>
      </w:r>
      <w:r w:rsidR="0078429B" w:rsidRPr="0078429B">
        <w:rPr>
          <w:rFonts w:cs="Times New Roman"/>
          <w:lang w:val="en-AU"/>
        </w:rPr>
        <w:t xml:space="preserve">Figure </w:t>
      </w:r>
      <w:r w:rsidR="0078429B" w:rsidRPr="0078429B">
        <w:rPr>
          <w:rFonts w:cs="Times New Roman"/>
          <w:noProof/>
          <w:lang w:val="en-AU"/>
        </w:rPr>
        <w:t>1</w:t>
      </w:r>
      <w:r w:rsidR="001923C8" w:rsidRPr="007275FB">
        <w:rPr>
          <w:rFonts w:cs="Times New Roman"/>
          <w:lang w:val="en-AU"/>
        </w:rPr>
        <w:fldChar w:fldCharType="end"/>
      </w:r>
      <w:r w:rsidR="00E941F5" w:rsidRPr="007275FB">
        <w:rPr>
          <w:rFonts w:cs="Times New Roman"/>
          <w:lang w:val="en-AU"/>
        </w:rPr>
        <w:t xml:space="preserve">, Supplementary Table </w:t>
      </w:r>
      <w:r w:rsidR="003E79B0">
        <w:rPr>
          <w:rFonts w:cs="Times New Roman"/>
          <w:lang w:val="en-AU"/>
        </w:rPr>
        <w:t>6</w:t>
      </w:r>
      <w:r w:rsidR="00E91512" w:rsidRPr="007275FB">
        <w:rPr>
          <w:rFonts w:cs="Times New Roman"/>
          <w:lang w:val="en-AU"/>
        </w:rPr>
        <w:t>)</w:t>
      </w:r>
      <w:r w:rsidRPr="007275FB">
        <w:rPr>
          <w:rFonts w:cs="Times New Roman"/>
          <w:lang w:val="en-AU"/>
        </w:rPr>
        <w:t>.</w:t>
      </w:r>
      <w:r w:rsidR="00CA7D9E" w:rsidRPr="007275FB">
        <w:rPr>
          <w:rFonts w:cs="Times New Roman"/>
          <w:lang w:val="en-AU"/>
        </w:rPr>
        <w:t xml:space="preserve"> </w:t>
      </w:r>
      <w:r w:rsidR="001E1315" w:rsidRPr="007275FB">
        <w:rPr>
          <w:rFonts w:cs="Times New Roman"/>
          <w:lang w:val="en-AU"/>
        </w:rPr>
        <w:t>W</w:t>
      </w:r>
      <w:r w:rsidR="00CA7D9E" w:rsidRPr="007275FB">
        <w:rPr>
          <w:rFonts w:cs="Times New Roman"/>
          <w:lang w:val="en-AU"/>
        </w:rPr>
        <w:t>e</w:t>
      </w:r>
      <w:r w:rsidR="001E1315" w:rsidRPr="007275FB">
        <w:rPr>
          <w:rFonts w:cs="Times New Roman"/>
          <w:lang w:val="en-AU"/>
        </w:rPr>
        <w:t xml:space="preserve"> </w:t>
      </w:r>
      <w:r w:rsidR="006611D0" w:rsidRPr="007275FB">
        <w:rPr>
          <w:rFonts w:cs="Times New Roman"/>
          <w:lang w:val="en-AU"/>
        </w:rPr>
        <w:t xml:space="preserve">also </w:t>
      </w:r>
      <w:r w:rsidR="00CA7D9E" w:rsidRPr="007275FB">
        <w:rPr>
          <w:rFonts w:cs="Times New Roman"/>
          <w:lang w:val="en-AU"/>
        </w:rPr>
        <w:t xml:space="preserve">identified </w:t>
      </w:r>
      <w:r w:rsidR="00190B9E" w:rsidRPr="007275FB">
        <w:rPr>
          <w:rFonts w:cs="Times New Roman"/>
          <w:lang w:val="en-AU"/>
        </w:rPr>
        <w:t>43,775</w:t>
      </w:r>
      <w:r w:rsidR="00CA7D9E" w:rsidRPr="007275FB">
        <w:rPr>
          <w:rFonts w:cs="Times New Roman"/>
          <w:lang w:val="en-AU"/>
        </w:rPr>
        <w:t xml:space="preserve"> and </w:t>
      </w:r>
      <w:r w:rsidR="00190B9E" w:rsidRPr="007275FB">
        <w:rPr>
          <w:rFonts w:cs="Times New Roman"/>
          <w:lang w:val="en-AU"/>
        </w:rPr>
        <w:t>2,191</w:t>
      </w:r>
      <w:r w:rsidR="001E1315" w:rsidRPr="007275FB">
        <w:rPr>
          <w:rFonts w:cs="Times New Roman"/>
          <w:lang w:val="en-AU"/>
        </w:rPr>
        <w:t xml:space="preserve"> repetitive regions</w:t>
      </w:r>
      <w:r w:rsidR="006611D0" w:rsidRPr="007275FB">
        <w:rPr>
          <w:rFonts w:cs="Times New Roman"/>
          <w:lang w:val="en-AU"/>
        </w:rPr>
        <w:t>, where the sequence is represented more than once in the assembly,</w:t>
      </w:r>
      <w:r w:rsidR="00CA7D9E" w:rsidRPr="007275FB">
        <w:rPr>
          <w:rFonts w:cs="Times New Roman"/>
          <w:lang w:val="en-AU"/>
        </w:rPr>
        <w:t xml:space="preserve"> tota</w:t>
      </w:r>
      <w:r w:rsidR="001E1315" w:rsidRPr="007275FB">
        <w:rPr>
          <w:rFonts w:cs="Times New Roman"/>
          <w:lang w:val="en-AU"/>
        </w:rPr>
        <w:t xml:space="preserve">lling </w:t>
      </w:r>
      <w:r w:rsidR="00190B9E" w:rsidRPr="007275FB">
        <w:rPr>
          <w:rFonts w:cs="Times New Roman"/>
          <w:lang w:val="en-AU"/>
        </w:rPr>
        <w:t>31,807,543</w:t>
      </w:r>
      <w:r w:rsidR="00CA7D9E" w:rsidRPr="007275FB">
        <w:rPr>
          <w:rFonts w:cs="Times New Roman"/>
          <w:lang w:val="en-AU"/>
        </w:rPr>
        <w:t xml:space="preserve"> bp and</w:t>
      </w:r>
      <w:r w:rsidR="00190B9E" w:rsidRPr="007275FB">
        <w:rPr>
          <w:rFonts w:cs="Times New Roman"/>
          <w:lang w:val="en-AU"/>
        </w:rPr>
        <w:t xml:space="preserve"> 972,605</w:t>
      </w:r>
      <w:r w:rsidR="00C064FF" w:rsidRPr="007275FB">
        <w:rPr>
          <w:rFonts w:cs="Times New Roman"/>
          <w:lang w:val="en-AU"/>
        </w:rPr>
        <w:t xml:space="preserve"> bp</w:t>
      </w:r>
      <w:r w:rsidR="001E1315" w:rsidRPr="007275FB">
        <w:rPr>
          <w:rFonts w:cs="Times New Roman"/>
          <w:lang w:val="en-AU"/>
        </w:rPr>
        <w:t>, with</w:t>
      </w:r>
      <w:r w:rsidR="00CA7D9E" w:rsidRPr="007275FB">
        <w:rPr>
          <w:rFonts w:cs="Times New Roman"/>
          <w:lang w:val="en-AU"/>
        </w:rPr>
        <w:t xml:space="preserve"> an average of </w:t>
      </w:r>
      <w:r w:rsidR="00190B9E" w:rsidRPr="007275FB">
        <w:rPr>
          <w:rFonts w:cs="Times New Roman"/>
          <w:lang w:val="en-AU"/>
        </w:rPr>
        <w:t xml:space="preserve">720 </w:t>
      </w:r>
      <w:r w:rsidR="00CA7D9E" w:rsidRPr="007275FB">
        <w:rPr>
          <w:rFonts w:cs="Times New Roman"/>
          <w:lang w:val="en-AU"/>
        </w:rPr>
        <w:t xml:space="preserve">bp and </w:t>
      </w:r>
      <w:r w:rsidR="00190B9E" w:rsidRPr="007275FB">
        <w:rPr>
          <w:rFonts w:cs="Times New Roman"/>
          <w:lang w:val="en-AU"/>
        </w:rPr>
        <w:t xml:space="preserve">437 </w:t>
      </w:r>
      <w:r w:rsidR="00CA7D9E" w:rsidRPr="007275FB">
        <w:rPr>
          <w:rFonts w:cs="Times New Roman"/>
          <w:lang w:val="en-AU"/>
        </w:rPr>
        <w:t xml:space="preserve">bp in </w:t>
      </w:r>
      <w:r w:rsidR="0062279D">
        <w:rPr>
          <w:rFonts w:cs="Times New Roman"/>
          <w:lang w:val="en-AU"/>
        </w:rPr>
        <w:t>Darmor</w:t>
      </w:r>
      <w:r w:rsidR="0062279D" w:rsidRPr="0062279D">
        <w:rPr>
          <w:rFonts w:cs="Times New Roman"/>
          <w:i/>
          <w:lang w:val="en-AU"/>
        </w:rPr>
        <w:t>-bzh</w:t>
      </w:r>
      <w:r w:rsidR="001E1315" w:rsidRPr="007275FB">
        <w:rPr>
          <w:rFonts w:cs="Times New Roman"/>
          <w:lang w:val="en-AU"/>
        </w:rPr>
        <w:t xml:space="preserve"> and Tapidor respectively</w:t>
      </w:r>
      <w:r w:rsidR="00CA7D9E" w:rsidRPr="007275FB">
        <w:rPr>
          <w:rFonts w:cs="Times New Roman"/>
          <w:lang w:val="en-AU"/>
        </w:rPr>
        <w:t xml:space="preserve"> (</w:t>
      </w:r>
      <w:r w:rsidR="00CA7D9E" w:rsidRPr="007275FB">
        <w:rPr>
          <w:rFonts w:cs="Times New Roman"/>
          <w:lang w:val="en-AU"/>
        </w:rPr>
        <w:fldChar w:fldCharType="begin"/>
      </w:r>
      <w:r w:rsidR="00CA7D9E" w:rsidRPr="007275FB">
        <w:rPr>
          <w:rFonts w:cs="Times New Roman"/>
          <w:lang w:val="en-AU"/>
        </w:rPr>
        <w:instrText xml:space="preserve"> REF _Ref436279288 \h </w:instrText>
      </w:r>
      <w:r w:rsidR="00DF3432" w:rsidRPr="007275FB">
        <w:rPr>
          <w:rFonts w:cs="Times New Roman"/>
          <w:lang w:val="en-AU"/>
        </w:rPr>
        <w:instrText xml:space="preserve"> \* MERGEFORMAT </w:instrText>
      </w:r>
      <w:r w:rsidR="00CA7D9E" w:rsidRPr="007275FB">
        <w:rPr>
          <w:rFonts w:cs="Times New Roman"/>
          <w:lang w:val="en-AU"/>
        </w:rPr>
      </w:r>
      <w:r w:rsidR="00CA7D9E" w:rsidRPr="007275FB">
        <w:rPr>
          <w:rFonts w:cs="Times New Roman"/>
          <w:lang w:val="en-AU"/>
        </w:rPr>
        <w:fldChar w:fldCharType="separate"/>
      </w:r>
      <w:r w:rsidR="0078429B" w:rsidRPr="0078429B">
        <w:rPr>
          <w:rFonts w:cs="Times New Roman"/>
          <w:lang w:val="en-AU"/>
        </w:rPr>
        <w:t xml:space="preserve">Figure </w:t>
      </w:r>
      <w:r w:rsidR="0078429B" w:rsidRPr="0078429B">
        <w:rPr>
          <w:rFonts w:cs="Times New Roman"/>
          <w:noProof/>
          <w:lang w:val="en-AU"/>
        </w:rPr>
        <w:t>2</w:t>
      </w:r>
      <w:r w:rsidR="00CA7D9E" w:rsidRPr="007275FB">
        <w:rPr>
          <w:rFonts w:cs="Times New Roman"/>
          <w:lang w:val="en-AU"/>
        </w:rPr>
        <w:fldChar w:fldCharType="end"/>
      </w:r>
      <w:r w:rsidR="00CA7D9E" w:rsidRPr="007275FB">
        <w:rPr>
          <w:rFonts w:cs="Times New Roman"/>
          <w:lang w:val="en-AU"/>
        </w:rPr>
        <w:t xml:space="preserve">, </w:t>
      </w:r>
      <w:r w:rsidR="00E941F5" w:rsidRPr="007275FB">
        <w:rPr>
          <w:rFonts w:cs="Times New Roman"/>
          <w:lang w:val="en-AU"/>
        </w:rPr>
        <w:t xml:space="preserve">Supplementary Table </w:t>
      </w:r>
      <w:r w:rsidR="003E79B0">
        <w:rPr>
          <w:rFonts w:cs="Times New Roman"/>
          <w:lang w:val="en-AU"/>
        </w:rPr>
        <w:t>7</w:t>
      </w:r>
      <w:r w:rsidR="00CA7D9E" w:rsidRPr="007275FB">
        <w:rPr>
          <w:rFonts w:cs="Times New Roman"/>
          <w:lang w:val="en-AU"/>
        </w:rPr>
        <w:t>).</w:t>
      </w:r>
    </w:p>
    <w:p w14:paraId="44DE14F5" w14:textId="77777777" w:rsidR="00520105" w:rsidRDefault="00070D49" w:rsidP="00B164DC">
      <w:pPr>
        <w:rPr>
          <w:rFonts w:cs="Times New Roman"/>
          <w:lang w:val="en-AU"/>
        </w:rPr>
      </w:pPr>
      <w:r w:rsidRPr="007275FB">
        <w:rPr>
          <w:rFonts w:cs="Times New Roman"/>
          <w:lang w:val="en-AU"/>
        </w:rPr>
        <w:t xml:space="preserve">Genes </w:t>
      </w:r>
      <w:r w:rsidR="00BE49C7" w:rsidRPr="007275FB">
        <w:rPr>
          <w:rFonts w:cs="Times New Roman"/>
          <w:lang w:val="en-AU"/>
        </w:rPr>
        <w:t xml:space="preserve">were identified </w:t>
      </w:r>
      <w:r w:rsidR="00594440" w:rsidRPr="007275FB">
        <w:rPr>
          <w:rFonts w:cs="Times New Roman"/>
          <w:lang w:val="en-AU"/>
        </w:rPr>
        <w:t>in both the collapsed and repetitive regions of the</w:t>
      </w:r>
      <w:r w:rsidRPr="007275FB">
        <w:rPr>
          <w:rFonts w:cs="Times New Roman"/>
          <w:lang w:val="en-AU"/>
        </w:rPr>
        <w:t xml:space="preserve"> </w:t>
      </w:r>
      <w:r w:rsidR="0062279D">
        <w:rPr>
          <w:rFonts w:cs="Times New Roman"/>
          <w:lang w:val="en-AU"/>
        </w:rPr>
        <w:t>Darmor</w:t>
      </w:r>
      <w:r w:rsidR="0062279D" w:rsidRPr="0062279D">
        <w:rPr>
          <w:rFonts w:cs="Times New Roman"/>
          <w:i/>
          <w:lang w:val="en-AU"/>
        </w:rPr>
        <w:t>-bzh</w:t>
      </w:r>
      <w:r w:rsidRPr="007275FB">
        <w:rPr>
          <w:rFonts w:cs="Times New Roman"/>
          <w:lang w:val="en-AU"/>
        </w:rPr>
        <w:t xml:space="preserve"> and Tapidor assemblies</w:t>
      </w:r>
      <w:r w:rsidR="007109DA" w:rsidRPr="007275FB">
        <w:rPr>
          <w:rFonts w:cs="Times New Roman"/>
          <w:lang w:val="en-AU"/>
        </w:rPr>
        <w:t xml:space="preserve">. In </w:t>
      </w:r>
      <w:r w:rsidR="0062279D">
        <w:rPr>
          <w:rFonts w:cs="Times New Roman"/>
          <w:lang w:val="en-AU"/>
        </w:rPr>
        <w:t>Darmor</w:t>
      </w:r>
      <w:r w:rsidR="0062279D" w:rsidRPr="0062279D">
        <w:rPr>
          <w:rFonts w:cs="Times New Roman"/>
          <w:i/>
          <w:lang w:val="en-AU"/>
        </w:rPr>
        <w:t>-bzh</w:t>
      </w:r>
      <w:r w:rsidR="00CA7D9E" w:rsidRPr="007275FB">
        <w:rPr>
          <w:rFonts w:cs="Times New Roman"/>
          <w:lang w:val="en-AU"/>
        </w:rPr>
        <w:t>,</w:t>
      </w:r>
      <w:r w:rsidR="007109DA" w:rsidRPr="007275FB">
        <w:rPr>
          <w:rFonts w:cs="Times New Roman"/>
          <w:lang w:val="en-AU"/>
        </w:rPr>
        <w:t xml:space="preserve"> </w:t>
      </w:r>
      <w:r w:rsidR="00137175" w:rsidRPr="007275FB">
        <w:rPr>
          <w:rFonts w:cs="Times New Roman"/>
          <w:lang w:val="en-AU"/>
        </w:rPr>
        <w:t>2,455</w:t>
      </w:r>
      <w:r w:rsidR="00C064FF" w:rsidRPr="007275FB">
        <w:rPr>
          <w:rFonts w:cs="Times New Roman"/>
          <w:lang w:val="en-AU"/>
        </w:rPr>
        <w:t xml:space="preserve"> </w:t>
      </w:r>
      <w:r w:rsidR="007109DA" w:rsidRPr="007275FB">
        <w:rPr>
          <w:rFonts w:cs="Times New Roman"/>
          <w:lang w:val="en-AU"/>
        </w:rPr>
        <w:t xml:space="preserve">genes </w:t>
      </w:r>
      <w:r w:rsidR="00594440" w:rsidRPr="007275FB">
        <w:rPr>
          <w:rFonts w:cs="Times New Roman"/>
          <w:lang w:val="en-AU"/>
        </w:rPr>
        <w:t>(</w:t>
      </w:r>
      <w:r w:rsidR="009C68B5" w:rsidRPr="007275FB">
        <w:rPr>
          <w:rFonts w:cs="Times New Roman"/>
          <w:lang w:val="en-AU"/>
        </w:rPr>
        <w:t>3.1</w:t>
      </w:r>
      <w:r w:rsidR="00594440" w:rsidRPr="007275FB">
        <w:rPr>
          <w:rFonts w:cs="Times New Roman"/>
          <w:lang w:val="en-AU"/>
        </w:rPr>
        <w:t xml:space="preserve">%) </w:t>
      </w:r>
      <w:r w:rsidR="007109DA" w:rsidRPr="007275FB">
        <w:rPr>
          <w:rFonts w:cs="Times New Roman"/>
          <w:lang w:val="en-AU"/>
        </w:rPr>
        <w:t>were located in collapsed regions</w:t>
      </w:r>
      <w:r w:rsidR="007B05DE" w:rsidRPr="007275FB">
        <w:rPr>
          <w:rFonts w:cs="Times New Roman"/>
          <w:lang w:val="en-AU"/>
        </w:rPr>
        <w:t xml:space="preserve"> and </w:t>
      </w:r>
      <w:r w:rsidR="00137175" w:rsidRPr="007275FB">
        <w:rPr>
          <w:rFonts w:cs="Times New Roman"/>
          <w:lang w:val="en-AU"/>
        </w:rPr>
        <w:t>5,703</w:t>
      </w:r>
      <w:r w:rsidR="00C064FF" w:rsidRPr="007275FB">
        <w:rPr>
          <w:rFonts w:cs="Times New Roman"/>
          <w:lang w:val="en-AU"/>
        </w:rPr>
        <w:t xml:space="preserve"> </w:t>
      </w:r>
      <w:r w:rsidR="007B05DE" w:rsidRPr="007275FB">
        <w:rPr>
          <w:rFonts w:cs="Times New Roman"/>
          <w:lang w:val="en-AU"/>
        </w:rPr>
        <w:t>(</w:t>
      </w:r>
      <w:r w:rsidR="009C68B5" w:rsidRPr="007275FB">
        <w:rPr>
          <w:rFonts w:cs="Times New Roman"/>
          <w:lang w:val="en-AU"/>
        </w:rPr>
        <w:t>7.1</w:t>
      </w:r>
      <w:r w:rsidR="00055050" w:rsidRPr="007275FB">
        <w:rPr>
          <w:rFonts w:cs="Times New Roman"/>
          <w:lang w:val="en-AU"/>
        </w:rPr>
        <w:t>%) were located in repetitive regions</w:t>
      </w:r>
      <w:r w:rsidR="00CA7D9E" w:rsidRPr="007275FB">
        <w:rPr>
          <w:rFonts w:cs="Times New Roman"/>
          <w:lang w:val="en-AU"/>
        </w:rPr>
        <w:t>, while i</w:t>
      </w:r>
      <w:r w:rsidR="007109DA" w:rsidRPr="007275FB">
        <w:rPr>
          <w:rFonts w:cs="Times New Roman"/>
          <w:lang w:val="en-AU"/>
        </w:rPr>
        <w:t>n Tapidor</w:t>
      </w:r>
      <w:r w:rsidR="00CA7D9E" w:rsidRPr="007275FB">
        <w:rPr>
          <w:rFonts w:cs="Times New Roman"/>
          <w:lang w:val="en-AU"/>
        </w:rPr>
        <w:t>,</w:t>
      </w:r>
      <w:r w:rsidR="007109DA" w:rsidRPr="007275FB">
        <w:rPr>
          <w:rFonts w:cs="Times New Roman"/>
          <w:lang w:val="en-AU"/>
        </w:rPr>
        <w:t xml:space="preserve"> </w:t>
      </w:r>
      <w:r w:rsidR="00137175" w:rsidRPr="007275FB">
        <w:rPr>
          <w:rFonts w:cs="Times New Roman"/>
          <w:lang w:val="en-AU"/>
        </w:rPr>
        <w:t>2,651</w:t>
      </w:r>
      <w:r w:rsidR="00C064FF" w:rsidRPr="007275FB">
        <w:rPr>
          <w:rFonts w:cs="Times New Roman"/>
          <w:lang w:val="en-AU"/>
        </w:rPr>
        <w:t xml:space="preserve"> </w:t>
      </w:r>
      <w:r w:rsidR="00055050" w:rsidRPr="007275FB">
        <w:rPr>
          <w:rFonts w:cs="Times New Roman"/>
          <w:lang w:val="en-AU"/>
        </w:rPr>
        <w:t xml:space="preserve">genes </w:t>
      </w:r>
      <w:r w:rsidR="00594440" w:rsidRPr="007275FB">
        <w:rPr>
          <w:rFonts w:cs="Times New Roman"/>
          <w:lang w:val="en-AU"/>
        </w:rPr>
        <w:t>(</w:t>
      </w:r>
      <w:r w:rsidR="009C68B5" w:rsidRPr="007275FB">
        <w:rPr>
          <w:rFonts w:cs="Times New Roman"/>
          <w:lang w:val="en-AU"/>
        </w:rPr>
        <w:t>3.8</w:t>
      </w:r>
      <w:r w:rsidR="00594440" w:rsidRPr="007275FB">
        <w:rPr>
          <w:rFonts w:cs="Times New Roman"/>
          <w:lang w:val="en-AU"/>
        </w:rPr>
        <w:t xml:space="preserve">%) </w:t>
      </w:r>
      <w:r w:rsidR="00055050" w:rsidRPr="007275FB">
        <w:rPr>
          <w:rFonts w:cs="Times New Roman"/>
          <w:lang w:val="en-AU"/>
        </w:rPr>
        <w:t xml:space="preserve">were located in collapsed regions and </w:t>
      </w:r>
      <w:r w:rsidR="00137175" w:rsidRPr="007275FB">
        <w:rPr>
          <w:rFonts w:cs="Times New Roman"/>
          <w:lang w:val="en-AU"/>
        </w:rPr>
        <w:t>246</w:t>
      </w:r>
      <w:r w:rsidR="00006B1E" w:rsidRPr="007275FB">
        <w:rPr>
          <w:rFonts w:cs="Times New Roman"/>
          <w:lang w:val="en-AU"/>
        </w:rPr>
        <w:t xml:space="preserve"> </w:t>
      </w:r>
      <w:r w:rsidR="007109DA" w:rsidRPr="007275FB">
        <w:rPr>
          <w:rFonts w:cs="Times New Roman"/>
          <w:lang w:val="en-AU"/>
        </w:rPr>
        <w:t>(</w:t>
      </w:r>
      <w:r w:rsidR="009C68B5" w:rsidRPr="007275FB">
        <w:rPr>
          <w:rFonts w:cs="Times New Roman"/>
          <w:lang w:val="en-AU"/>
        </w:rPr>
        <w:t>0.4</w:t>
      </w:r>
      <w:r w:rsidR="007109DA" w:rsidRPr="007275FB">
        <w:rPr>
          <w:rFonts w:cs="Times New Roman"/>
          <w:lang w:val="en-AU"/>
        </w:rPr>
        <w:t xml:space="preserve">%) were located </w:t>
      </w:r>
      <w:r w:rsidR="00055050" w:rsidRPr="007275FB">
        <w:rPr>
          <w:rFonts w:cs="Times New Roman"/>
          <w:lang w:val="en-AU"/>
        </w:rPr>
        <w:t>in repetitive regions</w:t>
      </w:r>
      <w:r w:rsidR="00E941F5" w:rsidRPr="007275FB">
        <w:rPr>
          <w:rFonts w:cs="Times New Roman"/>
          <w:lang w:val="en-AU"/>
        </w:rPr>
        <w:t xml:space="preserve"> (Supplementary Table </w:t>
      </w:r>
      <w:r w:rsidR="003E79B0">
        <w:rPr>
          <w:rFonts w:cs="Times New Roman"/>
          <w:lang w:val="en-AU"/>
        </w:rPr>
        <w:t>8</w:t>
      </w:r>
      <w:r w:rsidR="00E941F5" w:rsidRPr="007275FB">
        <w:rPr>
          <w:rFonts w:cs="Times New Roman"/>
          <w:lang w:val="en-AU"/>
        </w:rPr>
        <w:t>)</w:t>
      </w:r>
      <w:r w:rsidR="007109DA" w:rsidRPr="007275FB">
        <w:rPr>
          <w:rFonts w:cs="Times New Roman"/>
          <w:lang w:val="en-AU"/>
        </w:rPr>
        <w:t>.</w:t>
      </w:r>
      <w:r w:rsidR="00520105">
        <w:rPr>
          <w:rFonts w:cs="Times New Roman"/>
          <w:lang w:val="en-AU"/>
        </w:rPr>
        <w:t xml:space="preserve"> </w:t>
      </w:r>
      <w:r w:rsidR="00375551">
        <w:rPr>
          <w:rFonts w:cs="Times New Roman"/>
          <w:lang w:val="en-AU"/>
        </w:rPr>
        <w:t>In Tapi</w:t>
      </w:r>
      <w:r w:rsidR="00DB35B6">
        <w:rPr>
          <w:rFonts w:cs="Times New Roman"/>
          <w:lang w:val="en-AU"/>
        </w:rPr>
        <w:t>dor, chromosome A</w:t>
      </w:r>
      <w:r w:rsidR="00375551">
        <w:rPr>
          <w:rFonts w:cs="Times New Roman"/>
          <w:lang w:val="en-AU"/>
        </w:rPr>
        <w:t xml:space="preserve">2 </w:t>
      </w:r>
      <w:r w:rsidR="00DA168F">
        <w:rPr>
          <w:rFonts w:cs="Times New Roman"/>
          <w:lang w:val="en-AU"/>
        </w:rPr>
        <w:t xml:space="preserve">and C2 </w:t>
      </w:r>
      <w:r w:rsidR="00375551">
        <w:rPr>
          <w:rFonts w:cs="Times New Roman"/>
          <w:lang w:val="en-AU"/>
        </w:rPr>
        <w:t>carried the largest number of collapsed genes (410, 15%</w:t>
      </w:r>
      <w:r w:rsidR="00DA168F">
        <w:rPr>
          <w:rFonts w:cs="Times New Roman"/>
          <w:lang w:val="en-AU"/>
        </w:rPr>
        <w:t xml:space="preserve"> and 245, 9.2%</w:t>
      </w:r>
      <w:r w:rsidR="00375551">
        <w:rPr>
          <w:rFonts w:cs="Times New Roman"/>
          <w:lang w:val="en-AU"/>
        </w:rPr>
        <w:t xml:space="preserve">) while in </w:t>
      </w:r>
      <w:r w:rsidR="0062279D">
        <w:rPr>
          <w:rFonts w:cs="Times New Roman"/>
          <w:lang w:val="en-AU"/>
        </w:rPr>
        <w:t>Darmor</w:t>
      </w:r>
      <w:r w:rsidR="0062279D" w:rsidRPr="0062279D">
        <w:rPr>
          <w:rFonts w:cs="Times New Roman"/>
          <w:i/>
          <w:lang w:val="en-AU"/>
        </w:rPr>
        <w:t>-bzh</w:t>
      </w:r>
      <w:r w:rsidR="00DA168F">
        <w:rPr>
          <w:rFonts w:cs="Times New Roman"/>
          <w:lang w:val="en-AU"/>
        </w:rPr>
        <w:t xml:space="preserve">, chromosomes </w:t>
      </w:r>
      <w:r w:rsidR="00DB35B6">
        <w:rPr>
          <w:rFonts w:cs="Times New Roman"/>
          <w:lang w:val="en-AU"/>
        </w:rPr>
        <w:t>A</w:t>
      </w:r>
      <w:r w:rsidR="00DF2C1B">
        <w:rPr>
          <w:rFonts w:cs="Times New Roman"/>
          <w:lang w:val="en-AU"/>
        </w:rPr>
        <w:t xml:space="preserve">3 </w:t>
      </w:r>
      <w:r w:rsidR="00DA168F">
        <w:rPr>
          <w:rFonts w:cs="Times New Roman"/>
          <w:lang w:val="en-AU"/>
        </w:rPr>
        <w:t xml:space="preserve">and </w:t>
      </w:r>
      <w:r w:rsidR="00DF2C1B">
        <w:rPr>
          <w:rFonts w:cs="Times New Roman"/>
          <w:lang w:val="en-AU"/>
        </w:rPr>
        <w:t>C</w:t>
      </w:r>
      <w:r w:rsidR="00DA168F">
        <w:rPr>
          <w:rFonts w:cs="Times New Roman"/>
          <w:lang w:val="en-AU"/>
        </w:rPr>
        <w:t>3 carried the largest number of collapsed genes (</w:t>
      </w:r>
      <w:r w:rsidR="00DF2C1B">
        <w:rPr>
          <w:rFonts w:cs="Times New Roman"/>
          <w:lang w:val="en-AU"/>
        </w:rPr>
        <w:t xml:space="preserve">212, 8.6% and </w:t>
      </w:r>
      <w:r w:rsidR="00DA168F">
        <w:rPr>
          <w:rFonts w:cs="Times New Roman"/>
          <w:lang w:val="en-AU"/>
        </w:rPr>
        <w:t xml:space="preserve">222, 9.0%). </w:t>
      </w:r>
      <w:r w:rsidR="00FF01C3">
        <w:rPr>
          <w:rFonts w:cs="Times New Roman"/>
          <w:lang w:val="en-AU"/>
        </w:rPr>
        <w:t>I</w:t>
      </w:r>
      <w:r w:rsidR="00DA168F">
        <w:rPr>
          <w:rFonts w:cs="Times New Roman"/>
          <w:lang w:val="en-AU"/>
        </w:rPr>
        <w:t xml:space="preserve">n </w:t>
      </w:r>
      <w:r w:rsidR="0062279D">
        <w:rPr>
          <w:rFonts w:cs="Times New Roman"/>
          <w:lang w:val="en-AU"/>
        </w:rPr>
        <w:t>Darmor</w:t>
      </w:r>
      <w:r w:rsidR="0062279D" w:rsidRPr="0062279D">
        <w:rPr>
          <w:rFonts w:cs="Times New Roman"/>
          <w:i/>
          <w:lang w:val="en-AU"/>
        </w:rPr>
        <w:t>-bzh</w:t>
      </w:r>
      <w:r w:rsidR="00DA168F">
        <w:rPr>
          <w:rFonts w:cs="Times New Roman"/>
          <w:lang w:val="en-AU"/>
        </w:rPr>
        <w:t>, the chromosome</w:t>
      </w:r>
      <w:r w:rsidR="00DB35B6">
        <w:rPr>
          <w:rFonts w:cs="Times New Roman"/>
          <w:lang w:val="en-AU"/>
        </w:rPr>
        <w:t>s A3 and C</w:t>
      </w:r>
      <w:r w:rsidR="00DA168F">
        <w:rPr>
          <w:rFonts w:cs="Times New Roman"/>
          <w:lang w:val="en-AU"/>
        </w:rPr>
        <w:t>3 carried the largest number of repetitive genes (588, 10.3% and 470, 8.2%) while</w:t>
      </w:r>
      <w:r w:rsidR="00DF2C1B">
        <w:rPr>
          <w:rFonts w:cs="Times New Roman"/>
          <w:lang w:val="en-AU"/>
        </w:rPr>
        <w:t xml:space="preserve"> chromosomes A1 and C1 carried the most repetitive genes in Tapidor (26, 10.5% and 28, 11.4%)</w:t>
      </w:r>
      <w:r w:rsidR="00DA168F">
        <w:rPr>
          <w:rFonts w:cs="Times New Roman"/>
          <w:lang w:val="en-AU"/>
        </w:rPr>
        <w:t>.</w:t>
      </w:r>
    </w:p>
    <w:p w14:paraId="16D6C38A" w14:textId="77777777" w:rsidR="00984424" w:rsidRPr="007275FB" w:rsidRDefault="00E91679" w:rsidP="00B164DC">
      <w:pPr>
        <w:rPr>
          <w:rFonts w:cs="Times New Roman"/>
          <w:lang w:val="en-AU"/>
        </w:rPr>
      </w:pPr>
      <w:r w:rsidRPr="007275FB">
        <w:rPr>
          <w:rFonts w:cs="Times New Roman"/>
          <w:lang w:val="en-AU"/>
        </w:rPr>
        <w:t>Pfam protein domains</w:t>
      </w:r>
      <w:r w:rsidR="00006B1E" w:rsidRPr="007275FB">
        <w:rPr>
          <w:rFonts w:cs="Times New Roman"/>
          <w:lang w:val="en-AU"/>
        </w:rPr>
        <w:t xml:space="preserve"> and UniProtKB/</w:t>
      </w:r>
      <w:r w:rsidR="002F1ED5" w:rsidRPr="007275FB">
        <w:rPr>
          <w:rFonts w:cs="Times New Roman"/>
          <w:lang w:val="en-AU"/>
        </w:rPr>
        <w:t>Swiss-Prot</w:t>
      </w:r>
      <w:r w:rsidR="00006B1E" w:rsidRPr="007275FB">
        <w:rPr>
          <w:rFonts w:cs="Times New Roman"/>
          <w:lang w:val="en-AU"/>
        </w:rPr>
        <w:t xml:space="preserve"> hits</w:t>
      </w:r>
      <w:r w:rsidRPr="007275FB">
        <w:rPr>
          <w:rFonts w:cs="Times New Roman"/>
          <w:lang w:val="en-AU"/>
        </w:rPr>
        <w:t xml:space="preserve"> </w:t>
      </w:r>
      <w:r w:rsidR="00F42EAB" w:rsidRPr="007275FB">
        <w:rPr>
          <w:rFonts w:cs="Times New Roman"/>
          <w:lang w:val="en-AU"/>
        </w:rPr>
        <w:t xml:space="preserve">were </w:t>
      </w:r>
      <w:r w:rsidRPr="007275FB">
        <w:rPr>
          <w:rFonts w:cs="Times New Roman"/>
          <w:lang w:val="en-AU"/>
        </w:rPr>
        <w:t xml:space="preserve">identified </w:t>
      </w:r>
      <w:r w:rsidR="00006B1E" w:rsidRPr="007275FB">
        <w:rPr>
          <w:rFonts w:cs="Times New Roman"/>
          <w:lang w:val="en-AU"/>
        </w:rPr>
        <w:t xml:space="preserve">for genes located in </w:t>
      </w:r>
      <w:r w:rsidRPr="007275FB">
        <w:rPr>
          <w:rFonts w:cs="Times New Roman"/>
          <w:lang w:val="en-AU"/>
        </w:rPr>
        <w:t>repetitive and collapsed regions in both assemblies</w:t>
      </w:r>
      <w:r w:rsidR="00006B1E" w:rsidRPr="007275FB">
        <w:rPr>
          <w:rFonts w:cs="Times New Roman"/>
          <w:lang w:val="en-AU"/>
        </w:rPr>
        <w:t>. Both sets of results were</w:t>
      </w:r>
      <w:r w:rsidRPr="007275FB">
        <w:rPr>
          <w:rFonts w:cs="Times New Roman"/>
          <w:lang w:val="en-AU"/>
        </w:rPr>
        <w:t xml:space="preserve"> compared</w:t>
      </w:r>
      <w:r w:rsidR="00101A88" w:rsidRPr="007275FB">
        <w:rPr>
          <w:rFonts w:cs="Times New Roman"/>
          <w:lang w:val="en-AU"/>
        </w:rPr>
        <w:t xml:space="preserve"> between </w:t>
      </w:r>
      <w:r w:rsidR="0062279D">
        <w:rPr>
          <w:rFonts w:cs="Times New Roman"/>
          <w:lang w:val="en-AU"/>
        </w:rPr>
        <w:t>Darmor</w:t>
      </w:r>
      <w:r w:rsidR="0062279D" w:rsidRPr="0062279D">
        <w:rPr>
          <w:rFonts w:cs="Times New Roman"/>
          <w:i/>
          <w:lang w:val="en-AU"/>
        </w:rPr>
        <w:t>-bzh</w:t>
      </w:r>
      <w:r w:rsidR="00101A88" w:rsidRPr="007275FB">
        <w:rPr>
          <w:rFonts w:cs="Times New Roman"/>
          <w:lang w:val="en-AU"/>
        </w:rPr>
        <w:t xml:space="preserve"> and Tapidor</w:t>
      </w:r>
      <w:r w:rsidRPr="007275FB">
        <w:rPr>
          <w:rFonts w:cs="Times New Roman"/>
          <w:lang w:val="en-AU"/>
        </w:rPr>
        <w:t xml:space="preserve"> in order to </w:t>
      </w:r>
      <w:r w:rsidR="00D409F0">
        <w:rPr>
          <w:rFonts w:cs="Times New Roman"/>
          <w:lang w:val="en-AU"/>
        </w:rPr>
        <w:t>identify</w:t>
      </w:r>
      <w:r w:rsidRPr="007275FB">
        <w:rPr>
          <w:rFonts w:cs="Times New Roman"/>
          <w:lang w:val="en-AU"/>
        </w:rPr>
        <w:t xml:space="preserve"> a</w:t>
      </w:r>
      <w:r w:rsidR="00D409F0">
        <w:rPr>
          <w:rFonts w:cs="Times New Roman"/>
          <w:lang w:val="en-AU"/>
        </w:rPr>
        <w:t>ny</w:t>
      </w:r>
      <w:r w:rsidRPr="007275FB">
        <w:rPr>
          <w:rFonts w:cs="Times New Roman"/>
          <w:lang w:val="en-AU"/>
        </w:rPr>
        <w:t xml:space="preserve"> common pattern</w:t>
      </w:r>
      <w:r w:rsidR="00D409F0">
        <w:rPr>
          <w:rFonts w:cs="Times New Roman"/>
          <w:lang w:val="en-AU"/>
        </w:rPr>
        <w:t>s</w:t>
      </w:r>
      <w:r w:rsidRPr="007275FB">
        <w:rPr>
          <w:rFonts w:cs="Times New Roman"/>
          <w:lang w:val="en-AU"/>
        </w:rPr>
        <w:t xml:space="preserve"> that may lead to problems in genome assemblies. The largest number of shared Pfam domains </w:t>
      </w:r>
      <w:r w:rsidR="00006B1E" w:rsidRPr="007275FB">
        <w:rPr>
          <w:rFonts w:cs="Times New Roman"/>
          <w:lang w:val="en-AU"/>
        </w:rPr>
        <w:t xml:space="preserve">and shared </w:t>
      </w:r>
      <w:r w:rsidR="002F1ED5" w:rsidRPr="007275FB">
        <w:rPr>
          <w:rFonts w:cs="Times New Roman"/>
          <w:lang w:val="en-AU"/>
        </w:rPr>
        <w:t>Swiss-Prot</w:t>
      </w:r>
      <w:r w:rsidR="00006B1E" w:rsidRPr="007275FB">
        <w:rPr>
          <w:rFonts w:cs="Times New Roman"/>
          <w:lang w:val="en-AU"/>
        </w:rPr>
        <w:t xml:space="preserve"> hits </w:t>
      </w:r>
      <w:r w:rsidRPr="007275FB">
        <w:rPr>
          <w:rFonts w:cs="Times New Roman"/>
          <w:lang w:val="en-AU"/>
        </w:rPr>
        <w:t xml:space="preserve">was between genes located in repetitive regions </w:t>
      </w:r>
      <w:r w:rsidR="009825AF" w:rsidRPr="007275FB">
        <w:rPr>
          <w:rFonts w:cs="Times New Roman"/>
          <w:lang w:val="en-AU"/>
        </w:rPr>
        <w:t xml:space="preserve">in </w:t>
      </w:r>
      <w:r w:rsidR="0062279D">
        <w:rPr>
          <w:rFonts w:cs="Times New Roman"/>
          <w:lang w:val="en-AU"/>
        </w:rPr>
        <w:t>Darmor</w:t>
      </w:r>
      <w:r w:rsidR="0062279D" w:rsidRPr="0062279D">
        <w:rPr>
          <w:rFonts w:cs="Times New Roman"/>
          <w:i/>
          <w:lang w:val="en-AU"/>
        </w:rPr>
        <w:t>-bzh</w:t>
      </w:r>
      <w:r w:rsidR="009825AF" w:rsidRPr="007275FB">
        <w:rPr>
          <w:rFonts w:cs="Times New Roman"/>
          <w:lang w:val="en-AU"/>
        </w:rPr>
        <w:t xml:space="preserve"> </w:t>
      </w:r>
      <w:r w:rsidRPr="007275FB">
        <w:rPr>
          <w:rFonts w:cs="Times New Roman"/>
          <w:lang w:val="en-AU"/>
        </w:rPr>
        <w:t xml:space="preserve">and genes located in collapsed regions </w:t>
      </w:r>
      <w:r w:rsidR="009825AF" w:rsidRPr="007275FB">
        <w:rPr>
          <w:rFonts w:cs="Times New Roman"/>
          <w:lang w:val="en-AU"/>
        </w:rPr>
        <w:t>in Tapidor</w:t>
      </w:r>
      <w:r w:rsidRPr="007275FB">
        <w:rPr>
          <w:rFonts w:cs="Times New Roman"/>
          <w:lang w:val="en-AU"/>
        </w:rPr>
        <w:t xml:space="preserve">. </w:t>
      </w:r>
      <w:r w:rsidR="00984424" w:rsidRPr="007275FB">
        <w:rPr>
          <w:rFonts w:cs="Times New Roman"/>
          <w:lang w:val="en-AU"/>
        </w:rPr>
        <w:t xml:space="preserve">In repetitive genes in </w:t>
      </w:r>
      <w:r w:rsidR="0062279D">
        <w:rPr>
          <w:rFonts w:cs="Times New Roman"/>
          <w:lang w:val="en-AU"/>
        </w:rPr>
        <w:t>Darmor</w:t>
      </w:r>
      <w:r w:rsidR="0062279D" w:rsidRPr="0062279D">
        <w:rPr>
          <w:rFonts w:cs="Times New Roman"/>
          <w:i/>
          <w:lang w:val="en-AU"/>
        </w:rPr>
        <w:t>-bzh</w:t>
      </w:r>
      <w:r w:rsidR="00984424" w:rsidRPr="007275FB">
        <w:rPr>
          <w:rFonts w:cs="Times New Roman"/>
          <w:lang w:val="en-AU"/>
        </w:rPr>
        <w:t xml:space="preserve">, 10% of Pfam domains overlapped with collapsed genes in Tapidor and Pfam domains collapsed in </w:t>
      </w:r>
      <w:r w:rsidR="0062279D">
        <w:rPr>
          <w:rFonts w:cs="Times New Roman"/>
          <w:lang w:val="en-AU"/>
        </w:rPr>
        <w:t>Darmor</w:t>
      </w:r>
      <w:r w:rsidR="0062279D" w:rsidRPr="0062279D">
        <w:rPr>
          <w:rFonts w:cs="Times New Roman"/>
          <w:i/>
          <w:lang w:val="en-AU"/>
        </w:rPr>
        <w:t>-bzh</w:t>
      </w:r>
      <w:r w:rsidR="00A847F5" w:rsidRPr="007275FB">
        <w:rPr>
          <w:rFonts w:cs="Times New Roman"/>
          <w:lang w:val="en-AU"/>
        </w:rPr>
        <w:t>, while</w:t>
      </w:r>
      <w:r w:rsidR="00984424" w:rsidRPr="007275FB">
        <w:rPr>
          <w:rFonts w:cs="Times New Roman"/>
          <w:lang w:val="en-AU"/>
        </w:rPr>
        <w:t xml:space="preserve"> only 0.</w:t>
      </w:r>
      <w:r w:rsidR="002F75AB" w:rsidRPr="007275FB">
        <w:rPr>
          <w:rFonts w:cs="Times New Roman"/>
          <w:lang w:val="en-AU"/>
        </w:rPr>
        <w:t>5</w:t>
      </w:r>
      <w:r w:rsidR="00984424" w:rsidRPr="007275FB">
        <w:rPr>
          <w:rFonts w:cs="Times New Roman"/>
          <w:lang w:val="en-AU"/>
        </w:rPr>
        <w:t>% of genes located in collapsed and repetitive regions in Tapidor shared Pfam domains</w:t>
      </w:r>
      <w:r w:rsidR="002F75AB" w:rsidRPr="007275FB">
        <w:rPr>
          <w:rFonts w:cs="Times New Roman"/>
          <w:lang w:val="en-AU"/>
        </w:rPr>
        <w:t xml:space="preserve"> (</w:t>
      </w:r>
      <w:r w:rsidR="002F75AB" w:rsidRPr="007275FB">
        <w:rPr>
          <w:rFonts w:cs="Times New Roman"/>
          <w:lang w:val="en-AU"/>
        </w:rPr>
        <w:fldChar w:fldCharType="begin"/>
      </w:r>
      <w:r w:rsidR="002F75AB" w:rsidRPr="007275FB">
        <w:rPr>
          <w:rFonts w:cs="Times New Roman"/>
          <w:lang w:val="en-AU"/>
        </w:rPr>
        <w:instrText xml:space="preserve"> REF _Ref457121724 \h </w:instrText>
      </w:r>
      <w:r w:rsidR="002F75AB" w:rsidRPr="007275FB">
        <w:rPr>
          <w:rFonts w:cs="Times New Roman"/>
          <w:lang w:val="en-AU"/>
        </w:rPr>
      </w:r>
      <w:r w:rsidR="002F75AB" w:rsidRPr="007275FB">
        <w:rPr>
          <w:rFonts w:cs="Times New Roman"/>
          <w:lang w:val="en-AU"/>
        </w:rPr>
        <w:fldChar w:fldCharType="separate"/>
      </w:r>
      <w:r w:rsidR="0078429B" w:rsidRPr="00203844">
        <w:rPr>
          <w:lang w:val="en-AU"/>
        </w:rPr>
        <w:t xml:space="preserve">Figure </w:t>
      </w:r>
      <w:r w:rsidR="0078429B">
        <w:rPr>
          <w:noProof/>
          <w:lang w:val="en-AU"/>
        </w:rPr>
        <w:t>3</w:t>
      </w:r>
      <w:r w:rsidR="002F75AB" w:rsidRPr="007275FB">
        <w:rPr>
          <w:rFonts w:cs="Times New Roman"/>
          <w:lang w:val="en-AU"/>
        </w:rPr>
        <w:fldChar w:fldCharType="end"/>
      </w:r>
      <w:r w:rsidR="002F75AB" w:rsidRPr="007275FB">
        <w:rPr>
          <w:rFonts w:cs="Times New Roman"/>
          <w:lang w:val="en-AU"/>
        </w:rPr>
        <w:t>)</w:t>
      </w:r>
      <w:r w:rsidR="00651B6C">
        <w:rPr>
          <w:rFonts w:cs="Times New Roman"/>
          <w:lang w:val="en-AU"/>
        </w:rPr>
        <w:t>.</w:t>
      </w:r>
    </w:p>
    <w:p w14:paraId="48183204" w14:textId="77777777" w:rsidR="00D409F0" w:rsidRPr="007275FB" w:rsidRDefault="00E91679" w:rsidP="00B164DC">
      <w:pPr>
        <w:rPr>
          <w:rFonts w:cs="Times New Roman"/>
          <w:lang w:val="en-AU"/>
        </w:rPr>
      </w:pPr>
      <w:r w:rsidRPr="007275FB">
        <w:rPr>
          <w:rFonts w:cs="Times New Roman"/>
          <w:lang w:val="en-AU"/>
        </w:rPr>
        <w:t xml:space="preserve">The repetitive genes in </w:t>
      </w:r>
      <w:r w:rsidR="0062279D">
        <w:rPr>
          <w:rFonts w:cs="Times New Roman"/>
          <w:lang w:val="en-AU"/>
        </w:rPr>
        <w:t>Darmor</w:t>
      </w:r>
      <w:r w:rsidR="0062279D" w:rsidRPr="0062279D">
        <w:rPr>
          <w:rFonts w:cs="Times New Roman"/>
          <w:i/>
          <w:lang w:val="en-AU"/>
        </w:rPr>
        <w:t>-bzh</w:t>
      </w:r>
      <w:r w:rsidRPr="007275FB">
        <w:rPr>
          <w:rFonts w:cs="Times New Roman"/>
          <w:lang w:val="en-AU"/>
        </w:rPr>
        <w:t xml:space="preserve"> and collapsed genes in Tapidor contained </w:t>
      </w:r>
      <w:r w:rsidR="00A847F5" w:rsidRPr="007275FB">
        <w:rPr>
          <w:rFonts w:cs="Times New Roman"/>
          <w:lang w:val="en-AU"/>
        </w:rPr>
        <w:t xml:space="preserve">repetitive </w:t>
      </w:r>
      <w:r w:rsidR="002F1ED5" w:rsidRPr="007275FB">
        <w:rPr>
          <w:rFonts w:cs="Times New Roman"/>
          <w:lang w:val="en-AU"/>
        </w:rPr>
        <w:t xml:space="preserve">domains such as </w:t>
      </w:r>
      <w:r w:rsidRPr="007275FB">
        <w:rPr>
          <w:rFonts w:cs="Times New Roman"/>
          <w:lang w:val="en-AU"/>
        </w:rPr>
        <w:t>“Myb-like DNA-binding domain”</w:t>
      </w:r>
      <w:r w:rsidR="00EF40C2" w:rsidRPr="007275FB">
        <w:rPr>
          <w:rFonts w:cs="Times New Roman"/>
          <w:lang w:val="en-AU"/>
        </w:rPr>
        <w:t xml:space="preserve"> or </w:t>
      </w:r>
      <w:r w:rsidR="00C45F7A">
        <w:rPr>
          <w:rFonts w:cs="Times New Roman"/>
          <w:lang w:val="en-AU"/>
        </w:rPr>
        <w:t>“</w:t>
      </w:r>
      <w:r w:rsidR="00992FD3" w:rsidRPr="007275FB">
        <w:rPr>
          <w:rFonts w:cs="Times New Roman"/>
          <w:lang w:val="en-AU"/>
        </w:rPr>
        <w:t>pentatricopeptide repeat</w:t>
      </w:r>
      <w:r w:rsidR="00C45F7A">
        <w:rPr>
          <w:rFonts w:cs="Times New Roman"/>
          <w:lang w:val="en-AU"/>
        </w:rPr>
        <w:t>”</w:t>
      </w:r>
      <w:r w:rsidR="00992FD3" w:rsidRPr="007275FB">
        <w:rPr>
          <w:rFonts w:cs="Times New Roman"/>
          <w:lang w:val="en-AU"/>
        </w:rPr>
        <w:t xml:space="preserve"> (PPRs) </w:t>
      </w:r>
      <w:r w:rsidRPr="007275FB">
        <w:rPr>
          <w:rFonts w:cs="Times New Roman"/>
          <w:lang w:val="en-AU"/>
        </w:rPr>
        <w:t>(</w:t>
      </w:r>
      <w:r w:rsidR="00E42E82" w:rsidRPr="007275FB">
        <w:rPr>
          <w:rFonts w:cs="Times New Roman"/>
          <w:lang w:val="en-AU"/>
        </w:rPr>
        <w:t xml:space="preserve">Supplementary Table </w:t>
      </w:r>
      <w:r w:rsidR="003E79B0">
        <w:rPr>
          <w:rFonts w:cs="Times New Roman"/>
          <w:lang w:val="en-AU"/>
        </w:rPr>
        <w:t>9</w:t>
      </w:r>
      <w:r w:rsidRPr="007275FB">
        <w:rPr>
          <w:rFonts w:cs="Times New Roman"/>
          <w:lang w:val="en-AU"/>
        </w:rPr>
        <w:t>).</w:t>
      </w:r>
      <w:r w:rsidR="002F08EC" w:rsidRPr="007275FB">
        <w:rPr>
          <w:rFonts w:cs="Times New Roman"/>
          <w:lang w:val="en-AU"/>
        </w:rPr>
        <w:t xml:space="preserve"> A similar</w:t>
      </w:r>
      <w:r w:rsidRPr="007275FB">
        <w:rPr>
          <w:rFonts w:cs="Times New Roman"/>
          <w:lang w:val="en-AU"/>
        </w:rPr>
        <w:t xml:space="preserve"> pattern was exhibited in shared </w:t>
      </w:r>
      <w:r w:rsidR="002F1ED5" w:rsidRPr="007275FB">
        <w:rPr>
          <w:rFonts w:cs="Times New Roman"/>
          <w:lang w:val="en-AU"/>
        </w:rPr>
        <w:t>Swiss-Prot</w:t>
      </w:r>
      <w:r w:rsidRPr="007275FB">
        <w:rPr>
          <w:rFonts w:cs="Times New Roman"/>
          <w:lang w:val="en-AU"/>
        </w:rPr>
        <w:t xml:space="preserve"> hits where the </w:t>
      </w:r>
      <w:r w:rsidR="00812343" w:rsidRPr="007275FB">
        <w:rPr>
          <w:rFonts w:cs="Times New Roman"/>
          <w:lang w:val="en-AU"/>
        </w:rPr>
        <w:t>greatest</w:t>
      </w:r>
      <w:r w:rsidRPr="007275FB">
        <w:rPr>
          <w:rFonts w:cs="Times New Roman"/>
          <w:lang w:val="en-AU"/>
        </w:rPr>
        <w:t xml:space="preserve"> overlap in terms of </w:t>
      </w:r>
      <w:r w:rsidR="002F1ED5" w:rsidRPr="007275FB">
        <w:rPr>
          <w:rFonts w:cs="Times New Roman"/>
          <w:lang w:val="en-AU"/>
        </w:rPr>
        <w:t>Swiss-Prot</w:t>
      </w:r>
      <w:r w:rsidRPr="007275FB">
        <w:rPr>
          <w:rFonts w:cs="Times New Roman"/>
          <w:lang w:val="en-AU"/>
        </w:rPr>
        <w:t xml:space="preserve"> hits was between the set of proteins encoded by </w:t>
      </w:r>
      <w:r w:rsidR="0062279D">
        <w:rPr>
          <w:rFonts w:cs="Times New Roman"/>
          <w:lang w:val="en-AU"/>
        </w:rPr>
        <w:t>Darmor</w:t>
      </w:r>
      <w:r w:rsidR="0062279D" w:rsidRPr="0062279D">
        <w:rPr>
          <w:rFonts w:cs="Times New Roman"/>
          <w:i/>
          <w:lang w:val="en-AU"/>
        </w:rPr>
        <w:t>-bzh</w:t>
      </w:r>
      <w:r w:rsidRPr="007275FB">
        <w:rPr>
          <w:rFonts w:cs="Times New Roman"/>
          <w:lang w:val="en-AU"/>
        </w:rPr>
        <w:t xml:space="preserve"> genes located in collapsed regions </w:t>
      </w:r>
      <w:r w:rsidR="00812343" w:rsidRPr="007275FB">
        <w:rPr>
          <w:rFonts w:cs="Times New Roman"/>
          <w:lang w:val="en-AU"/>
        </w:rPr>
        <w:t>and</w:t>
      </w:r>
      <w:r w:rsidRPr="007275FB">
        <w:rPr>
          <w:rFonts w:cs="Times New Roman"/>
          <w:lang w:val="en-AU"/>
        </w:rPr>
        <w:t xml:space="preserve"> Tapidor genes located in repetitive regions</w:t>
      </w:r>
      <w:r w:rsidR="00E001ED">
        <w:rPr>
          <w:rFonts w:cs="Times New Roman"/>
          <w:lang w:val="en-AU"/>
        </w:rPr>
        <w:t xml:space="preserve"> (Supplementary Figure 3)</w:t>
      </w:r>
      <w:r w:rsidR="00984424" w:rsidRPr="007275FB">
        <w:rPr>
          <w:rFonts w:cs="Times New Roman"/>
          <w:lang w:val="en-AU"/>
        </w:rPr>
        <w:t>.</w:t>
      </w:r>
      <w:r w:rsidR="00EF40C2" w:rsidRPr="007275FB">
        <w:rPr>
          <w:rFonts w:cs="Times New Roman"/>
          <w:lang w:val="en-AU"/>
        </w:rPr>
        <w:t xml:space="preserve"> </w:t>
      </w:r>
      <w:r w:rsidR="00984424" w:rsidRPr="007275FB">
        <w:rPr>
          <w:rFonts w:cs="Times New Roman"/>
          <w:lang w:val="en-AU"/>
        </w:rPr>
        <w:t xml:space="preserve">As with the Pfam domain overlaps, 10% of Swiss-Prot hits were shared between repetitive genes in </w:t>
      </w:r>
      <w:r w:rsidR="0062279D">
        <w:rPr>
          <w:rFonts w:cs="Times New Roman"/>
          <w:lang w:val="en-AU"/>
        </w:rPr>
        <w:t>Darmor</w:t>
      </w:r>
      <w:r w:rsidR="0062279D" w:rsidRPr="0062279D">
        <w:rPr>
          <w:rFonts w:cs="Times New Roman"/>
          <w:i/>
          <w:lang w:val="en-AU"/>
        </w:rPr>
        <w:t>-bzh</w:t>
      </w:r>
      <w:r w:rsidR="00984424" w:rsidRPr="007275FB">
        <w:rPr>
          <w:rFonts w:cs="Times New Roman"/>
          <w:lang w:val="en-AU"/>
        </w:rPr>
        <w:t xml:space="preserve"> and collapsed genes in Tapidor. The </w:t>
      </w:r>
      <w:r w:rsidR="00EF40C2" w:rsidRPr="007275FB">
        <w:rPr>
          <w:rFonts w:cs="Times New Roman"/>
          <w:lang w:val="en-AU"/>
        </w:rPr>
        <w:t xml:space="preserve">Swiss-Prot </w:t>
      </w:r>
      <w:r w:rsidR="00C45F7A">
        <w:rPr>
          <w:rFonts w:cs="Times New Roman"/>
          <w:lang w:val="en-AU"/>
        </w:rPr>
        <w:t>hits contained proteins</w:t>
      </w:r>
      <w:r w:rsidR="00101A88" w:rsidRPr="007275FB">
        <w:rPr>
          <w:rFonts w:cs="Times New Roman"/>
          <w:lang w:val="en-AU"/>
        </w:rPr>
        <w:t xml:space="preserve"> </w:t>
      </w:r>
      <w:r w:rsidR="00EF40C2" w:rsidRPr="007275FB">
        <w:rPr>
          <w:rFonts w:cs="Times New Roman"/>
          <w:lang w:val="en-AU"/>
        </w:rPr>
        <w:t>such as “</w:t>
      </w:r>
      <w:r w:rsidR="00B138AD" w:rsidRPr="007275FB">
        <w:rPr>
          <w:lang w:val="en-AU"/>
        </w:rPr>
        <w:t>Myosin-6</w:t>
      </w:r>
      <w:r w:rsidR="00EF40C2" w:rsidRPr="007275FB">
        <w:rPr>
          <w:lang w:val="en-AU"/>
        </w:rPr>
        <w:t>” or “</w:t>
      </w:r>
      <w:r w:rsidR="00B138AD" w:rsidRPr="007275FB">
        <w:rPr>
          <w:lang w:val="en-AU"/>
        </w:rPr>
        <w:t>Proline-rich receptor-like protein kinase</w:t>
      </w:r>
      <w:r w:rsidR="00EF40C2" w:rsidRPr="007275FB">
        <w:rPr>
          <w:lang w:val="en-AU"/>
        </w:rPr>
        <w:t xml:space="preserve">” </w:t>
      </w:r>
      <w:r w:rsidRPr="007275FB">
        <w:rPr>
          <w:rFonts w:cs="Times New Roman"/>
          <w:lang w:val="en-AU"/>
        </w:rPr>
        <w:t>(</w:t>
      </w:r>
      <w:r w:rsidR="00E42E82" w:rsidRPr="007275FB">
        <w:rPr>
          <w:rFonts w:cs="Times New Roman"/>
          <w:lang w:val="en-AU"/>
        </w:rPr>
        <w:t xml:space="preserve">Supplementary Table </w:t>
      </w:r>
      <w:r w:rsidR="003E79B0">
        <w:rPr>
          <w:rFonts w:cs="Times New Roman"/>
          <w:lang w:val="en-AU"/>
        </w:rPr>
        <w:t>10</w:t>
      </w:r>
      <w:r w:rsidRPr="007275FB">
        <w:rPr>
          <w:rFonts w:cs="Times New Roman"/>
          <w:lang w:val="en-AU"/>
        </w:rPr>
        <w:t>).</w:t>
      </w:r>
    </w:p>
    <w:p w14:paraId="634395B9" w14:textId="77777777" w:rsidR="00CE341A" w:rsidRPr="007275FB" w:rsidRDefault="00117467" w:rsidP="00B164DC">
      <w:pPr>
        <w:pStyle w:val="Heading1"/>
        <w:rPr>
          <w:rFonts w:cs="Times New Roman"/>
          <w:lang w:val="en-AU"/>
        </w:rPr>
      </w:pPr>
      <w:r w:rsidRPr="007275FB">
        <w:rPr>
          <w:rFonts w:cs="Times New Roman"/>
          <w:lang w:val="en-AU"/>
        </w:rPr>
        <w:t>Discussion</w:t>
      </w:r>
    </w:p>
    <w:p w14:paraId="32D3C4FB" w14:textId="77777777" w:rsidR="00E05B2E" w:rsidRDefault="00E05B2E" w:rsidP="00B164DC">
      <w:pPr>
        <w:rPr>
          <w:rFonts w:cs="Times New Roman"/>
          <w:lang w:val="en-AU"/>
        </w:rPr>
      </w:pPr>
      <w:r w:rsidRPr="00E05B2E">
        <w:rPr>
          <w:rFonts w:cs="Times New Roman"/>
          <w:i/>
          <w:lang w:val="en-AU"/>
        </w:rPr>
        <w:t>Brassica napus</w:t>
      </w:r>
      <w:r>
        <w:rPr>
          <w:rFonts w:cs="Times New Roman"/>
          <w:lang w:val="en-AU"/>
        </w:rPr>
        <w:t xml:space="preserve"> canola is an important global crop and a major source of vegetable oil for human consumption. While genetic markers have been used for crop improvement for several years </w:t>
      </w:r>
      <w:r>
        <w:rPr>
          <w:rFonts w:cs="Times New Roman"/>
          <w:lang w:val="en-AU"/>
        </w:rPr>
        <w:fldChar w:fldCharType="begin"/>
      </w:r>
      <w:r>
        <w:rPr>
          <w:rFonts w:cs="Times New Roman"/>
          <w:lang w:val="en-AU"/>
        </w:rPr>
        <w:instrText xml:space="preserve"> ADDIN EN.CITE &lt;EndNote&gt;&lt;Cite&gt;&lt;Author&gt;Hayward&lt;/Author&gt;&lt;Year&gt;2012&lt;/Year&gt;&lt;RecNum&gt;1869&lt;/RecNum&gt;&lt;DisplayText&gt;(Hayward et al., 2012)&lt;/DisplayText&gt;&lt;record&gt;&lt;rec-number&gt;1869&lt;/rec-number&gt;&lt;foreign-keys&gt;&lt;key app="EN" db-id="wzzd25v269dw5ge90ssxre2k90eddpszrs9r" timestamp="1436003490"&gt;1869&lt;/key&gt;&lt;/foreign-keys&gt;&lt;ref-type name="Journal Article"&gt;17&lt;/ref-type&gt;&lt;contributors&gt;&lt;authors&gt;&lt;author&gt;Hayward, Alice&lt;/author&gt;&lt;author&gt;Mason, Annaliese S&lt;/author&gt;&lt;author&gt;Dalton-Morgan, Jessica&lt;/author&gt;&lt;author&gt;Zander, Manuel&lt;/author&gt;&lt;author&gt;Edwards, David&lt;/author&gt;&lt;author&gt;Batley, Jacqueline&lt;/author&gt;&lt;/authors&gt;&lt;/contributors&gt;&lt;titles&gt;&lt;title&gt;SNP discovery and applications in Brassica napus&lt;/title&gt;&lt;secondary-title&gt;Journal of Plant Biotechnology&lt;/secondary-title&gt;&lt;/titles&gt;&lt;periodical&gt;&lt;full-title&gt;Journal of Plant Biotechnology&lt;/full-title&gt;&lt;/periodical&gt;&lt;pages&gt;49-61&lt;/pages&gt;&lt;volume&gt;39&lt;/volume&gt;&lt;number&gt;1&lt;/number&gt;&lt;dates&gt;&lt;year&gt;2012&lt;/year&gt;&lt;/dates&gt;&lt;isbn&gt;1598-6365&lt;/isbn&gt;&lt;urls&gt;&lt;/urls&gt;&lt;/record&gt;&lt;/Cite&gt;&lt;/EndNote&gt;</w:instrText>
      </w:r>
      <w:r>
        <w:rPr>
          <w:rFonts w:cs="Times New Roman"/>
          <w:lang w:val="en-AU"/>
        </w:rPr>
        <w:fldChar w:fldCharType="separate"/>
      </w:r>
      <w:r>
        <w:rPr>
          <w:rFonts w:cs="Times New Roman"/>
          <w:noProof/>
          <w:lang w:val="en-AU"/>
        </w:rPr>
        <w:t>(Hayward et al., 2012)</w:t>
      </w:r>
      <w:r>
        <w:rPr>
          <w:rFonts w:cs="Times New Roman"/>
          <w:lang w:val="en-AU"/>
        </w:rPr>
        <w:fldChar w:fldCharType="end"/>
      </w:r>
      <w:r>
        <w:rPr>
          <w:rFonts w:cs="Times New Roman"/>
          <w:lang w:val="en-AU"/>
        </w:rPr>
        <w:t>, the application of genomics is only now leading to improved traits in the field. A major limitation of genomics based crop improvement is the lack of available reference genome assemblies. The first</w:t>
      </w:r>
      <w:r w:rsidR="00F777EF">
        <w:rPr>
          <w:rFonts w:cs="Times New Roman"/>
          <w:lang w:val="en-AU"/>
        </w:rPr>
        <w:t xml:space="preserve"> public</w:t>
      </w:r>
      <w:r>
        <w:rPr>
          <w:rFonts w:cs="Times New Roman"/>
          <w:lang w:val="en-AU"/>
        </w:rPr>
        <w:t xml:space="preserve"> </w:t>
      </w:r>
      <w:r w:rsidRPr="00F777EF">
        <w:rPr>
          <w:rFonts w:cs="Times New Roman"/>
          <w:i/>
          <w:lang w:val="en-AU"/>
        </w:rPr>
        <w:t>Brassica napus de novo</w:t>
      </w:r>
      <w:r>
        <w:rPr>
          <w:rFonts w:cs="Times New Roman"/>
          <w:lang w:val="en-AU"/>
        </w:rPr>
        <w:t xml:space="preserve"> whole </w:t>
      </w:r>
      <w:r w:rsidR="00F777EF">
        <w:rPr>
          <w:rFonts w:cs="Times New Roman"/>
          <w:lang w:val="en-AU"/>
        </w:rPr>
        <w:t>genome</w:t>
      </w:r>
      <w:r>
        <w:rPr>
          <w:rFonts w:cs="Times New Roman"/>
          <w:lang w:val="en-AU"/>
        </w:rPr>
        <w:t xml:space="preserve"> assembly was published in 2014</w:t>
      </w:r>
      <w:r w:rsidR="00F777EF">
        <w:rPr>
          <w:rFonts w:cs="Times New Roman"/>
          <w:lang w:val="en-AU"/>
        </w:rPr>
        <w:t>, supported by a large multinational endeavour</w:t>
      </w:r>
      <w:r>
        <w:rPr>
          <w:rFonts w:cs="Times New Roman"/>
          <w:lang w:val="en-AU"/>
        </w:rPr>
        <w:t xml:space="preserve"> </w:t>
      </w:r>
      <w:r w:rsidR="00F777EF">
        <w:rPr>
          <w:rFonts w:cs="Times New Roman"/>
          <w:lang w:val="en-AU"/>
        </w:rPr>
        <w:fldChar w:fldCharType="begin">
          <w:fldData xml:space="preserve">PEVuZE5vdGU+PENpdGU+PEF1dGhvcj5DaGFsaG91YjwvQXV0aG9yPjxZZWFyPjIwMTQ8L1llYXI+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</w:fldData>
        </w:fldChar>
      </w:r>
      <w:r w:rsidR="00F777EF">
        <w:rPr>
          <w:rFonts w:cs="Times New Roman"/>
          <w:lang w:val="en-AU"/>
        </w:rPr>
        <w:instrText xml:space="preserve"> ADDIN EN.CITE </w:instrText>
      </w:r>
      <w:r w:rsidR="00F777EF">
        <w:rPr>
          <w:rFonts w:cs="Times New Roman"/>
          <w:lang w:val="en-AU"/>
        </w:rPr>
        <w:fldChar w:fldCharType="begin">
          <w:fldData xml:space="preserve">PEVuZE5vdGU+PENpdGU+PEF1dGhvcj5DaGFsaG91YjwvQXV0aG9yPjxZZWFyPjIwMTQ8L1llYXI+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</w:fldData>
        </w:fldChar>
      </w:r>
      <w:r w:rsidR="00F777EF">
        <w:rPr>
          <w:rFonts w:cs="Times New Roman"/>
          <w:lang w:val="en-AU"/>
        </w:rPr>
        <w:instrText xml:space="preserve"> ADDIN EN.CITE.DATA </w:instrText>
      </w:r>
      <w:r w:rsidR="00F777EF">
        <w:rPr>
          <w:rFonts w:cs="Times New Roman"/>
          <w:lang w:val="en-AU"/>
        </w:rPr>
      </w:r>
      <w:r w:rsidR="00F777EF">
        <w:rPr>
          <w:rFonts w:cs="Times New Roman"/>
          <w:lang w:val="en-AU"/>
        </w:rPr>
        <w:fldChar w:fldCharType="end"/>
      </w:r>
      <w:r w:rsidR="00F777EF">
        <w:rPr>
          <w:rFonts w:cs="Times New Roman"/>
          <w:lang w:val="en-AU"/>
        </w:rPr>
      </w:r>
      <w:r w:rsidR="00F777EF">
        <w:rPr>
          <w:rFonts w:cs="Times New Roman"/>
          <w:lang w:val="en-AU"/>
        </w:rPr>
        <w:fldChar w:fldCharType="separate"/>
      </w:r>
      <w:r w:rsidR="00F777EF">
        <w:rPr>
          <w:rFonts w:cs="Times New Roman"/>
          <w:noProof/>
          <w:lang w:val="en-AU"/>
        </w:rPr>
        <w:t>(Chalhoub et al., 2014)</w:t>
      </w:r>
      <w:r w:rsidR="00F777EF">
        <w:rPr>
          <w:rFonts w:cs="Times New Roman"/>
          <w:lang w:val="en-AU"/>
        </w:rPr>
        <w:fldChar w:fldCharType="end"/>
      </w:r>
      <w:r>
        <w:rPr>
          <w:rFonts w:cs="Times New Roman"/>
          <w:lang w:val="en-AU"/>
        </w:rPr>
        <w:t xml:space="preserve">. </w:t>
      </w:r>
      <w:r w:rsidR="00F777EF">
        <w:rPr>
          <w:rFonts w:cs="Times New Roman"/>
          <w:lang w:val="en-AU"/>
        </w:rPr>
        <w:t xml:space="preserve">Since this achievement, DNA sequencing and bioinformatics technologies have advanced, and it has become increasingly accepted from studies in a wide range of crop species that a single reference is insufficient to describe the gene content of a species. To start to address this issue, we produced a second </w:t>
      </w:r>
      <w:r w:rsidR="00F777EF" w:rsidRPr="00314E9B">
        <w:rPr>
          <w:rFonts w:cs="Times New Roman"/>
          <w:i/>
          <w:lang w:val="en-AU"/>
        </w:rPr>
        <w:t>de novo</w:t>
      </w:r>
      <w:r w:rsidR="00F777EF">
        <w:rPr>
          <w:rFonts w:cs="Times New Roman"/>
          <w:lang w:val="en-AU"/>
        </w:rPr>
        <w:t xml:space="preserve"> whole genome assembly for a closely related cultivar, </w:t>
      </w:r>
      <w:r w:rsidR="00F777EF" w:rsidRPr="00F777EF">
        <w:rPr>
          <w:rFonts w:cs="Times New Roman"/>
          <w:i/>
          <w:lang w:val="en-AU"/>
        </w:rPr>
        <w:t>B. napus</w:t>
      </w:r>
      <w:r w:rsidR="00F777EF">
        <w:rPr>
          <w:rFonts w:cs="Times New Roman"/>
          <w:lang w:val="en-AU"/>
        </w:rPr>
        <w:t xml:space="preserve"> Tapidor. Tapidor and Darmor-</w:t>
      </w:r>
      <w:r w:rsidR="00F777EF">
        <w:rPr>
          <w:rFonts w:cs="Times New Roman"/>
          <w:i/>
          <w:lang w:val="en-AU"/>
        </w:rPr>
        <w:t>bzh</w:t>
      </w:r>
      <w:r w:rsidR="00F777EF">
        <w:rPr>
          <w:rFonts w:cs="Times New Roman"/>
          <w:lang w:val="en-AU"/>
        </w:rPr>
        <w:t xml:space="preserve"> both share Jet Neuf as an ancestor, but Darmor-</w:t>
      </w:r>
      <w:r w:rsidR="00F777EF">
        <w:rPr>
          <w:rFonts w:cs="Times New Roman"/>
          <w:i/>
          <w:lang w:val="en-AU"/>
        </w:rPr>
        <w:t>bzh</w:t>
      </w:r>
      <w:r w:rsidR="00F777EF">
        <w:rPr>
          <w:rFonts w:cs="Times New Roman"/>
          <w:lang w:val="en-AU"/>
        </w:rPr>
        <w:t xml:space="preserve"> additionally has the cultivar Bronowski in its direct ancestry (Foisset et al. 1995), while Tapidor contains Bienvenu in its ancestry (Sharpe et al. 2003).</w:t>
      </w:r>
    </w:p>
    <w:p w14:paraId="0138A4CF" w14:textId="2F95636D" w:rsidR="004D4458" w:rsidRDefault="00F777EF" w:rsidP="00B164DC">
      <w:pPr>
        <w:rPr>
          <w:rFonts w:cs="Times New Roman"/>
          <w:lang w:val="en-AU"/>
        </w:rPr>
      </w:pPr>
      <w:r>
        <w:rPr>
          <w:rFonts w:cs="Times New Roman"/>
          <w:lang w:val="en-AU"/>
        </w:rPr>
        <w:t>To permit a direct comparison between the Tapidor and Darmor-</w:t>
      </w:r>
      <w:r>
        <w:rPr>
          <w:rFonts w:cs="Times New Roman"/>
          <w:i/>
          <w:lang w:val="en-AU"/>
        </w:rPr>
        <w:t xml:space="preserve">bzh </w:t>
      </w:r>
      <w:r>
        <w:rPr>
          <w:rFonts w:cs="Times New Roman"/>
          <w:lang w:val="en-AU"/>
        </w:rPr>
        <w:t>genome assemblies, we</w:t>
      </w:r>
      <w:r w:rsidR="00A65544" w:rsidRPr="007275FB">
        <w:rPr>
          <w:rFonts w:cs="Times New Roman"/>
          <w:lang w:val="en-AU"/>
        </w:rPr>
        <w:t xml:space="preserve"> improved the published </w:t>
      </w:r>
      <w:r w:rsidR="00A65544">
        <w:rPr>
          <w:rFonts w:cs="Times New Roman"/>
          <w:lang w:val="en-AU"/>
        </w:rPr>
        <w:t>Darmor</w:t>
      </w:r>
      <w:r w:rsidR="00A65544" w:rsidRPr="0062279D">
        <w:rPr>
          <w:rFonts w:cs="Times New Roman"/>
          <w:i/>
          <w:lang w:val="en-AU"/>
        </w:rPr>
        <w:t>-bzh</w:t>
      </w:r>
      <w:r w:rsidR="00A65544" w:rsidRPr="007275FB">
        <w:rPr>
          <w:rFonts w:cs="Times New Roman"/>
          <w:lang w:val="en-AU"/>
        </w:rPr>
        <w:t xml:space="preserve"> genome using high resolution skim genotyping by sequencing (Bayer et al. 2015) to position previously unplaced contigs within pseudomolecules. </w:t>
      </w:r>
      <w:r>
        <w:rPr>
          <w:rFonts w:cs="Times New Roman"/>
          <w:lang w:val="en-AU"/>
        </w:rPr>
        <w:t>Both assemblies were then annotated using the same data and methods</w:t>
      </w:r>
      <w:r w:rsidR="00314E9B">
        <w:rPr>
          <w:rFonts w:cs="Times New Roman"/>
          <w:lang w:val="en-AU"/>
        </w:rPr>
        <w:t xml:space="preserve"> to prevent </w:t>
      </w:r>
      <w:r w:rsidR="002A6E05">
        <w:rPr>
          <w:rFonts w:cs="Times New Roman"/>
          <w:lang w:val="en-AU"/>
        </w:rPr>
        <w:t>confounding.</w:t>
      </w:r>
    </w:p>
    <w:p w14:paraId="75174195" w14:textId="11141282" w:rsidR="000A350C" w:rsidRPr="007275FB" w:rsidRDefault="004B6AB5" w:rsidP="00B164DC">
      <w:pPr>
        <w:rPr>
          <w:rFonts w:cs="Times New Roman"/>
          <w:lang w:val="en-AU"/>
        </w:rPr>
      </w:pPr>
      <w:r w:rsidRPr="007275FB">
        <w:rPr>
          <w:lang w:val="en-AU"/>
        </w:rPr>
        <w:t>The</w:t>
      </w:r>
      <w:r w:rsidR="002F08EC" w:rsidRPr="007275FB">
        <w:rPr>
          <w:lang w:val="en-AU"/>
        </w:rPr>
        <w:t xml:space="preserve"> assembly </w:t>
      </w:r>
      <w:r w:rsidR="004A70D6" w:rsidRPr="007275FB">
        <w:rPr>
          <w:lang w:val="en-AU"/>
        </w:rPr>
        <w:t xml:space="preserve">of the cultivar Tapidor </w:t>
      </w:r>
      <w:r w:rsidR="002F08EC" w:rsidRPr="007275FB">
        <w:rPr>
          <w:lang w:val="en-AU"/>
        </w:rPr>
        <w:t xml:space="preserve">was </w:t>
      </w:r>
      <w:r w:rsidR="004A70D6" w:rsidRPr="007275FB">
        <w:rPr>
          <w:lang w:val="en-AU"/>
        </w:rPr>
        <w:t xml:space="preserve">smaller </w:t>
      </w:r>
      <w:r w:rsidR="002F08EC" w:rsidRPr="007275FB">
        <w:rPr>
          <w:lang w:val="en-AU"/>
        </w:rPr>
        <w:t>(</w:t>
      </w:r>
      <w:r w:rsidR="003321AA" w:rsidRPr="007275FB">
        <w:rPr>
          <w:lang w:val="en-AU"/>
        </w:rPr>
        <w:t>635</w:t>
      </w:r>
      <w:r w:rsidR="004A70D6" w:rsidRPr="007275FB">
        <w:rPr>
          <w:lang w:val="en-AU"/>
        </w:rPr>
        <w:t xml:space="preserve"> Mbp</w:t>
      </w:r>
      <w:r w:rsidR="002F08EC" w:rsidRPr="007275FB">
        <w:rPr>
          <w:lang w:val="en-AU"/>
        </w:rPr>
        <w:t>)</w:t>
      </w:r>
      <w:r w:rsidR="004A70D6" w:rsidRPr="007275FB">
        <w:rPr>
          <w:lang w:val="en-AU"/>
        </w:rPr>
        <w:t xml:space="preserve"> compared </w:t>
      </w:r>
      <w:r w:rsidR="00C45F7A">
        <w:rPr>
          <w:lang w:val="en-AU"/>
        </w:rPr>
        <w:t>with an assembly size of</w:t>
      </w:r>
      <w:r w:rsidR="00C45F7A" w:rsidRPr="007275FB">
        <w:rPr>
          <w:lang w:val="en-AU"/>
        </w:rPr>
        <w:t xml:space="preserve"> </w:t>
      </w:r>
      <w:r w:rsidR="003321AA" w:rsidRPr="007275FB">
        <w:rPr>
          <w:lang w:val="en-AU"/>
        </w:rPr>
        <w:t>850</w:t>
      </w:r>
      <w:r w:rsidR="00251B57" w:rsidRPr="007275FB">
        <w:rPr>
          <w:lang w:val="en-AU"/>
        </w:rPr>
        <w:t xml:space="preserve"> Mbp </w:t>
      </w:r>
      <w:r w:rsidR="00452842" w:rsidRPr="007275FB">
        <w:rPr>
          <w:lang w:val="en-AU"/>
        </w:rPr>
        <w:t>for</w:t>
      </w:r>
      <w:r w:rsidR="00251B57" w:rsidRPr="007275FB">
        <w:rPr>
          <w:lang w:val="en-AU"/>
        </w:rPr>
        <w:t xml:space="preserve"> </w:t>
      </w:r>
      <w:r w:rsidR="0062279D">
        <w:rPr>
          <w:lang w:val="en-AU"/>
        </w:rPr>
        <w:t>Darmor</w:t>
      </w:r>
      <w:r w:rsidR="0062279D" w:rsidRPr="0062279D">
        <w:rPr>
          <w:i/>
          <w:lang w:val="en-AU"/>
        </w:rPr>
        <w:t>-bzh</w:t>
      </w:r>
      <w:r w:rsidR="001B032F" w:rsidRPr="007275FB">
        <w:rPr>
          <w:lang w:val="en-AU"/>
        </w:rPr>
        <w:t xml:space="preserve"> (</w:t>
      </w:r>
      <w:r w:rsidR="00E42E82" w:rsidRPr="007275FB">
        <w:rPr>
          <w:lang w:val="en-AU"/>
        </w:rPr>
        <w:fldChar w:fldCharType="begin"/>
      </w:r>
      <w:r w:rsidR="00E42E82" w:rsidRPr="007275FB">
        <w:rPr>
          <w:lang w:val="en-AU"/>
        </w:rPr>
        <w:instrText xml:space="preserve"> REF _Ref457984521 \h </w:instrText>
      </w:r>
      <w:r w:rsidR="00E42E82" w:rsidRPr="007275FB">
        <w:rPr>
          <w:lang w:val="en-AU"/>
        </w:rPr>
      </w:r>
      <w:r w:rsidR="00E42E82" w:rsidRPr="007275FB">
        <w:rPr>
          <w:lang w:val="en-AU"/>
        </w:rPr>
        <w:fldChar w:fldCharType="separate"/>
      </w:r>
      <w:r w:rsidR="0078429B" w:rsidRPr="007275FB">
        <w:rPr>
          <w:rFonts w:cs="Times New Roman"/>
          <w:szCs w:val="24"/>
          <w:lang w:val="en-AU"/>
        </w:rPr>
        <w:t xml:space="preserve">Table </w:t>
      </w:r>
      <w:r w:rsidR="0078429B">
        <w:rPr>
          <w:rFonts w:cs="Times New Roman"/>
          <w:noProof/>
          <w:szCs w:val="24"/>
          <w:lang w:val="en-AU"/>
        </w:rPr>
        <w:t>1</w:t>
      </w:r>
      <w:r w:rsidR="00E42E82" w:rsidRPr="007275FB">
        <w:rPr>
          <w:lang w:val="en-AU"/>
        </w:rPr>
        <w:fldChar w:fldCharType="end"/>
      </w:r>
      <w:r w:rsidR="001B032F" w:rsidRPr="007275FB">
        <w:rPr>
          <w:lang w:val="en-AU"/>
        </w:rPr>
        <w:t>)</w:t>
      </w:r>
      <w:r w:rsidR="004A70D6" w:rsidRPr="007275FB">
        <w:rPr>
          <w:lang w:val="en-AU"/>
        </w:rPr>
        <w:t>.</w:t>
      </w:r>
      <w:r w:rsidR="003321AA" w:rsidRPr="007275FB">
        <w:rPr>
          <w:lang w:val="en-AU"/>
        </w:rPr>
        <w:t xml:space="preserve"> </w:t>
      </w:r>
      <w:r w:rsidR="004D4458">
        <w:rPr>
          <w:rFonts w:cs="Times New Roman"/>
          <w:lang w:val="en-AU"/>
        </w:rPr>
        <w:t>By using</w:t>
      </w:r>
      <w:r w:rsidR="00887AB9" w:rsidRPr="007275FB">
        <w:rPr>
          <w:rFonts w:cs="Times New Roman"/>
          <w:lang w:val="en-AU"/>
        </w:rPr>
        <w:t xml:space="preserve"> k-mers to </w:t>
      </w:r>
      <w:r w:rsidR="00452842" w:rsidRPr="007275FB">
        <w:rPr>
          <w:rFonts w:cs="Times New Roman"/>
          <w:lang w:val="en-AU"/>
        </w:rPr>
        <w:t>p</w:t>
      </w:r>
      <w:r w:rsidR="006064DC" w:rsidRPr="007275FB">
        <w:rPr>
          <w:rFonts w:cs="Times New Roman"/>
          <w:lang w:val="en-AU"/>
        </w:rPr>
        <w:t>redict</w:t>
      </w:r>
      <w:r w:rsidR="00452842" w:rsidRPr="007275FB">
        <w:rPr>
          <w:rFonts w:cs="Times New Roman"/>
          <w:lang w:val="en-AU"/>
        </w:rPr>
        <w:t xml:space="preserve"> </w:t>
      </w:r>
      <w:r w:rsidR="00957B31" w:rsidRPr="007275FB">
        <w:rPr>
          <w:rFonts w:cs="Times New Roman"/>
          <w:lang w:val="en-AU"/>
        </w:rPr>
        <w:t xml:space="preserve">both </w:t>
      </w:r>
      <w:r w:rsidR="00887AB9" w:rsidRPr="007275FB">
        <w:rPr>
          <w:rFonts w:cs="Times New Roman"/>
          <w:lang w:val="en-AU"/>
        </w:rPr>
        <w:t>the assembly size and the genome size</w:t>
      </w:r>
      <w:r w:rsidR="004D4458">
        <w:rPr>
          <w:rFonts w:cs="Times New Roman"/>
          <w:lang w:val="en-AU"/>
        </w:rPr>
        <w:t xml:space="preserve">, we found that </w:t>
      </w:r>
      <w:r w:rsidR="004D4458" w:rsidRPr="007275FB">
        <w:rPr>
          <w:rFonts w:cs="Times New Roman"/>
          <w:lang w:val="en-AU"/>
        </w:rPr>
        <w:t xml:space="preserve">the estimated genome size was similar for both </w:t>
      </w:r>
      <w:r w:rsidR="004D4458">
        <w:rPr>
          <w:rFonts w:cs="Times New Roman"/>
          <w:lang w:val="en-AU"/>
        </w:rPr>
        <w:t>Darmor</w:t>
      </w:r>
      <w:r w:rsidR="004D4458" w:rsidRPr="0062279D">
        <w:rPr>
          <w:rFonts w:cs="Times New Roman"/>
          <w:i/>
          <w:lang w:val="en-AU"/>
        </w:rPr>
        <w:t>-bzh</w:t>
      </w:r>
      <w:r w:rsidR="004D4458" w:rsidRPr="007275FB">
        <w:rPr>
          <w:rFonts w:cs="Times New Roman"/>
          <w:lang w:val="en-AU"/>
        </w:rPr>
        <w:t xml:space="preserve"> (1,345 Mbp) and Tapidor (1,335 Mbp)</w:t>
      </w:r>
      <w:r w:rsidR="004D4458">
        <w:rPr>
          <w:rFonts w:cs="Times New Roman"/>
          <w:lang w:val="en-AU"/>
        </w:rPr>
        <w:t>. In contrast, the</w:t>
      </w:r>
      <w:r w:rsidR="00887AB9" w:rsidRPr="007275FB">
        <w:rPr>
          <w:rFonts w:cs="Times New Roman"/>
          <w:lang w:val="en-AU"/>
        </w:rPr>
        <w:t xml:space="preserve"> </w:t>
      </w:r>
      <w:r w:rsidR="00452842" w:rsidRPr="007275FB">
        <w:rPr>
          <w:rFonts w:cs="Times New Roman"/>
          <w:lang w:val="en-AU"/>
        </w:rPr>
        <w:t>predicted</w:t>
      </w:r>
      <w:r w:rsidR="00887AB9" w:rsidRPr="007275FB">
        <w:rPr>
          <w:rFonts w:cs="Times New Roman"/>
          <w:lang w:val="en-AU"/>
        </w:rPr>
        <w:t xml:space="preserve"> assembly size was </w:t>
      </w:r>
      <w:r w:rsidR="00452842" w:rsidRPr="007275FB">
        <w:rPr>
          <w:rFonts w:cs="Times New Roman"/>
          <w:lang w:val="en-AU"/>
        </w:rPr>
        <w:t>similar</w:t>
      </w:r>
      <w:r w:rsidR="00887AB9" w:rsidRPr="007275FB">
        <w:rPr>
          <w:rFonts w:cs="Times New Roman"/>
          <w:lang w:val="en-AU"/>
        </w:rPr>
        <w:t xml:space="preserve"> to</w:t>
      </w:r>
      <w:r w:rsidR="00452842" w:rsidRPr="007275FB">
        <w:rPr>
          <w:rFonts w:cs="Times New Roman"/>
          <w:lang w:val="en-AU"/>
        </w:rPr>
        <w:t>, though smaller than</w:t>
      </w:r>
      <w:r w:rsidR="00887AB9" w:rsidRPr="007275FB">
        <w:rPr>
          <w:rFonts w:cs="Times New Roman"/>
          <w:lang w:val="en-AU"/>
        </w:rPr>
        <w:t xml:space="preserve"> the actual </w:t>
      </w:r>
      <w:r w:rsidR="00452842" w:rsidRPr="007275FB">
        <w:rPr>
          <w:rFonts w:cs="Times New Roman"/>
          <w:lang w:val="en-AU"/>
        </w:rPr>
        <w:t>assembly</w:t>
      </w:r>
      <w:r w:rsidR="00887AB9" w:rsidRPr="007275FB">
        <w:rPr>
          <w:rFonts w:cs="Times New Roman"/>
          <w:lang w:val="en-AU"/>
        </w:rPr>
        <w:t xml:space="preserve"> size with an estimated 808 Mbp for </w:t>
      </w:r>
      <w:r w:rsidR="0062279D">
        <w:rPr>
          <w:rFonts w:cs="Times New Roman"/>
          <w:lang w:val="en-AU"/>
        </w:rPr>
        <w:t>Darmor</w:t>
      </w:r>
      <w:r w:rsidR="0062279D" w:rsidRPr="0062279D">
        <w:rPr>
          <w:rFonts w:cs="Times New Roman"/>
          <w:i/>
          <w:lang w:val="en-AU"/>
        </w:rPr>
        <w:t>-bzh</w:t>
      </w:r>
      <w:r w:rsidR="00887AB9" w:rsidRPr="007275FB">
        <w:rPr>
          <w:rFonts w:cs="Times New Roman"/>
          <w:lang w:val="en-AU"/>
        </w:rPr>
        <w:t xml:space="preserve"> and 697 Mbp for Tapidor. </w:t>
      </w:r>
      <w:r w:rsidR="0095734A" w:rsidRPr="007275FB">
        <w:rPr>
          <w:rFonts w:cs="Times New Roman"/>
          <w:lang w:val="en-AU"/>
        </w:rPr>
        <w:t xml:space="preserve">The </w:t>
      </w:r>
      <w:r w:rsidR="004D4458">
        <w:rPr>
          <w:rFonts w:cs="Times New Roman"/>
          <w:lang w:val="en-AU"/>
        </w:rPr>
        <w:t xml:space="preserve">predicted </w:t>
      </w:r>
      <w:r w:rsidR="0095734A" w:rsidRPr="007275FB">
        <w:rPr>
          <w:rFonts w:cs="Times New Roman"/>
          <w:lang w:val="en-AU"/>
        </w:rPr>
        <w:t>g</w:t>
      </w:r>
      <w:r w:rsidR="0075613F" w:rsidRPr="007275FB">
        <w:rPr>
          <w:rFonts w:cs="Times New Roman"/>
          <w:lang w:val="en-AU"/>
        </w:rPr>
        <w:t xml:space="preserve">enome size estimate accounts for coverage, sequencing depth and unique k-mers, while </w:t>
      </w:r>
      <w:r w:rsidR="004D4458">
        <w:rPr>
          <w:rFonts w:cs="Times New Roman"/>
          <w:lang w:val="en-AU"/>
        </w:rPr>
        <w:t xml:space="preserve">the </w:t>
      </w:r>
      <w:r w:rsidR="0075613F" w:rsidRPr="007275FB">
        <w:rPr>
          <w:rFonts w:cs="Times New Roman"/>
          <w:lang w:val="en-AU"/>
        </w:rPr>
        <w:t>genome assembly estimate</w:t>
      </w:r>
      <w:r w:rsidR="004D4458">
        <w:rPr>
          <w:rFonts w:cs="Times New Roman"/>
          <w:lang w:val="en-AU"/>
        </w:rPr>
        <w:t>s account</w:t>
      </w:r>
      <w:r w:rsidR="0075613F" w:rsidRPr="007275FB">
        <w:rPr>
          <w:rFonts w:cs="Times New Roman"/>
          <w:lang w:val="en-AU"/>
        </w:rPr>
        <w:t xml:space="preserve"> only for unique k-mers</w:t>
      </w:r>
      <w:r w:rsidR="008C34C0" w:rsidRPr="007275FB">
        <w:rPr>
          <w:rFonts w:cs="Times New Roman"/>
          <w:lang w:val="en-AU"/>
        </w:rPr>
        <w:t>. The Tapidor sequenc</w:t>
      </w:r>
      <w:r w:rsidR="00E125EA" w:rsidRPr="007275FB">
        <w:rPr>
          <w:rFonts w:cs="Times New Roman"/>
          <w:lang w:val="en-AU"/>
        </w:rPr>
        <w:t>e</w:t>
      </w:r>
      <w:r w:rsidR="008C34C0" w:rsidRPr="007275FB">
        <w:rPr>
          <w:rFonts w:cs="Times New Roman"/>
          <w:lang w:val="en-AU"/>
        </w:rPr>
        <w:t xml:space="preserve"> data contains </w:t>
      </w:r>
      <w:r w:rsidR="0095734A" w:rsidRPr="007275FB">
        <w:rPr>
          <w:rFonts w:cs="Times New Roman"/>
          <w:lang w:val="en-AU"/>
        </w:rPr>
        <w:t>fewer</w:t>
      </w:r>
      <w:r w:rsidR="008C34C0" w:rsidRPr="007275FB">
        <w:rPr>
          <w:rFonts w:cs="Times New Roman"/>
          <w:lang w:val="en-AU"/>
        </w:rPr>
        <w:t xml:space="preserve"> unique k-mers than the </w:t>
      </w:r>
      <w:r w:rsidR="0062279D">
        <w:rPr>
          <w:rFonts w:cs="Times New Roman"/>
          <w:lang w:val="en-AU"/>
        </w:rPr>
        <w:t>Darmor</w:t>
      </w:r>
      <w:r w:rsidR="0062279D" w:rsidRPr="0062279D">
        <w:rPr>
          <w:rFonts w:cs="Times New Roman"/>
          <w:i/>
          <w:lang w:val="en-AU"/>
        </w:rPr>
        <w:t>-bzh</w:t>
      </w:r>
      <w:r w:rsidR="008C34C0" w:rsidRPr="007275FB">
        <w:rPr>
          <w:rFonts w:cs="Times New Roman"/>
          <w:lang w:val="en-AU"/>
        </w:rPr>
        <w:t xml:space="preserve"> sequencing data, which </w:t>
      </w:r>
      <w:r w:rsidR="0095734A" w:rsidRPr="007275FB">
        <w:rPr>
          <w:rFonts w:cs="Times New Roman"/>
          <w:lang w:val="en-AU"/>
        </w:rPr>
        <w:t>suggests</w:t>
      </w:r>
      <w:r w:rsidR="008C34C0" w:rsidRPr="007275FB">
        <w:rPr>
          <w:rFonts w:cs="Times New Roman"/>
          <w:lang w:val="en-AU"/>
        </w:rPr>
        <w:t xml:space="preserve"> that the Tapidor genome is </w:t>
      </w:r>
      <w:r w:rsidR="004D4458">
        <w:rPr>
          <w:rFonts w:cs="Times New Roman"/>
          <w:lang w:val="en-AU"/>
        </w:rPr>
        <w:t xml:space="preserve">actually </w:t>
      </w:r>
      <w:r w:rsidR="008C34C0" w:rsidRPr="007275FB">
        <w:rPr>
          <w:rFonts w:cs="Times New Roman"/>
          <w:lang w:val="en-AU"/>
        </w:rPr>
        <w:t>smaller</w:t>
      </w:r>
      <w:r w:rsidR="004D4458">
        <w:rPr>
          <w:rFonts w:cs="Times New Roman"/>
          <w:lang w:val="en-AU"/>
        </w:rPr>
        <w:t xml:space="preserve"> than</w:t>
      </w:r>
      <w:r w:rsidR="004D4458" w:rsidRPr="007275FB">
        <w:rPr>
          <w:rFonts w:cs="Times New Roman"/>
          <w:lang w:val="en-AU"/>
        </w:rPr>
        <w:t xml:space="preserve"> the </w:t>
      </w:r>
      <w:r w:rsidR="004D4458">
        <w:rPr>
          <w:rFonts w:cs="Times New Roman"/>
          <w:lang w:val="en-AU"/>
        </w:rPr>
        <w:t>Darmor</w:t>
      </w:r>
      <w:r w:rsidR="004D4458" w:rsidRPr="0062279D">
        <w:rPr>
          <w:rFonts w:cs="Times New Roman"/>
          <w:i/>
          <w:lang w:val="en-AU"/>
        </w:rPr>
        <w:t>-bzh</w:t>
      </w:r>
      <w:r w:rsidR="004D4458">
        <w:rPr>
          <w:rFonts w:cs="Times New Roman"/>
          <w:lang w:val="en-AU"/>
        </w:rPr>
        <w:t xml:space="preserve"> genome</w:t>
      </w:r>
      <w:r w:rsidR="008C34C0" w:rsidRPr="007275FB">
        <w:rPr>
          <w:rFonts w:cs="Times New Roman"/>
          <w:lang w:val="en-AU"/>
        </w:rPr>
        <w:t>.</w:t>
      </w:r>
      <w:r w:rsidR="009C68B5" w:rsidRPr="007275FB">
        <w:rPr>
          <w:rFonts w:cs="Times New Roman"/>
          <w:lang w:val="en-AU"/>
        </w:rPr>
        <w:t xml:space="preserve"> </w:t>
      </w:r>
      <w:r w:rsidR="00BC2080" w:rsidRPr="007275FB">
        <w:rPr>
          <w:rFonts w:cs="Times New Roman"/>
          <w:lang w:val="en-AU"/>
        </w:rPr>
        <w:t xml:space="preserve">Both estimated genome sizes here are larger than the flow-cytometry based estimations for </w:t>
      </w:r>
      <w:r w:rsidR="00314E9B">
        <w:rPr>
          <w:rFonts w:cs="Times New Roman"/>
          <w:lang w:val="en-AU"/>
        </w:rPr>
        <w:t>different</w:t>
      </w:r>
      <w:r w:rsidR="00314E9B" w:rsidRPr="007275FB">
        <w:rPr>
          <w:rFonts w:cs="Times New Roman"/>
          <w:lang w:val="en-AU"/>
        </w:rPr>
        <w:t xml:space="preserve"> </w:t>
      </w:r>
      <w:r w:rsidR="00BC2080" w:rsidRPr="007275FB">
        <w:rPr>
          <w:rFonts w:cs="Times New Roman"/>
          <w:i/>
          <w:lang w:val="en-AU"/>
        </w:rPr>
        <w:t>B. napus</w:t>
      </w:r>
      <w:r w:rsidR="00BC2080" w:rsidRPr="007275FB">
        <w:rPr>
          <w:rFonts w:cs="Times New Roman"/>
          <w:lang w:val="en-AU"/>
        </w:rPr>
        <w:t xml:space="preserve"> (AACC) cultivars of 1,129 to 1,235 Mbp (Arumuganathan et al. 1991). </w:t>
      </w:r>
      <w:r w:rsidR="004D4458">
        <w:rPr>
          <w:rFonts w:cs="Times New Roman"/>
          <w:lang w:val="en-AU"/>
        </w:rPr>
        <w:t>While the predicted genome size difference probably reflects a real difference in genome size, the</w:t>
      </w:r>
      <w:r w:rsidR="00452842" w:rsidRPr="007275FB">
        <w:rPr>
          <w:rFonts w:cs="Times New Roman"/>
          <w:lang w:val="en-AU"/>
        </w:rPr>
        <w:t xml:space="preserve"> discrepancy between </w:t>
      </w:r>
      <w:r w:rsidR="003367FC" w:rsidRPr="007275FB">
        <w:rPr>
          <w:rFonts w:cs="Times New Roman"/>
          <w:lang w:val="en-AU"/>
        </w:rPr>
        <w:t xml:space="preserve">the </w:t>
      </w:r>
      <w:r w:rsidR="00452842" w:rsidRPr="007275FB">
        <w:rPr>
          <w:rFonts w:cs="Times New Roman"/>
          <w:lang w:val="en-AU"/>
        </w:rPr>
        <w:t>assembly size</w:t>
      </w:r>
      <w:r w:rsidR="003367FC" w:rsidRPr="007275FB">
        <w:rPr>
          <w:rFonts w:cs="Times New Roman"/>
          <w:lang w:val="en-AU"/>
        </w:rPr>
        <w:t xml:space="preserve"> of Tapidor and </w:t>
      </w:r>
      <w:r w:rsidR="0062279D">
        <w:rPr>
          <w:rFonts w:cs="Times New Roman"/>
          <w:lang w:val="en-AU"/>
        </w:rPr>
        <w:t>Darmor</w:t>
      </w:r>
      <w:r w:rsidR="0062279D" w:rsidRPr="0062279D">
        <w:rPr>
          <w:rFonts w:cs="Times New Roman"/>
          <w:i/>
          <w:lang w:val="en-AU"/>
        </w:rPr>
        <w:t>-bzh</w:t>
      </w:r>
      <w:r w:rsidR="003367FC" w:rsidRPr="007275FB">
        <w:rPr>
          <w:rFonts w:cs="Times New Roman"/>
          <w:lang w:val="en-AU"/>
        </w:rPr>
        <w:t xml:space="preserve"> is</w:t>
      </w:r>
      <w:r w:rsidR="00452842" w:rsidRPr="007275FB">
        <w:rPr>
          <w:rFonts w:cs="Times New Roman"/>
          <w:lang w:val="en-AU"/>
        </w:rPr>
        <w:t xml:space="preserve"> probably due to the different sequencing technologies that were used </w:t>
      </w:r>
      <w:r w:rsidR="003367FC" w:rsidRPr="007275FB">
        <w:rPr>
          <w:rFonts w:cs="Times New Roman"/>
          <w:lang w:val="en-AU"/>
        </w:rPr>
        <w:t>for</w:t>
      </w:r>
      <w:r w:rsidR="00452842" w:rsidRPr="007275FB">
        <w:rPr>
          <w:rFonts w:cs="Times New Roman"/>
          <w:lang w:val="en-AU"/>
        </w:rPr>
        <w:t xml:space="preserve"> assembl</w:t>
      </w:r>
      <w:r w:rsidR="003367FC" w:rsidRPr="007275FB">
        <w:rPr>
          <w:rFonts w:cs="Times New Roman"/>
          <w:lang w:val="en-AU"/>
        </w:rPr>
        <w:t>y</w:t>
      </w:r>
      <w:r w:rsidR="00452842" w:rsidRPr="007275FB">
        <w:rPr>
          <w:rFonts w:cs="Times New Roman"/>
          <w:lang w:val="en-AU"/>
        </w:rPr>
        <w:t xml:space="preserve">. Tapidor was assembled with short paired end sequences, while </w:t>
      </w:r>
      <w:r w:rsidR="0062279D">
        <w:rPr>
          <w:rFonts w:cs="Times New Roman"/>
          <w:lang w:val="en-AU"/>
        </w:rPr>
        <w:t>Darmor</w:t>
      </w:r>
      <w:r w:rsidR="0062279D" w:rsidRPr="0062279D">
        <w:rPr>
          <w:rFonts w:cs="Times New Roman"/>
          <w:i/>
          <w:lang w:val="en-AU"/>
        </w:rPr>
        <w:t>-bzh</w:t>
      </w:r>
      <w:r w:rsidR="00452842" w:rsidRPr="007275FB">
        <w:rPr>
          <w:rFonts w:cs="Times New Roman"/>
          <w:lang w:val="en-AU"/>
        </w:rPr>
        <w:t xml:space="preserve"> was assembled using a combination of paired end, 454 and Sanger sequencing (Chalhoub et al. 2014). </w:t>
      </w:r>
      <w:r w:rsidR="00BC2080" w:rsidRPr="007275FB">
        <w:rPr>
          <w:rFonts w:cs="Times New Roman"/>
          <w:lang w:val="en-AU"/>
        </w:rPr>
        <w:t>T</w:t>
      </w:r>
      <w:r w:rsidR="00452842" w:rsidRPr="007275FB">
        <w:rPr>
          <w:rFonts w:cs="Times New Roman"/>
          <w:lang w:val="en-AU"/>
        </w:rPr>
        <w:t>he consistent difference</w:t>
      </w:r>
      <w:r w:rsidR="00BC2080" w:rsidRPr="007275FB">
        <w:rPr>
          <w:rFonts w:cs="Times New Roman"/>
          <w:lang w:val="en-AU"/>
        </w:rPr>
        <w:t>s</w:t>
      </w:r>
      <w:r w:rsidR="00452842" w:rsidRPr="007275FB">
        <w:rPr>
          <w:rFonts w:cs="Times New Roman"/>
          <w:lang w:val="en-AU"/>
        </w:rPr>
        <w:t xml:space="preserve"> </w:t>
      </w:r>
      <w:r w:rsidR="00BC2080" w:rsidRPr="007275FB">
        <w:rPr>
          <w:rFonts w:cs="Times New Roman"/>
          <w:lang w:val="en-AU"/>
        </w:rPr>
        <w:t>between the assembly sizes and predicted genome sizes is common for genome assemblies and reflects the challenges of assembling the most repetitive regions of the genome.</w:t>
      </w:r>
    </w:p>
    <w:p w14:paraId="183BEDAA" w14:textId="77777777" w:rsidR="00FA767D" w:rsidRPr="00A727D8" w:rsidRDefault="00CC62B0" w:rsidP="00B164DC">
      <w:pPr>
        <w:rPr>
          <w:rFonts w:cs="Times New Roman"/>
          <w:lang w:val="en-AU"/>
        </w:rPr>
      </w:pPr>
      <w:r w:rsidRPr="007275FB">
        <w:rPr>
          <w:rFonts w:cs="Times New Roman"/>
          <w:lang w:val="en-AU"/>
        </w:rPr>
        <w:t>W</w:t>
      </w:r>
      <w:r w:rsidR="00BC2080" w:rsidRPr="007275FB">
        <w:rPr>
          <w:rFonts w:cs="Times New Roman"/>
          <w:lang w:val="en-AU"/>
        </w:rPr>
        <w:t xml:space="preserve">hile there appears to be a real difference in the genome size of these two </w:t>
      </w:r>
      <w:r w:rsidR="00A751B2">
        <w:rPr>
          <w:rFonts w:cs="Times New Roman"/>
          <w:lang w:val="en-AU"/>
        </w:rPr>
        <w:t xml:space="preserve">homozygous </w:t>
      </w:r>
      <w:r w:rsidR="00BC2080" w:rsidRPr="007275FB">
        <w:rPr>
          <w:rFonts w:cs="Times New Roman"/>
          <w:lang w:val="en-AU"/>
        </w:rPr>
        <w:t>individuals, w</w:t>
      </w:r>
      <w:r w:rsidRPr="007275FB">
        <w:rPr>
          <w:rFonts w:cs="Times New Roman"/>
          <w:lang w:val="en-AU"/>
        </w:rPr>
        <w:t>e hypothesize that the different assembly methods cause the majority of observed difference</w:t>
      </w:r>
      <w:r w:rsidR="00277D78" w:rsidRPr="007275FB">
        <w:rPr>
          <w:rFonts w:cs="Times New Roman"/>
          <w:lang w:val="en-AU"/>
        </w:rPr>
        <w:t>s</w:t>
      </w:r>
      <w:r w:rsidR="001C2742" w:rsidRPr="007275FB">
        <w:rPr>
          <w:rFonts w:cs="Times New Roman"/>
          <w:lang w:val="en-AU"/>
        </w:rPr>
        <w:t xml:space="preserve"> between the assemblies</w:t>
      </w:r>
      <w:r w:rsidR="00277D78" w:rsidRPr="007275FB">
        <w:rPr>
          <w:rFonts w:cs="Times New Roman"/>
          <w:lang w:val="en-AU"/>
        </w:rPr>
        <w:t>.</w:t>
      </w:r>
      <w:r w:rsidR="001C2742" w:rsidRPr="007275FB">
        <w:rPr>
          <w:rFonts w:cs="Times New Roman"/>
          <w:lang w:val="en-AU"/>
        </w:rPr>
        <w:t xml:space="preserve"> </w:t>
      </w:r>
      <w:r w:rsidR="003F7826" w:rsidRPr="007275FB">
        <w:rPr>
          <w:rFonts w:cs="Times New Roman"/>
          <w:lang w:val="en-AU"/>
        </w:rPr>
        <w:t xml:space="preserve">The CEGMA results suggest that both assemblies </w:t>
      </w:r>
      <w:r w:rsidR="00BC2080" w:rsidRPr="007275FB">
        <w:rPr>
          <w:rFonts w:cs="Times New Roman"/>
          <w:lang w:val="en-AU"/>
        </w:rPr>
        <w:t>contain the majority of the gene</w:t>
      </w:r>
      <w:r w:rsidR="003F7826" w:rsidRPr="007275FB">
        <w:rPr>
          <w:rFonts w:cs="Times New Roman"/>
          <w:lang w:val="en-AU"/>
        </w:rPr>
        <w:t xml:space="preserve"> content and that both assemblies are of high quality.</w:t>
      </w:r>
      <w:r w:rsidR="00FF6ADC" w:rsidRPr="007275FB">
        <w:rPr>
          <w:rFonts w:cs="Times New Roman"/>
          <w:lang w:val="en-AU"/>
        </w:rPr>
        <w:t xml:space="preserve"> </w:t>
      </w:r>
      <w:r w:rsidR="008B3371" w:rsidRPr="007275FB">
        <w:rPr>
          <w:rFonts w:cs="Times New Roman"/>
          <w:lang w:val="en-AU"/>
        </w:rPr>
        <w:t>B</w:t>
      </w:r>
      <w:r w:rsidR="00A727D8">
        <w:rPr>
          <w:rFonts w:cs="Times New Roman"/>
          <w:lang w:val="en-AU"/>
        </w:rPr>
        <w:t>oth assemblies contain</w:t>
      </w:r>
      <w:r w:rsidR="00C27FD4" w:rsidRPr="007275FB">
        <w:rPr>
          <w:rFonts w:cs="Times New Roman"/>
          <w:lang w:val="en-AU"/>
        </w:rPr>
        <w:t xml:space="preserve"> all core eukaryotic genes (CEGs), though two CEGs were only partially present in Tapidor, which suggests that this </w:t>
      </w:r>
      <w:r w:rsidR="00BC2080" w:rsidRPr="007275FB">
        <w:rPr>
          <w:rFonts w:cs="Times New Roman"/>
          <w:lang w:val="en-AU"/>
        </w:rPr>
        <w:t>assembly</w:t>
      </w:r>
      <w:r w:rsidR="00C27FD4" w:rsidRPr="007275FB">
        <w:rPr>
          <w:rFonts w:cs="Times New Roman"/>
          <w:lang w:val="en-AU"/>
        </w:rPr>
        <w:t xml:space="preserve"> may be </w:t>
      </w:r>
      <w:r w:rsidR="004B6AB5" w:rsidRPr="007275FB">
        <w:rPr>
          <w:rFonts w:cs="Times New Roman"/>
          <w:lang w:val="en-AU"/>
        </w:rPr>
        <w:t>more fragmented</w:t>
      </w:r>
      <w:r w:rsidR="00C27FD4" w:rsidRPr="007275FB">
        <w:rPr>
          <w:rFonts w:cs="Times New Roman"/>
          <w:lang w:val="en-AU"/>
        </w:rPr>
        <w:t xml:space="preserve">. </w:t>
      </w:r>
      <w:r w:rsidR="004B049E" w:rsidRPr="007275FB">
        <w:rPr>
          <w:rFonts w:cs="Times New Roman"/>
          <w:lang w:val="en-AU"/>
        </w:rPr>
        <w:t>Similarly, t</w:t>
      </w:r>
      <w:r w:rsidR="00FA767D" w:rsidRPr="007275FB">
        <w:rPr>
          <w:rFonts w:cs="Times New Roman"/>
          <w:lang w:val="en-AU"/>
        </w:rPr>
        <w:t xml:space="preserve">he BUSCO results </w:t>
      </w:r>
      <w:r w:rsidR="004B049E" w:rsidRPr="007275FB">
        <w:rPr>
          <w:rFonts w:cs="Times New Roman"/>
          <w:lang w:val="en-AU"/>
        </w:rPr>
        <w:t>show that both assemblies carry the majority of gene content</w:t>
      </w:r>
      <w:r w:rsidR="00FA767D" w:rsidRPr="007275FB">
        <w:rPr>
          <w:rFonts w:cs="Times New Roman"/>
          <w:lang w:val="en-AU"/>
        </w:rPr>
        <w:t xml:space="preserve">, with </w:t>
      </w:r>
      <w:r w:rsidR="003F7826" w:rsidRPr="007275FB">
        <w:rPr>
          <w:rFonts w:cs="Times New Roman"/>
          <w:lang w:val="en-AU"/>
        </w:rPr>
        <w:t xml:space="preserve">the </w:t>
      </w:r>
      <w:r w:rsidR="0062279D">
        <w:rPr>
          <w:rFonts w:cs="Times New Roman"/>
          <w:lang w:val="en-AU"/>
        </w:rPr>
        <w:t>Darmor</w:t>
      </w:r>
      <w:r w:rsidR="0062279D" w:rsidRPr="0062279D">
        <w:rPr>
          <w:rFonts w:cs="Times New Roman"/>
          <w:i/>
          <w:lang w:val="en-AU"/>
        </w:rPr>
        <w:t>-bzh</w:t>
      </w:r>
      <w:r w:rsidR="00FA767D" w:rsidRPr="007275FB">
        <w:rPr>
          <w:rFonts w:cs="Times New Roman"/>
          <w:lang w:val="en-AU"/>
        </w:rPr>
        <w:t xml:space="preserve"> </w:t>
      </w:r>
      <w:r w:rsidR="003F7826" w:rsidRPr="007275FB">
        <w:rPr>
          <w:rFonts w:cs="Times New Roman"/>
          <w:lang w:val="en-AU"/>
        </w:rPr>
        <w:t xml:space="preserve">assembly having </w:t>
      </w:r>
      <w:r w:rsidR="00FA767D" w:rsidRPr="007275FB">
        <w:rPr>
          <w:rFonts w:cs="Times New Roman"/>
          <w:lang w:val="en-AU"/>
        </w:rPr>
        <w:t>more gene copies than Tapidor.</w:t>
      </w:r>
      <w:r w:rsidR="00277D78" w:rsidRPr="007275FB">
        <w:rPr>
          <w:rFonts w:cs="Times New Roman"/>
          <w:lang w:val="en-AU"/>
        </w:rPr>
        <w:t xml:space="preserve"> This suggests that </w:t>
      </w:r>
      <w:r w:rsidR="00BC2080" w:rsidRPr="007275FB">
        <w:rPr>
          <w:rFonts w:cs="Times New Roman"/>
          <w:lang w:val="en-AU"/>
        </w:rPr>
        <w:t>some</w:t>
      </w:r>
      <w:r w:rsidR="00277D78" w:rsidRPr="007275FB">
        <w:rPr>
          <w:rFonts w:cs="Times New Roman"/>
          <w:lang w:val="en-AU"/>
        </w:rPr>
        <w:t xml:space="preserve"> gene copies </w:t>
      </w:r>
      <w:r w:rsidR="00BC2080" w:rsidRPr="007275FB">
        <w:rPr>
          <w:rFonts w:cs="Times New Roman"/>
          <w:lang w:val="en-AU"/>
        </w:rPr>
        <w:t xml:space="preserve">have </w:t>
      </w:r>
      <w:r w:rsidR="00277D78" w:rsidRPr="007275FB">
        <w:rPr>
          <w:rFonts w:cs="Times New Roman"/>
          <w:lang w:val="en-AU"/>
        </w:rPr>
        <w:t>collapsed in the Tapidor assembly</w:t>
      </w:r>
      <w:r w:rsidR="0080618F" w:rsidRPr="007275FB">
        <w:rPr>
          <w:rFonts w:cs="Times New Roman"/>
          <w:lang w:val="en-AU"/>
        </w:rPr>
        <w:t xml:space="preserve"> </w:t>
      </w:r>
      <w:r w:rsidR="00BC2080" w:rsidRPr="007275FB">
        <w:rPr>
          <w:rFonts w:cs="Times New Roman"/>
          <w:lang w:val="en-AU"/>
        </w:rPr>
        <w:t>which have</w:t>
      </w:r>
      <w:r w:rsidR="0080618F" w:rsidRPr="007275FB">
        <w:rPr>
          <w:rFonts w:cs="Times New Roman"/>
          <w:lang w:val="en-AU"/>
        </w:rPr>
        <w:t xml:space="preserve"> not collapsed in the </w:t>
      </w:r>
      <w:r w:rsidR="0062279D">
        <w:rPr>
          <w:rFonts w:cs="Times New Roman"/>
          <w:lang w:val="en-AU"/>
        </w:rPr>
        <w:t>Darmor</w:t>
      </w:r>
      <w:r w:rsidR="0062279D" w:rsidRPr="0062279D">
        <w:rPr>
          <w:rFonts w:cs="Times New Roman"/>
          <w:i/>
          <w:lang w:val="en-AU"/>
        </w:rPr>
        <w:t>-bzh</w:t>
      </w:r>
      <w:r w:rsidR="0080618F" w:rsidRPr="007275FB">
        <w:rPr>
          <w:rFonts w:cs="Times New Roman"/>
          <w:lang w:val="en-AU"/>
        </w:rPr>
        <w:t xml:space="preserve"> assembly</w:t>
      </w:r>
      <w:r w:rsidR="00277D78" w:rsidRPr="007275FB">
        <w:rPr>
          <w:rFonts w:cs="Times New Roman"/>
          <w:lang w:val="en-AU"/>
        </w:rPr>
        <w:t>.</w:t>
      </w:r>
      <w:r w:rsidR="00A727D8">
        <w:rPr>
          <w:rFonts w:cs="Times New Roman"/>
          <w:lang w:val="en-AU"/>
        </w:rPr>
        <w:t xml:space="preserve"> The increased collapsing of regions in the Tapidor assembly compared to the Darmor</w:t>
      </w:r>
      <w:r w:rsidR="00A727D8" w:rsidRPr="0062279D">
        <w:rPr>
          <w:rFonts w:cs="Times New Roman"/>
          <w:i/>
          <w:lang w:val="en-AU"/>
        </w:rPr>
        <w:t>-bzh</w:t>
      </w:r>
      <w:r w:rsidR="00A727D8">
        <w:rPr>
          <w:rFonts w:cs="Times New Roman"/>
          <w:lang w:val="en-AU"/>
        </w:rPr>
        <w:t xml:space="preserve"> assembly is probably due to the use of long read 454 and Sanger sequence data in the production of the Darmor</w:t>
      </w:r>
      <w:r w:rsidR="00A727D8" w:rsidRPr="0062279D">
        <w:rPr>
          <w:rFonts w:cs="Times New Roman"/>
          <w:i/>
          <w:lang w:val="en-AU"/>
        </w:rPr>
        <w:t>-bzh</w:t>
      </w:r>
      <w:r w:rsidR="00A727D8">
        <w:rPr>
          <w:rFonts w:cs="Times New Roman"/>
          <w:lang w:val="en-AU"/>
        </w:rPr>
        <w:t xml:space="preserve"> assembly.</w:t>
      </w:r>
    </w:p>
    <w:p w14:paraId="4E194D6D" w14:textId="4A16CAC2" w:rsidR="009E622B" w:rsidRPr="007275FB" w:rsidRDefault="00B91FC5" w:rsidP="00B164DC">
      <w:pPr>
        <w:rPr>
          <w:rFonts w:cs="Times New Roman"/>
          <w:lang w:val="en-AU"/>
        </w:rPr>
      </w:pPr>
      <w:r>
        <w:rPr>
          <w:rFonts w:cs="Times New Roman"/>
          <w:lang w:val="en-AU"/>
        </w:rPr>
        <w:t xml:space="preserve">Both the genomes were annotated using the same methods and supporting data. Gene prediction is dependent on a wide range of factors and the number of predicted genes is </w:t>
      </w:r>
      <w:r w:rsidR="00D37745">
        <w:rPr>
          <w:rFonts w:cs="Times New Roman"/>
          <w:lang w:val="en-AU"/>
        </w:rPr>
        <w:t xml:space="preserve">influenced by the stringency of gene calling. To enable the most robust comparison of predicted genes between these assemblies, we applied a relatively strict gene calling approach. The number of predicted genes for </w:t>
      </w:r>
      <w:r w:rsidR="0062279D">
        <w:rPr>
          <w:rFonts w:cs="Times New Roman"/>
          <w:lang w:val="en-AU"/>
        </w:rPr>
        <w:t>Darmor</w:t>
      </w:r>
      <w:r w:rsidR="0062279D" w:rsidRPr="0062279D">
        <w:rPr>
          <w:rFonts w:cs="Times New Roman"/>
          <w:i/>
          <w:lang w:val="en-AU"/>
        </w:rPr>
        <w:t>-bzh</w:t>
      </w:r>
      <w:r w:rsidR="00FF6ADC" w:rsidRPr="007275FB">
        <w:rPr>
          <w:rFonts w:cs="Times New Roman"/>
          <w:lang w:val="en-AU"/>
        </w:rPr>
        <w:t xml:space="preserve"> </w:t>
      </w:r>
      <w:r w:rsidR="000F07F8" w:rsidRPr="007275FB">
        <w:rPr>
          <w:rFonts w:cs="Times New Roman"/>
          <w:lang w:val="en-AU"/>
        </w:rPr>
        <w:t>is</w:t>
      </w:r>
      <w:r w:rsidR="00FF6ADC" w:rsidRPr="007275FB">
        <w:rPr>
          <w:rFonts w:cs="Times New Roman"/>
          <w:lang w:val="en-AU"/>
        </w:rPr>
        <w:t xml:space="preserve"> </w:t>
      </w:r>
      <w:r w:rsidR="00C065B0" w:rsidRPr="007275FB">
        <w:rPr>
          <w:rFonts w:cs="Times New Roman"/>
          <w:lang w:val="en-AU"/>
        </w:rPr>
        <w:t xml:space="preserve">lower </w:t>
      </w:r>
      <w:r w:rsidR="00D37745">
        <w:rPr>
          <w:rFonts w:cs="Times New Roman"/>
          <w:lang w:val="en-AU"/>
        </w:rPr>
        <w:t xml:space="preserve">in our study </w:t>
      </w:r>
      <w:r w:rsidR="00C065B0" w:rsidRPr="007275FB">
        <w:rPr>
          <w:rFonts w:cs="Times New Roman"/>
          <w:lang w:val="en-AU"/>
        </w:rPr>
        <w:t xml:space="preserve">than </w:t>
      </w:r>
      <w:r w:rsidR="009E622B" w:rsidRPr="007275FB">
        <w:rPr>
          <w:rFonts w:cs="Times New Roman"/>
          <w:lang w:val="en-AU"/>
        </w:rPr>
        <w:t>the 101,040 gene models</w:t>
      </w:r>
      <w:r w:rsidR="000F07F8" w:rsidRPr="007275FB">
        <w:rPr>
          <w:rFonts w:cs="Times New Roman"/>
          <w:lang w:val="en-AU"/>
        </w:rPr>
        <w:t xml:space="preserve"> originally predicted by </w:t>
      </w:r>
      <w:r w:rsidR="009E622B" w:rsidRPr="007275FB">
        <w:rPr>
          <w:rFonts w:cs="Times New Roman"/>
          <w:lang w:val="en-AU"/>
        </w:rPr>
        <w:t xml:space="preserve">Chalhoub et al. </w:t>
      </w:r>
      <w:r w:rsidR="000F07F8" w:rsidRPr="007275FB">
        <w:rPr>
          <w:rFonts w:cs="Times New Roman"/>
          <w:lang w:val="en-AU"/>
        </w:rPr>
        <w:t>(</w:t>
      </w:r>
      <w:r w:rsidR="00DF2C1B">
        <w:rPr>
          <w:rFonts w:cs="Times New Roman"/>
          <w:lang w:val="en-AU"/>
        </w:rPr>
        <w:t>2014)</w:t>
      </w:r>
      <w:r w:rsidR="00D37745">
        <w:rPr>
          <w:rFonts w:cs="Times New Roman"/>
          <w:lang w:val="en-AU"/>
        </w:rPr>
        <w:t xml:space="preserve">, and this </w:t>
      </w:r>
      <w:r w:rsidR="009E622B" w:rsidRPr="007275FB">
        <w:rPr>
          <w:rFonts w:cs="Times New Roman"/>
          <w:lang w:val="en-AU"/>
        </w:rPr>
        <w:t xml:space="preserve">difference is likely due </w:t>
      </w:r>
      <w:r w:rsidR="00C065B0" w:rsidRPr="007275FB">
        <w:rPr>
          <w:rFonts w:cs="Times New Roman"/>
          <w:lang w:val="en-AU"/>
        </w:rPr>
        <w:t>to</w:t>
      </w:r>
      <w:r w:rsidR="009E622B" w:rsidRPr="007275FB">
        <w:rPr>
          <w:rFonts w:cs="Times New Roman"/>
          <w:lang w:val="en-AU"/>
        </w:rPr>
        <w:t xml:space="preserve"> </w:t>
      </w:r>
      <w:r w:rsidR="001C2742" w:rsidRPr="007275FB">
        <w:rPr>
          <w:rFonts w:cs="Times New Roman"/>
          <w:lang w:val="en-AU"/>
        </w:rPr>
        <w:t xml:space="preserve">the </w:t>
      </w:r>
      <w:r w:rsidR="009E622B" w:rsidRPr="007275FB">
        <w:rPr>
          <w:rFonts w:cs="Times New Roman"/>
          <w:lang w:val="en-AU"/>
        </w:rPr>
        <w:t>more stringent methods of repeat masking employed</w:t>
      </w:r>
      <w:r w:rsidR="000F07F8" w:rsidRPr="007275FB">
        <w:rPr>
          <w:rFonts w:cs="Times New Roman"/>
          <w:lang w:val="en-AU"/>
        </w:rPr>
        <w:t>,</w:t>
      </w:r>
      <w:r w:rsidR="009E622B" w:rsidRPr="007275FB">
        <w:rPr>
          <w:rFonts w:cs="Times New Roman"/>
          <w:lang w:val="en-AU"/>
        </w:rPr>
        <w:t xml:space="preserve"> including the removal of transposon-related </w:t>
      </w:r>
      <w:r w:rsidR="00C45F7A">
        <w:rPr>
          <w:rFonts w:cs="Times New Roman"/>
          <w:lang w:val="en-AU"/>
        </w:rPr>
        <w:t xml:space="preserve">and short </w:t>
      </w:r>
      <w:r w:rsidR="009E622B" w:rsidRPr="007275FB">
        <w:rPr>
          <w:rFonts w:cs="Times New Roman"/>
          <w:lang w:val="en-AU"/>
        </w:rPr>
        <w:t>genes.</w:t>
      </w:r>
    </w:p>
    <w:p w14:paraId="3BBC310E" w14:textId="4F1C4594" w:rsidR="00D944CF" w:rsidRPr="00314E9B" w:rsidRDefault="00D944CF" w:rsidP="00B164DC">
      <w:pPr>
        <w:rPr>
          <w:rFonts w:cs="Times New Roman"/>
          <w:lang w:val="en-AU"/>
        </w:rPr>
      </w:pPr>
      <w:r w:rsidRPr="007275FB">
        <w:rPr>
          <w:rFonts w:cs="Times New Roman"/>
          <w:lang w:val="en-AU"/>
        </w:rPr>
        <w:t xml:space="preserve">As the Tapidor contigs were scaffolded based on the </w:t>
      </w:r>
      <w:r w:rsidR="0062279D">
        <w:rPr>
          <w:rFonts w:cs="Times New Roman"/>
          <w:lang w:val="en-AU"/>
        </w:rPr>
        <w:t>Darmor</w:t>
      </w:r>
      <w:r w:rsidR="0062279D" w:rsidRPr="0062279D">
        <w:rPr>
          <w:rFonts w:cs="Times New Roman"/>
          <w:i/>
          <w:lang w:val="en-AU"/>
        </w:rPr>
        <w:t>-bzh</w:t>
      </w:r>
      <w:r w:rsidRPr="007275FB">
        <w:rPr>
          <w:rFonts w:cs="Times New Roman"/>
          <w:lang w:val="en-AU"/>
        </w:rPr>
        <w:t xml:space="preserve"> assembly</w:t>
      </w:r>
      <w:r w:rsidR="00FC7F01">
        <w:rPr>
          <w:rFonts w:cs="Times New Roman"/>
          <w:lang w:val="en-AU"/>
        </w:rPr>
        <w:t>,</w:t>
      </w:r>
      <w:r w:rsidR="00470706">
        <w:rPr>
          <w:rFonts w:cs="Times New Roman"/>
          <w:lang w:val="en-AU"/>
        </w:rPr>
        <w:t xml:space="preserve"> and both Tapidor and Darmor-</w:t>
      </w:r>
      <w:r w:rsidR="00470706">
        <w:rPr>
          <w:rFonts w:cs="Times New Roman"/>
          <w:i/>
          <w:lang w:val="en-AU"/>
        </w:rPr>
        <w:t>bzh</w:t>
      </w:r>
      <w:r w:rsidR="00470706">
        <w:rPr>
          <w:rFonts w:cs="Times New Roman"/>
          <w:lang w:val="en-AU"/>
        </w:rPr>
        <w:t xml:space="preserve"> </w:t>
      </w:r>
      <w:r w:rsidR="00FC7F01">
        <w:rPr>
          <w:rFonts w:cs="Times New Roman"/>
          <w:lang w:val="en-AU"/>
        </w:rPr>
        <w:t xml:space="preserve">have </w:t>
      </w:r>
      <w:r w:rsidR="00470706">
        <w:rPr>
          <w:rFonts w:cs="Times New Roman"/>
          <w:lang w:val="en-AU"/>
        </w:rPr>
        <w:t>share</w:t>
      </w:r>
      <w:r w:rsidR="00FC7F01">
        <w:rPr>
          <w:rFonts w:cs="Times New Roman"/>
          <w:lang w:val="en-AU"/>
        </w:rPr>
        <w:t>d</w:t>
      </w:r>
      <w:r w:rsidR="00470706">
        <w:rPr>
          <w:rFonts w:cs="Times New Roman"/>
          <w:lang w:val="en-AU"/>
        </w:rPr>
        <w:t xml:space="preserve"> ancestry</w:t>
      </w:r>
      <w:r w:rsidR="002637B6">
        <w:rPr>
          <w:rFonts w:cs="Times New Roman"/>
          <w:lang w:val="en-AU"/>
        </w:rPr>
        <w:t>,</w:t>
      </w:r>
      <w:r w:rsidRPr="007275FB">
        <w:rPr>
          <w:rFonts w:cs="Times New Roman"/>
          <w:lang w:val="en-AU"/>
        </w:rPr>
        <w:t xml:space="preserve"> we expected to see </w:t>
      </w:r>
      <w:r w:rsidR="00FC7F01">
        <w:rPr>
          <w:rFonts w:cs="Times New Roman"/>
          <w:lang w:val="en-AU"/>
        </w:rPr>
        <w:t xml:space="preserve">extensive </w:t>
      </w:r>
      <w:r w:rsidRPr="007275FB">
        <w:rPr>
          <w:rFonts w:cs="Times New Roman"/>
          <w:lang w:val="en-AU"/>
        </w:rPr>
        <w:t>collinearity between the genome</w:t>
      </w:r>
      <w:r w:rsidR="00FC7F01">
        <w:rPr>
          <w:rFonts w:cs="Times New Roman"/>
          <w:lang w:val="en-AU"/>
        </w:rPr>
        <w:t xml:space="preserve"> assemblies</w:t>
      </w:r>
      <w:r w:rsidRPr="007275FB">
        <w:rPr>
          <w:rFonts w:cs="Times New Roman"/>
          <w:lang w:val="en-AU"/>
        </w:rPr>
        <w:t>.</w:t>
      </w:r>
      <w:r w:rsidR="00FC7F01">
        <w:rPr>
          <w:rFonts w:cs="Times New Roman"/>
          <w:lang w:val="en-AU"/>
        </w:rPr>
        <w:t xml:space="preserve"> We assessed this by comparison of genes present in collinear blocks along the pseudomolecules. We also examined whether genes which were predicted to be missing from collinear blocks were in fact missing or just remained unannotated.</w:t>
      </w:r>
      <w:r w:rsidRPr="007275FB">
        <w:rPr>
          <w:rFonts w:cs="Times New Roman"/>
          <w:lang w:val="en-AU"/>
        </w:rPr>
        <w:t xml:space="preserve"> In </w:t>
      </w:r>
      <w:r w:rsidR="0062279D">
        <w:rPr>
          <w:rFonts w:cs="Times New Roman"/>
          <w:lang w:val="en-AU"/>
        </w:rPr>
        <w:t>Darmor</w:t>
      </w:r>
      <w:r w:rsidR="0062279D" w:rsidRPr="0062279D">
        <w:rPr>
          <w:rFonts w:cs="Times New Roman"/>
          <w:i/>
          <w:lang w:val="en-AU"/>
        </w:rPr>
        <w:t>-bzh</w:t>
      </w:r>
      <w:r w:rsidRPr="007275FB">
        <w:rPr>
          <w:rFonts w:cs="Times New Roman"/>
          <w:lang w:val="en-AU"/>
        </w:rPr>
        <w:t>, 11,688 genes (14.5%) and in Tapidor 10,903 genes (15.5%) were not in collinear blocks and were not identified in their expected regions, suggesting that they are either misplaced in the assembly or are non-syntenic in the genome.</w:t>
      </w:r>
      <w:r w:rsidR="00314E9B">
        <w:rPr>
          <w:rFonts w:cs="Times New Roman"/>
          <w:lang w:val="en-AU"/>
        </w:rPr>
        <w:t xml:space="preserve"> Extensive homeologous recombination has been observed in </w:t>
      </w:r>
      <w:r w:rsidR="00314E9B">
        <w:rPr>
          <w:rFonts w:cs="Times New Roman"/>
          <w:i/>
          <w:lang w:val="en-AU"/>
        </w:rPr>
        <w:t>B. napus</w:t>
      </w:r>
      <w:r w:rsidR="00314E9B">
        <w:rPr>
          <w:rFonts w:cs="Times New Roman"/>
          <w:lang w:val="en-AU"/>
        </w:rPr>
        <w:t xml:space="preserve"> genes (Nicolas et al. 2007, Cai et al. 2014, Chalhoub et al. 2014) which should explain some of the non-syntenic regions observed here.</w:t>
      </w:r>
    </w:p>
    <w:p w14:paraId="3DB2B37D" w14:textId="77777777" w:rsidR="00E44559" w:rsidRPr="007275FB" w:rsidRDefault="00FC7F01" w:rsidP="00B164DC">
      <w:pPr>
        <w:rPr>
          <w:rFonts w:cs="Times New Roman"/>
          <w:lang w:val="en-AU"/>
        </w:rPr>
      </w:pPr>
      <w:r>
        <w:rPr>
          <w:rFonts w:cs="Times New Roman"/>
          <w:lang w:val="en-AU"/>
        </w:rPr>
        <w:t xml:space="preserve">As differences in genome assembly and annotation may suggest differences in gene content which are not reflected in </w:t>
      </w:r>
      <w:r w:rsidR="003E12C6">
        <w:rPr>
          <w:rFonts w:cs="Times New Roman"/>
          <w:lang w:val="en-AU"/>
        </w:rPr>
        <w:t xml:space="preserve">the </w:t>
      </w:r>
      <w:r>
        <w:rPr>
          <w:rFonts w:cs="Times New Roman"/>
          <w:lang w:val="en-AU"/>
        </w:rPr>
        <w:t>actual genome, we</w:t>
      </w:r>
      <w:r w:rsidR="00B67555" w:rsidRPr="007275FB">
        <w:rPr>
          <w:rFonts w:cs="Times New Roman"/>
          <w:lang w:val="en-AU"/>
        </w:rPr>
        <w:t xml:space="preserve"> investigated the number of genes predicted to be absent in </w:t>
      </w:r>
      <w:r w:rsidR="004B6AB5" w:rsidRPr="007275FB">
        <w:rPr>
          <w:rFonts w:cs="Times New Roman"/>
          <w:lang w:val="en-AU"/>
        </w:rPr>
        <w:t xml:space="preserve">each </w:t>
      </w:r>
      <w:r w:rsidR="00B67555" w:rsidRPr="007275FB">
        <w:rPr>
          <w:rFonts w:cs="Times New Roman"/>
          <w:lang w:val="en-AU"/>
        </w:rPr>
        <w:t xml:space="preserve">cultivar </w:t>
      </w:r>
      <w:r>
        <w:rPr>
          <w:rFonts w:cs="Times New Roman"/>
          <w:lang w:val="en-AU"/>
        </w:rPr>
        <w:t>based on raw data and independent of gene assembly or annotation</w:t>
      </w:r>
      <w:r w:rsidR="009E622B" w:rsidRPr="007275FB">
        <w:rPr>
          <w:rFonts w:cs="Times New Roman"/>
          <w:lang w:val="en-AU"/>
        </w:rPr>
        <w:t xml:space="preserve"> (</w:t>
      </w:r>
      <w:r w:rsidR="00B97D1C" w:rsidRPr="007275FB">
        <w:rPr>
          <w:rFonts w:cs="Times New Roman"/>
          <w:lang w:val="en-AU"/>
        </w:rPr>
        <w:fldChar w:fldCharType="begin"/>
      </w:r>
      <w:r w:rsidR="00B97D1C" w:rsidRPr="007275FB">
        <w:rPr>
          <w:rFonts w:cs="Times New Roman"/>
          <w:lang w:val="en-AU"/>
        </w:rPr>
        <w:instrText xml:space="preserve"> REF _Ref457984521 \h </w:instrText>
      </w:r>
      <w:r w:rsidR="00B97D1C" w:rsidRPr="007275FB">
        <w:rPr>
          <w:rFonts w:cs="Times New Roman"/>
          <w:lang w:val="en-AU"/>
        </w:rPr>
      </w:r>
      <w:r w:rsidR="00B97D1C" w:rsidRPr="007275FB">
        <w:rPr>
          <w:rFonts w:cs="Times New Roman"/>
          <w:lang w:val="en-AU"/>
        </w:rPr>
        <w:fldChar w:fldCharType="separate"/>
      </w:r>
      <w:r w:rsidR="0078429B" w:rsidRPr="007275FB">
        <w:rPr>
          <w:rFonts w:cs="Times New Roman"/>
          <w:szCs w:val="24"/>
          <w:lang w:val="en-AU"/>
        </w:rPr>
        <w:t xml:space="preserve">Table </w:t>
      </w:r>
      <w:r w:rsidR="0078429B">
        <w:rPr>
          <w:rFonts w:cs="Times New Roman"/>
          <w:noProof/>
          <w:szCs w:val="24"/>
          <w:lang w:val="en-AU"/>
        </w:rPr>
        <w:t>1</w:t>
      </w:r>
      <w:r w:rsidR="00B97D1C" w:rsidRPr="007275FB">
        <w:rPr>
          <w:rFonts w:cs="Times New Roman"/>
          <w:lang w:val="en-AU"/>
        </w:rPr>
        <w:fldChar w:fldCharType="end"/>
      </w:r>
      <w:r w:rsidR="009E622B" w:rsidRPr="007275FB">
        <w:rPr>
          <w:rFonts w:cs="Times New Roman"/>
          <w:lang w:val="en-AU"/>
        </w:rPr>
        <w:t>)</w:t>
      </w:r>
      <w:r w:rsidR="00B67555" w:rsidRPr="007275FB">
        <w:rPr>
          <w:rFonts w:cs="Times New Roman"/>
          <w:lang w:val="en-AU"/>
        </w:rPr>
        <w:t xml:space="preserve">. </w:t>
      </w:r>
      <w:r w:rsidR="00E44559" w:rsidRPr="007275FB">
        <w:rPr>
          <w:rFonts w:cs="Times New Roman"/>
          <w:lang w:val="en-AU"/>
        </w:rPr>
        <w:t xml:space="preserve">Mapping </w:t>
      </w:r>
      <w:r w:rsidR="00BE2D30" w:rsidRPr="007275FB">
        <w:rPr>
          <w:rFonts w:cs="Times New Roman"/>
          <w:lang w:val="en-AU"/>
        </w:rPr>
        <w:t xml:space="preserve">genomic sequence </w:t>
      </w:r>
      <w:r w:rsidR="00E44559" w:rsidRPr="007275FB">
        <w:rPr>
          <w:rFonts w:cs="Times New Roman"/>
          <w:lang w:val="en-AU"/>
        </w:rPr>
        <w:t xml:space="preserve">reads between references suggests that </w:t>
      </w:r>
      <w:r w:rsidR="002824ED" w:rsidRPr="007275FB">
        <w:rPr>
          <w:rFonts w:cs="Times New Roman"/>
          <w:lang w:val="en-AU"/>
        </w:rPr>
        <w:t>73</w:t>
      </w:r>
      <w:r w:rsidR="00630D33" w:rsidRPr="007275FB">
        <w:rPr>
          <w:rFonts w:cs="Times New Roman"/>
          <w:lang w:val="en-AU"/>
        </w:rPr>
        <w:t xml:space="preserve"> genes are unique to </w:t>
      </w:r>
      <w:r w:rsidR="0062279D">
        <w:rPr>
          <w:rFonts w:cs="Times New Roman"/>
          <w:lang w:val="en-AU"/>
        </w:rPr>
        <w:t>Darmor</w:t>
      </w:r>
      <w:r w:rsidR="0062279D" w:rsidRPr="0062279D">
        <w:rPr>
          <w:rFonts w:cs="Times New Roman"/>
          <w:i/>
          <w:lang w:val="en-AU"/>
        </w:rPr>
        <w:t>-bzh</w:t>
      </w:r>
      <w:r w:rsidR="00630D33" w:rsidRPr="007275FB">
        <w:rPr>
          <w:rFonts w:cs="Times New Roman"/>
          <w:lang w:val="en-AU"/>
        </w:rPr>
        <w:t xml:space="preserve"> and absent in Tapidor, </w:t>
      </w:r>
      <w:r w:rsidR="00BE2D30" w:rsidRPr="007275FB">
        <w:rPr>
          <w:rFonts w:cs="Times New Roman"/>
          <w:lang w:val="en-AU"/>
        </w:rPr>
        <w:t xml:space="preserve">while </w:t>
      </w:r>
      <w:r w:rsidR="00CE6DD2" w:rsidRPr="007275FB">
        <w:rPr>
          <w:rFonts w:cs="Times New Roman"/>
          <w:lang w:val="en-AU"/>
        </w:rPr>
        <w:t>three</w:t>
      </w:r>
      <w:r w:rsidR="0080618F" w:rsidRPr="007275FB">
        <w:rPr>
          <w:rFonts w:cs="Times New Roman"/>
          <w:lang w:val="en-AU"/>
        </w:rPr>
        <w:t xml:space="preserve"> </w:t>
      </w:r>
      <w:r w:rsidR="00630D33" w:rsidRPr="007275FB">
        <w:rPr>
          <w:rFonts w:cs="Times New Roman"/>
          <w:lang w:val="en-AU"/>
        </w:rPr>
        <w:t xml:space="preserve">genes are unique to Tapidor and absent in </w:t>
      </w:r>
      <w:r w:rsidR="0062279D">
        <w:rPr>
          <w:rFonts w:cs="Times New Roman"/>
          <w:lang w:val="en-AU"/>
        </w:rPr>
        <w:t>Darmor</w:t>
      </w:r>
      <w:r w:rsidR="0062279D" w:rsidRPr="0062279D">
        <w:rPr>
          <w:rFonts w:cs="Times New Roman"/>
          <w:i/>
          <w:lang w:val="en-AU"/>
        </w:rPr>
        <w:t>-bzh</w:t>
      </w:r>
      <w:r w:rsidR="00E56487" w:rsidRPr="007275FB">
        <w:rPr>
          <w:rFonts w:cs="Times New Roman"/>
          <w:lang w:val="en-AU"/>
        </w:rPr>
        <w:t xml:space="preserve">. </w:t>
      </w:r>
      <w:r w:rsidR="006E49DB">
        <w:rPr>
          <w:rFonts w:cs="Times New Roman"/>
          <w:lang w:val="en-AU"/>
        </w:rPr>
        <w:t>Out of the 73 genes predicted to be absent</w:t>
      </w:r>
      <w:r w:rsidR="00276CD6">
        <w:rPr>
          <w:rFonts w:cs="Times New Roman"/>
          <w:lang w:val="en-AU"/>
        </w:rPr>
        <w:t xml:space="preserve"> 27</w:t>
      </w:r>
      <w:r w:rsidR="00D25A71">
        <w:rPr>
          <w:rFonts w:cs="Times New Roman"/>
          <w:lang w:val="en-AU"/>
        </w:rPr>
        <w:t xml:space="preserve"> </w:t>
      </w:r>
      <w:r w:rsidR="00276CD6">
        <w:rPr>
          <w:rFonts w:cs="Times New Roman"/>
          <w:lang w:val="en-AU"/>
        </w:rPr>
        <w:t>(</w:t>
      </w:r>
      <w:r w:rsidR="00D25A71">
        <w:rPr>
          <w:rFonts w:cs="Times New Roman"/>
          <w:lang w:val="en-AU"/>
        </w:rPr>
        <w:t xml:space="preserve">37%) </w:t>
      </w:r>
      <w:r w:rsidR="00AA6FC7">
        <w:rPr>
          <w:rFonts w:cs="Times New Roman"/>
          <w:lang w:val="en-AU"/>
        </w:rPr>
        <w:t>were expressed in Darmor-</w:t>
      </w:r>
      <w:r w:rsidR="00AA6FC7">
        <w:rPr>
          <w:rFonts w:cs="Times New Roman"/>
          <w:i/>
          <w:lang w:val="en-AU"/>
        </w:rPr>
        <w:t>bzh</w:t>
      </w:r>
      <w:r w:rsidR="00AA6FC7">
        <w:rPr>
          <w:rFonts w:cs="Times New Roman"/>
          <w:lang w:val="en-AU"/>
        </w:rPr>
        <w:t xml:space="preserve"> and Ningyou-7 but not </w:t>
      </w:r>
      <w:r w:rsidR="00D871B0">
        <w:rPr>
          <w:rFonts w:cs="Times New Roman"/>
          <w:lang w:val="en-AU"/>
        </w:rPr>
        <w:t>in Tapidor</w:t>
      </w:r>
      <w:r w:rsidR="00276CD6">
        <w:rPr>
          <w:rFonts w:cs="Times New Roman"/>
          <w:lang w:val="en-AU"/>
        </w:rPr>
        <w:t>,</w:t>
      </w:r>
      <w:r w:rsidR="00D871B0">
        <w:rPr>
          <w:rFonts w:cs="Times New Roman"/>
          <w:lang w:val="en-AU"/>
        </w:rPr>
        <w:t xml:space="preserve"> with </w:t>
      </w:r>
      <w:r w:rsidR="00AA6FC7">
        <w:rPr>
          <w:rFonts w:cs="Times New Roman"/>
          <w:lang w:val="en-AU"/>
        </w:rPr>
        <w:t xml:space="preserve">clear segregation </w:t>
      </w:r>
      <w:r w:rsidR="003E79B0">
        <w:rPr>
          <w:rFonts w:cs="Times New Roman"/>
          <w:lang w:val="en-AU"/>
        </w:rPr>
        <w:t>in the Tapidor x Ningyou-7 DH population</w:t>
      </w:r>
      <w:r w:rsidR="003E12C6">
        <w:rPr>
          <w:rFonts w:cs="Times New Roman"/>
          <w:lang w:val="en-AU"/>
        </w:rPr>
        <w:t>, suggesting</w:t>
      </w:r>
      <w:r w:rsidR="003E79B0">
        <w:rPr>
          <w:rFonts w:cs="Times New Roman"/>
          <w:lang w:val="en-AU"/>
        </w:rPr>
        <w:t xml:space="preserve"> </w:t>
      </w:r>
      <w:r w:rsidR="00D25A71">
        <w:rPr>
          <w:rFonts w:cs="Times New Roman"/>
          <w:lang w:val="en-AU"/>
        </w:rPr>
        <w:t xml:space="preserve">that these genes have been truly lost </w:t>
      </w:r>
      <w:r w:rsidR="00F51DB5">
        <w:rPr>
          <w:rFonts w:cs="Times New Roman"/>
          <w:lang w:val="en-AU"/>
        </w:rPr>
        <w:t xml:space="preserve">in Tapidor but </w:t>
      </w:r>
      <w:r w:rsidR="00276CD6">
        <w:rPr>
          <w:rFonts w:cs="Times New Roman"/>
          <w:lang w:val="en-AU"/>
        </w:rPr>
        <w:t>are present</w:t>
      </w:r>
      <w:r w:rsidR="00F51DB5">
        <w:rPr>
          <w:rFonts w:cs="Times New Roman"/>
          <w:lang w:val="en-AU"/>
        </w:rPr>
        <w:t xml:space="preserve"> in Ningyou-7</w:t>
      </w:r>
      <w:r w:rsidR="00D25A71">
        <w:rPr>
          <w:rFonts w:cs="Times New Roman"/>
          <w:lang w:val="en-AU"/>
        </w:rPr>
        <w:t xml:space="preserve"> </w:t>
      </w:r>
      <w:r w:rsidR="00191949">
        <w:rPr>
          <w:rFonts w:cs="Times New Roman"/>
          <w:lang w:val="en-AU"/>
        </w:rPr>
        <w:t>(Supplementary Table 3)</w:t>
      </w:r>
      <w:r w:rsidR="00D25A71">
        <w:rPr>
          <w:rFonts w:cs="Times New Roman"/>
          <w:lang w:val="en-AU"/>
        </w:rPr>
        <w:t>. The 19 (26%) genes expressed in Darmor-</w:t>
      </w:r>
      <w:r w:rsidR="00D25A71">
        <w:rPr>
          <w:rFonts w:cs="Times New Roman"/>
          <w:i/>
          <w:lang w:val="en-AU"/>
        </w:rPr>
        <w:t xml:space="preserve">bzh </w:t>
      </w:r>
      <w:r w:rsidR="00D25A71">
        <w:rPr>
          <w:rFonts w:cs="Times New Roman"/>
          <w:lang w:val="en-AU"/>
        </w:rPr>
        <w:t xml:space="preserve">but not in Tapidor or Ningyou-7 </w:t>
      </w:r>
      <w:r w:rsidR="00276CD6">
        <w:rPr>
          <w:rFonts w:cs="Times New Roman"/>
          <w:lang w:val="en-AU"/>
        </w:rPr>
        <w:t xml:space="preserve">may also be absent </w:t>
      </w:r>
      <w:r w:rsidR="00D25A71">
        <w:rPr>
          <w:rFonts w:cs="Times New Roman"/>
          <w:lang w:val="en-AU"/>
        </w:rPr>
        <w:t>in Ningyou-7, or</w:t>
      </w:r>
      <w:r w:rsidR="00276CD6">
        <w:rPr>
          <w:rFonts w:cs="Times New Roman"/>
          <w:lang w:val="en-AU"/>
        </w:rPr>
        <w:t xml:space="preserve"> their expression may not be captured in the</w:t>
      </w:r>
      <w:r w:rsidR="00D871B0">
        <w:rPr>
          <w:rFonts w:cs="Times New Roman"/>
          <w:lang w:val="en-AU"/>
        </w:rPr>
        <w:t xml:space="preserve"> Darmor-</w:t>
      </w:r>
      <w:r w:rsidR="00D871B0">
        <w:rPr>
          <w:rFonts w:cs="Times New Roman"/>
          <w:i/>
          <w:lang w:val="en-AU"/>
        </w:rPr>
        <w:t>bzh</w:t>
      </w:r>
      <w:r w:rsidR="00D871B0">
        <w:rPr>
          <w:rFonts w:cs="Times New Roman"/>
          <w:lang w:val="en-AU"/>
        </w:rPr>
        <w:t xml:space="preserve"> RNA-Seq </w:t>
      </w:r>
      <w:r w:rsidR="00276CD6">
        <w:rPr>
          <w:rFonts w:cs="Times New Roman"/>
          <w:lang w:val="en-AU"/>
        </w:rPr>
        <w:t>libraries</w:t>
      </w:r>
      <w:r w:rsidR="00D871B0">
        <w:rPr>
          <w:rFonts w:cs="Times New Roman"/>
          <w:lang w:val="en-AU"/>
        </w:rPr>
        <w:t>.</w:t>
      </w:r>
      <w:r w:rsidR="003E12C6">
        <w:rPr>
          <w:rFonts w:cs="Times New Roman"/>
          <w:lang w:val="en-AU"/>
        </w:rPr>
        <w:t xml:space="preserve"> </w:t>
      </w:r>
      <w:r w:rsidR="00D25A71">
        <w:rPr>
          <w:rFonts w:cs="Times New Roman"/>
          <w:lang w:val="en-AU"/>
        </w:rPr>
        <w:t>Some error remains</w:t>
      </w:r>
      <w:r w:rsidR="003E12C6">
        <w:rPr>
          <w:rFonts w:cs="Times New Roman"/>
          <w:lang w:val="en-AU"/>
        </w:rPr>
        <w:t>,</w:t>
      </w:r>
      <w:r w:rsidR="00276CD6">
        <w:rPr>
          <w:rFonts w:cs="Times New Roman"/>
          <w:lang w:val="en-AU"/>
        </w:rPr>
        <w:t xml:space="preserve"> as</w:t>
      </w:r>
      <w:r w:rsidR="004B1855">
        <w:rPr>
          <w:rFonts w:cs="Times New Roman"/>
          <w:lang w:val="en-AU"/>
        </w:rPr>
        <w:t xml:space="preserve"> </w:t>
      </w:r>
      <w:r w:rsidR="008E52AB">
        <w:rPr>
          <w:rFonts w:cs="Times New Roman"/>
          <w:lang w:val="en-AU"/>
        </w:rPr>
        <w:t>2</w:t>
      </w:r>
      <w:r w:rsidR="00D25A71">
        <w:rPr>
          <w:rFonts w:cs="Times New Roman"/>
          <w:lang w:val="en-AU"/>
        </w:rPr>
        <w:t xml:space="preserve"> </w:t>
      </w:r>
      <w:r w:rsidR="00276CD6">
        <w:rPr>
          <w:rFonts w:cs="Times New Roman"/>
          <w:lang w:val="en-AU"/>
        </w:rPr>
        <w:t xml:space="preserve">genes </w:t>
      </w:r>
      <w:r w:rsidR="00DC367D">
        <w:rPr>
          <w:rFonts w:cs="Times New Roman"/>
          <w:lang w:val="en-AU"/>
        </w:rPr>
        <w:t xml:space="preserve">(2.7%) </w:t>
      </w:r>
      <w:r w:rsidR="00D25A71">
        <w:rPr>
          <w:rFonts w:cs="Times New Roman"/>
          <w:lang w:val="en-AU"/>
        </w:rPr>
        <w:t>predicted to be absent in Tapidor and present in Darmor-</w:t>
      </w:r>
      <w:r w:rsidR="00D25A71">
        <w:rPr>
          <w:rFonts w:cs="Times New Roman"/>
          <w:i/>
          <w:lang w:val="en-AU"/>
        </w:rPr>
        <w:t xml:space="preserve">bzh </w:t>
      </w:r>
      <w:r w:rsidR="00276CD6">
        <w:rPr>
          <w:rFonts w:cs="Times New Roman"/>
          <w:lang w:val="en-AU"/>
        </w:rPr>
        <w:t>appear to be</w:t>
      </w:r>
      <w:r w:rsidR="00D25A71">
        <w:rPr>
          <w:rFonts w:cs="Times New Roman"/>
          <w:lang w:val="en-AU"/>
        </w:rPr>
        <w:t xml:space="preserve"> expressed in Tapidor but</w:t>
      </w:r>
      <w:r w:rsidR="00D871B0">
        <w:rPr>
          <w:rFonts w:cs="Times New Roman"/>
          <w:lang w:val="en-AU"/>
        </w:rPr>
        <w:t xml:space="preserve"> </w:t>
      </w:r>
      <w:r w:rsidR="00D25A71">
        <w:rPr>
          <w:rFonts w:cs="Times New Roman"/>
          <w:lang w:val="en-AU"/>
        </w:rPr>
        <w:t>not in Darmor-</w:t>
      </w:r>
      <w:r w:rsidR="00D25A71">
        <w:rPr>
          <w:rFonts w:cs="Times New Roman"/>
          <w:i/>
          <w:lang w:val="en-AU"/>
        </w:rPr>
        <w:t xml:space="preserve">bzh, </w:t>
      </w:r>
      <w:r w:rsidR="00D25A71">
        <w:rPr>
          <w:rFonts w:cs="Times New Roman"/>
          <w:lang w:val="en-AU"/>
        </w:rPr>
        <w:t xml:space="preserve">and </w:t>
      </w:r>
      <w:r w:rsidR="008E52AB">
        <w:rPr>
          <w:rFonts w:cs="Times New Roman"/>
          <w:lang w:val="en-AU"/>
        </w:rPr>
        <w:t>4</w:t>
      </w:r>
      <w:r w:rsidR="00DC367D">
        <w:rPr>
          <w:rFonts w:cs="Times New Roman"/>
          <w:lang w:val="en-AU"/>
        </w:rPr>
        <w:t xml:space="preserve"> </w:t>
      </w:r>
      <w:r w:rsidR="00276CD6">
        <w:rPr>
          <w:rFonts w:cs="Times New Roman"/>
          <w:lang w:val="en-AU"/>
        </w:rPr>
        <w:t xml:space="preserve">genes </w:t>
      </w:r>
      <w:r w:rsidR="00DC367D">
        <w:rPr>
          <w:rFonts w:cs="Times New Roman"/>
          <w:lang w:val="en-AU"/>
        </w:rPr>
        <w:t>(5.5%)</w:t>
      </w:r>
      <w:r w:rsidR="00D25A71">
        <w:rPr>
          <w:rFonts w:cs="Times New Roman"/>
          <w:lang w:val="en-AU"/>
        </w:rPr>
        <w:t xml:space="preserve"> </w:t>
      </w:r>
      <w:r w:rsidR="00276CD6">
        <w:rPr>
          <w:rFonts w:cs="Times New Roman"/>
          <w:lang w:val="en-AU"/>
        </w:rPr>
        <w:t>appear to be</w:t>
      </w:r>
      <w:r w:rsidR="00D25A71">
        <w:rPr>
          <w:rFonts w:cs="Times New Roman"/>
          <w:lang w:val="en-AU"/>
        </w:rPr>
        <w:t xml:space="preserve"> expressed in all cultivars. These </w:t>
      </w:r>
      <w:r w:rsidR="00276CD6">
        <w:rPr>
          <w:rFonts w:cs="Times New Roman"/>
          <w:lang w:val="en-AU"/>
        </w:rPr>
        <w:t>results may be due to the more relaxed mapping parameters for the single RNASeq reads compared to the paired genomic sequence reads</w:t>
      </w:r>
      <w:r w:rsidR="00E97FB7">
        <w:rPr>
          <w:rFonts w:cs="Times New Roman"/>
          <w:lang w:val="en-AU"/>
        </w:rPr>
        <w:t>,</w:t>
      </w:r>
      <w:r w:rsidR="00276CD6">
        <w:rPr>
          <w:rFonts w:cs="Times New Roman"/>
          <w:lang w:val="en-AU"/>
        </w:rPr>
        <w:t xml:space="preserve"> leading to erroneous read mapping and false calling of gene presence in the RNASeq analysis</w:t>
      </w:r>
      <w:r w:rsidR="00D25A71">
        <w:rPr>
          <w:rFonts w:cs="Times New Roman"/>
          <w:lang w:val="en-AU"/>
        </w:rPr>
        <w:t>.</w:t>
      </w:r>
      <w:r w:rsidR="00E97FB7">
        <w:rPr>
          <w:rFonts w:cs="Times New Roman"/>
          <w:lang w:val="en-AU"/>
        </w:rPr>
        <w:t xml:space="preserve"> </w:t>
      </w:r>
      <w:r w:rsidR="002412C9">
        <w:rPr>
          <w:rFonts w:cs="Times New Roman"/>
          <w:lang w:val="en-AU"/>
        </w:rPr>
        <w:t>G</w:t>
      </w:r>
      <w:r w:rsidR="00400AC3">
        <w:rPr>
          <w:rFonts w:cs="Times New Roman"/>
          <w:lang w:val="en-AU"/>
        </w:rPr>
        <w:t xml:space="preserve">enes </w:t>
      </w:r>
      <w:r w:rsidR="002412C9">
        <w:rPr>
          <w:rFonts w:cs="Times New Roman"/>
          <w:lang w:val="en-AU"/>
        </w:rPr>
        <w:t xml:space="preserve">which </w:t>
      </w:r>
      <w:r w:rsidR="00400AC3">
        <w:rPr>
          <w:rFonts w:cs="Times New Roman"/>
          <w:lang w:val="en-AU"/>
        </w:rPr>
        <w:t xml:space="preserve">showed no expression in any </w:t>
      </w:r>
      <w:r w:rsidR="002412C9">
        <w:rPr>
          <w:rFonts w:cs="Times New Roman"/>
          <w:lang w:val="en-AU"/>
        </w:rPr>
        <w:t xml:space="preserve">of the </w:t>
      </w:r>
      <w:r w:rsidR="00400AC3">
        <w:rPr>
          <w:rFonts w:cs="Times New Roman"/>
          <w:lang w:val="en-AU"/>
        </w:rPr>
        <w:t>cultivar</w:t>
      </w:r>
      <w:r w:rsidR="002412C9">
        <w:rPr>
          <w:rFonts w:cs="Times New Roman"/>
          <w:lang w:val="en-AU"/>
        </w:rPr>
        <w:t>s assessed may be</w:t>
      </w:r>
      <w:r w:rsidR="00307612">
        <w:rPr>
          <w:rFonts w:cs="Times New Roman"/>
          <w:lang w:val="en-AU"/>
        </w:rPr>
        <w:t xml:space="preserve"> pseudogenes</w:t>
      </w:r>
      <w:r w:rsidR="000633BD">
        <w:rPr>
          <w:rFonts w:cs="Times New Roman"/>
          <w:lang w:val="en-AU"/>
        </w:rPr>
        <w:t>,</w:t>
      </w:r>
      <w:r w:rsidR="00307612">
        <w:rPr>
          <w:rFonts w:cs="Times New Roman"/>
          <w:lang w:val="en-AU"/>
        </w:rPr>
        <w:t xml:space="preserve"> mis</w:t>
      </w:r>
      <w:r w:rsidR="00D25A71">
        <w:rPr>
          <w:rFonts w:cs="Times New Roman"/>
          <w:lang w:val="en-AU"/>
        </w:rPr>
        <w:t>annotated</w:t>
      </w:r>
      <w:r w:rsidR="00A21107">
        <w:rPr>
          <w:rFonts w:cs="Times New Roman"/>
          <w:lang w:val="en-AU"/>
        </w:rPr>
        <w:t xml:space="preserve"> or</w:t>
      </w:r>
      <w:r w:rsidR="000633BD">
        <w:rPr>
          <w:rFonts w:cs="Times New Roman"/>
          <w:lang w:val="en-AU"/>
        </w:rPr>
        <w:t xml:space="preserve"> </w:t>
      </w:r>
      <w:r w:rsidR="00A21107">
        <w:rPr>
          <w:rFonts w:cs="Times New Roman"/>
          <w:lang w:val="en-AU"/>
        </w:rPr>
        <w:t xml:space="preserve">only expressed in certain conditions </w:t>
      </w:r>
      <w:r w:rsidR="00307612">
        <w:rPr>
          <w:rFonts w:cs="Times New Roman"/>
          <w:lang w:val="en-AU"/>
        </w:rPr>
        <w:t xml:space="preserve">or tissues </w:t>
      </w:r>
      <w:r w:rsidR="00D25A71">
        <w:rPr>
          <w:rFonts w:cs="Times New Roman"/>
          <w:lang w:val="en-AU"/>
        </w:rPr>
        <w:t xml:space="preserve">which were not </w:t>
      </w:r>
      <w:r w:rsidR="00307612">
        <w:rPr>
          <w:rFonts w:cs="Times New Roman"/>
          <w:lang w:val="en-AU"/>
        </w:rPr>
        <w:t>sampled</w:t>
      </w:r>
      <w:r w:rsidR="00D25A71">
        <w:rPr>
          <w:rFonts w:cs="Times New Roman"/>
          <w:lang w:val="en-AU"/>
        </w:rPr>
        <w:t xml:space="preserve"> during RNA-Seq </w:t>
      </w:r>
      <w:r w:rsidR="00307612">
        <w:rPr>
          <w:rFonts w:cs="Times New Roman"/>
          <w:lang w:val="en-AU"/>
        </w:rPr>
        <w:t>library preparation</w:t>
      </w:r>
      <w:r w:rsidR="00D25A71">
        <w:rPr>
          <w:rFonts w:cs="Times New Roman"/>
          <w:lang w:val="en-AU"/>
        </w:rPr>
        <w:t xml:space="preserve"> </w:t>
      </w:r>
      <w:r w:rsidR="003E79B0">
        <w:rPr>
          <w:rFonts w:cs="Times New Roman"/>
          <w:lang w:val="en-AU"/>
        </w:rPr>
        <w:t>(Supplementary Table 4)</w:t>
      </w:r>
      <w:r w:rsidR="00A21107">
        <w:rPr>
          <w:rFonts w:cs="Times New Roman"/>
          <w:lang w:val="en-AU"/>
        </w:rPr>
        <w:t>.</w:t>
      </w:r>
      <w:r w:rsidR="003E79B0">
        <w:rPr>
          <w:rFonts w:cs="Times New Roman"/>
          <w:lang w:val="en-AU"/>
        </w:rPr>
        <w:t xml:space="preserve"> </w:t>
      </w:r>
    </w:p>
    <w:p w14:paraId="0B9C8E3E" w14:textId="77777777" w:rsidR="00DB35B6" w:rsidRDefault="000F07F8" w:rsidP="00B164DC">
      <w:pPr>
        <w:rPr>
          <w:rFonts w:cs="Times New Roman"/>
          <w:noProof/>
          <w:lang w:val="en-AU"/>
        </w:rPr>
      </w:pPr>
      <w:r w:rsidRPr="007275FB">
        <w:rPr>
          <w:rFonts w:cs="Times New Roman"/>
          <w:lang w:val="en-AU"/>
        </w:rPr>
        <w:t>Th</w:t>
      </w:r>
      <w:r w:rsidR="002E67A4" w:rsidRPr="007275FB">
        <w:rPr>
          <w:rFonts w:cs="Times New Roman"/>
          <w:lang w:val="en-AU"/>
        </w:rPr>
        <w:t xml:space="preserve">e </w:t>
      </w:r>
      <w:r w:rsidR="005A7607" w:rsidRPr="007275FB">
        <w:rPr>
          <w:rFonts w:cs="Times New Roman"/>
          <w:lang w:val="en-AU"/>
        </w:rPr>
        <w:t xml:space="preserve">relatively small </w:t>
      </w:r>
      <w:r w:rsidR="002E67A4" w:rsidRPr="007275FB">
        <w:rPr>
          <w:rFonts w:cs="Times New Roman"/>
          <w:lang w:val="en-AU"/>
        </w:rPr>
        <w:t>difference in the presence of unique genes</w:t>
      </w:r>
      <w:r w:rsidRPr="007275FB">
        <w:rPr>
          <w:rFonts w:cs="Times New Roman"/>
          <w:lang w:val="en-AU"/>
        </w:rPr>
        <w:t xml:space="preserve"> compares with 10,220 annotated </w:t>
      </w:r>
      <w:r w:rsidR="0062279D">
        <w:rPr>
          <w:rFonts w:cs="Times New Roman"/>
          <w:lang w:val="en-AU"/>
        </w:rPr>
        <w:t>Darmor</w:t>
      </w:r>
      <w:r w:rsidR="0062279D" w:rsidRPr="0062279D">
        <w:rPr>
          <w:rFonts w:cs="Times New Roman"/>
          <w:i/>
          <w:lang w:val="en-AU"/>
        </w:rPr>
        <w:t>-bzh</w:t>
      </w:r>
      <w:r w:rsidR="002E67A4" w:rsidRPr="007275FB">
        <w:rPr>
          <w:rFonts w:cs="Times New Roman"/>
          <w:lang w:val="en-AU"/>
        </w:rPr>
        <w:t xml:space="preserve"> </w:t>
      </w:r>
      <w:r w:rsidRPr="007275FB">
        <w:rPr>
          <w:rFonts w:cs="Times New Roman"/>
          <w:lang w:val="en-AU"/>
        </w:rPr>
        <w:t xml:space="preserve">genes which are not found in the Tapidor assembly. </w:t>
      </w:r>
      <w:r w:rsidR="00E97FB7">
        <w:rPr>
          <w:rFonts w:cs="Times New Roman"/>
          <w:lang w:val="en-AU"/>
        </w:rPr>
        <w:t>To test whether t</w:t>
      </w:r>
      <w:r w:rsidRPr="007275FB">
        <w:rPr>
          <w:rFonts w:cs="Times New Roman"/>
          <w:lang w:val="en-AU"/>
        </w:rPr>
        <w:t>h</w:t>
      </w:r>
      <w:r w:rsidR="002E67A4" w:rsidRPr="007275FB">
        <w:rPr>
          <w:rFonts w:cs="Times New Roman"/>
          <w:lang w:val="en-AU"/>
        </w:rPr>
        <w:t>is</w:t>
      </w:r>
      <w:r w:rsidRPr="007275FB">
        <w:rPr>
          <w:rFonts w:cs="Times New Roman"/>
          <w:lang w:val="en-AU"/>
        </w:rPr>
        <w:t xml:space="preserve"> difference </w:t>
      </w:r>
      <w:r w:rsidR="00E97FB7">
        <w:rPr>
          <w:rFonts w:cs="Times New Roman"/>
          <w:lang w:val="en-AU"/>
        </w:rPr>
        <w:t>is</w:t>
      </w:r>
      <w:r w:rsidR="002E67A4" w:rsidRPr="007275FB">
        <w:rPr>
          <w:rFonts w:cs="Times New Roman"/>
          <w:lang w:val="en-AU"/>
        </w:rPr>
        <w:t xml:space="preserve"> </w:t>
      </w:r>
      <w:r w:rsidRPr="007275FB">
        <w:rPr>
          <w:rFonts w:cs="Times New Roman"/>
          <w:lang w:val="en-AU"/>
        </w:rPr>
        <w:t>due to duplicate gene copies that have collapsed into single copies in the Tapidor assembly</w:t>
      </w:r>
      <w:r w:rsidR="00E97FB7">
        <w:rPr>
          <w:rFonts w:cs="Times New Roman"/>
          <w:lang w:val="en-AU"/>
        </w:rPr>
        <w:t>, w</w:t>
      </w:r>
      <w:r w:rsidR="00416BC7" w:rsidRPr="007275FB">
        <w:rPr>
          <w:rFonts w:cs="Times New Roman"/>
          <w:noProof/>
          <w:lang w:val="en-AU"/>
        </w:rPr>
        <w:t>e</w:t>
      </w:r>
      <w:r w:rsidR="001B4A37" w:rsidRPr="007275FB">
        <w:rPr>
          <w:rFonts w:cs="Times New Roman"/>
          <w:noProof/>
          <w:lang w:val="en-AU"/>
        </w:rPr>
        <w:t xml:space="preserve"> </w:t>
      </w:r>
      <w:r w:rsidR="00416BC7" w:rsidRPr="007275FB">
        <w:rPr>
          <w:rFonts w:cs="Times New Roman"/>
          <w:noProof/>
          <w:lang w:val="en-AU"/>
        </w:rPr>
        <w:t>investigated the number and size of collapsed and repetitive regions in both assemblies</w:t>
      </w:r>
      <w:r w:rsidR="009E622B" w:rsidRPr="007275FB">
        <w:rPr>
          <w:rFonts w:cs="Times New Roman"/>
          <w:noProof/>
          <w:lang w:val="en-AU"/>
        </w:rPr>
        <w:t xml:space="preserve"> (</w:t>
      </w:r>
      <w:r w:rsidR="00B97D1C" w:rsidRPr="007275FB">
        <w:rPr>
          <w:rFonts w:cs="Times New Roman"/>
          <w:noProof/>
          <w:lang w:val="en-AU"/>
        </w:rPr>
        <w:t xml:space="preserve">Supplementary Table </w:t>
      </w:r>
      <w:r w:rsidR="003E79B0">
        <w:rPr>
          <w:rFonts w:cs="Times New Roman"/>
          <w:noProof/>
          <w:lang w:val="en-AU"/>
        </w:rPr>
        <w:t>6</w:t>
      </w:r>
      <w:r w:rsidR="00B97D1C" w:rsidRPr="007275FB">
        <w:rPr>
          <w:rFonts w:cs="Times New Roman"/>
          <w:noProof/>
          <w:lang w:val="en-AU"/>
        </w:rPr>
        <w:t xml:space="preserve">, Supplementary Table </w:t>
      </w:r>
      <w:r w:rsidR="003E79B0">
        <w:rPr>
          <w:rFonts w:cs="Times New Roman"/>
          <w:noProof/>
          <w:lang w:val="en-AU"/>
        </w:rPr>
        <w:t>7</w:t>
      </w:r>
      <w:r w:rsidR="009E622B" w:rsidRPr="007275FB">
        <w:rPr>
          <w:rFonts w:cs="Times New Roman"/>
          <w:noProof/>
          <w:lang w:val="en-AU"/>
        </w:rPr>
        <w:t xml:space="preserve">, </w:t>
      </w:r>
      <w:r w:rsidR="009E622B" w:rsidRPr="007275FB">
        <w:rPr>
          <w:rFonts w:cs="Times New Roman"/>
          <w:noProof/>
          <w:lang w:val="en-AU"/>
        </w:rPr>
        <w:fldChar w:fldCharType="begin"/>
      </w:r>
      <w:r w:rsidR="009E622B" w:rsidRPr="007275FB">
        <w:rPr>
          <w:rFonts w:cs="Times New Roman"/>
          <w:noProof/>
          <w:lang w:val="en-AU"/>
        </w:rPr>
        <w:instrText xml:space="preserve"> REF _Ref436278777 \h </w:instrText>
      </w:r>
      <w:r w:rsidR="009E622B" w:rsidRPr="007275FB">
        <w:rPr>
          <w:rFonts w:cs="Times New Roman"/>
          <w:noProof/>
          <w:lang w:val="en-AU"/>
        </w:rPr>
      </w:r>
      <w:r w:rsidR="009E622B" w:rsidRPr="007275FB">
        <w:rPr>
          <w:rFonts w:cs="Times New Roman"/>
          <w:noProof/>
          <w:lang w:val="en-AU"/>
        </w:rPr>
        <w:fldChar w:fldCharType="separate"/>
      </w:r>
      <w:r w:rsidR="0078429B" w:rsidRPr="00203844">
        <w:rPr>
          <w:lang w:val="en-AU"/>
        </w:rPr>
        <w:t xml:space="preserve">Figure </w:t>
      </w:r>
      <w:r w:rsidR="0078429B">
        <w:rPr>
          <w:noProof/>
          <w:lang w:val="en-AU"/>
        </w:rPr>
        <w:t>1</w:t>
      </w:r>
      <w:r w:rsidR="009E622B" w:rsidRPr="007275FB">
        <w:rPr>
          <w:rFonts w:cs="Times New Roman"/>
          <w:noProof/>
          <w:lang w:val="en-AU"/>
        </w:rPr>
        <w:fldChar w:fldCharType="end"/>
      </w:r>
      <w:r w:rsidR="009E622B" w:rsidRPr="007275FB">
        <w:rPr>
          <w:rFonts w:cs="Times New Roman"/>
          <w:noProof/>
          <w:lang w:val="en-AU"/>
        </w:rPr>
        <w:t xml:space="preserve">, </w:t>
      </w:r>
      <w:r w:rsidR="009E622B" w:rsidRPr="007275FB">
        <w:rPr>
          <w:rFonts w:cs="Times New Roman"/>
          <w:noProof/>
          <w:lang w:val="en-AU"/>
        </w:rPr>
        <w:fldChar w:fldCharType="begin"/>
      </w:r>
      <w:r w:rsidR="009E622B" w:rsidRPr="007275FB">
        <w:rPr>
          <w:rFonts w:cs="Times New Roman"/>
          <w:noProof/>
          <w:lang w:val="en-AU"/>
        </w:rPr>
        <w:instrText xml:space="preserve"> REF _Ref436279288 \h </w:instrText>
      </w:r>
      <w:r w:rsidR="009E622B" w:rsidRPr="007275FB">
        <w:rPr>
          <w:rFonts w:cs="Times New Roman"/>
          <w:noProof/>
          <w:lang w:val="en-AU"/>
        </w:rPr>
      </w:r>
      <w:r w:rsidR="009E622B" w:rsidRPr="007275FB">
        <w:rPr>
          <w:rFonts w:cs="Times New Roman"/>
          <w:noProof/>
          <w:lang w:val="en-AU"/>
        </w:rPr>
        <w:fldChar w:fldCharType="separate"/>
      </w:r>
      <w:r w:rsidR="0078429B" w:rsidRPr="00203844">
        <w:rPr>
          <w:lang w:val="en-AU"/>
        </w:rPr>
        <w:t xml:space="preserve">Figure </w:t>
      </w:r>
      <w:r w:rsidR="0078429B">
        <w:rPr>
          <w:noProof/>
          <w:lang w:val="en-AU"/>
        </w:rPr>
        <w:t>2</w:t>
      </w:r>
      <w:r w:rsidR="009E622B" w:rsidRPr="007275FB">
        <w:rPr>
          <w:rFonts w:cs="Times New Roman"/>
          <w:noProof/>
          <w:lang w:val="en-AU"/>
        </w:rPr>
        <w:fldChar w:fldCharType="end"/>
      </w:r>
      <w:r w:rsidR="009E622B" w:rsidRPr="007275FB">
        <w:rPr>
          <w:rFonts w:cs="Times New Roman"/>
          <w:noProof/>
          <w:lang w:val="en-AU"/>
        </w:rPr>
        <w:t>)</w:t>
      </w:r>
      <w:r w:rsidR="00416BC7" w:rsidRPr="007275FB">
        <w:rPr>
          <w:rFonts w:cs="Times New Roman"/>
          <w:noProof/>
          <w:lang w:val="en-AU"/>
        </w:rPr>
        <w:t xml:space="preserve">. The number and the size of repetitive regions was </w:t>
      </w:r>
      <w:r w:rsidR="00690FFD" w:rsidRPr="007275FB">
        <w:rPr>
          <w:rFonts w:cs="Times New Roman"/>
          <w:noProof/>
          <w:lang w:val="en-AU"/>
        </w:rPr>
        <w:t>greater</w:t>
      </w:r>
      <w:r w:rsidR="00416BC7" w:rsidRPr="007275FB">
        <w:rPr>
          <w:rFonts w:cs="Times New Roman"/>
          <w:noProof/>
          <w:lang w:val="en-AU"/>
        </w:rPr>
        <w:t xml:space="preserve"> in the </w:t>
      </w:r>
      <w:r w:rsidR="0062279D">
        <w:rPr>
          <w:rFonts w:cs="Times New Roman"/>
          <w:noProof/>
          <w:lang w:val="en-AU"/>
        </w:rPr>
        <w:t>Darmor</w:t>
      </w:r>
      <w:r w:rsidR="0062279D" w:rsidRPr="0062279D">
        <w:rPr>
          <w:rFonts w:cs="Times New Roman"/>
          <w:i/>
          <w:noProof/>
          <w:lang w:val="en-AU"/>
        </w:rPr>
        <w:t>-bzh</w:t>
      </w:r>
      <w:r w:rsidR="00416BC7" w:rsidRPr="007275FB">
        <w:rPr>
          <w:rFonts w:cs="Times New Roman"/>
          <w:noProof/>
          <w:lang w:val="en-AU"/>
        </w:rPr>
        <w:t xml:space="preserve"> assembly by a factor of </w:t>
      </w:r>
      <w:r w:rsidR="009377EA" w:rsidRPr="007275FB">
        <w:rPr>
          <w:rFonts w:cs="Times New Roman"/>
          <w:noProof/>
          <w:lang w:val="en-AU"/>
        </w:rPr>
        <w:t>19</w:t>
      </w:r>
      <w:r w:rsidR="009E622B" w:rsidRPr="007275FB">
        <w:rPr>
          <w:rFonts w:cs="Times New Roman"/>
          <w:noProof/>
          <w:lang w:val="en-AU"/>
        </w:rPr>
        <w:t xml:space="preserve"> </w:t>
      </w:r>
      <w:r w:rsidR="00416BC7" w:rsidRPr="007275FB">
        <w:rPr>
          <w:rFonts w:cs="Times New Roman"/>
          <w:noProof/>
          <w:lang w:val="en-AU"/>
        </w:rPr>
        <w:t xml:space="preserve">and </w:t>
      </w:r>
      <w:r w:rsidR="009377EA" w:rsidRPr="007275FB">
        <w:rPr>
          <w:rFonts w:cs="Times New Roman"/>
          <w:noProof/>
          <w:lang w:val="en-AU"/>
        </w:rPr>
        <w:t>32</w:t>
      </w:r>
      <w:r w:rsidR="00416BC7" w:rsidRPr="007275FB">
        <w:rPr>
          <w:rFonts w:cs="Times New Roman"/>
          <w:noProof/>
          <w:lang w:val="en-AU"/>
        </w:rPr>
        <w:t>, respectively.</w:t>
      </w:r>
      <w:r w:rsidR="003E3057" w:rsidRPr="007275FB">
        <w:rPr>
          <w:rFonts w:cs="Times New Roman"/>
          <w:noProof/>
          <w:lang w:val="en-AU"/>
        </w:rPr>
        <w:t xml:space="preserve"> These numbers are in line with the above gene number differences</w:t>
      </w:r>
      <w:r w:rsidR="00DA6881" w:rsidRPr="007275FB">
        <w:rPr>
          <w:rFonts w:cs="Times New Roman"/>
          <w:noProof/>
          <w:lang w:val="en-AU"/>
        </w:rPr>
        <w:t xml:space="preserve"> as well as </w:t>
      </w:r>
      <w:r w:rsidR="003321AA" w:rsidRPr="007275FB">
        <w:rPr>
          <w:rFonts w:cs="Times New Roman"/>
          <w:noProof/>
          <w:lang w:val="en-AU"/>
        </w:rPr>
        <w:t>the differences of assembly size and estimated assembly size</w:t>
      </w:r>
      <w:r w:rsidR="005A7607" w:rsidRPr="007275FB">
        <w:rPr>
          <w:rFonts w:cs="Times New Roman"/>
          <w:noProof/>
          <w:lang w:val="en-AU"/>
        </w:rPr>
        <w:t>, and</w:t>
      </w:r>
      <w:r w:rsidR="003E3057" w:rsidRPr="007275FB">
        <w:rPr>
          <w:rFonts w:cs="Times New Roman"/>
          <w:noProof/>
          <w:lang w:val="en-AU"/>
        </w:rPr>
        <w:t xml:space="preserve"> suggests that </w:t>
      </w:r>
      <w:r w:rsidR="005A7607" w:rsidRPr="007275FB">
        <w:rPr>
          <w:rFonts w:cs="Times New Roman"/>
          <w:noProof/>
          <w:lang w:val="en-AU"/>
        </w:rPr>
        <w:t xml:space="preserve">the </w:t>
      </w:r>
      <w:r w:rsidR="003E3057" w:rsidRPr="007275FB">
        <w:rPr>
          <w:rFonts w:cs="Times New Roman"/>
          <w:noProof/>
          <w:lang w:val="en-AU"/>
        </w:rPr>
        <w:t xml:space="preserve">longer </w:t>
      </w:r>
      <w:r w:rsidR="00101A88" w:rsidRPr="007275FB">
        <w:rPr>
          <w:rFonts w:cs="Times New Roman"/>
          <w:noProof/>
          <w:lang w:val="en-AU"/>
        </w:rPr>
        <w:t xml:space="preserve">454 </w:t>
      </w:r>
      <w:r w:rsidR="00E97FB7">
        <w:rPr>
          <w:rFonts w:cs="Times New Roman"/>
          <w:noProof/>
          <w:lang w:val="en-AU"/>
        </w:rPr>
        <w:t xml:space="preserve">and Sanger </w:t>
      </w:r>
      <w:r w:rsidR="003E3057" w:rsidRPr="007275FB">
        <w:rPr>
          <w:rFonts w:cs="Times New Roman"/>
          <w:noProof/>
          <w:lang w:val="en-AU"/>
        </w:rPr>
        <w:t xml:space="preserve">reads </w:t>
      </w:r>
      <w:r w:rsidR="00E97FB7">
        <w:rPr>
          <w:rFonts w:cs="Times New Roman"/>
          <w:noProof/>
          <w:lang w:val="en-AU"/>
        </w:rPr>
        <w:t>used in the Darmor</w:t>
      </w:r>
      <w:r w:rsidR="00E97FB7" w:rsidRPr="0062279D">
        <w:rPr>
          <w:rFonts w:cs="Times New Roman"/>
          <w:i/>
          <w:noProof/>
          <w:lang w:val="en-AU"/>
        </w:rPr>
        <w:t>-bzh</w:t>
      </w:r>
      <w:r w:rsidR="00E97FB7">
        <w:rPr>
          <w:rFonts w:cs="Times New Roman"/>
          <w:noProof/>
          <w:lang w:val="en-AU"/>
        </w:rPr>
        <w:t xml:space="preserve"> assembly </w:t>
      </w:r>
      <w:r w:rsidR="003E3057" w:rsidRPr="007275FB">
        <w:rPr>
          <w:rFonts w:cs="Times New Roman"/>
          <w:noProof/>
          <w:lang w:val="en-AU"/>
        </w:rPr>
        <w:t xml:space="preserve">lead to more repetitive regions </w:t>
      </w:r>
      <w:r w:rsidR="008B3371" w:rsidRPr="007275FB">
        <w:rPr>
          <w:rFonts w:cs="Times New Roman"/>
          <w:noProof/>
          <w:lang w:val="en-AU"/>
        </w:rPr>
        <w:t>being assembled</w:t>
      </w:r>
      <w:r w:rsidR="005A7607" w:rsidRPr="007275FB">
        <w:rPr>
          <w:rFonts w:cs="Times New Roman"/>
          <w:noProof/>
          <w:lang w:val="en-AU"/>
        </w:rPr>
        <w:t xml:space="preserve"> </w:t>
      </w:r>
      <w:r w:rsidR="00E97FB7">
        <w:rPr>
          <w:rFonts w:cs="Times New Roman"/>
          <w:noProof/>
          <w:lang w:val="en-AU"/>
        </w:rPr>
        <w:t>and less collapsing of genomic regions in</w:t>
      </w:r>
      <w:r w:rsidR="005A7607" w:rsidRPr="007275FB">
        <w:rPr>
          <w:rFonts w:cs="Times New Roman"/>
          <w:noProof/>
          <w:lang w:val="en-AU"/>
        </w:rPr>
        <w:t xml:space="preserve"> </w:t>
      </w:r>
      <w:r w:rsidR="0062279D">
        <w:rPr>
          <w:rFonts w:cs="Times New Roman"/>
          <w:noProof/>
          <w:lang w:val="en-AU"/>
        </w:rPr>
        <w:t>Darmor</w:t>
      </w:r>
      <w:r w:rsidR="0062279D" w:rsidRPr="0062279D">
        <w:rPr>
          <w:rFonts w:cs="Times New Roman"/>
          <w:i/>
          <w:noProof/>
          <w:lang w:val="en-AU"/>
        </w:rPr>
        <w:t>-bzh</w:t>
      </w:r>
      <w:r w:rsidR="003321AA" w:rsidRPr="007275FB">
        <w:rPr>
          <w:rFonts w:cs="Times New Roman"/>
          <w:noProof/>
          <w:lang w:val="en-AU"/>
        </w:rPr>
        <w:t>.</w:t>
      </w:r>
    </w:p>
    <w:p w14:paraId="10098D1C" w14:textId="77777777" w:rsidR="00651B6C" w:rsidRDefault="00E97FB7" w:rsidP="00B164DC">
      <w:pPr>
        <w:rPr>
          <w:rFonts w:cs="Times New Roman"/>
          <w:lang w:val="en-AU"/>
        </w:rPr>
      </w:pPr>
      <w:r>
        <w:rPr>
          <w:rFonts w:cs="Times New Roman"/>
          <w:noProof/>
          <w:lang w:val="en-AU"/>
        </w:rPr>
        <w:t>Homeologous exchanges (HEs) are frequently observed in polyploid species, and t</w:t>
      </w:r>
      <w:r w:rsidR="00DB35B6">
        <w:rPr>
          <w:rFonts w:cs="Times New Roman"/>
          <w:noProof/>
          <w:lang w:val="en-AU"/>
        </w:rPr>
        <w:t xml:space="preserve">he number of genes located in repetitive and collapsed regions can be used for the detection of </w:t>
      </w:r>
      <w:r>
        <w:rPr>
          <w:rFonts w:cs="Times New Roman"/>
          <w:noProof/>
          <w:lang w:val="en-AU"/>
        </w:rPr>
        <w:t xml:space="preserve">HE </w:t>
      </w:r>
      <w:r w:rsidR="00DB35B6">
        <w:rPr>
          <w:rFonts w:cs="Times New Roman"/>
          <w:noProof/>
          <w:lang w:val="en-AU"/>
        </w:rPr>
        <w:t>between the A and the C-genome</w:t>
      </w:r>
      <w:r w:rsidR="009D4254">
        <w:rPr>
          <w:rFonts w:cs="Times New Roman"/>
          <w:noProof/>
          <w:lang w:val="en-AU"/>
        </w:rPr>
        <w:t xml:space="preserve"> </w:t>
      </w:r>
      <w:r w:rsidR="00DB35B6">
        <w:rPr>
          <w:rFonts w:cs="Times New Roman"/>
          <w:noProof/>
          <w:lang w:val="en-AU"/>
        </w:rPr>
        <w:t xml:space="preserve">(Chalhoub et al. 2014). </w:t>
      </w:r>
      <w:r w:rsidR="009D4254">
        <w:rPr>
          <w:rFonts w:cs="Times New Roman"/>
          <w:noProof/>
          <w:lang w:val="en-AU"/>
        </w:rPr>
        <w:t>Here t</w:t>
      </w:r>
      <w:r w:rsidR="0062279D">
        <w:rPr>
          <w:rFonts w:cs="Times New Roman"/>
          <w:noProof/>
          <w:lang w:val="en-AU"/>
        </w:rPr>
        <w:t>he largest and second largest number of collapsed and repetitive genes in both assemblies is always between a chromosome and its homeologous partner chromosome</w:t>
      </w:r>
      <w:r w:rsidR="00651B6C">
        <w:rPr>
          <w:rFonts w:cs="Times New Roman"/>
          <w:noProof/>
          <w:lang w:val="en-AU"/>
        </w:rPr>
        <w:t xml:space="preserve"> in the same cultivar</w:t>
      </w:r>
      <w:r w:rsidR="0062279D">
        <w:rPr>
          <w:rFonts w:cs="Times New Roman"/>
          <w:noProof/>
          <w:lang w:val="en-AU"/>
        </w:rPr>
        <w:t xml:space="preserve">, such as </w:t>
      </w:r>
      <w:r w:rsidR="009D4254">
        <w:rPr>
          <w:rFonts w:cs="Times New Roman"/>
          <w:noProof/>
          <w:lang w:val="en-AU"/>
        </w:rPr>
        <w:t xml:space="preserve">A2 and C2 </w:t>
      </w:r>
      <w:r w:rsidR="00B570DB">
        <w:rPr>
          <w:rFonts w:cs="Times New Roman"/>
          <w:noProof/>
          <w:lang w:val="en-AU"/>
        </w:rPr>
        <w:t>for</w:t>
      </w:r>
      <w:r w:rsidR="009D4254">
        <w:rPr>
          <w:rFonts w:cs="Times New Roman"/>
          <w:noProof/>
          <w:lang w:val="en-AU"/>
        </w:rPr>
        <w:t xml:space="preserve"> the number of collapsed genes in Darmor-</w:t>
      </w:r>
      <w:r w:rsidR="009D4254">
        <w:rPr>
          <w:rFonts w:cs="Times New Roman"/>
          <w:i/>
          <w:noProof/>
          <w:lang w:val="en-AU"/>
        </w:rPr>
        <w:t>bzh</w:t>
      </w:r>
      <w:r w:rsidR="009D4254">
        <w:rPr>
          <w:rFonts w:cs="Times New Roman"/>
          <w:noProof/>
          <w:lang w:val="en-AU"/>
        </w:rPr>
        <w:t xml:space="preserve">. </w:t>
      </w:r>
      <w:r w:rsidR="00D129D7">
        <w:rPr>
          <w:rFonts w:cs="Times New Roman"/>
          <w:noProof/>
          <w:lang w:val="en-AU"/>
        </w:rPr>
        <w:t xml:space="preserve">The pseudomolecule with the </w:t>
      </w:r>
      <w:r w:rsidR="00B570DB">
        <w:rPr>
          <w:rFonts w:cs="Times New Roman"/>
          <w:noProof/>
          <w:lang w:val="en-AU"/>
        </w:rPr>
        <w:t>greatest</w:t>
      </w:r>
      <w:r w:rsidR="00D129D7">
        <w:rPr>
          <w:rFonts w:cs="Times New Roman"/>
          <w:noProof/>
          <w:lang w:val="en-AU"/>
        </w:rPr>
        <w:t xml:space="preserve"> size of collapsed region is C2 </w:t>
      </w:r>
      <w:r w:rsidR="00651B6C">
        <w:rPr>
          <w:rFonts w:cs="Times New Roman"/>
          <w:noProof/>
          <w:lang w:val="en-AU"/>
        </w:rPr>
        <w:t>in Darmor-</w:t>
      </w:r>
      <w:r w:rsidR="00651B6C" w:rsidRPr="002A6E05">
        <w:rPr>
          <w:rFonts w:cs="Times New Roman"/>
          <w:i/>
          <w:noProof/>
          <w:lang w:val="en-AU"/>
        </w:rPr>
        <w:t>bzh</w:t>
      </w:r>
      <w:r w:rsidR="002A6E05">
        <w:rPr>
          <w:rFonts w:cs="Times New Roman"/>
          <w:i/>
          <w:noProof/>
          <w:u w:val="single"/>
          <w:lang w:val="en-AU"/>
        </w:rPr>
        <w:t xml:space="preserve"> </w:t>
      </w:r>
      <w:r w:rsidR="00D129D7">
        <w:rPr>
          <w:rFonts w:cs="Times New Roman"/>
          <w:noProof/>
          <w:lang w:val="en-AU"/>
        </w:rPr>
        <w:t xml:space="preserve">which is </w:t>
      </w:r>
      <w:r>
        <w:rPr>
          <w:rFonts w:cs="Times New Roman"/>
          <w:noProof/>
          <w:lang w:val="en-AU"/>
        </w:rPr>
        <w:t xml:space="preserve">also </w:t>
      </w:r>
      <w:r w:rsidR="00D129D7">
        <w:rPr>
          <w:rFonts w:cs="Times New Roman"/>
          <w:noProof/>
          <w:lang w:val="en-AU"/>
        </w:rPr>
        <w:t xml:space="preserve">consistent with prior </w:t>
      </w:r>
      <w:r w:rsidR="006E49DB">
        <w:rPr>
          <w:rFonts w:cs="Times New Roman"/>
          <w:noProof/>
          <w:lang w:val="en-AU"/>
        </w:rPr>
        <w:t>reports (Chalhoub et al. 2014).</w:t>
      </w:r>
      <w:r>
        <w:rPr>
          <w:rFonts w:cs="Times New Roman"/>
          <w:noProof/>
          <w:lang w:val="en-AU"/>
        </w:rPr>
        <w:t xml:space="preserve"> </w:t>
      </w:r>
      <w:r w:rsidR="000C2F17">
        <w:rPr>
          <w:rFonts w:cs="Times New Roman"/>
          <w:lang w:val="en-AU"/>
        </w:rPr>
        <w:t>When comparing</w:t>
      </w:r>
      <w:r w:rsidR="003E4D87">
        <w:rPr>
          <w:rFonts w:cs="Times New Roman"/>
          <w:lang w:val="en-AU"/>
        </w:rPr>
        <w:t xml:space="preserve"> both cultivars</w:t>
      </w:r>
      <w:r>
        <w:rPr>
          <w:rFonts w:cs="Times New Roman"/>
          <w:lang w:val="en-AU"/>
        </w:rPr>
        <w:t>,</w:t>
      </w:r>
      <w:r w:rsidR="003E4D87">
        <w:rPr>
          <w:rFonts w:cs="Times New Roman"/>
          <w:lang w:val="en-AU"/>
        </w:rPr>
        <w:t xml:space="preserve"> c</w:t>
      </w:r>
      <w:r w:rsidR="003E4D87" w:rsidRPr="007275FB">
        <w:rPr>
          <w:rFonts w:cs="Times New Roman"/>
          <w:lang w:val="en-AU"/>
        </w:rPr>
        <w:t xml:space="preserve">hromosome </w:t>
      </w:r>
      <w:r w:rsidR="00F4625E" w:rsidRPr="007275FB">
        <w:rPr>
          <w:rFonts w:cs="Times New Roman"/>
          <w:lang w:val="en-AU"/>
        </w:rPr>
        <w:t>C2 shows the greatest difference</w:t>
      </w:r>
      <w:r w:rsidR="006E44AD">
        <w:rPr>
          <w:rFonts w:cs="Times New Roman"/>
          <w:lang w:val="en-AU"/>
        </w:rPr>
        <w:t>,</w:t>
      </w:r>
      <w:r w:rsidR="003E4D87">
        <w:rPr>
          <w:rFonts w:cs="Times New Roman"/>
          <w:lang w:val="en-AU"/>
        </w:rPr>
        <w:t xml:space="preserve"> </w:t>
      </w:r>
      <w:r w:rsidR="00F4625E" w:rsidRPr="007275FB">
        <w:rPr>
          <w:rFonts w:cs="Times New Roman"/>
          <w:lang w:val="en-AU"/>
        </w:rPr>
        <w:t>with 23 (31%) of genes not present in Tapidor in the first 10 Mbp</w:t>
      </w:r>
      <w:r w:rsidR="00375551">
        <w:rPr>
          <w:rFonts w:cs="Times New Roman"/>
          <w:lang w:val="en-AU"/>
        </w:rPr>
        <w:t>, and 245</w:t>
      </w:r>
      <w:r w:rsidR="0062279D">
        <w:rPr>
          <w:rFonts w:cs="Times New Roman"/>
          <w:lang w:val="en-AU"/>
        </w:rPr>
        <w:t xml:space="preserve"> (9.2</w:t>
      </w:r>
      <w:r w:rsidR="00F4625E">
        <w:rPr>
          <w:rFonts w:cs="Times New Roman"/>
          <w:lang w:val="en-AU"/>
        </w:rPr>
        <w:t xml:space="preserve">%) of </w:t>
      </w:r>
      <w:r w:rsidR="00375551">
        <w:rPr>
          <w:rFonts w:cs="Times New Roman"/>
          <w:lang w:val="en-AU"/>
        </w:rPr>
        <w:t>collapsed</w:t>
      </w:r>
      <w:r w:rsidR="00F4625E">
        <w:rPr>
          <w:rFonts w:cs="Times New Roman"/>
          <w:lang w:val="en-AU"/>
        </w:rPr>
        <w:t xml:space="preserve"> genes in Tapidor being located on C2</w:t>
      </w:r>
      <w:r w:rsidR="00DB35B6">
        <w:rPr>
          <w:rFonts w:cs="Times New Roman"/>
          <w:lang w:val="en-AU"/>
        </w:rPr>
        <w:t xml:space="preserve"> in the first 10 Mbp</w:t>
      </w:r>
      <w:r w:rsidR="00F4625E">
        <w:rPr>
          <w:rFonts w:cs="Times New Roman"/>
          <w:lang w:val="en-AU"/>
        </w:rPr>
        <w:t xml:space="preserve">. </w:t>
      </w:r>
      <w:r w:rsidR="00DB35B6">
        <w:rPr>
          <w:rFonts w:cs="Times New Roman"/>
          <w:lang w:val="en-AU"/>
        </w:rPr>
        <w:t>The number of collapsed genes</w:t>
      </w:r>
      <w:r w:rsidR="00F4625E">
        <w:rPr>
          <w:rFonts w:cs="Times New Roman"/>
          <w:lang w:val="en-AU"/>
        </w:rPr>
        <w:t xml:space="preserve"> </w:t>
      </w:r>
      <w:r w:rsidR="00360429">
        <w:rPr>
          <w:rFonts w:cs="Times New Roman"/>
          <w:lang w:val="en-AU"/>
        </w:rPr>
        <w:t>suggests</w:t>
      </w:r>
      <w:r w:rsidR="00F4625E">
        <w:rPr>
          <w:rFonts w:cs="Times New Roman"/>
          <w:lang w:val="en-AU"/>
        </w:rPr>
        <w:t xml:space="preserve"> homeologous exchange of the first 10 Mbp between A2 and C2 with subsequent loss of </w:t>
      </w:r>
      <w:r w:rsidR="00DB35B6">
        <w:rPr>
          <w:rFonts w:cs="Times New Roman"/>
          <w:lang w:val="en-AU"/>
        </w:rPr>
        <w:t xml:space="preserve">the </w:t>
      </w:r>
      <w:r w:rsidR="00F4625E">
        <w:rPr>
          <w:rFonts w:cs="Times New Roman"/>
          <w:lang w:val="en-AU"/>
        </w:rPr>
        <w:t xml:space="preserve">original </w:t>
      </w:r>
      <w:r w:rsidR="00DB35B6">
        <w:rPr>
          <w:rFonts w:cs="Times New Roman"/>
          <w:lang w:val="en-AU"/>
        </w:rPr>
        <w:t>C</w:t>
      </w:r>
      <w:r w:rsidR="00F4625E">
        <w:rPr>
          <w:rFonts w:cs="Times New Roman"/>
          <w:lang w:val="en-AU"/>
        </w:rPr>
        <w:t>2 arm in Tapidor</w:t>
      </w:r>
      <w:r w:rsidR="003B2F16">
        <w:rPr>
          <w:rFonts w:cs="Times New Roman"/>
          <w:lang w:val="en-AU"/>
        </w:rPr>
        <w:t xml:space="preserve"> (a homeologous non-reciprocal translocation, HNRT)</w:t>
      </w:r>
      <w:r w:rsidR="000C2F17">
        <w:rPr>
          <w:rFonts w:cs="Times New Roman"/>
          <w:lang w:val="en-AU"/>
        </w:rPr>
        <w:t xml:space="preserve">, but </w:t>
      </w:r>
      <w:r w:rsidR="00360429">
        <w:rPr>
          <w:rFonts w:cs="Times New Roman"/>
          <w:lang w:val="en-AU"/>
        </w:rPr>
        <w:t xml:space="preserve">that this genome structure is </w:t>
      </w:r>
      <w:r w:rsidR="000C2F17">
        <w:rPr>
          <w:rFonts w:cs="Times New Roman"/>
          <w:lang w:val="en-AU"/>
        </w:rPr>
        <w:t xml:space="preserve">not </w:t>
      </w:r>
      <w:r w:rsidR="00360429">
        <w:rPr>
          <w:rFonts w:cs="Times New Roman"/>
          <w:lang w:val="en-AU"/>
        </w:rPr>
        <w:t xml:space="preserve">present </w:t>
      </w:r>
      <w:r w:rsidR="000C2F17">
        <w:rPr>
          <w:rFonts w:cs="Times New Roman"/>
          <w:lang w:val="en-AU"/>
        </w:rPr>
        <w:t>in Darmor-</w:t>
      </w:r>
      <w:r w:rsidR="000C2F17">
        <w:rPr>
          <w:rFonts w:cs="Times New Roman"/>
          <w:i/>
          <w:lang w:val="en-AU"/>
        </w:rPr>
        <w:t>bzh</w:t>
      </w:r>
      <w:r w:rsidR="00DB35B6">
        <w:rPr>
          <w:rFonts w:cs="Times New Roman"/>
          <w:lang w:val="en-AU"/>
        </w:rPr>
        <w:t>.</w:t>
      </w:r>
      <w:r w:rsidR="00F4625E">
        <w:rPr>
          <w:rFonts w:cs="Times New Roman"/>
          <w:lang w:val="en-AU"/>
        </w:rPr>
        <w:t xml:space="preserve"> </w:t>
      </w:r>
      <w:r w:rsidR="003B2F16">
        <w:rPr>
          <w:rFonts w:cs="Times New Roman"/>
          <w:lang w:val="en-AU"/>
        </w:rPr>
        <w:t>The</w:t>
      </w:r>
      <w:r w:rsidR="00F4625E" w:rsidRPr="007275FB">
        <w:rPr>
          <w:rFonts w:cs="Times New Roman"/>
          <w:lang w:val="en-AU"/>
        </w:rPr>
        <w:t xml:space="preserve"> genes </w:t>
      </w:r>
      <w:r w:rsidR="003B2F16">
        <w:rPr>
          <w:rFonts w:cs="Times New Roman"/>
          <w:lang w:val="en-AU"/>
        </w:rPr>
        <w:t xml:space="preserve">in this region </w:t>
      </w:r>
      <w:r w:rsidR="00F4625E" w:rsidRPr="007275FB">
        <w:rPr>
          <w:rFonts w:cs="Times New Roman"/>
          <w:lang w:val="en-AU"/>
        </w:rPr>
        <w:t xml:space="preserve">are enriched for the GO-term ‘floral meristem growth’ (p &lt; 0.05), and chromosome C2 contains several breeding related QTLs such as seed yield, seed weight and heterosis (Zhao et al. 2016). This suggests that selection for agronomic traits may be responsible for </w:t>
      </w:r>
      <w:r w:rsidR="003B2F16">
        <w:rPr>
          <w:rFonts w:cs="Times New Roman"/>
          <w:lang w:val="en-AU"/>
        </w:rPr>
        <w:t xml:space="preserve">the observed </w:t>
      </w:r>
      <w:r w:rsidR="00F4625E" w:rsidRPr="007275FB">
        <w:rPr>
          <w:rFonts w:cs="Times New Roman"/>
          <w:lang w:val="en-AU"/>
        </w:rPr>
        <w:t xml:space="preserve">differences between </w:t>
      </w:r>
      <w:r w:rsidR="00B570DB">
        <w:rPr>
          <w:rFonts w:cs="Times New Roman"/>
          <w:lang w:val="en-AU"/>
        </w:rPr>
        <w:t>Darmor</w:t>
      </w:r>
      <w:r w:rsidR="00B570DB" w:rsidRPr="0062279D">
        <w:rPr>
          <w:rFonts w:cs="Times New Roman"/>
          <w:i/>
          <w:lang w:val="en-AU"/>
        </w:rPr>
        <w:t>-bzh</w:t>
      </w:r>
      <w:r w:rsidR="00B570DB" w:rsidRPr="007275FB">
        <w:rPr>
          <w:rFonts w:cs="Times New Roman"/>
          <w:lang w:val="en-AU"/>
        </w:rPr>
        <w:t xml:space="preserve"> </w:t>
      </w:r>
      <w:r w:rsidR="00F4625E" w:rsidRPr="007275FB">
        <w:rPr>
          <w:rFonts w:cs="Times New Roman"/>
          <w:lang w:val="en-AU"/>
        </w:rPr>
        <w:t>and Tapidor on this chromosome.</w:t>
      </w:r>
    </w:p>
    <w:p w14:paraId="59772192" w14:textId="77777777" w:rsidR="00E909AB" w:rsidRPr="007275FB" w:rsidRDefault="002F1B02" w:rsidP="00B164DC">
      <w:pPr>
        <w:rPr>
          <w:rFonts w:cs="Times New Roman"/>
          <w:lang w:val="en-AU"/>
        </w:rPr>
      </w:pPr>
      <w:r w:rsidRPr="007275FB">
        <w:rPr>
          <w:rFonts w:cs="Times New Roman"/>
          <w:lang w:val="en-AU"/>
        </w:rPr>
        <w:t xml:space="preserve">The </w:t>
      </w:r>
      <w:r w:rsidR="00146212" w:rsidRPr="007275FB">
        <w:rPr>
          <w:rFonts w:cs="Times New Roman"/>
          <w:lang w:val="en-AU"/>
        </w:rPr>
        <w:t xml:space="preserve">inability to assemble </w:t>
      </w:r>
      <w:r w:rsidRPr="007275FB">
        <w:rPr>
          <w:rFonts w:cs="Times New Roman"/>
          <w:lang w:val="en-AU"/>
        </w:rPr>
        <w:t xml:space="preserve">repetitive sequences can lead to the underestimation of gene content and </w:t>
      </w:r>
      <w:r w:rsidR="00146212" w:rsidRPr="007275FB">
        <w:rPr>
          <w:rFonts w:cs="Times New Roman"/>
          <w:lang w:val="en-AU"/>
        </w:rPr>
        <w:t>the incorrect calling of</w:t>
      </w:r>
      <w:r w:rsidRPr="007275FB">
        <w:rPr>
          <w:rFonts w:cs="Times New Roman"/>
          <w:lang w:val="en-AU"/>
        </w:rPr>
        <w:t xml:space="preserve"> presence/absence</w:t>
      </w:r>
      <w:r w:rsidR="00146212" w:rsidRPr="007275FB">
        <w:rPr>
          <w:rFonts w:cs="Times New Roman"/>
          <w:lang w:val="en-AU"/>
        </w:rPr>
        <w:t xml:space="preserve"> variation</w:t>
      </w:r>
      <w:r w:rsidRPr="007275FB">
        <w:rPr>
          <w:rFonts w:cs="Times New Roman"/>
          <w:lang w:val="en-AU"/>
        </w:rPr>
        <w:t xml:space="preserve"> </w:t>
      </w:r>
      <w:r w:rsidR="00146212" w:rsidRPr="007275FB">
        <w:rPr>
          <w:rFonts w:cs="Times New Roman"/>
          <w:lang w:val="en-AU"/>
        </w:rPr>
        <w:t>between</w:t>
      </w:r>
      <w:r w:rsidRPr="007275FB">
        <w:rPr>
          <w:rFonts w:cs="Times New Roman"/>
          <w:lang w:val="en-AU"/>
        </w:rPr>
        <w:t xml:space="preserve"> assembl</w:t>
      </w:r>
      <w:r w:rsidR="00146212" w:rsidRPr="007275FB">
        <w:rPr>
          <w:rFonts w:cs="Times New Roman"/>
          <w:lang w:val="en-AU"/>
        </w:rPr>
        <w:t>ies</w:t>
      </w:r>
      <w:r w:rsidRPr="007275FB">
        <w:rPr>
          <w:rFonts w:cs="Times New Roman"/>
          <w:lang w:val="en-AU"/>
        </w:rPr>
        <w:t xml:space="preserve">. </w:t>
      </w:r>
      <w:r w:rsidR="00146212" w:rsidRPr="007275FB">
        <w:rPr>
          <w:rFonts w:cs="Times New Roman"/>
          <w:lang w:val="en-AU"/>
        </w:rPr>
        <w:t>The a</w:t>
      </w:r>
      <w:r w:rsidR="00D22D18" w:rsidRPr="007275FB">
        <w:rPr>
          <w:rFonts w:cs="Times New Roman"/>
          <w:lang w:val="en-AU"/>
        </w:rPr>
        <w:t>nnotat</w:t>
      </w:r>
      <w:r w:rsidR="00146212" w:rsidRPr="007275FB">
        <w:rPr>
          <w:rFonts w:cs="Times New Roman"/>
          <w:lang w:val="en-AU"/>
        </w:rPr>
        <w:t>ion of</w:t>
      </w:r>
      <w:r w:rsidR="00D22D18" w:rsidRPr="007275FB">
        <w:rPr>
          <w:rFonts w:cs="Times New Roman"/>
          <w:lang w:val="en-AU"/>
        </w:rPr>
        <w:t xml:space="preserve"> genes located in repetitive and collapsed regions </w:t>
      </w:r>
      <w:r w:rsidR="00146212" w:rsidRPr="007275FB">
        <w:rPr>
          <w:rFonts w:cs="Times New Roman"/>
          <w:lang w:val="en-AU"/>
        </w:rPr>
        <w:t>helps to identify</w:t>
      </w:r>
      <w:r w:rsidR="00C6555A" w:rsidRPr="007275FB">
        <w:rPr>
          <w:rFonts w:cs="Times New Roman"/>
          <w:lang w:val="en-AU"/>
        </w:rPr>
        <w:t xml:space="preserve"> </w:t>
      </w:r>
      <w:r w:rsidR="00D22D18" w:rsidRPr="007275FB">
        <w:rPr>
          <w:rFonts w:cs="Times New Roman"/>
          <w:lang w:val="en-AU"/>
        </w:rPr>
        <w:t xml:space="preserve">which </w:t>
      </w:r>
      <w:r w:rsidR="00146212" w:rsidRPr="007275FB">
        <w:rPr>
          <w:rFonts w:cs="Times New Roman"/>
          <w:lang w:val="en-AU"/>
        </w:rPr>
        <w:t xml:space="preserve">protein </w:t>
      </w:r>
      <w:r w:rsidR="00D22D18" w:rsidRPr="007275FB">
        <w:rPr>
          <w:rFonts w:cs="Times New Roman"/>
          <w:lang w:val="en-AU"/>
        </w:rPr>
        <w:t xml:space="preserve">domains </w:t>
      </w:r>
      <w:r w:rsidR="00C6555A" w:rsidRPr="007275FB">
        <w:rPr>
          <w:rFonts w:cs="Times New Roman"/>
          <w:lang w:val="en-AU"/>
        </w:rPr>
        <w:t xml:space="preserve">may be </w:t>
      </w:r>
      <w:r w:rsidR="00D22D18" w:rsidRPr="007275FB">
        <w:rPr>
          <w:rFonts w:cs="Times New Roman"/>
          <w:lang w:val="en-AU"/>
        </w:rPr>
        <w:t xml:space="preserve">associated with </w:t>
      </w:r>
      <w:r w:rsidR="00C6555A" w:rsidRPr="007275FB">
        <w:rPr>
          <w:rFonts w:cs="Times New Roman"/>
          <w:lang w:val="en-AU"/>
        </w:rPr>
        <w:t>poor assembly</w:t>
      </w:r>
      <w:r w:rsidRPr="007275FB">
        <w:rPr>
          <w:rFonts w:cs="Times New Roman"/>
          <w:lang w:val="en-AU"/>
        </w:rPr>
        <w:t xml:space="preserve"> and subject to incorrectly </w:t>
      </w:r>
      <w:r w:rsidR="00CE6DD2" w:rsidRPr="007275FB">
        <w:rPr>
          <w:rFonts w:cs="Times New Roman"/>
          <w:lang w:val="en-AU"/>
        </w:rPr>
        <w:t xml:space="preserve">called </w:t>
      </w:r>
      <w:r w:rsidRPr="007275FB">
        <w:rPr>
          <w:rFonts w:cs="Times New Roman"/>
          <w:lang w:val="en-AU"/>
        </w:rPr>
        <w:t>presence/absence variation</w:t>
      </w:r>
      <w:r w:rsidR="00D22D18" w:rsidRPr="007275FB">
        <w:rPr>
          <w:rFonts w:cs="Times New Roman"/>
          <w:lang w:val="en-AU"/>
        </w:rPr>
        <w:t xml:space="preserve">. </w:t>
      </w:r>
      <w:r w:rsidRPr="007275FB">
        <w:rPr>
          <w:rFonts w:cs="Times New Roman"/>
          <w:lang w:val="en-AU"/>
        </w:rPr>
        <w:t>We observed an</w:t>
      </w:r>
      <w:r w:rsidR="00E909AB" w:rsidRPr="007275FB">
        <w:rPr>
          <w:rFonts w:cs="Times New Roman"/>
          <w:lang w:val="en-AU"/>
        </w:rPr>
        <w:t xml:space="preserve"> overlap in shared domains and </w:t>
      </w:r>
      <w:r w:rsidR="002F1ED5" w:rsidRPr="007275FB">
        <w:rPr>
          <w:rFonts w:cs="Times New Roman"/>
          <w:lang w:val="en-AU"/>
        </w:rPr>
        <w:t>Swiss-Prot</w:t>
      </w:r>
      <w:r w:rsidR="00E909AB" w:rsidRPr="007275FB">
        <w:rPr>
          <w:rFonts w:cs="Times New Roman"/>
          <w:lang w:val="en-AU"/>
        </w:rPr>
        <w:t xml:space="preserve"> hits </w:t>
      </w:r>
      <w:r w:rsidR="00B05CD9" w:rsidRPr="007275FB">
        <w:rPr>
          <w:rFonts w:cs="Times New Roman"/>
          <w:lang w:val="en-AU"/>
        </w:rPr>
        <w:t xml:space="preserve">between </w:t>
      </w:r>
      <w:r w:rsidR="00E909AB" w:rsidRPr="007275FB">
        <w:rPr>
          <w:rFonts w:cs="Times New Roman"/>
          <w:lang w:val="en-AU"/>
        </w:rPr>
        <w:t xml:space="preserve">genes located in repetitive regions in </w:t>
      </w:r>
      <w:r w:rsidR="0062279D">
        <w:rPr>
          <w:rFonts w:cs="Times New Roman"/>
          <w:lang w:val="en-AU"/>
        </w:rPr>
        <w:t>Darmor</w:t>
      </w:r>
      <w:r w:rsidR="0062279D" w:rsidRPr="0062279D">
        <w:rPr>
          <w:rFonts w:cs="Times New Roman"/>
          <w:i/>
          <w:lang w:val="en-AU"/>
        </w:rPr>
        <w:t>-bzh</w:t>
      </w:r>
      <w:r w:rsidR="00E909AB" w:rsidRPr="007275FB">
        <w:rPr>
          <w:rFonts w:cs="Times New Roman"/>
          <w:lang w:val="en-AU"/>
        </w:rPr>
        <w:t xml:space="preserve"> and collapsed regions in Tapidor</w:t>
      </w:r>
      <w:r w:rsidR="00B05CD9" w:rsidRPr="007275FB">
        <w:rPr>
          <w:rFonts w:cs="Times New Roman"/>
          <w:lang w:val="en-AU"/>
        </w:rPr>
        <w:t xml:space="preserve"> (</w:t>
      </w:r>
      <w:r w:rsidR="00617C31" w:rsidRPr="007275FB">
        <w:rPr>
          <w:rFonts w:cs="Times New Roman"/>
          <w:lang w:val="en-AU"/>
        </w:rPr>
        <w:fldChar w:fldCharType="begin"/>
      </w:r>
      <w:r w:rsidR="00617C31" w:rsidRPr="007275FB">
        <w:rPr>
          <w:rFonts w:cs="Times New Roman"/>
          <w:lang w:val="en-AU"/>
        </w:rPr>
        <w:instrText xml:space="preserve"> REF _Ref457121724 \h </w:instrText>
      </w:r>
      <w:r w:rsidR="00617C31" w:rsidRPr="007275FB">
        <w:rPr>
          <w:rFonts w:cs="Times New Roman"/>
          <w:lang w:val="en-AU"/>
        </w:rPr>
      </w:r>
      <w:r w:rsidR="00617C31" w:rsidRPr="007275FB">
        <w:rPr>
          <w:rFonts w:cs="Times New Roman"/>
          <w:lang w:val="en-AU"/>
        </w:rPr>
        <w:fldChar w:fldCharType="separate"/>
      </w:r>
      <w:r w:rsidR="0078429B" w:rsidRPr="00203844">
        <w:rPr>
          <w:lang w:val="en-AU"/>
        </w:rPr>
        <w:t xml:space="preserve">Figure </w:t>
      </w:r>
      <w:r w:rsidR="0078429B">
        <w:rPr>
          <w:noProof/>
          <w:lang w:val="en-AU"/>
        </w:rPr>
        <w:t>3</w:t>
      </w:r>
      <w:r w:rsidR="00617C31" w:rsidRPr="007275FB">
        <w:rPr>
          <w:rFonts w:cs="Times New Roman"/>
          <w:lang w:val="en-AU"/>
        </w:rPr>
        <w:fldChar w:fldCharType="end"/>
      </w:r>
      <w:r w:rsidR="00E001ED">
        <w:rPr>
          <w:rFonts w:cs="Times New Roman"/>
          <w:lang w:val="en-AU"/>
        </w:rPr>
        <w:t>, Supplementary Figure 3</w:t>
      </w:r>
      <w:r w:rsidR="00B05CD9" w:rsidRPr="007275FB">
        <w:rPr>
          <w:rFonts w:cs="Times New Roman"/>
          <w:lang w:val="en-AU"/>
        </w:rPr>
        <w:t>)</w:t>
      </w:r>
      <w:r w:rsidR="002A6EAA" w:rsidRPr="007275FB">
        <w:rPr>
          <w:rFonts w:cs="Times New Roman"/>
          <w:lang w:val="en-AU"/>
        </w:rPr>
        <w:t>. Shared domains include</w:t>
      </w:r>
      <w:r w:rsidR="00146212" w:rsidRPr="007275FB">
        <w:rPr>
          <w:rFonts w:cs="Times New Roman"/>
          <w:lang w:val="en-AU"/>
        </w:rPr>
        <w:t xml:space="preserve"> known</w:t>
      </w:r>
      <w:r w:rsidR="002A6EAA" w:rsidRPr="007275FB">
        <w:rPr>
          <w:rFonts w:cs="Times New Roman"/>
          <w:lang w:val="en-AU"/>
        </w:rPr>
        <w:t xml:space="preserve"> repetitive domains such as WD repeats or pentatricopeptide repeats (PPRs)</w:t>
      </w:r>
      <w:r w:rsidR="00146212" w:rsidRPr="007275FB">
        <w:rPr>
          <w:rFonts w:cs="Times New Roman"/>
          <w:lang w:val="en-AU"/>
        </w:rPr>
        <w:t>, while s</w:t>
      </w:r>
      <w:r w:rsidR="002A6EAA" w:rsidRPr="007275FB">
        <w:rPr>
          <w:rFonts w:cs="Times New Roman"/>
          <w:lang w:val="en-AU"/>
        </w:rPr>
        <w:t>hared Swiss-Prot hits included leucine-rich repeat receptor kinases</w:t>
      </w:r>
      <w:r w:rsidR="003B2F16">
        <w:rPr>
          <w:rFonts w:cs="Times New Roman"/>
          <w:lang w:val="en-AU"/>
        </w:rPr>
        <w:t>,</w:t>
      </w:r>
      <w:r w:rsidR="002A6EAA" w:rsidRPr="007275FB">
        <w:rPr>
          <w:rFonts w:cs="Times New Roman"/>
          <w:lang w:val="en-AU"/>
        </w:rPr>
        <w:t xml:space="preserve"> as well as somatic embryogenesis receptor kinases which contain leucine repeats (Hecht et al. 2001). </w:t>
      </w:r>
      <w:r w:rsidR="00B05CD9" w:rsidRPr="007275FB">
        <w:rPr>
          <w:rFonts w:cs="Times New Roman"/>
          <w:lang w:val="en-AU"/>
        </w:rPr>
        <w:t xml:space="preserve">This </w:t>
      </w:r>
      <w:r w:rsidR="007D7E4A" w:rsidRPr="007275FB">
        <w:rPr>
          <w:rFonts w:cs="Times New Roman"/>
          <w:lang w:val="en-AU"/>
        </w:rPr>
        <w:t>suggests</w:t>
      </w:r>
      <w:r w:rsidR="00B05CD9" w:rsidRPr="007275FB">
        <w:rPr>
          <w:rFonts w:cs="Times New Roman"/>
          <w:lang w:val="en-AU"/>
        </w:rPr>
        <w:t xml:space="preserve"> </w:t>
      </w:r>
      <w:r w:rsidR="008901B9" w:rsidRPr="007275FB">
        <w:rPr>
          <w:rFonts w:cs="Times New Roman"/>
          <w:lang w:val="en-AU"/>
        </w:rPr>
        <w:t xml:space="preserve">that </w:t>
      </w:r>
      <w:r w:rsidR="00B05CD9" w:rsidRPr="007275FB">
        <w:rPr>
          <w:rFonts w:cs="Times New Roman"/>
          <w:lang w:val="en-AU"/>
        </w:rPr>
        <w:t>genes</w:t>
      </w:r>
      <w:r w:rsidR="007D7E4A" w:rsidRPr="007275FB">
        <w:rPr>
          <w:rFonts w:cs="Times New Roman"/>
          <w:lang w:val="en-AU"/>
        </w:rPr>
        <w:t xml:space="preserve"> </w:t>
      </w:r>
      <w:r w:rsidR="004B1DBA" w:rsidRPr="007275FB">
        <w:rPr>
          <w:rFonts w:cs="Times New Roman"/>
          <w:lang w:val="en-AU"/>
        </w:rPr>
        <w:t>which have</w:t>
      </w:r>
      <w:r w:rsidR="007D7E4A" w:rsidRPr="007275FB">
        <w:rPr>
          <w:rFonts w:cs="Times New Roman"/>
          <w:lang w:val="en-AU"/>
        </w:rPr>
        <w:t xml:space="preserve"> repetitive </w:t>
      </w:r>
      <w:r w:rsidR="009F01F5" w:rsidRPr="007275FB">
        <w:rPr>
          <w:rFonts w:cs="Times New Roman"/>
          <w:lang w:val="en-AU"/>
        </w:rPr>
        <w:t xml:space="preserve">domains </w:t>
      </w:r>
      <w:r w:rsidR="005F55B4" w:rsidRPr="007275FB">
        <w:rPr>
          <w:rFonts w:cs="Times New Roman"/>
          <w:lang w:val="en-AU"/>
        </w:rPr>
        <w:t>under</w:t>
      </w:r>
      <w:r w:rsidR="000633BD">
        <w:rPr>
          <w:rFonts w:cs="Times New Roman"/>
          <w:lang w:val="en-AU"/>
        </w:rPr>
        <w:t>-</w:t>
      </w:r>
      <w:r w:rsidR="005F55B4" w:rsidRPr="007275FB">
        <w:rPr>
          <w:rFonts w:cs="Times New Roman"/>
          <w:lang w:val="en-AU"/>
        </w:rPr>
        <w:t>assemble</w:t>
      </w:r>
      <w:r w:rsidR="00B05CD9" w:rsidRPr="007275FB">
        <w:rPr>
          <w:rFonts w:cs="Times New Roman"/>
          <w:lang w:val="en-AU"/>
        </w:rPr>
        <w:t xml:space="preserve"> using only short-read technology</w:t>
      </w:r>
      <w:r w:rsidR="004B1DBA" w:rsidRPr="007275FB">
        <w:rPr>
          <w:rFonts w:cs="Times New Roman"/>
          <w:lang w:val="en-AU"/>
        </w:rPr>
        <w:t xml:space="preserve"> but </w:t>
      </w:r>
      <w:r w:rsidR="003B2F16">
        <w:rPr>
          <w:rFonts w:cs="Times New Roman"/>
          <w:lang w:val="en-AU"/>
        </w:rPr>
        <w:t xml:space="preserve">at least some of these </w:t>
      </w:r>
      <w:r w:rsidR="004B1DBA" w:rsidRPr="007275FB">
        <w:rPr>
          <w:rFonts w:cs="Times New Roman"/>
          <w:lang w:val="en-AU"/>
        </w:rPr>
        <w:t xml:space="preserve">may be </w:t>
      </w:r>
      <w:r w:rsidR="00B05CD9" w:rsidRPr="007275FB">
        <w:rPr>
          <w:rFonts w:cs="Times New Roman"/>
          <w:lang w:val="en-AU"/>
        </w:rPr>
        <w:t xml:space="preserve">correctly assembled </w:t>
      </w:r>
      <w:r w:rsidR="003B2F16">
        <w:rPr>
          <w:rFonts w:cs="Times New Roman"/>
          <w:lang w:val="en-AU"/>
        </w:rPr>
        <w:t>when</w:t>
      </w:r>
      <w:r w:rsidR="00B05CD9" w:rsidRPr="007275FB">
        <w:rPr>
          <w:rFonts w:cs="Times New Roman"/>
          <w:lang w:val="en-AU"/>
        </w:rPr>
        <w:t xml:space="preserve"> longer </w:t>
      </w:r>
      <w:r w:rsidR="003B2F16">
        <w:rPr>
          <w:rFonts w:cs="Times New Roman"/>
          <w:lang w:val="en-AU"/>
        </w:rPr>
        <w:t xml:space="preserve">sequence </w:t>
      </w:r>
      <w:r w:rsidR="00B05CD9" w:rsidRPr="007275FB">
        <w:rPr>
          <w:rFonts w:cs="Times New Roman"/>
          <w:lang w:val="en-AU"/>
        </w:rPr>
        <w:t>reads</w:t>
      </w:r>
      <w:r w:rsidR="003B2F16">
        <w:rPr>
          <w:rFonts w:cs="Times New Roman"/>
          <w:lang w:val="en-AU"/>
        </w:rPr>
        <w:t xml:space="preserve"> are included in the assembly process</w:t>
      </w:r>
      <w:r w:rsidR="00B05CD9" w:rsidRPr="007275FB">
        <w:rPr>
          <w:rFonts w:cs="Times New Roman"/>
          <w:lang w:val="en-AU"/>
        </w:rPr>
        <w:t>.</w:t>
      </w:r>
      <w:r w:rsidR="00617C31" w:rsidRPr="007275FB">
        <w:rPr>
          <w:rFonts w:cs="Times New Roman"/>
          <w:lang w:val="en-AU"/>
        </w:rPr>
        <w:t xml:space="preserve"> However, </w:t>
      </w:r>
      <w:r w:rsidR="004B1DBA" w:rsidRPr="007275FB">
        <w:rPr>
          <w:rFonts w:cs="Times New Roman"/>
          <w:lang w:val="en-AU"/>
        </w:rPr>
        <w:t xml:space="preserve">the inclusion of </w:t>
      </w:r>
      <w:r w:rsidR="00617C31" w:rsidRPr="007275FB">
        <w:rPr>
          <w:rFonts w:cs="Times New Roman"/>
          <w:lang w:val="en-AU"/>
        </w:rPr>
        <w:t xml:space="preserve">454 reads </w:t>
      </w:r>
      <w:r w:rsidR="004B1DBA" w:rsidRPr="007275FB">
        <w:rPr>
          <w:rFonts w:cs="Times New Roman"/>
          <w:lang w:val="en-AU"/>
        </w:rPr>
        <w:t xml:space="preserve">does </w:t>
      </w:r>
      <w:r w:rsidR="008F5149">
        <w:rPr>
          <w:rFonts w:cs="Times New Roman"/>
          <w:lang w:val="en-AU"/>
        </w:rPr>
        <w:t xml:space="preserve">not </w:t>
      </w:r>
      <w:r w:rsidR="00617C31" w:rsidRPr="007275FB">
        <w:rPr>
          <w:rFonts w:cs="Times New Roman"/>
          <w:lang w:val="en-AU"/>
        </w:rPr>
        <w:t xml:space="preserve">correctly </w:t>
      </w:r>
      <w:r w:rsidR="00C6555A" w:rsidRPr="007275FB">
        <w:rPr>
          <w:rFonts w:cs="Times New Roman"/>
          <w:lang w:val="en-AU"/>
        </w:rPr>
        <w:t xml:space="preserve">assemble </w:t>
      </w:r>
      <w:r w:rsidR="00617C31" w:rsidRPr="007275FB">
        <w:rPr>
          <w:rFonts w:cs="Times New Roman"/>
          <w:lang w:val="en-AU"/>
        </w:rPr>
        <w:t xml:space="preserve">all </w:t>
      </w:r>
      <w:r w:rsidR="004B1DBA" w:rsidRPr="007275FB">
        <w:rPr>
          <w:rFonts w:cs="Times New Roman"/>
          <w:lang w:val="en-AU"/>
        </w:rPr>
        <w:t>repetitive genes</w:t>
      </w:r>
      <w:r w:rsidR="00617C31" w:rsidRPr="007275FB">
        <w:rPr>
          <w:rFonts w:cs="Times New Roman"/>
          <w:lang w:val="en-AU"/>
        </w:rPr>
        <w:t xml:space="preserve"> as many</w:t>
      </w:r>
      <w:r w:rsidR="004B1DBA" w:rsidRPr="007275FB">
        <w:rPr>
          <w:rFonts w:cs="Times New Roman"/>
          <w:lang w:val="en-AU"/>
        </w:rPr>
        <w:t xml:space="preserve"> collapse related</w:t>
      </w:r>
      <w:r w:rsidR="00617C31" w:rsidRPr="007275FB">
        <w:rPr>
          <w:rFonts w:cs="Times New Roman"/>
          <w:lang w:val="en-AU"/>
        </w:rPr>
        <w:t xml:space="preserve"> Pfam and Swiss-Prot </w:t>
      </w:r>
      <w:r w:rsidR="004B1DBA" w:rsidRPr="007275FB">
        <w:rPr>
          <w:rFonts w:cs="Times New Roman"/>
          <w:lang w:val="en-AU"/>
        </w:rPr>
        <w:t xml:space="preserve">domains </w:t>
      </w:r>
      <w:r w:rsidR="00617C31" w:rsidRPr="007275FB">
        <w:rPr>
          <w:rFonts w:cs="Times New Roman"/>
          <w:lang w:val="en-AU"/>
        </w:rPr>
        <w:t xml:space="preserve">are located in collapsed regions in </w:t>
      </w:r>
      <w:r w:rsidR="0062279D">
        <w:rPr>
          <w:rFonts w:cs="Times New Roman"/>
          <w:lang w:val="en-AU"/>
        </w:rPr>
        <w:t>Darmor</w:t>
      </w:r>
      <w:r w:rsidR="0062279D" w:rsidRPr="0062279D">
        <w:rPr>
          <w:rFonts w:cs="Times New Roman"/>
          <w:i/>
          <w:lang w:val="en-AU"/>
        </w:rPr>
        <w:t>-bzh</w:t>
      </w:r>
      <w:r w:rsidR="005F55B4" w:rsidRPr="007275FB">
        <w:rPr>
          <w:rFonts w:cs="Times New Roman"/>
          <w:lang w:val="en-AU"/>
        </w:rPr>
        <w:t>, indicating</w:t>
      </w:r>
      <w:r w:rsidR="004B1DBA" w:rsidRPr="007275FB">
        <w:rPr>
          <w:rFonts w:cs="Times New Roman"/>
          <w:lang w:val="en-AU"/>
        </w:rPr>
        <w:t xml:space="preserve"> that there is still missing gene content in the high quality </w:t>
      </w:r>
      <w:r w:rsidR="0062279D">
        <w:rPr>
          <w:rFonts w:cs="Times New Roman"/>
          <w:lang w:val="en-AU"/>
        </w:rPr>
        <w:t>Darmor</w:t>
      </w:r>
      <w:r w:rsidR="0062279D" w:rsidRPr="0062279D">
        <w:rPr>
          <w:rFonts w:cs="Times New Roman"/>
          <w:i/>
          <w:lang w:val="en-AU"/>
        </w:rPr>
        <w:t>-bzh</w:t>
      </w:r>
      <w:r w:rsidR="004B1DBA" w:rsidRPr="007275FB">
        <w:rPr>
          <w:rFonts w:cs="Times New Roman"/>
          <w:lang w:val="en-AU"/>
        </w:rPr>
        <w:t xml:space="preserve"> assembly</w:t>
      </w:r>
      <w:r w:rsidR="00617C31" w:rsidRPr="007275FB">
        <w:rPr>
          <w:rFonts w:cs="Times New Roman"/>
          <w:lang w:val="en-AU"/>
        </w:rPr>
        <w:t xml:space="preserve"> (</w:t>
      </w:r>
      <w:r w:rsidR="00617C31" w:rsidRPr="007275FB">
        <w:rPr>
          <w:rFonts w:cs="Times New Roman"/>
          <w:lang w:val="en-AU"/>
        </w:rPr>
        <w:fldChar w:fldCharType="begin"/>
      </w:r>
      <w:r w:rsidR="00617C31" w:rsidRPr="007275FB">
        <w:rPr>
          <w:rFonts w:cs="Times New Roman"/>
          <w:lang w:val="en-AU"/>
        </w:rPr>
        <w:instrText xml:space="preserve"> REF _Ref457121724 \h </w:instrText>
      </w:r>
      <w:r w:rsidR="00617C31" w:rsidRPr="007275FB">
        <w:rPr>
          <w:rFonts w:cs="Times New Roman"/>
          <w:lang w:val="en-AU"/>
        </w:rPr>
      </w:r>
      <w:r w:rsidR="00617C31" w:rsidRPr="007275FB">
        <w:rPr>
          <w:rFonts w:cs="Times New Roman"/>
          <w:lang w:val="en-AU"/>
        </w:rPr>
        <w:fldChar w:fldCharType="separate"/>
      </w:r>
      <w:r w:rsidR="0078429B" w:rsidRPr="00203844">
        <w:rPr>
          <w:lang w:val="en-AU"/>
        </w:rPr>
        <w:t xml:space="preserve">Figure </w:t>
      </w:r>
      <w:r w:rsidR="0078429B">
        <w:rPr>
          <w:noProof/>
          <w:lang w:val="en-AU"/>
        </w:rPr>
        <w:t>3</w:t>
      </w:r>
      <w:r w:rsidR="00617C31" w:rsidRPr="007275FB">
        <w:rPr>
          <w:rFonts w:cs="Times New Roman"/>
          <w:lang w:val="en-AU"/>
        </w:rPr>
        <w:fldChar w:fldCharType="end"/>
      </w:r>
      <w:r w:rsidR="00617C31" w:rsidRPr="007275FB">
        <w:rPr>
          <w:rFonts w:cs="Times New Roman"/>
          <w:lang w:val="en-AU"/>
        </w:rPr>
        <w:t>).</w:t>
      </w:r>
      <w:r w:rsidR="003B2F16">
        <w:rPr>
          <w:rFonts w:cs="Times New Roman"/>
          <w:lang w:val="en-AU"/>
        </w:rPr>
        <w:t xml:space="preserve"> The potential collapsing of genomic regions containing important agronomic genes is important for both future genome assembly projects as well as future pangenome analysis as the capturing of all gene content which may play a role in agronomic performance is important for the application of genomics assisted breeding.</w:t>
      </w:r>
    </w:p>
    <w:p w14:paraId="4A4FB2EF" w14:textId="77777777" w:rsidR="00FF6ADC" w:rsidRPr="007275FB" w:rsidRDefault="0074310B" w:rsidP="00B164DC">
      <w:pPr>
        <w:rPr>
          <w:rFonts w:cs="Times New Roman"/>
          <w:lang w:val="en-AU"/>
        </w:rPr>
      </w:pPr>
      <w:r w:rsidRPr="007275FB">
        <w:rPr>
          <w:rFonts w:cs="Times New Roman"/>
          <w:lang w:val="en-AU"/>
        </w:rPr>
        <w:t xml:space="preserve">The differential assembly of genes with repetitive </w:t>
      </w:r>
      <w:r w:rsidR="00D944CF" w:rsidRPr="007275FB">
        <w:rPr>
          <w:rFonts w:cs="Times New Roman"/>
          <w:lang w:val="en-AU"/>
        </w:rPr>
        <w:t>domains</w:t>
      </w:r>
      <w:r w:rsidR="006E49DB">
        <w:rPr>
          <w:rFonts w:cs="Times New Roman"/>
          <w:lang w:val="en-AU"/>
        </w:rPr>
        <w:t xml:space="preserve"> along with the presence of homeologous exchanges </w:t>
      </w:r>
      <w:r w:rsidR="00D944CF" w:rsidRPr="007275FB">
        <w:rPr>
          <w:rFonts w:cs="Times New Roman"/>
          <w:lang w:val="en-AU"/>
        </w:rPr>
        <w:t>is likely to confound the assessment of gene presence variation between individuals</w:t>
      </w:r>
      <w:r w:rsidR="003B2F16">
        <w:rPr>
          <w:rFonts w:cs="Times New Roman"/>
          <w:lang w:val="en-AU"/>
        </w:rPr>
        <w:t xml:space="preserve"> and the translation of this information for the agronomic improvement of crop species</w:t>
      </w:r>
      <w:r w:rsidR="00D944CF" w:rsidRPr="007275FB">
        <w:rPr>
          <w:rFonts w:cs="Times New Roman"/>
          <w:lang w:val="en-AU"/>
        </w:rPr>
        <w:t>. For example, there are several reports of variation in NBS LRR gene content between individuals</w:t>
      </w:r>
      <w:r w:rsidR="003B2F16">
        <w:rPr>
          <w:rFonts w:cs="Times New Roman"/>
          <w:lang w:val="en-AU"/>
        </w:rPr>
        <w:t xml:space="preserve"> and that this may play an important role in the resistance or susceptibility of crops to disease</w:t>
      </w:r>
      <w:r w:rsidR="00F7465B" w:rsidRPr="007275FB">
        <w:rPr>
          <w:rFonts w:cs="Times New Roman"/>
          <w:lang w:val="en-AU"/>
        </w:rPr>
        <w:t xml:space="preserve"> (</w:t>
      </w:r>
      <w:r w:rsidR="007369A1" w:rsidRPr="007275FB">
        <w:rPr>
          <w:rFonts w:cs="Times New Roman"/>
          <w:lang w:val="en-AU"/>
        </w:rPr>
        <w:t>Tollenaere et al. 2012, Wu et al. 2014</w:t>
      </w:r>
      <w:r w:rsidR="00F7465B" w:rsidRPr="007275FB">
        <w:rPr>
          <w:rFonts w:cs="Times New Roman"/>
          <w:lang w:val="en-AU"/>
        </w:rPr>
        <w:t>)</w:t>
      </w:r>
      <w:r w:rsidR="003B2F16">
        <w:rPr>
          <w:rFonts w:cs="Times New Roman"/>
          <w:lang w:val="en-AU"/>
        </w:rPr>
        <w:t>. W</w:t>
      </w:r>
      <w:r w:rsidR="00D944CF" w:rsidRPr="007275FB">
        <w:rPr>
          <w:rFonts w:cs="Times New Roman"/>
          <w:lang w:val="en-AU"/>
        </w:rPr>
        <w:t xml:space="preserve">hile </w:t>
      </w:r>
      <w:r w:rsidR="003B2F16">
        <w:rPr>
          <w:rFonts w:cs="Times New Roman"/>
          <w:lang w:val="en-AU"/>
        </w:rPr>
        <w:t>the evidence suggests that there</w:t>
      </w:r>
      <w:r w:rsidR="00D944CF" w:rsidRPr="007275FB">
        <w:rPr>
          <w:rFonts w:cs="Times New Roman"/>
          <w:lang w:val="en-AU"/>
        </w:rPr>
        <w:t xml:space="preserve"> is likely to be </w:t>
      </w:r>
      <w:r w:rsidR="003B2F16">
        <w:rPr>
          <w:rFonts w:cs="Times New Roman"/>
          <w:lang w:val="en-AU"/>
        </w:rPr>
        <w:t xml:space="preserve">some </w:t>
      </w:r>
      <w:r w:rsidR="00D944CF" w:rsidRPr="007275FB">
        <w:rPr>
          <w:rFonts w:cs="Times New Roman"/>
          <w:lang w:val="en-AU"/>
        </w:rPr>
        <w:t xml:space="preserve">true variation in </w:t>
      </w:r>
      <w:r w:rsidR="003B2F16">
        <w:rPr>
          <w:rFonts w:cs="Times New Roman"/>
          <w:lang w:val="en-AU"/>
        </w:rPr>
        <w:t>the presence of these</w:t>
      </w:r>
      <w:r w:rsidR="00D944CF" w:rsidRPr="007275FB">
        <w:rPr>
          <w:rFonts w:cs="Times New Roman"/>
          <w:lang w:val="en-AU"/>
        </w:rPr>
        <w:t xml:space="preserve"> genes, it is important to differentiate between true variation and assembly</w:t>
      </w:r>
      <w:r w:rsidR="003B2F16">
        <w:rPr>
          <w:rFonts w:cs="Times New Roman"/>
          <w:lang w:val="en-AU"/>
        </w:rPr>
        <w:t xml:space="preserve"> or annotation</w:t>
      </w:r>
      <w:r w:rsidR="00D944CF" w:rsidRPr="007275FB">
        <w:rPr>
          <w:rFonts w:cs="Times New Roman"/>
          <w:lang w:val="en-AU"/>
        </w:rPr>
        <w:t xml:space="preserve"> issues when interpreting </w:t>
      </w:r>
      <w:r w:rsidR="003B2F16">
        <w:rPr>
          <w:rFonts w:cs="Times New Roman"/>
          <w:lang w:val="en-AU"/>
        </w:rPr>
        <w:t xml:space="preserve">the </w:t>
      </w:r>
      <w:r w:rsidR="00D944CF" w:rsidRPr="007275FB">
        <w:rPr>
          <w:rFonts w:cs="Times New Roman"/>
          <w:lang w:val="en-AU"/>
        </w:rPr>
        <w:t>biological function</w:t>
      </w:r>
      <w:r w:rsidR="003B2F16">
        <w:rPr>
          <w:rFonts w:cs="Times New Roman"/>
          <w:lang w:val="en-AU"/>
        </w:rPr>
        <w:t xml:space="preserve"> of these genes as assembly and annotation variation can confound gene trait associations</w:t>
      </w:r>
      <w:r w:rsidR="00D944CF" w:rsidRPr="007275FB">
        <w:rPr>
          <w:rFonts w:cs="Times New Roman"/>
          <w:lang w:val="en-AU"/>
        </w:rPr>
        <w:t>.</w:t>
      </w:r>
    </w:p>
    <w:p w14:paraId="6E904CF1" w14:textId="77777777" w:rsidR="00C6555A" w:rsidRPr="007275FB" w:rsidRDefault="00C6555A" w:rsidP="00B164DC">
      <w:pPr>
        <w:pStyle w:val="Heading1"/>
        <w:rPr>
          <w:lang w:val="en-AU"/>
        </w:rPr>
      </w:pPr>
      <w:r w:rsidRPr="007275FB">
        <w:rPr>
          <w:lang w:val="en-AU"/>
        </w:rPr>
        <w:t xml:space="preserve">Conclusions </w:t>
      </w:r>
    </w:p>
    <w:p w14:paraId="30E4BCC0" w14:textId="77777777" w:rsidR="00551A25" w:rsidRPr="007275FB" w:rsidRDefault="003E51D6" w:rsidP="00B164DC">
      <w:pPr>
        <w:rPr>
          <w:rFonts w:cs="Times New Roman"/>
          <w:b/>
          <w:lang w:val="en-AU"/>
        </w:rPr>
      </w:pPr>
      <w:r>
        <w:rPr>
          <w:rFonts w:cs="Times New Roman"/>
          <w:lang w:val="en-AU"/>
        </w:rPr>
        <w:t xml:space="preserve">We </w:t>
      </w:r>
      <w:r w:rsidR="00C9399D">
        <w:rPr>
          <w:rFonts w:cs="Times New Roman"/>
          <w:lang w:val="en-AU"/>
        </w:rPr>
        <w:t xml:space="preserve">have </w:t>
      </w:r>
      <w:r w:rsidR="00C9399D" w:rsidRPr="00C9399D">
        <w:rPr>
          <w:rFonts w:cs="Times New Roman"/>
          <w:i/>
          <w:lang w:val="en-AU"/>
        </w:rPr>
        <w:t>de novo</w:t>
      </w:r>
      <w:r w:rsidR="00C9399D">
        <w:rPr>
          <w:rFonts w:cs="Times New Roman"/>
          <w:lang w:val="en-AU"/>
        </w:rPr>
        <w:t xml:space="preserve"> assembled and annotated a second genome for the important oilseed crop species, </w:t>
      </w:r>
      <w:r w:rsidR="00C9399D">
        <w:rPr>
          <w:rFonts w:cs="Times New Roman"/>
          <w:i/>
          <w:lang w:val="en-AU"/>
        </w:rPr>
        <w:t>B.</w:t>
      </w:r>
      <w:r w:rsidR="00C9399D" w:rsidRPr="00C9399D">
        <w:rPr>
          <w:rFonts w:cs="Times New Roman"/>
          <w:i/>
          <w:lang w:val="en-AU"/>
        </w:rPr>
        <w:t xml:space="preserve"> napus</w:t>
      </w:r>
      <w:r w:rsidR="00C9399D">
        <w:rPr>
          <w:rFonts w:cs="Times New Roman"/>
          <w:lang w:val="en-AU"/>
        </w:rPr>
        <w:t xml:space="preserve"> canola</w:t>
      </w:r>
      <w:r w:rsidR="001C2D56">
        <w:rPr>
          <w:rFonts w:cs="Times New Roman"/>
          <w:lang w:val="en-AU"/>
        </w:rPr>
        <w:t>,</w:t>
      </w:r>
      <w:r w:rsidR="00C9399D">
        <w:rPr>
          <w:rFonts w:cs="Times New Roman"/>
          <w:lang w:val="en-AU"/>
        </w:rPr>
        <w:t xml:space="preserve"> and compared this with an improved and reannotated assembly of the published cultivar Darmor</w:t>
      </w:r>
      <w:r w:rsidR="00C9399D" w:rsidRPr="0062279D">
        <w:rPr>
          <w:rFonts w:cs="Times New Roman"/>
          <w:i/>
          <w:lang w:val="en-AU"/>
        </w:rPr>
        <w:t>-bzh</w:t>
      </w:r>
      <w:r w:rsidR="00C9399D">
        <w:rPr>
          <w:rFonts w:cs="Times New Roman"/>
          <w:lang w:val="en-AU"/>
        </w:rPr>
        <w:t xml:space="preserve"> </w:t>
      </w:r>
      <w:r w:rsidR="00C9399D">
        <w:rPr>
          <w:rFonts w:cs="Times New Roman"/>
          <w:lang w:val="en-AU"/>
        </w:rPr>
        <w:fldChar w:fldCharType="begin">
          <w:fldData xml:space="preserve">PEVuZE5vdGU+PENpdGU+PEF1dGhvcj5DaGFsaG91YjwvQXV0aG9yPjxZZWFyPjIwMTQ8L1llYXI+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</w:fldData>
        </w:fldChar>
      </w:r>
      <w:r w:rsidR="00C9399D">
        <w:rPr>
          <w:rFonts w:cs="Times New Roman"/>
          <w:lang w:val="en-AU"/>
        </w:rPr>
        <w:instrText xml:space="preserve"> ADDIN EN.CITE </w:instrText>
      </w:r>
      <w:r w:rsidR="00C9399D">
        <w:rPr>
          <w:rFonts w:cs="Times New Roman"/>
          <w:lang w:val="en-AU"/>
        </w:rPr>
        <w:fldChar w:fldCharType="begin">
          <w:fldData xml:space="preserve">PEVuZE5vdGU+PENpdGU+PEF1dGhvcj5DaGFsaG91YjwvQXV0aG9yPjxZZWFyPjIwMTQ8L1llYXI+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</w:fldData>
        </w:fldChar>
      </w:r>
      <w:r w:rsidR="00C9399D">
        <w:rPr>
          <w:rFonts w:cs="Times New Roman"/>
          <w:lang w:val="en-AU"/>
        </w:rPr>
        <w:instrText xml:space="preserve"> ADDIN EN.CITE.DATA </w:instrText>
      </w:r>
      <w:r w:rsidR="00C9399D">
        <w:rPr>
          <w:rFonts w:cs="Times New Roman"/>
          <w:lang w:val="en-AU"/>
        </w:rPr>
      </w:r>
      <w:r w:rsidR="00C9399D">
        <w:rPr>
          <w:rFonts w:cs="Times New Roman"/>
          <w:lang w:val="en-AU"/>
        </w:rPr>
        <w:fldChar w:fldCharType="end"/>
      </w:r>
      <w:r w:rsidR="00C9399D">
        <w:rPr>
          <w:rFonts w:cs="Times New Roman"/>
          <w:lang w:val="en-AU"/>
        </w:rPr>
      </w:r>
      <w:r w:rsidR="00C9399D">
        <w:rPr>
          <w:rFonts w:cs="Times New Roman"/>
          <w:lang w:val="en-AU"/>
        </w:rPr>
        <w:fldChar w:fldCharType="separate"/>
      </w:r>
      <w:r w:rsidR="00C9399D">
        <w:rPr>
          <w:rFonts w:cs="Times New Roman"/>
          <w:noProof/>
          <w:lang w:val="en-AU"/>
        </w:rPr>
        <w:t>(Chalhoub et al., 2014)</w:t>
      </w:r>
      <w:r w:rsidR="00C9399D">
        <w:rPr>
          <w:rFonts w:cs="Times New Roman"/>
          <w:lang w:val="en-AU"/>
        </w:rPr>
        <w:fldChar w:fldCharType="end"/>
      </w:r>
      <w:r w:rsidR="00C9399D">
        <w:rPr>
          <w:rFonts w:cs="Times New Roman"/>
          <w:lang w:val="en-AU"/>
        </w:rPr>
        <w:t xml:space="preserve">. </w:t>
      </w:r>
      <w:r w:rsidR="001C2D56">
        <w:rPr>
          <w:rFonts w:cs="Times New Roman"/>
          <w:lang w:val="en-AU"/>
        </w:rPr>
        <w:t>We demonstrate</w:t>
      </w:r>
      <w:r>
        <w:rPr>
          <w:rFonts w:cs="Times New Roman"/>
          <w:lang w:val="en-AU"/>
        </w:rPr>
        <w:t xml:space="preserve"> that</w:t>
      </w:r>
      <w:r w:rsidR="00400098" w:rsidRPr="007275FB">
        <w:rPr>
          <w:rFonts w:cs="Times New Roman"/>
          <w:lang w:val="en-AU"/>
        </w:rPr>
        <w:t xml:space="preserve"> c</w:t>
      </w:r>
      <w:r w:rsidR="001C2D56">
        <w:rPr>
          <w:rFonts w:cs="Times New Roman"/>
          <w:lang w:val="en-AU"/>
        </w:rPr>
        <w:t>omparison</w:t>
      </w:r>
      <w:r w:rsidR="001923C8" w:rsidRPr="007275FB">
        <w:rPr>
          <w:rFonts w:cs="Times New Roman"/>
          <w:lang w:val="en-AU"/>
        </w:rPr>
        <w:t xml:space="preserve"> of gene content between </w:t>
      </w:r>
      <w:r w:rsidR="00F048A0" w:rsidRPr="007275FB">
        <w:rPr>
          <w:rFonts w:cs="Times New Roman"/>
          <w:lang w:val="en-AU"/>
        </w:rPr>
        <w:t>individuals</w:t>
      </w:r>
      <w:r w:rsidR="001923C8" w:rsidRPr="007275FB">
        <w:rPr>
          <w:rFonts w:cs="Times New Roman"/>
          <w:lang w:val="en-AU"/>
        </w:rPr>
        <w:t xml:space="preserve"> needs to </w:t>
      </w:r>
      <w:r w:rsidR="00F048A0" w:rsidRPr="007275FB">
        <w:rPr>
          <w:rFonts w:cs="Times New Roman"/>
          <w:lang w:val="en-AU"/>
        </w:rPr>
        <w:t>account for</w:t>
      </w:r>
      <w:r w:rsidR="001923C8" w:rsidRPr="007275FB">
        <w:rPr>
          <w:rFonts w:cs="Times New Roman"/>
          <w:lang w:val="en-AU"/>
        </w:rPr>
        <w:t xml:space="preserve"> differences in assembly and annotation</w:t>
      </w:r>
      <w:r w:rsidR="00F048A0" w:rsidRPr="007275FB">
        <w:rPr>
          <w:rFonts w:cs="Times New Roman"/>
          <w:lang w:val="en-AU"/>
        </w:rPr>
        <w:t xml:space="preserve"> to avoid misinterpretation</w:t>
      </w:r>
      <w:r w:rsidR="001923C8" w:rsidRPr="007275FB">
        <w:rPr>
          <w:rFonts w:cs="Times New Roman"/>
          <w:lang w:val="en-AU"/>
        </w:rPr>
        <w:t xml:space="preserve">. </w:t>
      </w:r>
      <w:r w:rsidR="001C2D56">
        <w:rPr>
          <w:rFonts w:cs="Times New Roman"/>
          <w:lang w:val="en-AU"/>
        </w:rPr>
        <w:t xml:space="preserve">Between the two assemblies, only </w:t>
      </w:r>
      <w:r w:rsidR="00017168" w:rsidRPr="007275FB">
        <w:rPr>
          <w:rFonts w:cs="Times New Roman"/>
          <w:lang w:val="en-AU"/>
        </w:rPr>
        <w:t>three</w:t>
      </w:r>
      <w:r w:rsidR="002824ED" w:rsidRPr="007275FB">
        <w:rPr>
          <w:rFonts w:cs="Times New Roman"/>
          <w:lang w:val="en-AU"/>
        </w:rPr>
        <w:t xml:space="preserve"> </w:t>
      </w:r>
      <w:r w:rsidR="001C2D56">
        <w:rPr>
          <w:rFonts w:cs="Times New Roman"/>
          <w:lang w:val="en-AU"/>
        </w:rPr>
        <w:t>and</w:t>
      </w:r>
      <w:r w:rsidR="009556C7" w:rsidRPr="007275FB">
        <w:rPr>
          <w:rFonts w:cs="Times New Roman"/>
          <w:lang w:val="en-AU"/>
        </w:rPr>
        <w:t xml:space="preserve"> </w:t>
      </w:r>
      <w:r w:rsidR="004F4D91" w:rsidRPr="007275FB">
        <w:rPr>
          <w:rFonts w:cs="Times New Roman"/>
          <w:lang w:val="en-AU"/>
        </w:rPr>
        <w:t>73</w:t>
      </w:r>
      <w:r w:rsidR="003321AA" w:rsidRPr="007275FB">
        <w:rPr>
          <w:rFonts w:cs="Times New Roman"/>
          <w:lang w:val="en-AU"/>
        </w:rPr>
        <w:t xml:space="preserve"> </w:t>
      </w:r>
      <w:r w:rsidR="009556C7" w:rsidRPr="007275FB">
        <w:rPr>
          <w:rFonts w:cs="Times New Roman"/>
          <w:lang w:val="en-AU"/>
        </w:rPr>
        <w:t xml:space="preserve">predicted genes </w:t>
      </w:r>
      <w:r w:rsidR="001C2D56">
        <w:rPr>
          <w:rFonts w:cs="Times New Roman"/>
          <w:lang w:val="en-AU"/>
        </w:rPr>
        <w:t>represent real gene loss between these closely related cultivars</w:t>
      </w:r>
      <w:r w:rsidR="009556C7" w:rsidRPr="007275FB">
        <w:rPr>
          <w:rFonts w:cs="Times New Roman"/>
          <w:lang w:val="en-AU"/>
        </w:rPr>
        <w:t xml:space="preserve">, </w:t>
      </w:r>
      <w:r w:rsidR="004F4D91" w:rsidRPr="007275FB">
        <w:rPr>
          <w:rFonts w:cs="Times New Roman"/>
          <w:lang w:val="en-AU"/>
        </w:rPr>
        <w:t>524</w:t>
      </w:r>
      <w:r w:rsidR="002824ED" w:rsidRPr="007275FB">
        <w:rPr>
          <w:rFonts w:cs="Times New Roman"/>
          <w:lang w:val="en-AU"/>
        </w:rPr>
        <w:t xml:space="preserve"> </w:t>
      </w:r>
      <w:r w:rsidR="001C2D56">
        <w:rPr>
          <w:rFonts w:cs="Times New Roman"/>
          <w:lang w:val="en-AU"/>
        </w:rPr>
        <w:t>and</w:t>
      </w:r>
      <w:r w:rsidR="009556C7" w:rsidRPr="007275FB">
        <w:rPr>
          <w:rFonts w:cs="Times New Roman"/>
          <w:lang w:val="en-AU"/>
        </w:rPr>
        <w:t xml:space="preserve"> </w:t>
      </w:r>
      <w:r w:rsidR="004F4D91" w:rsidRPr="007275FB">
        <w:rPr>
          <w:rFonts w:cs="Times New Roman"/>
          <w:lang w:val="en-AU"/>
        </w:rPr>
        <w:t>701</w:t>
      </w:r>
      <w:r w:rsidR="009556C7" w:rsidRPr="007275FB">
        <w:rPr>
          <w:rFonts w:cs="Times New Roman"/>
          <w:lang w:val="en-AU"/>
        </w:rPr>
        <w:t xml:space="preserve"> (</w:t>
      </w:r>
      <w:r w:rsidR="004F4D91" w:rsidRPr="007275FB">
        <w:rPr>
          <w:rFonts w:cs="Times New Roman"/>
          <w:lang w:val="en-AU"/>
        </w:rPr>
        <w:t>0.7</w:t>
      </w:r>
      <w:r w:rsidR="00D03A1B" w:rsidRPr="007275FB">
        <w:rPr>
          <w:rFonts w:cs="Times New Roman"/>
          <w:lang w:val="en-AU"/>
        </w:rPr>
        <w:t xml:space="preserve"> to </w:t>
      </w:r>
      <w:r w:rsidR="004F4D91" w:rsidRPr="007275FB">
        <w:rPr>
          <w:rFonts w:cs="Times New Roman"/>
          <w:lang w:val="en-AU"/>
        </w:rPr>
        <w:t>0.8</w:t>
      </w:r>
      <w:r w:rsidR="009556C7" w:rsidRPr="007275FB">
        <w:rPr>
          <w:rFonts w:cs="Times New Roman"/>
          <w:lang w:val="en-AU"/>
        </w:rPr>
        <w:t>%)</w:t>
      </w:r>
      <w:r w:rsidR="007D7E4A" w:rsidRPr="007275FB">
        <w:rPr>
          <w:rFonts w:cs="Times New Roman"/>
          <w:lang w:val="en-AU"/>
        </w:rPr>
        <w:t xml:space="preserve"> are due to misannotation (i.e., the </w:t>
      </w:r>
      <w:r w:rsidR="001C2D56">
        <w:rPr>
          <w:rFonts w:cs="Times New Roman"/>
          <w:lang w:val="en-AU"/>
        </w:rPr>
        <w:t xml:space="preserve">gene </w:t>
      </w:r>
      <w:r w:rsidR="007D7E4A" w:rsidRPr="007275FB">
        <w:rPr>
          <w:rFonts w:cs="Times New Roman"/>
          <w:lang w:val="en-AU"/>
        </w:rPr>
        <w:t xml:space="preserve">annotation </w:t>
      </w:r>
      <w:r w:rsidR="009556C7" w:rsidRPr="007275FB">
        <w:rPr>
          <w:rFonts w:cs="Times New Roman"/>
          <w:lang w:val="en-AU"/>
        </w:rPr>
        <w:t xml:space="preserve">process </w:t>
      </w:r>
      <w:r w:rsidR="001C2D56">
        <w:rPr>
          <w:rFonts w:cs="Times New Roman"/>
          <w:lang w:val="en-AU"/>
        </w:rPr>
        <w:t>failed to identify a gene in one assembly but predicted its presence in the other assembly</w:t>
      </w:r>
      <w:r w:rsidR="009556C7" w:rsidRPr="007275FB">
        <w:rPr>
          <w:rFonts w:cs="Times New Roman"/>
          <w:lang w:val="en-AU"/>
        </w:rPr>
        <w:t xml:space="preserve">), while </w:t>
      </w:r>
      <w:r w:rsidR="004F4D91" w:rsidRPr="007275FB">
        <w:rPr>
          <w:rFonts w:cs="Times New Roman"/>
          <w:lang w:val="en-AU"/>
        </w:rPr>
        <w:t>10,903</w:t>
      </w:r>
      <w:r w:rsidR="007D7E4A" w:rsidRPr="007275FB">
        <w:rPr>
          <w:rFonts w:cs="Times New Roman"/>
          <w:lang w:val="en-AU"/>
        </w:rPr>
        <w:t xml:space="preserve"> </w:t>
      </w:r>
      <w:r w:rsidR="001C2D56">
        <w:rPr>
          <w:rFonts w:cs="Times New Roman"/>
          <w:lang w:val="en-AU"/>
        </w:rPr>
        <w:t>and</w:t>
      </w:r>
      <w:r w:rsidR="009556C7" w:rsidRPr="007275FB">
        <w:rPr>
          <w:rFonts w:cs="Times New Roman"/>
          <w:lang w:val="en-AU"/>
        </w:rPr>
        <w:t xml:space="preserve"> </w:t>
      </w:r>
      <w:r w:rsidR="004F4D91" w:rsidRPr="007275FB">
        <w:rPr>
          <w:rFonts w:cs="Times New Roman"/>
          <w:lang w:val="en-AU"/>
        </w:rPr>
        <w:t>11,688</w:t>
      </w:r>
      <w:r w:rsidR="009556C7" w:rsidRPr="007275FB">
        <w:rPr>
          <w:rFonts w:cs="Times New Roman"/>
          <w:lang w:val="en-AU"/>
        </w:rPr>
        <w:t xml:space="preserve"> </w:t>
      </w:r>
      <w:r w:rsidR="007D7E4A" w:rsidRPr="007275FB">
        <w:rPr>
          <w:rFonts w:cs="Times New Roman"/>
          <w:lang w:val="en-AU"/>
        </w:rPr>
        <w:t>(</w:t>
      </w:r>
      <w:r w:rsidR="0008489E" w:rsidRPr="007275FB">
        <w:rPr>
          <w:rFonts w:cs="Times New Roman"/>
          <w:lang w:val="en-AU"/>
        </w:rPr>
        <w:t>14-1</w:t>
      </w:r>
      <w:r w:rsidR="004F4D91" w:rsidRPr="007275FB">
        <w:rPr>
          <w:rFonts w:cs="Times New Roman"/>
          <w:lang w:val="en-AU"/>
        </w:rPr>
        <w:t>5</w:t>
      </w:r>
      <w:r w:rsidR="007D7E4A" w:rsidRPr="007275FB">
        <w:rPr>
          <w:rFonts w:cs="Times New Roman"/>
          <w:lang w:val="en-AU"/>
        </w:rPr>
        <w:t xml:space="preserve">%) of the differences were due to </w:t>
      </w:r>
      <w:r w:rsidR="001C2D56">
        <w:rPr>
          <w:rFonts w:cs="Times New Roman"/>
          <w:lang w:val="en-AU"/>
        </w:rPr>
        <w:t>either mis</w:t>
      </w:r>
      <w:r w:rsidR="009556C7" w:rsidRPr="007275FB">
        <w:rPr>
          <w:rFonts w:cs="Times New Roman"/>
          <w:lang w:val="en-AU"/>
        </w:rPr>
        <w:t>placed contigs</w:t>
      </w:r>
      <w:r w:rsidR="007D7E4A" w:rsidRPr="007275FB">
        <w:rPr>
          <w:rFonts w:cs="Times New Roman"/>
          <w:lang w:val="en-AU"/>
        </w:rPr>
        <w:t xml:space="preserve"> or</w:t>
      </w:r>
      <w:r w:rsidR="009556C7" w:rsidRPr="007275FB">
        <w:rPr>
          <w:rFonts w:cs="Times New Roman"/>
          <w:lang w:val="en-AU"/>
        </w:rPr>
        <w:t xml:space="preserve"> real</w:t>
      </w:r>
      <w:r w:rsidR="007D7E4A" w:rsidRPr="007275FB">
        <w:rPr>
          <w:rFonts w:cs="Times New Roman"/>
          <w:lang w:val="en-AU"/>
        </w:rPr>
        <w:t xml:space="preserve"> gene movement. </w:t>
      </w:r>
      <w:r w:rsidR="00A153D0">
        <w:rPr>
          <w:rFonts w:cs="Times New Roman"/>
          <w:lang w:val="en-AU"/>
        </w:rPr>
        <w:t>Our results suggest that r</w:t>
      </w:r>
      <w:r w:rsidR="00DD1138" w:rsidRPr="007275FB">
        <w:rPr>
          <w:rFonts w:cs="Times New Roman"/>
          <w:lang w:val="en-AU"/>
        </w:rPr>
        <w:t xml:space="preserve">esearchers comparing different </w:t>
      </w:r>
      <w:r w:rsidR="00CE6DD2" w:rsidRPr="007275FB">
        <w:rPr>
          <w:rFonts w:cs="Times New Roman"/>
          <w:lang w:val="en-AU"/>
        </w:rPr>
        <w:t>genome assemblies</w:t>
      </w:r>
      <w:r w:rsidR="00DD1138" w:rsidRPr="007275FB">
        <w:rPr>
          <w:rFonts w:cs="Times New Roman"/>
          <w:lang w:val="en-AU"/>
        </w:rPr>
        <w:t xml:space="preserve"> </w:t>
      </w:r>
      <w:r w:rsidR="00A153D0">
        <w:rPr>
          <w:rFonts w:cs="Times New Roman"/>
          <w:lang w:val="en-AU"/>
        </w:rPr>
        <w:t xml:space="preserve">should </w:t>
      </w:r>
      <w:r w:rsidR="000A7951" w:rsidRPr="007275FB">
        <w:rPr>
          <w:rFonts w:cs="Times New Roman"/>
          <w:lang w:val="en-AU"/>
        </w:rPr>
        <w:t xml:space="preserve">not rely solely on the results of annotation pipelines but </w:t>
      </w:r>
      <w:r w:rsidR="00A153D0">
        <w:rPr>
          <w:rFonts w:cs="Times New Roman"/>
          <w:lang w:val="en-AU"/>
        </w:rPr>
        <w:t>should</w:t>
      </w:r>
      <w:r w:rsidR="000A7951" w:rsidRPr="007275FB">
        <w:rPr>
          <w:rFonts w:cs="Times New Roman"/>
          <w:lang w:val="en-AU"/>
        </w:rPr>
        <w:t xml:space="preserve"> also compare the assemblies and the unassembled read data</w:t>
      </w:r>
      <w:r w:rsidR="00A153D0">
        <w:rPr>
          <w:rFonts w:cs="Times New Roman"/>
          <w:lang w:val="en-AU"/>
        </w:rPr>
        <w:t xml:space="preserve"> to differentiate between real differences and artefacts. In particular, </w:t>
      </w:r>
      <w:r w:rsidR="00EB0C19" w:rsidRPr="007275FB">
        <w:rPr>
          <w:rFonts w:cs="Times New Roman"/>
          <w:lang w:val="en-AU"/>
        </w:rPr>
        <w:t xml:space="preserve">genes </w:t>
      </w:r>
      <w:r w:rsidR="00FE0DB0" w:rsidRPr="007275FB">
        <w:rPr>
          <w:rFonts w:cs="Times New Roman"/>
          <w:lang w:val="en-AU"/>
        </w:rPr>
        <w:t xml:space="preserve">with </w:t>
      </w:r>
      <w:r w:rsidR="00EB0C19" w:rsidRPr="007275FB">
        <w:rPr>
          <w:rFonts w:cs="Times New Roman"/>
          <w:lang w:val="en-AU"/>
        </w:rPr>
        <w:t xml:space="preserve">repetitive domains </w:t>
      </w:r>
      <w:r w:rsidR="00FE0DB0" w:rsidRPr="007275FB">
        <w:rPr>
          <w:rFonts w:cs="Times New Roman"/>
          <w:lang w:val="en-AU"/>
        </w:rPr>
        <w:t>may</w:t>
      </w:r>
      <w:r w:rsidR="00EB0C19" w:rsidRPr="007275FB">
        <w:rPr>
          <w:rFonts w:cs="Times New Roman"/>
          <w:lang w:val="en-AU"/>
        </w:rPr>
        <w:t xml:space="preserve"> collapse leading to </w:t>
      </w:r>
      <w:r w:rsidR="00A153D0">
        <w:rPr>
          <w:rFonts w:cs="Times New Roman"/>
          <w:lang w:val="en-AU"/>
        </w:rPr>
        <w:t>an</w:t>
      </w:r>
      <w:r w:rsidR="00FE0DB0" w:rsidRPr="007275FB">
        <w:rPr>
          <w:rFonts w:cs="Times New Roman"/>
          <w:lang w:val="en-AU"/>
        </w:rPr>
        <w:t xml:space="preserve"> </w:t>
      </w:r>
      <w:r w:rsidR="00EB0C19" w:rsidRPr="007275FB">
        <w:rPr>
          <w:rFonts w:cs="Times New Roman"/>
          <w:lang w:val="en-AU"/>
        </w:rPr>
        <w:t>under</w:t>
      </w:r>
      <w:r w:rsidR="00FE0DB0" w:rsidRPr="007275FB">
        <w:rPr>
          <w:rFonts w:cs="Times New Roman"/>
          <w:lang w:val="en-AU"/>
        </w:rPr>
        <w:t>estimation of gene copy number</w:t>
      </w:r>
      <w:r w:rsidR="00A153D0">
        <w:rPr>
          <w:rFonts w:cs="Times New Roman"/>
          <w:lang w:val="en-AU"/>
        </w:rPr>
        <w:t>. B</w:t>
      </w:r>
      <w:r w:rsidR="00FE0DB0" w:rsidRPr="007275FB">
        <w:rPr>
          <w:rFonts w:cs="Times New Roman"/>
          <w:lang w:val="en-AU"/>
        </w:rPr>
        <w:t xml:space="preserve">y accounting for these potential errors it is possible </w:t>
      </w:r>
      <w:r>
        <w:rPr>
          <w:rFonts w:cs="Times New Roman"/>
          <w:lang w:val="en-AU"/>
        </w:rPr>
        <w:t xml:space="preserve">for future studies </w:t>
      </w:r>
      <w:r w:rsidR="00FE0DB0" w:rsidRPr="007275FB">
        <w:rPr>
          <w:rFonts w:cs="Times New Roman"/>
          <w:lang w:val="en-AU"/>
        </w:rPr>
        <w:t>to establish an accurate pangenome for this important oilseed crop.</w:t>
      </w:r>
    </w:p>
    <w:p w14:paraId="5229EDB0" w14:textId="77777777" w:rsidR="007861B6" w:rsidRPr="007275FB" w:rsidRDefault="00117467" w:rsidP="00B164DC">
      <w:pPr>
        <w:pStyle w:val="Heading1"/>
        <w:rPr>
          <w:rFonts w:cs="Times New Roman"/>
          <w:lang w:val="en-AU"/>
        </w:rPr>
      </w:pPr>
      <w:r w:rsidRPr="007275FB">
        <w:rPr>
          <w:rFonts w:cs="Times New Roman"/>
          <w:lang w:val="en-AU"/>
        </w:rPr>
        <w:t>Methods</w:t>
      </w:r>
    </w:p>
    <w:p w14:paraId="2D904DE8" w14:textId="77777777" w:rsidR="00776E70" w:rsidRPr="007275FB" w:rsidRDefault="0062279D" w:rsidP="00B164DC">
      <w:pPr>
        <w:pStyle w:val="Heading2"/>
        <w:rPr>
          <w:rFonts w:cs="Times New Roman"/>
          <w:lang w:val="en-AU"/>
        </w:rPr>
      </w:pPr>
      <w:r>
        <w:rPr>
          <w:rFonts w:cs="Times New Roman"/>
          <w:lang w:val="en-AU"/>
        </w:rPr>
        <w:t>Darmor</w:t>
      </w:r>
      <w:r w:rsidRPr="0062279D">
        <w:rPr>
          <w:rFonts w:cs="Times New Roman"/>
          <w:i/>
          <w:lang w:val="en-AU"/>
        </w:rPr>
        <w:t>-bzh</w:t>
      </w:r>
      <w:r w:rsidR="00776E70" w:rsidRPr="007275FB">
        <w:rPr>
          <w:rFonts w:cs="Times New Roman"/>
          <w:lang w:val="en-AU"/>
        </w:rPr>
        <w:t xml:space="preserve"> and Tapidor genome assemblies</w:t>
      </w:r>
    </w:p>
    <w:p w14:paraId="14099660" w14:textId="77777777" w:rsidR="000A0556" w:rsidRPr="007275FB" w:rsidRDefault="000A0556" w:rsidP="00B164DC">
      <w:pPr>
        <w:rPr>
          <w:lang w:val="en-AU"/>
        </w:rPr>
      </w:pPr>
      <w:r w:rsidRPr="007275FB">
        <w:rPr>
          <w:lang w:val="en-AU"/>
        </w:rPr>
        <w:t xml:space="preserve">All Tapidor reads were cleaned using </w:t>
      </w:r>
      <w:r w:rsidRPr="007275FB">
        <w:rPr>
          <w:rFonts w:cs="Times New Roman"/>
          <w:lang w:val="en-AU"/>
        </w:rPr>
        <w:t>sickle (Joshi and Fass 2011)</w:t>
      </w:r>
      <w:r w:rsidRPr="007275FB">
        <w:rPr>
          <w:lang w:val="en-AU"/>
        </w:rPr>
        <w:t xml:space="preserve"> and normalized using khmer v1.0 normalize_by_median.py (</w:t>
      </w:r>
      <w:r w:rsidR="00D57B2F">
        <w:rPr>
          <w:rFonts w:cs="Times New Roman"/>
          <w:lang w:val="en-AU"/>
        </w:rPr>
        <w:t>Brown et al. 2012,</w:t>
      </w:r>
      <w:r w:rsidRPr="007275FB">
        <w:rPr>
          <w:rFonts w:cs="Times New Roman"/>
          <w:lang w:val="en-AU"/>
        </w:rPr>
        <w:t xml:space="preserve"> </w:t>
      </w:r>
      <w:r w:rsidR="00D57B2F">
        <w:rPr>
          <w:rFonts w:cs="Times New Roman"/>
          <w:lang w:val="en-AU"/>
        </w:rPr>
        <w:t>Crusoe et al. 2015</w:t>
      </w:r>
      <w:r w:rsidR="007275FB" w:rsidRPr="007275FB">
        <w:rPr>
          <w:rFonts w:cs="Times New Roman"/>
          <w:lang w:val="en-AU"/>
        </w:rPr>
        <w:t xml:space="preserve">). </w:t>
      </w:r>
      <w:r w:rsidRPr="007275FB">
        <w:rPr>
          <w:lang w:val="en-AU"/>
        </w:rPr>
        <w:t xml:space="preserve">VelvetOptimiser (Gladman and Seemann 2012) was used with Velvet (Zerbino et al. 2008) to assemble contigs. Contigs </w:t>
      </w:r>
      <w:r w:rsidR="00FF4F8A" w:rsidRPr="007275FB">
        <w:rPr>
          <w:lang w:val="en-AU"/>
        </w:rPr>
        <w:t>greater</w:t>
      </w:r>
      <w:r w:rsidRPr="007275FB">
        <w:rPr>
          <w:lang w:val="en-AU"/>
        </w:rPr>
        <w:t xml:space="preserve"> than 1 Kbp were sorted </w:t>
      </w:r>
      <w:r w:rsidR="00FF4F8A" w:rsidRPr="007275FB">
        <w:rPr>
          <w:lang w:val="en-AU"/>
        </w:rPr>
        <w:t>by comparison with the</w:t>
      </w:r>
      <w:r w:rsidRPr="007275FB">
        <w:rPr>
          <w:lang w:val="en-AU"/>
        </w:rPr>
        <w:t xml:space="preserve"> </w:t>
      </w:r>
      <w:r w:rsidR="0062279D">
        <w:rPr>
          <w:lang w:val="en-AU"/>
        </w:rPr>
        <w:t>Darmor</w:t>
      </w:r>
      <w:r w:rsidR="0062279D" w:rsidRPr="0062279D">
        <w:rPr>
          <w:i/>
          <w:lang w:val="en-AU"/>
        </w:rPr>
        <w:t>-bzh</w:t>
      </w:r>
      <w:r w:rsidRPr="007275FB">
        <w:rPr>
          <w:lang w:val="en-AU"/>
        </w:rPr>
        <w:t xml:space="preserve"> assembly</w:t>
      </w:r>
      <w:r w:rsidR="00FF4F8A" w:rsidRPr="007275FB">
        <w:rPr>
          <w:lang w:val="en-AU"/>
        </w:rPr>
        <w:t xml:space="preserve"> using b</w:t>
      </w:r>
      <w:r w:rsidRPr="007275FB">
        <w:rPr>
          <w:lang w:val="en-AU"/>
        </w:rPr>
        <w:t xml:space="preserve">lastn (Altschul et al. 1990) with an e-value of 1e-6. Contigs with two highest-scoring alignments within 1% </w:t>
      </w:r>
      <w:r w:rsidR="00FF4F8A" w:rsidRPr="007275FB">
        <w:rPr>
          <w:lang w:val="en-AU"/>
        </w:rPr>
        <w:t>were unplaced</w:t>
      </w:r>
      <w:r w:rsidRPr="007275FB">
        <w:rPr>
          <w:lang w:val="en-AU"/>
        </w:rPr>
        <w:t xml:space="preserve">. </w:t>
      </w:r>
      <w:r w:rsidR="00FF4F8A" w:rsidRPr="007275FB">
        <w:rPr>
          <w:lang w:val="en-AU"/>
        </w:rPr>
        <w:t>C</w:t>
      </w:r>
      <w:r w:rsidRPr="007275FB">
        <w:rPr>
          <w:lang w:val="en-AU"/>
        </w:rPr>
        <w:t xml:space="preserve">ontigs were </w:t>
      </w:r>
      <w:r w:rsidR="00FF4F8A" w:rsidRPr="007275FB">
        <w:rPr>
          <w:lang w:val="en-AU"/>
        </w:rPr>
        <w:t xml:space="preserve">then </w:t>
      </w:r>
      <w:r w:rsidRPr="007275FB">
        <w:rPr>
          <w:lang w:val="en-AU"/>
        </w:rPr>
        <w:t>sorted by using LASTZ (Harris 2007) and a custom script (LASTZSorter.py</w:t>
      </w:r>
      <w:r w:rsidR="001966BE" w:rsidRPr="007275FB">
        <w:rPr>
          <w:lang w:val="en-AU"/>
        </w:rPr>
        <w:t xml:space="preserve">, available at </w:t>
      </w:r>
      <w:hyperlink r:id="rId10" w:history="1">
        <w:r w:rsidR="001966BE" w:rsidRPr="007275FB">
          <w:rPr>
            <w:rStyle w:val="Hyperlink"/>
            <w:lang w:val="en-AU"/>
          </w:rPr>
          <w:t>http://appliedbioinformatics.com.au/index.php/Darmor_Tapidor</w:t>
        </w:r>
      </w:hyperlink>
      <w:r w:rsidRPr="007275FB">
        <w:rPr>
          <w:lang w:val="en-AU"/>
        </w:rPr>
        <w:t xml:space="preserve">). </w:t>
      </w:r>
      <w:r w:rsidR="000E3B74">
        <w:rPr>
          <w:lang w:val="en-AU"/>
        </w:rPr>
        <w:t xml:space="preserve">MSTMap </w:t>
      </w:r>
      <w:r w:rsidR="00F406F5">
        <w:rPr>
          <w:lang w:val="en-AU"/>
        </w:rPr>
        <w:t xml:space="preserve">(Wu et al. 2008) </w:t>
      </w:r>
      <w:r w:rsidR="000E3B74">
        <w:rPr>
          <w:lang w:val="en-AU"/>
        </w:rPr>
        <w:t>was used to calculate the genetic map using the unimputed SNPs of the DH population (distance_function: kosambi, cut_off_p_value: 0.000000</w:t>
      </w:r>
      <w:r w:rsidR="0062279D">
        <w:rPr>
          <w:lang w:val="en-AU"/>
        </w:rPr>
        <w:t>1, no_map_size 2, missing_thres</w:t>
      </w:r>
      <w:r w:rsidR="000E3B74">
        <w:rPr>
          <w:lang w:val="en-AU"/>
        </w:rPr>
        <w:t>hold 0.1).</w:t>
      </w:r>
    </w:p>
    <w:p w14:paraId="4EDA933A" w14:textId="77777777" w:rsidR="00F672B0" w:rsidRPr="007275FB" w:rsidRDefault="0078717B" w:rsidP="00B164DC">
      <w:pPr>
        <w:rPr>
          <w:rFonts w:cs="Times New Roman"/>
          <w:lang w:val="en-AU"/>
        </w:rPr>
      </w:pPr>
      <w:r w:rsidRPr="007275FB">
        <w:rPr>
          <w:rFonts w:cs="Times New Roman"/>
          <w:lang w:val="en-AU"/>
        </w:rPr>
        <w:t xml:space="preserve">SGSautoSNP (Lorenc et al. 2012) </w:t>
      </w:r>
      <w:r w:rsidR="00FF4F8A" w:rsidRPr="007275FB">
        <w:rPr>
          <w:rFonts w:cs="Times New Roman"/>
          <w:lang w:val="en-AU"/>
        </w:rPr>
        <w:t>was used</w:t>
      </w:r>
      <w:r w:rsidRPr="007275FB">
        <w:rPr>
          <w:rFonts w:cs="Times New Roman"/>
          <w:lang w:val="en-AU"/>
        </w:rPr>
        <w:t xml:space="preserve"> with the SkimGBS pipeline (Bayer et al. 2015) to call SNPs and genotypes using </w:t>
      </w:r>
      <w:r w:rsidR="00397CEC" w:rsidRPr="007275FB">
        <w:rPr>
          <w:rFonts w:cs="Times New Roman"/>
          <w:lang w:val="en-AU"/>
        </w:rPr>
        <w:t xml:space="preserve">either </w:t>
      </w:r>
      <w:r w:rsidRPr="007275FB">
        <w:rPr>
          <w:rFonts w:cs="Times New Roman"/>
          <w:lang w:val="en-AU"/>
        </w:rPr>
        <w:t>the</w:t>
      </w:r>
      <w:r w:rsidR="00397CEC" w:rsidRPr="007275FB">
        <w:rPr>
          <w:rFonts w:cs="Times New Roman"/>
          <w:lang w:val="en-AU"/>
        </w:rPr>
        <w:t xml:space="preserve"> Tapidor or</w:t>
      </w:r>
      <w:r w:rsidRPr="007275FB">
        <w:rPr>
          <w:rFonts w:cs="Times New Roman"/>
          <w:lang w:val="en-AU"/>
        </w:rPr>
        <w:t xml:space="preserve"> </w:t>
      </w:r>
      <w:r w:rsidR="0062279D">
        <w:rPr>
          <w:rFonts w:cs="Times New Roman"/>
          <w:lang w:val="en-AU"/>
        </w:rPr>
        <w:t>Darmor</w:t>
      </w:r>
      <w:r w:rsidR="0062279D" w:rsidRPr="0062279D">
        <w:rPr>
          <w:rFonts w:cs="Times New Roman"/>
          <w:i/>
          <w:lang w:val="en-AU"/>
        </w:rPr>
        <w:t>-bzh</w:t>
      </w:r>
      <w:r w:rsidRPr="007275FB">
        <w:rPr>
          <w:rFonts w:cs="Times New Roman"/>
          <w:lang w:val="en-AU"/>
        </w:rPr>
        <w:t xml:space="preserve"> genome as reference (Chalhoub et al. 2014).</w:t>
      </w:r>
      <w:r w:rsidR="00B02C01" w:rsidRPr="007275FB">
        <w:rPr>
          <w:rFonts w:cs="Times New Roman"/>
          <w:lang w:val="en-AU"/>
        </w:rPr>
        <w:t xml:space="preserve"> </w:t>
      </w:r>
      <w:r w:rsidR="00D0159C" w:rsidRPr="007275FB">
        <w:rPr>
          <w:rFonts w:cs="Times New Roman"/>
          <w:lang w:val="en-AU"/>
        </w:rPr>
        <w:t>ContigPlacer</w:t>
      </w:r>
      <w:r w:rsidR="00AC178D" w:rsidRPr="007275FB">
        <w:rPr>
          <w:rFonts w:cs="Times New Roman"/>
          <w:lang w:val="en-AU"/>
        </w:rPr>
        <w:t xml:space="preserve"> was used to place unplaced contigs in the </w:t>
      </w:r>
      <w:r w:rsidR="0062279D">
        <w:rPr>
          <w:rFonts w:cs="Times New Roman"/>
          <w:lang w:val="en-AU"/>
        </w:rPr>
        <w:t>Darmor</w:t>
      </w:r>
      <w:r w:rsidR="0062279D" w:rsidRPr="0062279D">
        <w:rPr>
          <w:rFonts w:cs="Times New Roman"/>
          <w:i/>
          <w:lang w:val="en-AU"/>
        </w:rPr>
        <w:t>-bzh</w:t>
      </w:r>
      <w:r w:rsidR="00AC178D" w:rsidRPr="007275FB">
        <w:rPr>
          <w:rFonts w:cs="Times New Roman"/>
          <w:lang w:val="en-AU"/>
        </w:rPr>
        <w:t xml:space="preserve"> </w:t>
      </w:r>
      <w:r w:rsidR="00397CEC" w:rsidRPr="007275FB">
        <w:rPr>
          <w:rFonts w:cs="Times New Roman"/>
          <w:lang w:val="en-AU"/>
        </w:rPr>
        <w:t xml:space="preserve">and Tapidor </w:t>
      </w:r>
      <w:r w:rsidR="00AC178D" w:rsidRPr="007275FB">
        <w:rPr>
          <w:rFonts w:cs="Times New Roman"/>
          <w:lang w:val="en-AU"/>
        </w:rPr>
        <w:t>assembl</w:t>
      </w:r>
      <w:r w:rsidR="00397CEC" w:rsidRPr="007275FB">
        <w:rPr>
          <w:rFonts w:cs="Times New Roman"/>
          <w:lang w:val="en-AU"/>
        </w:rPr>
        <w:t>ies</w:t>
      </w:r>
      <w:r w:rsidR="00237B00" w:rsidRPr="007275FB">
        <w:rPr>
          <w:rFonts w:cs="Times New Roman"/>
          <w:lang w:val="en-AU"/>
        </w:rPr>
        <w:t xml:space="preserve"> </w:t>
      </w:r>
      <w:r w:rsidR="00F672B0" w:rsidRPr="007275FB">
        <w:rPr>
          <w:rFonts w:cs="Times New Roman"/>
          <w:lang w:val="en-AU"/>
        </w:rPr>
        <w:t xml:space="preserve">and is available at </w:t>
      </w:r>
      <w:hyperlink r:id="rId11" w:history="1">
        <w:r w:rsidR="00F672B0" w:rsidRPr="007275FB">
          <w:rPr>
            <w:rStyle w:val="Hyperlink"/>
            <w:rFonts w:cs="Times New Roman"/>
            <w:lang w:val="en-AU"/>
          </w:rPr>
          <w:t>https://github.com/philippbayer/contigPlacer</w:t>
        </w:r>
      </w:hyperlink>
      <w:r w:rsidR="00F672B0" w:rsidRPr="007275FB">
        <w:rPr>
          <w:rFonts w:cs="Times New Roman"/>
          <w:lang w:val="en-AU"/>
        </w:rPr>
        <w:t>.</w:t>
      </w:r>
    </w:p>
    <w:p w14:paraId="324EF44F" w14:textId="77777777" w:rsidR="00847EE1" w:rsidRPr="007275FB" w:rsidRDefault="00847EE1" w:rsidP="00B164DC">
      <w:pPr>
        <w:pStyle w:val="Heading2"/>
        <w:rPr>
          <w:lang w:val="en-AU"/>
        </w:rPr>
      </w:pPr>
      <w:r w:rsidRPr="007275FB">
        <w:rPr>
          <w:lang w:val="en-AU"/>
        </w:rPr>
        <w:t>Genome annotation</w:t>
      </w:r>
    </w:p>
    <w:p w14:paraId="19FF452E" w14:textId="77777777" w:rsidR="00847EE1" w:rsidRPr="007275FB" w:rsidRDefault="00B02C01" w:rsidP="00B164DC">
      <w:pPr>
        <w:rPr>
          <w:lang w:val="en-AU"/>
        </w:rPr>
      </w:pPr>
      <w:r w:rsidRPr="007275FB">
        <w:rPr>
          <w:rFonts w:cs="Times New Roman"/>
          <w:lang w:val="en-AU"/>
        </w:rPr>
        <w:t xml:space="preserve">RepeatModeler v1.0.8 and RepeatMasker v4.0.6 (http://repeatmasker.org) together with Repbase v were used to mask repeats. </w:t>
      </w:r>
      <w:r w:rsidR="00847EE1" w:rsidRPr="007275FB">
        <w:rPr>
          <w:lang w:val="en-AU"/>
        </w:rPr>
        <w:t>Gene models were produced using Tophat v2.1.0 and cufflinks v2.2.0 (Kim et al. 2013), and annotation was performed using MAKER v2.31 (Cantarel et al. 2008).</w:t>
      </w:r>
      <w:r w:rsidR="007275FB" w:rsidRPr="007275FB">
        <w:rPr>
          <w:lang w:val="en-AU"/>
        </w:rPr>
        <w:t xml:space="preserve"> </w:t>
      </w:r>
      <w:r w:rsidR="00847EE1" w:rsidRPr="007275FB">
        <w:rPr>
          <w:lang w:val="en-AU"/>
        </w:rPr>
        <w:t xml:space="preserve">RNA-Seq data for the cultivars Tapidor, Ningyou and TN DH </w:t>
      </w:r>
      <w:r w:rsidR="007275FB" w:rsidRPr="007275FB">
        <w:rPr>
          <w:lang w:val="en-AU"/>
        </w:rPr>
        <w:t>(Higgins et al. 2012) were used</w:t>
      </w:r>
      <w:r w:rsidR="00847EE1" w:rsidRPr="007275FB">
        <w:rPr>
          <w:lang w:val="en-AU"/>
        </w:rPr>
        <w:t xml:space="preserve"> together with </w:t>
      </w:r>
      <w:r w:rsidR="0062279D">
        <w:rPr>
          <w:lang w:val="en-AU"/>
        </w:rPr>
        <w:t>Darmor</w:t>
      </w:r>
      <w:r w:rsidR="0062279D" w:rsidRPr="0062279D">
        <w:rPr>
          <w:i/>
          <w:lang w:val="en-AU"/>
        </w:rPr>
        <w:t>-bzh</w:t>
      </w:r>
      <w:r w:rsidR="007275FB" w:rsidRPr="007275FB">
        <w:rPr>
          <w:lang w:val="en-AU"/>
        </w:rPr>
        <w:t xml:space="preserve"> RNA-Seq reads</w:t>
      </w:r>
      <w:r w:rsidR="00847EE1" w:rsidRPr="007275FB">
        <w:rPr>
          <w:lang w:val="en-AU"/>
        </w:rPr>
        <w:t xml:space="preserve"> (Chalhoub et al. 2014). </w:t>
      </w:r>
    </w:p>
    <w:p w14:paraId="710DBE50" w14:textId="77777777" w:rsidR="00AC178D" w:rsidRPr="007275FB" w:rsidRDefault="00847EE1" w:rsidP="00B164DC">
      <w:pPr>
        <w:rPr>
          <w:rFonts w:cs="Times New Roman"/>
          <w:lang w:val="en-AU"/>
        </w:rPr>
      </w:pPr>
      <w:r w:rsidRPr="007275FB">
        <w:rPr>
          <w:lang w:val="en-AU"/>
        </w:rPr>
        <w:t>CEGMA v2.</w:t>
      </w:r>
      <w:r w:rsidR="007369A1" w:rsidRPr="007275FB">
        <w:rPr>
          <w:lang w:val="en-AU"/>
        </w:rPr>
        <w:t>5</w:t>
      </w:r>
      <w:r w:rsidRPr="007275FB">
        <w:rPr>
          <w:lang w:val="en-AU"/>
        </w:rPr>
        <w:t xml:space="preserve"> (Parra</w:t>
      </w:r>
      <w:r w:rsidR="007369A1" w:rsidRPr="007275FB">
        <w:rPr>
          <w:lang w:val="en-AU"/>
        </w:rPr>
        <w:t xml:space="preserve"> et al.</w:t>
      </w:r>
      <w:r w:rsidRPr="007275FB">
        <w:rPr>
          <w:lang w:val="en-AU"/>
        </w:rPr>
        <w:t xml:space="preserve"> 2007) was used to annotate the </w:t>
      </w:r>
      <w:r w:rsidRPr="007275FB">
        <w:rPr>
          <w:i/>
          <w:lang w:val="en-AU"/>
        </w:rPr>
        <w:t>Brassica oleracea</w:t>
      </w:r>
      <w:r w:rsidRPr="007275FB">
        <w:rPr>
          <w:lang w:val="en-AU"/>
        </w:rPr>
        <w:t xml:space="preserve"> C genome (Parkin et al. 2014) with core gene models (COGs). The annotated core genes were used as input </w:t>
      </w:r>
      <w:r w:rsidR="007275FB" w:rsidRPr="007275FB">
        <w:rPr>
          <w:lang w:val="en-AU"/>
        </w:rPr>
        <w:t>for</w:t>
      </w:r>
      <w:r w:rsidRPr="007275FB">
        <w:rPr>
          <w:lang w:val="en-AU"/>
        </w:rPr>
        <w:t xml:space="preserve"> AUGUSTUS v3.0.2 (Keller et al. 2011). A set of ESTs </w:t>
      </w:r>
      <w:r w:rsidR="007275FB" w:rsidRPr="007275FB">
        <w:rPr>
          <w:lang w:val="en-AU"/>
        </w:rPr>
        <w:t>from</w:t>
      </w:r>
      <w:r w:rsidRPr="007275FB">
        <w:rPr>
          <w:lang w:val="en-AU"/>
        </w:rPr>
        <w:t xml:space="preserve"> the 95k microarray (Trick et al. 2009)</w:t>
      </w:r>
      <w:r w:rsidR="007275FB" w:rsidRPr="007275FB">
        <w:rPr>
          <w:lang w:val="en-AU"/>
        </w:rPr>
        <w:t>,</w:t>
      </w:r>
      <w:r w:rsidRPr="007275FB">
        <w:rPr>
          <w:lang w:val="en-AU"/>
        </w:rPr>
        <w:t xml:space="preserve"> Brassicaceae proteins from RefSeq</w:t>
      </w:r>
      <w:r w:rsidR="007275FB" w:rsidRPr="007275FB">
        <w:rPr>
          <w:lang w:val="en-AU"/>
        </w:rPr>
        <w:t>,</w:t>
      </w:r>
      <w:r w:rsidRPr="007275FB">
        <w:rPr>
          <w:lang w:val="en-AU"/>
        </w:rPr>
        <w:t xml:space="preserve"> and </w:t>
      </w:r>
      <w:r w:rsidRPr="007275FB">
        <w:rPr>
          <w:i/>
          <w:lang w:val="en-AU"/>
        </w:rPr>
        <w:t>Brassica rapa</w:t>
      </w:r>
      <w:r w:rsidRPr="007275FB">
        <w:rPr>
          <w:lang w:val="en-AU"/>
        </w:rPr>
        <w:t xml:space="preserve">, </w:t>
      </w:r>
      <w:r w:rsidRPr="007275FB">
        <w:rPr>
          <w:i/>
          <w:lang w:val="en-AU"/>
        </w:rPr>
        <w:t>Brassica oleracea</w:t>
      </w:r>
      <w:r w:rsidRPr="007275FB">
        <w:rPr>
          <w:lang w:val="en-AU"/>
        </w:rPr>
        <w:t xml:space="preserve"> and </w:t>
      </w:r>
      <w:r w:rsidRPr="007275FB">
        <w:rPr>
          <w:i/>
          <w:lang w:val="en-AU"/>
        </w:rPr>
        <w:t>Brassica napus</w:t>
      </w:r>
      <w:r w:rsidRPr="007275FB">
        <w:rPr>
          <w:lang w:val="en-AU"/>
        </w:rPr>
        <w:t xml:space="preserve"> unigenes from UniGene (NCBI Resource Coordinators 2013)</w:t>
      </w:r>
      <w:r w:rsidR="007275FB" w:rsidRPr="007275FB">
        <w:rPr>
          <w:lang w:val="en-AU"/>
        </w:rPr>
        <w:t xml:space="preserve"> were used as evidence</w:t>
      </w:r>
      <w:r w:rsidRPr="007275FB">
        <w:rPr>
          <w:lang w:val="en-AU"/>
        </w:rPr>
        <w:t>.</w:t>
      </w:r>
      <w:r w:rsidR="007275FB" w:rsidRPr="007275FB">
        <w:rPr>
          <w:lang w:val="en-AU"/>
        </w:rPr>
        <w:t xml:space="preserve"> </w:t>
      </w:r>
      <w:r w:rsidR="004F52DF" w:rsidRPr="007275FB">
        <w:rPr>
          <w:rFonts w:cs="Times New Roman"/>
          <w:lang w:val="en-AU"/>
        </w:rPr>
        <w:t>Predicted genes with an AED-score of 1</w:t>
      </w:r>
      <w:r w:rsidR="004271BB" w:rsidRPr="007275FB">
        <w:rPr>
          <w:rFonts w:cs="Times New Roman"/>
          <w:lang w:val="en-AU"/>
        </w:rPr>
        <w:t xml:space="preserve">, shorter than 100 bp, </w:t>
      </w:r>
      <w:r w:rsidR="005C4C95" w:rsidRPr="007275FB">
        <w:rPr>
          <w:rFonts w:cs="Times New Roman"/>
          <w:lang w:val="en-AU"/>
        </w:rPr>
        <w:t xml:space="preserve">or </w:t>
      </w:r>
      <w:r w:rsidR="004271BB" w:rsidRPr="007275FB">
        <w:rPr>
          <w:rFonts w:cs="Times New Roman"/>
          <w:lang w:val="en-AU"/>
        </w:rPr>
        <w:t>carrying transposase-related domains</w:t>
      </w:r>
      <w:r w:rsidR="004F52DF" w:rsidRPr="007275FB">
        <w:rPr>
          <w:rFonts w:cs="Times New Roman"/>
          <w:lang w:val="en-AU"/>
        </w:rPr>
        <w:t xml:space="preserve"> were removed from subsequent analysis. </w:t>
      </w:r>
      <w:r w:rsidR="00B02C01" w:rsidRPr="007275FB">
        <w:rPr>
          <w:rFonts w:cs="Times New Roman"/>
          <w:lang w:val="en-AU"/>
        </w:rPr>
        <w:t>Both assemblies were assessed using CEGMA v2.5 (</w:t>
      </w:r>
      <w:r w:rsidR="007369A1" w:rsidRPr="007275FB">
        <w:rPr>
          <w:rFonts w:cs="Times New Roman"/>
          <w:lang w:val="en-AU"/>
        </w:rPr>
        <w:t>Parra et al. 2007</w:t>
      </w:r>
      <w:r w:rsidR="00B02C01" w:rsidRPr="007275FB">
        <w:rPr>
          <w:rFonts w:cs="Times New Roman"/>
          <w:lang w:val="en-AU"/>
        </w:rPr>
        <w:t>) and BUSCO v1.1.b1 (Simão et al 2015) with the early release plants dataset.</w:t>
      </w:r>
      <w:r w:rsidR="00407EE9">
        <w:rPr>
          <w:rFonts w:cs="Times New Roman"/>
          <w:lang w:val="en-AU"/>
        </w:rPr>
        <w:t xml:space="preserve"> Predicted transcripts and proteins were renamed according to the standardised </w:t>
      </w:r>
      <w:r w:rsidR="00407EE9">
        <w:rPr>
          <w:rFonts w:cs="Times New Roman"/>
          <w:i/>
          <w:lang w:val="en-AU"/>
        </w:rPr>
        <w:t>Brassica</w:t>
      </w:r>
      <w:r w:rsidR="00407EE9">
        <w:rPr>
          <w:rFonts w:cs="Times New Roman"/>
          <w:lang w:val="en-AU"/>
        </w:rPr>
        <w:t xml:space="preserve"> nomenclature (</w:t>
      </w:r>
      <w:r w:rsidR="00407EE9" w:rsidRPr="00407EE9">
        <w:rPr>
          <w:rFonts w:cs="Times New Roman"/>
          <w:lang w:val="en-AU"/>
        </w:rPr>
        <w:t>Østergaard</w:t>
      </w:r>
      <w:r w:rsidR="00407EE9">
        <w:rPr>
          <w:rFonts w:cs="Times New Roman"/>
          <w:lang w:val="en-AU"/>
        </w:rPr>
        <w:t xml:space="preserve"> et al. 2008).</w:t>
      </w:r>
    </w:p>
    <w:p w14:paraId="374B03A4" w14:textId="77777777" w:rsidR="00B02C01" w:rsidRPr="007275FB" w:rsidRDefault="00847EE1" w:rsidP="00B164DC">
      <w:pPr>
        <w:pStyle w:val="Heading2"/>
        <w:rPr>
          <w:lang w:val="en-AU"/>
        </w:rPr>
      </w:pPr>
      <w:r w:rsidRPr="007275FB">
        <w:rPr>
          <w:lang w:val="en-AU"/>
        </w:rPr>
        <w:t xml:space="preserve">Gene-level comparison between </w:t>
      </w:r>
      <w:r w:rsidR="0062279D">
        <w:rPr>
          <w:lang w:val="en-AU"/>
        </w:rPr>
        <w:t>Darmor</w:t>
      </w:r>
      <w:r w:rsidR="0062279D" w:rsidRPr="0062279D">
        <w:rPr>
          <w:i/>
          <w:lang w:val="en-AU"/>
        </w:rPr>
        <w:t>-bzh</w:t>
      </w:r>
      <w:r w:rsidRPr="007275FB">
        <w:rPr>
          <w:lang w:val="en-AU"/>
        </w:rPr>
        <w:t xml:space="preserve"> and Tapidor</w:t>
      </w:r>
    </w:p>
    <w:p w14:paraId="53D778BA" w14:textId="77777777" w:rsidR="00901C67" w:rsidRPr="007275FB" w:rsidRDefault="00C66C30" w:rsidP="00B164DC">
      <w:pPr>
        <w:rPr>
          <w:rFonts w:cs="Times New Roman"/>
          <w:lang w:val="en-AU"/>
        </w:rPr>
      </w:pPr>
      <w:r w:rsidRPr="007275FB">
        <w:rPr>
          <w:rFonts w:cs="Times New Roman"/>
          <w:lang w:val="en-AU"/>
        </w:rPr>
        <w:t>MCScanX</w:t>
      </w:r>
      <w:r w:rsidR="003B0388" w:rsidRPr="007275FB">
        <w:rPr>
          <w:rFonts w:cs="Times New Roman"/>
          <w:lang w:val="en-AU"/>
        </w:rPr>
        <w:t xml:space="preserve"> </w:t>
      </w:r>
      <w:r w:rsidR="009E6D59" w:rsidRPr="007275FB">
        <w:rPr>
          <w:rFonts w:cs="Times New Roman"/>
          <w:lang w:val="en-AU"/>
        </w:rPr>
        <w:t>(Wang et al. 2012)</w:t>
      </w:r>
      <w:r w:rsidR="003B0388" w:rsidRPr="007275FB">
        <w:rPr>
          <w:rFonts w:cs="Times New Roman"/>
          <w:lang w:val="en-AU"/>
        </w:rPr>
        <w:t xml:space="preserve"> was used to analyse </w:t>
      </w:r>
      <w:r w:rsidR="00E00976" w:rsidRPr="007275FB">
        <w:rPr>
          <w:rFonts w:cs="Times New Roman"/>
          <w:lang w:val="en-AU"/>
        </w:rPr>
        <w:t xml:space="preserve">collinearity between the </w:t>
      </w:r>
      <w:r w:rsidR="0062279D">
        <w:rPr>
          <w:rFonts w:cs="Times New Roman"/>
          <w:lang w:val="en-AU"/>
        </w:rPr>
        <w:t>Darmor</w:t>
      </w:r>
      <w:r w:rsidR="0062279D" w:rsidRPr="0062279D">
        <w:rPr>
          <w:rFonts w:cs="Times New Roman"/>
          <w:i/>
          <w:lang w:val="en-AU"/>
        </w:rPr>
        <w:t>-bzh</w:t>
      </w:r>
      <w:r w:rsidR="00E00976" w:rsidRPr="007275FB">
        <w:rPr>
          <w:rFonts w:cs="Times New Roman"/>
          <w:lang w:val="en-AU"/>
        </w:rPr>
        <w:t xml:space="preserve"> and Tapidor genes</w:t>
      </w:r>
      <w:r w:rsidR="009A54A0" w:rsidRPr="007275FB">
        <w:rPr>
          <w:rFonts w:cs="Times New Roman"/>
          <w:lang w:val="en-AU"/>
        </w:rPr>
        <w:t xml:space="preserve"> and to assign predicted genes to blocks of at least 5 colinear genes</w:t>
      </w:r>
      <w:r w:rsidR="00E00976" w:rsidRPr="007275FB">
        <w:rPr>
          <w:rFonts w:cs="Times New Roman"/>
          <w:lang w:val="en-AU"/>
        </w:rPr>
        <w:t xml:space="preserve">. </w:t>
      </w:r>
      <w:r w:rsidR="007275FB">
        <w:rPr>
          <w:rFonts w:cs="Times New Roman"/>
          <w:lang w:val="en-AU"/>
        </w:rPr>
        <w:t>Custom</w:t>
      </w:r>
      <w:r w:rsidR="009A54A0" w:rsidRPr="007275FB">
        <w:rPr>
          <w:rFonts w:cs="Times New Roman"/>
          <w:lang w:val="en-AU"/>
        </w:rPr>
        <w:t xml:space="preserve"> scripts </w:t>
      </w:r>
      <w:r w:rsidR="007275FB">
        <w:rPr>
          <w:rFonts w:cs="Times New Roman"/>
          <w:lang w:val="en-AU"/>
        </w:rPr>
        <w:t>were</w:t>
      </w:r>
      <w:r w:rsidR="009A54A0" w:rsidRPr="007275FB">
        <w:rPr>
          <w:rFonts w:cs="Times New Roman"/>
          <w:lang w:val="en-AU"/>
        </w:rPr>
        <w:t xml:space="preserve"> used to parse the MCScanX output</w:t>
      </w:r>
      <w:r w:rsidR="00901C67" w:rsidRPr="007275FB">
        <w:rPr>
          <w:rFonts w:cs="Times New Roman"/>
          <w:lang w:val="en-AU"/>
        </w:rPr>
        <w:t xml:space="preserve">. </w:t>
      </w:r>
      <w:r w:rsidR="007275FB">
        <w:rPr>
          <w:rFonts w:cs="Times New Roman"/>
          <w:lang w:val="en-AU"/>
        </w:rPr>
        <w:t>G</w:t>
      </w:r>
      <w:r w:rsidR="00901C67" w:rsidRPr="007275FB">
        <w:rPr>
          <w:rFonts w:cs="Times New Roman"/>
          <w:lang w:val="en-AU"/>
        </w:rPr>
        <w:t xml:space="preserve">enes </w:t>
      </w:r>
      <w:r w:rsidR="00554479" w:rsidRPr="007275FB">
        <w:rPr>
          <w:rFonts w:cs="Times New Roman"/>
          <w:lang w:val="en-AU"/>
        </w:rPr>
        <w:t xml:space="preserve">were </w:t>
      </w:r>
      <w:r w:rsidR="00901C67" w:rsidRPr="007275FB">
        <w:rPr>
          <w:rFonts w:cs="Times New Roman"/>
          <w:lang w:val="en-AU"/>
        </w:rPr>
        <w:t xml:space="preserve">compared </w:t>
      </w:r>
      <w:r w:rsidR="00455681" w:rsidRPr="007275FB">
        <w:rPr>
          <w:rFonts w:cs="Times New Roman"/>
          <w:lang w:val="en-AU"/>
        </w:rPr>
        <w:t>with</w:t>
      </w:r>
      <w:r w:rsidR="00901C67" w:rsidRPr="007275FB">
        <w:rPr>
          <w:rFonts w:cs="Times New Roman"/>
          <w:lang w:val="en-AU"/>
        </w:rPr>
        <w:t xml:space="preserve"> the Tapidor </w:t>
      </w:r>
      <w:r w:rsidR="005A01A2" w:rsidRPr="007275FB">
        <w:rPr>
          <w:rFonts w:cs="Times New Roman"/>
          <w:lang w:val="en-AU"/>
        </w:rPr>
        <w:t>pseudomolecule</w:t>
      </w:r>
      <w:r w:rsidR="00901C67" w:rsidRPr="007275FB">
        <w:rPr>
          <w:rFonts w:cs="Times New Roman"/>
          <w:lang w:val="en-AU"/>
        </w:rPr>
        <w:t xml:space="preserve">s </w:t>
      </w:r>
      <w:r w:rsidR="00455681" w:rsidRPr="007275FB">
        <w:rPr>
          <w:rFonts w:cs="Times New Roman"/>
          <w:lang w:val="en-AU"/>
        </w:rPr>
        <w:t xml:space="preserve">using blastp with an e-value cutoff of 1e-10. </w:t>
      </w:r>
      <w:r w:rsidR="00F37E52" w:rsidRPr="007275FB">
        <w:rPr>
          <w:rFonts w:cs="Times New Roman"/>
          <w:lang w:val="en-AU"/>
        </w:rPr>
        <w:t xml:space="preserve">The scripts are available at </w:t>
      </w:r>
      <w:hyperlink r:id="rId12" w:history="1">
        <w:r w:rsidR="00F37E52" w:rsidRPr="007275FB">
          <w:rPr>
            <w:rStyle w:val="Hyperlink"/>
            <w:rFonts w:cs="Times New Roman"/>
            <w:lang w:val="en-AU"/>
          </w:rPr>
          <w:t>http://appliedbioinformatics.com.au/index.php/Darmor_Tapidor</w:t>
        </w:r>
      </w:hyperlink>
      <w:r w:rsidR="007275FB">
        <w:rPr>
          <w:rFonts w:cs="Times New Roman"/>
          <w:lang w:val="en-AU"/>
        </w:rPr>
        <w:t xml:space="preserve"> under ‘Co</w:t>
      </w:r>
      <w:r w:rsidR="00E15AAF" w:rsidRPr="007275FB">
        <w:rPr>
          <w:rFonts w:cs="Times New Roman"/>
          <w:lang w:val="en-AU"/>
        </w:rPr>
        <w:t>l</w:t>
      </w:r>
      <w:r w:rsidR="00F37E52" w:rsidRPr="007275FB">
        <w:rPr>
          <w:rFonts w:cs="Times New Roman"/>
          <w:lang w:val="en-AU"/>
        </w:rPr>
        <w:t>inearity analysis’.</w:t>
      </w:r>
    </w:p>
    <w:p w14:paraId="0C3F62B9" w14:textId="77777777" w:rsidR="00F4625E" w:rsidRDefault="007275FB" w:rsidP="00B164DC">
      <w:pPr>
        <w:rPr>
          <w:rFonts w:cs="Times New Roman"/>
          <w:lang w:val="en-AU"/>
        </w:rPr>
      </w:pPr>
      <w:r>
        <w:rPr>
          <w:rFonts w:cs="Times New Roman"/>
          <w:lang w:val="en-AU"/>
        </w:rPr>
        <w:t>Assessment of g</w:t>
      </w:r>
      <w:r w:rsidR="00655C6D" w:rsidRPr="007275FB">
        <w:rPr>
          <w:rFonts w:cs="Times New Roman"/>
          <w:lang w:val="en-AU"/>
        </w:rPr>
        <w:t xml:space="preserve">ene loss </w:t>
      </w:r>
      <w:r>
        <w:rPr>
          <w:rFonts w:cs="Times New Roman"/>
          <w:lang w:val="en-AU"/>
        </w:rPr>
        <w:t>used</w:t>
      </w:r>
      <w:r w:rsidR="00455681" w:rsidRPr="007275FB">
        <w:rPr>
          <w:rFonts w:cs="Times New Roman"/>
          <w:lang w:val="en-AU"/>
        </w:rPr>
        <w:t xml:space="preserve"> the SGSGeneLoss pipeline v0.1 (</w:t>
      </w:r>
      <w:r w:rsidR="00BA5565" w:rsidRPr="007275FB">
        <w:rPr>
          <w:rFonts w:cs="Times New Roman"/>
          <w:lang w:val="en-AU"/>
        </w:rPr>
        <w:t>Golicz et al. 2014</w:t>
      </w:r>
      <w:r w:rsidR="00455681" w:rsidRPr="007275FB">
        <w:rPr>
          <w:rFonts w:cs="Times New Roman"/>
          <w:lang w:val="en-AU"/>
        </w:rPr>
        <w:t>).</w:t>
      </w:r>
      <w:r w:rsidR="00BE684F" w:rsidRPr="007275FB">
        <w:rPr>
          <w:rFonts w:cs="Times New Roman"/>
          <w:lang w:val="en-AU"/>
        </w:rPr>
        <w:t xml:space="preserve"> </w:t>
      </w:r>
      <w:r>
        <w:rPr>
          <w:rFonts w:cs="Times New Roman"/>
          <w:lang w:val="en-AU"/>
        </w:rPr>
        <w:t>P</w:t>
      </w:r>
      <w:r w:rsidR="00B02C01" w:rsidRPr="007275FB">
        <w:rPr>
          <w:rFonts w:cs="Times New Roman"/>
          <w:lang w:val="en-AU"/>
        </w:rPr>
        <w:t xml:space="preserve">ublic </w:t>
      </w:r>
      <w:r w:rsidR="0062279D">
        <w:rPr>
          <w:rFonts w:cs="Times New Roman"/>
          <w:lang w:val="en-AU"/>
        </w:rPr>
        <w:t>Darmor</w:t>
      </w:r>
      <w:r w:rsidR="0062279D" w:rsidRPr="0062279D">
        <w:rPr>
          <w:rFonts w:cs="Times New Roman"/>
          <w:i/>
          <w:lang w:val="en-AU"/>
        </w:rPr>
        <w:t>-bzh</w:t>
      </w:r>
      <w:r w:rsidR="00B02C01" w:rsidRPr="007275FB">
        <w:rPr>
          <w:rFonts w:cs="Times New Roman"/>
          <w:lang w:val="en-AU"/>
        </w:rPr>
        <w:t xml:space="preserve"> (BioProject ID: ERP005275, ERP005532) reads were aligned using bowtie2 (settings: --end-to-end, --sensitive) (Langmead et al. 2012) and extracted using samtools (Li et al. 2009). </w:t>
      </w:r>
      <w:r w:rsidR="00F4625E">
        <w:rPr>
          <w:rFonts w:cs="Times New Roman"/>
          <w:lang w:val="en-AU"/>
        </w:rPr>
        <w:t xml:space="preserve">Gene expression levels of the genes predicted to be absent was </w:t>
      </w:r>
      <w:r w:rsidR="00A21107">
        <w:rPr>
          <w:rFonts w:cs="Times New Roman"/>
          <w:lang w:val="en-AU"/>
        </w:rPr>
        <w:t xml:space="preserve">measured </w:t>
      </w:r>
      <w:r w:rsidR="00F4625E">
        <w:rPr>
          <w:rFonts w:cs="Times New Roman"/>
          <w:lang w:val="en-AU"/>
        </w:rPr>
        <w:t xml:space="preserve">using </w:t>
      </w:r>
      <w:r w:rsidR="00A21107">
        <w:rPr>
          <w:rFonts w:cs="Times New Roman"/>
          <w:lang w:val="en-AU"/>
        </w:rPr>
        <w:t xml:space="preserve">bowtie v1.1.2 (Langmead et al. 2009) and eXpress v1.5.1 (Roberts et al. 2012) </w:t>
      </w:r>
      <w:r w:rsidR="00F4625E">
        <w:rPr>
          <w:rFonts w:cs="Times New Roman"/>
          <w:lang w:val="en-AU"/>
        </w:rPr>
        <w:t>and the same RNA-Seq data as used for the annotation.</w:t>
      </w:r>
      <w:r w:rsidR="00EB492B">
        <w:rPr>
          <w:rFonts w:cs="Times New Roman"/>
          <w:lang w:val="en-AU"/>
        </w:rPr>
        <w:t xml:space="preserve"> Predicted genes showing less than 5 unique fragments mapping in a library were assumed to be not expressed in that library </w:t>
      </w:r>
      <w:r w:rsidR="00B441EB">
        <w:rPr>
          <w:rFonts w:cs="Times New Roman"/>
          <w:lang w:val="en-AU"/>
        </w:rPr>
        <w:t>to account for possible mismappings from expressed homeologous genes</w:t>
      </w:r>
      <w:r w:rsidR="00E519DD">
        <w:rPr>
          <w:rFonts w:cs="Times New Roman"/>
          <w:lang w:val="en-AU"/>
        </w:rPr>
        <w:t>.</w:t>
      </w:r>
    </w:p>
    <w:p w14:paraId="76BAFCF0" w14:textId="77777777" w:rsidR="00F672B0" w:rsidRPr="007275FB" w:rsidRDefault="00B0431F" w:rsidP="00B164DC">
      <w:pPr>
        <w:rPr>
          <w:rFonts w:cs="Times New Roman"/>
          <w:lang w:val="en-AU"/>
        </w:rPr>
      </w:pPr>
      <w:r>
        <w:rPr>
          <w:rFonts w:cs="Times New Roman"/>
          <w:lang w:val="en-AU"/>
        </w:rPr>
        <w:t>G</w:t>
      </w:r>
      <w:r w:rsidR="009A54A0" w:rsidRPr="007275FB">
        <w:rPr>
          <w:rFonts w:cs="Times New Roman"/>
          <w:lang w:val="en-AU"/>
        </w:rPr>
        <w:t>enes</w:t>
      </w:r>
      <w:r>
        <w:rPr>
          <w:rFonts w:cs="Times New Roman"/>
          <w:lang w:val="en-AU"/>
        </w:rPr>
        <w:t xml:space="preserve"> </w:t>
      </w:r>
      <w:r w:rsidR="00B02C01" w:rsidRPr="007275FB">
        <w:rPr>
          <w:rFonts w:cs="Times New Roman"/>
          <w:lang w:val="en-AU"/>
        </w:rPr>
        <w:t xml:space="preserve">were </w:t>
      </w:r>
      <w:r w:rsidR="009A54A0" w:rsidRPr="007275FB">
        <w:rPr>
          <w:rFonts w:cs="Times New Roman"/>
          <w:lang w:val="en-AU"/>
        </w:rPr>
        <w:t xml:space="preserve">functionally annotated </w:t>
      </w:r>
      <w:r w:rsidR="00B02C01" w:rsidRPr="007275FB">
        <w:rPr>
          <w:rFonts w:cs="Times New Roman"/>
          <w:lang w:val="en-AU"/>
        </w:rPr>
        <w:t xml:space="preserve">using </w:t>
      </w:r>
      <w:r w:rsidR="009A54A0" w:rsidRPr="007275FB">
        <w:rPr>
          <w:rFonts w:cs="Times New Roman"/>
          <w:lang w:val="en-AU"/>
        </w:rPr>
        <w:t xml:space="preserve">blastp and </w:t>
      </w:r>
      <w:r w:rsidR="00B02C01" w:rsidRPr="007275FB">
        <w:rPr>
          <w:rFonts w:cs="Times New Roman"/>
          <w:lang w:val="en-AU"/>
        </w:rPr>
        <w:t>UniProtKB Swiss-Prot</w:t>
      </w:r>
      <w:r>
        <w:rPr>
          <w:rFonts w:cs="Times New Roman"/>
          <w:lang w:val="en-AU"/>
        </w:rPr>
        <w:t>.</w:t>
      </w:r>
      <w:r w:rsidR="009A54A0" w:rsidRPr="007275FB">
        <w:rPr>
          <w:rFonts w:cs="Times New Roman"/>
          <w:lang w:val="en-AU"/>
        </w:rPr>
        <w:t xml:space="preserve"> GO terms were </w:t>
      </w:r>
      <w:r>
        <w:rPr>
          <w:rFonts w:cs="Times New Roman"/>
          <w:lang w:val="en-AU"/>
        </w:rPr>
        <w:t>determined from</w:t>
      </w:r>
      <w:r w:rsidR="009A54A0" w:rsidRPr="007275FB">
        <w:rPr>
          <w:rFonts w:cs="Times New Roman"/>
          <w:lang w:val="en-AU"/>
        </w:rPr>
        <w:t xml:space="preserve"> Swiss-Prot results and</w:t>
      </w:r>
      <w:r w:rsidR="00B02C01" w:rsidRPr="007275FB">
        <w:rPr>
          <w:rFonts w:cs="Times New Roman"/>
          <w:lang w:val="en-AU"/>
        </w:rPr>
        <w:t xml:space="preserve"> topGO</w:t>
      </w:r>
      <w:r w:rsidR="009A54A0" w:rsidRPr="007275FB">
        <w:rPr>
          <w:rFonts w:cs="Times New Roman"/>
          <w:lang w:val="en-AU"/>
        </w:rPr>
        <w:t xml:space="preserve"> as used to </w:t>
      </w:r>
      <w:r>
        <w:rPr>
          <w:rFonts w:cs="Times New Roman"/>
          <w:lang w:val="en-AU"/>
        </w:rPr>
        <w:t>predict</w:t>
      </w:r>
      <w:r w:rsidR="009A54A0" w:rsidRPr="007275FB">
        <w:rPr>
          <w:rFonts w:cs="Times New Roman"/>
          <w:lang w:val="en-AU"/>
        </w:rPr>
        <w:t xml:space="preserve"> enriched GO-terms</w:t>
      </w:r>
      <w:r w:rsidR="00B02C01" w:rsidRPr="007275FB">
        <w:rPr>
          <w:rFonts w:cs="Times New Roman"/>
          <w:lang w:val="en-AU"/>
        </w:rPr>
        <w:t xml:space="preserve"> (Alexa et al. 2010). </w:t>
      </w:r>
    </w:p>
    <w:p w14:paraId="7E868A0E" w14:textId="77777777" w:rsidR="00BA7566" w:rsidRPr="007275FB" w:rsidRDefault="00A37CA3" w:rsidP="00B164DC">
      <w:pPr>
        <w:rPr>
          <w:rFonts w:cs="Times New Roman"/>
          <w:lang w:val="en-AU"/>
        </w:rPr>
      </w:pPr>
      <w:r w:rsidRPr="007275FB">
        <w:rPr>
          <w:rFonts w:cs="Times New Roman"/>
          <w:lang w:val="en-AU"/>
        </w:rPr>
        <w:t xml:space="preserve">To identify collapsed and repeated regions in the Tapidor and </w:t>
      </w:r>
      <w:r w:rsidR="0062279D">
        <w:rPr>
          <w:rFonts w:cs="Times New Roman"/>
          <w:lang w:val="en-AU"/>
        </w:rPr>
        <w:t>Darmor</w:t>
      </w:r>
      <w:r w:rsidR="0062279D" w:rsidRPr="0062279D">
        <w:rPr>
          <w:rFonts w:cs="Times New Roman"/>
          <w:i/>
          <w:lang w:val="en-AU"/>
        </w:rPr>
        <w:t>-bzh</w:t>
      </w:r>
      <w:r w:rsidRPr="007275FB">
        <w:rPr>
          <w:rFonts w:cs="Times New Roman"/>
          <w:lang w:val="en-AU"/>
        </w:rPr>
        <w:t xml:space="preserve"> assemblies, reads from each cultivar were mapped to their respective genome reference assemblies</w:t>
      </w:r>
      <w:r w:rsidR="00B02C01" w:rsidRPr="007275FB">
        <w:rPr>
          <w:rFonts w:cs="Times New Roman"/>
          <w:lang w:val="en-AU"/>
        </w:rPr>
        <w:t xml:space="preserve"> using</w:t>
      </w:r>
      <w:r w:rsidRPr="007275FB">
        <w:rPr>
          <w:rFonts w:cs="Times New Roman"/>
          <w:lang w:val="en-AU"/>
        </w:rPr>
        <w:t xml:space="preserve"> SOAPaligner v2.21 </w:t>
      </w:r>
      <w:r w:rsidR="00B02C01" w:rsidRPr="007275FB">
        <w:rPr>
          <w:rFonts w:cs="Times New Roman"/>
          <w:lang w:val="en-AU"/>
        </w:rPr>
        <w:t>with</w:t>
      </w:r>
      <w:r w:rsidRPr="007275FB">
        <w:rPr>
          <w:rFonts w:cs="Times New Roman"/>
          <w:lang w:val="en-AU"/>
        </w:rPr>
        <w:t xml:space="preserve"> parameters -r 0, -r 1, and -r 2 to generate three sets of alignments. </w:t>
      </w:r>
      <w:r w:rsidR="00B0431F">
        <w:rPr>
          <w:rFonts w:cs="Times New Roman"/>
          <w:lang w:val="en-AU"/>
        </w:rPr>
        <w:t>B</w:t>
      </w:r>
      <w:r w:rsidRPr="007275FB">
        <w:rPr>
          <w:rFonts w:cs="Times New Roman"/>
          <w:lang w:val="en-AU"/>
        </w:rPr>
        <w:t>ase co</w:t>
      </w:r>
      <w:r w:rsidR="00B02C01" w:rsidRPr="007275FB">
        <w:rPr>
          <w:rFonts w:cs="Times New Roman"/>
          <w:lang w:val="en-AU"/>
        </w:rPr>
        <w:t>verage was calculated for each BAM</w:t>
      </w:r>
      <w:r w:rsidRPr="007275FB">
        <w:rPr>
          <w:rFonts w:cs="Times New Roman"/>
          <w:lang w:val="en-AU"/>
        </w:rPr>
        <w:t xml:space="preserve"> file</w:t>
      </w:r>
      <w:r w:rsidR="00B0431F" w:rsidRPr="00B0431F">
        <w:rPr>
          <w:rFonts w:cs="Times New Roman"/>
          <w:lang w:val="en-AU"/>
        </w:rPr>
        <w:t xml:space="preserve"> </w:t>
      </w:r>
      <w:r w:rsidR="00B0431F">
        <w:rPr>
          <w:rFonts w:cs="Times New Roman"/>
          <w:lang w:val="en-AU"/>
        </w:rPr>
        <w:t>u</w:t>
      </w:r>
      <w:r w:rsidR="00B0431F" w:rsidRPr="007275FB">
        <w:rPr>
          <w:rFonts w:cs="Times New Roman"/>
          <w:lang w:val="en-AU"/>
        </w:rPr>
        <w:t>sing BEDTools genomecov v2.21.0 (Quinlan et al. 2010)</w:t>
      </w:r>
      <w:r w:rsidRPr="007275FB">
        <w:rPr>
          <w:rFonts w:cs="Times New Roman"/>
          <w:lang w:val="en-AU"/>
        </w:rPr>
        <w:t xml:space="preserve">. </w:t>
      </w:r>
      <w:r w:rsidR="00B66B2A" w:rsidRPr="007275FB">
        <w:rPr>
          <w:rFonts w:cs="Times New Roman"/>
          <w:lang w:val="en-AU"/>
        </w:rPr>
        <w:t xml:space="preserve">The </w:t>
      </w:r>
      <w:r w:rsidR="004F6279" w:rsidRPr="007275FB">
        <w:rPr>
          <w:rFonts w:cs="Times New Roman"/>
          <w:lang w:val="en-AU"/>
        </w:rPr>
        <w:t>CoReFinder</w:t>
      </w:r>
      <w:r w:rsidR="00B66B2A" w:rsidRPr="007275FB">
        <w:rPr>
          <w:rFonts w:cs="Times New Roman"/>
          <w:lang w:val="en-AU"/>
        </w:rPr>
        <w:t xml:space="preserve"> pipeline </w:t>
      </w:r>
      <w:r w:rsidR="00B02C01" w:rsidRPr="007275FB">
        <w:rPr>
          <w:rFonts w:cs="Times New Roman"/>
          <w:lang w:val="en-AU"/>
        </w:rPr>
        <w:t>(</w:t>
      </w:r>
      <w:hyperlink r:id="rId13" w:history="1">
        <w:r w:rsidR="00B02C01" w:rsidRPr="007275FB">
          <w:rPr>
            <w:rStyle w:val="Hyperlink"/>
            <w:rFonts w:cs="Times New Roman"/>
            <w:lang w:val="en-AU"/>
          </w:rPr>
          <w:t>http://appliedbioinformatics.com.au/index.php/CoReFinder</w:t>
        </w:r>
      </w:hyperlink>
      <w:r w:rsidR="00B02C01" w:rsidRPr="007275FB">
        <w:rPr>
          <w:rFonts w:cs="Times New Roman"/>
          <w:lang w:val="en-AU"/>
        </w:rPr>
        <w:t xml:space="preserve">) </w:t>
      </w:r>
      <w:r w:rsidR="00B0431F" w:rsidRPr="007275FB">
        <w:rPr>
          <w:rFonts w:cs="Times New Roman"/>
          <w:lang w:val="en-AU"/>
        </w:rPr>
        <w:t>identified</w:t>
      </w:r>
      <w:r w:rsidR="00B66B2A" w:rsidRPr="007275FB">
        <w:rPr>
          <w:rFonts w:cs="Times New Roman"/>
          <w:lang w:val="en-AU"/>
        </w:rPr>
        <w:t xml:space="preserve"> collapsed and repetitive </w:t>
      </w:r>
      <w:r w:rsidR="00B02C01" w:rsidRPr="007275FB">
        <w:rPr>
          <w:rFonts w:cs="Times New Roman"/>
          <w:lang w:val="en-AU"/>
        </w:rPr>
        <w:t>regions</w:t>
      </w:r>
      <w:r w:rsidR="001B30DB" w:rsidRPr="007275FB">
        <w:rPr>
          <w:rFonts w:cs="Times New Roman"/>
          <w:lang w:val="en-AU"/>
        </w:rPr>
        <w:t xml:space="preserve"> with a minimum block size of 50 </w:t>
      </w:r>
      <w:r w:rsidR="00B0431F">
        <w:rPr>
          <w:rFonts w:cs="Times New Roman"/>
          <w:lang w:val="en-AU"/>
        </w:rPr>
        <w:t>bp</w:t>
      </w:r>
      <w:r w:rsidR="00B66B2A" w:rsidRPr="007275FB">
        <w:rPr>
          <w:rFonts w:cs="Times New Roman"/>
          <w:lang w:val="en-AU"/>
        </w:rPr>
        <w:t xml:space="preserve">. </w:t>
      </w:r>
      <w:r w:rsidR="005D62B7" w:rsidRPr="007275FB">
        <w:rPr>
          <w:rFonts w:cs="Times New Roman"/>
          <w:lang w:val="en-AU"/>
        </w:rPr>
        <w:t xml:space="preserve">R v3.2 (R Development Core Team 2011) was used to </w:t>
      </w:r>
      <w:r w:rsidR="003C32D9" w:rsidRPr="007275FB">
        <w:rPr>
          <w:rFonts w:cs="Times New Roman"/>
          <w:lang w:val="en-AU"/>
        </w:rPr>
        <w:t>perform the Mann-Whitney U test using the wilcox.test() function</w:t>
      </w:r>
      <w:r w:rsidR="00C74DE0" w:rsidRPr="007275FB">
        <w:rPr>
          <w:rFonts w:cs="Times New Roman"/>
          <w:lang w:val="en-AU"/>
        </w:rPr>
        <w:t xml:space="preserve"> to compare the number and lengths of repetitive and collapsed regions between </w:t>
      </w:r>
      <w:r w:rsidR="0062279D">
        <w:rPr>
          <w:rFonts w:cs="Times New Roman"/>
          <w:lang w:val="en-AU"/>
        </w:rPr>
        <w:t>Darmor</w:t>
      </w:r>
      <w:r w:rsidR="0062279D" w:rsidRPr="0062279D">
        <w:rPr>
          <w:rFonts w:cs="Times New Roman"/>
          <w:i/>
          <w:lang w:val="en-AU"/>
        </w:rPr>
        <w:t>-bzh</w:t>
      </w:r>
      <w:r w:rsidR="00C74DE0" w:rsidRPr="007275FB">
        <w:rPr>
          <w:rFonts w:cs="Times New Roman"/>
          <w:lang w:val="en-AU"/>
        </w:rPr>
        <w:t xml:space="preserve"> and Tapidor.</w:t>
      </w:r>
      <w:r w:rsidR="00B02C01" w:rsidRPr="007275FB">
        <w:rPr>
          <w:rFonts w:cs="Times New Roman"/>
          <w:lang w:val="en-AU"/>
        </w:rPr>
        <w:t xml:space="preserve"> C</w:t>
      </w:r>
      <w:r w:rsidR="00E455FC" w:rsidRPr="007275FB">
        <w:rPr>
          <w:rFonts w:cs="Times New Roman"/>
          <w:lang w:val="en-AU"/>
        </w:rPr>
        <w:t xml:space="preserve">onserved domains were identified using the command-line version of InterProScan version 5.14-53.0 </w:t>
      </w:r>
      <w:r w:rsidR="00932A1D">
        <w:rPr>
          <w:rFonts w:cs="Times New Roman"/>
          <w:lang w:val="en-AU"/>
        </w:rPr>
        <w:t xml:space="preserve">(Zlobnov et al. 2001) </w:t>
      </w:r>
      <w:r w:rsidR="00E455FC" w:rsidRPr="007275FB">
        <w:rPr>
          <w:rFonts w:cs="Times New Roman"/>
          <w:lang w:val="en-AU"/>
        </w:rPr>
        <w:t>(settings: -appl Pfam).</w:t>
      </w:r>
    </w:p>
    <w:p w14:paraId="0A6B397E" w14:textId="77777777" w:rsidR="00117467" w:rsidRPr="007275FB" w:rsidRDefault="00117467" w:rsidP="00B164DC">
      <w:pPr>
        <w:pStyle w:val="Heading1"/>
        <w:rPr>
          <w:rFonts w:cs="Times New Roman"/>
          <w:lang w:val="en-AU"/>
        </w:rPr>
      </w:pPr>
      <w:r w:rsidRPr="007275FB">
        <w:rPr>
          <w:rFonts w:cs="Times New Roman"/>
          <w:lang w:val="en-AU"/>
        </w:rPr>
        <w:t>Data access</w:t>
      </w:r>
    </w:p>
    <w:p w14:paraId="4E895ABC" w14:textId="77777777" w:rsidR="00117467" w:rsidRPr="007275FB" w:rsidRDefault="00117467" w:rsidP="00B164DC">
      <w:pPr>
        <w:rPr>
          <w:rFonts w:cs="Times New Roman"/>
          <w:lang w:val="en-AU"/>
        </w:rPr>
      </w:pPr>
      <w:r w:rsidRPr="007275FB">
        <w:rPr>
          <w:rFonts w:cs="Times New Roman"/>
          <w:lang w:val="en-AU"/>
        </w:rPr>
        <w:t xml:space="preserve">All raw sequence reads for the cultivar Tapidor used for assembly have been submitted to NCBI BioProject </w:t>
      </w:r>
      <w:r w:rsidR="00B02C01" w:rsidRPr="007275FB">
        <w:rPr>
          <w:rFonts w:cs="Times New Roman"/>
          <w:lang w:val="en-AU"/>
        </w:rPr>
        <w:t>(</w:t>
      </w:r>
      <w:hyperlink r:id="rId14" w:history="1">
        <w:r w:rsidR="00420753" w:rsidRPr="007275FB">
          <w:rPr>
            <w:rStyle w:val="Hyperlink"/>
            <w:rFonts w:cs="Times New Roman"/>
            <w:lang w:val="en-AU"/>
          </w:rPr>
          <w:t>https://www.ncbi.nlm.nih.gov/bioproject/342383</w:t>
        </w:r>
      </w:hyperlink>
      <w:r w:rsidR="00B02C01" w:rsidRPr="007275FB">
        <w:rPr>
          <w:rFonts w:cs="Times New Roman"/>
          <w:lang w:val="en-AU"/>
        </w:rPr>
        <w:t>)</w:t>
      </w:r>
      <w:r w:rsidRPr="007275FB">
        <w:rPr>
          <w:rFonts w:cs="Times New Roman"/>
          <w:lang w:val="en-AU"/>
        </w:rPr>
        <w:t>. The Tapidor x Ningyou</w:t>
      </w:r>
      <w:r w:rsidR="00EB11A6" w:rsidRPr="007275FB">
        <w:rPr>
          <w:rFonts w:cs="Times New Roman"/>
          <w:lang w:val="en-AU"/>
        </w:rPr>
        <w:t>-7</w:t>
      </w:r>
      <w:r w:rsidRPr="007275FB">
        <w:rPr>
          <w:rFonts w:cs="Times New Roman"/>
          <w:lang w:val="en-AU"/>
        </w:rPr>
        <w:t xml:space="preserve"> DH </w:t>
      </w:r>
      <w:r w:rsidR="00DF3DCE" w:rsidRPr="007275FB">
        <w:rPr>
          <w:rFonts w:cs="Times New Roman"/>
          <w:lang w:val="en-AU"/>
        </w:rPr>
        <w:t>data is available</w:t>
      </w:r>
      <w:r w:rsidRPr="007275FB">
        <w:rPr>
          <w:rFonts w:cs="Times New Roman"/>
          <w:lang w:val="en-AU"/>
        </w:rPr>
        <w:t xml:space="preserve"> </w:t>
      </w:r>
      <w:r w:rsidR="00D0159C" w:rsidRPr="007275FB">
        <w:rPr>
          <w:rFonts w:cs="Times New Roman"/>
          <w:lang w:val="en-AU"/>
        </w:rPr>
        <w:t>at</w:t>
      </w:r>
      <w:r w:rsidRPr="007275FB">
        <w:rPr>
          <w:rFonts w:cs="Times New Roman"/>
          <w:lang w:val="en-AU"/>
        </w:rPr>
        <w:t xml:space="preserve"> </w:t>
      </w:r>
      <w:hyperlink r:id="rId15" w:history="1">
        <w:r w:rsidR="006A1E96" w:rsidRPr="007275FB">
          <w:rPr>
            <w:rStyle w:val="Hyperlink"/>
            <w:rFonts w:cs="Times New Roman"/>
            <w:lang w:val="en-AU"/>
          </w:rPr>
          <w:t>http://www.ncbi.nlm.nih.gov/bioproject/PRJNA274890</w:t>
        </w:r>
      </w:hyperlink>
    </w:p>
    <w:p w14:paraId="066AAE79" w14:textId="77777777" w:rsidR="006A1E96" w:rsidRPr="007275FB" w:rsidRDefault="006A1E96" w:rsidP="00B164DC">
      <w:pPr>
        <w:rPr>
          <w:rFonts w:cs="Times New Roman"/>
          <w:lang w:val="en-AU"/>
        </w:rPr>
      </w:pPr>
      <w:r w:rsidRPr="007275FB">
        <w:rPr>
          <w:rFonts w:cs="Times New Roman"/>
          <w:lang w:val="en-AU"/>
        </w:rPr>
        <w:t xml:space="preserve">The assemblies and annotations </w:t>
      </w:r>
      <w:r w:rsidR="0062279D">
        <w:rPr>
          <w:rFonts w:cs="Times New Roman"/>
          <w:lang w:val="en-AU"/>
        </w:rPr>
        <w:t xml:space="preserve">along with scripts and other information </w:t>
      </w:r>
      <w:r w:rsidR="00420753" w:rsidRPr="007275FB">
        <w:rPr>
          <w:rFonts w:cs="Times New Roman"/>
          <w:lang w:val="en-AU"/>
        </w:rPr>
        <w:t xml:space="preserve">described in </w:t>
      </w:r>
      <w:r w:rsidR="00DF3DCE" w:rsidRPr="007275FB">
        <w:rPr>
          <w:rFonts w:cs="Times New Roman"/>
          <w:lang w:val="en-AU"/>
        </w:rPr>
        <w:t xml:space="preserve">this manuscript </w:t>
      </w:r>
      <w:r w:rsidRPr="007275FB">
        <w:rPr>
          <w:rFonts w:cs="Times New Roman"/>
          <w:lang w:val="en-AU"/>
        </w:rPr>
        <w:t>are available at http://appliedbioinformatics.com.au/index.php/Darmor_Tapidor</w:t>
      </w:r>
    </w:p>
    <w:p w14:paraId="45B41912" w14:textId="77777777" w:rsidR="00117467" w:rsidRPr="007275FB" w:rsidRDefault="00117467" w:rsidP="00B164DC">
      <w:pPr>
        <w:pStyle w:val="Heading1"/>
        <w:rPr>
          <w:rFonts w:cs="Times New Roman"/>
          <w:lang w:val="en-AU"/>
        </w:rPr>
      </w:pPr>
      <w:r w:rsidRPr="007275FB">
        <w:rPr>
          <w:rFonts w:cs="Times New Roman"/>
          <w:lang w:val="en-AU"/>
        </w:rPr>
        <w:t>Acknowledgments</w:t>
      </w:r>
    </w:p>
    <w:p w14:paraId="29329B76" w14:textId="77777777" w:rsidR="004F3285" w:rsidRPr="001D7CE5" w:rsidRDefault="004F3285" w:rsidP="00B164DC">
      <w:pPr>
        <w:rPr>
          <w:rFonts w:cs="Times New Roman"/>
          <w:lang w:val="en-AU"/>
        </w:rPr>
      </w:pPr>
      <w:r w:rsidRPr="004F3285">
        <w:rPr>
          <w:rFonts w:cs="Times New Roman"/>
          <w:lang w:val="en-AU"/>
        </w:rPr>
        <w:t xml:space="preserve">The authors would like to acknowledge funding support from the Australian Research Council (Projects </w:t>
      </w:r>
      <w:r w:rsidR="00C1375F" w:rsidRPr="00C1375F">
        <w:rPr>
          <w:rFonts w:cs="Times New Roman"/>
          <w:lang w:val="en-AU"/>
        </w:rPr>
        <w:t>LP110100200</w:t>
      </w:r>
      <w:r w:rsidRPr="004F3285">
        <w:rPr>
          <w:rFonts w:cs="Times New Roman"/>
          <w:lang w:val="en-AU"/>
        </w:rPr>
        <w:t xml:space="preserve">, </w:t>
      </w:r>
      <w:r w:rsidR="00C1375F" w:rsidRPr="00C1375F">
        <w:rPr>
          <w:rFonts w:cs="Times New Roman"/>
          <w:lang w:val="en-AU"/>
        </w:rPr>
        <w:t>LP130100925</w:t>
      </w:r>
      <w:r w:rsidRPr="004F3285">
        <w:rPr>
          <w:rFonts w:cs="Times New Roman"/>
          <w:lang w:val="en-AU"/>
        </w:rPr>
        <w:t xml:space="preserve">, </w:t>
      </w:r>
      <w:r w:rsidR="00C1375F" w:rsidRPr="00C1375F">
        <w:rPr>
          <w:rFonts w:cs="Times New Roman"/>
          <w:lang w:val="en-AU"/>
        </w:rPr>
        <w:t>LP140100537</w:t>
      </w:r>
      <w:r w:rsidR="00C1375F">
        <w:rPr>
          <w:rFonts w:cs="Times New Roman"/>
          <w:lang w:val="en-AU"/>
        </w:rPr>
        <w:t xml:space="preserve"> </w:t>
      </w:r>
      <w:r w:rsidRPr="004F3285">
        <w:rPr>
          <w:rFonts w:cs="Times New Roman"/>
          <w:lang w:val="en-AU"/>
        </w:rPr>
        <w:t xml:space="preserve">and </w:t>
      </w:r>
      <w:r w:rsidR="00C1375F" w:rsidRPr="00C1375F">
        <w:rPr>
          <w:rFonts w:cs="Times New Roman"/>
          <w:lang w:val="en-AU"/>
        </w:rPr>
        <w:t>DP160104497</w:t>
      </w:r>
      <w:r w:rsidRPr="004F3285">
        <w:rPr>
          <w:rFonts w:cs="Times New Roman"/>
          <w:lang w:val="en-AU"/>
        </w:rPr>
        <w:t>)</w:t>
      </w:r>
      <w:r w:rsidR="00C1375F">
        <w:rPr>
          <w:rFonts w:cs="Times New Roman"/>
          <w:lang w:val="en-AU"/>
        </w:rPr>
        <w:t>,</w:t>
      </w:r>
      <w:r w:rsidR="001D7CE5" w:rsidRPr="004F3285">
        <w:rPr>
          <w:rFonts w:cs="Times New Roman"/>
          <w:lang w:val="en-AU"/>
        </w:rPr>
        <w:t xml:space="preserve"> </w:t>
      </w:r>
      <w:r w:rsidR="001D7CE5">
        <w:rPr>
          <w:rFonts w:cs="Times New Roman"/>
          <w:lang w:val="en-AU"/>
        </w:rPr>
        <w:t>from the UK Biotechnology and Biological Sciences Research Council (BBSRC) to GK (</w:t>
      </w:r>
      <w:r w:rsidR="001D7CE5" w:rsidRPr="00743ADC">
        <w:rPr>
          <w:rFonts w:cs="Times New Roman"/>
          <w:lang w:val="en-AU"/>
        </w:rPr>
        <w:t>BB/E017797/1</w:t>
      </w:r>
      <w:r w:rsidR="001D7CE5">
        <w:rPr>
          <w:rFonts w:cs="Times New Roman"/>
          <w:lang w:val="en-AU"/>
        </w:rPr>
        <w:t>) and IB (</w:t>
      </w:r>
      <w:r w:rsidR="001D7CE5" w:rsidRPr="00743ADC">
        <w:rPr>
          <w:rFonts w:cs="Times New Roman"/>
          <w:lang w:val="en-AU"/>
        </w:rPr>
        <w:t>BB/E017363/1)</w:t>
      </w:r>
      <w:r w:rsidR="00E50508">
        <w:rPr>
          <w:rFonts w:cs="Times New Roman"/>
          <w:lang w:val="en-AU"/>
        </w:rPr>
        <w:t xml:space="preserve"> and </w:t>
      </w:r>
      <w:r w:rsidR="00E50508" w:rsidRPr="00E50508">
        <w:rPr>
          <w:rFonts w:cs="Times New Roman"/>
          <w:lang w:val="en-AU"/>
        </w:rPr>
        <w:t>from the National Basic Research and Development Prog</w:t>
      </w:r>
      <w:r w:rsidR="00E50508">
        <w:rPr>
          <w:rFonts w:cs="Times New Roman"/>
          <w:lang w:val="en-AU"/>
        </w:rPr>
        <w:t>ramme of China (2006CB101600)</w:t>
      </w:r>
      <w:r w:rsidR="001D7CE5">
        <w:rPr>
          <w:rFonts w:cs="Times New Roman"/>
          <w:lang w:val="en-AU"/>
        </w:rPr>
        <w:t xml:space="preserve">. </w:t>
      </w:r>
      <w:r w:rsidRPr="007275FB">
        <w:rPr>
          <w:rFonts w:cs="Times New Roman"/>
          <w:lang w:val="en-AU"/>
        </w:rPr>
        <w:t xml:space="preserve">This work was supported by resources provided by </w:t>
      </w:r>
      <w:r>
        <w:rPr>
          <w:rFonts w:cs="Times New Roman"/>
          <w:lang w:val="en-AU"/>
        </w:rPr>
        <w:t>t</w:t>
      </w:r>
      <w:r w:rsidRPr="007275FB">
        <w:rPr>
          <w:rFonts w:cs="Times New Roman"/>
          <w:lang w:val="en-AU"/>
        </w:rPr>
        <w:t xml:space="preserve">he Pawsey Supercomputing Centre with funding from the Australian Government and the </w:t>
      </w:r>
      <w:r w:rsidR="001D7CE5">
        <w:rPr>
          <w:rFonts w:cs="Times New Roman"/>
          <w:lang w:val="en-AU"/>
        </w:rPr>
        <w:t>Government of Western Australia</w:t>
      </w:r>
      <w:r w:rsidR="001D7CE5" w:rsidRPr="004F3285">
        <w:rPr>
          <w:rFonts w:cs="Times New Roman"/>
          <w:lang w:val="en-AU"/>
        </w:rPr>
        <w:t>, the Australian Genome Research Facility (AGRF), the Queensland Cyber Infrastructure Foundation (QCIF) and the Australian Partnership for Advanced Computing (APAC)</w:t>
      </w:r>
      <w:r w:rsidR="001D7CE5">
        <w:rPr>
          <w:rFonts w:cs="Times New Roman"/>
          <w:lang w:val="en-AU"/>
        </w:rPr>
        <w:t>.</w:t>
      </w:r>
    </w:p>
    <w:p w14:paraId="1582C221" w14:textId="77777777" w:rsidR="00C33762" w:rsidRPr="007275FB" w:rsidRDefault="00117467" w:rsidP="00B164DC">
      <w:pPr>
        <w:pStyle w:val="Heading1"/>
        <w:rPr>
          <w:rFonts w:cs="Times New Roman"/>
          <w:lang w:val="en-AU"/>
        </w:rPr>
      </w:pPr>
      <w:r w:rsidRPr="007275FB">
        <w:rPr>
          <w:rFonts w:cs="Times New Roman"/>
          <w:lang w:val="en-AU"/>
        </w:rPr>
        <w:t>Disclosure declaration</w:t>
      </w:r>
    </w:p>
    <w:p w14:paraId="545E31AC" w14:textId="77777777" w:rsidR="00522446" w:rsidRPr="007275FB" w:rsidRDefault="00522446" w:rsidP="00B164DC">
      <w:pPr>
        <w:rPr>
          <w:rFonts w:cs="Times New Roman"/>
          <w:lang w:val="en-AU"/>
        </w:rPr>
      </w:pPr>
      <w:r w:rsidRPr="007275FB">
        <w:rPr>
          <w:rFonts w:cs="Times New Roman"/>
          <w:lang w:val="en-AU"/>
        </w:rPr>
        <w:t>The authors declare no competing interests.</w:t>
      </w:r>
    </w:p>
    <w:p w14:paraId="3CA46A7A" w14:textId="77777777" w:rsidR="00C33762" w:rsidRPr="007275FB" w:rsidRDefault="00B824CA" w:rsidP="00B164DC">
      <w:pPr>
        <w:rPr>
          <w:rFonts w:cs="Times New Roman"/>
          <w:lang w:val="en-AU"/>
        </w:rPr>
      </w:pPr>
      <w:r>
        <w:rPr>
          <w:rFonts w:cs="Times New Roman"/>
          <w:lang w:val="en-AU"/>
        </w:rPr>
        <w:br w:type="page"/>
      </w:r>
    </w:p>
    <w:p w14:paraId="3ED48A94" w14:textId="77777777" w:rsidR="00F672B0" w:rsidRPr="007275FB" w:rsidRDefault="00117467" w:rsidP="00B164DC">
      <w:pPr>
        <w:pStyle w:val="Heading1"/>
        <w:rPr>
          <w:rFonts w:cs="Times New Roman"/>
          <w:lang w:val="en-AU"/>
        </w:rPr>
      </w:pPr>
      <w:r w:rsidRPr="007275FB">
        <w:rPr>
          <w:rFonts w:cs="Times New Roman"/>
          <w:lang w:val="en-AU"/>
        </w:rPr>
        <w:t>References</w:t>
      </w:r>
    </w:p>
    <w:p w14:paraId="7AD51871" w14:textId="77777777" w:rsidR="005C4C95" w:rsidRPr="007275FB" w:rsidRDefault="00932A1D" w:rsidP="00D57B2F">
      <w:pPr>
        <w:rPr>
          <w:lang w:val="en-AU"/>
        </w:rPr>
      </w:pPr>
      <w:r>
        <w:rPr>
          <w:lang w:val="en-AU"/>
        </w:rPr>
        <w:t>Alexa, A.</w:t>
      </w:r>
      <w:r w:rsidR="005C4C95" w:rsidRPr="007275FB">
        <w:rPr>
          <w:lang w:val="en-AU"/>
        </w:rPr>
        <w:t xml:space="preserve"> Rahnenfuhrer, J. (2010). topGO: enrichment analysis for gene ontology. R package version, 2(0).</w:t>
      </w:r>
    </w:p>
    <w:p w14:paraId="5C17AE98" w14:textId="77777777" w:rsidR="00327585" w:rsidRPr="007275FB" w:rsidRDefault="00F672B0" w:rsidP="00D57B2F">
      <w:pPr>
        <w:rPr>
          <w:rFonts w:cs="Times New Roman"/>
          <w:lang w:val="en-AU"/>
        </w:rPr>
      </w:pPr>
      <w:r w:rsidRPr="007275FB">
        <w:rPr>
          <w:rFonts w:cs="Times New Roman"/>
          <w:lang w:val="en-AU"/>
        </w:rPr>
        <w:t xml:space="preserve">Altschul SF, Gish W, Miller W, Myers EW, Lipman DJ. 1990. Basic local alignment search tool. </w:t>
      </w:r>
      <w:r w:rsidRPr="007275FB">
        <w:rPr>
          <w:rFonts w:cs="Times New Roman"/>
          <w:i/>
          <w:lang w:val="en-AU"/>
        </w:rPr>
        <w:t xml:space="preserve">J Mol Biol </w:t>
      </w:r>
      <w:r w:rsidRPr="007275FB">
        <w:rPr>
          <w:rFonts w:cs="Times New Roman"/>
          <w:b/>
          <w:lang w:val="en-AU"/>
        </w:rPr>
        <w:t>215</w:t>
      </w:r>
      <w:r w:rsidR="001966BE" w:rsidRPr="007275FB">
        <w:rPr>
          <w:rFonts w:cs="Times New Roman"/>
          <w:lang w:val="en-AU"/>
        </w:rPr>
        <w:t>: 403–10.</w:t>
      </w:r>
    </w:p>
    <w:p w14:paraId="1391EDB0" w14:textId="77777777" w:rsidR="001966BE" w:rsidRPr="007275FB" w:rsidRDefault="001966BE" w:rsidP="00D57B2F">
      <w:pPr>
        <w:rPr>
          <w:rFonts w:cs="Times New Roman"/>
          <w:lang w:val="en-AU"/>
        </w:rPr>
      </w:pPr>
      <w:r w:rsidRPr="007275FB">
        <w:rPr>
          <w:rFonts w:cs="Times New Roman"/>
          <w:lang w:val="en-AU"/>
        </w:rPr>
        <w:t xml:space="preserve">Arumuganathan, K. and Earle, E.D. 1991. Nuclear DNA Content of Some Important Plant Species. </w:t>
      </w:r>
      <w:r w:rsidRPr="007275FB">
        <w:rPr>
          <w:rFonts w:cs="Times New Roman"/>
          <w:i/>
          <w:lang w:val="en-AU"/>
        </w:rPr>
        <w:t>Plant Molecular Biology Reporter</w:t>
      </w:r>
      <w:r w:rsidRPr="007275FB">
        <w:rPr>
          <w:rFonts w:cs="Times New Roman"/>
          <w:lang w:val="en-AU"/>
        </w:rPr>
        <w:t xml:space="preserve"> </w:t>
      </w:r>
      <w:r w:rsidRPr="007275FB">
        <w:rPr>
          <w:rFonts w:cs="Times New Roman"/>
          <w:b/>
          <w:lang w:val="en-AU"/>
        </w:rPr>
        <w:t>9</w:t>
      </w:r>
      <w:r w:rsidRPr="007275FB">
        <w:rPr>
          <w:rFonts w:cs="Times New Roman"/>
          <w:lang w:val="en-AU"/>
        </w:rPr>
        <w:t>(3): 211-215.</w:t>
      </w:r>
    </w:p>
    <w:p w14:paraId="60584510" w14:textId="77777777" w:rsidR="00F4625E" w:rsidRDefault="00D57B2F" w:rsidP="00D57B2F">
      <w:pPr>
        <w:rPr>
          <w:rFonts w:cs="Times New Roman"/>
          <w:lang w:val="en-AU"/>
        </w:rPr>
      </w:pPr>
      <w:r w:rsidRPr="00D57B2F">
        <w:rPr>
          <w:rFonts w:cs="Times New Roman"/>
          <w:lang w:val="en-AU"/>
        </w:rPr>
        <w:t xml:space="preserve">Bayer PE, Ruperao P, Mason AS, Stiller J, Chan C-KK, Hayashi S, Long Y, Meng J, Sutton T, Visendi P, Varshney RK, Batley J, Edwards D. 2015. High-resolution skim genotyping by sequencing reveals the distribution of crossovers and gene conversions in </w:t>
      </w:r>
      <w:r w:rsidRPr="00D57B2F">
        <w:rPr>
          <w:rFonts w:cs="Times New Roman"/>
          <w:i/>
          <w:lang w:val="en-AU"/>
        </w:rPr>
        <w:t>Cicer arietinum</w:t>
      </w:r>
      <w:r w:rsidRPr="00D57B2F">
        <w:rPr>
          <w:rFonts w:cs="Times New Roman"/>
          <w:lang w:val="en-AU"/>
        </w:rPr>
        <w:t xml:space="preserve"> and </w:t>
      </w:r>
      <w:r w:rsidRPr="00D57B2F">
        <w:rPr>
          <w:rFonts w:cs="Times New Roman"/>
          <w:i/>
          <w:lang w:val="en-AU"/>
        </w:rPr>
        <w:t>Brassica napus.</w:t>
      </w:r>
      <w:r w:rsidRPr="00D57B2F">
        <w:rPr>
          <w:rFonts w:cs="Times New Roman"/>
          <w:lang w:val="en-AU"/>
        </w:rPr>
        <w:t xml:space="preserve"> </w:t>
      </w:r>
      <w:r w:rsidRPr="00D57B2F">
        <w:rPr>
          <w:rFonts w:cs="Times New Roman"/>
          <w:i/>
          <w:lang w:val="en-AU"/>
        </w:rPr>
        <w:t>Theor Appl Genet</w:t>
      </w:r>
      <w:r w:rsidRPr="00D57B2F">
        <w:rPr>
          <w:rFonts w:cs="Times New Roman"/>
          <w:lang w:val="en-AU"/>
        </w:rPr>
        <w:t xml:space="preserve"> </w:t>
      </w:r>
      <w:r w:rsidRPr="00D57B2F">
        <w:rPr>
          <w:rFonts w:cs="Times New Roman"/>
          <w:b/>
          <w:lang w:val="en-AU"/>
        </w:rPr>
        <w:t>128</w:t>
      </w:r>
      <w:r w:rsidRPr="00D57B2F">
        <w:rPr>
          <w:rFonts w:cs="Times New Roman"/>
          <w:lang w:val="en-AU"/>
        </w:rPr>
        <w:t>: 1039–47.</w:t>
      </w:r>
    </w:p>
    <w:p w14:paraId="355E65A2" w14:textId="77777777" w:rsidR="00D57B2F" w:rsidRDefault="00D57B2F" w:rsidP="00D57B2F">
      <w:pPr>
        <w:rPr>
          <w:rFonts w:cs="Times New Roman"/>
          <w:lang w:val="en-AU"/>
        </w:rPr>
      </w:pPr>
      <w:r w:rsidRPr="00D57B2F">
        <w:rPr>
          <w:rFonts w:cs="Times New Roman"/>
          <w:lang w:val="en-AU"/>
        </w:rPr>
        <w:t>Brown CT, Howe A, Zhang Q, Pyrkosz AB, Brom TH. 2012. A Reference-Free Algorithm for Computational Normalization of Shotgun Sequencing Data.</w:t>
      </w:r>
      <w:r>
        <w:rPr>
          <w:rFonts w:cs="Times New Roman"/>
          <w:lang w:val="en-AU"/>
        </w:rPr>
        <w:t xml:space="preserve"> http://arxiv.org/abs/1203.4802</w:t>
      </w:r>
    </w:p>
    <w:p w14:paraId="016DC422" w14:textId="77777777" w:rsidR="00314E9B" w:rsidRPr="007275FB" w:rsidRDefault="00314E9B" w:rsidP="00D57B2F">
      <w:pPr>
        <w:rPr>
          <w:rFonts w:cs="Times New Roman"/>
          <w:lang w:val="en-AU"/>
        </w:rPr>
      </w:pPr>
      <w:r w:rsidRPr="00314E9B">
        <w:rPr>
          <w:rFonts w:cs="Times New Roman"/>
          <w:lang w:val="en-AU"/>
        </w:rPr>
        <w:t xml:space="preserve">Cai G, Yang Q, Yi B, Fan C, Edwards D, Batley J, Zhou Y, Adams K, Wendel J, Otto S, et al. 2014. A Complex Recombination Pattern in the Genome of Allotetraploid </w:t>
      </w:r>
      <w:r w:rsidRPr="00314E9B">
        <w:rPr>
          <w:rFonts w:cs="Times New Roman"/>
          <w:i/>
          <w:lang w:val="en-AU"/>
        </w:rPr>
        <w:t>Brassica napus</w:t>
      </w:r>
      <w:r w:rsidRPr="00314E9B">
        <w:rPr>
          <w:rFonts w:cs="Times New Roman"/>
          <w:lang w:val="en-AU"/>
        </w:rPr>
        <w:t xml:space="preserve"> as Revealed by a High-Density Genetic Map ed. H. Candela. </w:t>
      </w:r>
      <w:r w:rsidRPr="00314E9B">
        <w:rPr>
          <w:rFonts w:cs="Times New Roman"/>
          <w:i/>
          <w:lang w:val="en-AU"/>
        </w:rPr>
        <w:t>PLoS One</w:t>
      </w:r>
      <w:r w:rsidRPr="00314E9B">
        <w:rPr>
          <w:rFonts w:cs="Times New Roman"/>
          <w:lang w:val="en-AU"/>
        </w:rPr>
        <w:t xml:space="preserve"> </w:t>
      </w:r>
      <w:r w:rsidRPr="00314E9B">
        <w:rPr>
          <w:rFonts w:cs="Times New Roman"/>
          <w:b/>
          <w:lang w:val="en-AU"/>
        </w:rPr>
        <w:t>9</w:t>
      </w:r>
      <w:r w:rsidRPr="00314E9B">
        <w:rPr>
          <w:rFonts w:cs="Times New Roman"/>
          <w:lang w:val="en-AU"/>
        </w:rPr>
        <w:t>: e109910.</w:t>
      </w:r>
    </w:p>
    <w:p w14:paraId="6B09FC61" w14:textId="77777777" w:rsidR="00363882" w:rsidRPr="007275FB" w:rsidRDefault="00363882" w:rsidP="00D57B2F">
      <w:pPr>
        <w:rPr>
          <w:rFonts w:cs="Times New Roman"/>
          <w:lang w:val="en-AU"/>
        </w:rPr>
      </w:pPr>
      <w:r w:rsidRPr="007275FB">
        <w:rPr>
          <w:rFonts w:cs="Times New Roman"/>
          <w:lang w:val="en-AU"/>
        </w:rPr>
        <w:t xml:space="preserve">Cantarel BL, Korf I, Robb SMC, Parra G, Ross E, Moore B, Holt C, Sánchez Alvarado A, Yandell M. 2008. MAKER: an easy-to-use annotation pipeline designed for emerging model organism genomes. </w:t>
      </w:r>
      <w:r w:rsidRPr="007275FB">
        <w:rPr>
          <w:rFonts w:cs="Times New Roman"/>
          <w:i/>
          <w:lang w:val="en-AU"/>
        </w:rPr>
        <w:t>Genome Res</w:t>
      </w:r>
      <w:r w:rsidRPr="007275FB">
        <w:rPr>
          <w:rFonts w:cs="Times New Roman"/>
          <w:lang w:val="en-AU"/>
        </w:rPr>
        <w:t xml:space="preserve"> </w:t>
      </w:r>
      <w:r w:rsidRPr="007275FB">
        <w:rPr>
          <w:rFonts w:cs="Times New Roman"/>
          <w:b/>
          <w:lang w:val="en-AU"/>
        </w:rPr>
        <w:t>18</w:t>
      </w:r>
      <w:r w:rsidRPr="007275FB">
        <w:rPr>
          <w:rFonts w:cs="Times New Roman"/>
          <w:lang w:val="en-AU"/>
        </w:rPr>
        <w:t xml:space="preserve">: 188–96. </w:t>
      </w:r>
    </w:p>
    <w:p w14:paraId="7923FFA2" w14:textId="77777777" w:rsidR="00280361" w:rsidRPr="00B65CAF" w:rsidRDefault="00B65CAF" w:rsidP="00D57B2F">
      <w:pPr>
        <w:pStyle w:val="EndNoteBibliography"/>
        <w:spacing w:line="480" w:lineRule="auto"/>
      </w:pPr>
      <w:r w:rsidRPr="00B65CAF">
        <w:t>Chalhoub B, Denoeud F, Liu S, Parkin IAP, Tang H, Wang X, Chiquet J, Belcram H, Tong C, Samans B, Corréa M, Da Silva C, Just J, Falentin C, Koh CS, Le Clainche I, Bernard M, Bento P, Noel B, Labadie K, Alberti A, Charles M, Arnaud D, Guo H, Daviaud C, Alamery S, Jabbari K, Zhao M, Edger PP, Chelaifa H, Tack D, Lassalle G, Mestiri I, Schnel N, Le Paslier M-C, Fan G, Renault V, Bayer PE, Golicz AA, Manoli S, Lee T-H, Thi VHD, Chalabi S, Hu Q, Fan C, Tollenaere R, Lu Y, Battail C, Shen J, Sidebottom CHD, Wang X, Canaguier A, Chauveau A, Bérard A, Deniot G, Guan M, Liu Z, Sun F, Lim YP, Lyons E, Town CD, Bancroft I, Wang X, Meng J, Ma J, Pires JC, King GJ, Brunel D, Delourme R, Renard M, Aury J-M, Adams KL, Batley J, Snowdon RJ, Tost J, Edwards D, Zhou Y, Hua W, Sharpe AG, Paterson AH, Guan C, Wincker P</w:t>
      </w:r>
      <w:r w:rsidR="008B336D">
        <w:t>. 2014.</w:t>
      </w:r>
      <w:r w:rsidRPr="00C9399D">
        <w:t xml:space="preserve"> Early allopolyploid evolution in the post-Neolithic</w:t>
      </w:r>
      <w:r w:rsidRPr="00280361">
        <w:rPr>
          <w:i/>
        </w:rPr>
        <w:t xml:space="preserve"> Brassica napus</w:t>
      </w:r>
      <w:r w:rsidRPr="00C9399D">
        <w:t xml:space="preserve"> oilseed genome. </w:t>
      </w:r>
      <w:r w:rsidRPr="00B65CAF">
        <w:rPr>
          <w:i/>
        </w:rPr>
        <w:t>Science</w:t>
      </w:r>
      <w:r w:rsidRPr="00C9399D">
        <w:t xml:space="preserve"> </w:t>
      </w:r>
      <w:r w:rsidRPr="00C9399D">
        <w:rPr>
          <w:b/>
        </w:rPr>
        <w:t>345:</w:t>
      </w:r>
      <w:r w:rsidRPr="00C9399D">
        <w:t xml:space="preserve"> 950-953</w:t>
      </w:r>
      <w:r>
        <w:t>.</w:t>
      </w:r>
    </w:p>
    <w:p w14:paraId="7512F2E4" w14:textId="77777777" w:rsidR="00D57B2F" w:rsidRDefault="00280361" w:rsidP="00D57B2F">
      <w:pPr>
        <w:pStyle w:val="EndNoteBibliography"/>
        <w:spacing w:line="480" w:lineRule="auto"/>
        <w:rPr>
          <w:noProof w:val="0"/>
          <w:lang w:val="en-AU"/>
        </w:rPr>
      </w:pPr>
      <w:r w:rsidRPr="00280361">
        <w:rPr>
          <w:noProof w:val="0"/>
          <w:lang w:val="en-AU"/>
        </w:rPr>
        <w:t xml:space="preserve">Cheng F, Sun R, Hou X, Zheng H, Zhang F, Zhang Y, Liu B, Liang J, Zhuang M, Liu Y, Liu D, Wang X, Li P, Liu Y, Lin K, Bucher J, Zhang N, Wang Y, Wang H, Deng J, Liao Y, Wei K, Zhang X, Fu L, Hu Y, Liu J, Cai C, Zhang S, Zhang S, Li F, Zhang H, Zhang J, Guo N, Liu Z, Liu J, Sun C, Ma Y, Zhang H, Cui Y, Freeling MR, Borm T, Bonnema G, Wu J, Wang X. 2016. Subgenome parallel selection is associated with morphotype diversification and convergent crop domestication in </w:t>
      </w:r>
      <w:r w:rsidRPr="00280361">
        <w:rPr>
          <w:i/>
          <w:noProof w:val="0"/>
          <w:lang w:val="en-AU"/>
        </w:rPr>
        <w:t>Brassica rapa</w:t>
      </w:r>
      <w:r w:rsidRPr="00280361">
        <w:rPr>
          <w:noProof w:val="0"/>
          <w:lang w:val="en-AU"/>
        </w:rPr>
        <w:t xml:space="preserve"> and </w:t>
      </w:r>
      <w:r w:rsidRPr="00280361">
        <w:rPr>
          <w:i/>
          <w:noProof w:val="0"/>
          <w:lang w:val="en-AU"/>
        </w:rPr>
        <w:t>Brassica oleracea</w:t>
      </w:r>
      <w:r w:rsidRPr="00280361">
        <w:rPr>
          <w:noProof w:val="0"/>
          <w:lang w:val="en-AU"/>
        </w:rPr>
        <w:t xml:space="preserve">. </w:t>
      </w:r>
      <w:r w:rsidRPr="00280361">
        <w:rPr>
          <w:i/>
          <w:noProof w:val="0"/>
          <w:lang w:val="en-AU"/>
        </w:rPr>
        <w:t>Nat Genet</w:t>
      </w:r>
      <w:r w:rsidRPr="00280361">
        <w:rPr>
          <w:noProof w:val="0"/>
          <w:lang w:val="en-AU"/>
        </w:rPr>
        <w:t xml:space="preserve"> 1–10. </w:t>
      </w:r>
    </w:p>
    <w:p w14:paraId="72FD1D92" w14:textId="77777777" w:rsidR="00D57B2F" w:rsidRDefault="00D57B2F" w:rsidP="00D57B2F">
      <w:pPr>
        <w:pStyle w:val="EndNoteBibliography"/>
        <w:spacing w:line="480" w:lineRule="auto"/>
        <w:rPr>
          <w:noProof w:val="0"/>
          <w:lang w:val="en-AU"/>
        </w:rPr>
      </w:pPr>
      <w:r w:rsidRPr="00D57B2F">
        <w:rPr>
          <w:noProof w:val="0"/>
          <w:lang w:val="en-AU"/>
        </w:rPr>
        <w:t xml:space="preserve">Crusoe MR, Alameldin HF, Awad S, Boucher E, Caldwell A, Cartwright R, Charbonneau A, Constantinides B, Edvenson G, Fay S, Fenton J, Fenzl T, Fish J, Garcia-Gutierrez L, Garland P, Gluck J, González I, Guermond S, Guo J, Gupta A, Herr JR, Howe A, Hyer A, Härpfer A, Irber L, Kidd R, Lin D, Lippi J, Mansour T, McA’Nulty P, McDonald E, Mizzi J, Murray KD, Nahum JR, Nanlohy K, Nederbragt AJ, Ortiz-Zuazaga H, Ory J, Pell J, Pepe-Ranney C, Russ ZN, Schwarz E, Scott C, Seaman J, Sievert S, Simpson J, Skennerton CT, Spencer J, Srinivasan R, Standage D, Stapleton JA, Steinman SR, Stein J, Taylor B, Trimble W, Wiencko HL, Wright M, Wyss B, Zhang Q, zyme en, Brown CT, Crusoe MR, Alameldin HF, Awad S, Boucher E, Caldwell A, Cartwright R, Charbonneau A, Constantinides B, Edvenson G, Fay S, Fenton J, Fenzl T, Fish J, Garcia-Gutierrez L, Garland P, Gluck J, González I, Guermond S, Guo J, Gupta A, Herr JR, Howe A, Hyer A, Härpfer A, Irber L, Kidd R, Lin D, Lippi J, Mansour T, McA’Nulty P, McDonald E, Mizzi J, Murray KD, Nahum JR, Nanlohy K, Nederbragt AJ, Ortiz-Zuazaga H, Ory J, Pell J, et al. 2015. The khmer software package: enabling efficient nucleotide sequence analysis. F1000Research 4. </w:t>
      </w:r>
    </w:p>
    <w:p w14:paraId="736456E8" w14:textId="77777777" w:rsidR="00E726C8" w:rsidRPr="00E726C8" w:rsidRDefault="00E726C8" w:rsidP="00D57B2F">
      <w:pPr>
        <w:pStyle w:val="EndNoteBibliography"/>
        <w:spacing w:line="480" w:lineRule="auto"/>
      </w:pPr>
      <w:r w:rsidRPr="00E726C8">
        <w:t>E</w:t>
      </w:r>
      <w:r w:rsidR="008B336D">
        <w:t>dwards D, Batley J, Snowdon RJ. 2013.</w:t>
      </w:r>
      <w:r w:rsidRPr="00C9399D">
        <w:t xml:space="preserve"> Accessing complex crop genomes with next-generation sequencing. </w:t>
      </w:r>
      <w:r w:rsidRPr="00E726C8">
        <w:rPr>
          <w:i/>
        </w:rPr>
        <w:t>Theoretical and Applied Genetics</w:t>
      </w:r>
      <w:r w:rsidRPr="00C9399D">
        <w:t xml:space="preserve"> </w:t>
      </w:r>
      <w:r w:rsidRPr="00C9399D">
        <w:rPr>
          <w:b/>
        </w:rPr>
        <w:t>126:</w:t>
      </w:r>
      <w:r>
        <w:t xml:space="preserve"> 1-11</w:t>
      </w:r>
    </w:p>
    <w:p w14:paraId="6B66FFA2" w14:textId="77777777" w:rsidR="001E4AAD" w:rsidRPr="007275FB" w:rsidRDefault="00A74E1A" w:rsidP="00D57B2F">
      <w:pPr>
        <w:rPr>
          <w:rFonts w:cs="Times New Roman"/>
          <w:lang w:val="en-AU"/>
        </w:rPr>
      </w:pPr>
      <w:r w:rsidRPr="00A74E1A">
        <w:rPr>
          <w:rFonts w:cs="Times New Roman"/>
          <w:lang w:val="en-AU"/>
        </w:rPr>
        <w:t>Foisset N, Delourme R, Barret P, Renard M. 1995. Molecular tagging of the dwarf BREIZH (</w:t>
      </w:r>
      <w:r w:rsidRPr="00A74E1A">
        <w:rPr>
          <w:rFonts w:cs="Times New Roman"/>
          <w:i/>
          <w:lang w:val="en-AU"/>
        </w:rPr>
        <w:t>Bzh</w:t>
      </w:r>
      <w:r w:rsidRPr="00A74E1A">
        <w:rPr>
          <w:rFonts w:cs="Times New Roman"/>
          <w:lang w:val="en-AU"/>
        </w:rPr>
        <w:t xml:space="preserve">) gene in </w:t>
      </w:r>
      <w:r w:rsidRPr="00A74E1A">
        <w:rPr>
          <w:rFonts w:cs="Times New Roman"/>
          <w:i/>
          <w:lang w:val="en-AU"/>
        </w:rPr>
        <w:t>Brassica napus</w:t>
      </w:r>
      <w:r w:rsidRPr="00A74E1A">
        <w:rPr>
          <w:rFonts w:cs="Times New Roman"/>
          <w:lang w:val="en-AU"/>
        </w:rPr>
        <w:t>.</w:t>
      </w:r>
      <w:r>
        <w:rPr>
          <w:rFonts w:cs="Times New Roman"/>
          <w:lang w:val="en-AU"/>
        </w:rPr>
        <w:t xml:space="preserve"> </w:t>
      </w:r>
      <w:r w:rsidRPr="00A74E1A">
        <w:rPr>
          <w:rFonts w:cs="Times New Roman"/>
          <w:i/>
          <w:lang w:val="en-AU"/>
        </w:rPr>
        <w:t>Theor Appl Genet</w:t>
      </w:r>
      <w:r>
        <w:rPr>
          <w:rFonts w:cs="Times New Roman"/>
          <w:lang w:val="en-AU"/>
        </w:rPr>
        <w:t xml:space="preserve"> </w:t>
      </w:r>
      <w:r w:rsidRPr="00A74E1A">
        <w:rPr>
          <w:rFonts w:cs="Times New Roman"/>
          <w:b/>
          <w:lang w:val="en-AU"/>
        </w:rPr>
        <w:t>91</w:t>
      </w:r>
      <w:r>
        <w:rPr>
          <w:rFonts w:cs="Times New Roman"/>
          <w:lang w:val="en-AU"/>
        </w:rPr>
        <w:t>: 756–761.</w:t>
      </w:r>
    </w:p>
    <w:p w14:paraId="6969E5B5" w14:textId="77777777" w:rsidR="00CD7D4A" w:rsidRPr="007275FB" w:rsidRDefault="00CD7D4A" w:rsidP="00D57B2F">
      <w:pPr>
        <w:rPr>
          <w:rFonts w:cs="Times New Roman"/>
          <w:color w:val="0563C1" w:themeColor="hyperlink"/>
          <w:u w:val="single"/>
          <w:lang w:val="en-AU"/>
        </w:rPr>
      </w:pPr>
      <w:r w:rsidRPr="007275FB">
        <w:rPr>
          <w:rFonts w:cs="Times New Roman"/>
          <w:lang w:val="en-AU"/>
        </w:rPr>
        <w:t xml:space="preserve">Gladman S, Seemann T. 2012. VelvetOptimiser (Version 2.2.4) [Software]. Available at </w:t>
      </w:r>
      <w:hyperlink r:id="rId16" w:history="1">
        <w:r w:rsidRPr="007275FB">
          <w:rPr>
            <w:rStyle w:val="Hyperlink"/>
            <w:rFonts w:cs="Times New Roman"/>
            <w:lang w:val="en-AU"/>
          </w:rPr>
          <w:t>http://www.bioinformatics.net.au/software.velvetoptimiser.shtml</w:t>
        </w:r>
      </w:hyperlink>
    </w:p>
    <w:p w14:paraId="1E9E3456" w14:textId="77777777" w:rsidR="00BA5565" w:rsidRPr="007275FB" w:rsidRDefault="00BA5565" w:rsidP="00D57B2F">
      <w:pPr>
        <w:rPr>
          <w:rStyle w:val="Hyperlink"/>
          <w:rFonts w:cs="Times New Roman"/>
          <w:color w:val="auto"/>
          <w:u w:val="none"/>
          <w:lang w:val="en-AU"/>
        </w:rPr>
      </w:pPr>
      <w:r w:rsidRPr="007275FB">
        <w:rPr>
          <w:rStyle w:val="Hyperlink"/>
          <w:rFonts w:cs="Times New Roman"/>
          <w:color w:val="auto"/>
          <w:u w:val="none"/>
          <w:lang w:val="en-AU"/>
        </w:rPr>
        <w:t>Golicz AA, Martinez PA, Zander M, Patel DA, Van De Wouw AP, Visendi P, Fitzgera</w:t>
      </w:r>
      <w:r w:rsidR="007369A1" w:rsidRPr="007275FB">
        <w:rPr>
          <w:rStyle w:val="Hyperlink"/>
          <w:rFonts w:cs="Times New Roman"/>
          <w:color w:val="auto"/>
          <w:u w:val="none"/>
          <w:lang w:val="en-AU"/>
        </w:rPr>
        <w:t>ld TL, Edwards D, Batley J. 2014</w:t>
      </w:r>
      <w:r w:rsidRPr="007275FB">
        <w:rPr>
          <w:rStyle w:val="Hyperlink"/>
          <w:rFonts w:cs="Times New Roman"/>
          <w:color w:val="auto"/>
          <w:u w:val="none"/>
          <w:lang w:val="en-AU"/>
        </w:rPr>
        <w:t xml:space="preserve">. Gene loss in the fungal canola pathogen </w:t>
      </w:r>
      <w:r w:rsidRPr="007275FB">
        <w:rPr>
          <w:rStyle w:val="Hyperlink"/>
          <w:rFonts w:cs="Times New Roman"/>
          <w:i/>
          <w:color w:val="auto"/>
          <w:u w:val="none"/>
          <w:lang w:val="en-AU"/>
        </w:rPr>
        <w:t>Leptosphaeria maculans. Funct Integr Genomics</w:t>
      </w:r>
      <w:r w:rsidRPr="007275FB">
        <w:rPr>
          <w:rStyle w:val="Hyperlink"/>
          <w:rFonts w:cs="Times New Roman"/>
          <w:color w:val="auto"/>
          <w:u w:val="none"/>
          <w:lang w:val="en-AU"/>
        </w:rPr>
        <w:t xml:space="preserve"> </w:t>
      </w:r>
      <w:r w:rsidRPr="007275FB">
        <w:rPr>
          <w:rStyle w:val="Hyperlink"/>
          <w:rFonts w:cs="Times New Roman"/>
          <w:b/>
          <w:color w:val="auto"/>
          <w:u w:val="none"/>
          <w:lang w:val="en-AU"/>
        </w:rPr>
        <w:t>15</w:t>
      </w:r>
      <w:r w:rsidRPr="007275FB">
        <w:rPr>
          <w:rStyle w:val="Hyperlink"/>
          <w:rFonts w:cs="Times New Roman"/>
          <w:color w:val="auto"/>
          <w:u w:val="none"/>
          <w:lang w:val="en-AU"/>
        </w:rPr>
        <w:t xml:space="preserve">: 189–96. </w:t>
      </w:r>
    </w:p>
    <w:p w14:paraId="364A8A14" w14:textId="77777777" w:rsidR="00E726C8" w:rsidRPr="007275FB" w:rsidRDefault="00E726C8" w:rsidP="00D57B2F">
      <w:pPr>
        <w:rPr>
          <w:rStyle w:val="Hyperlink"/>
          <w:rFonts w:cs="Times New Roman"/>
          <w:color w:val="auto"/>
          <w:u w:val="none"/>
          <w:lang w:val="en-AU"/>
        </w:rPr>
      </w:pPr>
      <w:r w:rsidRPr="00E726C8">
        <w:rPr>
          <w:rStyle w:val="Hyperlink"/>
          <w:rFonts w:cs="Times New Roman"/>
          <w:color w:val="auto"/>
          <w:u w:val="none"/>
          <w:lang w:val="en-AU"/>
        </w:rPr>
        <w:t xml:space="preserve">Golicz AA, Batley J, Edwards D. 2016. Towards plant pangenomics. </w:t>
      </w:r>
      <w:r w:rsidRPr="00E726C8">
        <w:rPr>
          <w:rStyle w:val="Hyperlink"/>
          <w:rFonts w:cs="Times New Roman"/>
          <w:i/>
          <w:color w:val="auto"/>
          <w:u w:val="none"/>
          <w:lang w:val="en-AU"/>
        </w:rPr>
        <w:t xml:space="preserve">Plant Biotechnol J </w:t>
      </w:r>
      <w:r w:rsidRPr="00E726C8">
        <w:rPr>
          <w:rStyle w:val="Hyperlink"/>
          <w:rFonts w:cs="Times New Roman"/>
          <w:b/>
          <w:color w:val="auto"/>
          <w:u w:val="none"/>
          <w:lang w:val="en-AU"/>
        </w:rPr>
        <w:t>14</w:t>
      </w:r>
      <w:r w:rsidRPr="00E726C8">
        <w:rPr>
          <w:rStyle w:val="Hyperlink"/>
          <w:rFonts w:cs="Times New Roman"/>
          <w:color w:val="auto"/>
          <w:u w:val="none"/>
          <w:lang w:val="en-AU"/>
        </w:rPr>
        <w:t>: 1099–1105.</w:t>
      </w:r>
    </w:p>
    <w:p w14:paraId="649FFC00" w14:textId="77777777" w:rsidR="00280361" w:rsidRDefault="00280361" w:rsidP="00D57B2F">
      <w:pPr>
        <w:rPr>
          <w:rStyle w:val="Hyperlink"/>
          <w:rFonts w:cs="Times New Roman"/>
          <w:color w:val="auto"/>
          <w:u w:val="none"/>
          <w:lang w:val="en-AU"/>
        </w:rPr>
      </w:pPr>
      <w:r w:rsidRPr="00280361">
        <w:rPr>
          <w:rStyle w:val="Hyperlink"/>
          <w:rFonts w:cs="Times New Roman"/>
          <w:color w:val="auto"/>
          <w:u w:val="none"/>
          <w:lang w:val="en-AU"/>
        </w:rPr>
        <w:t xml:space="preserve">Golicz AA, Bayer PE, Barker GC, Edger PP, Kim H, Martinez PA, Chan CKK, Severn-Ellis A, McCombie WR, Parkin IAP, Paterson AH, Pires JC, Sharpe AG, Tang H, Teakle GR, Town CD, Batley J, Edwards D. 2016. The pangenome of an agronomically important crop plant Brassica oleracea. </w:t>
      </w:r>
      <w:r w:rsidRPr="00280361">
        <w:rPr>
          <w:rStyle w:val="Hyperlink"/>
          <w:rFonts w:cs="Times New Roman"/>
          <w:i/>
          <w:color w:val="auto"/>
          <w:u w:val="none"/>
          <w:lang w:val="en-AU"/>
        </w:rPr>
        <w:t>Nat Commun</w:t>
      </w:r>
      <w:r w:rsidRPr="00280361">
        <w:rPr>
          <w:rStyle w:val="Hyperlink"/>
          <w:rFonts w:cs="Times New Roman"/>
          <w:color w:val="auto"/>
          <w:u w:val="none"/>
          <w:lang w:val="en-AU"/>
        </w:rPr>
        <w:t xml:space="preserve"> </w:t>
      </w:r>
      <w:r w:rsidRPr="00280361">
        <w:rPr>
          <w:rStyle w:val="Hyperlink"/>
          <w:rFonts w:cs="Times New Roman"/>
          <w:b/>
          <w:color w:val="auto"/>
          <w:u w:val="none"/>
          <w:lang w:val="en-AU"/>
        </w:rPr>
        <w:t>7</w:t>
      </w:r>
      <w:r w:rsidRPr="00280361">
        <w:rPr>
          <w:rStyle w:val="Hyperlink"/>
          <w:rFonts w:cs="Times New Roman"/>
          <w:color w:val="auto"/>
          <w:u w:val="none"/>
          <w:lang w:val="en-AU"/>
        </w:rPr>
        <w:t xml:space="preserve">: 13390. </w:t>
      </w:r>
    </w:p>
    <w:p w14:paraId="68938AED" w14:textId="77777777" w:rsidR="00554479" w:rsidRDefault="008B336D" w:rsidP="00D57B2F">
      <w:pPr>
        <w:rPr>
          <w:rFonts w:cs="Times New Roman"/>
          <w:lang w:val="en-AU"/>
        </w:rPr>
      </w:pPr>
      <w:r>
        <w:rPr>
          <w:rFonts w:cs="Times New Roman"/>
          <w:lang w:val="en-AU"/>
        </w:rPr>
        <w:t>Harris, R.S. 2007.</w:t>
      </w:r>
      <w:r w:rsidR="00554479" w:rsidRPr="007275FB">
        <w:rPr>
          <w:rFonts w:cs="Times New Roman"/>
          <w:lang w:val="en-AU"/>
        </w:rPr>
        <w:t xml:space="preserve"> Improved pairwise alignment of genomic DNA. Ph.D. Thesis, The Pennsylvania State University.</w:t>
      </w:r>
    </w:p>
    <w:p w14:paraId="7F459AC2" w14:textId="77777777" w:rsidR="00E726C8" w:rsidRPr="00314E9B" w:rsidRDefault="00E726C8" w:rsidP="00D57B2F">
      <w:pPr>
        <w:pStyle w:val="EndNoteBibliography"/>
        <w:spacing w:line="480" w:lineRule="auto"/>
      </w:pPr>
      <w:r w:rsidRPr="00E726C8">
        <w:t>Hayward A, Mason AS, Dalton-Morgan J, Zander M, Edwards D, Batley J</w:t>
      </w:r>
      <w:r w:rsidR="008B336D">
        <w:t>. 2012.</w:t>
      </w:r>
      <w:r w:rsidRPr="00C9399D">
        <w:t xml:space="preserve"> SNP discovery and applications in Brassica napus</w:t>
      </w:r>
      <w:r w:rsidRPr="00E726C8">
        <w:rPr>
          <w:i/>
        </w:rPr>
        <w:t>. Journal of Plant Biotechnology</w:t>
      </w:r>
      <w:r w:rsidRPr="00C9399D">
        <w:t xml:space="preserve"> </w:t>
      </w:r>
      <w:r w:rsidRPr="00C9399D">
        <w:rPr>
          <w:b/>
        </w:rPr>
        <w:t>39:</w:t>
      </w:r>
      <w:r w:rsidR="00314E9B">
        <w:t xml:space="preserve"> 49-61</w:t>
      </w:r>
    </w:p>
    <w:p w14:paraId="2C4EFD90" w14:textId="77777777" w:rsidR="001966BE" w:rsidRPr="007275FB" w:rsidRDefault="00433B7C" w:rsidP="00D57B2F">
      <w:pPr>
        <w:rPr>
          <w:rFonts w:cs="Times New Roman"/>
          <w:lang w:val="en-AU"/>
        </w:rPr>
      </w:pPr>
      <w:r w:rsidRPr="007275FB">
        <w:rPr>
          <w:rFonts w:cs="Times New Roman"/>
          <w:lang w:val="en-AU"/>
        </w:rPr>
        <w:t xml:space="preserve">Hecht V, Vielle-Calzada JP, Hartog M V, Schmidt ED, Boutilier K, Grossniklaus U, de Vries SC. 2001. The Arabidopsis SOMATIC EMBRYOGENESIS RECEPTOR KINASE 1 gene is expressed in developing ovules and embryos and enhances embryogenic competence in culture. </w:t>
      </w:r>
      <w:r w:rsidRPr="007275FB">
        <w:rPr>
          <w:rFonts w:cs="Times New Roman"/>
          <w:i/>
          <w:lang w:val="en-AU"/>
        </w:rPr>
        <w:t>Plant Physiol</w:t>
      </w:r>
      <w:r w:rsidRPr="007275FB">
        <w:rPr>
          <w:rFonts w:cs="Times New Roman"/>
          <w:lang w:val="en-AU"/>
        </w:rPr>
        <w:t xml:space="preserve"> </w:t>
      </w:r>
      <w:r w:rsidRPr="007275FB">
        <w:rPr>
          <w:rFonts w:cs="Times New Roman"/>
          <w:b/>
          <w:lang w:val="en-AU"/>
        </w:rPr>
        <w:t>127</w:t>
      </w:r>
      <w:r w:rsidRPr="007275FB">
        <w:rPr>
          <w:rFonts w:cs="Times New Roman"/>
          <w:lang w:val="en-AU"/>
        </w:rPr>
        <w:t xml:space="preserve">: 803–16. </w:t>
      </w:r>
    </w:p>
    <w:p w14:paraId="6D62452B" w14:textId="77777777" w:rsidR="001966BE" w:rsidRPr="007275FB" w:rsidRDefault="001966BE" w:rsidP="00D57B2F">
      <w:pPr>
        <w:rPr>
          <w:rFonts w:cs="Times New Roman"/>
          <w:lang w:val="en-AU"/>
        </w:rPr>
      </w:pPr>
      <w:r w:rsidRPr="007275FB">
        <w:rPr>
          <w:rFonts w:cs="Times New Roman"/>
          <w:lang w:val="en-AU"/>
        </w:rPr>
        <w:t xml:space="preserve">Higgins J, Magusin A, Trick M, Fraser F, Bancroft I. 2012. Use of mRNA-seq to discriminate contributions to the transcriptome from the constituent genomes of the polyploid crop species </w:t>
      </w:r>
      <w:r w:rsidRPr="007275FB">
        <w:rPr>
          <w:rFonts w:cs="Times New Roman"/>
          <w:i/>
          <w:lang w:val="en-AU"/>
        </w:rPr>
        <w:t>Brassica napus</w:t>
      </w:r>
      <w:r w:rsidRPr="007275FB">
        <w:rPr>
          <w:rFonts w:cs="Times New Roman"/>
          <w:lang w:val="en-AU"/>
        </w:rPr>
        <w:t xml:space="preserve">. </w:t>
      </w:r>
      <w:r w:rsidRPr="007275FB">
        <w:rPr>
          <w:rFonts w:cs="Times New Roman"/>
          <w:i/>
          <w:lang w:val="en-AU"/>
        </w:rPr>
        <w:t>BMC Genomics</w:t>
      </w:r>
      <w:r w:rsidRPr="007275FB">
        <w:rPr>
          <w:rFonts w:cs="Times New Roman"/>
          <w:lang w:val="en-AU"/>
        </w:rPr>
        <w:t xml:space="preserve"> </w:t>
      </w:r>
      <w:r w:rsidRPr="007275FB">
        <w:rPr>
          <w:rFonts w:cs="Times New Roman"/>
          <w:b/>
          <w:lang w:val="en-AU"/>
        </w:rPr>
        <w:t>13</w:t>
      </w:r>
      <w:r w:rsidRPr="007275FB">
        <w:rPr>
          <w:rFonts w:cs="Times New Roman"/>
          <w:lang w:val="en-AU"/>
        </w:rPr>
        <w:t>: 247.</w:t>
      </w:r>
    </w:p>
    <w:p w14:paraId="6E0463E0" w14:textId="77777777" w:rsidR="00280361" w:rsidRDefault="00280361" w:rsidP="00D57B2F">
      <w:pPr>
        <w:rPr>
          <w:rFonts w:cs="Times New Roman"/>
          <w:lang w:val="en-AU"/>
        </w:rPr>
      </w:pPr>
      <w:r w:rsidRPr="00280361">
        <w:rPr>
          <w:rFonts w:cs="Times New Roman"/>
          <w:lang w:val="en-AU"/>
        </w:rPr>
        <w:t xml:space="preserve">Hirsch CN, Foerster JM, Johnson JM, Sekhon RS, Muttoni G, Vaillancourt B, Peñagaricano F, Lindquist E, Pedraza MA, Barry K, de Leon N, Kaeppler SM, Buell CR. 2014. Insights into the maize pan-genome and pan-transcriptome. </w:t>
      </w:r>
      <w:r w:rsidRPr="00280361">
        <w:rPr>
          <w:rFonts w:cs="Times New Roman"/>
          <w:i/>
          <w:lang w:val="en-AU"/>
        </w:rPr>
        <w:t>Plant Cell</w:t>
      </w:r>
      <w:r w:rsidRPr="00280361">
        <w:rPr>
          <w:rFonts w:cs="Times New Roman"/>
          <w:lang w:val="en-AU"/>
        </w:rPr>
        <w:t xml:space="preserve"> </w:t>
      </w:r>
      <w:r w:rsidRPr="00280361">
        <w:rPr>
          <w:b/>
          <w:lang w:val="en-AU"/>
        </w:rPr>
        <w:t>26</w:t>
      </w:r>
      <w:r w:rsidRPr="00280361">
        <w:rPr>
          <w:rFonts w:cs="Times New Roman"/>
          <w:lang w:val="en-AU"/>
        </w:rPr>
        <w:t xml:space="preserve">: 121–35. </w:t>
      </w:r>
    </w:p>
    <w:p w14:paraId="39787FE3" w14:textId="77777777" w:rsidR="00D57B2F" w:rsidRPr="007275FB" w:rsidRDefault="00D57B2F" w:rsidP="00D57B2F">
      <w:pPr>
        <w:rPr>
          <w:rFonts w:cs="Times New Roman"/>
          <w:lang w:val="en-AU"/>
        </w:rPr>
      </w:pPr>
      <w:r w:rsidRPr="00D57B2F">
        <w:rPr>
          <w:rFonts w:cs="Times New Roman"/>
          <w:lang w:val="en-AU"/>
        </w:rPr>
        <w:t xml:space="preserve">Joshi NA, Fass JN. </w:t>
      </w:r>
      <w:r w:rsidR="008B336D">
        <w:rPr>
          <w:rFonts w:cs="Times New Roman"/>
          <w:lang w:val="en-AU"/>
        </w:rPr>
        <w:t>2011</w:t>
      </w:r>
      <w:r w:rsidRPr="00D57B2F">
        <w:rPr>
          <w:rFonts w:cs="Times New Roman"/>
          <w:lang w:val="en-AU"/>
        </w:rPr>
        <w:t>. Sickle: A sliding-window, adaptive, quality-based trimming tool for FastQ files (Version 1.33) [Software]. Available at https://github.com/najoshi/sickle.</w:t>
      </w:r>
    </w:p>
    <w:p w14:paraId="5ECEF683" w14:textId="77777777" w:rsidR="007369A1" w:rsidRPr="007275FB" w:rsidRDefault="007369A1" w:rsidP="00D57B2F">
      <w:pPr>
        <w:rPr>
          <w:rFonts w:cs="Times New Roman"/>
          <w:lang w:val="en-AU"/>
        </w:rPr>
      </w:pPr>
      <w:r w:rsidRPr="007275FB">
        <w:rPr>
          <w:rFonts w:cs="Times New Roman"/>
          <w:lang w:val="en-AU"/>
        </w:rPr>
        <w:t xml:space="preserve">Keller O, Kollmar M, Stanke M, Waack S. 2011. A novel hybrid gene prediction method employing protein multiple sequence alignments. </w:t>
      </w:r>
      <w:r w:rsidRPr="007275FB">
        <w:rPr>
          <w:rFonts w:cs="Times New Roman"/>
          <w:i/>
          <w:lang w:val="en-AU"/>
        </w:rPr>
        <w:t>Bioinformatics</w:t>
      </w:r>
      <w:r w:rsidRPr="007275FB">
        <w:rPr>
          <w:rFonts w:cs="Times New Roman"/>
          <w:lang w:val="en-AU"/>
        </w:rPr>
        <w:t xml:space="preserve"> </w:t>
      </w:r>
      <w:r w:rsidRPr="007275FB">
        <w:rPr>
          <w:rFonts w:cs="Times New Roman"/>
          <w:b/>
          <w:lang w:val="en-AU"/>
        </w:rPr>
        <w:t>27</w:t>
      </w:r>
      <w:r w:rsidRPr="007275FB">
        <w:rPr>
          <w:rFonts w:cs="Times New Roman"/>
          <w:lang w:val="en-AU"/>
        </w:rPr>
        <w:t xml:space="preserve">: 757–63. </w:t>
      </w:r>
    </w:p>
    <w:p w14:paraId="44D3F1A1" w14:textId="77777777" w:rsidR="001966BE" w:rsidRPr="007275FB" w:rsidRDefault="001966BE" w:rsidP="00D57B2F">
      <w:pPr>
        <w:rPr>
          <w:rFonts w:cs="Times New Roman"/>
          <w:lang w:val="en-AU"/>
        </w:rPr>
      </w:pPr>
      <w:r w:rsidRPr="007275FB">
        <w:rPr>
          <w:rFonts w:cs="Times New Roman"/>
          <w:lang w:val="en-AU"/>
        </w:rPr>
        <w:t>Kim D, Pertea G, Trapnell C, Pimentel H, Kelley R, Salzberg SL. 2013. TopHat2: accurate alignment of transcriptomes in the presence of insertions, deletions and gene fusions</w:t>
      </w:r>
      <w:r w:rsidRPr="007275FB">
        <w:rPr>
          <w:rFonts w:cs="Times New Roman"/>
          <w:i/>
          <w:lang w:val="en-AU"/>
        </w:rPr>
        <w:t>. Genome Biol</w:t>
      </w:r>
      <w:r w:rsidRPr="007275FB">
        <w:rPr>
          <w:rFonts w:cs="Times New Roman"/>
          <w:lang w:val="en-AU"/>
        </w:rPr>
        <w:t xml:space="preserve"> </w:t>
      </w:r>
      <w:r w:rsidRPr="007275FB">
        <w:rPr>
          <w:rFonts w:cs="Times New Roman"/>
          <w:b/>
          <w:lang w:val="en-AU"/>
        </w:rPr>
        <w:t>14</w:t>
      </w:r>
      <w:r w:rsidRPr="007275FB">
        <w:rPr>
          <w:rFonts w:cs="Times New Roman"/>
          <w:lang w:val="en-AU"/>
        </w:rPr>
        <w:t xml:space="preserve">: R36. </w:t>
      </w:r>
    </w:p>
    <w:p w14:paraId="11E998DD" w14:textId="77777777" w:rsidR="001E753E" w:rsidRDefault="00932A1D" w:rsidP="00D57B2F">
      <w:pPr>
        <w:rPr>
          <w:rFonts w:cs="Times New Roman"/>
          <w:lang w:val="en-AU"/>
        </w:rPr>
      </w:pPr>
      <w:r w:rsidRPr="00932A1D">
        <w:rPr>
          <w:rFonts w:cs="Times New Roman"/>
          <w:lang w:val="en-AU"/>
        </w:rPr>
        <w:t xml:space="preserve">Langmead B, Trapnell C, Pop M, Salzberg SL. 2009. Ultrafast and memory-efficient alignment of short DNA sequences to the human genome. </w:t>
      </w:r>
      <w:r w:rsidRPr="00932A1D">
        <w:rPr>
          <w:rFonts w:cs="Times New Roman"/>
          <w:i/>
          <w:lang w:val="en-AU"/>
        </w:rPr>
        <w:t>Genome Biol</w:t>
      </w:r>
      <w:r w:rsidRPr="00932A1D">
        <w:rPr>
          <w:rFonts w:cs="Times New Roman"/>
          <w:lang w:val="en-AU"/>
        </w:rPr>
        <w:t xml:space="preserve"> </w:t>
      </w:r>
      <w:r w:rsidRPr="00932A1D">
        <w:rPr>
          <w:rFonts w:cs="Times New Roman"/>
          <w:b/>
          <w:lang w:val="en-AU"/>
        </w:rPr>
        <w:t>10</w:t>
      </w:r>
      <w:r w:rsidRPr="00932A1D">
        <w:rPr>
          <w:rFonts w:cs="Times New Roman"/>
          <w:lang w:val="en-AU"/>
        </w:rPr>
        <w:t>: R25.</w:t>
      </w:r>
      <w:r w:rsidR="001E753E" w:rsidRPr="001E753E">
        <w:rPr>
          <w:rFonts w:cs="Times New Roman"/>
          <w:lang w:val="en-AU"/>
        </w:rPr>
        <w:t xml:space="preserve"> </w:t>
      </w:r>
    </w:p>
    <w:p w14:paraId="499A14ED" w14:textId="77777777" w:rsidR="00932A1D" w:rsidRPr="007275FB" w:rsidRDefault="00932A1D" w:rsidP="00D57B2F">
      <w:pPr>
        <w:rPr>
          <w:rFonts w:cs="Times New Roman"/>
          <w:lang w:val="en-AU"/>
        </w:rPr>
      </w:pPr>
      <w:r w:rsidRPr="007275FB">
        <w:rPr>
          <w:rFonts w:cs="Times New Roman"/>
          <w:lang w:val="en-AU"/>
        </w:rPr>
        <w:t xml:space="preserve">Langmead B, Salzberg SL. 2012. Fast gapped-read alignment with Bowtie 2. </w:t>
      </w:r>
      <w:r w:rsidRPr="007275FB">
        <w:rPr>
          <w:rFonts w:cs="Times New Roman"/>
          <w:i/>
          <w:lang w:val="en-AU"/>
        </w:rPr>
        <w:t>Nat Methods</w:t>
      </w:r>
      <w:r w:rsidRPr="007275FB">
        <w:rPr>
          <w:rFonts w:cs="Times New Roman"/>
          <w:lang w:val="en-AU"/>
        </w:rPr>
        <w:t xml:space="preserve"> </w:t>
      </w:r>
      <w:r w:rsidRPr="007275FB">
        <w:rPr>
          <w:rFonts w:cs="Times New Roman"/>
          <w:b/>
          <w:lang w:val="en-AU"/>
        </w:rPr>
        <w:t>9</w:t>
      </w:r>
      <w:r w:rsidRPr="007275FB">
        <w:rPr>
          <w:rFonts w:cs="Times New Roman"/>
          <w:lang w:val="en-AU"/>
        </w:rPr>
        <w:t>: 357–9.</w:t>
      </w:r>
    </w:p>
    <w:p w14:paraId="37219C3E" w14:textId="77777777" w:rsidR="00971C9B" w:rsidRPr="007275FB" w:rsidRDefault="00932A1D" w:rsidP="00D57B2F">
      <w:pPr>
        <w:rPr>
          <w:rFonts w:cs="Times New Roman"/>
          <w:lang w:val="en-AU"/>
        </w:rPr>
      </w:pPr>
      <w:r w:rsidRPr="00932A1D">
        <w:rPr>
          <w:rFonts w:cs="Times New Roman"/>
          <w:lang w:val="en-AU"/>
        </w:rPr>
        <w:t>Lorenc MT, Hayashi S, Stiller J, Lee H, Manoli S, Ruperao P, Visendi P, Berkman PJ, Lai K, Batley J, Edwards D. 2012. Discovery of Single Nucleotide Polymorphisms in Complex Genomes Using SGSauto</w:t>
      </w:r>
      <w:r>
        <w:rPr>
          <w:rFonts w:cs="Times New Roman"/>
          <w:lang w:val="en-AU"/>
        </w:rPr>
        <w:t xml:space="preserve">SNP. </w:t>
      </w:r>
      <w:r w:rsidRPr="00932A1D">
        <w:rPr>
          <w:rFonts w:cs="Times New Roman"/>
          <w:i/>
          <w:lang w:val="en-AU"/>
        </w:rPr>
        <w:t>Biology (Basel)</w:t>
      </w:r>
      <w:r>
        <w:rPr>
          <w:rFonts w:cs="Times New Roman"/>
          <w:lang w:val="en-AU"/>
        </w:rPr>
        <w:t xml:space="preserve"> </w:t>
      </w:r>
      <w:r w:rsidRPr="00932A1D">
        <w:rPr>
          <w:rFonts w:cs="Times New Roman"/>
          <w:b/>
          <w:lang w:val="en-AU"/>
        </w:rPr>
        <w:t>1</w:t>
      </w:r>
      <w:r>
        <w:rPr>
          <w:rFonts w:cs="Times New Roman"/>
          <w:lang w:val="en-AU"/>
        </w:rPr>
        <w:t>: 370–382</w:t>
      </w:r>
      <w:r w:rsidR="00971C9B" w:rsidRPr="007275FB">
        <w:rPr>
          <w:rFonts w:cs="Times New Roman"/>
          <w:lang w:val="en-AU"/>
        </w:rPr>
        <w:t xml:space="preserve">. </w:t>
      </w:r>
    </w:p>
    <w:p w14:paraId="1F73CFB1" w14:textId="77777777" w:rsidR="00CE1B31" w:rsidRPr="007275FB" w:rsidRDefault="00CE1B31" w:rsidP="00D57B2F">
      <w:pPr>
        <w:rPr>
          <w:rFonts w:cs="Times New Roman"/>
          <w:lang w:val="en-AU"/>
        </w:rPr>
      </w:pPr>
      <w:r w:rsidRPr="007275FB">
        <w:rPr>
          <w:rFonts w:cs="Times New Roman"/>
          <w:lang w:val="en-AU"/>
        </w:rPr>
        <w:t xml:space="preserve">Li H, Handsaker B, Wysoker A, Fennell T, Ruan J, Homer N, Marth G, Abecasis G, Durbin R. 2009. The Sequence Alignment/Map format and SAMtools. </w:t>
      </w:r>
      <w:r w:rsidRPr="007275FB">
        <w:rPr>
          <w:rFonts w:cs="Times New Roman"/>
          <w:i/>
          <w:lang w:val="en-AU"/>
        </w:rPr>
        <w:t>Bioinformatics</w:t>
      </w:r>
      <w:r w:rsidRPr="007275FB">
        <w:rPr>
          <w:rFonts w:cs="Times New Roman"/>
          <w:lang w:val="en-AU"/>
        </w:rPr>
        <w:t xml:space="preserve"> </w:t>
      </w:r>
      <w:r w:rsidRPr="007275FB">
        <w:rPr>
          <w:rFonts w:cs="Times New Roman"/>
          <w:b/>
          <w:lang w:val="en-AU"/>
        </w:rPr>
        <w:t>25</w:t>
      </w:r>
      <w:r w:rsidRPr="007275FB">
        <w:rPr>
          <w:rFonts w:cs="Times New Roman"/>
          <w:lang w:val="en-AU"/>
        </w:rPr>
        <w:t>: 2078–9.</w:t>
      </w:r>
    </w:p>
    <w:p w14:paraId="38F3729F" w14:textId="77777777" w:rsidR="00CA5DE2" w:rsidRPr="007275FB" w:rsidRDefault="00CA5DE2" w:rsidP="00D57B2F">
      <w:pPr>
        <w:rPr>
          <w:rFonts w:cs="Times New Roman"/>
          <w:lang w:val="en-AU"/>
        </w:rPr>
      </w:pPr>
      <w:r w:rsidRPr="007275FB">
        <w:rPr>
          <w:rFonts w:cs="Times New Roman"/>
          <w:lang w:val="en-AU"/>
        </w:rPr>
        <w:t xml:space="preserve">Lin K, Zhang N, Severing EI, Nijveen H, Cheng F, Visser RGF, Wang X, de Ridder D, Bonnema G. 2014. Beyond genomic variation--comparison and functional annotation of three </w:t>
      </w:r>
      <w:r w:rsidRPr="007275FB">
        <w:rPr>
          <w:rFonts w:cs="Times New Roman"/>
          <w:i/>
          <w:lang w:val="en-AU"/>
        </w:rPr>
        <w:t>Brassica rapa</w:t>
      </w:r>
      <w:r w:rsidRPr="007275FB">
        <w:rPr>
          <w:rFonts w:cs="Times New Roman"/>
          <w:lang w:val="en-AU"/>
        </w:rPr>
        <w:t xml:space="preserve"> genomes: a turnip, a rapid cycling and a Chinese cabbage. </w:t>
      </w:r>
      <w:r w:rsidRPr="007275FB">
        <w:rPr>
          <w:rFonts w:cs="Times New Roman"/>
          <w:i/>
          <w:lang w:val="en-AU"/>
        </w:rPr>
        <w:t>BMC Genomics</w:t>
      </w:r>
      <w:r w:rsidRPr="007275FB">
        <w:rPr>
          <w:rFonts w:cs="Times New Roman"/>
          <w:lang w:val="en-AU"/>
        </w:rPr>
        <w:t xml:space="preserve"> </w:t>
      </w:r>
      <w:r w:rsidRPr="007275FB">
        <w:rPr>
          <w:rFonts w:cs="Times New Roman"/>
          <w:b/>
          <w:lang w:val="en-AU"/>
        </w:rPr>
        <w:t>15</w:t>
      </w:r>
      <w:r w:rsidRPr="007275FB">
        <w:rPr>
          <w:rFonts w:cs="Times New Roman"/>
          <w:lang w:val="en-AU"/>
        </w:rPr>
        <w:t xml:space="preserve">: 250. </w:t>
      </w:r>
    </w:p>
    <w:p w14:paraId="6E8115E0" w14:textId="77777777" w:rsidR="00D1092C" w:rsidRPr="007275FB" w:rsidRDefault="00D1092C" w:rsidP="00D57B2F">
      <w:pPr>
        <w:rPr>
          <w:rFonts w:cs="Times New Roman"/>
          <w:lang w:val="en-AU"/>
        </w:rPr>
      </w:pPr>
      <w:r w:rsidRPr="007275FB">
        <w:rPr>
          <w:rFonts w:cs="Times New Roman"/>
          <w:lang w:val="en-AU"/>
        </w:rPr>
        <w:t xml:space="preserve">Liu S, Liu Y, Yang X, Tong C, Edwards D, Parkin IAP, Zhao M, Ma J, Yu J, Huang S, et al. 2014. The </w:t>
      </w:r>
      <w:r w:rsidRPr="007275FB">
        <w:rPr>
          <w:rFonts w:cs="Times New Roman"/>
          <w:i/>
          <w:lang w:val="en-AU"/>
        </w:rPr>
        <w:t xml:space="preserve">Brassica oleracea </w:t>
      </w:r>
      <w:r w:rsidRPr="007275FB">
        <w:rPr>
          <w:rFonts w:cs="Times New Roman"/>
          <w:lang w:val="en-AU"/>
        </w:rPr>
        <w:t xml:space="preserve">genome reveals the asymmetrical evolution of polyploid genomes. </w:t>
      </w:r>
      <w:r w:rsidRPr="007275FB">
        <w:rPr>
          <w:rFonts w:cs="Times New Roman"/>
          <w:i/>
          <w:lang w:val="en-AU"/>
        </w:rPr>
        <w:t>Nat Commun</w:t>
      </w:r>
      <w:r w:rsidRPr="007275FB">
        <w:rPr>
          <w:rFonts w:cs="Times New Roman"/>
          <w:lang w:val="en-AU"/>
        </w:rPr>
        <w:t xml:space="preserve"> </w:t>
      </w:r>
      <w:r w:rsidRPr="007275FB">
        <w:rPr>
          <w:rFonts w:cs="Times New Roman"/>
          <w:b/>
          <w:lang w:val="en-AU"/>
        </w:rPr>
        <w:t>5</w:t>
      </w:r>
      <w:r w:rsidRPr="007275FB">
        <w:rPr>
          <w:rFonts w:cs="Times New Roman"/>
          <w:lang w:val="en-AU"/>
        </w:rPr>
        <w:t xml:space="preserve">: 3930. </w:t>
      </w:r>
    </w:p>
    <w:p w14:paraId="69312397" w14:textId="77777777" w:rsidR="00D1092C" w:rsidRPr="007275FB" w:rsidRDefault="00D1092C" w:rsidP="00D57B2F">
      <w:pPr>
        <w:rPr>
          <w:rFonts w:cs="Times New Roman"/>
          <w:lang w:val="en-AU"/>
        </w:rPr>
      </w:pPr>
      <w:r w:rsidRPr="007275FB">
        <w:rPr>
          <w:rFonts w:cs="Times New Roman"/>
          <w:lang w:val="en-AU"/>
        </w:rPr>
        <w:t>Lysak MA, Koch MA, Pecinka A, Schubert I. 2005. Chromosome triplication found across the tribe Brassiceae.</w:t>
      </w:r>
      <w:r w:rsidRPr="007275FB">
        <w:rPr>
          <w:rFonts w:cs="Times New Roman"/>
          <w:i/>
          <w:lang w:val="en-AU"/>
        </w:rPr>
        <w:t xml:space="preserve"> Genome Res</w:t>
      </w:r>
      <w:r w:rsidRPr="007275FB">
        <w:rPr>
          <w:rFonts w:cs="Times New Roman"/>
          <w:lang w:val="en-AU"/>
        </w:rPr>
        <w:t xml:space="preserve"> </w:t>
      </w:r>
      <w:r w:rsidRPr="007275FB">
        <w:rPr>
          <w:rFonts w:cs="Times New Roman"/>
          <w:b/>
          <w:lang w:val="en-AU"/>
        </w:rPr>
        <w:t>15</w:t>
      </w:r>
      <w:r w:rsidRPr="007275FB">
        <w:rPr>
          <w:rFonts w:cs="Times New Roman"/>
          <w:lang w:val="en-AU"/>
        </w:rPr>
        <w:t xml:space="preserve">: 516–25. </w:t>
      </w:r>
    </w:p>
    <w:p w14:paraId="1D2F4361" w14:textId="77777777" w:rsidR="00D1092C" w:rsidRPr="007275FB" w:rsidRDefault="00D1092C" w:rsidP="00D57B2F">
      <w:pPr>
        <w:rPr>
          <w:rFonts w:cs="Times New Roman"/>
          <w:lang w:val="en-AU"/>
        </w:rPr>
      </w:pPr>
      <w:r w:rsidRPr="007275FB">
        <w:rPr>
          <w:rFonts w:cs="Times New Roman"/>
          <w:lang w:val="en-AU"/>
        </w:rPr>
        <w:t xml:space="preserve">Nagaharu U. 1935. Genome analysis in Brassica with special reference to the experimental formation of </w:t>
      </w:r>
      <w:r w:rsidRPr="007275FB">
        <w:rPr>
          <w:rFonts w:cs="Times New Roman"/>
          <w:i/>
          <w:lang w:val="en-AU"/>
        </w:rPr>
        <w:t>B. napus</w:t>
      </w:r>
      <w:r w:rsidRPr="007275FB">
        <w:rPr>
          <w:rFonts w:cs="Times New Roman"/>
          <w:lang w:val="en-AU"/>
        </w:rPr>
        <w:t xml:space="preserve"> and peculiar mode of fertilization. </w:t>
      </w:r>
      <w:r w:rsidRPr="007275FB">
        <w:rPr>
          <w:rFonts w:cs="Times New Roman"/>
          <w:i/>
          <w:lang w:val="en-AU"/>
        </w:rPr>
        <w:t>Jpn J Bot</w:t>
      </w:r>
      <w:r w:rsidRPr="007275FB">
        <w:rPr>
          <w:rFonts w:cs="Times New Roman"/>
          <w:lang w:val="en-AU"/>
        </w:rPr>
        <w:t xml:space="preserve"> </w:t>
      </w:r>
      <w:r w:rsidRPr="007275FB">
        <w:rPr>
          <w:rFonts w:cs="Times New Roman"/>
          <w:b/>
          <w:lang w:val="en-AU"/>
        </w:rPr>
        <w:t>7</w:t>
      </w:r>
      <w:r w:rsidRPr="007275FB">
        <w:rPr>
          <w:rFonts w:cs="Times New Roman"/>
          <w:lang w:val="en-AU"/>
        </w:rPr>
        <w:t>: 389–452.</w:t>
      </w:r>
    </w:p>
    <w:p w14:paraId="3938ACD1" w14:textId="77777777" w:rsidR="00D1092C" w:rsidRDefault="007369A1" w:rsidP="00D57B2F">
      <w:pPr>
        <w:rPr>
          <w:rFonts w:cs="Times New Roman"/>
          <w:lang w:val="en-AU"/>
        </w:rPr>
      </w:pPr>
      <w:r w:rsidRPr="007275FB">
        <w:rPr>
          <w:rFonts w:cs="Times New Roman"/>
          <w:lang w:val="en-AU"/>
        </w:rPr>
        <w:t xml:space="preserve">NCBI Resource Coordinators. 2013. Database resources of the National Center for Biotechnology Information. </w:t>
      </w:r>
      <w:r w:rsidRPr="007275FB">
        <w:rPr>
          <w:rFonts w:cs="Times New Roman"/>
          <w:i/>
          <w:lang w:val="en-AU"/>
        </w:rPr>
        <w:t>Nucleic Acids Res</w:t>
      </w:r>
      <w:r w:rsidRPr="007275FB">
        <w:rPr>
          <w:rFonts w:cs="Times New Roman"/>
          <w:lang w:val="en-AU"/>
        </w:rPr>
        <w:t xml:space="preserve"> </w:t>
      </w:r>
      <w:r w:rsidRPr="007275FB">
        <w:rPr>
          <w:rFonts w:cs="Times New Roman"/>
          <w:b/>
          <w:lang w:val="en-AU"/>
        </w:rPr>
        <w:t>41</w:t>
      </w:r>
      <w:r w:rsidRPr="007275FB">
        <w:rPr>
          <w:rFonts w:cs="Times New Roman"/>
          <w:lang w:val="en-AU"/>
        </w:rPr>
        <w:t>: D8–D20.</w:t>
      </w:r>
      <w:r w:rsidR="00D1092C" w:rsidRPr="007275FB">
        <w:rPr>
          <w:rFonts w:cs="Times New Roman"/>
          <w:lang w:val="en-AU"/>
        </w:rPr>
        <w:t xml:space="preserve"> </w:t>
      </w:r>
    </w:p>
    <w:p w14:paraId="4E4A99D4" w14:textId="77777777" w:rsidR="00314E9B" w:rsidRDefault="00314E9B" w:rsidP="00D57B2F">
      <w:pPr>
        <w:rPr>
          <w:rFonts w:cs="Times New Roman"/>
          <w:lang w:val="en-AU"/>
        </w:rPr>
      </w:pPr>
      <w:r w:rsidRPr="00314E9B">
        <w:rPr>
          <w:rFonts w:cs="Times New Roman"/>
          <w:lang w:val="en-AU"/>
        </w:rPr>
        <w:t xml:space="preserve">Nicolas SD, Le Mignon G, Eber F, Coriton O, Monod H, Clouet V, Huteau V, Lostanlen A, Delourme R, Chalhoub B, et al. 2007. Homeologous recombination plays a major role in chromosome rearrangements that occur during meiosis of </w:t>
      </w:r>
      <w:r w:rsidRPr="00314E9B">
        <w:rPr>
          <w:rFonts w:cs="Times New Roman"/>
          <w:i/>
          <w:lang w:val="en-AU"/>
        </w:rPr>
        <w:t>Brassica napus</w:t>
      </w:r>
      <w:r w:rsidRPr="00314E9B">
        <w:rPr>
          <w:rFonts w:cs="Times New Roman"/>
          <w:lang w:val="en-AU"/>
        </w:rPr>
        <w:t xml:space="preserve"> haploids. </w:t>
      </w:r>
      <w:r w:rsidRPr="00314E9B">
        <w:rPr>
          <w:rFonts w:cs="Times New Roman"/>
          <w:i/>
          <w:lang w:val="en-AU"/>
        </w:rPr>
        <w:t>Genetics</w:t>
      </w:r>
      <w:r w:rsidRPr="00314E9B">
        <w:rPr>
          <w:rFonts w:cs="Times New Roman"/>
          <w:lang w:val="en-AU"/>
        </w:rPr>
        <w:t xml:space="preserve"> </w:t>
      </w:r>
      <w:r w:rsidRPr="00314E9B">
        <w:rPr>
          <w:rFonts w:cs="Times New Roman"/>
          <w:b/>
          <w:lang w:val="en-AU"/>
        </w:rPr>
        <w:t>175</w:t>
      </w:r>
      <w:r w:rsidRPr="00314E9B">
        <w:rPr>
          <w:rFonts w:cs="Times New Roman"/>
          <w:lang w:val="en-AU"/>
        </w:rPr>
        <w:t>: 487–503</w:t>
      </w:r>
      <w:r>
        <w:rPr>
          <w:rFonts w:cs="Times New Roman"/>
          <w:lang w:val="en-AU"/>
        </w:rPr>
        <w:t>.</w:t>
      </w:r>
    </w:p>
    <w:p w14:paraId="1EFC33EF" w14:textId="77777777" w:rsidR="00407EE9" w:rsidRDefault="00407EE9" w:rsidP="00D57B2F">
      <w:pPr>
        <w:rPr>
          <w:rFonts w:cs="Times New Roman"/>
          <w:lang w:val="en-AU"/>
        </w:rPr>
      </w:pPr>
      <w:r w:rsidRPr="00407EE9">
        <w:rPr>
          <w:rFonts w:cs="Times New Roman"/>
          <w:lang w:val="en-AU"/>
        </w:rPr>
        <w:t xml:space="preserve">Østergaard L, King GJ, Liljegren S, Roeder A, Kempin S, Gremski K, Østergaard L, Guimil S, Reyes D, Yanofsky M, et al. 2008. Standardized gene nomenclature for the </w:t>
      </w:r>
      <w:r w:rsidRPr="00932A1D">
        <w:rPr>
          <w:rFonts w:cs="Times New Roman"/>
          <w:i/>
          <w:lang w:val="en-AU"/>
        </w:rPr>
        <w:t>Brassica</w:t>
      </w:r>
      <w:r w:rsidRPr="00407EE9">
        <w:rPr>
          <w:rFonts w:cs="Times New Roman"/>
          <w:lang w:val="en-AU"/>
        </w:rPr>
        <w:t xml:space="preserve"> genus. </w:t>
      </w:r>
      <w:r w:rsidRPr="00407EE9">
        <w:rPr>
          <w:rFonts w:cs="Times New Roman"/>
          <w:i/>
          <w:lang w:val="en-AU"/>
        </w:rPr>
        <w:t>Plant Methods</w:t>
      </w:r>
      <w:r w:rsidRPr="00407EE9">
        <w:rPr>
          <w:rFonts w:cs="Times New Roman"/>
          <w:lang w:val="en-AU"/>
        </w:rPr>
        <w:t xml:space="preserve"> </w:t>
      </w:r>
      <w:r w:rsidRPr="00407EE9">
        <w:rPr>
          <w:rFonts w:cs="Times New Roman"/>
          <w:b/>
          <w:lang w:val="en-AU"/>
        </w:rPr>
        <w:t>4</w:t>
      </w:r>
      <w:r w:rsidRPr="00407EE9">
        <w:rPr>
          <w:rFonts w:cs="Times New Roman"/>
          <w:lang w:val="en-AU"/>
        </w:rPr>
        <w:t>: 10.</w:t>
      </w:r>
    </w:p>
    <w:p w14:paraId="4C610A1A" w14:textId="77777777" w:rsidR="003E51D6" w:rsidRPr="007275FB" w:rsidRDefault="00932A1D" w:rsidP="00D57B2F">
      <w:pPr>
        <w:rPr>
          <w:rFonts w:cs="Times New Roman"/>
          <w:lang w:val="en-AU"/>
        </w:rPr>
      </w:pPr>
      <w:r w:rsidRPr="00932A1D">
        <w:rPr>
          <w:rFonts w:cs="Times New Roman"/>
          <w:lang w:val="en-AU"/>
        </w:rPr>
        <w:t xml:space="preserve">Parkin IA, Koh C, Tang H, Robinson SJ, Kagale S, Clarke WE, Town CD, Nixon J, Krishnakumar V, Bidwell SL, Denoeud F, Belcram H, Links MG, Just J, Clarke C, Bender T, Huebert T, Mason AS, Pires CJ, Barker G, Moore J, Walley PG, Manoli S, Batley J, Edwards D, Nelson MN, Wang X, Paterson AH, King G, Bancroft I, Chalhoub B, Sharpe AG. 2014. Transcriptome and methylome profiling reveals relics of genome dominance in the mesopolyploid </w:t>
      </w:r>
      <w:r w:rsidRPr="00932A1D">
        <w:rPr>
          <w:rFonts w:cs="Times New Roman"/>
          <w:i/>
          <w:lang w:val="en-AU"/>
        </w:rPr>
        <w:t>Brassica oleracea</w:t>
      </w:r>
      <w:r w:rsidRPr="00932A1D">
        <w:rPr>
          <w:rFonts w:cs="Times New Roman"/>
          <w:lang w:val="en-AU"/>
        </w:rPr>
        <w:t xml:space="preserve">. </w:t>
      </w:r>
      <w:r w:rsidRPr="00932A1D">
        <w:rPr>
          <w:rFonts w:cs="Times New Roman"/>
          <w:i/>
          <w:lang w:val="en-AU"/>
        </w:rPr>
        <w:t>Genome Biol</w:t>
      </w:r>
      <w:r w:rsidRPr="00932A1D">
        <w:rPr>
          <w:rFonts w:cs="Times New Roman"/>
          <w:lang w:val="en-AU"/>
        </w:rPr>
        <w:t xml:space="preserve"> </w:t>
      </w:r>
      <w:r w:rsidRPr="00932A1D">
        <w:rPr>
          <w:rFonts w:cs="Times New Roman"/>
          <w:b/>
          <w:lang w:val="en-AU"/>
        </w:rPr>
        <w:t>15</w:t>
      </w:r>
      <w:r w:rsidRPr="00932A1D">
        <w:rPr>
          <w:rFonts w:cs="Times New Roman"/>
          <w:lang w:val="en-AU"/>
        </w:rPr>
        <w:t>: R77.</w:t>
      </w:r>
      <w:r w:rsidR="003E51D6" w:rsidRPr="003E51D6">
        <w:rPr>
          <w:rFonts w:cs="Times New Roman"/>
          <w:lang w:val="en-AU"/>
        </w:rPr>
        <w:t xml:space="preserve"> </w:t>
      </w:r>
    </w:p>
    <w:p w14:paraId="41CD5CB7" w14:textId="77777777" w:rsidR="007369A1" w:rsidRPr="007275FB" w:rsidRDefault="00137039" w:rsidP="00D57B2F">
      <w:pPr>
        <w:rPr>
          <w:rFonts w:cs="Times New Roman"/>
          <w:lang w:val="en-AU"/>
        </w:rPr>
      </w:pPr>
      <w:r w:rsidRPr="007275FB">
        <w:rPr>
          <w:rFonts w:cs="Times New Roman"/>
          <w:lang w:val="en-AU"/>
        </w:rPr>
        <w:t xml:space="preserve">Parra G., Bradnam K., Korf I. 2007. CEGMA: a pipeline to accurately annotate core genes in eukaryotic genomes. </w:t>
      </w:r>
      <w:r w:rsidRPr="007275FB">
        <w:rPr>
          <w:rFonts w:cs="Times New Roman"/>
          <w:i/>
          <w:lang w:val="en-AU"/>
        </w:rPr>
        <w:t>Bioinformatics</w:t>
      </w:r>
      <w:r w:rsidRPr="007275FB">
        <w:rPr>
          <w:rFonts w:cs="Times New Roman"/>
          <w:lang w:val="en-AU"/>
        </w:rPr>
        <w:t xml:space="preserve">, </w:t>
      </w:r>
      <w:r w:rsidRPr="007275FB">
        <w:rPr>
          <w:rFonts w:cs="Times New Roman"/>
          <w:b/>
          <w:lang w:val="en-AU"/>
        </w:rPr>
        <w:t>23</w:t>
      </w:r>
      <w:r w:rsidRPr="007275FB">
        <w:rPr>
          <w:rFonts w:cs="Times New Roman"/>
          <w:lang w:val="en-AU"/>
        </w:rPr>
        <w:t>(9), 1061-1067.</w:t>
      </w:r>
    </w:p>
    <w:p w14:paraId="7E6AA714" w14:textId="77777777" w:rsidR="00137039" w:rsidRPr="007275FB" w:rsidRDefault="007369A1" w:rsidP="00D57B2F">
      <w:pPr>
        <w:rPr>
          <w:rFonts w:cs="Times New Roman"/>
          <w:lang w:val="en-AU"/>
        </w:rPr>
      </w:pPr>
      <w:r w:rsidRPr="007275FB">
        <w:rPr>
          <w:rFonts w:cs="Times New Roman"/>
          <w:lang w:val="en-AU"/>
        </w:rPr>
        <w:t xml:space="preserve">Quinlan AR, Hall IM. 2010. BEDTools: a flexible suite of utilities for comparing genomic features. </w:t>
      </w:r>
      <w:r w:rsidRPr="007275FB">
        <w:rPr>
          <w:rFonts w:cs="Times New Roman"/>
          <w:i/>
          <w:lang w:val="en-AU"/>
        </w:rPr>
        <w:t>Bioinformatics</w:t>
      </w:r>
      <w:r w:rsidRPr="007275FB">
        <w:rPr>
          <w:rFonts w:cs="Times New Roman"/>
          <w:lang w:val="en-AU"/>
        </w:rPr>
        <w:t xml:space="preserve"> </w:t>
      </w:r>
      <w:r w:rsidRPr="007275FB">
        <w:rPr>
          <w:rFonts w:cs="Times New Roman"/>
          <w:b/>
          <w:lang w:val="en-AU"/>
        </w:rPr>
        <w:t>26</w:t>
      </w:r>
      <w:r w:rsidRPr="007275FB">
        <w:rPr>
          <w:rFonts w:cs="Times New Roman"/>
          <w:lang w:val="en-AU"/>
        </w:rPr>
        <w:t xml:space="preserve">: 841–2. </w:t>
      </w:r>
    </w:p>
    <w:p w14:paraId="5C9898DC" w14:textId="77777777" w:rsidR="00AC178D" w:rsidRDefault="00AC178D" w:rsidP="00D57B2F">
      <w:pPr>
        <w:rPr>
          <w:rFonts w:cs="Times New Roman"/>
          <w:lang w:val="en-AU"/>
        </w:rPr>
      </w:pPr>
      <w:r w:rsidRPr="007275FB">
        <w:rPr>
          <w:rFonts w:cs="Times New Roman"/>
          <w:lang w:val="en-AU"/>
        </w:rPr>
        <w:t xml:space="preserve">R Development Core Team </w:t>
      </w:r>
      <w:r w:rsidR="008B336D">
        <w:rPr>
          <w:rFonts w:cs="Times New Roman"/>
          <w:lang w:val="en-AU"/>
        </w:rPr>
        <w:t>2011</w:t>
      </w:r>
      <w:r w:rsidRPr="007275FB">
        <w:rPr>
          <w:rFonts w:cs="Times New Roman"/>
          <w:lang w:val="en-AU"/>
        </w:rPr>
        <w:t xml:space="preserve">, R: A Language and Environment for Statistical Computing. Vienna, Austria : the R Foundation for Statistical Computing. ISBN: 3-900051-07-0. Available online at </w:t>
      </w:r>
      <w:hyperlink r:id="rId17" w:history="1">
        <w:r w:rsidR="005423E9" w:rsidRPr="007275FB">
          <w:rPr>
            <w:rStyle w:val="Hyperlink"/>
            <w:rFonts w:cs="Times New Roman"/>
            <w:lang w:val="en-AU"/>
          </w:rPr>
          <w:t>http://www.R-project.org/</w:t>
        </w:r>
      </w:hyperlink>
      <w:r w:rsidRPr="007275FB">
        <w:rPr>
          <w:rFonts w:cs="Times New Roman"/>
          <w:lang w:val="en-AU"/>
        </w:rPr>
        <w:t>.</w:t>
      </w:r>
    </w:p>
    <w:p w14:paraId="652D0DA8" w14:textId="77777777" w:rsidR="001E753E" w:rsidRPr="007275FB" w:rsidRDefault="001E753E" w:rsidP="00D57B2F">
      <w:pPr>
        <w:rPr>
          <w:rFonts w:cs="Times New Roman"/>
          <w:lang w:val="en-AU"/>
        </w:rPr>
      </w:pPr>
      <w:r w:rsidRPr="001E753E">
        <w:rPr>
          <w:rFonts w:cs="Times New Roman"/>
          <w:lang w:val="en-AU"/>
        </w:rPr>
        <w:t xml:space="preserve">Roberts A, Pachter L. 2012. Streaming fragment assignment for real-time analysis of sequencing experiments. </w:t>
      </w:r>
      <w:r w:rsidRPr="001E753E">
        <w:rPr>
          <w:rFonts w:cs="Times New Roman"/>
          <w:i/>
          <w:lang w:val="en-AU"/>
        </w:rPr>
        <w:t>Nat Methods</w:t>
      </w:r>
      <w:r w:rsidRPr="001E753E">
        <w:rPr>
          <w:rFonts w:cs="Times New Roman"/>
          <w:lang w:val="en-AU"/>
        </w:rPr>
        <w:t xml:space="preserve"> </w:t>
      </w:r>
      <w:r w:rsidRPr="001E753E">
        <w:rPr>
          <w:rFonts w:cs="Times New Roman"/>
          <w:b/>
          <w:lang w:val="en-AU"/>
        </w:rPr>
        <w:t>10</w:t>
      </w:r>
      <w:r w:rsidRPr="001E753E">
        <w:rPr>
          <w:rFonts w:cs="Times New Roman"/>
          <w:lang w:val="en-AU"/>
        </w:rPr>
        <w:t>: 71–73.</w:t>
      </w:r>
    </w:p>
    <w:p w14:paraId="0C71C8CA" w14:textId="77777777" w:rsidR="006E1C01" w:rsidRPr="007275FB" w:rsidRDefault="006E1C01" w:rsidP="00D57B2F">
      <w:pPr>
        <w:rPr>
          <w:rFonts w:cs="Times New Roman"/>
          <w:lang w:val="en-AU"/>
        </w:rPr>
      </w:pPr>
      <w:r w:rsidRPr="007275FB">
        <w:rPr>
          <w:rFonts w:cs="Times New Roman"/>
          <w:lang w:val="en-AU"/>
        </w:rPr>
        <w:t xml:space="preserve">Saxena RK, Edwards D, Varshney RK. 2014. Structural variations in plant genomes. </w:t>
      </w:r>
      <w:r w:rsidRPr="007275FB">
        <w:rPr>
          <w:rFonts w:cs="Times New Roman"/>
          <w:i/>
          <w:lang w:val="en-AU"/>
        </w:rPr>
        <w:t>Brief Funct Genomics</w:t>
      </w:r>
      <w:r w:rsidRPr="007275FB">
        <w:rPr>
          <w:rFonts w:cs="Times New Roman"/>
          <w:lang w:val="en-AU"/>
        </w:rPr>
        <w:t xml:space="preserve"> </w:t>
      </w:r>
      <w:r w:rsidRPr="007275FB">
        <w:rPr>
          <w:rFonts w:cs="Times New Roman"/>
          <w:b/>
          <w:lang w:val="en-AU"/>
        </w:rPr>
        <w:t>13</w:t>
      </w:r>
      <w:r w:rsidRPr="007275FB">
        <w:rPr>
          <w:rFonts w:cs="Times New Roman"/>
          <w:lang w:val="en-AU"/>
        </w:rPr>
        <w:t xml:space="preserve">: 296–307. </w:t>
      </w:r>
    </w:p>
    <w:p w14:paraId="0430B04C" w14:textId="77777777" w:rsidR="00280361" w:rsidRDefault="00280361" w:rsidP="00D57B2F">
      <w:pPr>
        <w:rPr>
          <w:rFonts w:cs="Times New Roman"/>
          <w:lang w:val="en-AU"/>
        </w:rPr>
      </w:pPr>
      <w:r w:rsidRPr="00280361">
        <w:rPr>
          <w:rFonts w:cs="Times New Roman"/>
          <w:lang w:val="en-AU"/>
        </w:rPr>
        <w:t xml:space="preserve">Schatz MC, Maron LG, Stein JC, Hernandez Wences A, Gurtowski J, Biggers E, Lee H, Kramer M, Antoniou E, Ghiban E, Wright MH, Chia J, Ware D, McCouch SR, McCombie WR. 2014. Whole genome de novo assemblies of three divergent strains of rice, </w:t>
      </w:r>
      <w:r w:rsidRPr="00280361">
        <w:rPr>
          <w:rFonts w:cs="Times New Roman"/>
          <w:i/>
          <w:lang w:val="en-AU"/>
        </w:rPr>
        <w:t>Oryza sativa</w:t>
      </w:r>
      <w:r w:rsidRPr="00280361">
        <w:rPr>
          <w:rFonts w:cs="Times New Roman"/>
          <w:lang w:val="en-AU"/>
        </w:rPr>
        <w:t xml:space="preserve">, document novel gene space of aus and indica. </w:t>
      </w:r>
      <w:r w:rsidRPr="00280361">
        <w:rPr>
          <w:rFonts w:cs="Times New Roman"/>
          <w:i/>
          <w:lang w:val="en-AU"/>
        </w:rPr>
        <w:t>Genome Biol</w:t>
      </w:r>
      <w:r w:rsidRPr="00280361">
        <w:rPr>
          <w:rFonts w:cs="Times New Roman"/>
          <w:lang w:val="en-AU"/>
        </w:rPr>
        <w:t xml:space="preserve"> </w:t>
      </w:r>
      <w:r w:rsidRPr="00280361">
        <w:rPr>
          <w:rFonts w:cs="Times New Roman"/>
          <w:b/>
          <w:lang w:val="en-AU"/>
        </w:rPr>
        <w:t>15</w:t>
      </w:r>
      <w:r w:rsidRPr="00280361">
        <w:rPr>
          <w:rFonts w:cs="Times New Roman"/>
          <w:lang w:val="en-AU"/>
        </w:rPr>
        <w:t xml:space="preserve">: 506. </w:t>
      </w:r>
    </w:p>
    <w:p w14:paraId="5AE80EF4" w14:textId="77777777" w:rsidR="00A74E1A" w:rsidRPr="007275FB" w:rsidRDefault="00A74E1A" w:rsidP="00D57B2F">
      <w:pPr>
        <w:rPr>
          <w:rFonts w:cs="Times New Roman"/>
          <w:lang w:val="en-AU"/>
        </w:rPr>
      </w:pPr>
      <w:r w:rsidRPr="00A74E1A">
        <w:rPr>
          <w:rFonts w:cs="Times New Roman"/>
          <w:lang w:val="en-AU"/>
        </w:rPr>
        <w:t>Sharpe AG, Lydiate DJ. 2003. Mapping the mosaic of ancestral genotypes in a cultivar of oilseed rape (</w:t>
      </w:r>
      <w:r w:rsidRPr="00A74E1A">
        <w:rPr>
          <w:rFonts w:cs="Times New Roman"/>
          <w:i/>
          <w:lang w:val="en-AU"/>
        </w:rPr>
        <w:t>Brassica napus</w:t>
      </w:r>
      <w:r w:rsidRPr="00A74E1A">
        <w:rPr>
          <w:rFonts w:cs="Times New Roman"/>
          <w:lang w:val="en-AU"/>
        </w:rPr>
        <w:t xml:space="preserve">) selected via pedigree breeding. </w:t>
      </w:r>
      <w:r w:rsidRPr="00A74E1A">
        <w:rPr>
          <w:rFonts w:cs="Times New Roman"/>
          <w:i/>
          <w:lang w:val="en-AU"/>
        </w:rPr>
        <w:t>Genome</w:t>
      </w:r>
      <w:r w:rsidRPr="00A74E1A">
        <w:rPr>
          <w:rFonts w:cs="Times New Roman"/>
          <w:lang w:val="en-AU"/>
        </w:rPr>
        <w:t xml:space="preserve"> </w:t>
      </w:r>
      <w:r w:rsidRPr="00A74E1A">
        <w:rPr>
          <w:rFonts w:cs="Times New Roman"/>
          <w:b/>
          <w:lang w:val="en-AU"/>
        </w:rPr>
        <w:t>46</w:t>
      </w:r>
      <w:r w:rsidRPr="00A74E1A">
        <w:rPr>
          <w:rFonts w:cs="Times New Roman"/>
          <w:lang w:val="en-AU"/>
        </w:rPr>
        <w:t>: 461–8.</w:t>
      </w:r>
    </w:p>
    <w:p w14:paraId="13927B16" w14:textId="77777777" w:rsidR="0054457B" w:rsidRPr="007275FB" w:rsidRDefault="0054457B" w:rsidP="00D57B2F">
      <w:pPr>
        <w:rPr>
          <w:rFonts w:cs="Times New Roman"/>
          <w:lang w:val="en-AU"/>
        </w:rPr>
      </w:pPr>
      <w:r w:rsidRPr="007275FB">
        <w:rPr>
          <w:rFonts w:cs="Times New Roman"/>
          <w:lang w:val="en-AU"/>
        </w:rPr>
        <w:t xml:space="preserve">Simão FA, Waterhouse RM, Ioannidis P, Kriventseva E V, Zdobnov EM. 2015. BUSCO: assessing genome assembly and annotation completeness with single-copy orthologs. </w:t>
      </w:r>
      <w:r w:rsidRPr="007275FB">
        <w:rPr>
          <w:rFonts w:cs="Times New Roman"/>
          <w:i/>
          <w:lang w:val="en-AU"/>
        </w:rPr>
        <w:t>Bioinformatics</w:t>
      </w:r>
      <w:r w:rsidRPr="007275FB">
        <w:rPr>
          <w:rFonts w:cs="Times New Roman"/>
          <w:lang w:val="en-AU"/>
        </w:rPr>
        <w:t xml:space="preserve"> </w:t>
      </w:r>
      <w:r w:rsidRPr="007275FB">
        <w:rPr>
          <w:rFonts w:cs="Times New Roman"/>
          <w:b/>
          <w:lang w:val="en-AU"/>
        </w:rPr>
        <w:t>31</w:t>
      </w:r>
      <w:r w:rsidRPr="007275FB">
        <w:rPr>
          <w:rFonts w:cs="Times New Roman"/>
          <w:lang w:val="en-AU"/>
        </w:rPr>
        <w:t>: 3210–2.</w:t>
      </w:r>
    </w:p>
    <w:p w14:paraId="7588C9AA" w14:textId="77777777" w:rsidR="00425B40" w:rsidRPr="007275FB" w:rsidRDefault="00425B40" w:rsidP="00D57B2F">
      <w:pPr>
        <w:rPr>
          <w:rFonts w:cs="Times New Roman"/>
          <w:lang w:val="en-AU"/>
        </w:rPr>
      </w:pPr>
      <w:r w:rsidRPr="007275FB">
        <w:rPr>
          <w:rFonts w:cs="Times New Roman"/>
          <w:lang w:val="en-AU"/>
        </w:rPr>
        <w:t>Thudi M, Khan AW, Kumar V, Gaur PM, Katta K, Garg V, Roorkiwal M, Samineni S, Varshney RK. 2016. Whole genome re-sequencing reveals genome-wide variations among parental lines of 16 mapping populations in chickpea (</w:t>
      </w:r>
      <w:r w:rsidRPr="007275FB">
        <w:rPr>
          <w:rFonts w:cs="Times New Roman"/>
          <w:i/>
          <w:lang w:val="en-AU"/>
        </w:rPr>
        <w:t>Cicer arietinum</w:t>
      </w:r>
      <w:r w:rsidRPr="007275FB">
        <w:rPr>
          <w:rFonts w:cs="Times New Roman"/>
          <w:lang w:val="en-AU"/>
        </w:rPr>
        <w:t xml:space="preserve"> L.). </w:t>
      </w:r>
      <w:r w:rsidRPr="007275FB">
        <w:rPr>
          <w:rFonts w:cs="Times New Roman"/>
          <w:i/>
          <w:lang w:val="en-AU"/>
        </w:rPr>
        <w:t xml:space="preserve">BMC Plant Biol </w:t>
      </w:r>
      <w:r w:rsidRPr="007275FB">
        <w:rPr>
          <w:rFonts w:cs="Times New Roman"/>
          <w:b/>
          <w:lang w:val="en-AU"/>
        </w:rPr>
        <w:t>16</w:t>
      </w:r>
      <w:r w:rsidRPr="007275FB">
        <w:rPr>
          <w:rFonts w:cs="Times New Roman"/>
          <w:lang w:val="en-AU"/>
        </w:rPr>
        <w:t xml:space="preserve"> Suppl 1: 10.</w:t>
      </w:r>
    </w:p>
    <w:p w14:paraId="1BAD7453" w14:textId="77777777" w:rsidR="009A54A0" w:rsidRPr="007275FB" w:rsidRDefault="009A54A0" w:rsidP="00D57B2F">
      <w:pPr>
        <w:rPr>
          <w:rFonts w:cs="Times New Roman"/>
          <w:lang w:val="en-AU"/>
        </w:rPr>
      </w:pPr>
      <w:r w:rsidRPr="007275FB">
        <w:rPr>
          <w:rFonts w:cs="Times New Roman"/>
          <w:lang w:val="en-AU"/>
        </w:rPr>
        <w:t>Tollenaere R., Hayward A., Dalton</w:t>
      </w:r>
      <w:r w:rsidRPr="007275FB">
        <w:rPr>
          <w:rFonts w:ascii="Cambria Math" w:hAnsi="Cambria Math" w:cs="Cambria Math"/>
          <w:lang w:val="en-AU"/>
        </w:rPr>
        <w:t>‐</w:t>
      </w:r>
      <w:r w:rsidRPr="007275FB">
        <w:rPr>
          <w:rFonts w:cs="Times New Roman"/>
          <w:lang w:val="en-AU"/>
        </w:rPr>
        <w:t xml:space="preserve">Morgan J., Campbell E., Lee JR., Lorenc MT., Manoli S., Stiller J., Raman R., Raman H., Edwards, D., Batley J. </w:t>
      </w:r>
      <w:r w:rsidR="008B336D">
        <w:rPr>
          <w:rFonts w:cs="Times New Roman"/>
          <w:lang w:val="en-AU"/>
        </w:rPr>
        <w:t>2012</w:t>
      </w:r>
      <w:r w:rsidRPr="007275FB">
        <w:rPr>
          <w:rFonts w:cs="Times New Roman"/>
          <w:lang w:val="en-AU"/>
        </w:rPr>
        <w:t xml:space="preserve">. Identification and characterization of candidate Rlm4 blackleg resistance genes in </w:t>
      </w:r>
      <w:r w:rsidRPr="00932A1D">
        <w:rPr>
          <w:rFonts w:cs="Times New Roman"/>
          <w:i/>
          <w:lang w:val="en-AU"/>
        </w:rPr>
        <w:t>Brassica napus</w:t>
      </w:r>
      <w:r w:rsidRPr="007275FB">
        <w:rPr>
          <w:rFonts w:cs="Times New Roman"/>
          <w:lang w:val="en-AU"/>
        </w:rPr>
        <w:t xml:space="preserve"> using next</w:t>
      </w:r>
      <w:r w:rsidRPr="007275FB">
        <w:rPr>
          <w:rFonts w:ascii="Cambria Math" w:hAnsi="Cambria Math" w:cs="Cambria Math"/>
          <w:lang w:val="en-AU"/>
        </w:rPr>
        <w:t>‐</w:t>
      </w:r>
      <w:r w:rsidRPr="007275FB">
        <w:rPr>
          <w:rFonts w:cs="Times New Roman"/>
          <w:lang w:val="en-AU"/>
        </w:rPr>
        <w:t xml:space="preserve">generation sequencing. </w:t>
      </w:r>
      <w:r w:rsidRPr="007275FB">
        <w:rPr>
          <w:rFonts w:cs="Times New Roman"/>
          <w:i/>
          <w:lang w:val="en-AU"/>
        </w:rPr>
        <w:t>Plant biotechnology journal,</w:t>
      </w:r>
      <w:r w:rsidRPr="007275FB">
        <w:rPr>
          <w:rFonts w:cs="Times New Roman"/>
          <w:lang w:val="en-AU"/>
        </w:rPr>
        <w:t xml:space="preserve"> </w:t>
      </w:r>
      <w:r w:rsidRPr="007275FB">
        <w:rPr>
          <w:rFonts w:cs="Times New Roman"/>
          <w:b/>
          <w:lang w:val="en-AU"/>
        </w:rPr>
        <w:t>10</w:t>
      </w:r>
      <w:r w:rsidRPr="007275FB">
        <w:rPr>
          <w:rFonts w:cs="Times New Roman"/>
          <w:lang w:val="en-AU"/>
        </w:rPr>
        <w:t>(6), 709-715.</w:t>
      </w:r>
    </w:p>
    <w:p w14:paraId="6854477A" w14:textId="77777777" w:rsidR="007369A1" w:rsidRDefault="007369A1" w:rsidP="00D57B2F">
      <w:pPr>
        <w:rPr>
          <w:rFonts w:cs="Times New Roman"/>
          <w:lang w:val="en-AU"/>
        </w:rPr>
      </w:pPr>
      <w:r w:rsidRPr="007275FB">
        <w:rPr>
          <w:rFonts w:cs="Times New Roman"/>
          <w:lang w:val="en-AU"/>
        </w:rPr>
        <w:t xml:space="preserve">Trick M, Cheung F, Drou N, Fraser F, Lobenhofer EK, Hurban P, Magusin A, Town CD, Bancroft I. 2009. A newly-developed community microarray resource for transcriptome profiling in </w:t>
      </w:r>
      <w:r w:rsidRPr="007275FB">
        <w:rPr>
          <w:rFonts w:cs="Times New Roman"/>
          <w:i/>
          <w:lang w:val="en-AU"/>
        </w:rPr>
        <w:t>Brassica</w:t>
      </w:r>
      <w:r w:rsidRPr="007275FB">
        <w:rPr>
          <w:rFonts w:cs="Times New Roman"/>
          <w:lang w:val="en-AU"/>
        </w:rPr>
        <w:t xml:space="preserve"> species enables the confirmation of </w:t>
      </w:r>
      <w:r w:rsidRPr="007275FB">
        <w:rPr>
          <w:rFonts w:cs="Times New Roman"/>
          <w:i/>
          <w:lang w:val="en-AU"/>
        </w:rPr>
        <w:t>Brassica</w:t>
      </w:r>
      <w:r w:rsidRPr="007275FB">
        <w:rPr>
          <w:rFonts w:cs="Times New Roman"/>
          <w:lang w:val="en-AU"/>
        </w:rPr>
        <w:t xml:space="preserve">-specific expressed sequences. </w:t>
      </w:r>
      <w:r w:rsidRPr="007275FB">
        <w:rPr>
          <w:rFonts w:cs="Times New Roman"/>
          <w:i/>
          <w:lang w:val="en-AU"/>
        </w:rPr>
        <w:t>BMC Plant Biol</w:t>
      </w:r>
      <w:r w:rsidRPr="007275FB">
        <w:rPr>
          <w:rFonts w:cs="Times New Roman"/>
          <w:lang w:val="en-AU"/>
        </w:rPr>
        <w:t xml:space="preserve"> </w:t>
      </w:r>
      <w:r w:rsidRPr="007275FB">
        <w:rPr>
          <w:rFonts w:cs="Times New Roman"/>
          <w:b/>
          <w:lang w:val="en-AU"/>
        </w:rPr>
        <w:t>9</w:t>
      </w:r>
      <w:r w:rsidRPr="007275FB">
        <w:rPr>
          <w:rFonts w:cs="Times New Roman"/>
          <w:lang w:val="en-AU"/>
        </w:rPr>
        <w:t>: 50.</w:t>
      </w:r>
    </w:p>
    <w:p w14:paraId="0446FD6C" w14:textId="77777777" w:rsidR="00470706" w:rsidRPr="007275FB" w:rsidRDefault="00470706" w:rsidP="00D57B2F">
      <w:pPr>
        <w:rPr>
          <w:rFonts w:cs="Times New Roman"/>
          <w:lang w:val="en-AU"/>
        </w:rPr>
      </w:pPr>
      <w:r w:rsidRPr="00470706">
        <w:rPr>
          <w:rFonts w:cs="Times New Roman"/>
          <w:lang w:val="en-AU"/>
        </w:rPr>
        <w:t xml:space="preserve">Udall JA, Quijada PA, Osborn TC. 2005. Detection of chromosomal rearrangements derived from homologous recombination in four mapping populations of </w:t>
      </w:r>
      <w:r w:rsidRPr="00470706">
        <w:rPr>
          <w:rFonts w:cs="Times New Roman"/>
          <w:i/>
          <w:lang w:val="en-AU"/>
        </w:rPr>
        <w:t>Brassica napus</w:t>
      </w:r>
      <w:r w:rsidRPr="00470706">
        <w:rPr>
          <w:rFonts w:cs="Times New Roman"/>
          <w:lang w:val="en-AU"/>
        </w:rPr>
        <w:t xml:space="preserve"> L. </w:t>
      </w:r>
      <w:r w:rsidRPr="00470706">
        <w:rPr>
          <w:rFonts w:cs="Times New Roman"/>
          <w:i/>
          <w:lang w:val="en-AU"/>
        </w:rPr>
        <w:t>Genetics</w:t>
      </w:r>
      <w:r w:rsidRPr="00470706">
        <w:rPr>
          <w:rFonts w:cs="Times New Roman"/>
          <w:lang w:val="en-AU"/>
        </w:rPr>
        <w:t xml:space="preserve"> </w:t>
      </w:r>
      <w:r w:rsidRPr="00470706">
        <w:rPr>
          <w:rFonts w:cs="Times New Roman"/>
          <w:b/>
          <w:lang w:val="en-AU"/>
        </w:rPr>
        <w:t>169</w:t>
      </w:r>
      <w:r w:rsidRPr="00470706">
        <w:rPr>
          <w:rFonts w:cs="Times New Roman"/>
          <w:lang w:val="en-AU"/>
        </w:rPr>
        <w:t>: 967–79.</w:t>
      </w:r>
    </w:p>
    <w:p w14:paraId="3274D381" w14:textId="77777777" w:rsidR="002A6E05" w:rsidRPr="007275FB" w:rsidRDefault="002A6E05" w:rsidP="00D57B2F">
      <w:pPr>
        <w:rPr>
          <w:rFonts w:cs="Times New Roman"/>
          <w:lang w:val="en-AU"/>
        </w:rPr>
      </w:pPr>
      <w:r w:rsidRPr="007275FB">
        <w:rPr>
          <w:rFonts w:cs="Times New Roman"/>
          <w:lang w:val="en-AU"/>
        </w:rPr>
        <w:t xml:space="preserve">Wang X, Wang H, Wang J, Sun R, Wu J, Liu S, Bai Y, Mun J-H, Bancroft I, Cheng F, et al. 2011. The genome of the mesopolyploid crop species </w:t>
      </w:r>
      <w:r w:rsidRPr="007275FB">
        <w:rPr>
          <w:rFonts w:cs="Times New Roman"/>
          <w:i/>
          <w:lang w:val="en-AU"/>
        </w:rPr>
        <w:t>Brassica rapa</w:t>
      </w:r>
      <w:r w:rsidRPr="007275FB">
        <w:rPr>
          <w:rFonts w:cs="Times New Roman"/>
          <w:lang w:val="en-AU"/>
        </w:rPr>
        <w:t xml:space="preserve">. </w:t>
      </w:r>
      <w:r w:rsidRPr="007275FB">
        <w:rPr>
          <w:rFonts w:cs="Times New Roman"/>
          <w:i/>
          <w:lang w:val="en-AU"/>
        </w:rPr>
        <w:t>Nat Genet</w:t>
      </w:r>
      <w:r w:rsidRPr="007275FB">
        <w:rPr>
          <w:rFonts w:cs="Times New Roman"/>
          <w:lang w:val="en-AU"/>
        </w:rPr>
        <w:t xml:space="preserve"> </w:t>
      </w:r>
      <w:r w:rsidRPr="007275FB">
        <w:rPr>
          <w:rFonts w:cs="Times New Roman"/>
          <w:b/>
          <w:lang w:val="en-AU"/>
        </w:rPr>
        <w:t>43</w:t>
      </w:r>
      <w:r w:rsidRPr="007275FB">
        <w:rPr>
          <w:rFonts w:cs="Times New Roman"/>
          <w:lang w:val="en-AU"/>
        </w:rPr>
        <w:t xml:space="preserve">: 1035–9. </w:t>
      </w:r>
    </w:p>
    <w:p w14:paraId="46E2C957" w14:textId="77777777" w:rsidR="009E6D59" w:rsidRPr="007275FB" w:rsidRDefault="009E6D59" w:rsidP="00D57B2F">
      <w:pPr>
        <w:rPr>
          <w:rFonts w:cs="Times New Roman"/>
          <w:lang w:val="en-AU"/>
        </w:rPr>
      </w:pPr>
      <w:r w:rsidRPr="007275FB">
        <w:rPr>
          <w:rFonts w:cs="Times New Roman"/>
          <w:lang w:val="en-AU"/>
        </w:rPr>
        <w:t xml:space="preserve">Wang Y, Tang H, Debarry JD, Tan X, Li J, Wang X, Lee T, Jin H, Marler B, Guo H, et al. 2012. MCScanX: a toolkit for detection and evolutionary analysis of gene synteny and collinearity. </w:t>
      </w:r>
      <w:r w:rsidRPr="007275FB">
        <w:rPr>
          <w:rFonts w:cs="Times New Roman"/>
          <w:i/>
          <w:lang w:val="en-AU"/>
        </w:rPr>
        <w:t>Nucleic Acids Res</w:t>
      </w:r>
      <w:r w:rsidRPr="007275FB">
        <w:rPr>
          <w:rFonts w:cs="Times New Roman"/>
          <w:lang w:val="en-AU"/>
        </w:rPr>
        <w:t xml:space="preserve"> </w:t>
      </w:r>
      <w:r w:rsidRPr="007275FB">
        <w:rPr>
          <w:rFonts w:cs="Times New Roman"/>
          <w:b/>
          <w:lang w:val="en-AU"/>
        </w:rPr>
        <w:t>40</w:t>
      </w:r>
      <w:r w:rsidRPr="007275FB">
        <w:rPr>
          <w:rFonts w:cs="Times New Roman"/>
          <w:lang w:val="en-AU"/>
        </w:rPr>
        <w:t xml:space="preserve">: e49. </w:t>
      </w:r>
    </w:p>
    <w:p w14:paraId="0552E168" w14:textId="77777777" w:rsidR="00F406F5" w:rsidRPr="007275FB" w:rsidRDefault="00F406F5" w:rsidP="00D57B2F">
      <w:pPr>
        <w:rPr>
          <w:rFonts w:cs="Times New Roman"/>
          <w:lang w:val="en-AU"/>
        </w:rPr>
      </w:pPr>
      <w:r w:rsidRPr="00F406F5">
        <w:rPr>
          <w:rFonts w:cs="Times New Roman"/>
          <w:lang w:val="en-AU"/>
        </w:rPr>
        <w:t xml:space="preserve">Wu Y, Bhat PR, Close TJ, Lonardi S. 2008. Efficient and accurate construction of genetic linkage maps from the minimum spanning tree of a graph. ed. L. Kruglyak. </w:t>
      </w:r>
      <w:r w:rsidRPr="00F406F5">
        <w:rPr>
          <w:rFonts w:cs="Times New Roman"/>
          <w:i/>
          <w:lang w:val="en-AU"/>
        </w:rPr>
        <w:t>PLoS Genet</w:t>
      </w:r>
      <w:r w:rsidRPr="00F406F5">
        <w:rPr>
          <w:rFonts w:cs="Times New Roman"/>
          <w:lang w:val="en-AU"/>
        </w:rPr>
        <w:t xml:space="preserve"> </w:t>
      </w:r>
      <w:r w:rsidRPr="00F406F5">
        <w:rPr>
          <w:rFonts w:cs="Times New Roman"/>
          <w:b/>
          <w:lang w:val="en-AU"/>
        </w:rPr>
        <w:t>4</w:t>
      </w:r>
      <w:r w:rsidRPr="00F406F5">
        <w:rPr>
          <w:rFonts w:cs="Times New Roman"/>
          <w:lang w:val="en-AU"/>
        </w:rPr>
        <w:t>: e1000212.</w:t>
      </w:r>
    </w:p>
    <w:p w14:paraId="579DFB3E" w14:textId="77777777" w:rsidR="00F832BF" w:rsidRPr="007275FB" w:rsidRDefault="00F832BF" w:rsidP="00D57B2F">
      <w:pPr>
        <w:rPr>
          <w:rFonts w:cs="Times New Roman"/>
          <w:lang w:val="en-AU"/>
        </w:rPr>
      </w:pPr>
      <w:r w:rsidRPr="007275FB">
        <w:rPr>
          <w:rFonts w:cs="Times New Roman"/>
          <w:lang w:val="en-AU"/>
        </w:rPr>
        <w:t xml:space="preserve">Wu P, Shao Z-Q, Wu X-Z, Wang Q, Wang B, Chen J-Q, Hang Y-Y, Xue J-Y. 2014. Loss/retention and evolution of NBS-encoding genes upon whole genome triplication of </w:t>
      </w:r>
      <w:r w:rsidRPr="007275FB">
        <w:rPr>
          <w:rFonts w:cs="Times New Roman"/>
          <w:i/>
          <w:lang w:val="en-AU"/>
        </w:rPr>
        <w:t>Brassica rapa. Gene</w:t>
      </w:r>
      <w:r w:rsidRPr="007275FB">
        <w:rPr>
          <w:rFonts w:cs="Times New Roman"/>
          <w:lang w:val="en-AU"/>
        </w:rPr>
        <w:t xml:space="preserve"> </w:t>
      </w:r>
      <w:r w:rsidRPr="007275FB">
        <w:rPr>
          <w:rFonts w:cs="Times New Roman"/>
          <w:b/>
          <w:lang w:val="en-AU"/>
        </w:rPr>
        <w:t>540</w:t>
      </w:r>
      <w:r w:rsidRPr="007275FB">
        <w:rPr>
          <w:rFonts w:cs="Times New Roman"/>
          <w:lang w:val="en-AU"/>
        </w:rPr>
        <w:t xml:space="preserve">: 54–61. </w:t>
      </w:r>
    </w:p>
    <w:p w14:paraId="62BC56A8" w14:textId="77777777" w:rsidR="00304A90" w:rsidRPr="007275FB" w:rsidRDefault="00304A90" w:rsidP="00D57B2F">
      <w:pPr>
        <w:rPr>
          <w:rFonts w:cs="Times New Roman"/>
          <w:lang w:val="en-AU"/>
        </w:rPr>
      </w:pPr>
      <w:r w:rsidRPr="007275FB">
        <w:rPr>
          <w:rFonts w:cs="Times New Roman"/>
          <w:lang w:val="en-AU"/>
        </w:rPr>
        <w:t>Yang J., Liu D., Wang X., Ji C., Cheng F., Liu B., Hu Z., Chen S., Pental D., Ju Y., Yao P., Li X., Xie K., Zhang J., Wang J., Liu F., Ma W., Shopan J., Zh</w:t>
      </w:r>
      <w:r w:rsidR="008B336D">
        <w:rPr>
          <w:rFonts w:cs="Times New Roman"/>
          <w:lang w:val="en-AU"/>
        </w:rPr>
        <w:t>eng H., Mackenzie SA., Zhang M.</w:t>
      </w:r>
      <w:r w:rsidRPr="007275FB">
        <w:rPr>
          <w:rFonts w:cs="Times New Roman"/>
          <w:lang w:val="en-AU"/>
        </w:rPr>
        <w:t>2016</w:t>
      </w:r>
      <w:r w:rsidR="008B336D">
        <w:rPr>
          <w:rFonts w:cs="Times New Roman"/>
          <w:lang w:val="en-AU"/>
        </w:rPr>
        <w:t>.</w:t>
      </w:r>
      <w:r w:rsidRPr="007275FB">
        <w:rPr>
          <w:rFonts w:cs="Times New Roman"/>
          <w:lang w:val="en-AU"/>
        </w:rPr>
        <w:t xml:space="preserve"> The genome sequence of allopolyploid </w:t>
      </w:r>
      <w:r w:rsidRPr="007275FB">
        <w:rPr>
          <w:rFonts w:cs="Times New Roman"/>
          <w:i/>
          <w:lang w:val="en-AU"/>
        </w:rPr>
        <w:t>Brassica juncea</w:t>
      </w:r>
      <w:r w:rsidRPr="007275FB">
        <w:rPr>
          <w:rFonts w:cs="Times New Roman"/>
          <w:lang w:val="en-AU"/>
        </w:rPr>
        <w:t xml:space="preserve"> and analysis of differential homeolog gene expression influencing selection. </w:t>
      </w:r>
      <w:r w:rsidRPr="007275FB">
        <w:rPr>
          <w:rFonts w:cs="Times New Roman"/>
          <w:i/>
          <w:lang w:val="en-AU"/>
        </w:rPr>
        <w:t>Nature Genetics</w:t>
      </w:r>
      <w:r w:rsidRPr="007275FB">
        <w:rPr>
          <w:rFonts w:cs="Times New Roman"/>
          <w:lang w:val="en-AU"/>
        </w:rPr>
        <w:t xml:space="preserve"> 1546-1718</w:t>
      </w:r>
    </w:p>
    <w:p w14:paraId="6E5562C4" w14:textId="77777777" w:rsidR="00DD6632" w:rsidRPr="007275FB" w:rsidRDefault="00DD6632" w:rsidP="00D57B2F">
      <w:pPr>
        <w:rPr>
          <w:rFonts w:cs="Times New Roman"/>
          <w:lang w:val="en-AU"/>
        </w:rPr>
      </w:pPr>
      <w:r w:rsidRPr="007275FB">
        <w:rPr>
          <w:rFonts w:cs="Times New Roman"/>
          <w:lang w:val="en-AU"/>
        </w:rPr>
        <w:t xml:space="preserve">Yao W, Li G, Zhao H, Wang G, Lian X, Xie W. 2015. Exploring the rice dispensable genome using a metagenome-like assembly strategy. </w:t>
      </w:r>
      <w:r w:rsidRPr="007275FB">
        <w:rPr>
          <w:rFonts w:cs="Times New Roman"/>
          <w:i/>
          <w:lang w:val="en-AU"/>
        </w:rPr>
        <w:t>Genome Biol</w:t>
      </w:r>
      <w:r w:rsidRPr="007275FB">
        <w:rPr>
          <w:rFonts w:cs="Times New Roman"/>
          <w:lang w:val="en-AU"/>
        </w:rPr>
        <w:t xml:space="preserve"> </w:t>
      </w:r>
      <w:r w:rsidRPr="007275FB">
        <w:rPr>
          <w:rFonts w:cs="Times New Roman"/>
          <w:b/>
          <w:lang w:val="en-AU"/>
        </w:rPr>
        <w:t>16</w:t>
      </w:r>
      <w:r w:rsidRPr="007275FB">
        <w:rPr>
          <w:rFonts w:cs="Times New Roman"/>
          <w:lang w:val="en-AU"/>
        </w:rPr>
        <w:t xml:space="preserve">: 187. </w:t>
      </w:r>
    </w:p>
    <w:p w14:paraId="5CBADD15" w14:textId="77777777" w:rsidR="00C33762" w:rsidRPr="007275FB" w:rsidRDefault="00C33762" w:rsidP="00D57B2F">
      <w:pPr>
        <w:rPr>
          <w:rFonts w:cs="Times New Roman"/>
          <w:lang w:val="en-AU"/>
        </w:rPr>
      </w:pPr>
      <w:r w:rsidRPr="007275FB">
        <w:rPr>
          <w:rFonts w:cs="Times New Roman"/>
          <w:lang w:val="en-AU"/>
        </w:rPr>
        <w:t xml:space="preserve">Zerbino DR, Birney E. 2008. Velvet: algorithms for de novo short read assembly using de Bruijn graphs. </w:t>
      </w:r>
      <w:r w:rsidRPr="007275FB">
        <w:rPr>
          <w:rFonts w:cs="Times New Roman"/>
          <w:i/>
          <w:lang w:val="en-AU"/>
        </w:rPr>
        <w:t>Genome Res</w:t>
      </w:r>
      <w:r w:rsidRPr="007275FB">
        <w:rPr>
          <w:rFonts w:cs="Times New Roman"/>
          <w:lang w:val="en-AU"/>
        </w:rPr>
        <w:t xml:space="preserve"> </w:t>
      </w:r>
      <w:r w:rsidRPr="007275FB">
        <w:rPr>
          <w:rFonts w:cs="Times New Roman"/>
          <w:b/>
          <w:lang w:val="en-AU"/>
        </w:rPr>
        <w:t>18</w:t>
      </w:r>
      <w:r w:rsidRPr="007275FB">
        <w:rPr>
          <w:rFonts w:cs="Times New Roman"/>
          <w:lang w:val="en-AU"/>
        </w:rPr>
        <w:t xml:space="preserve">: 821–829. </w:t>
      </w:r>
    </w:p>
    <w:p w14:paraId="07C04D6B" w14:textId="77777777" w:rsidR="00C33762" w:rsidRDefault="0055491C" w:rsidP="00D57B2F">
      <w:pPr>
        <w:rPr>
          <w:rFonts w:eastAsia="Times New Roman" w:cs="Times New Roman"/>
          <w:szCs w:val="24"/>
          <w:lang w:val="en-AU"/>
        </w:rPr>
      </w:pPr>
      <w:r w:rsidRPr="007275FB">
        <w:rPr>
          <w:rFonts w:eastAsia="Times New Roman" w:cs="Times New Roman"/>
          <w:szCs w:val="24"/>
          <w:lang w:val="en-AU"/>
        </w:rPr>
        <w:t>Zhao X, Li B, Zhang</w:t>
      </w:r>
      <w:r w:rsidR="0057529C" w:rsidRPr="007275FB">
        <w:rPr>
          <w:rFonts w:eastAsia="Times New Roman" w:cs="Times New Roman"/>
          <w:szCs w:val="24"/>
          <w:lang w:val="en-AU"/>
        </w:rPr>
        <w:t xml:space="preserve"> K</w:t>
      </w:r>
      <w:r w:rsidRPr="007275FB">
        <w:rPr>
          <w:rFonts w:eastAsia="Times New Roman" w:cs="Times New Roman"/>
          <w:szCs w:val="24"/>
          <w:lang w:val="en-AU"/>
        </w:rPr>
        <w:t>, Hu K, Yi B, Wen J</w:t>
      </w:r>
      <w:r w:rsidR="0057529C" w:rsidRPr="007275FB">
        <w:rPr>
          <w:rFonts w:eastAsia="Times New Roman" w:cs="Times New Roman"/>
          <w:szCs w:val="24"/>
          <w:lang w:val="en-AU"/>
        </w:rPr>
        <w:t>,</w:t>
      </w:r>
      <w:r w:rsidRPr="007275FB">
        <w:rPr>
          <w:rFonts w:eastAsia="Times New Roman" w:cs="Times New Roman"/>
          <w:szCs w:val="24"/>
          <w:lang w:val="en-AU"/>
        </w:rPr>
        <w:t>Chaozhi</w:t>
      </w:r>
      <w:r w:rsidR="0057529C" w:rsidRPr="007275FB">
        <w:rPr>
          <w:rFonts w:eastAsia="Times New Roman" w:cs="Times New Roman"/>
          <w:szCs w:val="24"/>
          <w:lang w:val="en-AU"/>
        </w:rPr>
        <w:t xml:space="preserve"> M, Jinxiong S, Tingdong F, Tu J</w:t>
      </w:r>
      <w:r w:rsidR="008B336D">
        <w:rPr>
          <w:rFonts w:eastAsia="Times New Roman" w:cs="Times New Roman"/>
          <w:szCs w:val="24"/>
          <w:lang w:val="en-AU"/>
        </w:rPr>
        <w:t>.</w:t>
      </w:r>
      <w:r w:rsidR="0057529C" w:rsidRPr="007275FB">
        <w:rPr>
          <w:rFonts w:eastAsia="Times New Roman" w:cs="Times New Roman"/>
          <w:szCs w:val="24"/>
          <w:lang w:val="en-AU"/>
        </w:rPr>
        <w:t xml:space="preserve"> 2016. Breeding signature of combining ability improvement revealed by a genomic variation map from recurrent selection population in </w:t>
      </w:r>
      <w:r w:rsidR="0057529C" w:rsidRPr="00D57B2F">
        <w:rPr>
          <w:rFonts w:eastAsia="Times New Roman" w:cs="Times New Roman"/>
          <w:i/>
          <w:szCs w:val="24"/>
          <w:lang w:val="en-AU"/>
        </w:rPr>
        <w:t>Brassica napus</w:t>
      </w:r>
      <w:r w:rsidR="0057529C" w:rsidRPr="007275FB">
        <w:rPr>
          <w:rFonts w:eastAsia="Times New Roman" w:cs="Times New Roman"/>
          <w:szCs w:val="24"/>
          <w:lang w:val="en-AU"/>
        </w:rPr>
        <w:t xml:space="preserve">. </w:t>
      </w:r>
      <w:r w:rsidR="0057529C" w:rsidRPr="007275FB">
        <w:rPr>
          <w:rFonts w:eastAsia="Times New Roman" w:cs="Times New Roman"/>
          <w:i/>
          <w:iCs/>
          <w:szCs w:val="24"/>
          <w:lang w:val="en-AU"/>
        </w:rPr>
        <w:t>Scientific Reports</w:t>
      </w:r>
      <w:r w:rsidR="0057529C" w:rsidRPr="007275FB">
        <w:rPr>
          <w:rFonts w:eastAsia="Times New Roman" w:cs="Times New Roman"/>
          <w:szCs w:val="24"/>
          <w:lang w:val="en-AU"/>
        </w:rPr>
        <w:t xml:space="preserve">, </w:t>
      </w:r>
      <w:r w:rsidR="0057529C" w:rsidRPr="007275FB">
        <w:rPr>
          <w:rFonts w:eastAsia="Times New Roman" w:cs="Times New Roman"/>
          <w:i/>
          <w:iCs/>
          <w:szCs w:val="24"/>
          <w:lang w:val="en-AU"/>
        </w:rPr>
        <w:t>6</w:t>
      </w:r>
      <w:r w:rsidR="00012382" w:rsidRPr="007275FB">
        <w:rPr>
          <w:rFonts w:eastAsia="Times New Roman" w:cs="Times New Roman"/>
          <w:szCs w:val="24"/>
          <w:lang w:val="en-AU"/>
        </w:rPr>
        <w:t>.</w:t>
      </w:r>
    </w:p>
    <w:p w14:paraId="7766ACBA" w14:textId="2C8B206A" w:rsidR="00F32CAA" w:rsidRDefault="00932A1D" w:rsidP="00D57B2F">
      <w:pPr>
        <w:rPr>
          <w:rFonts w:eastAsia="Times New Roman" w:cs="Times New Roman"/>
          <w:szCs w:val="24"/>
          <w:lang w:val="en-AU"/>
        </w:rPr>
      </w:pPr>
      <w:r w:rsidRPr="00932A1D">
        <w:rPr>
          <w:rFonts w:eastAsia="Times New Roman" w:cs="Times New Roman"/>
          <w:szCs w:val="24"/>
          <w:lang w:val="en-AU"/>
        </w:rPr>
        <w:t xml:space="preserve">Zdobnov EM, Apweiler R. 2001. InterProScan - an integration platform for the signature-recognition methods in InterPro. </w:t>
      </w:r>
      <w:r w:rsidRPr="00932A1D">
        <w:rPr>
          <w:rFonts w:eastAsia="Times New Roman" w:cs="Times New Roman"/>
          <w:i/>
          <w:szCs w:val="24"/>
          <w:lang w:val="en-AU"/>
        </w:rPr>
        <w:t>Bioinformatics</w:t>
      </w:r>
      <w:r w:rsidRPr="00932A1D">
        <w:rPr>
          <w:rFonts w:eastAsia="Times New Roman" w:cs="Times New Roman"/>
          <w:szCs w:val="24"/>
          <w:lang w:val="en-AU"/>
        </w:rPr>
        <w:t xml:space="preserve"> </w:t>
      </w:r>
      <w:r w:rsidRPr="00932A1D">
        <w:rPr>
          <w:rFonts w:eastAsia="Times New Roman" w:cs="Times New Roman"/>
          <w:b/>
          <w:szCs w:val="24"/>
          <w:lang w:val="en-AU"/>
        </w:rPr>
        <w:t>17</w:t>
      </w:r>
      <w:r>
        <w:rPr>
          <w:rFonts w:eastAsia="Times New Roman" w:cs="Times New Roman"/>
          <w:szCs w:val="24"/>
          <w:lang w:val="en-AU"/>
        </w:rPr>
        <w:t>: 847–848.</w:t>
      </w:r>
    </w:p>
    <w:p w14:paraId="706755FA" w14:textId="77777777" w:rsidR="00F32CAA" w:rsidRDefault="00F32CAA">
      <w:pPr>
        <w:spacing w:line="259" w:lineRule="auto"/>
        <w:rPr>
          <w:rFonts w:eastAsia="Times New Roman" w:cs="Times New Roman"/>
          <w:szCs w:val="24"/>
          <w:lang w:val="en-AU"/>
        </w:rPr>
      </w:pPr>
      <w:r>
        <w:rPr>
          <w:rFonts w:eastAsia="Times New Roman" w:cs="Times New Roman"/>
          <w:szCs w:val="24"/>
          <w:lang w:val="en-AU"/>
        </w:rPr>
        <w:br w:type="page"/>
      </w:r>
    </w:p>
    <w:p w14:paraId="475A3EFF" w14:textId="77777777" w:rsidR="00F32CAA" w:rsidRPr="00F406F5" w:rsidRDefault="00F32CAA" w:rsidP="00F32CAA">
      <w:pPr>
        <w:pStyle w:val="Heading1"/>
        <w:rPr>
          <w:rFonts w:cs="Times New Roman"/>
          <w:lang w:val="en-AU"/>
        </w:rPr>
      </w:pPr>
      <w:r w:rsidRPr="007275FB">
        <w:rPr>
          <w:rFonts w:cs="Times New Roman"/>
          <w:lang w:val="en-AU"/>
        </w:rPr>
        <w:t>Figures</w:t>
      </w:r>
    </w:p>
    <w:p w14:paraId="6C2F9B1E" w14:textId="77777777" w:rsidR="00F32CAA" w:rsidRPr="00203844" w:rsidRDefault="00F32CAA" w:rsidP="00F32CAA">
      <w:pPr>
        <w:keepNext/>
        <w:rPr>
          <w:rFonts w:cs="Times New Roman"/>
          <w:lang w:val="en-AU"/>
        </w:rPr>
      </w:pPr>
    </w:p>
    <w:p w14:paraId="795ECFF9" w14:textId="77777777" w:rsidR="00F32CAA" w:rsidRPr="00203844" w:rsidRDefault="00F32CAA" w:rsidP="00F32CAA">
      <w:pPr>
        <w:rPr>
          <w:lang w:val="en-AU"/>
        </w:rPr>
      </w:pPr>
      <w:bookmarkStart w:id="1" w:name="_Ref436278777"/>
      <w:bookmarkStart w:id="2" w:name="_Toc462826477"/>
      <w:r w:rsidRPr="00203844">
        <w:rPr>
          <w:lang w:val="en-AU"/>
        </w:rPr>
        <w:t xml:space="preserve">Figure </w:t>
      </w:r>
      <w:r w:rsidRPr="00203844">
        <w:rPr>
          <w:lang w:val="en-AU"/>
        </w:rPr>
        <w:fldChar w:fldCharType="begin"/>
      </w:r>
      <w:r w:rsidRPr="00203844">
        <w:rPr>
          <w:lang w:val="en-AU"/>
        </w:rPr>
        <w:instrText xml:space="preserve"> SEQ Figure \* ARABIC </w:instrText>
      </w:r>
      <w:r w:rsidRPr="00203844">
        <w:rPr>
          <w:lang w:val="en-AU"/>
        </w:rPr>
        <w:fldChar w:fldCharType="separate"/>
      </w:r>
      <w:r>
        <w:rPr>
          <w:noProof/>
          <w:lang w:val="en-AU"/>
        </w:rPr>
        <w:t>1</w:t>
      </w:r>
      <w:r w:rsidRPr="00203844">
        <w:rPr>
          <w:noProof/>
          <w:lang w:val="en-AU"/>
        </w:rPr>
        <w:fldChar w:fldCharType="end"/>
      </w:r>
      <w:bookmarkEnd w:id="1"/>
      <w:r w:rsidRPr="00203844">
        <w:rPr>
          <w:lang w:val="en-AU"/>
        </w:rPr>
        <w:t>: Comparison of the count of collapsed regions by chromosome in Darmor</w:t>
      </w:r>
      <w:r w:rsidRPr="00203844">
        <w:rPr>
          <w:i/>
          <w:lang w:val="en-AU"/>
        </w:rPr>
        <w:t>-bzh</w:t>
      </w:r>
      <w:r w:rsidRPr="00203844">
        <w:rPr>
          <w:lang w:val="en-AU"/>
        </w:rPr>
        <w:t xml:space="preserve"> and Tapidor.</w:t>
      </w:r>
      <w:bookmarkEnd w:id="2"/>
    </w:p>
    <w:p w14:paraId="455D69E2" w14:textId="77777777" w:rsidR="00F32CAA" w:rsidRPr="00203844" w:rsidRDefault="00F32CAA" w:rsidP="00F32CAA">
      <w:pPr>
        <w:keepNext/>
        <w:rPr>
          <w:rFonts w:cs="Times New Roman"/>
          <w:lang w:val="en-AU"/>
        </w:rPr>
      </w:pPr>
    </w:p>
    <w:p w14:paraId="2BB3E8A2" w14:textId="77777777" w:rsidR="00F32CAA" w:rsidRPr="00203844" w:rsidRDefault="00F32CAA" w:rsidP="00F32CAA">
      <w:pPr>
        <w:rPr>
          <w:lang w:val="en-AU"/>
        </w:rPr>
      </w:pPr>
      <w:bookmarkStart w:id="3" w:name="_Ref436279288"/>
      <w:bookmarkStart w:id="4" w:name="_Toc462826478"/>
      <w:r w:rsidRPr="00203844">
        <w:rPr>
          <w:lang w:val="en-AU"/>
        </w:rPr>
        <w:t xml:space="preserve">Figure </w:t>
      </w:r>
      <w:r w:rsidRPr="00203844">
        <w:rPr>
          <w:lang w:val="en-AU"/>
        </w:rPr>
        <w:fldChar w:fldCharType="begin"/>
      </w:r>
      <w:r w:rsidRPr="00203844">
        <w:rPr>
          <w:lang w:val="en-AU"/>
        </w:rPr>
        <w:instrText xml:space="preserve"> SEQ Figure \* ARABIC </w:instrText>
      </w:r>
      <w:r w:rsidRPr="00203844">
        <w:rPr>
          <w:lang w:val="en-AU"/>
        </w:rPr>
        <w:fldChar w:fldCharType="separate"/>
      </w:r>
      <w:r>
        <w:rPr>
          <w:noProof/>
          <w:lang w:val="en-AU"/>
        </w:rPr>
        <w:t>2</w:t>
      </w:r>
      <w:r w:rsidRPr="00203844">
        <w:rPr>
          <w:noProof/>
          <w:lang w:val="en-AU"/>
        </w:rPr>
        <w:fldChar w:fldCharType="end"/>
      </w:r>
      <w:bookmarkEnd w:id="3"/>
      <w:r w:rsidRPr="00203844">
        <w:rPr>
          <w:lang w:val="en-AU"/>
        </w:rPr>
        <w:t>: Comparison of the count of repetitive regions by chromosome in Darmor</w:t>
      </w:r>
      <w:r w:rsidRPr="00203844">
        <w:rPr>
          <w:i/>
          <w:lang w:val="en-AU"/>
        </w:rPr>
        <w:t>-bzh</w:t>
      </w:r>
      <w:r w:rsidRPr="00203844">
        <w:rPr>
          <w:lang w:val="en-AU"/>
        </w:rPr>
        <w:t xml:space="preserve"> and Tapidor.</w:t>
      </w:r>
      <w:bookmarkEnd w:id="4"/>
    </w:p>
    <w:p w14:paraId="2FF0470D" w14:textId="77777777" w:rsidR="00F32CAA" w:rsidRPr="00203844" w:rsidRDefault="00F32CAA" w:rsidP="00F32CAA">
      <w:pPr>
        <w:keepNext/>
        <w:rPr>
          <w:lang w:val="en-AU"/>
        </w:rPr>
      </w:pPr>
    </w:p>
    <w:p w14:paraId="2FE27A0B" w14:textId="77777777" w:rsidR="00F32CAA" w:rsidRDefault="00F32CAA" w:rsidP="00F32CAA">
      <w:pPr>
        <w:pStyle w:val="Caption"/>
        <w:spacing w:line="480" w:lineRule="auto"/>
        <w:rPr>
          <w:color w:val="auto"/>
          <w:lang w:val="en-AU"/>
        </w:rPr>
      </w:pPr>
      <w:bookmarkStart w:id="5" w:name="_Ref457121724"/>
      <w:bookmarkStart w:id="6" w:name="_Toc462826479"/>
      <w:r w:rsidRPr="00203844">
        <w:rPr>
          <w:color w:val="auto"/>
          <w:lang w:val="en-AU"/>
        </w:rPr>
        <w:t xml:space="preserve">Figure </w:t>
      </w:r>
      <w:r w:rsidRPr="00203844">
        <w:rPr>
          <w:color w:val="auto"/>
          <w:lang w:val="en-AU"/>
        </w:rPr>
        <w:fldChar w:fldCharType="begin"/>
      </w:r>
      <w:r w:rsidRPr="00203844">
        <w:rPr>
          <w:color w:val="auto"/>
          <w:lang w:val="en-AU"/>
        </w:rPr>
        <w:instrText xml:space="preserve"> SEQ Figure \* ARABIC </w:instrText>
      </w:r>
      <w:r w:rsidRPr="00203844">
        <w:rPr>
          <w:color w:val="auto"/>
          <w:lang w:val="en-AU"/>
        </w:rPr>
        <w:fldChar w:fldCharType="separate"/>
      </w:r>
      <w:r>
        <w:rPr>
          <w:noProof/>
          <w:color w:val="auto"/>
          <w:lang w:val="en-AU"/>
        </w:rPr>
        <w:t>3</w:t>
      </w:r>
      <w:r w:rsidRPr="00203844">
        <w:rPr>
          <w:noProof/>
          <w:color w:val="auto"/>
          <w:lang w:val="en-AU"/>
        </w:rPr>
        <w:fldChar w:fldCharType="end"/>
      </w:r>
      <w:bookmarkEnd w:id="5"/>
      <w:r w:rsidRPr="00203844">
        <w:rPr>
          <w:color w:val="auto"/>
          <w:lang w:val="en-AU"/>
        </w:rPr>
        <w:t>: Number of shared Pfam domains between genes located in collapsed and repetitive regions between Darmor</w:t>
      </w:r>
      <w:r w:rsidRPr="00203844">
        <w:rPr>
          <w:i/>
          <w:color w:val="auto"/>
          <w:lang w:val="en-AU"/>
        </w:rPr>
        <w:t>-bzh</w:t>
      </w:r>
      <w:r w:rsidRPr="00203844">
        <w:rPr>
          <w:color w:val="auto"/>
          <w:lang w:val="en-AU"/>
        </w:rPr>
        <w:t xml:space="preserve"> and Tapidor</w:t>
      </w:r>
      <w:bookmarkEnd w:id="6"/>
      <w:r>
        <w:rPr>
          <w:color w:val="auto"/>
          <w:lang w:val="en-AU"/>
        </w:rPr>
        <w:t>.</w:t>
      </w:r>
    </w:p>
    <w:p w14:paraId="1E70B3F1" w14:textId="77777777" w:rsidR="00F32CAA" w:rsidRDefault="00F32CAA" w:rsidP="00F32CAA">
      <w:pPr>
        <w:pStyle w:val="Heading1"/>
        <w:rPr>
          <w:rFonts w:cs="Times New Roman"/>
          <w:lang w:val="en-AU"/>
        </w:rPr>
      </w:pPr>
      <w:r>
        <w:rPr>
          <w:rFonts w:cs="Times New Roman"/>
          <w:lang w:val="en-AU"/>
        </w:rPr>
        <w:t xml:space="preserve">Supplementary </w:t>
      </w:r>
      <w:r w:rsidRPr="007275FB">
        <w:rPr>
          <w:rFonts w:cs="Times New Roman"/>
          <w:lang w:val="en-AU"/>
        </w:rPr>
        <w:t>Figures</w:t>
      </w:r>
    </w:p>
    <w:p w14:paraId="64B3E403" w14:textId="77777777" w:rsidR="00F32CAA" w:rsidRPr="00016572" w:rsidRDefault="00F32CAA" w:rsidP="00F32CAA">
      <w:pPr>
        <w:rPr>
          <w:lang w:val="en-AU"/>
        </w:rPr>
      </w:pPr>
    </w:p>
    <w:p w14:paraId="643F4185" w14:textId="77777777" w:rsidR="00F32CAA" w:rsidRPr="00CF5788" w:rsidRDefault="00F32CAA" w:rsidP="00F32CAA">
      <w:pPr>
        <w:rPr>
          <w:noProof/>
          <w:szCs w:val="24"/>
          <w:lang w:val="en-AU"/>
        </w:rPr>
      </w:pPr>
      <w:r w:rsidRPr="00CF5788">
        <w:rPr>
          <w:szCs w:val="24"/>
        </w:rPr>
        <w:t xml:space="preserve">Supplementary Figure </w:t>
      </w:r>
      <w:r w:rsidRPr="00CF5788">
        <w:rPr>
          <w:szCs w:val="24"/>
        </w:rPr>
        <w:fldChar w:fldCharType="begin"/>
      </w:r>
      <w:r w:rsidRPr="00CF5788">
        <w:rPr>
          <w:szCs w:val="24"/>
        </w:rPr>
        <w:instrText xml:space="preserve"> SEQ Supplementary_Figure \* ARABIC </w:instrText>
      </w:r>
      <w:r w:rsidRPr="00CF5788">
        <w:rPr>
          <w:szCs w:val="24"/>
        </w:rPr>
        <w:fldChar w:fldCharType="separate"/>
      </w:r>
      <w:r>
        <w:rPr>
          <w:noProof/>
          <w:szCs w:val="24"/>
        </w:rPr>
        <w:t>1</w:t>
      </w:r>
      <w:r w:rsidRPr="00CF5788">
        <w:rPr>
          <w:noProof/>
          <w:szCs w:val="24"/>
        </w:rPr>
        <w:fldChar w:fldCharType="end"/>
      </w:r>
      <w:r w:rsidRPr="00CF5788">
        <w:rPr>
          <w:szCs w:val="24"/>
        </w:rPr>
        <w:t>:</w:t>
      </w:r>
      <w:r w:rsidRPr="00CF5788">
        <w:rPr>
          <w:szCs w:val="24"/>
          <w:lang w:val="en-AU"/>
        </w:rPr>
        <w:t xml:space="preserve"> Dotplot comparison of the Darmor</w:t>
      </w:r>
      <w:r>
        <w:rPr>
          <w:szCs w:val="24"/>
          <w:lang w:val="en-AU"/>
        </w:rPr>
        <w:t>-</w:t>
      </w:r>
      <w:r>
        <w:rPr>
          <w:i/>
          <w:szCs w:val="24"/>
          <w:lang w:val="en-AU"/>
        </w:rPr>
        <w:t>bzh</w:t>
      </w:r>
      <w:r w:rsidRPr="00CF5788">
        <w:rPr>
          <w:szCs w:val="24"/>
          <w:lang w:val="en-AU"/>
        </w:rPr>
        <w:t xml:space="preserve"> assembly (y-axis) and the Tapidor assembly (x-axis) pseudomolecule</w:t>
      </w:r>
      <w:r w:rsidRPr="00CF5788">
        <w:rPr>
          <w:noProof/>
          <w:szCs w:val="24"/>
          <w:lang w:val="en-AU"/>
        </w:rPr>
        <w:t>s</w:t>
      </w:r>
      <w:r>
        <w:rPr>
          <w:noProof/>
          <w:szCs w:val="24"/>
          <w:lang w:val="en-AU"/>
        </w:rPr>
        <w:t>.</w:t>
      </w:r>
    </w:p>
    <w:p w14:paraId="69C183E0" w14:textId="77777777" w:rsidR="00F32CAA" w:rsidRPr="00CF5788" w:rsidRDefault="00F32CAA" w:rsidP="00F32CAA">
      <w:pPr>
        <w:rPr>
          <w:szCs w:val="24"/>
          <w:lang w:val="en-AU"/>
        </w:rPr>
      </w:pPr>
    </w:p>
    <w:p w14:paraId="3FED0C2E" w14:textId="77777777" w:rsidR="00F32CAA" w:rsidRPr="00CF5788" w:rsidRDefault="00F32CAA" w:rsidP="00F32CAA">
      <w:pPr>
        <w:pStyle w:val="Caption"/>
        <w:spacing w:line="480" w:lineRule="auto"/>
        <w:rPr>
          <w:i/>
          <w:noProof/>
          <w:color w:val="auto"/>
          <w:szCs w:val="24"/>
          <w:lang w:val="en-AU"/>
        </w:rPr>
      </w:pPr>
      <w:r w:rsidRPr="00CF5788">
        <w:rPr>
          <w:color w:val="auto"/>
          <w:szCs w:val="24"/>
        </w:rPr>
        <w:t xml:space="preserve">Supplementary Figure </w:t>
      </w:r>
      <w:r w:rsidRPr="00CF5788">
        <w:rPr>
          <w:i/>
          <w:color w:val="auto"/>
          <w:szCs w:val="24"/>
        </w:rPr>
        <w:fldChar w:fldCharType="begin"/>
      </w:r>
      <w:r w:rsidRPr="00CF5788">
        <w:rPr>
          <w:color w:val="auto"/>
          <w:szCs w:val="24"/>
        </w:rPr>
        <w:instrText xml:space="preserve"> SEQ Supplementary_Figure \* ARABIC </w:instrText>
      </w:r>
      <w:r w:rsidRPr="00CF5788">
        <w:rPr>
          <w:i/>
          <w:color w:val="auto"/>
          <w:szCs w:val="24"/>
        </w:rPr>
        <w:fldChar w:fldCharType="separate"/>
      </w:r>
      <w:r>
        <w:rPr>
          <w:noProof/>
          <w:color w:val="auto"/>
          <w:szCs w:val="24"/>
        </w:rPr>
        <w:t>2</w:t>
      </w:r>
      <w:r w:rsidRPr="00CF5788">
        <w:rPr>
          <w:i/>
          <w:color w:val="auto"/>
          <w:szCs w:val="24"/>
        </w:rPr>
        <w:fldChar w:fldCharType="end"/>
      </w:r>
      <w:r w:rsidRPr="00CF5788">
        <w:rPr>
          <w:color w:val="auto"/>
          <w:szCs w:val="24"/>
        </w:rPr>
        <w:t>: Comparison of ranks between 19 linkage maps from MSTMap and physical placement using the Darmor</w:t>
      </w:r>
      <w:r>
        <w:rPr>
          <w:color w:val="auto"/>
          <w:szCs w:val="24"/>
        </w:rPr>
        <w:t>-</w:t>
      </w:r>
      <w:r>
        <w:rPr>
          <w:i/>
          <w:color w:val="auto"/>
          <w:szCs w:val="24"/>
        </w:rPr>
        <w:t>bzh</w:t>
      </w:r>
      <w:r w:rsidRPr="00CF5788">
        <w:rPr>
          <w:color w:val="auto"/>
          <w:szCs w:val="24"/>
        </w:rPr>
        <w:t xml:space="preserve"> genome assembly as reference</w:t>
      </w:r>
      <w:r>
        <w:rPr>
          <w:color w:val="auto"/>
          <w:szCs w:val="24"/>
        </w:rPr>
        <w:t>.</w:t>
      </w:r>
    </w:p>
    <w:p w14:paraId="03F91875" w14:textId="77777777" w:rsidR="00F32CAA" w:rsidRPr="00CF5788" w:rsidRDefault="00F32CAA" w:rsidP="00F32CAA">
      <w:pPr>
        <w:rPr>
          <w:szCs w:val="24"/>
          <w:lang w:val="en-AU"/>
        </w:rPr>
      </w:pPr>
    </w:p>
    <w:p w14:paraId="062BE885" w14:textId="77777777" w:rsidR="00F32CAA" w:rsidRPr="00CF5788" w:rsidRDefault="00F32CAA" w:rsidP="00F32CAA">
      <w:pPr>
        <w:pStyle w:val="Caption"/>
        <w:spacing w:line="480" w:lineRule="auto"/>
        <w:rPr>
          <w:i/>
          <w:color w:val="auto"/>
          <w:szCs w:val="24"/>
          <w:lang w:val="en-AU"/>
        </w:rPr>
      </w:pPr>
      <w:r w:rsidRPr="00CF5788">
        <w:rPr>
          <w:color w:val="auto"/>
          <w:szCs w:val="24"/>
        </w:rPr>
        <w:t xml:space="preserve">Supplementary Figure </w:t>
      </w:r>
      <w:r w:rsidRPr="00CF5788">
        <w:rPr>
          <w:i/>
          <w:color w:val="auto"/>
          <w:szCs w:val="24"/>
        </w:rPr>
        <w:fldChar w:fldCharType="begin"/>
      </w:r>
      <w:r w:rsidRPr="00CF5788">
        <w:rPr>
          <w:color w:val="auto"/>
          <w:szCs w:val="24"/>
        </w:rPr>
        <w:instrText xml:space="preserve"> SEQ Supplementary_Figure \* ARABIC </w:instrText>
      </w:r>
      <w:r w:rsidRPr="00CF5788">
        <w:rPr>
          <w:i/>
          <w:color w:val="auto"/>
          <w:szCs w:val="24"/>
        </w:rPr>
        <w:fldChar w:fldCharType="separate"/>
      </w:r>
      <w:r>
        <w:rPr>
          <w:noProof/>
          <w:color w:val="auto"/>
          <w:szCs w:val="24"/>
        </w:rPr>
        <w:t>3</w:t>
      </w:r>
      <w:r w:rsidRPr="00CF5788">
        <w:rPr>
          <w:i/>
          <w:color w:val="auto"/>
          <w:szCs w:val="24"/>
        </w:rPr>
        <w:fldChar w:fldCharType="end"/>
      </w:r>
      <w:r w:rsidRPr="00CF5788">
        <w:rPr>
          <w:color w:val="auto"/>
          <w:szCs w:val="24"/>
        </w:rPr>
        <w:t xml:space="preserve">: </w:t>
      </w:r>
      <w:r w:rsidRPr="00CF5788">
        <w:rPr>
          <w:color w:val="auto"/>
          <w:szCs w:val="24"/>
          <w:lang w:val="en-AU"/>
        </w:rPr>
        <w:t>Number of shared Swiss-Prot hits between genes located in collapsed and repetitive regions between Darmor-</w:t>
      </w:r>
      <w:r w:rsidRPr="00B65CAF">
        <w:rPr>
          <w:i/>
          <w:color w:val="auto"/>
          <w:szCs w:val="24"/>
          <w:lang w:val="en-AU"/>
        </w:rPr>
        <w:t>bzh</w:t>
      </w:r>
      <w:r w:rsidRPr="00CF5788">
        <w:rPr>
          <w:color w:val="auto"/>
          <w:szCs w:val="24"/>
          <w:lang w:val="en-AU"/>
        </w:rPr>
        <w:t xml:space="preserve"> and Tapidor</w:t>
      </w:r>
      <w:r>
        <w:rPr>
          <w:color w:val="auto"/>
          <w:szCs w:val="24"/>
          <w:lang w:val="en-AU"/>
        </w:rPr>
        <w:t>.</w:t>
      </w:r>
    </w:p>
    <w:p w14:paraId="5D83E9A4" w14:textId="77777777" w:rsidR="00F32CAA" w:rsidRPr="007275FB" w:rsidRDefault="00F32CAA" w:rsidP="00F32CAA">
      <w:pPr>
        <w:rPr>
          <w:rFonts w:cs="Times New Roman"/>
          <w:lang w:val="en-AU"/>
        </w:rPr>
      </w:pPr>
    </w:p>
    <w:p w14:paraId="28A722AE" w14:textId="77777777" w:rsidR="00F32CAA" w:rsidRPr="007275FB" w:rsidRDefault="00F32CAA" w:rsidP="00F32CAA">
      <w:pPr>
        <w:rPr>
          <w:rFonts w:cs="Times New Roman"/>
          <w:lang w:val="en-AU"/>
        </w:rPr>
        <w:sectPr w:rsidR="00F32CAA" w:rsidRPr="007275FB" w:rsidSect="00FD0CE2">
          <w:footerReference w:type="default" r:id="rId18"/>
          <w:pgSz w:w="11907" w:h="16839" w:code="9"/>
          <w:pgMar w:top="1440" w:right="1440" w:bottom="1440" w:left="1440" w:header="720" w:footer="720" w:gutter="0"/>
          <w:cols w:space="720"/>
          <w:docGrid w:linePitch="360"/>
        </w:sectPr>
      </w:pPr>
    </w:p>
    <w:p w14:paraId="2EEA287B" w14:textId="77777777" w:rsidR="00F32CAA" w:rsidRPr="007275FB" w:rsidRDefault="00F32CAA" w:rsidP="00F32CAA">
      <w:pPr>
        <w:pStyle w:val="Heading1"/>
        <w:rPr>
          <w:rFonts w:cs="Times New Roman"/>
          <w:lang w:val="en-AU"/>
        </w:rPr>
      </w:pPr>
      <w:r w:rsidRPr="007275FB">
        <w:rPr>
          <w:rFonts w:cs="Times New Roman"/>
          <w:lang w:val="en-AU"/>
        </w:rPr>
        <w:t xml:space="preserve">Tables </w:t>
      </w:r>
    </w:p>
    <w:p w14:paraId="681FC428" w14:textId="77777777" w:rsidR="00F32CAA" w:rsidRPr="007275FB" w:rsidRDefault="00F32CAA" w:rsidP="00F32CAA">
      <w:pPr>
        <w:pStyle w:val="Caption"/>
        <w:keepNext/>
        <w:spacing w:line="480" w:lineRule="auto"/>
        <w:rPr>
          <w:rFonts w:cs="Times New Roman"/>
          <w:color w:val="auto"/>
          <w:szCs w:val="24"/>
          <w:lang w:val="en-AU"/>
        </w:rPr>
      </w:pPr>
      <w:bookmarkStart w:id="7" w:name="_Ref457984521"/>
      <w:r w:rsidRPr="007275FB">
        <w:rPr>
          <w:rFonts w:cs="Times New Roman"/>
          <w:color w:val="auto"/>
          <w:szCs w:val="24"/>
          <w:lang w:val="en-AU"/>
        </w:rPr>
        <w:t xml:space="preserve">Table </w:t>
      </w:r>
      <w:r w:rsidRPr="007275FB">
        <w:rPr>
          <w:rFonts w:cs="Times New Roman"/>
          <w:color w:val="auto"/>
          <w:szCs w:val="24"/>
          <w:lang w:val="en-AU"/>
        </w:rPr>
        <w:fldChar w:fldCharType="begin"/>
      </w:r>
      <w:r w:rsidRPr="007275FB">
        <w:rPr>
          <w:rFonts w:cs="Times New Roman"/>
          <w:color w:val="auto"/>
          <w:szCs w:val="24"/>
          <w:lang w:val="en-AU"/>
        </w:rPr>
        <w:instrText xml:space="preserve"> SEQ Table \* ARABIC </w:instrText>
      </w:r>
      <w:r w:rsidRPr="007275FB">
        <w:rPr>
          <w:rFonts w:cs="Times New Roman"/>
          <w:color w:val="auto"/>
          <w:szCs w:val="24"/>
          <w:lang w:val="en-AU"/>
        </w:rPr>
        <w:fldChar w:fldCharType="separate"/>
      </w:r>
      <w:r>
        <w:rPr>
          <w:rFonts w:cs="Times New Roman"/>
          <w:noProof/>
          <w:color w:val="auto"/>
          <w:szCs w:val="24"/>
          <w:lang w:val="en-AU"/>
        </w:rPr>
        <w:t>1</w:t>
      </w:r>
      <w:r w:rsidRPr="007275FB">
        <w:rPr>
          <w:rFonts w:cs="Times New Roman"/>
          <w:color w:val="auto"/>
          <w:szCs w:val="24"/>
          <w:lang w:val="en-AU"/>
        </w:rPr>
        <w:fldChar w:fldCharType="end"/>
      </w:r>
      <w:bookmarkEnd w:id="7"/>
      <w:r w:rsidRPr="007275FB">
        <w:rPr>
          <w:rFonts w:cs="Times New Roman"/>
          <w:color w:val="auto"/>
          <w:szCs w:val="24"/>
          <w:lang w:val="en-AU"/>
        </w:rPr>
        <w:t xml:space="preserve">: Size, SNPs, predicted genes, absent genes in </w:t>
      </w:r>
      <w:r>
        <w:rPr>
          <w:rFonts w:cs="Times New Roman"/>
          <w:color w:val="auto"/>
          <w:szCs w:val="24"/>
          <w:lang w:val="en-AU"/>
        </w:rPr>
        <w:t>Darmor</w:t>
      </w:r>
      <w:r w:rsidRPr="0062279D">
        <w:rPr>
          <w:rFonts w:cs="Times New Roman"/>
          <w:i/>
          <w:color w:val="auto"/>
          <w:szCs w:val="24"/>
          <w:lang w:val="en-AU"/>
        </w:rPr>
        <w:t>-bzh</w:t>
      </w:r>
      <w:r w:rsidRPr="007275FB">
        <w:rPr>
          <w:rFonts w:cs="Times New Roman"/>
          <w:color w:val="auto"/>
          <w:szCs w:val="24"/>
          <w:lang w:val="en-AU"/>
        </w:rPr>
        <w:t xml:space="preserve"> and Tapidor</w:t>
      </w:r>
    </w:p>
    <w:tbl>
      <w:tblPr>
        <w:tblStyle w:val="TableGrid"/>
        <w:tblW w:w="12180" w:type="dxa"/>
        <w:tblLayout w:type="fixed"/>
        <w:tblLook w:val="04A0" w:firstRow="1" w:lastRow="0" w:firstColumn="1" w:lastColumn="0" w:noHBand="0" w:noVBand="1"/>
      </w:tblPr>
      <w:tblGrid>
        <w:gridCol w:w="1107"/>
        <w:gridCol w:w="1107"/>
        <w:gridCol w:w="1107"/>
        <w:gridCol w:w="1108"/>
        <w:gridCol w:w="1107"/>
        <w:gridCol w:w="1107"/>
        <w:gridCol w:w="1108"/>
        <w:gridCol w:w="1107"/>
        <w:gridCol w:w="1107"/>
        <w:gridCol w:w="1107"/>
        <w:gridCol w:w="1108"/>
      </w:tblGrid>
      <w:tr w:rsidR="00F32CAA" w:rsidRPr="007275FB" w14:paraId="2E43B7F1" w14:textId="77777777" w:rsidTr="00CA733A">
        <w:trPr>
          <w:trHeight w:val="20"/>
        </w:trPr>
        <w:tc>
          <w:tcPr>
            <w:tcW w:w="1107" w:type="dxa"/>
            <w:hideMark/>
          </w:tcPr>
          <w:p w14:paraId="25B52BB1" w14:textId="77777777" w:rsidR="00F32CAA" w:rsidRPr="007275FB" w:rsidRDefault="00F32CAA" w:rsidP="00CA733A">
            <w:pPr>
              <w:rPr>
                <w:rFonts w:cs="Times New Roman"/>
                <w:sz w:val="20"/>
                <w:szCs w:val="20"/>
                <w:lang w:val="en-AU"/>
              </w:rPr>
            </w:pPr>
            <w:r w:rsidRPr="007275FB">
              <w:rPr>
                <w:rFonts w:cs="Times New Roman"/>
                <w:sz w:val="20"/>
                <w:szCs w:val="20"/>
                <w:lang w:val="en-AU"/>
              </w:rPr>
              <w:t>Name</w:t>
            </w:r>
          </w:p>
        </w:tc>
        <w:tc>
          <w:tcPr>
            <w:tcW w:w="1107" w:type="dxa"/>
            <w:hideMark/>
          </w:tcPr>
          <w:p w14:paraId="3259F420" w14:textId="77777777" w:rsidR="00F32CAA" w:rsidRPr="007275FB" w:rsidRDefault="00F32CAA" w:rsidP="00CA733A">
            <w:pPr>
              <w:rPr>
                <w:rFonts w:cs="Times New Roman"/>
                <w:sz w:val="20"/>
                <w:szCs w:val="20"/>
                <w:lang w:val="en-AU"/>
              </w:rPr>
            </w:pPr>
            <w:r>
              <w:rPr>
                <w:rFonts w:cs="Times New Roman"/>
                <w:sz w:val="20"/>
                <w:szCs w:val="20"/>
                <w:lang w:val="en-AU"/>
              </w:rPr>
              <w:t>Darmor</w:t>
            </w:r>
            <w:r w:rsidRPr="0062279D">
              <w:rPr>
                <w:rFonts w:cs="Times New Roman"/>
                <w:i/>
                <w:sz w:val="20"/>
                <w:szCs w:val="20"/>
                <w:lang w:val="en-AU"/>
              </w:rPr>
              <w:t>-bzh</w:t>
            </w:r>
            <w:r w:rsidRPr="007275FB">
              <w:rPr>
                <w:rFonts w:cs="Times New Roman"/>
                <w:sz w:val="20"/>
                <w:szCs w:val="20"/>
                <w:lang w:val="en-AU"/>
              </w:rPr>
              <w:t xml:space="preserve"> SNPs</w:t>
            </w:r>
          </w:p>
        </w:tc>
        <w:tc>
          <w:tcPr>
            <w:tcW w:w="1107" w:type="dxa"/>
            <w:hideMark/>
          </w:tcPr>
          <w:p w14:paraId="3FF74CC3" w14:textId="77777777" w:rsidR="00F32CAA" w:rsidRPr="007275FB" w:rsidRDefault="00F32CAA" w:rsidP="00CA733A">
            <w:pPr>
              <w:rPr>
                <w:rFonts w:cs="Times New Roman"/>
                <w:sz w:val="20"/>
                <w:szCs w:val="20"/>
                <w:lang w:val="en-AU"/>
              </w:rPr>
            </w:pPr>
            <w:r>
              <w:rPr>
                <w:rFonts w:cs="Times New Roman"/>
                <w:sz w:val="20"/>
                <w:szCs w:val="20"/>
                <w:lang w:val="en-AU"/>
              </w:rPr>
              <w:t>Darmor</w:t>
            </w:r>
            <w:r w:rsidRPr="0062279D">
              <w:rPr>
                <w:rFonts w:cs="Times New Roman"/>
                <w:i/>
                <w:sz w:val="20"/>
                <w:szCs w:val="20"/>
                <w:lang w:val="en-AU"/>
              </w:rPr>
              <w:t>-bzh</w:t>
            </w:r>
            <w:r w:rsidRPr="007275FB">
              <w:rPr>
                <w:rFonts w:cs="Times New Roman"/>
                <w:sz w:val="20"/>
                <w:szCs w:val="20"/>
                <w:lang w:val="en-AU"/>
              </w:rPr>
              <w:t xml:space="preserve"> Length (Mbp)</w:t>
            </w:r>
          </w:p>
        </w:tc>
        <w:tc>
          <w:tcPr>
            <w:tcW w:w="1108" w:type="dxa"/>
            <w:hideMark/>
          </w:tcPr>
          <w:p w14:paraId="0D48A637" w14:textId="77777777" w:rsidR="00F32CAA" w:rsidRPr="007275FB" w:rsidRDefault="00F32CAA" w:rsidP="00CA733A">
            <w:pPr>
              <w:rPr>
                <w:rFonts w:cs="Times New Roman"/>
                <w:sz w:val="20"/>
                <w:szCs w:val="20"/>
                <w:lang w:val="en-AU"/>
              </w:rPr>
            </w:pPr>
            <w:r>
              <w:rPr>
                <w:rFonts w:cs="Times New Roman"/>
                <w:sz w:val="20"/>
                <w:szCs w:val="20"/>
                <w:lang w:val="en-AU"/>
              </w:rPr>
              <w:t>Darmor</w:t>
            </w:r>
            <w:r w:rsidRPr="0062279D">
              <w:rPr>
                <w:rFonts w:cs="Times New Roman"/>
                <w:i/>
                <w:sz w:val="20"/>
                <w:szCs w:val="20"/>
                <w:lang w:val="en-AU"/>
              </w:rPr>
              <w:t>-bzh</w:t>
            </w:r>
            <w:r w:rsidRPr="007275FB">
              <w:rPr>
                <w:rFonts w:cs="Times New Roman"/>
                <w:sz w:val="20"/>
                <w:szCs w:val="20"/>
                <w:lang w:val="en-AU"/>
              </w:rPr>
              <w:t xml:space="preserve"> SNPs / Mbp</w:t>
            </w:r>
          </w:p>
        </w:tc>
        <w:tc>
          <w:tcPr>
            <w:tcW w:w="1107" w:type="dxa"/>
            <w:hideMark/>
          </w:tcPr>
          <w:p w14:paraId="371D497F" w14:textId="77777777" w:rsidR="00F32CAA" w:rsidRPr="007275FB" w:rsidRDefault="00F32CAA" w:rsidP="00CA733A">
            <w:pPr>
              <w:rPr>
                <w:rFonts w:cs="Times New Roman"/>
                <w:sz w:val="20"/>
                <w:szCs w:val="20"/>
                <w:lang w:val="en-AU"/>
              </w:rPr>
            </w:pPr>
            <w:r w:rsidRPr="007275FB">
              <w:rPr>
                <w:rFonts w:cs="Times New Roman"/>
                <w:sz w:val="20"/>
                <w:szCs w:val="20"/>
                <w:lang w:val="en-AU"/>
              </w:rPr>
              <w:t>Tapidor SNPs</w:t>
            </w:r>
          </w:p>
        </w:tc>
        <w:tc>
          <w:tcPr>
            <w:tcW w:w="1107" w:type="dxa"/>
            <w:hideMark/>
          </w:tcPr>
          <w:p w14:paraId="79996BD8" w14:textId="77777777" w:rsidR="00F32CAA" w:rsidRPr="007275FB" w:rsidRDefault="00F32CAA" w:rsidP="00CA733A">
            <w:pPr>
              <w:rPr>
                <w:rFonts w:cs="Times New Roman"/>
                <w:sz w:val="20"/>
                <w:szCs w:val="20"/>
                <w:lang w:val="en-AU"/>
              </w:rPr>
            </w:pPr>
            <w:r w:rsidRPr="007275FB">
              <w:rPr>
                <w:rFonts w:cs="Times New Roman"/>
                <w:sz w:val="20"/>
                <w:szCs w:val="20"/>
                <w:lang w:val="en-AU"/>
              </w:rPr>
              <w:t>Tapidor Length (Mbp)</w:t>
            </w:r>
          </w:p>
        </w:tc>
        <w:tc>
          <w:tcPr>
            <w:tcW w:w="1108" w:type="dxa"/>
            <w:hideMark/>
          </w:tcPr>
          <w:p w14:paraId="0DCB2E17" w14:textId="77777777" w:rsidR="00F32CAA" w:rsidRPr="007275FB" w:rsidRDefault="00F32CAA" w:rsidP="00CA733A">
            <w:pPr>
              <w:rPr>
                <w:rFonts w:cs="Times New Roman"/>
                <w:sz w:val="20"/>
                <w:szCs w:val="20"/>
                <w:lang w:val="en-AU"/>
              </w:rPr>
            </w:pPr>
            <w:r w:rsidRPr="007275FB">
              <w:rPr>
                <w:rFonts w:cs="Times New Roman"/>
                <w:sz w:val="20"/>
                <w:szCs w:val="20"/>
                <w:lang w:val="en-AU"/>
              </w:rPr>
              <w:t>Tapidor SNPs / Mbp</w:t>
            </w:r>
          </w:p>
        </w:tc>
        <w:tc>
          <w:tcPr>
            <w:tcW w:w="1107" w:type="dxa"/>
            <w:hideMark/>
          </w:tcPr>
          <w:p w14:paraId="46B3DC21" w14:textId="77777777" w:rsidR="00F32CAA" w:rsidRPr="007275FB" w:rsidRDefault="00F32CAA" w:rsidP="00CA733A">
            <w:pPr>
              <w:rPr>
                <w:rFonts w:cs="Times New Roman"/>
                <w:sz w:val="20"/>
                <w:szCs w:val="20"/>
                <w:lang w:val="en-AU"/>
              </w:rPr>
            </w:pPr>
            <w:r>
              <w:rPr>
                <w:rFonts w:cs="Times New Roman"/>
                <w:sz w:val="20"/>
                <w:szCs w:val="20"/>
                <w:lang w:val="en-AU"/>
              </w:rPr>
              <w:t>Darmor</w:t>
            </w:r>
            <w:r w:rsidRPr="0062279D">
              <w:rPr>
                <w:rFonts w:cs="Times New Roman"/>
                <w:i/>
                <w:sz w:val="20"/>
                <w:szCs w:val="20"/>
                <w:lang w:val="en-AU"/>
              </w:rPr>
              <w:t>-bzh</w:t>
            </w:r>
            <w:r w:rsidRPr="007275FB">
              <w:rPr>
                <w:rFonts w:cs="Times New Roman"/>
                <w:sz w:val="20"/>
                <w:szCs w:val="20"/>
                <w:lang w:val="en-AU"/>
              </w:rPr>
              <w:t xml:space="preserve"> predicted filtered genes</w:t>
            </w:r>
          </w:p>
        </w:tc>
        <w:tc>
          <w:tcPr>
            <w:tcW w:w="1107" w:type="dxa"/>
            <w:hideMark/>
          </w:tcPr>
          <w:p w14:paraId="7D10CB88" w14:textId="77777777" w:rsidR="00F32CAA" w:rsidRPr="007275FB" w:rsidRDefault="00F32CAA" w:rsidP="00CA733A">
            <w:pPr>
              <w:rPr>
                <w:rFonts w:cs="Times New Roman"/>
                <w:sz w:val="20"/>
                <w:szCs w:val="20"/>
                <w:lang w:val="en-AU"/>
              </w:rPr>
            </w:pPr>
            <w:r w:rsidRPr="007275FB">
              <w:rPr>
                <w:rFonts w:cs="Times New Roman"/>
                <w:sz w:val="20"/>
                <w:szCs w:val="20"/>
                <w:lang w:val="en-AU"/>
              </w:rPr>
              <w:t>Tapidor predicted filtered genes</w:t>
            </w:r>
          </w:p>
        </w:tc>
        <w:tc>
          <w:tcPr>
            <w:tcW w:w="1107" w:type="dxa"/>
            <w:hideMark/>
          </w:tcPr>
          <w:p w14:paraId="085D0FAE" w14:textId="77777777" w:rsidR="00F32CAA" w:rsidRPr="007275FB" w:rsidRDefault="00F32CAA" w:rsidP="00CA733A">
            <w:pPr>
              <w:rPr>
                <w:rFonts w:cs="Times New Roman"/>
                <w:sz w:val="20"/>
                <w:szCs w:val="20"/>
                <w:lang w:val="en-AU"/>
              </w:rPr>
            </w:pPr>
            <w:r w:rsidRPr="007275FB">
              <w:rPr>
                <w:rFonts w:cs="Times New Roman"/>
                <w:sz w:val="20"/>
                <w:szCs w:val="20"/>
                <w:lang w:val="en-AU"/>
              </w:rPr>
              <w:t xml:space="preserve">Tapidor genes with no </w:t>
            </w:r>
            <w:r>
              <w:rPr>
                <w:rFonts w:cs="Times New Roman"/>
                <w:sz w:val="20"/>
                <w:szCs w:val="20"/>
                <w:lang w:val="en-AU"/>
              </w:rPr>
              <w:t>Darmor</w:t>
            </w:r>
            <w:r w:rsidRPr="0062279D">
              <w:rPr>
                <w:rFonts w:cs="Times New Roman"/>
                <w:i/>
                <w:sz w:val="20"/>
                <w:szCs w:val="20"/>
                <w:lang w:val="en-AU"/>
              </w:rPr>
              <w:t>-bzh</w:t>
            </w:r>
            <w:r w:rsidRPr="007275FB">
              <w:rPr>
                <w:rFonts w:cs="Times New Roman"/>
                <w:sz w:val="20"/>
                <w:szCs w:val="20"/>
                <w:lang w:val="en-AU"/>
              </w:rPr>
              <w:t xml:space="preserve"> reads </w:t>
            </w:r>
          </w:p>
        </w:tc>
        <w:tc>
          <w:tcPr>
            <w:tcW w:w="1108" w:type="dxa"/>
            <w:hideMark/>
          </w:tcPr>
          <w:p w14:paraId="752F2FA5" w14:textId="77777777" w:rsidR="00F32CAA" w:rsidRPr="007275FB" w:rsidRDefault="00F32CAA" w:rsidP="00CA733A">
            <w:pPr>
              <w:rPr>
                <w:rFonts w:cs="Times New Roman"/>
                <w:sz w:val="20"/>
                <w:szCs w:val="20"/>
                <w:lang w:val="en-AU"/>
              </w:rPr>
            </w:pPr>
            <w:r>
              <w:rPr>
                <w:rFonts w:cs="Times New Roman"/>
                <w:sz w:val="20"/>
                <w:szCs w:val="20"/>
                <w:lang w:val="en-AU"/>
              </w:rPr>
              <w:t>Darmor</w:t>
            </w:r>
            <w:r w:rsidRPr="0062279D">
              <w:rPr>
                <w:rFonts w:cs="Times New Roman"/>
                <w:i/>
                <w:sz w:val="20"/>
                <w:szCs w:val="20"/>
                <w:lang w:val="en-AU"/>
              </w:rPr>
              <w:t>-bzh</w:t>
            </w:r>
            <w:r w:rsidRPr="007275FB">
              <w:rPr>
                <w:rFonts w:cs="Times New Roman"/>
                <w:sz w:val="20"/>
                <w:szCs w:val="20"/>
                <w:lang w:val="en-AU"/>
              </w:rPr>
              <w:t xml:space="preserve"> genes with no Tapidor reads</w:t>
            </w:r>
          </w:p>
        </w:tc>
      </w:tr>
      <w:tr w:rsidR="00F32CAA" w:rsidRPr="007275FB" w14:paraId="15E6C080" w14:textId="77777777" w:rsidTr="00CA733A">
        <w:trPr>
          <w:trHeight w:val="20"/>
        </w:trPr>
        <w:tc>
          <w:tcPr>
            <w:tcW w:w="1107" w:type="dxa"/>
            <w:hideMark/>
          </w:tcPr>
          <w:p w14:paraId="76F45AB6" w14:textId="77777777" w:rsidR="00F32CAA" w:rsidRPr="007275FB" w:rsidRDefault="00F32CAA" w:rsidP="00CA733A">
            <w:pPr>
              <w:rPr>
                <w:rFonts w:cs="Times New Roman"/>
                <w:sz w:val="20"/>
                <w:szCs w:val="20"/>
                <w:lang w:val="en-AU"/>
              </w:rPr>
            </w:pPr>
            <w:r w:rsidRPr="007275FB">
              <w:rPr>
                <w:rFonts w:cs="Times New Roman"/>
                <w:sz w:val="20"/>
                <w:szCs w:val="20"/>
                <w:lang w:val="en-AU"/>
              </w:rPr>
              <w:t>chrA01</w:t>
            </w:r>
          </w:p>
        </w:tc>
        <w:tc>
          <w:tcPr>
            <w:tcW w:w="1107" w:type="dxa"/>
            <w:vAlign w:val="bottom"/>
            <w:hideMark/>
          </w:tcPr>
          <w:p w14:paraId="1748E0DF"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45,870</w:t>
            </w:r>
          </w:p>
        </w:tc>
        <w:tc>
          <w:tcPr>
            <w:tcW w:w="1107" w:type="dxa"/>
            <w:vAlign w:val="bottom"/>
            <w:hideMark/>
          </w:tcPr>
          <w:p w14:paraId="61E77C17"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31.16</w:t>
            </w:r>
          </w:p>
        </w:tc>
        <w:tc>
          <w:tcPr>
            <w:tcW w:w="1108" w:type="dxa"/>
            <w:vAlign w:val="bottom"/>
            <w:hideMark/>
          </w:tcPr>
          <w:p w14:paraId="08905739"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1,472</w:t>
            </w:r>
          </w:p>
        </w:tc>
        <w:tc>
          <w:tcPr>
            <w:tcW w:w="1107" w:type="dxa"/>
            <w:vAlign w:val="bottom"/>
            <w:hideMark/>
          </w:tcPr>
          <w:p w14:paraId="246EE985"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37,875</w:t>
            </w:r>
          </w:p>
        </w:tc>
        <w:tc>
          <w:tcPr>
            <w:tcW w:w="1107" w:type="dxa"/>
            <w:vAlign w:val="bottom"/>
            <w:hideMark/>
          </w:tcPr>
          <w:p w14:paraId="4E01558D"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23.9</w:t>
            </w:r>
          </w:p>
        </w:tc>
        <w:tc>
          <w:tcPr>
            <w:tcW w:w="1108" w:type="dxa"/>
            <w:vAlign w:val="bottom"/>
            <w:hideMark/>
          </w:tcPr>
          <w:p w14:paraId="243BF1F1"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1,586</w:t>
            </w:r>
          </w:p>
        </w:tc>
        <w:tc>
          <w:tcPr>
            <w:tcW w:w="1107" w:type="dxa"/>
            <w:noWrap/>
            <w:vAlign w:val="bottom"/>
          </w:tcPr>
          <w:p w14:paraId="2ABD7DB9"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3,687</w:t>
            </w:r>
          </w:p>
        </w:tc>
        <w:tc>
          <w:tcPr>
            <w:tcW w:w="1107" w:type="dxa"/>
            <w:noWrap/>
            <w:vAlign w:val="bottom"/>
          </w:tcPr>
          <w:p w14:paraId="428CED83"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3,050</w:t>
            </w:r>
          </w:p>
        </w:tc>
        <w:tc>
          <w:tcPr>
            <w:tcW w:w="1107" w:type="dxa"/>
            <w:noWrap/>
            <w:vAlign w:val="bottom"/>
          </w:tcPr>
          <w:p w14:paraId="3380831F"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c>
          <w:tcPr>
            <w:tcW w:w="1108" w:type="dxa"/>
            <w:noWrap/>
            <w:vAlign w:val="bottom"/>
          </w:tcPr>
          <w:p w14:paraId="64330F81"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w:t>
            </w:r>
          </w:p>
        </w:tc>
      </w:tr>
      <w:tr w:rsidR="00F32CAA" w:rsidRPr="007275FB" w14:paraId="59F37A6B" w14:textId="77777777" w:rsidTr="00CA733A">
        <w:trPr>
          <w:trHeight w:val="20"/>
        </w:trPr>
        <w:tc>
          <w:tcPr>
            <w:tcW w:w="1107" w:type="dxa"/>
            <w:hideMark/>
          </w:tcPr>
          <w:p w14:paraId="5073B2E9" w14:textId="77777777" w:rsidR="00F32CAA" w:rsidRPr="007275FB" w:rsidRDefault="00F32CAA" w:rsidP="00CA733A">
            <w:pPr>
              <w:rPr>
                <w:rFonts w:cs="Times New Roman"/>
                <w:sz w:val="20"/>
                <w:szCs w:val="20"/>
                <w:lang w:val="en-AU"/>
              </w:rPr>
            </w:pPr>
            <w:r w:rsidRPr="007275FB">
              <w:rPr>
                <w:rFonts w:cs="Times New Roman"/>
                <w:sz w:val="20"/>
                <w:szCs w:val="20"/>
                <w:lang w:val="en-AU"/>
              </w:rPr>
              <w:t>chrA02</w:t>
            </w:r>
          </w:p>
        </w:tc>
        <w:tc>
          <w:tcPr>
            <w:tcW w:w="1107" w:type="dxa"/>
            <w:vAlign w:val="bottom"/>
            <w:hideMark/>
          </w:tcPr>
          <w:p w14:paraId="01A36845"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45,229</w:t>
            </w:r>
          </w:p>
        </w:tc>
        <w:tc>
          <w:tcPr>
            <w:tcW w:w="1107" w:type="dxa"/>
            <w:vAlign w:val="bottom"/>
            <w:hideMark/>
          </w:tcPr>
          <w:p w14:paraId="74E3C773"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31.34</w:t>
            </w:r>
          </w:p>
        </w:tc>
        <w:tc>
          <w:tcPr>
            <w:tcW w:w="1108" w:type="dxa"/>
            <w:vAlign w:val="bottom"/>
            <w:hideMark/>
          </w:tcPr>
          <w:p w14:paraId="6167834F"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1,443</w:t>
            </w:r>
          </w:p>
        </w:tc>
        <w:tc>
          <w:tcPr>
            <w:tcW w:w="1107" w:type="dxa"/>
            <w:vAlign w:val="bottom"/>
            <w:hideMark/>
          </w:tcPr>
          <w:p w14:paraId="5B254EBB"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46,599</w:t>
            </w:r>
          </w:p>
        </w:tc>
        <w:tc>
          <w:tcPr>
            <w:tcW w:w="1107" w:type="dxa"/>
            <w:vAlign w:val="bottom"/>
            <w:hideMark/>
          </w:tcPr>
          <w:p w14:paraId="414A3E64"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27.9</w:t>
            </w:r>
          </w:p>
        </w:tc>
        <w:tc>
          <w:tcPr>
            <w:tcW w:w="1108" w:type="dxa"/>
            <w:vAlign w:val="bottom"/>
            <w:hideMark/>
          </w:tcPr>
          <w:p w14:paraId="58484FBA"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1,672</w:t>
            </w:r>
          </w:p>
        </w:tc>
        <w:tc>
          <w:tcPr>
            <w:tcW w:w="1107" w:type="dxa"/>
            <w:noWrap/>
            <w:vAlign w:val="bottom"/>
          </w:tcPr>
          <w:p w14:paraId="692784C2"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3,528</w:t>
            </w:r>
          </w:p>
        </w:tc>
        <w:tc>
          <w:tcPr>
            <w:tcW w:w="1107" w:type="dxa"/>
            <w:noWrap/>
            <w:vAlign w:val="bottom"/>
          </w:tcPr>
          <w:p w14:paraId="2C1CFFC9"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3,315</w:t>
            </w:r>
          </w:p>
        </w:tc>
        <w:tc>
          <w:tcPr>
            <w:tcW w:w="1107" w:type="dxa"/>
            <w:noWrap/>
            <w:vAlign w:val="bottom"/>
          </w:tcPr>
          <w:p w14:paraId="6F8D9EC7"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1</w:t>
            </w:r>
          </w:p>
        </w:tc>
        <w:tc>
          <w:tcPr>
            <w:tcW w:w="1108" w:type="dxa"/>
            <w:noWrap/>
            <w:vAlign w:val="bottom"/>
          </w:tcPr>
          <w:p w14:paraId="2711338D"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r>
      <w:tr w:rsidR="00F32CAA" w:rsidRPr="007275FB" w14:paraId="5CA0392C" w14:textId="77777777" w:rsidTr="00CA733A">
        <w:trPr>
          <w:trHeight w:val="20"/>
        </w:trPr>
        <w:tc>
          <w:tcPr>
            <w:tcW w:w="1107" w:type="dxa"/>
            <w:hideMark/>
          </w:tcPr>
          <w:p w14:paraId="6CAC3EAC" w14:textId="77777777" w:rsidR="00F32CAA" w:rsidRPr="007275FB" w:rsidRDefault="00F32CAA" w:rsidP="00CA733A">
            <w:pPr>
              <w:rPr>
                <w:rFonts w:cs="Times New Roman"/>
                <w:sz w:val="20"/>
                <w:szCs w:val="20"/>
                <w:lang w:val="en-AU"/>
              </w:rPr>
            </w:pPr>
            <w:r w:rsidRPr="007275FB">
              <w:rPr>
                <w:rFonts w:cs="Times New Roman"/>
                <w:sz w:val="20"/>
                <w:szCs w:val="20"/>
                <w:lang w:val="en-AU"/>
              </w:rPr>
              <w:t>chrA03</w:t>
            </w:r>
          </w:p>
        </w:tc>
        <w:tc>
          <w:tcPr>
            <w:tcW w:w="1107" w:type="dxa"/>
            <w:vAlign w:val="bottom"/>
            <w:hideMark/>
          </w:tcPr>
          <w:p w14:paraId="26ED4A97"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59,180</w:t>
            </w:r>
          </w:p>
        </w:tc>
        <w:tc>
          <w:tcPr>
            <w:tcW w:w="1107" w:type="dxa"/>
            <w:vAlign w:val="bottom"/>
            <w:hideMark/>
          </w:tcPr>
          <w:p w14:paraId="7853514D"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39.49</w:t>
            </w:r>
          </w:p>
        </w:tc>
        <w:tc>
          <w:tcPr>
            <w:tcW w:w="1108" w:type="dxa"/>
            <w:vAlign w:val="bottom"/>
            <w:hideMark/>
          </w:tcPr>
          <w:p w14:paraId="2F62FDFF"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1,499</w:t>
            </w:r>
          </w:p>
        </w:tc>
        <w:tc>
          <w:tcPr>
            <w:tcW w:w="1107" w:type="dxa"/>
            <w:vAlign w:val="bottom"/>
            <w:hideMark/>
          </w:tcPr>
          <w:p w14:paraId="03B6DF68"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55,319</w:t>
            </w:r>
          </w:p>
        </w:tc>
        <w:tc>
          <w:tcPr>
            <w:tcW w:w="1107" w:type="dxa"/>
            <w:vAlign w:val="bottom"/>
            <w:hideMark/>
          </w:tcPr>
          <w:p w14:paraId="19A53C00"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32.1</w:t>
            </w:r>
          </w:p>
        </w:tc>
        <w:tc>
          <w:tcPr>
            <w:tcW w:w="1108" w:type="dxa"/>
            <w:vAlign w:val="bottom"/>
            <w:hideMark/>
          </w:tcPr>
          <w:p w14:paraId="72FB8DB6"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1,723</w:t>
            </w:r>
          </w:p>
        </w:tc>
        <w:tc>
          <w:tcPr>
            <w:tcW w:w="1107" w:type="dxa"/>
            <w:noWrap/>
            <w:vAlign w:val="bottom"/>
          </w:tcPr>
          <w:p w14:paraId="3778646C"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5,429</w:t>
            </w:r>
          </w:p>
        </w:tc>
        <w:tc>
          <w:tcPr>
            <w:tcW w:w="1107" w:type="dxa"/>
            <w:noWrap/>
            <w:vAlign w:val="bottom"/>
          </w:tcPr>
          <w:p w14:paraId="20B14CE4"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4,408</w:t>
            </w:r>
          </w:p>
        </w:tc>
        <w:tc>
          <w:tcPr>
            <w:tcW w:w="1107" w:type="dxa"/>
            <w:noWrap/>
            <w:vAlign w:val="bottom"/>
          </w:tcPr>
          <w:p w14:paraId="4CDF8F82"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c>
          <w:tcPr>
            <w:tcW w:w="1108" w:type="dxa"/>
            <w:noWrap/>
            <w:vAlign w:val="bottom"/>
          </w:tcPr>
          <w:p w14:paraId="37914F69"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4</w:t>
            </w:r>
          </w:p>
        </w:tc>
      </w:tr>
      <w:tr w:rsidR="00F32CAA" w:rsidRPr="007275FB" w14:paraId="4F62EB39" w14:textId="77777777" w:rsidTr="00CA733A">
        <w:trPr>
          <w:trHeight w:val="20"/>
        </w:trPr>
        <w:tc>
          <w:tcPr>
            <w:tcW w:w="1107" w:type="dxa"/>
            <w:hideMark/>
          </w:tcPr>
          <w:p w14:paraId="09BE3883" w14:textId="77777777" w:rsidR="00F32CAA" w:rsidRPr="007275FB" w:rsidRDefault="00F32CAA" w:rsidP="00CA733A">
            <w:pPr>
              <w:rPr>
                <w:rFonts w:cs="Times New Roman"/>
                <w:sz w:val="20"/>
                <w:szCs w:val="20"/>
                <w:lang w:val="en-AU"/>
              </w:rPr>
            </w:pPr>
            <w:r w:rsidRPr="007275FB">
              <w:rPr>
                <w:rFonts w:cs="Times New Roman"/>
                <w:sz w:val="20"/>
                <w:szCs w:val="20"/>
                <w:lang w:val="en-AU"/>
              </w:rPr>
              <w:t>chrA04</w:t>
            </w:r>
          </w:p>
        </w:tc>
        <w:tc>
          <w:tcPr>
            <w:tcW w:w="1107" w:type="dxa"/>
            <w:vAlign w:val="bottom"/>
            <w:hideMark/>
          </w:tcPr>
          <w:p w14:paraId="618A9FCD"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57,270</w:t>
            </w:r>
          </w:p>
        </w:tc>
        <w:tc>
          <w:tcPr>
            <w:tcW w:w="1107" w:type="dxa"/>
            <w:vAlign w:val="bottom"/>
            <w:hideMark/>
          </w:tcPr>
          <w:p w14:paraId="1E216DBE"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23.31</w:t>
            </w:r>
          </w:p>
        </w:tc>
        <w:tc>
          <w:tcPr>
            <w:tcW w:w="1108" w:type="dxa"/>
            <w:vAlign w:val="bottom"/>
            <w:hideMark/>
          </w:tcPr>
          <w:p w14:paraId="037BC594"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2,457</w:t>
            </w:r>
          </w:p>
        </w:tc>
        <w:tc>
          <w:tcPr>
            <w:tcW w:w="1107" w:type="dxa"/>
            <w:vAlign w:val="bottom"/>
            <w:hideMark/>
          </w:tcPr>
          <w:p w14:paraId="3E57710B"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49,357</w:t>
            </w:r>
          </w:p>
        </w:tc>
        <w:tc>
          <w:tcPr>
            <w:tcW w:w="1107" w:type="dxa"/>
            <w:vAlign w:val="bottom"/>
            <w:hideMark/>
          </w:tcPr>
          <w:p w14:paraId="3B988844"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21</w:t>
            </w:r>
          </w:p>
        </w:tc>
        <w:tc>
          <w:tcPr>
            <w:tcW w:w="1108" w:type="dxa"/>
            <w:vAlign w:val="bottom"/>
            <w:hideMark/>
          </w:tcPr>
          <w:p w14:paraId="65B0674D"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2,351</w:t>
            </w:r>
          </w:p>
        </w:tc>
        <w:tc>
          <w:tcPr>
            <w:tcW w:w="1107" w:type="dxa"/>
            <w:noWrap/>
            <w:vAlign w:val="bottom"/>
          </w:tcPr>
          <w:p w14:paraId="3B77E391"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2,676</w:t>
            </w:r>
          </w:p>
        </w:tc>
        <w:tc>
          <w:tcPr>
            <w:tcW w:w="1107" w:type="dxa"/>
            <w:noWrap/>
            <w:vAlign w:val="bottom"/>
          </w:tcPr>
          <w:p w14:paraId="01620F6A"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2,638</w:t>
            </w:r>
          </w:p>
        </w:tc>
        <w:tc>
          <w:tcPr>
            <w:tcW w:w="1107" w:type="dxa"/>
            <w:noWrap/>
            <w:vAlign w:val="bottom"/>
          </w:tcPr>
          <w:p w14:paraId="29F611E7"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c>
          <w:tcPr>
            <w:tcW w:w="1108" w:type="dxa"/>
            <w:noWrap/>
            <w:vAlign w:val="bottom"/>
          </w:tcPr>
          <w:p w14:paraId="60198DD4"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r>
      <w:tr w:rsidR="00F32CAA" w:rsidRPr="007275FB" w14:paraId="52EF6C7B" w14:textId="77777777" w:rsidTr="00CA733A">
        <w:trPr>
          <w:trHeight w:val="20"/>
        </w:trPr>
        <w:tc>
          <w:tcPr>
            <w:tcW w:w="1107" w:type="dxa"/>
            <w:hideMark/>
          </w:tcPr>
          <w:p w14:paraId="20E6CCC4" w14:textId="77777777" w:rsidR="00F32CAA" w:rsidRPr="007275FB" w:rsidRDefault="00F32CAA" w:rsidP="00CA733A">
            <w:pPr>
              <w:rPr>
                <w:rFonts w:cs="Times New Roman"/>
                <w:sz w:val="20"/>
                <w:szCs w:val="20"/>
                <w:lang w:val="en-AU"/>
              </w:rPr>
            </w:pPr>
            <w:r w:rsidRPr="007275FB">
              <w:rPr>
                <w:rFonts w:cs="Times New Roman"/>
                <w:sz w:val="20"/>
                <w:szCs w:val="20"/>
                <w:lang w:val="en-AU"/>
              </w:rPr>
              <w:t>chrA05</w:t>
            </w:r>
          </w:p>
        </w:tc>
        <w:tc>
          <w:tcPr>
            <w:tcW w:w="1107" w:type="dxa"/>
            <w:vAlign w:val="bottom"/>
            <w:hideMark/>
          </w:tcPr>
          <w:p w14:paraId="514A33A0"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54,784</w:t>
            </w:r>
          </w:p>
        </w:tc>
        <w:tc>
          <w:tcPr>
            <w:tcW w:w="1107" w:type="dxa"/>
            <w:vAlign w:val="bottom"/>
            <w:hideMark/>
          </w:tcPr>
          <w:p w14:paraId="26AB5259"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28.6</w:t>
            </w:r>
          </w:p>
        </w:tc>
        <w:tc>
          <w:tcPr>
            <w:tcW w:w="1108" w:type="dxa"/>
            <w:vAlign w:val="bottom"/>
            <w:hideMark/>
          </w:tcPr>
          <w:p w14:paraId="1582F647"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1,916</w:t>
            </w:r>
          </w:p>
        </w:tc>
        <w:tc>
          <w:tcPr>
            <w:tcW w:w="1107" w:type="dxa"/>
            <w:vAlign w:val="bottom"/>
            <w:hideMark/>
          </w:tcPr>
          <w:p w14:paraId="5C2EC261"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36,548</w:t>
            </w:r>
          </w:p>
        </w:tc>
        <w:tc>
          <w:tcPr>
            <w:tcW w:w="1107" w:type="dxa"/>
            <w:vAlign w:val="bottom"/>
            <w:hideMark/>
          </w:tcPr>
          <w:p w14:paraId="08E3F31C"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20.1</w:t>
            </w:r>
          </w:p>
        </w:tc>
        <w:tc>
          <w:tcPr>
            <w:tcW w:w="1108" w:type="dxa"/>
            <w:vAlign w:val="bottom"/>
            <w:hideMark/>
          </w:tcPr>
          <w:p w14:paraId="2BF233EB"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1,818</w:t>
            </w:r>
          </w:p>
        </w:tc>
        <w:tc>
          <w:tcPr>
            <w:tcW w:w="1107" w:type="dxa"/>
            <w:noWrap/>
            <w:vAlign w:val="bottom"/>
          </w:tcPr>
          <w:p w14:paraId="05BE8170"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3,506</w:t>
            </w:r>
          </w:p>
        </w:tc>
        <w:tc>
          <w:tcPr>
            <w:tcW w:w="1107" w:type="dxa"/>
            <w:noWrap/>
            <w:vAlign w:val="bottom"/>
          </w:tcPr>
          <w:p w14:paraId="7878489A"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2,634</w:t>
            </w:r>
          </w:p>
        </w:tc>
        <w:tc>
          <w:tcPr>
            <w:tcW w:w="1107" w:type="dxa"/>
            <w:noWrap/>
            <w:vAlign w:val="bottom"/>
          </w:tcPr>
          <w:p w14:paraId="39862E83"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1</w:t>
            </w:r>
          </w:p>
        </w:tc>
        <w:tc>
          <w:tcPr>
            <w:tcW w:w="1108" w:type="dxa"/>
            <w:noWrap/>
            <w:vAlign w:val="bottom"/>
          </w:tcPr>
          <w:p w14:paraId="6BB32716"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1</w:t>
            </w:r>
          </w:p>
        </w:tc>
      </w:tr>
      <w:tr w:rsidR="00F32CAA" w:rsidRPr="007275FB" w14:paraId="3CFBCE01" w14:textId="77777777" w:rsidTr="00CA733A">
        <w:trPr>
          <w:trHeight w:val="20"/>
        </w:trPr>
        <w:tc>
          <w:tcPr>
            <w:tcW w:w="1107" w:type="dxa"/>
            <w:hideMark/>
          </w:tcPr>
          <w:p w14:paraId="46217D54" w14:textId="77777777" w:rsidR="00F32CAA" w:rsidRPr="007275FB" w:rsidRDefault="00F32CAA" w:rsidP="00CA733A">
            <w:pPr>
              <w:rPr>
                <w:rFonts w:cs="Times New Roman"/>
                <w:sz w:val="20"/>
                <w:szCs w:val="20"/>
                <w:lang w:val="en-AU"/>
              </w:rPr>
            </w:pPr>
            <w:r w:rsidRPr="007275FB">
              <w:rPr>
                <w:rFonts w:cs="Times New Roman"/>
                <w:sz w:val="20"/>
                <w:szCs w:val="20"/>
                <w:lang w:val="en-AU"/>
              </w:rPr>
              <w:t>chrA06</w:t>
            </w:r>
          </w:p>
        </w:tc>
        <w:tc>
          <w:tcPr>
            <w:tcW w:w="1107" w:type="dxa"/>
            <w:vAlign w:val="bottom"/>
            <w:hideMark/>
          </w:tcPr>
          <w:p w14:paraId="0DD1E6C5"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72,163</w:t>
            </w:r>
          </w:p>
        </w:tc>
        <w:tc>
          <w:tcPr>
            <w:tcW w:w="1107" w:type="dxa"/>
            <w:vAlign w:val="bottom"/>
            <w:hideMark/>
          </w:tcPr>
          <w:p w14:paraId="488ED295"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31.9</w:t>
            </w:r>
          </w:p>
        </w:tc>
        <w:tc>
          <w:tcPr>
            <w:tcW w:w="1108" w:type="dxa"/>
            <w:vAlign w:val="bottom"/>
            <w:hideMark/>
          </w:tcPr>
          <w:p w14:paraId="2A316EC1"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2,262</w:t>
            </w:r>
          </w:p>
        </w:tc>
        <w:tc>
          <w:tcPr>
            <w:tcW w:w="1107" w:type="dxa"/>
            <w:vAlign w:val="bottom"/>
            <w:hideMark/>
          </w:tcPr>
          <w:p w14:paraId="4572A6AC"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57,613</w:t>
            </w:r>
          </w:p>
        </w:tc>
        <w:tc>
          <w:tcPr>
            <w:tcW w:w="1107" w:type="dxa"/>
            <w:vAlign w:val="bottom"/>
            <w:hideMark/>
          </w:tcPr>
          <w:p w14:paraId="5A70F60A"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29.1</w:t>
            </w:r>
          </w:p>
        </w:tc>
        <w:tc>
          <w:tcPr>
            <w:tcW w:w="1108" w:type="dxa"/>
            <w:vAlign w:val="bottom"/>
            <w:hideMark/>
          </w:tcPr>
          <w:p w14:paraId="3A9BCA81"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1,977</w:t>
            </w:r>
          </w:p>
        </w:tc>
        <w:tc>
          <w:tcPr>
            <w:tcW w:w="1107" w:type="dxa"/>
            <w:noWrap/>
            <w:vAlign w:val="bottom"/>
          </w:tcPr>
          <w:p w14:paraId="05B48DC9"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3,926</w:t>
            </w:r>
          </w:p>
        </w:tc>
        <w:tc>
          <w:tcPr>
            <w:tcW w:w="1107" w:type="dxa"/>
            <w:noWrap/>
            <w:vAlign w:val="bottom"/>
          </w:tcPr>
          <w:p w14:paraId="7AB0001A"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3,713</w:t>
            </w:r>
          </w:p>
        </w:tc>
        <w:tc>
          <w:tcPr>
            <w:tcW w:w="1107" w:type="dxa"/>
            <w:noWrap/>
            <w:vAlign w:val="bottom"/>
          </w:tcPr>
          <w:p w14:paraId="4D00EC77"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c>
          <w:tcPr>
            <w:tcW w:w="1108" w:type="dxa"/>
            <w:noWrap/>
            <w:vAlign w:val="bottom"/>
          </w:tcPr>
          <w:p w14:paraId="377C775C"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r>
      <w:tr w:rsidR="00F32CAA" w:rsidRPr="007275FB" w14:paraId="3C559CB5" w14:textId="77777777" w:rsidTr="00CA733A">
        <w:trPr>
          <w:trHeight w:val="20"/>
        </w:trPr>
        <w:tc>
          <w:tcPr>
            <w:tcW w:w="1107" w:type="dxa"/>
            <w:hideMark/>
          </w:tcPr>
          <w:p w14:paraId="231ABE14" w14:textId="77777777" w:rsidR="00F32CAA" w:rsidRPr="007275FB" w:rsidRDefault="00F32CAA" w:rsidP="00CA733A">
            <w:pPr>
              <w:rPr>
                <w:rFonts w:cs="Times New Roman"/>
                <w:sz w:val="20"/>
                <w:szCs w:val="20"/>
                <w:lang w:val="en-AU"/>
              </w:rPr>
            </w:pPr>
            <w:r w:rsidRPr="007275FB">
              <w:rPr>
                <w:rFonts w:cs="Times New Roman"/>
                <w:sz w:val="20"/>
                <w:szCs w:val="20"/>
                <w:lang w:val="en-AU"/>
              </w:rPr>
              <w:t>chrA07</w:t>
            </w:r>
          </w:p>
        </w:tc>
        <w:tc>
          <w:tcPr>
            <w:tcW w:w="1107" w:type="dxa"/>
            <w:vAlign w:val="bottom"/>
            <w:hideMark/>
          </w:tcPr>
          <w:p w14:paraId="53FAC434"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45,458</w:t>
            </w:r>
          </w:p>
        </w:tc>
        <w:tc>
          <w:tcPr>
            <w:tcW w:w="1107" w:type="dxa"/>
            <w:vAlign w:val="bottom"/>
            <w:hideMark/>
          </w:tcPr>
          <w:p w14:paraId="5645EEE8"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28.9</w:t>
            </w:r>
          </w:p>
        </w:tc>
        <w:tc>
          <w:tcPr>
            <w:tcW w:w="1108" w:type="dxa"/>
            <w:vAlign w:val="bottom"/>
            <w:hideMark/>
          </w:tcPr>
          <w:p w14:paraId="53EB2953"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1,573</w:t>
            </w:r>
          </w:p>
        </w:tc>
        <w:tc>
          <w:tcPr>
            <w:tcW w:w="1107" w:type="dxa"/>
            <w:vAlign w:val="bottom"/>
            <w:hideMark/>
          </w:tcPr>
          <w:p w14:paraId="7F9D3655"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34,101</w:t>
            </w:r>
          </w:p>
        </w:tc>
        <w:tc>
          <w:tcPr>
            <w:tcW w:w="1107" w:type="dxa"/>
            <w:vAlign w:val="bottom"/>
            <w:hideMark/>
          </w:tcPr>
          <w:p w14:paraId="4D3A4B45"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22.7</w:t>
            </w:r>
          </w:p>
        </w:tc>
        <w:tc>
          <w:tcPr>
            <w:tcW w:w="1108" w:type="dxa"/>
            <w:vAlign w:val="bottom"/>
            <w:hideMark/>
          </w:tcPr>
          <w:p w14:paraId="50668196"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1,505</w:t>
            </w:r>
          </w:p>
        </w:tc>
        <w:tc>
          <w:tcPr>
            <w:tcW w:w="1107" w:type="dxa"/>
            <w:noWrap/>
            <w:vAlign w:val="bottom"/>
          </w:tcPr>
          <w:p w14:paraId="07864A70"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3,555</w:t>
            </w:r>
          </w:p>
        </w:tc>
        <w:tc>
          <w:tcPr>
            <w:tcW w:w="1107" w:type="dxa"/>
            <w:noWrap/>
            <w:vAlign w:val="bottom"/>
          </w:tcPr>
          <w:p w14:paraId="45E2503A"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2,976</w:t>
            </w:r>
          </w:p>
        </w:tc>
        <w:tc>
          <w:tcPr>
            <w:tcW w:w="1107" w:type="dxa"/>
            <w:noWrap/>
            <w:vAlign w:val="bottom"/>
          </w:tcPr>
          <w:p w14:paraId="162C9AFD"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c>
          <w:tcPr>
            <w:tcW w:w="1108" w:type="dxa"/>
            <w:noWrap/>
            <w:vAlign w:val="bottom"/>
          </w:tcPr>
          <w:p w14:paraId="48428E30"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r>
      <w:tr w:rsidR="00F32CAA" w:rsidRPr="007275FB" w14:paraId="0AD3CEA0" w14:textId="77777777" w:rsidTr="00CA733A">
        <w:trPr>
          <w:trHeight w:val="20"/>
        </w:trPr>
        <w:tc>
          <w:tcPr>
            <w:tcW w:w="1107" w:type="dxa"/>
            <w:hideMark/>
          </w:tcPr>
          <w:p w14:paraId="3B699A5B" w14:textId="77777777" w:rsidR="00F32CAA" w:rsidRPr="007275FB" w:rsidRDefault="00F32CAA" w:rsidP="00CA733A">
            <w:pPr>
              <w:rPr>
                <w:rFonts w:cs="Times New Roman"/>
                <w:sz w:val="20"/>
                <w:szCs w:val="20"/>
                <w:lang w:val="en-AU"/>
              </w:rPr>
            </w:pPr>
            <w:r w:rsidRPr="007275FB">
              <w:rPr>
                <w:rFonts w:cs="Times New Roman"/>
                <w:sz w:val="20"/>
                <w:szCs w:val="20"/>
                <w:lang w:val="en-AU"/>
              </w:rPr>
              <w:t>chrA08</w:t>
            </w:r>
          </w:p>
        </w:tc>
        <w:tc>
          <w:tcPr>
            <w:tcW w:w="1107" w:type="dxa"/>
            <w:vAlign w:val="bottom"/>
            <w:hideMark/>
          </w:tcPr>
          <w:p w14:paraId="5D535D4A"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24,807</w:t>
            </w:r>
          </w:p>
        </w:tc>
        <w:tc>
          <w:tcPr>
            <w:tcW w:w="1107" w:type="dxa"/>
            <w:vAlign w:val="bottom"/>
            <w:hideMark/>
          </w:tcPr>
          <w:p w14:paraId="622EBD9E"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21.74</w:t>
            </w:r>
          </w:p>
        </w:tc>
        <w:tc>
          <w:tcPr>
            <w:tcW w:w="1108" w:type="dxa"/>
            <w:vAlign w:val="bottom"/>
            <w:hideMark/>
          </w:tcPr>
          <w:p w14:paraId="362D3928"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1,141</w:t>
            </w:r>
          </w:p>
        </w:tc>
        <w:tc>
          <w:tcPr>
            <w:tcW w:w="1107" w:type="dxa"/>
            <w:vAlign w:val="bottom"/>
            <w:hideMark/>
          </w:tcPr>
          <w:p w14:paraId="7FF67670"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22,096</w:t>
            </w:r>
          </w:p>
        </w:tc>
        <w:tc>
          <w:tcPr>
            <w:tcW w:w="1107" w:type="dxa"/>
            <w:vAlign w:val="bottom"/>
            <w:hideMark/>
          </w:tcPr>
          <w:p w14:paraId="2D2AAEC2"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16.4</w:t>
            </w:r>
          </w:p>
        </w:tc>
        <w:tc>
          <w:tcPr>
            <w:tcW w:w="1108" w:type="dxa"/>
            <w:vAlign w:val="bottom"/>
            <w:hideMark/>
          </w:tcPr>
          <w:p w14:paraId="597F1CEB"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1,346</w:t>
            </w:r>
          </w:p>
        </w:tc>
        <w:tc>
          <w:tcPr>
            <w:tcW w:w="1107" w:type="dxa"/>
            <w:noWrap/>
            <w:vAlign w:val="bottom"/>
          </w:tcPr>
          <w:p w14:paraId="7C855868"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2,827</w:t>
            </w:r>
          </w:p>
        </w:tc>
        <w:tc>
          <w:tcPr>
            <w:tcW w:w="1107" w:type="dxa"/>
            <w:noWrap/>
            <w:vAlign w:val="bottom"/>
          </w:tcPr>
          <w:p w14:paraId="229D8359"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2,147</w:t>
            </w:r>
          </w:p>
        </w:tc>
        <w:tc>
          <w:tcPr>
            <w:tcW w:w="1107" w:type="dxa"/>
            <w:noWrap/>
            <w:vAlign w:val="bottom"/>
          </w:tcPr>
          <w:p w14:paraId="0FC4A0A9"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c>
          <w:tcPr>
            <w:tcW w:w="1108" w:type="dxa"/>
            <w:noWrap/>
            <w:vAlign w:val="bottom"/>
          </w:tcPr>
          <w:p w14:paraId="05543722"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r>
      <w:tr w:rsidR="00F32CAA" w:rsidRPr="007275FB" w14:paraId="42FE7D46" w14:textId="77777777" w:rsidTr="00CA733A">
        <w:trPr>
          <w:trHeight w:val="20"/>
        </w:trPr>
        <w:tc>
          <w:tcPr>
            <w:tcW w:w="1107" w:type="dxa"/>
            <w:hideMark/>
          </w:tcPr>
          <w:p w14:paraId="7AAA773C" w14:textId="77777777" w:rsidR="00F32CAA" w:rsidRPr="007275FB" w:rsidRDefault="00F32CAA" w:rsidP="00CA733A">
            <w:pPr>
              <w:rPr>
                <w:rFonts w:cs="Times New Roman"/>
                <w:sz w:val="20"/>
                <w:szCs w:val="20"/>
                <w:lang w:val="en-AU"/>
              </w:rPr>
            </w:pPr>
            <w:r w:rsidRPr="007275FB">
              <w:rPr>
                <w:rFonts w:cs="Times New Roman"/>
                <w:sz w:val="20"/>
                <w:szCs w:val="20"/>
                <w:lang w:val="en-AU"/>
              </w:rPr>
              <w:t>chrA09</w:t>
            </w:r>
          </w:p>
        </w:tc>
        <w:tc>
          <w:tcPr>
            <w:tcW w:w="1107" w:type="dxa"/>
            <w:vAlign w:val="bottom"/>
            <w:hideMark/>
          </w:tcPr>
          <w:p w14:paraId="78AD31F4"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79,586</w:t>
            </w:r>
          </w:p>
        </w:tc>
        <w:tc>
          <w:tcPr>
            <w:tcW w:w="1107" w:type="dxa"/>
            <w:vAlign w:val="bottom"/>
            <w:hideMark/>
          </w:tcPr>
          <w:p w14:paraId="276252E8"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46.72</w:t>
            </w:r>
          </w:p>
        </w:tc>
        <w:tc>
          <w:tcPr>
            <w:tcW w:w="1108" w:type="dxa"/>
            <w:vAlign w:val="bottom"/>
            <w:hideMark/>
          </w:tcPr>
          <w:p w14:paraId="02134C1A"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1,704</w:t>
            </w:r>
          </w:p>
        </w:tc>
        <w:tc>
          <w:tcPr>
            <w:tcW w:w="1107" w:type="dxa"/>
            <w:vAlign w:val="bottom"/>
            <w:hideMark/>
          </w:tcPr>
          <w:p w14:paraId="395B2F4D"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53,008</w:t>
            </w:r>
          </w:p>
        </w:tc>
        <w:tc>
          <w:tcPr>
            <w:tcW w:w="1107" w:type="dxa"/>
            <w:vAlign w:val="bottom"/>
            <w:hideMark/>
          </w:tcPr>
          <w:p w14:paraId="7A327D1B"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30.8</w:t>
            </w:r>
          </w:p>
        </w:tc>
        <w:tc>
          <w:tcPr>
            <w:tcW w:w="1108" w:type="dxa"/>
            <w:vAlign w:val="bottom"/>
            <w:hideMark/>
          </w:tcPr>
          <w:p w14:paraId="7DF6675F"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1,721</w:t>
            </w:r>
          </w:p>
        </w:tc>
        <w:tc>
          <w:tcPr>
            <w:tcW w:w="1107" w:type="dxa"/>
            <w:noWrap/>
            <w:vAlign w:val="bottom"/>
          </w:tcPr>
          <w:p w14:paraId="70E89D5F"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5,286</w:t>
            </w:r>
          </w:p>
        </w:tc>
        <w:tc>
          <w:tcPr>
            <w:tcW w:w="1107" w:type="dxa"/>
            <w:noWrap/>
            <w:vAlign w:val="bottom"/>
          </w:tcPr>
          <w:p w14:paraId="26EA3B13"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3,913</w:t>
            </w:r>
          </w:p>
        </w:tc>
        <w:tc>
          <w:tcPr>
            <w:tcW w:w="1107" w:type="dxa"/>
            <w:noWrap/>
            <w:vAlign w:val="bottom"/>
          </w:tcPr>
          <w:p w14:paraId="02E92198"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c>
          <w:tcPr>
            <w:tcW w:w="1108" w:type="dxa"/>
            <w:noWrap/>
            <w:vAlign w:val="bottom"/>
          </w:tcPr>
          <w:p w14:paraId="44BA87F4"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w:t>
            </w:r>
          </w:p>
        </w:tc>
      </w:tr>
      <w:tr w:rsidR="00F32CAA" w:rsidRPr="007275FB" w14:paraId="16300774" w14:textId="77777777" w:rsidTr="00CA733A">
        <w:trPr>
          <w:trHeight w:val="20"/>
        </w:trPr>
        <w:tc>
          <w:tcPr>
            <w:tcW w:w="1107" w:type="dxa"/>
            <w:hideMark/>
          </w:tcPr>
          <w:p w14:paraId="3818CAE9" w14:textId="77777777" w:rsidR="00F32CAA" w:rsidRPr="007275FB" w:rsidRDefault="00F32CAA" w:rsidP="00CA733A">
            <w:pPr>
              <w:rPr>
                <w:rFonts w:cs="Times New Roman"/>
                <w:sz w:val="20"/>
                <w:szCs w:val="20"/>
                <w:lang w:val="en-AU"/>
              </w:rPr>
            </w:pPr>
            <w:r w:rsidRPr="007275FB">
              <w:rPr>
                <w:rFonts w:cs="Times New Roman"/>
                <w:sz w:val="20"/>
                <w:szCs w:val="20"/>
                <w:lang w:val="en-AU"/>
              </w:rPr>
              <w:t>chrA10</w:t>
            </w:r>
          </w:p>
        </w:tc>
        <w:tc>
          <w:tcPr>
            <w:tcW w:w="1107" w:type="dxa"/>
            <w:vAlign w:val="bottom"/>
            <w:hideMark/>
          </w:tcPr>
          <w:p w14:paraId="2A2D1660"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27,723</w:t>
            </w:r>
          </w:p>
        </w:tc>
        <w:tc>
          <w:tcPr>
            <w:tcW w:w="1107" w:type="dxa"/>
            <w:vAlign w:val="bottom"/>
            <w:hideMark/>
          </w:tcPr>
          <w:p w14:paraId="1EC03087"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19.96</w:t>
            </w:r>
          </w:p>
        </w:tc>
        <w:tc>
          <w:tcPr>
            <w:tcW w:w="1108" w:type="dxa"/>
            <w:vAlign w:val="bottom"/>
            <w:hideMark/>
          </w:tcPr>
          <w:p w14:paraId="4E1261BD"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1,389</w:t>
            </w:r>
          </w:p>
        </w:tc>
        <w:tc>
          <w:tcPr>
            <w:tcW w:w="1107" w:type="dxa"/>
            <w:vAlign w:val="bottom"/>
            <w:hideMark/>
          </w:tcPr>
          <w:p w14:paraId="323C806E"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35,378</w:t>
            </w:r>
          </w:p>
        </w:tc>
        <w:tc>
          <w:tcPr>
            <w:tcW w:w="1107" w:type="dxa"/>
            <w:vAlign w:val="bottom"/>
            <w:hideMark/>
          </w:tcPr>
          <w:p w14:paraId="5617BD99"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22.5</w:t>
            </w:r>
          </w:p>
        </w:tc>
        <w:tc>
          <w:tcPr>
            <w:tcW w:w="1108" w:type="dxa"/>
            <w:vAlign w:val="bottom"/>
            <w:hideMark/>
          </w:tcPr>
          <w:p w14:paraId="67D174EA"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1,575</w:t>
            </w:r>
          </w:p>
        </w:tc>
        <w:tc>
          <w:tcPr>
            <w:tcW w:w="1107" w:type="dxa"/>
            <w:noWrap/>
            <w:vAlign w:val="bottom"/>
          </w:tcPr>
          <w:p w14:paraId="697F2925"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2,800</w:t>
            </w:r>
          </w:p>
        </w:tc>
        <w:tc>
          <w:tcPr>
            <w:tcW w:w="1107" w:type="dxa"/>
            <w:noWrap/>
            <w:vAlign w:val="bottom"/>
          </w:tcPr>
          <w:p w14:paraId="4E5A5F1C"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3,175</w:t>
            </w:r>
          </w:p>
        </w:tc>
        <w:tc>
          <w:tcPr>
            <w:tcW w:w="1107" w:type="dxa"/>
            <w:noWrap/>
            <w:vAlign w:val="bottom"/>
          </w:tcPr>
          <w:p w14:paraId="7BFF99DF"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c>
          <w:tcPr>
            <w:tcW w:w="1108" w:type="dxa"/>
            <w:noWrap/>
            <w:vAlign w:val="bottom"/>
          </w:tcPr>
          <w:p w14:paraId="17BF0503"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1</w:t>
            </w:r>
          </w:p>
        </w:tc>
      </w:tr>
      <w:tr w:rsidR="00F32CAA" w:rsidRPr="007275FB" w14:paraId="25429B19" w14:textId="77777777" w:rsidTr="00CA733A">
        <w:trPr>
          <w:trHeight w:val="20"/>
        </w:trPr>
        <w:tc>
          <w:tcPr>
            <w:tcW w:w="1107" w:type="dxa"/>
            <w:hideMark/>
          </w:tcPr>
          <w:p w14:paraId="4B9AABEE" w14:textId="77777777" w:rsidR="00F32CAA" w:rsidRPr="007275FB" w:rsidRDefault="00F32CAA" w:rsidP="00CA733A">
            <w:pPr>
              <w:rPr>
                <w:rFonts w:cs="Times New Roman"/>
                <w:sz w:val="20"/>
                <w:szCs w:val="20"/>
                <w:lang w:val="en-AU"/>
              </w:rPr>
            </w:pPr>
            <w:r w:rsidRPr="007275FB">
              <w:rPr>
                <w:rFonts w:cs="Times New Roman"/>
                <w:sz w:val="20"/>
                <w:szCs w:val="20"/>
                <w:lang w:val="en-AU"/>
              </w:rPr>
              <w:t>Total A</w:t>
            </w:r>
          </w:p>
        </w:tc>
        <w:tc>
          <w:tcPr>
            <w:tcW w:w="1107" w:type="dxa"/>
            <w:noWrap/>
            <w:vAlign w:val="bottom"/>
            <w:hideMark/>
          </w:tcPr>
          <w:p w14:paraId="07C2AB8C"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512,070</w:t>
            </w:r>
          </w:p>
        </w:tc>
        <w:tc>
          <w:tcPr>
            <w:tcW w:w="1107" w:type="dxa"/>
            <w:noWrap/>
            <w:vAlign w:val="bottom"/>
            <w:hideMark/>
          </w:tcPr>
          <w:p w14:paraId="523BC46B"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303</w:t>
            </w:r>
          </w:p>
        </w:tc>
        <w:tc>
          <w:tcPr>
            <w:tcW w:w="1108" w:type="dxa"/>
            <w:noWrap/>
            <w:vAlign w:val="bottom"/>
            <w:hideMark/>
          </w:tcPr>
          <w:p w14:paraId="59EB1D4D" w14:textId="77777777" w:rsidR="00F32CAA" w:rsidRPr="007275FB" w:rsidRDefault="00F32CAA" w:rsidP="00CA733A">
            <w:pPr>
              <w:jc w:val="right"/>
              <w:rPr>
                <w:rFonts w:cs="Times New Roman"/>
                <w:sz w:val="20"/>
                <w:szCs w:val="20"/>
                <w:lang w:val="en-AU"/>
              </w:rPr>
            </w:pPr>
          </w:p>
        </w:tc>
        <w:tc>
          <w:tcPr>
            <w:tcW w:w="1107" w:type="dxa"/>
            <w:noWrap/>
            <w:vAlign w:val="bottom"/>
            <w:hideMark/>
          </w:tcPr>
          <w:p w14:paraId="2BD00A69"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427,894</w:t>
            </w:r>
          </w:p>
        </w:tc>
        <w:tc>
          <w:tcPr>
            <w:tcW w:w="1107" w:type="dxa"/>
            <w:noWrap/>
            <w:vAlign w:val="bottom"/>
            <w:hideMark/>
          </w:tcPr>
          <w:p w14:paraId="672C2626"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247</w:t>
            </w:r>
          </w:p>
        </w:tc>
        <w:tc>
          <w:tcPr>
            <w:tcW w:w="1108" w:type="dxa"/>
            <w:noWrap/>
            <w:vAlign w:val="bottom"/>
            <w:hideMark/>
          </w:tcPr>
          <w:p w14:paraId="23C06F00" w14:textId="77777777" w:rsidR="00F32CAA" w:rsidRPr="007275FB" w:rsidRDefault="00F32CAA" w:rsidP="00CA733A">
            <w:pPr>
              <w:jc w:val="right"/>
              <w:rPr>
                <w:rFonts w:cs="Times New Roman"/>
                <w:sz w:val="20"/>
                <w:szCs w:val="20"/>
                <w:lang w:val="en-AU"/>
              </w:rPr>
            </w:pPr>
          </w:p>
        </w:tc>
        <w:tc>
          <w:tcPr>
            <w:tcW w:w="1107" w:type="dxa"/>
            <w:noWrap/>
            <w:vAlign w:val="bottom"/>
          </w:tcPr>
          <w:p w14:paraId="286F1BC2"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37,220</w:t>
            </w:r>
          </w:p>
        </w:tc>
        <w:tc>
          <w:tcPr>
            <w:tcW w:w="1107" w:type="dxa"/>
            <w:noWrap/>
            <w:vAlign w:val="bottom"/>
          </w:tcPr>
          <w:p w14:paraId="4988A343"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31,969</w:t>
            </w:r>
          </w:p>
        </w:tc>
        <w:tc>
          <w:tcPr>
            <w:tcW w:w="1107" w:type="dxa"/>
            <w:noWrap/>
            <w:vAlign w:val="bottom"/>
          </w:tcPr>
          <w:p w14:paraId="19EC2D9D"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2</w:t>
            </w:r>
          </w:p>
        </w:tc>
        <w:tc>
          <w:tcPr>
            <w:tcW w:w="1108" w:type="dxa"/>
            <w:noWrap/>
            <w:vAlign w:val="bottom"/>
          </w:tcPr>
          <w:p w14:paraId="149EA592"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12</w:t>
            </w:r>
          </w:p>
        </w:tc>
      </w:tr>
      <w:tr w:rsidR="00F32CAA" w:rsidRPr="007275FB" w14:paraId="461D9FEF" w14:textId="77777777" w:rsidTr="00CA733A">
        <w:trPr>
          <w:trHeight w:val="20"/>
        </w:trPr>
        <w:tc>
          <w:tcPr>
            <w:tcW w:w="1107" w:type="dxa"/>
            <w:hideMark/>
          </w:tcPr>
          <w:p w14:paraId="0744C562" w14:textId="77777777" w:rsidR="00F32CAA" w:rsidRPr="007275FB" w:rsidRDefault="00F32CAA" w:rsidP="00CA733A">
            <w:pPr>
              <w:rPr>
                <w:rFonts w:cs="Times New Roman"/>
                <w:sz w:val="20"/>
                <w:szCs w:val="20"/>
                <w:lang w:val="en-AU"/>
              </w:rPr>
            </w:pPr>
            <w:r w:rsidRPr="007275FB">
              <w:rPr>
                <w:rFonts w:cs="Times New Roman"/>
                <w:sz w:val="20"/>
                <w:szCs w:val="20"/>
                <w:lang w:val="en-AU"/>
              </w:rPr>
              <w:t>chrC01</w:t>
            </w:r>
          </w:p>
        </w:tc>
        <w:tc>
          <w:tcPr>
            <w:tcW w:w="1107" w:type="dxa"/>
            <w:vAlign w:val="bottom"/>
            <w:hideMark/>
          </w:tcPr>
          <w:p w14:paraId="7454F606"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92,316</w:t>
            </w:r>
          </w:p>
        </w:tc>
        <w:tc>
          <w:tcPr>
            <w:tcW w:w="1107" w:type="dxa"/>
            <w:vAlign w:val="bottom"/>
            <w:hideMark/>
          </w:tcPr>
          <w:p w14:paraId="7A6F3192"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47.95</w:t>
            </w:r>
          </w:p>
        </w:tc>
        <w:tc>
          <w:tcPr>
            <w:tcW w:w="1108" w:type="dxa"/>
            <w:vAlign w:val="bottom"/>
            <w:hideMark/>
          </w:tcPr>
          <w:p w14:paraId="16CDB5BD"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1,925</w:t>
            </w:r>
          </w:p>
        </w:tc>
        <w:tc>
          <w:tcPr>
            <w:tcW w:w="1107" w:type="dxa"/>
            <w:vAlign w:val="bottom"/>
            <w:hideMark/>
          </w:tcPr>
          <w:p w14:paraId="6CC1C556"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63,462</w:t>
            </w:r>
          </w:p>
        </w:tc>
        <w:tc>
          <w:tcPr>
            <w:tcW w:w="1107" w:type="dxa"/>
            <w:vAlign w:val="bottom"/>
            <w:hideMark/>
          </w:tcPr>
          <w:p w14:paraId="60BC5E7D"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31.9</w:t>
            </w:r>
          </w:p>
        </w:tc>
        <w:tc>
          <w:tcPr>
            <w:tcW w:w="1108" w:type="dxa"/>
            <w:vAlign w:val="bottom"/>
            <w:hideMark/>
          </w:tcPr>
          <w:p w14:paraId="3581D121"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1,990</w:t>
            </w:r>
          </w:p>
        </w:tc>
        <w:tc>
          <w:tcPr>
            <w:tcW w:w="1107" w:type="dxa"/>
            <w:noWrap/>
            <w:vAlign w:val="bottom"/>
          </w:tcPr>
          <w:p w14:paraId="5040B228"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3,739</w:t>
            </w:r>
          </w:p>
        </w:tc>
        <w:tc>
          <w:tcPr>
            <w:tcW w:w="1107" w:type="dxa"/>
            <w:noWrap/>
            <w:vAlign w:val="bottom"/>
          </w:tcPr>
          <w:p w14:paraId="5CFF9A32"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3,083</w:t>
            </w:r>
          </w:p>
        </w:tc>
        <w:tc>
          <w:tcPr>
            <w:tcW w:w="1107" w:type="dxa"/>
            <w:noWrap/>
            <w:vAlign w:val="bottom"/>
          </w:tcPr>
          <w:p w14:paraId="54CB5F0F"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c>
          <w:tcPr>
            <w:tcW w:w="1108" w:type="dxa"/>
            <w:noWrap/>
            <w:vAlign w:val="bottom"/>
          </w:tcPr>
          <w:p w14:paraId="190A95B2"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5</w:t>
            </w:r>
          </w:p>
        </w:tc>
      </w:tr>
      <w:tr w:rsidR="00F32CAA" w:rsidRPr="007275FB" w14:paraId="2C1A94BA" w14:textId="77777777" w:rsidTr="00CA733A">
        <w:trPr>
          <w:trHeight w:val="20"/>
        </w:trPr>
        <w:tc>
          <w:tcPr>
            <w:tcW w:w="1107" w:type="dxa"/>
            <w:hideMark/>
          </w:tcPr>
          <w:p w14:paraId="798D7E98" w14:textId="77777777" w:rsidR="00F32CAA" w:rsidRPr="007275FB" w:rsidRDefault="00F32CAA" w:rsidP="00CA733A">
            <w:pPr>
              <w:rPr>
                <w:rFonts w:cs="Times New Roman"/>
                <w:sz w:val="20"/>
                <w:szCs w:val="20"/>
                <w:lang w:val="en-AU"/>
              </w:rPr>
            </w:pPr>
            <w:r w:rsidRPr="007275FB">
              <w:rPr>
                <w:rFonts w:cs="Times New Roman"/>
                <w:sz w:val="20"/>
                <w:szCs w:val="20"/>
                <w:lang w:val="en-AU"/>
              </w:rPr>
              <w:t>chrC02</w:t>
            </w:r>
          </w:p>
        </w:tc>
        <w:tc>
          <w:tcPr>
            <w:tcW w:w="1107" w:type="dxa"/>
            <w:vAlign w:val="bottom"/>
            <w:hideMark/>
          </w:tcPr>
          <w:p w14:paraId="443E8734"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49,665</w:t>
            </w:r>
          </w:p>
        </w:tc>
        <w:tc>
          <w:tcPr>
            <w:tcW w:w="1107" w:type="dxa"/>
            <w:vAlign w:val="bottom"/>
            <w:hideMark/>
          </w:tcPr>
          <w:p w14:paraId="2DD5A4A4"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58.66</w:t>
            </w:r>
          </w:p>
        </w:tc>
        <w:tc>
          <w:tcPr>
            <w:tcW w:w="1108" w:type="dxa"/>
            <w:vAlign w:val="bottom"/>
            <w:hideMark/>
          </w:tcPr>
          <w:p w14:paraId="7819FDBE"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847</w:t>
            </w:r>
          </w:p>
        </w:tc>
        <w:tc>
          <w:tcPr>
            <w:tcW w:w="1107" w:type="dxa"/>
            <w:vAlign w:val="bottom"/>
            <w:hideMark/>
          </w:tcPr>
          <w:p w14:paraId="18285DE2"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47,872</w:t>
            </w:r>
          </w:p>
        </w:tc>
        <w:tc>
          <w:tcPr>
            <w:tcW w:w="1107" w:type="dxa"/>
            <w:vAlign w:val="bottom"/>
            <w:hideMark/>
          </w:tcPr>
          <w:p w14:paraId="5FA66451"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40.5</w:t>
            </w:r>
          </w:p>
        </w:tc>
        <w:tc>
          <w:tcPr>
            <w:tcW w:w="1108" w:type="dxa"/>
            <w:vAlign w:val="bottom"/>
            <w:hideMark/>
          </w:tcPr>
          <w:p w14:paraId="0D6360A1"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1,181</w:t>
            </w:r>
          </w:p>
        </w:tc>
        <w:tc>
          <w:tcPr>
            <w:tcW w:w="1107" w:type="dxa"/>
            <w:noWrap/>
            <w:vAlign w:val="bottom"/>
          </w:tcPr>
          <w:p w14:paraId="387EB4DD"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4,182</w:t>
            </w:r>
          </w:p>
        </w:tc>
        <w:tc>
          <w:tcPr>
            <w:tcW w:w="1107" w:type="dxa"/>
            <w:noWrap/>
            <w:vAlign w:val="bottom"/>
          </w:tcPr>
          <w:p w14:paraId="6FED5AD9"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3,572</w:t>
            </w:r>
          </w:p>
        </w:tc>
        <w:tc>
          <w:tcPr>
            <w:tcW w:w="1107" w:type="dxa"/>
            <w:noWrap/>
            <w:vAlign w:val="bottom"/>
          </w:tcPr>
          <w:p w14:paraId="7FC32B7E"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1</w:t>
            </w:r>
          </w:p>
        </w:tc>
        <w:tc>
          <w:tcPr>
            <w:tcW w:w="1108" w:type="dxa"/>
            <w:noWrap/>
            <w:vAlign w:val="bottom"/>
          </w:tcPr>
          <w:p w14:paraId="7D6879EE"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23</w:t>
            </w:r>
          </w:p>
        </w:tc>
      </w:tr>
      <w:tr w:rsidR="00F32CAA" w:rsidRPr="007275FB" w14:paraId="6D3CE1DE" w14:textId="77777777" w:rsidTr="00CA733A">
        <w:trPr>
          <w:trHeight w:val="20"/>
        </w:trPr>
        <w:tc>
          <w:tcPr>
            <w:tcW w:w="1107" w:type="dxa"/>
            <w:hideMark/>
          </w:tcPr>
          <w:p w14:paraId="12C86164" w14:textId="77777777" w:rsidR="00F32CAA" w:rsidRPr="007275FB" w:rsidRDefault="00F32CAA" w:rsidP="00CA733A">
            <w:pPr>
              <w:rPr>
                <w:rFonts w:cs="Times New Roman"/>
                <w:sz w:val="20"/>
                <w:szCs w:val="20"/>
                <w:lang w:val="en-AU"/>
              </w:rPr>
            </w:pPr>
            <w:r w:rsidRPr="007275FB">
              <w:rPr>
                <w:rFonts w:cs="Times New Roman"/>
                <w:sz w:val="20"/>
                <w:szCs w:val="20"/>
                <w:lang w:val="en-AU"/>
              </w:rPr>
              <w:t>chrC03</w:t>
            </w:r>
          </w:p>
        </w:tc>
        <w:tc>
          <w:tcPr>
            <w:tcW w:w="1107" w:type="dxa"/>
            <w:vAlign w:val="bottom"/>
            <w:hideMark/>
          </w:tcPr>
          <w:p w14:paraId="2C4CE730"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64,224</w:t>
            </w:r>
          </w:p>
        </w:tc>
        <w:tc>
          <w:tcPr>
            <w:tcW w:w="1107" w:type="dxa"/>
            <w:vAlign w:val="bottom"/>
            <w:hideMark/>
          </w:tcPr>
          <w:p w14:paraId="1D4DD636"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71.85</w:t>
            </w:r>
          </w:p>
        </w:tc>
        <w:tc>
          <w:tcPr>
            <w:tcW w:w="1108" w:type="dxa"/>
            <w:vAlign w:val="bottom"/>
            <w:hideMark/>
          </w:tcPr>
          <w:p w14:paraId="4E1F8AD1"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894</w:t>
            </w:r>
          </w:p>
        </w:tc>
        <w:tc>
          <w:tcPr>
            <w:tcW w:w="1107" w:type="dxa"/>
            <w:vAlign w:val="bottom"/>
            <w:hideMark/>
          </w:tcPr>
          <w:p w14:paraId="2B1D4C6B"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72,229</w:t>
            </w:r>
          </w:p>
        </w:tc>
        <w:tc>
          <w:tcPr>
            <w:tcW w:w="1107" w:type="dxa"/>
            <w:vAlign w:val="bottom"/>
            <w:hideMark/>
          </w:tcPr>
          <w:p w14:paraId="1E096C35"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55.2</w:t>
            </w:r>
          </w:p>
        </w:tc>
        <w:tc>
          <w:tcPr>
            <w:tcW w:w="1108" w:type="dxa"/>
            <w:vAlign w:val="bottom"/>
            <w:hideMark/>
          </w:tcPr>
          <w:p w14:paraId="6A88DDBB"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1,307</w:t>
            </w:r>
          </w:p>
        </w:tc>
        <w:tc>
          <w:tcPr>
            <w:tcW w:w="1107" w:type="dxa"/>
            <w:noWrap/>
            <w:vAlign w:val="bottom"/>
          </w:tcPr>
          <w:p w14:paraId="1FAF3CC8"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6,448</w:t>
            </w:r>
          </w:p>
        </w:tc>
        <w:tc>
          <w:tcPr>
            <w:tcW w:w="1107" w:type="dxa"/>
            <w:noWrap/>
            <w:vAlign w:val="bottom"/>
          </w:tcPr>
          <w:p w14:paraId="20BB8313"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5,800</w:t>
            </w:r>
          </w:p>
        </w:tc>
        <w:tc>
          <w:tcPr>
            <w:tcW w:w="1107" w:type="dxa"/>
            <w:noWrap/>
            <w:vAlign w:val="bottom"/>
          </w:tcPr>
          <w:p w14:paraId="54A02F24"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c>
          <w:tcPr>
            <w:tcW w:w="1108" w:type="dxa"/>
            <w:noWrap/>
            <w:vAlign w:val="bottom"/>
          </w:tcPr>
          <w:p w14:paraId="203D5D9C"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9</w:t>
            </w:r>
          </w:p>
        </w:tc>
      </w:tr>
      <w:tr w:rsidR="00F32CAA" w:rsidRPr="007275FB" w14:paraId="14D79734" w14:textId="77777777" w:rsidTr="00CA733A">
        <w:trPr>
          <w:trHeight w:val="20"/>
        </w:trPr>
        <w:tc>
          <w:tcPr>
            <w:tcW w:w="1107" w:type="dxa"/>
            <w:hideMark/>
          </w:tcPr>
          <w:p w14:paraId="53B1E454" w14:textId="77777777" w:rsidR="00F32CAA" w:rsidRPr="007275FB" w:rsidRDefault="00F32CAA" w:rsidP="00CA733A">
            <w:pPr>
              <w:rPr>
                <w:rFonts w:cs="Times New Roman"/>
                <w:sz w:val="20"/>
                <w:szCs w:val="20"/>
                <w:lang w:val="en-AU"/>
              </w:rPr>
            </w:pPr>
            <w:r w:rsidRPr="007275FB">
              <w:rPr>
                <w:rFonts w:cs="Times New Roman"/>
                <w:sz w:val="20"/>
                <w:szCs w:val="20"/>
                <w:lang w:val="en-AU"/>
              </w:rPr>
              <w:t>chrC04</w:t>
            </w:r>
          </w:p>
        </w:tc>
        <w:tc>
          <w:tcPr>
            <w:tcW w:w="1107" w:type="dxa"/>
            <w:vAlign w:val="bottom"/>
            <w:hideMark/>
          </w:tcPr>
          <w:p w14:paraId="6A914CE5"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95,329</w:t>
            </w:r>
          </w:p>
        </w:tc>
        <w:tc>
          <w:tcPr>
            <w:tcW w:w="1107" w:type="dxa"/>
            <w:vAlign w:val="bottom"/>
            <w:hideMark/>
          </w:tcPr>
          <w:p w14:paraId="633FD9FC"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61.04</w:t>
            </w:r>
          </w:p>
        </w:tc>
        <w:tc>
          <w:tcPr>
            <w:tcW w:w="1108" w:type="dxa"/>
            <w:vAlign w:val="bottom"/>
            <w:hideMark/>
          </w:tcPr>
          <w:p w14:paraId="239A8EDC"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1,562</w:t>
            </w:r>
          </w:p>
        </w:tc>
        <w:tc>
          <w:tcPr>
            <w:tcW w:w="1107" w:type="dxa"/>
            <w:vAlign w:val="bottom"/>
            <w:hideMark/>
          </w:tcPr>
          <w:p w14:paraId="7B67607D"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79,006</w:t>
            </w:r>
          </w:p>
        </w:tc>
        <w:tc>
          <w:tcPr>
            <w:tcW w:w="1107" w:type="dxa"/>
            <w:vAlign w:val="bottom"/>
            <w:hideMark/>
          </w:tcPr>
          <w:p w14:paraId="47EDA20E"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45.6</w:t>
            </w:r>
          </w:p>
        </w:tc>
        <w:tc>
          <w:tcPr>
            <w:tcW w:w="1108" w:type="dxa"/>
            <w:vAlign w:val="bottom"/>
            <w:hideMark/>
          </w:tcPr>
          <w:p w14:paraId="026EDCAA"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1,733</w:t>
            </w:r>
          </w:p>
        </w:tc>
        <w:tc>
          <w:tcPr>
            <w:tcW w:w="1107" w:type="dxa"/>
            <w:noWrap/>
            <w:vAlign w:val="bottom"/>
          </w:tcPr>
          <w:p w14:paraId="7214169C"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4,658</w:t>
            </w:r>
          </w:p>
        </w:tc>
        <w:tc>
          <w:tcPr>
            <w:tcW w:w="1107" w:type="dxa"/>
            <w:noWrap/>
            <w:vAlign w:val="bottom"/>
          </w:tcPr>
          <w:p w14:paraId="07B44900"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4,356</w:t>
            </w:r>
          </w:p>
        </w:tc>
        <w:tc>
          <w:tcPr>
            <w:tcW w:w="1107" w:type="dxa"/>
            <w:noWrap/>
            <w:vAlign w:val="bottom"/>
          </w:tcPr>
          <w:p w14:paraId="2A6145D1"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c>
          <w:tcPr>
            <w:tcW w:w="1108" w:type="dxa"/>
            <w:noWrap/>
            <w:vAlign w:val="bottom"/>
          </w:tcPr>
          <w:p w14:paraId="70C01AF8"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2</w:t>
            </w:r>
          </w:p>
        </w:tc>
      </w:tr>
      <w:tr w:rsidR="00F32CAA" w:rsidRPr="007275FB" w14:paraId="67400F6F" w14:textId="77777777" w:rsidTr="00CA733A">
        <w:trPr>
          <w:trHeight w:val="20"/>
        </w:trPr>
        <w:tc>
          <w:tcPr>
            <w:tcW w:w="1107" w:type="dxa"/>
            <w:hideMark/>
          </w:tcPr>
          <w:p w14:paraId="2DD06A27" w14:textId="77777777" w:rsidR="00F32CAA" w:rsidRPr="007275FB" w:rsidRDefault="00F32CAA" w:rsidP="00CA733A">
            <w:pPr>
              <w:rPr>
                <w:rFonts w:cs="Times New Roman"/>
                <w:sz w:val="20"/>
                <w:szCs w:val="20"/>
                <w:lang w:val="en-AU"/>
              </w:rPr>
            </w:pPr>
            <w:r w:rsidRPr="007275FB">
              <w:rPr>
                <w:rFonts w:cs="Times New Roman"/>
                <w:sz w:val="20"/>
                <w:szCs w:val="20"/>
                <w:lang w:val="en-AU"/>
              </w:rPr>
              <w:t>chrC05</w:t>
            </w:r>
          </w:p>
        </w:tc>
        <w:tc>
          <w:tcPr>
            <w:tcW w:w="1107" w:type="dxa"/>
            <w:vAlign w:val="bottom"/>
            <w:hideMark/>
          </w:tcPr>
          <w:p w14:paraId="2F851FDA"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25,226</w:t>
            </w:r>
          </w:p>
        </w:tc>
        <w:tc>
          <w:tcPr>
            <w:tcW w:w="1107" w:type="dxa"/>
            <w:vAlign w:val="bottom"/>
            <w:hideMark/>
          </w:tcPr>
          <w:p w14:paraId="2123C530"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52.72</w:t>
            </w:r>
          </w:p>
        </w:tc>
        <w:tc>
          <w:tcPr>
            <w:tcW w:w="1108" w:type="dxa"/>
            <w:vAlign w:val="bottom"/>
            <w:hideMark/>
          </w:tcPr>
          <w:p w14:paraId="745097DA"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479</w:t>
            </w:r>
          </w:p>
        </w:tc>
        <w:tc>
          <w:tcPr>
            <w:tcW w:w="1107" w:type="dxa"/>
            <w:vAlign w:val="bottom"/>
            <w:hideMark/>
          </w:tcPr>
          <w:p w14:paraId="52DE8918"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43,752</w:t>
            </w:r>
          </w:p>
        </w:tc>
        <w:tc>
          <w:tcPr>
            <w:tcW w:w="1107" w:type="dxa"/>
            <w:vAlign w:val="bottom"/>
            <w:hideMark/>
          </w:tcPr>
          <w:p w14:paraId="3E3E4425"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45.6</w:t>
            </w:r>
          </w:p>
        </w:tc>
        <w:tc>
          <w:tcPr>
            <w:tcW w:w="1108" w:type="dxa"/>
            <w:vAlign w:val="bottom"/>
            <w:hideMark/>
          </w:tcPr>
          <w:p w14:paraId="75C924E4"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959</w:t>
            </w:r>
          </w:p>
        </w:tc>
        <w:tc>
          <w:tcPr>
            <w:tcW w:w="1107" w:type="dxa"/>
            <w:noWrap/>
            <w:vAlign w:val="bottom"/>
          </w:tcPr>
          <w:p w14:paraId="40993CC8"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4,452</w:t>
            </w:r>
          </w:p>
        </w:tc>
        <w:tc>
          <w:tcPr>
            <w:tcW w:w="1107" w:type="dxa"/>
            <w:noWrap/>
            <w:vAlign w:val="bottom"/>
          </w:tcPr>
          <w:p w14:paraId="51BDAB88"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4,839</w:t>
            </w:r>
          </w:p>
        </w:tc>
        <w:tc>
          <w:tcPr>
            <w:tcW w:w="1107" w:type="dxa"/>
            <w:noWrap/>
            <w:vAlign w:val="bottom"/>
          </w:tcPr>
          <w:p w14:paraId="746A694E"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c>
          <w:tcPr>
            <w:tcW w:w="1108" w:type="dxa"/>
            <w:noWrap/>
            <w:vAlign w:val="bottom"/>
          </w:tcPr>
          <w:p w14:paraId="3156BA91"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4</w:t>
            </w:r>
          </w:p>
        </w:tc>
      </w:tr>
      <w:tr w:rsidR="00F32CAA" w:rsidRPr="007275FB" w14:paraId="19E31CD8" w14:textId="77777777" w:rsidTr="00CA733A">
        <w:trPr>
          <w:trHeight w:val="20"/>
        </w:trPr>
        <w:tc>
          <w:tcPr>
            <w:tcW w:w="1107" w:type="dxa"/>
            <w:hideMark/>
          </w:tcPr>
          <w:p w14:paraId="1F9D0F76" w14:textId="77777777" w:rsidR="00F32CAA" w:rsidRPr="007275FB" w:rsidRDefault="00F32CAA" w:rsidP="00CA733A">
            <w:pPr>
              <w:rPr>
                <w:rFonts w:cs="Times New Roman"/>
                <w:sz w:val="20"/>
                <w:szCs w:val="20"/>
                <w:lang w:val="en-AU"/>
              </w:rPr>
            </w:pPr>
            <w:r w:rsidRPr="007275FB">
              <w:rPr>
                <w:rFonts w:cs="Times New Roman"/>
                <w:sz w:val="20"/>
                <w:szCs w:val="20"/>
                <w:lang w:val="en-AU"/>
              </w:rPr>
              <w:t>chrC06</w:t>
            </w:r>
          </w:p>
        </w:tc>
        <w:tc>
          <w:tcPr>
            <w:tcW w:w="1107" w:type="dxa"/>
            <w:vAlign w:val="bottom"/>
            <w:hideMark/>
          </w:tcPr>
          <w:p w14:paraId="6766D830"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41,036</w:t>
            </w:r>
          </w:p>
        </w:tc>
        <w:tc>
          <w:tcPr>
            <w:tcW w:w="1107" w:type="dxa"/>
            <w:vAlign w:val="bottom"/>
            <w:hideMark/>
          </w:tcPr>
          <w:p w14:paraId="6F809DB9"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44.61</w:t>
            </w:r>
          </w:p>
        </w:tc>
        <w:tc>
          <w:tcPr>
            <w:tcW w:w="1108" w:type="dxa"/>
            <w:vAlign w:val="bottom"/>
            <w:hideMark/>
          </w:tcPr>
          <w:p w14:paraId="342FBED0"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920</w:t>
            </w:r>
          </w:p>
        </w:tc>
        <w:tc>
          <w:tcPr>
            <w:tcW w:w="1107" w:type="dxa"/>
            <w:vAlign w:val="bottom"/>
            <w:hideMark/>
          </w:tcPr>
          <w:p w14:paraId="26B80E1A"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41,252</w:t>
            </w:r>
          </w:p>
        </w:tc>
        <w:tc>
          <w:tcPr>
            <w:tcW w:w="1107" w:type="dxa"/>
            <w:vAlign w:val="bottom"/>
            <w:hideMark/>
          </w:tcPr>
          <w:p w14:paraId="7E01BB6E"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34.1</w:t>
            </w:r>
          </w:p>
        </w:tc>
        <w:tc>
          <w:tcPr>
            <w:tcW w:w="1108" w:type="dxa"/>
            <w:vAlign w:val="bottom"/>
            <w:hideMark/>
          </w:tcPr>
          <w:p w14:paraId="23806FD0"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1,211</w:t>
            </w:r>
          </w:p>
        </w:tc>
        <w:tc>
          <w:tcPr>
            <w:tcW w:w="1107" w:type="dxa"/>
            <w:noWrap/>
            <w:vAlign w:val="bottom"/>
          </w:tcPr>
          <w:p w14:paraId="114E33FD"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3,543</w:t>
            </w:r>
          </w:p>
        </w:tc>
        <w:tc>
          <w:tcPr>
            <w:tcW w:w="1107" w:type="dxa"/>
            <w:noWrap/>
            <w:vAlign w:val="bottom"/>
          </w:tcPr>
          <w:p w14:paraId="002D37F2"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3,230</w:t>
            </w:r>
          </w:p>
        </w:tc>
        <w:tc>
          <w:tcPr>
            <w:tcW w:w="1107" w:type="dxa"/>
            <w:noWrap/>
            <w:vAlign w:val="bottom"/>
          </w:tcPr>
          <w:p w14:paraId="61C7F9E2"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c>
          <w:tcPr>
            <w:tcW w:w="1108" w:type="dxa"/>
            <w:noWrap/>
            <w:vAlign w:val="bottom"/>
          </w:tcPr>
          <w:p w14:paraId="4FCA2B11"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6</w:t>
            </w:r>
          </w:p>
        </w:tc>
      </w:tr>
      <w:tr w:rsidR="00F32CAA" w:rsidRPr="007275FB" w14:paraId="29F06FAF" w14:textId="77777777" w:rsidTr="00CA733A">
        <w:trPr>
          <w:trHeight w:val="20"/>
        </w:trPr>
        <w:tc>
          <w:tcPr>
            <w:tcW w:w="1107" w:type="dxa"/>
            <w:hideMark/>
          </w:tcPr>
          <w:p w14:paraId="38D65300" w14:textId="77777777" w:rsidR="00F32CAA" w:rsidRPr="007275FB" w:rsidRDefault="00F32CAA" w:rsidP="00CA733A">
            <w:pPr>
              <w:rPr>
                <w:rFonts w:cs="Times New Roman"/>
                <w:sz w:val="20"/>
                <w:szCs w:val="20"/>
                <w:lang w:val="en-AU"/>
              </w:rPr>
            </w:pPr>
            <w:r w:rsidRPr="007275FB">
              <w:rPr>
                <w:rFonts w:cs="Times New Roman"/>
                <w:sz w:val="20"/>
                <w:szCs w:val="20"/>
                <w:lang w:val="en-AU"/>
              </w:rPr>
              <w:t>chrC07</w:t>
            </w:r>
          </w:p>
        </w:tc>
        <w:tc>
          <w:tcPr>
            <w:tcW w:w="1107" w:type="dxa"/>
            <w:vAlign w:val="bottom"/>
            <w:hideMark/>
          </w:tcPr>
          <w:p w14:paraId="113AFA40"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34,089</w:t>
            </w:r>
          </w:p>
        </w:tc>
        <w:tc>
          <w:tcPr>
            <w:tcW w:w="1107" w:type="dxa"/>
            <w:vAlign w:val="bottom"/>
            <w:hideMark/>
          </w:tcPr>
          <w:p w14:paraId="1E9F1529"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52.5</w:t>
            </w:r>
          </w:p>
        </w:tc>
        <w:tc>
          <w:tcPr>
            <w:tcW w:w="1108" w:type="dxa"/>
            <w:vAlign w:val="bottom"/>
            <w:hideMark/>
          </w:tcPr>
          <w:p w14:paraId="57FB8A4E"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649</w:t>
            </w:r>
          </w:p>
        </w:tc>
        <w:tc>
          <w:tcPr>
            <w:tcW w:w="1107" w:type="dxa"/>
            <w:vAlign w:val="bottom"/>
            <w:hideMark/>
          </w:tcPr>
          <w:p w14:paraId="67F5A5F4"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41,001</w:t>
            </w:r>
          </w:p>
        </w:tc>
        <w:tc>
          <w:tcPr>
            <w:tcW w:w="1107" w:type="dxa"/>
            <w:vAlign w:val="bottom"/>
            <w:hideMark/>
          </w:tcPr>
          <w:p w14:paraId="55EC76C1"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37.3</w:t>
            </w:r>
          </w:p>
        </w:tc>
        <w:tc>
          <w:tcPr>
            <w:tcW w:w="1108" w:type="dxa"/>
            <w:vAlign w:val="bottom"/>
            <w:hideMark/>
          </w:tcPr>
          <w:p w14:paraId="6B94A047"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1,099</w:t>
            </w:r>
          </w:p>
        </w:tc>
        <w:tc>
          <w:tcPr>
            <w:tcW w:w="1107" w:type="dxa"/>
            <w:noWrap/>
            <w:vAlign w:val="bottom"/>
          </w:tcPr>
          <w:p w14:paraId="3FD5BFA6"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4,165</w:t>
            </w:r>
          </w:p>
        </w:tc>
        <w:tc>
          <w:tcPr>
            <w:tcW w:w="1107" w:type="dxa"/>
            <w:noWrap/>
            <w:vAlign w:val="bottom"/>
          </w:tcPr>
          <w:p w14:paraId="062626E3"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3,523</w:t>
            </w:r>
          </w:p>
        </w:tc>
        <w:tc>
          <w:tcPr>
            <w:tcW w:w="1107" w:type="dxa"/>
            <w:noWrap/>
            <w:vAlign w:val="bottom"/>
          </w:tcPr>
          <w:p w14:paraId="00AE954E"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c>
          <w:tcPr>
            <w:tcW w:w="1108" w:type="dxa"/>
            <w:noWrap/>
            <w:vAlign w:val="bottom"/>
          </w:tcPr>
          <w:p w14:paraId="44A285B6"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1</w:t>
            </w:r>
          </w:p>
        </w:tc>
      </w:tr>
      <w:tr w:rsidR="00F32CAA" w:rsidRPr="007275FB" w14:paraId="27904D5B" w14:textId="77777777" w:rsidTr="00CA733A">
        <w:trPr>
          <w:trHeight w:val="20"/>
        </w:trPr>
        <w:tc>
          <w:tcPr>
            <w:tcW w:w="1107" w:type="dxa"/>
            <w:hideMark/>
          </w:tcPr>
          <w:p w14:paraId="07F96658" w14:textId="77777777" w:rsidR="00F32CAA" w:rsidRPr="007275FB" w:rsidRDefault="00F32CAA" w:rsidP="00CA733A">
            <w:pPr>
              <w:rPr>
                <w:rFonts w:cs="Times New Roman"/>
                <w:sz w:val="20"/>
                <w:szCs w:val="20"/>
                <w:lang w:val="en-AU"/>
              </w:rPr>
            </w:pPr>
            <w:r w:rsidRPr="007275FB">
              <w:rPr>
                <w:rFonts w:cs="Times New Roman"/>
                <w:sz w:val="20"/>
                <w:szCs w:val="20"/>
                <w:lang w:val="en-AU"/>
              </w:rPr>
              <w:t>chrC08</w:t>
            </w:r>
          </w:p>
        </w:tc>
        <w:tc>
          <w:tcPr>
            <w:tcW w:w="1107" w:type="dxa"/>
            <w:vAlign w:val="bottom"/>
            <w:hideMark/>
          </w:tcPr>
          <w:p w14:paraId="05D7E250"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43,857</w:t>
            </w:r>
          </w:p>
        </w:tc>
        <w:tc>
          <w:tcPr>
            <w:tcW w:w="1107" w:type="dxa"/>
            <w:vAlign w:val="bottom"/>
            <w:hideMark/>
          </w:tcPr>
          <w:p w14:paraId="4611CE36"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46.29</w:t>
            </w:r>
          </w:p>
        </w:tc>
        <w:tc>
          <w:tcPr>
            <w:tcW w:w="1108" w:type="dxa"/>
            <w:vAlign w:val="bottom"/>
            <w:hideMark/>
          </w:tcPr>
          <w:p w14:paraId="3420BB78"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947</w:t>
            </w:r>
          </w:p>
        </w:tc>
        <w:tc>
          <w:tcPr>
            <w:tcW w:w="1107" w:type="dxa"/>
            <w:vAlign w:val="bottom"/>
            <w:hideMark/>
          </w:tcPr>
          <w:p w14:paraId="66C4B9DE"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48,079</w:t>
            </w:r>
          </w:p>
        </w:tc>
        <w:tc>
          <w:tcPr>
            <w:tcW w:w="1107" w:type="dxa"/>
            <w:vAlign w:val="bottom"/>
            <w:hideMark/>
          </w:tcPr>
          <w:p w14:paraId="241B5A3C"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40.2</w:t>
            </w:r>
          </w:p>
        </w:tc>
        <w:tc>
          <w:tcPr>
            <w:tcW w:w="1108" w:type="dxa"/>
            <w:vAlign w:val="bottom"/>
            <w:hideMark/>
          </w:tcPr>
          <w:p w14:paraId="48616871"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1,197</w:t>
            </w:r>
          </w:p>
        </w:tc>
        <w:tc>
          <w:tcPr>
            <w:tcW w:w="1107" w:type="dxa"/>
            <w:noWrap/>
            <w:vAlign w:val="bottom"/>
          </w:tcPr>
          <w:p w14:paraId="5BF09D2D"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4,140</w:t>
            </w:r>
          </w:p>
        </w:tc>
        <w:tc>
          <w:tcPr>
            <w:tcW w:w="1107" w:type="dxa"/>
            <w:noWrap/>
            <w:vAlign w:val="bottom"/>
          </w:tcPr>
          <w:p w14:paraId="38CAB74B"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4,295</w:t>
            </w:r>
          </w:p>
        </w:tc>
        <w:tc>
          <w:tcPr>
            <w:tcW w:w="1107" w:type="dxa"/>
            <w:noWrap/>
            <w:vAlign w:val="bottom"/>
          </w:tcPr>
          <w:p w14:paraId="53E679F5"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c>
          <w:tcPr>
            <w:tcW w:w="1108" w:type="dxa"/>
            <w:noWrap/>
            <w:vAlign w:val="bottom"/>
          </w:tcPr>
          <w:p w14:paraId="4BE1914E"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r>
      <w:tr w:rsidR="00F32CAA" w:rsidRPr="007275FB" w14:paraId="24EA91F1" w14:textId="77777777" w:rsidTr="00CA733A">
        <w:trPr>
          <w:trHeight w:val="20"/>
        </w:trPr>
        <w:tc>
          <w:tcPr>
            <w:tcW w:w="1107" w:type="dxa"/>
            <w:hideMark/>
          </w:tcPr>
          <w:p w14:paraId="65F464BD" w14:textId="77777777" w:rsidR="00F32CAA" w:rsidRPr="007275FB" w:rsidRDefault="00F32CAA" w:rsidP="00CA733A">
            <w:pPr>
              <w:rPr>
                <w:rFonts w:cs="Times New Roman"/>
                <w:sz w:val="20"/>
                <w:szCs w:val="20"/>
                <w:lang w:val="en-AU"/>
              </w:rPr>
            </w:pPr>
            <w:r w:rsidRPr="007275FB">
              <w:rPr>
                <w:rFonts w:cs="Times New Roman"/>
                <w:sz w:val="20"/>
                <w:szCs w:val="20"/>
                <w:lang w:val="en-AU"/>
              </w:rPr>
              <w:t>chrC09</w:t>
            </w:r>
          </w:p>
        </w:tc>
        <w:tc>
          <w:tcPr>
            <w:tcW w:w="1107" w:type="dxa"/>
            <w:vAlign w:val="bottom"/>
            <w:hideMark/>
          </w:tcPr>
          <w:p w14:paraId="6BC987D7"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46,660</w:t>
            </w:r>
          </w:p>
        </w:tc>
        <w:tc>
          <w:tcPr>
            <w:tcW w:w="1107" w:type="dxa"/>
            <w:vAlign w:val="bottom"/>
            <w:hideMark/>
          </w:tcPr>
          <w:p w14:paraId="2D6D3380"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60.21</w:t>
            </w:r>
          </w:p>
        </w:tc>
        <w:tc>
          <w:tcPr>
            <w:tcW w:w="1108" w:type="dxa"/>
            <w:vAlign w:val="bottom"/>
            <w:hideMark/>
          </w:tcPr>
          <w:p w14:paraId="515D7AA8"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775</w:t>
            </w:r>
          </w:p>
        </w:tc>
        <w:tc>
          <w:tcPr>
            <w:tcW w:w="1107" w:type="dxa"/>
            <w:vAlign w:val="bottom"/>
            <w:hideMark/>
          </w:tcPr>
          <w:p w14:paraId="0A3771FA"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57,479</w:t>
            </w:r>
          </w:p>
        </w:tc>
        <w:tc>
          <w:tcPr>
            <w:tcW w:w="1107" w:type="dxa"/>
            <w:vAlign w:val="bottom"/>
            <w:hideMark/>
          </w:tcPr>
          <w:p w14:paraId="0C1C295D"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51</w:t>
            </w:r>
          </w:p>
        </w:tc>
        <w:tc>
          <w:tcPr>
            <w:tcW w:w="1108" w:type="dxa"/>
            <w:vAlign w:val="bottom"/>
            <w:hideMark/>
          </w:tcPr>
          <w:p w14:paraId="2F6B8856"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1,127</w:t>
            </w:r>
          </w:p>
        </w:tc>
        <w:tc>
          <w:tcPr>
            <w:tcW w:w="1107" w:type="dxa"/>
            <w:noWrap/>
            <w:vAlign w:val="bottom"/>
          </w:tcPr>
          <w:p w14:paraId="4B5A23E2"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4,607</w:t>
            </w:r>
          </w:p>
        </w:tc>
        <w:tc>
          <w:tcPr>
            <w:tcW w:w="1107" w:type="dxa"/>
            <w:noWrap/>
            <w:vAlign w:val="bottom"/>
          </w:tcPr>
          <w:p w14:paraId="5C1F6A5E"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4,864</w:t>
            </w:r>
          </w:p>
        </w:tc>
        <w:tc>
          <w:tcPr>
            <w:tcW w:w="1107" w:type="dxa"/>
            <w:noWrap/>
            <w:vAlign w:val="bottom"/>
          </w:tcPr>
          <w:p w14:paraId="3C408D1D"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c>
          <w:tcPr>
            <w:tcW w:w="1108" w:type="dxa"/>
            <w:noWrap/>
            <w:vAlign w:val="bottom"/>
          </w:tcPr>
          <w:p w14:paraId="137259C5"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2</w:t>
            </w:r>
          </w:p>
        </w:tc>
      </w:tr>
      <w:tr w:rsidR="00F32CAA" w:rsidRPr="007275FB" w14:paraId="4924AC1E" w14:textId="77777777" w:rsidTr="00CA733A">
        <w:trPr>
          <w:trHeight w:val="20"/>
        </w:trPr>
        <w:tc>
          <w:tcPr>
            <w:tcW w:w="1107" w:type="dxa"/>
            <w:hideMark/>
          </w:tcPr>
          <w:p w14:paraId="55ED86F1" w14:textId="77777777" w:rsidR="00F32CAA" w:rsidRPr="007275FB" w:rsidRDefault="00F32CAA" w:rsidP="00CA733A">
            <w:pPr>
              <w:rPr>
                <w:rFonts w:cs="Times New Roman"/>
                <w:sz w:val="20"/>
                <w:szCs w:val="20"/>
                <w:lang w:val="en-AU"/>
              </w:rPr>
            </w:pPr>
            <w:r w:rsidRPr="007275FB">
              <w:rPr>
                <w:rFonts w:cs="Times New Roman"/>
                <w:sz w:val="20"/>
                <w:szCs w:val="20"/>
                <w:lang w:val="en-AU"/>
              </w:rPr>
              <w:t>Total C</w:t>
            </w:r>
          </w:p>
        </w:tc>
        <w:tc>
          <w:tcPr>
            <w:tcW w:w="1107" w:type="dxa"/>
            <w:noWrap/>
            <w:vAlign w:val="bottom"/>
            <w:hideMark/>
          </w:tcPr>
          <w:p w14:paraId="145EB4D4"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492,402</w:t>
            </w:r>
          </w:p>
        </w:tc>
        <w:tc>
          <w:tcPr>
            <w:tcW w:w="1107" w:type="dxa"/>
            <w:noWrap/>
            <w:vAlign w:val="bottom"/>
            <w:hideMark/>
          </w:tcPr>
          <w:p w14:paraId="104BE45D"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496</w:t>
            </w:r>
          </w:p>
        </w:tc>
        <w:tc>
          <w:tcPr>
            <w:tcW w:w="1108" w:type="dxa"/>
            <w:noWrap/>
            <w:vAlign w:val="bottom"/>
            <w:hideMark/>
          </w:tcPr>
          <w:p w14:paraId="4A8471DE" w14:textId="77777777" w:rsidR="00F32CAA" w:rsidRPr="007275FB" w:rsidRDefault="00F32CAA" w:rsidP="00CA733A">
            <w:pPr>
              <w:jc w:val="right"/>
              <w:rPr>
                <w:rFonts w:cs="Times New Roman"/>
                <w:sz w:val="20"/>
                <w:szCs w:val="20"/>
                <w:lang w:val="en-AU"/>
              </w:rPr>
            </w:pPr>
          </w:p>
        </w:tc>
        <w:tc>
          <w:tcPr>
            <w:tcW w:w="1107" w:type="dxa"/>
            <w:noWrap/>
            <w:vAlign w:val="bottom"/>
            <w:hideMark/>
          </w:tcPr>
          <w:p w14:paraId="56112052"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494,132</w:t>
            </w:r>
          </w:p>
        </w:tc>
        <w:tc>
          <w:tcPr>
            <w:tcW w:w="1107" w:type="dxa"/>
            <w:noWrap/>
            <w:vAlign w:val="bottom"/>
            <w:hideMark/>
          </w:tcPr>
          <w:p w14:paraId="6A11DF59"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381</w:t>
            </w:r>
          </w:p>
        </w:tc>
        <w:tc>
          <w:tcPr>
            <w:tcW w:w="1108" w:type="dxa"/>
            <w:noWrap/>
            <w:vAlign w:val="bottom"/>
            <w:hideMark/>
          </w:tcPr>
          <w:p w14:paraId="4AB2594F" w14:textId="77777777" w:rsidR="00F32CAA" w:rsidRPr="007275FB" w:rsidRDefault="00F32CAA" w:rsidP="00CA733A">
            <w:pPr>
              <w:jc w:val="right"/>
              <w:rPr>
                <w:rFonts w:cs="Times New Roman"/>
                <w:sz w:val="20"/>
                <w:szCs w:val="20"/>
                <w:lang w:val="en-AU"/>
              </w:rPr>
            </w:pPr>
          </w:p>
        </w:tc>
        <w:tc>
          <w:tcPr>
            <w:tcW w:w="1107" w:type="dxa"/>
            <w:noWrap/>
            <w:vAlign w:val="bottom"/>
          </w:tcPr>
          <w:p w14:paraId="37190ED5"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39,934</w:t>
            </w:r>
          </w:p>
        </w:tc>
        <w:tc>
          <w:tcPr>
            <w:tcW w:w="1107" w:type="dxa"/>
            <w:noWrap/>
            <w:vAlign w:val="bottom"/>
          </w:tcPr>
          <w:p w14:paraId="575AC0C4"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37,562</w:t>
            </w:r>
          </w:p>
        </w:tc>
        <w:tc>
          <w:tcPr>
            <w:tcW w:w="1107" w:type="dxa"/>
            <w:noWrap/>
            <w:vAlign w:val="bottom"/>
          </w:tcPr>
          <w:p w14:paraId="4FA212AB"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1</w:t>
            </w:r>
          </w:p>
        </w:tc>
        <w:tc>
          <w:tcPr>
            <w:tcW w:w="1108" w:type="dxa"/>
            <w:noWrap/>
            <w:vAlign w:val="bottom"/>
          </w:tcPr>
          <w:p w14:paraId="17B30071"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52</w:t>
            </w:r>
          </w:p>
        </w:tc>
      </w:tr>
      <w:tr w:rsidR="00F32CAA" w:rsidRPr="007275FB" w14:paraId="21569558" w14:textId="77777777" w:rsidTr="00CA733A">
        <w:trPr>
          <w:trHeight w:val="20"/>
        </w:trPr>
        <w:tc>
          <w:tcPr>
            <w:tcW w:w="1107" w:type="dxa"/>
            <w:hideMark/>
          </w:tcPr>
          <w:p w14:paraId="1EEBD62A" w14:textId="77777777" w:rsidR="00F32CAA" w:rsidRPr="007275FB" w:rsidRDefault="00F32CAA" w:rsidP="00CA733A">
            <w:pPr>
              <w:rPr>
                <w:rFonts w:cs="Times New Roman"/>
                <w:sz w:val="20"/>
                <w:szCs w:val="20"/>
                <w:lang w:val="en-AU"/>
              </w:rPr>
            </w:pPr>
            <w:r w:rsidRPr="007275FB">
              <w:rPr>
                <w:rFonts w:cs="Times New Roman"/>
                <w:sz w:val="20"/>
                <w:szCs w:val="20"/>
                <w:lang w:val="en-AU"/>
              </w:rPr>
              <w:t>Unplaced contigs</w:t>
            </w:r>
          </w:p>
        </w:tc>
        <w:tc>
          <w:tcPr>
            <w:tcW w:w="1107" w:type="dxa"/>
            <w:vAlign w:val="bottom"/>
            <w:hideMark/>
          </w:tcPr>
          <w:p w14:paraId="5883C5E0"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2,513</w:t>
            </w:r>
          </w:p>
        </w:tc>
        <w:tc>
          <w:tcPr>
            <w:tcW w:w="1107" w:type="dxa"/>
            <w:vAlign w:val="bottom"/>
            <w:hideMark/>
          </w:tcPr>
          <w:p w14:paraId="524AFA31"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51.33</w:t>
            </w:r>
          </w:p>
        </w:tc>
        <w:tc>
          <w:tcPr>
            <w:tcW w:w="1108" w:type="dxa"/>
            <w:vAlign w:val="bottom"/>
            <w:hideMark/>
          </w:tcPr>
          <w:p w14:paraId="216CFF25"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49</w:t>
            </w:r>
          </w:p>
        </w:tc>
        <w:tc>
          <w:tcPr>
            <w:tcW w:w="1107" w:type="dxa"/>
            <w:vAlign w:val="bottom"/>
            <w:hideMark/>
          </w:tcPr>
          <w:p w14:paraId="6D850402"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23,380</w:t>
            </w:r>
          </w:p>
        </w:tc>
        <w:tc>
          <w:tcPr>
            <w:tcW w:w="1107" w:type="dxa"/>
            <w:vAlign w:val="bottom"/>
            <w:hideMark/>
          </w:tcPr>
          <w:p w14:paraId="22F7AB34"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8.5</w:t>
            </w:r>
          </w:p>
        </w:tc>
        <w:tc>
          <w:tcPr>
            <w:tcW w:w="1108" w:type="dxa"/>
            <w:vAlign w:val="bottom"/>
            <w:hideMark/>
          </w:tcPr>
          <w:p w14:paraId="126FA1B7"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2,752</w:t>
            </w:r>
          </w:p>
        </w:tc>
        <w:tc>
          <w:tcPr>
            <w:tcW w:w="1107" w:type="dxa"/>
            <w:noWrap/>
            <w:vAlign w:val="bottom"/>
          </w:tcPr>
          <w:p w14:paraId="5F9BA951"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3,228</w:t>
            </w:r>
          </w:p>
        </w:tc>
        <w:tc>
          <w:tcPr>
            <w:tcW w:w="1107" w:type="dxa"/>
            <w:noWrap/>
            <w:vAlign w:val="bottom"/>
          </w:tcPr>
          <w:p w14:paraId="71BB7F56"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631</w:t>
            </w:r>
          </w:p>
        </w:tc>
        <w:tc>
          <w:tcPr>
            <w:tcW w:w="1107" w:type="dxa"/>
            <w:noWrap/>
            <w:vAlign w:val="bottom"/>
          </w:tcPr>
          <w:p w14:paraId="4110EA32"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0</w:t>
            </w:r>
          </w:p>
        </w:tc>
        <w:tc>
          <w:tcPr>
            <w:tcW w:w="1108" w:type="dxa"/>
            <w:noWrap/>
            <w:vAlign w:val="bottom"/>
          </w:tcPr>
          <w:p w14:paraId="40F565FE"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9</w:t>
            </w:r>
          </w:p>
        </w:tc>
      </w:tr>
      <w:tr w:rsidR="00F32CAA" w:rsidRPr="007275FB" w14:paraId="5970B17A" w14:textId="77777777" w:rsidTr="00CA733A">
        <w:trPr>
          <w:trHeight w:val="20"/>
        </w:trPr>
        <w:tc>
          <w:tcPr>
            <w:tcW w:w="1107" w:type="dxa"/>
            <w:hideMark/>
          </w:tcPr>
          <w:p w14:paraId="11AC232B" w14:textId="77777777" w:rsidR="00F32CAA" w:rsidRPr="007275FB" w:rsidRDefault="00F32CAA" w:rsidP="00CA733A">
            <w:pPr>
              <w:rPr>
                <w:rFonts w:cs="Times New Roman"/>
                <w:sz w:val="20"/>
                <w:szCs w:val="20"/>
                <w:lang w:val="en-AU"/>
              </w:rPr>
            </w:pPr>
            <w:r w:rsidRPr="007275FB">
              <w:rPr>
                <w:rFonts w:cs="Times New Roman"/>
                <w:sz w:val="20"/>
                <w:szCs w:val="20"/>
                <w:lang w:val="en-AU"/>
              </w:rPr>
              <w:t>Total</w:t>
            </w:r>
          </w:p>
        </w:tc>
        <w:tc>
          <w:tcPr>
            <w:tcW w:w="1107" w:type="dxa"/>
            <w:noWrap/>
            <w:vAlign w:val="bottom"/>
            <w:hideMark/>
          </w:tcPr>
          <w:p w14:paraId="13CDE611"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1,006,985</w:t>
            </w:r>
          </w:p>
        </w:tc>
        <w:tc>
          <w:tcPr>
            <w:tcW w:w="1107" w:type="dxa"/>
            <w:noWrap/>
            <w:vAlign w:val="bottom"/>
            <w:hideMark/>
          </w:tcPr>
          <w:p w14:paraId="5CFFCB8D"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850</w:t>
            </w:r>
          </w:p>
        </w:tc>
        <w:tc>
          <w:tcPr>
            <w:tcW w:w="1108" w:type="dxa"/>
            <w:noWrap/>
            <w:vAlign w:val="bottom"/>
            <w:hideMark/>
          </w:tcPr>
          <w:p w14:paraId="5C30D4F6" w14:textId="77777777" w:rsidR="00F32CAA" w:rsidRPr="007275FB" w:rsidRDefault="00F32CAA" w:rsidP="00CA733A">
            <w:pPr>
              <w:jc w:val="right"/>
              <w:rPr>
                <w:rFonts w:cs="Times New Roman"/>
                <w:sz w:val="20"/>
                <w:szCs w:val="20"/>
                <w:lang w:val="en-AU"/>
              </w:rPr>
            </w:pPr>
          </w:p>
        </w:tc>
        <w:tc>
          <w:tcPr>
            <w:tcW w:w="1107" w:type="dxa"/>
            <w:noWrap/>
            <w:vAlign w:val="bottom"/>
            <w:hideMark/>
          </w:tcPr>
          <w:p w14:paraId="5866BB0E"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945,406</w:t>
            </w:r>
          </w:p>
        </w:tc>
        <w:tc>
          <w:tcPr>
            <w:tcW w:w="1107" w:type="dxa"/>
            <w:noWrap/>
            <w:vAlign w:val="bottom"/>
            <w:hideMark/>
          </w:tcPr>
          <w:p w14:paraId="7822F22E" w14:textId="77777777" w:rsidR="00F32CAA" w:rsidRPr="007275FB" w:rsidRDefault="00F32CAA" w:rsidP="00CA733A">
            <w:pPr>
              <w:jc w:val="right"/>
              <w:rPr>
                <w:rFonts w:cs="Times New Roman"/>
                <w:sz w:val="20"/>
                <w:szCs w:val="20"/>
                <w:lang w:val="en-AU"/>
              </w:rPr>
            </w:pPr>
            <w:r w:rsidRPr="007275FB">
              <w:rPr>
                <w:rFonts w:cs="Times New Roman"/>
                <w:sz w:val="20"/>
                <w:szCs w:val="20"/>
                <w:lang w:val="en-AU"/>
              </w:rPr>
              <w:t>636</w:t>
            </w:r>
          </w:p>
        </w:tc>
        <w:tc>
          <w:tcPr>
            <w:tcW w:w="1108" w:type="dxa"/>
            <w:noWrap/>
            <w:vAlign w:val="bottom"/>
            <w:hideMark/>
          </w:tcPr>
          <w:p w14:paraId="6FB1D6B4" w14:textId="77777777" w:rsidR="00F32CAA" w:rsidRPr="007275FB" w:rsidRDefault="00F32CAA" w:rsidP="00CA733A">
            <w:pPr>
              <w:jc w:val="right"/>
              <w:rPr>
                <w:rFonts w:cs="Times New Roman"/>
                <w:sz w:val="20"/>
                <w:szCs w:val="20"/>
                <w:lang w:val="en-AU"/>
              </w:rPr>
            </w:pPr>
          </w:p>
        </w:tc>
        <w:tc>
          <w:tcPr>
            <w:tcW w:w="1107" w:type="dxa"/>
            <w:noWrap/>
            <w:vAlign w:val="bottom"/>
          </w:tcPr>
          <w:p w14:paraId="1486AB4F"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80,382</w:t>
            </w:r>
          </w:p>
        </w:tc>
        <w:tc>
          <w:tcPr>
            <w:tcW w:w="1107" w:type="dxa"/>
            <w:noWrap/>
            <w:vAlign w:val="bottom"/>
          </w:tcPr>
          <w:p w14:paraId="0D66A92E"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70,162</w:t>
            </w:r>
          </w:p>
        </w:tc>
        <w:tc>
          <w:tcPr>
            <w:tcW w:w="1107" w:type="dxa"/>
            <w:noWrap/>
            <w:vAlign w:val="bottom"/>
          </w:tcPr>
          <w:p w14:paraId="3674F505"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3</w:t>
            </w:r>
          </w:p>
        </w:tc>
        <w:tc>
          <w:tcPr>
            <w:tcW w:w="1108" w:type="dxa"/>
            <w:noWrap/>
            <w:vAlign w:val="bottom"/>
          </w:tcPr>
          <w:p w14:paraId="3FE89A35" w14:textId="77777777" w:rsidR="00F32CAA" w:rsidRPr="007275FB" w:rsidRDefault="00F32CAA" w:rsidP="00CA733A">
            <w:pPr>
              <w:jc w:val="right"/>
              <w:rPr>
                <w:rFonts w:cs="Times New Roman"/>
                <w:sz w:val="20"/>
                <w:szCs w:val="20"/>
                <w:lang w:val="en-AU"/>
              </w:rPr>
            </w:pPr>
            <w:r w:rsidRPr="007275FB">
              <w:rPr>
                <w:rFonts w:cs="Times New Roman"/>
                <w:color w:val="000000"/>
                <w:sz w:val="20"/>
                <w:szCs w:val="20"/>
                <w:lang w:val="en-AU"/>
              </w:rPr>
              <w:t>73</w:t>
            </w:r>
          </w:p>
        </w:tc>
      </w:tr>
    </w:tbl>
    <w:p w14:paraId="5355876F" w14:textId="77777777" w:rsidR="00F32CAA" w:rsidRPr="007275FB" w:rsidRDefault="00F32CAA" w:rsidP="00F32CAA">
      <w:pPr>
        <w:rPr>
          <w:rFonts w:cs="Times New Roman"/>
          <w:lang w:val="en-AU"/>
        </w:rPr>
        <w:sectPr w:rsidR="00F32CAA" w:rsidRPr="007275FB" w:rsidSect="00116A08">
          <w:pgSz w:w="16839" w:h="11907" w:orient="landscape" w:code="9"/>
          <w:pgMar w:top="1440" w:right="1440" w:bottom="1440" w:left="1440" w:header="720" w:footer="720" w:gutter="0"/>
          <w:cols w:space="720"/>
          <w:docGrid w:linePitch="360"/>
        </w:sectPr>
      </w:pPr>
    </w:p>
    <w:p w14:paraId="3CE80817" w14:textId="77777777" w:rsidR="00932A1D" w:rsidRPr="007275FB" w:rsidRDefault="00932A1D" w:rsidP="00F32CAA">
      <w:pPr>
        <w:rPr>
          <w:rFonts w:eastAsia="Times New Roman" w:cs="Times New Roman"/>
          <w:szCs w:val="24"/>
          <w:lang w:val="en-AU"/>
        </w:rPr>
      </w:pPr>
    </w:p>
    <w:sectPr w:rsidR="00932A1D" w:rsidRPr="007275FB" w:rsidSect="00FD0CE2">
      <w:footerReference w:type="default" r:id="rId1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4ACA7" w14:textId="77777777" w:rsidR="002775A7" w:rsidRDefault="002775A7" w:rsidP="006C23C7">
      <w:pPr>
        <w:spacing w:after="0" w:line="240" w:lineRule="auto"/>
      </w:pPr>
      <w:r>
        <w:separator/>
      </w:r>
    </w:p>
  </w:endnote>
  <w:endnote w:type="continuationSeparator" w:id="0">
    <w:p w14:paraId="6DAB342F" w14:textId="77777777" w:rsidR="002775A7" w:rsidRDefault="002775A7" w:rsidP="006C2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668723"/>
      <w:docPartObj>
        <w:docPartGallery w:val="Page Numbers (Bottom of Page)"/>
        <w:docPartUnique/>
      </w:docPartObj>
    </w:sdtPr>
    <w:sdtEndPr>
      <w:rPr>
        <w:noProof/>
      </w:rPr>
    </w:sdtEndPr>
    <w:sdtContent>
      <w:p w14:paraId="34743D50" w14:textId="77777777" w:rsidR="00F32CAA" w:rsidRDefault="00F32CAA">
        <w:pPr>
          <w:pStyle w:val="Footer"/>
          <w:jc w:val="right"/>
        </w:pPr>
        <w:r>
          <w:fldChar w:fldCharType="begin"/>
        </w:r>
        <w:r>
          <w:instrText xml:space="preserve"> PAGE   \* MERGEFORMAT </w:instrText>
        </w:r>
        <w:r>
          <w:fldChar w:fldCharType="separate"/>
        </w:r>
        <w:r w:rsidR="006F2156">
          <w:rPr>
            <w:noProof/>
          </w:rPr>
          <w:t>2</w:t>
        </w:r>
        <w:r>
          <w:rPr>
            <w:noProof/>
          </w:rPr>
          <w:fldChar w:fldCharType="end"/>
        </w:r>
      </w:p>
    </w:sdtContent>
  </w:sdt>
  <w:p w14:paraId="6A60F6FC" w14:textId="77777777" w:rsidR="00F32CAA" w:rsidRDefault="00F32C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427563"/>
      <w:docPartObj>
        <w:docPartGallery w:val="Page Numbers (Bottom of Page)"/>
        <w:docPartUnique/>
      </w:docPartObj>
    </w:sdtPr>
    <w:sdtEndPr>
      <w:rPr>
        <w:noProof/>
      </w:rPr>
    </w:sdtEndPr>
    <w:sdtContent>
      <w:p w14:paraId="35D47F82" w14:textId="77777777" w:rsidR="002775A7" w:rsidRDefault="002775A7">
        <w:pPr>
          <w:pStyle w:val="Footer"/>
          <w:jc w:val="right"/>
        </w:pPr>
        <w:r>
          <w:fldChar w:fldCharType="begin"/>
        </w:r>
        <w:r>
          <w:instrText xml:space="preserve"> PAGE   \* MERGEFORMAT </w:instrText>
        </w:r>
        <w:r>
          <w:fldChar w:fldCharType="separate"/>
        </w:r>
        <w:r w:rsidR="00F32CAA">
          <w:rPr>
            <w:noProof/>
          </w:rPr>
          <w:t>36</w:t>
        </w:r>
        <w:r>
          <w:rPr>
            <w:noProof/>
          </w:rPr>
          <w:fldChar w:fldCharType="end"/>
        </w:r>
      </w:p>
    </w:sdtContent>
  </w:sdt>
  <w:p w14:paraId="342C5FB7" w14:textId="77777777" w:rsidR="002775A7" w:rsidRDefault="00277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B0494" w14:textId="77777777" w:rsidR="002775A7" w:rsidRDefault="002775A7" w:rsidP="006C23C7">
      <w:pPr>
        <w:spacing w:after="0" w:line="240" w:lineRule="auto"/>
      </w:pPr>
      <w:r>
        <w:separator/>
      </w:r>
    </w:p>
  </w:footnote>
  <w:footnote w:type="continuationSeparator" w:id="0">
    <w:p w14:paraId="5DB98731" w14:textId="77777777" w:rsidR="002775A7" w:rsidRDefault="002775A7" w:rsidP="006C2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94BA3"/>
    <w:multiLevelType w:val="hybridMultilevel"/>
    <w:tmpl w:val="AEC8B03C"/>
    <w:lvl w:ilvl="0" w:tplc="ED0A2E46">
      <w:start w:val="1"/>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3261F"/>
    <w:multiLevelType w:val="hybridMultilevel"/>
    <w:tmpl w:val="5BBC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05435"/>
    <w:multiLevelType w:val="hybridMultilevel"/>
    <w:tmpl w:val="0ABEA016"/>
    <w:lvl w:ilvl="0" w:tplc="547ED3E8">
      <w:start w:val="1"/>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ant Physi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zd25v269dw5ge90ssxre2k90eddpszrs9r&quot;&gt;papers&lt;record-ids&gt;&lt;item&gt;1726&lt;/item&gt;&lt;item&gt;1869&lt;/item&gt;&lt;item&gt;1881&lt;/item&gt;&lt;/record-ids&gt;&lt;/item&gt;&lt;/Libraries&gt;"/>
  </w:docVars>
  <w:rsids>
    <w:rsidRoot w:val="00117467"/>
    <w:rsid w:val="00003705"/>
    <w:rsid w:val="00003C93"/>
    <w:rsid w:val="00006B1E"/>
    <w:rsid w:val="00010E23"/>
    <w:rsid w:val="00012040"/>
    <w:rsid w:val="00012327"/>
    <w:rsid w:val="00012382"/>
    <w:rsid w:val="00012EDC"/>
    <w:rsid w:val="00016572"/>
    <w:rsid w:val="00016CE9"/>
    <w:rsid w:val="00017168"/>
    <w:rsid w:val="00017AED"/>
    <w:rsid w:val="00023BF4"/>
    <w:rsid w:val="00024112"/>
    <w:rsid w:val="00034BBD"/>
    <w:rsid w:val="00055050"/>
    <w:rsid w:val="000633BD"/>
    <w:rsid w:val="00070D49"/>
    <w:rsid w:val="00074E5D"/>
    <w:rsid w:val="0007518D"/>
    <w:rsid w:val="000805CA"/>
    <w:rsid w:val="000846FA"/>
    <w:rsid w:val="0008489E"/>
    <w:rsid w:val="00087E13"/>
    <w:rsid w:val="0009187E"/>
    <w:rsid w:val="0009670B"/>
    <w:rsid w:val="000A0556"/>
    <w:rsid w:val="000A0794"/>
    <w:rsid w:val="000A350C"/>
    <w:rsid w:val="000A7951"/>
    <w:rsid w:val="000B1172"/>
    <w:rsid w:val="000B23C8"/>
    <w:rsid w:val="000B3AF1"/>
    <w:rsid w:val="000B540D"/>
    <w:rsid w:val="000C2F17"/>
    <w:rsid w:val="000C514A"/>
    <w:rsid w:val="000D3CCD"/>
    <w:rsid w:val="000D3EAA"/>
    <w:rsid w:val="000D56AA"/>
    <w:rsid w:val="000E1CF2"/>
    <w:rsid w:val="000E3A73"/>
    <w:rsid w:val="000E3B74"/>
    <w:rsid w:val="000E5697"/>
    <w:rsid w:val="000F07F8"/>
    <w:rsid w:val="000F2116"/>
    <w:rsid w:val="000F2757"/>
    <w:rsid w:val="000F30B3"/>
    <w:rsid w:val="000F3381"/>
    <w:rsid w:val="001007DF"/>
    <w:rsid w:val="00100F22"/>
    <w:rsid w:val="001016C4"/>
    <w:rsid w:val="00101A88"/>
    <w:rsid w:val="00105078"/>
    <w:rsid w:val="00105EF2"/>
    <w:rsid w:val="00111228"/>
    <w:rsid w:val="001153FA"/>
    <w:rsid w:val="00116A08"/>
    <w:rsid w:val="00117467"/>
    <w:rsid w:val="0012072E"/>
    <w:rsid w:val="0012241D"/>
    <w:rsid w:val="00125803"/>
    <w:rsid w:val="001272A2"/>
    <w:rsid w:val="00127E22"/>
    <w:rsid w:val="00131B19"/>
    <w:rsid w:val="0013206C"/>
    <w:rsid w:val="00132BE8"/>
    <w:rsid w:val="001340D5"/>
    <w:rsid w:val="00137039"/>
    <w:rsid w:val="00137175"/>
    <w:rsid w:val="00137B99"/>
    <w:rsid w:val="00137FA1"/>
    <w:rsid w:val="00141411"/>
    <w:rsid w:val="0014172E"/>
    <w:rsid w:val="00142338"/>
    <w:rsid w:val="00142CFC"/>
    <w:rsid w:val="00146212"/>
    <w:rsid w:val="0015422A"/>
    <w:rsid w:val="00154C98"/>
    <w:rsid w:val="00162FE4"/>
    <w:rsid w:val="0016396C"/>
    <w:rsid w:val="00167F06"/>
    <w:rsid w:val="00171D07"/>
    <w:rsid w:val="00174664"/>
    <w:rsid w:val="00175BD7"/>
    <w:rsid w:val="00176394"/>
    <w:rsid w:val="00177839"/>
    <w:rsid w:val="00181E49"/>
    <w:rsid w:val="00185C58"/>
    <w:rsid w:val="00185C87"/>
    <w:rsid w:val="00190B9E"/>
    <w:rsid w:val="00191949"/>
    <w:rsid w:val="0019238B"/>
    <w:rsid w:val="001923C8"/>
    <w:rsid w:val="001934DD"/>
    <w:rsid w:val="001966BE"/>
    <w:rsid w:val="001A54C1"/>
    <w:rsid w:val="001A6210"/>
    <w:rsid w:val="001A677E"/>
    <w:rsid w:val="001A76F9"/>
    <w:rsid w:val="001B032F"/>
    <w:rsid w:val="001B0647"/>
    <w:rsid w:val="001B1CDA"/>
    <w:rsid w:val="001B2CC7"/>
    <w:rsid w:val="001B30DB"/>
    <w:rsid w:val="001B4A37"/>
    <w:rsid w:val="001B4B5D"/>
    <w:rsid w:val="001C0BF9"/>
    <w:rsid w:val="001C0FF6"/>
    <w:rsid w:val="001C1A0A"/>
    <w:rsid w:val="001C2742"/>
    <w:rsid w:val="001C2D56"/>
    <w:rsid w:val="001D1409"/>
    <w:rsid w:val="001D4EF7"/>
    <w:rsid w:val="001D5BF6"/>
    <w:rsid w:val="001D5C83"/>
    <w:rsid w:val="001D64BC"/>
    <w:rsid w:val="001D7CE5"/>
    <w:rsid w:val="001E1315"/>
    <w:rsid w:val="001E4AAD"/>
    <w:rsid w:val="001E753E"/>
    <w:rsid w:val="001E7CB4"/>
    <w:rsid w:val="001F74F6"/>
    <w:rsid w:val="00202CCE"/>
    <w:rsid w:val="00202DD5"/>
    <w:rsid w:val="00203844"/>
    <w:rsid w:val="00213039"/>
    <w:rsid w:val="002157C5"/>
    <w:rsid w:val="002157E4"/>
    <w:rsid w:val="00216D8C"/>
    <w:rsid w:val="00220934"/>
    <w:rsid w:val="00224DE8"/>
    <w:rsid w:val="002259E7"/>
    <w:rsid w:val="00225D34"/>
    <w:rsid w:val="00227933"/>
    <w:rsid w:val="00227E77"/>
    <w:rsid w:val="00230C88"/>
    <w:rsid w:val="00231ADA"/>
    <w:rsid w:val="00233227"/>
    <w:rsid w:val="00233CB6"/>
    <w:rsid w:val="0023441D"/>
    <w:rsid w:val="00235334"/>
    <w:rsid w:val="00237B00"/>
    <w:rsid w:val="002412C9"/>
    <w:rsid w:val="00241CDE"/>
    <w:rsid w:val="00243091"/>
    <w:rsid w:val="002458F8"/>
    <w:rsid w:val="00245A2A"/>
    <w:rsid w:val="00250270"/>
    <w:rsid w:val="00250389"/>
    <w:rsid w:val="00251B57"/>
    <w:rsid w:val="00252216"/>
    <w:rsid w:val="002568D6"/>
    <w:rsid w:val="00257E57"/>
    <w:rsid w:val="0026041B"/>
    <w:rsid w:val="002637B6"/>
    <w:rsid w:val="00263A8A"/>
    <w:rsid w:val="0026475C"/>
    <w:rsid w:val="0026639D"/>
    <w:rsid w:val="0027537B"/>
    <w:rsid w:val="002757C0"/>
    <w:rsid w:val="00276CD6"/>
    <w:rsid w:val="002775A7"/>
    <w:rsid w:val="00277D78"/>
    <w:rsid w:val="00280361"/>
    <w:rsid w:val="002824ED"/>
    <w:rsid w:val="0028483A"/>
    <w:rsid w:val="002873A2"/>
    <w:rsid w:val="00294E79"/>
    <w:rsid w:val="002A035A"/>
    <w:rsid w:val="002A03A7"/>
    <w:rsid w:val="002A4711"/>
    <w:rsid w:val="002A5BFD"/>
    <w:rsid w:val="002A6E05"/>
    <w:rsid w:val="002A6EAA"/>
    <w:rsid w:val="002B5500"/>
    <w:rsid w:val="002C082A"/>
    <w:rsid w:val="002C2C86"/>
    <w:rsid w:val="002C2F6D"/>
    <w:rsid w:val="002C60AE"/>
    <w:rsid w:val="002D0EB3"/>
    <w:rsid w:val="002D730F"/>
    <w:rsid w:val="002E2648"/>
    <w:rsid w:val="002E67A4"/>
    <w:rsid w:val="002F08EC"/>
    <w:rsid w:val="002F1B02"/>
    <w:rsid w:val="002F1ED5"/>
    <w:rsid w:val="002F75AB"/>
    <w:rsid w:val="00301C46"/>
    <w:rsid w:val="0030230D"/>
    <w:rsid w:val="0030311F"/>
    <w:rsid w:val="00303ECF"/>
    <w:rsid w:val="00304A90"/>
    <w:rsid w:val="00307612"/>
    <w:rsid w:val="003077E6"/>
    <w:rsid w:val="00307E3E"/>
    <w:rsid w:val="00310333"/>
    <w:rsid w:val="00311C44"/>
    <w:rsid w:val="00314418"/>
    <w:rsid w:val="00314E9B"/>
    <w:rsid w:val="00323263"/>
    <w:rsid w:val="00327585"/>
    <w:rsid w:val="00327F32"/>
    <w:rsid w:val="003321AA"/>
    <w:rsid w:val="00334180"/>
    <w:rsid w:val="003367FC"/>
    <w:rsid w:val="003407EA"/>
    <w:rsid w:val="00342DB0"/>
    <w:rsid w:val="00342EB4"/>
    <w:rsid w:val="00344293"/>
    <w:rsid w:val="00351239"/>
    <w:rsid w:val="0035279F"/>
    <w:rsid w:val="00360020"/>
    <w:rsid w:val="00360429"/>
    <w:rsid w:val="00363882"/>
    <w:rsid w:val="003647C5"/>
    <w:rsid w:val="003723C4"/>
    <w:rsid w:val="0037544A"/>
    <w:rsid w:val="00375551"/>
    <w:rsid w:val="00392697"/>
    <w:rsid w:val="0039308A"/>
    <w:rsid w:val="00393E6D"/>
    <w:rsid w:val="0039594C"/>
    <w:rsid w:val="0039737F"/>
    <w:rsid w:val="00397CEC"/>
    <w:rsid w:val="00397FF7"/>
    <w:rsid w:val="003A07C0"/>
    <w:rsid w:val="003A2F17"/>
    <w:rsid w:val="003A63A8"/>
    <w:rsid w:val="003B0388"/>
    <w:rsid w:val="003B2579"/>
    <w:rsid w:val="003B2F16"/>
    <w:rsid w:val="003B3603"/>
    <w:rsid w:val="003B382B"/>
    <w:rsid w:val="003B4C9C"/>
    <w:rsid w:val="003B704B"/>
    <w:rsid w:val="003B7CB5"/>
    <w:rsid w:val="003C108B"/>
    <w:rsid w:val="003C32D9"/>
    <w:rsid w:val="003D1AAE"/>
    <w:rsid w:val="003E12C6"/>
    <w:rsid w:val="003E3057"/>
    <w:rsid w:val="003E4B56"/>
    <w:rsid w:val="003E4D87"/>
    <w:rsid w:val="003E51D6"/>
    <w:rsid w:val="003E79B0"/>
    <w:rsid w:val="003F091F"/>
    <w:rsid w:val="003F12EA"/>
    <w:rsid w:val="003F273E"/>
    <w:rsid w:val="003F37FC"/>
    <w:rsid w:val="003F7826"/>
    <w:rsid w:val="00400098"/>
    <w:rsid w:val="00400AC3"/>
    <w:rsid w:val="00403F14"/>
    <w:rsid w:val="004041F6"/>
    <w:rsid w:val="00405914"/>
    <w:rsid w:val="00407EE9"/>
    <w:rsid w:val="0041602D"/>
    <w:rsid w:val="00416BC7"/>
    <w:rsid w:val="00416E3F"/>
    <w:rsid w:val="00420753"/>
    <w:rsid w:val="004215B5"/>
    <w:rsid w:val="00425B40"/>
    <w:rsid w:val="0042703C"/>
    <w:rsid w:val="004271BB"/>
    <w:rsid w:val="00430E55"/>
    <w:rsid w:val="00432C5B"/>
    <w:rsid w:val="00433B7C"/>
    <w:rsid w:val="004415CD"/>
    <w:rsid w:val="00443850"/>
    <w:rsid w:val="00446B57"/>
    <w:rsid w:val="0045230A"/>
    <w:rsid w:val="00452842"/>
    <w:rsid w:val="0045367F"/>
    <w:rsid w:val="0045522E"/>
    <w:rsid w:val="00455681"/>
    <w:rsid w:val="00456479"/>
    <w:rsid w:val="004567E6"/>
    <w:rsid w:val="00461378"/>
    <w:rsid w:val="004619EB"/>
    <w:rsid w:val="004626E9"/>
    <w:rsid w:val="00470170"/>
    <w:rsid w:val="00470706"/>
    <w:rsid w:val="00480F8E"/>
    <w:rsid w:val="0048286F"/>
    <w:rsid w:val="00484E9E"/>
    <w:rsid w:val="00486B3D"/>
    <w:rsid w:val="00490CBB"/>
    <w:rsid w:val="004911CA"/>
    <w:rsid w:val="00491AA4"/>
    <w:rsid w:val="00494D77"/>
    <w:rsid w:val="0049657F"/>
    <w:rsid w:val="004A2E96"/>
    <w:rsid w:val="004A33F9"/>
    <w:rsid w:val="004A557E"/>
    <w:rsid w:val="004A70D6"/>
    <w:rsid w:val="004B049E"/>
    <w:rsid w:val="004B1855"/>
    <w:rsid w:val="004B1DBA"/>
    <w:rsid w:val="004B47FD"/>
    <w:rsid w:val="004B58D6"/>
    <w:rsid w:val="004B6AB5"/>
    <w:rsid w:val="004B7AB8"/>
    <w:rsid w:val="004C2299"/>
    <w:rsid w:val="004C36C4"/>
    <w:rsid w:val="004C4F69"/>
    <w:rsid w:val="004D12CA"/>
    <w:rsid w:val="004D4458"/>
    <w:rsid w:val="004E49F8"/>
    <w:rsid w:val="004E67CE"/>
    <w:rsid w:val="004F3285"/>
    <w:rsid w:val="004F4D91"/>
    <w:rsid w:val="004F52DF"/>
    <w:rsid w:val="004F5B04"/>
    <w:rsid w:val="004F6279"/>
    <w:rsid w:val="004F7854"/>
    <w:rsid w:val="00501568"/>
    <w:rsid w:val="00501B8B"/>
    <w:rsid w:val="00505056"/>
    <w:rsid w:val="00510FD8"/>
    <w:rsid w:val="00515847"/>
    <w:rsid w:val="00520105"/>
    <w:rsid w:val="00522446"/>
    <w:rsid w:val="0052291B"/>
    <w:rsid w:val="00522F60"/>
    <w:rsid w:val="00523705"/>
    <w:rsid w:val="005243F9"/>
    <w:rsid w:val="00527CCA"/>
    <w:rsid w:val="00536398"/>
    <w:rsid w:val="00540D31"/>
    <w:rsid w:val="00540DC0"/>
    <w:rsid w:val="005411D1"/>
    <w:rsid w:val="00541770"/>
    <w:rsid w:val="00541D47"/>
    <w:rsid w:val="005423E9"/>
    <w:rsid w:val="0054457B"/>
    <w:rsid w:val="00547989"/>
    <w:rsid w:val="00547FE8"/>
    <w:rsid w:val="00550018"/>
    <w:rsid w:val="00551A25"/>
    <w:rsid w:val="00554479"/>
    <w:rsid w:val="0055491C"/>
    <w:rsid w:val="0055521E"/>
    <w:rsid w:val="005642E8"/>
    <w:rsid w:val="00566D94"/>
    <w:rsid w:val="00574353"/>
    <w:rsid w:val="0057529C"/>
    <w:rsid w:val="005762FE"/>
    <w:rsid w:val="00577E19"/>
    <w:rsid w:val="00592EF2"/>
    <w:rsid w:val="00594440"/>
    <w:rsid w:val="00594788"/>
    <w:rsid w:val="00594E2D"/>
    <w:rsid w:val="00594E8D"/>
    <w:rsid w:val="005955D0"/>
    <w:rsid w:val="005A01A2"/>
    <w:rsid w:val="005A193A"/>
    <w:rsid w:val="005A7607"/>
    <w:rsid w:val="005B5090"/>
    <w:rsid w:val="005B5C63"/>
    <w:rsid w:val="005C4C95"/>
    <w:rsid w:val="005D34B4"/>
    <w:rsid w:val="005D4484"/>
    <w:rsid w:val="005D62B7"/>
    <w:rsid w:val="005D7733"/>
    <w:rsid w:val="005E455F"/>
    <w:rsid w:val="005E6531"/>
    <w:rsid w:val="005E7C7E"/>
    <w:rsid w:val="005E7C83"/>
    <w:rsid w:val="005F046D"/>
    <w:rsid w:val="005F2E18"/>
    <w:rsid w:val="005F4532"/>
    <w:rsid w:val="005F55B4"/>
    <w:rsid w:val="00600ECE"/>
    <w:rsid w:val="006042B6"/>
    <w:rsid w:val="006064DC"/>
    <w:rsid w:val="00606840"/>
    <w:rsid w:val="00612FFD"/>
    <w:rsid w:val="00617C31"/>
    <w:rsid w:val="006204B6"/>
    <w:rsid w:val="006209DF"/>
    <w:rsid w:val="006224E2"/>
    <w:rsid w:val="0062279D"/>
    <w:rsid w:val="00627F07"/>
    <w:rsid w:val="00630D33"/>
    <w:rsid w:val="00633224"/>
    <w:rsid w:val="00644AAF"/>
    <w:rsid w:val="00650DE7"/>
    <w:rsid w:val="00651B6C"/>
    <w:rsid w:val="00651D0C"/>
    <w:rsid w:val="00655C6D"/>
    <w:rsid w:val="006600D7"/>
    <w:rsid w:val="006611D0"/>
    <w:rsid w:val="00663089"/>
    <w:rsid w:val="006668AD"/>
    <w:rsid w:val="00671D18"/>
    <w:rsid w:val="006721FF"/>
    <w:rsid w:val="006732A0"/>
    <w:rsid w:val="00674DCE"/>
    <w:rsid w:val="00675DA7"/>
    <w:rsid w:val="006762B0"/>
    <w:rsid w:val="00676CB5"/>
    <w:rsid w:val="00677AED"/>
    <w:rsid w:val="00682FFB"/>
    <w:rsid w:val="0068464A"/>
    <w:rsid w:val="00690FFD"/>
    <w:rsid w:val="006915AE"/>
    <w:rsid w:val="00697AA4"/>
    <w:rsid w:val="006A0A05"/>
    <w:rsid w:val="006A0BEE"/>
    <w:rsid w:val="006A16F3"/>
    <w:rsid w:val="006A1E96"/>
    <w:rsid w:val="006B3977"/>
    <w:rsid w:val="006C0947"/>
    <w:rsid w:val="006C148D"/>
    <w:rsid w:val="006C23C7"/>
    <w:rsid w:val="006C4622"/>
    <w:rsid w:val="006D3F39"/>
    <w:rsid w:val="006E1C01"/>
    <w:rsid w:val="006E2D5A"/>
    <w:rsid w:val="006E2E02"/>
    <w:rsid w:val="006E327A"/>
    <w:rsid w:val="006E34C1"/>
    <w:rsid w:val="006E434C"/>
    <w:rsid w:val="006E44AD"/>
    <w:rsid w:val="006E49A5"/>
    <w:rsid w:val="006E49DB"/>
    <w:rsid w:val="006F1350"/>
    <w:rsid w:val="006F2156"/>
    <w:rsid w:val="006F57B3"/>
    <w:rsid w:val="006F59F1"/>
    <w:rsid w:val="006F648E"/>
    <w:rsid w:val="006F6FBE"/>
    <w:rsid w:val="00703B41"/>
    <w:rsid w:val="00704655"/>
    <w:rsid w:val="00704AAC"/>
    <w:rsid w:val="00705A02"/>
    <w:rsid w:val="007072D3"/>
    <w:rsid w:val="007109DA"/>
    <w:rsid w:val="00713358"/>
    <w:rsid w:val="00716C35"/>
    <w:rsid w:val="00721E47"/>
    <w:rsid w:val="0072226E"/>
    <w:rsid w:val="007223A9"/>
    <w:rsid w:val="007275FB"/>
    <w:rsid w:val="00732112"/>
    <w:rsid w:val="007347AF"/>
    <w:rsid w:val="007369A1"/>
    <w:rsid w:val="0074310B"/>
    <w:rsid w:val="00743ADC"/>
    <w:rsid w:val="00751442"/>
    <w:rsid w:val="00753973"/>
    <w:rsid w:val="00753D1D"/>
    <w:rsid w:val="0075456E"/>
    <w:rsid w:val="00755126"/>
    <w:rsid w:val="0075613F"/>
    <w:rsid w:val="00756ED2"/>
    <w:rsid w:val="00764F69"/>
    <w:rsid w:val="00771617"/>
    <w:rsid w:val="0077312D"/>
    <w:rsid w:val="00773686"/>
    <w:rsid w:val="00776E70"/>
    <w:rsid w:val="00776E71"/>
    <w:rsid w:val="00777C93"/>
    <w:rsid w:val="0078429B"/>
    <w:rsid w:val="007852F1"/>
    <w:rsid w:val="007861B6"/>
    <w:rsid w:val="007868E8"/>
    <w:rsid w:val="0078717B"/>
    <w:rsid w:val="0079727C"/>
    <w:rsid w:val="007A2068"/>
    <w:rsid w:val="007B05DE"/>
    <w:rsid w:val="007B0854"/>
    <w:rsid w:val="007B2E08"/>
    <w:rsid w:val="007B2EEE"/>
    <w:rsid w:val="007B7951"/>
    <w:rsid w:val="007C008A"/>
    <w:rsid w:val="007C2479"/>
    <w:rsid w:val="007C3B85"/>
    <w:rsid w:val="007C5F5C"/>
    <w:rsid w:val="007D67A0"/>
    <w:rsid w:val="007D7932"/>
    <w:rsid w:val="007D7E4A"/>
    <w:rsid w:val="007D7FF0"/>
    <w:rsid w:val="007E1B85"/>
    <w:rsid w:val="007E593C"/>
    <w:rsid w:val="007E66C7"/>
    <w:rsid w:val="007E7DB5"/>
    <w:rsid w:val="007F2BAE"/>
    <w:rsid w:val="007F4A0E"/>
    <w:rsid w:val="00800ACF"/>
    <w:rsid w:val="0080618F"/>
    <w:rsid w:val="00807375"/>
    <w:rsid w:val="00810785"/>
    <w:rsid w:val="00812343"/>
    <w:rsid w:val="00816230"/>
    <w:rsid w:val="00820990"/>
    <w:rsid w:val="00823F3B"/>
    <w:rsid w:val="00824AD3"/>
    <w:rsid w:val="00826C45"/>
    <w:rsid w:val="00826D26"/>
    <w:rsid w:val="008302CF"/>
    <w:rsid w:val="0084377A"/>
    <w:rsid w:val="00846DA6"/>
    <w:rsid w:val="00847EE1"/>
    <w:rsid w:val="00850BC9"/>
    <w:rsid w:val="00853F58"/>
    <w:rsid w:val="00857116"/>
    <w:rsid w:val="00857220"/>
    <w:rsid w:val="00865377"/>
    <w:rsid w:val="008733FB"/>
    <w:rsid w:val="00875651"/>
    <w:rsid w:val="00875E25"/>
    <w:rsid w:val="00876273"/>
    <w:rsid w:val="00876A15"/>
    <w:rsid w:val="00876A86"/>
    <w:rsid w:val="008810BF"/>
    <w:rsid w:val="0088114F"/>
    <w:rsid w:val="0088137A"/>
    <w:rsid w:val="0088148A"/>
    <w:rsid w:val="00883F48"/>
    <w:rsid w:val="0088476F"/>
    <w:rsid w:val="00886B5A"/>
    <w:rsid w:val="00887AB9"/>
    <w:rsid w:val="008901B9"/>
    <w:rsid w:val="00890B43"/>
    <w:rsid w:val="008919BF"/>
    <w:rsid w:val="008A0FE3"/>
    <w:rsid w:val="008A5CC6"/>
    <w:rsid w:val="008A63C6"/>
    <w:rsid w:val="008B0F13"/>
    <w:rsid w:val="008B1342"/>
    <w:rsid w:val="008B2E53"/>
    <w:rsid w:val="008B336D"/>
    <w:rsid w:val="008B3371"/>
    <w:rsid w:val="008C0573"/>
    <w:rsid w:val="008C1113"/>
    <w:rsid w:val="008C1AAE"/>
    <w:rsid w:val="008C324E"/>
    <w:rsid w:val="008C34C0"/>
    <w:rsid w:val="008C3D1C"/>
    <w:rsid w:val="008C41A9"/>
    <w:rsid w:val="008C6658"/>
    <w:rsid w:val="008E461D"/>
    <w:rsid w:val="008E52AB"/>
    <w:rsid w:val="008E5417"/>
    <w:rsid w:val="008E580F"/>
    <w:rsid w:val="008E791B"/>
    <w:rsid w:val="008F1138"/>
    <w:rsid w:val="008F2E2E"/>
    <w:rsid w:val="008F5149"/>
    <w:rsid w:val="008F6A1A"/>
    <w:rsid w:val="00901C67"/>
    <w:rsid w:val="00901F19"/>
    <w:rsid w:val="00903618"/>
    <w:rsid w:val="00906975"/>
    <w:rsid w:val="009104BE"/>
    <w:rsid w:val="00910814"/>
    <w:rsid w:val="00910F43"/>
    <w:rsid w:val="009129DB"/>
    <w:rsid w:val="009143FB"/>
    <w:rsid w:val="009156B8"/>
    <w:rsid w:val="00916108"/>
    <w:rsid w:val="00916721"/>
    <w:rsid w:val="00920CA5"/>
    <w:rsid w:val="00921CF4"/>
    <w:rsid w:val="009227E6"/>
    <w:rsid w:val="00925CAA"/>
    <w:rsid w:val="0092690F"/>
    <w:rsid w:val="009306DA"/>
    <w:rsid w:val="00932A1D"/>
    <w:rsid w:val="009375F2"/>
    <w:rsid w:val="009377EA"/>
    <w:rsid w:val="009415D2"/>
    <w:rsid w:val="00941D0B"/>
    <w:rsid w:val="00943881"/>
    <w:rsid w:val="00947190"/>
    <w:rsid w:val="009504BD"/>
    <w:rsid w:val="00950BF4"/>
    <w:rsid w:val="009556C7"/>
    <w:rsid w:val="0095734A"/>
    <w:rsid w:val="009576EC"/>
    <w:rsid w:val="00957B31"/>
    <w:rsid w:val="009608EE"/>
    <w:rsid w:val="00960B24"/>
    <w:rsid w:val="009679BD"/>
    <w:rsid w:val="00971C9B"/>
    <w:rsid w:val="00973CF9"/>
    <w:rsid w:val="00973FA4"/>
    <w:rsid w:val="009747A7"/>
    <w:rsid w:val="00975D00"/>
    <w:rsid w:val="00977370"/>
    <w:rsid w:val="00980CA8"/>
    <w:rsid w:val="009825AF"/>
    <w:rsid w:val="00984424"/>
    <w:rsid w:val="00984E63"/>
    <w:rsid w:val="009903DF"/>
    <w:rsid w:val="00992FD3"/>
    <w:rsid w:val="0099597C"/>
    <w:rsid w:val="009A54A0"/>
    <w:rsid w:val="009A5DE6"/>
    <w:rsid w:val="009B2046"/>
    <w:rsid w:val="009B3A6B"/>
    <w:rsid w:val="009B6FE6"/>
    <w:rsid w:val="009B70B8"/>
    <w:rsid w:val="009B7846"/>
    <w:rsid w:val="009C68B5"/>
    <w:rsid w:val="009D4254"/>
    <w:rsid w:val="009D5CD9"/>
    <w:rsid w:val="009E10E6"/>
    <w:rsid w:val="009E11F7"/>
    <w:rsid w:val="009E1D59"/>
    <w:rsid w:val="009E47BC"/>
    <w:rsid w:val="009E4ACF"/>
    <w:rsid w:val="009E5D27"/>
    <w:rsid w:val="009E622B"/>
    <w:rsid w:val="009E6D59"/>
    <w:rsid w:val="009E70BB"/>
    <w:rsid w:val="009F01F5"/>
    <w:rsid w:val="009F62B1"/>
    <w:rsid w:val="00A0227F"/>
    <w:rsid w:val="00A14AA4"/>
    <w:rsid w:val="00A153D0"/>
    <w:rsid w:val="00A21107"/>
    <w:rsid w:val="00A21EEA"/>
    <w:rsid w:val="00A24ED6"/>
    <w:rsid w:val="00A251EA"/>
    <w:rsid w:val="00A26595"/>
    <w:rsid w:val="00A3002E"/>
    <w:rsid w:val="00A309D1"/>
    <w:rsid w:val="00A30F00"/>
    <w:rsid w:val="00A31683"/>
    <w:rsid w:val="00A33C3C"/>
    <w:rsid w:val="00A33EC0"/>
    <w:rsid w:val="00A366B9"/>
    <w:rsid w:val="00A3672D"/>
    <w:rsid w:val="00A3775A"/>
    <w:rsid w:val="00A37CA3"/>
    <w:rsid w:val="00A434A6"/>
    <w:rsid w:val="00A45862"/>
    <w:rsid w:val="00A646D8"/>
    <w:rsid w:val="00A65544"/>
    <w:rsid w:val="00A727D8"/>
    <w:rsid w:val="00A74E1A"/>
    <w:rsid w:val="00A751B2"/>
    <w:rsid w:val="00A81651"/>
    <w:rsid w:val="00A81AAE"/>
    <w:rsid w:val="00A847F5"/>
    <w:rsid w:val="00A870C9"/>
    <w:rsid w:val="00A9061B"/>
    <w:rsid w:val="00A925E8"/>
    <w:rsid w:val="00A94FE9"/>
    <w:rsid w:val="00A97339"/>
    <w:rsid w:val="00AA0176"/>
    <w:rsid w:val="00AA08A9"/>
    <w:rsid w:val="00AA6FC7"/>
    <w:rsid w:val="00AA7A1F"/>
    <w:rsid w:val="00AA7E11"/>
    <w:rsid w:val="00AB0099"/>
    <w:rsid w:val="00AB1D55"/>
    <w:rsid w:val="00AB413E"/>
    <w:rsid w:val="00AB4D02"/>
    <w:rsid w:val="00AB789F"/>
    <w:rsid w:val="00AC02BF"/>
    <w:rsid w:val="00AC12E6"/>
    <w:rsid w:val="00AC178D"/>
    <w:rsid w:val="00AC1D91"/>
    <w:rsid w:val="00AC1E1C"/>
    <w:rsid w:val="00AD0F56"/>
    <w:rsid w:val="00AD13C6"/>
    <w:rsid w:val="00AD3F5E"/>
    <w:rsid w:val="00AD77FB"/>
    <w:rsid w:val="00AD79B3"/>
    <w:rsid w:val="00AE0C02"/>
    <w:rsid w:val="00AE1E9D"/>
    <w:rsid w:val="00AE3319"/>
    <w:rsid w:val="00AE3633"/>
    <w:rsid w:val="00B00818"/>
    <w:rsid w:val="00B01E9A"/>
    <w:rsid w:val="00B02C01"/>
    <w:rsid w:val="00B0431F"/>
    <w:rsid w:val="00B04505"/>
    <w:rsid w:val="00B05313"/>
    <w:rsid w:val="00B05C92"/>
    <w:rsid w:val="00B05CD9"/>
    <w:rsid w:val="00B061E5"/>
    <w:rsid w:val="00B06E72"/>
    <w:rsid w:val="00B077AA"/>
    <w:rsid w:val="00B138AD"/>
    <w:rsid w:val="00B164DC"/>
    <w:rsid w:val="00B1724E"/>
    <w:rsid w:val="00B219D9"/>
    <w:rsid w:val="00B24855"/>
    <w:rsid w:val="00B362FA"/>
    <w:rsid w:val="00B40188"/>
    <w:rsid w:val="00B430C9"/>
    <w:rsid w:val="00B441EB"/>
    <w:rsid w:val="00B44419"/>
    <w:rsid w:val="00B51DA3"/>
    <w:rsid w:val="00B52257"/>
    <w:rsid w:val="00B53E17"/>
    <w:rsid w:val="00B55516"/>
    <w:rsid w:val="00B557FA"/>
    <w:rsid w:val="00B570DB"/>
    <w:rsid w:val="00B61322"/>
    <w:rsid w:val="00B6202B"/>
    <w:rsid w:val="00B65BDA"/>
    <w:rsid w:val="00B65CAF"/>
    <w:rsid w:val="00B6685B"/>
    <w:rsid w:val="00B66B2A"/>
    <w:rsid w:val="00B66F81"/>
    <w:rsid w:val="00B67555"/>
    <w:rsid w:val="00B74E39"/>
    <w:rsid w:val="00B77B97"/>
    <w:rsid w:val="00B824CA"/>
    <w:rsid w:val="00B851B1"/>
    <w:rsid w:val="00B91FC5"/>
    <w:rsid w:val="00B92767"/>
    <w:rsid w:val="00B93A6F"/>
    <w:rsid w:val="00B96237"/>
    <w:rsid w:val="00B972D5"/>
    <w:rsid w:val="00B97B21"/>
    <w:rsid w:val="00B97D1C"/>
    <w:rsid w:val="00BA5565"/>
    <w:rsid w:val="00BA7566"/>
    <w:rsid w:val="00BB286D"/>
    <w:rsid w:val="00BB57C7"/>
    <w:rsid w:val="00BB5C05"/>
    <w:rsid w:val="00BB76BD"/>
    <w:rsid w:val="00BC03C5"/>
    <w:rsid w:val="00BC2080"/>
    <w:rsid w:val="00BC2B56"/>
    <w:rsid w:val="00BC54E9"/>
    <w:rsid w:val="00BD0CC9"/>
    <w:rsid w:val="00BD168A"/>
    <w:rsid w:val="00BD53DA"/>
    <w:rsid w:val="00BD64EA"/>
    <w:rsid w:val="00BE2D30"/>
    <w:rsid w:val="00BE49C7"/>
    <w:rsid w:val="00BE5D2F"/>
    <w:rsid w:val="00BE684F"/>
    <w:rsid w:val="00BF0300"/>
    <w:rsid w:val="00BF0E91"/>
    <w:rsid w:val="00BF2D5F"/>
    <w:rsid w:val="00BF3393"/>
    <w:rsid w:val="00C0113D"/>
    <w:rsid w:val="00C02582"/>
    <w:rsid w:val="00C046AD"/>
    <w:rsid w:val="00C064FF"/>
    <w:rsid w:val="00C065B0"/>
    <w:rsid w:val="00C068BA"/>
    <w:rsid w:val="00C121C3"/>
    <w:rsid w:val="00C1375F"/>
    <w:rsid w:val="00C17521"/>
    <w:rsid w:val="00C2378B"/>
    <w:rsid w:val="00C266EA"/>
    <w:rsid w:val="00C27FD4"/>
    <w:rsid w:val="00C3185F"/>
    <w:rsid w:val="00C3301C"/>
    <w:rsid w:val="00C33762"/>
    <w:rsid w:val="00C352B9"/>
    <w:rsid w:val="00C35FD3"/>
    <w:rsid w:val="00C45EA4"/>
    <w:rsid w:val="00C45F7A"/>
    <w:rsid w:val="00C513A0"/>
    <w:rsid w:val="00C51DE2"/>
    <w:rsid w:val="00C5458F"/>
    <w:rsid w:val="00C566DB"/>
    <w:rsid w:val="00C6555A"/>
    <w:rsid w:val="00C656B7"/>
    <w:rsid w:val="00C66C30"/>
    <w:rsid w:val="00C6720A"/>
    <w:rsid w:val="00C70A3B"/>
    <w:rsid w:val="00C71B75"/>
    <w:rsid w:val="00C74448"/>
    <w:rsid w:val="00C74DE0"/>
    <w:rsid w:val="00C9399D"/>
    <w:rsid w:val="00CA3F12"/>
    <w:rsid w:val="00CA3F85"/>
    <w:rsid w:val="00CA5343"/>
    <w:rsid w:val="00CA5DE2"/>
    <w:rsid w:val="00CA683C"/>
    <w:rsid w:val="00CA7C38"/>
    <w:rsid w:val="00CA7D9E"/>
    <w:rsid w:val="00CB1B86"/>
    <w:rsid w:val="00CB41E3"/>
    <w:rsid w:val="00CC2E5A"/>
    <w:rsid w:val="00CC40A4"/>
    <w:rsid w:val="00CC62B0"/>
    <w:rsid w:val="00CD2B48"/>
    <w:rsid w:val="00CD40A0"/>
    <w:rsid w:val="00CD41CF"/>
    <w:rsid w:val="00CD4262"/>
    <w:rsid w:val="00CD5125"/>
    <w:rsid w:val="00CD607C"/>
    <w:rsid w:val="00CD7D4A"/>
    <w:rsid w:val="00CE1B31"/>
    <w:rsid w:val="00CE29E2"/>
    <w:rsid w:val="00CE341A"/>
    <w:rsid w:val="00CE3420"/>
    <w:rsid w:val="00CE401C"/>
    <w:rsid w:val="00CE4303"/>
    <w:rsid w:val="00CE6DD2"/>
    <w:rsid w:val="00CF15D2"/>
    <w:rsid w:val="00CF356D"/>
    <w:rsid w:val="00CF4B6B"/>
    <w:rsid w:val="00CF5788"/>
    <w:rsid w:val="00CF661A"/>
    <w:rsid w:val="00CF75CB"/>
    <w:rsid w:val="00CF79A5"/>
    <w:rsid w:val="00D0159C"/>
    <w:rsid w:val="00D032F0"/>
    <w:rsid w:val="00D03A1B"/>
    <w:rsid w:val="00D04134"/>
    <w:rsid w:val="00D04A72"/>
    <w:rsid w:val="00D1092C"/>
    <w:rsid w:val="00D119D3"/>
    <w:rsid w:val="00D122FD"/>
    <w:rsid w:val="00D129D7"/>
    <w:rsid w:val="00D2067A"/>
    <w:rsid w:val="00D22D18"/>
    <w:rsid w:val="00D235C2"/>
    <w:rsid w:val="00D25A71"/>
    <w:rsid w:val="00D26C70"/>
    <w:rsid w:val="00D3461A"/>
    <w:rsid w:val="00D35D28"/>
    <w:rsid w:val="00D37745"/>
    <w:rsid w:val="00D409F0"/>
    <w:rsid w:val="00D46167"/>
    <w:rsid w:val="00D540F8"/>
    <w:rsid w:val="00D54696"/>
    <w:rsid w:val="00D57B2F"/>
    <w:rsid w:val="00D60E5B"/>
    <w:rsid w:val="00D63305"/>
    <w:rsid w:val="00D643FC"/>
    <w:rsid w:val="00D65295"/>
    <w:rsid w:val="00D7185F"/>
    <w:rsid w:val="00D737C8"/>
    <w:rsid w:val="00D76353"/>
    <w:rsid w:val="00D871B0"/>
    <w:rsid w:val="00D87527"/>
    <w:rsid w:val="00D9406E"/>
    <w:rsid w:val="00D944CF"/>
    <w:rsid w:val="00DA1159"/>
    <w:rsid w:val="00DA1510"/>
    <w:rsid w:val="00DA163B"/>
    <w:rsid w:val="00DA168F"/>
    <w:rsid w:val="00DA31E1"/>
    <w:rsid w:val="00DA3B36"/>
    <w:rsid w:val="00DA6881"/>
    <w:rsid w:val="00DA7218"/>
    <w:rsid w:val="00DA791E"/>
    <w:rsid w:val="00DB2A08"/>
    <w:rsid w:val="00DB35B6"/>
    <w:rsid w:val="00DB4802"/>
    <w:rsid w:val="00DB58CC"/>
    <w:rsid w:val="00DB5DF0"/>
    <w:rsid w:val="00DB61E8"/>
    <w:rsid w:val="00DC367D"/>
    <w:rsid w:val="00DC54C8"/>
    <w:rsid w:val="00DC7D02"/>
    <w:rsid w:val="00DD09B4"/>
    <w:rsid w:val="00DD1138"/>
    <w:rsid w:val="00DD1DFA"/>
    <w:rsid w:val="00DD1F45"/>
    <w:rsid w:val="00DD57B1"/>
    <w:rsid w:val="00DD5BAF"/>
    <w:rsid w:val="00DD6632"/>
    <w:rsid w:val="00DE5C13"/>
    <w:rsid w:val="00DE7EA6"/>
    <w:rsid w:val="00DF07D1"/>
    <w:rsid w:val="00DF2C1B"/>
    <w:rsid w:val="00DF3432"/>
    <w:rsid w:val="00DF3DCE"/>
    <w:rsid w:val="00DF4492"/>
    <w:rsid w:val="00DF55D0"/>
    <w:rsid w:val="00DF5A25"/>
    <w:rsid w:val="00DF760F"/>
    <w:rsid w:val="00E001ED"/>
    <w:rsid w:val="00E00976"/>
    <w:rsid w:val="00E0295C"/>
    <w:rsid w:val="00E04425"/>
    <w:rsid w:val="00E05B2E"/>
    <w:rsid w:val="00E07341"/>
    <w:rsid w:val="00E116AB"/>
    <w:rsid w:val="00E125EA"/>
    <w:rsid w:val="00E1289A"/>
    <w:rsid w:val="00E15AAF"/>
    <w:rsid w:val="00E16F9B"/>
    <w:rsid w:val="00E17E31"/>
    <w:rsid w:val="00E21622"/>
    <w:rsid w:val="00E248DA"/>
    <w:rsid w:val="00E2738E"/>
    <w:rsid w:val="00E30894"/>
    <w:rsid w:val="00E30CF8"/>
    <w:rsid w:val="00E3122E"/>
    <w:rsid w:val="00E32C4A"/>
    <w:rsid w:val="00E36105"/>
    <w:rsid w:val="00E42E82"/>
    <w:rsid w:val="00E44559"/>
    <w:rsid w:val="00E44DAD"/>
    <w:rsid w:val="00E455FC"/>
    <w:rsid w:val="00E47B5D"/>
    <w:rsid w:val="00E50508"/>
    <w:rsid w:val="00E519DD"/>
    <w:rsid w:val="00E54083"/>
    <w:rsid w:val="00E54747"/>
    <w:rsid w:val="00E558E4"/>
    <w:rsid w:val="00E56487"/>
    <w:rsid w:val="00E56A61"/>
    <w:rsid w:val="00E60940"/>
    <w:rsid w:val="00E60B37"/>
    <w:rsid w:val="00E60BC6"/>
    <w:rsid w:val="00E62FD8"/>
    <w:rsid w:val="00E66526"/>
    <w:rsid w:val="00E7103A"/>
    <w:rsid w:val="00E726C8"/>
    <w:rsid w:val="00E76A78"/>
    <w:rsid w:val="00E81930"/>
    <w:rsid w:val="00E86446"/>
    <w:rsid w:val="00E909AB"/>
    <w:rsid w:val="00E90F8B"/>
    <w:rsid w:val="00E91512"/>
    <w:rsid w:val="00E91679"/>
    <w:rsid w:val="00E91D53"/>
    <w:rsid w:val="00E93383"/>
    <w:rsid w:val="00E941F5"/>
    <w:rsid w:val="00E95617"/>
    <w:rsid w:val="00E96107"/>
    <w:rsid w:val="00E97CBA"/>
    <w:rsid w:val="00E97FB7"/>
    <w:rsid w:val="00EA3637"/>
    <w:rsid w:val="00EA48ED"/>
    <w:rsid w:val="00EB0C19"/>
    <w:rsid w:val="00EB11A6"/>
    <w:rsid w:val="00EB1B1A"/>
    <w:rsid w:val="00EB1E41"/>
    <w:rsid w:val="00EB492B"/>
    <w:rsid w:val="00EB63B3"/>
    <w:rsid w:val="00EC4E5C"/>
    <w:rsid w:val="00ED170C"/>
    <w:rsid w:val="00ED31ED"/>
    <w:rsid w:val="00EE77A4"/>
    <w:rsid w:val="00EF025A"/>
    <w:rsid w:val="00EF2EA5"/>
    <w:rsid w:val="00EF40C2"/>
    <w:rsid w:val="00EF67D6"/>
    <w:rsid w:val="00F00D5B"/>
    <w:rsid w:val="00F048A0"/>
    <w:rsid w:val="00F10497"/>
    <w:rsid w:val="00F14104"/>
    <w:rsid w:val="00F17E2F"/>
    <w:rsid w:val="00F2174D"/>
    <w:rsid w:val="00F26EC9"/>
    <w:rsid w:val="00F32CAA"/>
    <w:rsid w:val="00F35F1C"/>
    <w:rsid w:val="00F37E52"/>
    <w:rsid w:val="00F406F5"/>
    <w:rsid w:val="00F4117D"/>
    <w:rsid w:val="00F42EAB"/>
    <w:rsid w:val="00F440C0"/>
    <w:rsid w:val="00F44379"/>
    <w:rsid w:val="00F44646"/>
    <w:rsid w:val="00F4545C"/>
    <w:rsid w:val="00F45CA0"/>
    <w:rsid w:val="00F46101"/>
    <w:rsid w:val="00F4625E"/>
    <w:rsid w:val="00F503DF"/>
    <w:rsid w:val="00F51DB5"/>
    <w:rsid w:val="00F5281B"/>
    <w:rsid w:val="00F5287A"/>
    <w:rsid w:val="00F53C9D"/>
    <w:rsid w:val="00F54C0D"/>
    <w:rsid w:val="00F56E32"/>
    <w:rsid w:val="00F6242D"/>
    <w:rsid w:val="00F63287"/>
    <w:rsid w:val="00F65E1B"/>
    <w:rsid w:val="00F65FCA"/>
    <w:rsid w:val="00F66AC5"/>
    <w:rsid w:val="00F672B0"/>
    <w:rsid w:val="00F7465B"/>
    <w:rsid w:val="00F76E3F"/>
    <w:rsid w:val="00F777EF"/>
    <w:rsid w:val="00F80373"/>
    <w:rsid w:val="00F804D0"/>
    <w:rsid w:val="00F80815"/>
    <w:rsid w:val="00F81DDD"/>
    <w:rsid w:val="00F832BF"/>
    <w:rsid w:val="00F94077"/>
    <w:rsid w:val="00F952A4"/>
    <w:rsid w:val="00F96490"/>
    <w:rsid w:val="00F968BE"/>
    <w:rsid w:val="00F97F58"/>
    <w:rsid w:val="00FA767D"/>
    <w:rsid w:val="00FB10F3"/>
    <w:rsid w:val="00FB41E3"/>
    <w:rsid w:val="00FB6A9D"/>
    <w:rsid w:val="00FC5FA3"/>
    <w:rsid w:val="00FC7F01"/>
    <w:rsid w:val="00FD0014"/>
    <w:rsid w:val="00FD0455"/>
    <w:rsid w:val="00FD0CE2"/>
    <w:rsid w:val="00FD13CF"/>
    <w:rsid w:val="00FD1DDC"/>
    <w:rsid w:val="00FD316C"/>
    <w:rsid w:val="00FE0DB0"/>
    <w:rsid w:val="00FE5569"/>
    <w:rsid w:val="00FE5E02"/>
    <w:rsid w:val="00FE6A8A"/>
    <w:rsid w:val="00FF01C3"/>
    <w:rsid w:val="00FF2133"/>
    <w:rsid w:val="00FF437C"/>
    <w:rsid w:val="00FF4F8A"/>
    <w:rsid w:val="00FF6ADC"/>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67"/>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C02582"/>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C02582"/>
    <w:pPr>
      <w:keepNext/>
      <w:keepLines/>
      <w:spacing w:before="40" w:after="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582"/>
    <w:rPr>
      <w:rFonts w:ascii="Times New Roman" w:eastAsiaTheme="majorEastAsia" w:hAnsi="Times New Roman" w:cstheme="majorBidi"/>
      <w:sz w:val="36"/>
      <w:szCs w:val="32"/>
    </w:rPr>
  </w:style>
  <w:style w:type="character" w:customStyle="1" w:styleId="Heading2Char">
    <w:name w:val="Heading 2 Char"/>
    <w:basedOn w:val="DefaultParagraphFont"/>
    <w:link w:val="Heading2"/>
    <w:uiPriority w:val="9"/>
    <w:rsid w:val="00C02582"/>
    <w:rPr>
      <w:rFonts w:ascii="Times New Roman" w:eastAsiaTheme="majorEastAsia" w:hAnsi="Times New Roman" w:cstheme="majorBidi"/>
      <w:sz w:val="28"/>
      <w:szCs w:val="26"/>
    </w:rPr>
  </w:style>
  <w:style w:type="character" w:styleId="CommentReference">
    <w:name w:val="annotation reference"/>
    <w:basedOn w:val="DefaultParagraphFont"/>
    <w:unhideWhenUsed/>
    <w:rsid w:val="00117467"/>
    <w:rPr>
      <w:sz w:val="16"/>
      <w:szCs w:val="16"/>
    </w:rPr>
  </w:style>
  <w:style w:type="paragraph" w:styleId="CommentText">
    <w:name w:val="annotation text"/>
    <w:basedOn w:val="Normal"/>
    <w:link w:val="CommentTextChar"/>
    <w:unhideWhenUsed/>
    <w:rsid w:val="00117467"/>
    <w:pPr>
      <w:spacing w:line="240" w:lineRule="auto"/>
    </w:pPr>
    <w:rPr>
      <w:sz w:val="20"/>
      <w:szCs w:val="20"/>
    </w:rPr>
  </w:style>
  <w:style w:type="character" w:customStyle="1" w:styleId="CommentTextChar">
    <w:name w:val="Comment Text Char"/>
    <w:basedOn w:val="DefaultParagraphFont"/>
    <w:link w:val="CommentText"/>
    <w:rsid w:val="0011746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17467"/>
    <w:rPr>
      <w:b/>
      <w:bCs/>
    </w:rPr>
  </w:style>
  <w:style w:type="character" w:customStyle="1" w:styleId="CommentSubjectChar">
    <w:name w:val="Comment Subject Char"/>
    <w:basedOn w:val="CommentTextChar"/>
    <w:link w:val="CommentSubject"/>
    <w:uiPriority w:val="99"/>
    <w:semiHidden/>
    <w:rsid w:val="00117467"/>
    <w:rPr>
      <w:rFonts w:ascii="Times New Roman" w:hAnsi="Times New Roman"/>
      <w:b/>
      <w:bCs/>
      <w:sz w:val="20"/>
      <w:szCs w:val="20"/>
    </w:rPr>
  </w:style>
  <w:style w:type="paragraph" w:styleId="BalloonText">
    <w:name w:val="Balloon Text"/>
    <w:basedOn w:val="Normal"/>
    <w:link w:val="BalloonTextChar"/>
    <w:uiPriority w:val="99"/>
    <w:semiHidden/>
    <w:unhideWhenUsed/>
    <w:rsid w:val="00117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467"/>
    <w:rPr>
      <w:rFonts w:ascii="Segoe UI" w:hAnsi="Segoe UI" w:cs="Segoe UI"/>
      <w:sz w:val="18"/>
      <w:szCs w:val="18"/>
    </w:rPr>
  </w:style>
  <w:style w:type="character" w:styleId="Hyperlink">
    <w:name w:val="Hyperlink"/>
    <w:basedOn w:val="DefaultParagraphFont"/>
    <w:uiPriority w:val="99"/>
    <w:unhideWhenUsed/>
    <w:rsid w:val="000A0794"/>
    <w:rPr>
      <w:color w:val="0563C1" w:themeColor="hyperlink"/>
      <w:u w:val="single"/>
    </w:rPr>
  </w:style>
  <w:style w:type="paragraph" w:styleId="Caption">
    <w:name w:val="caption"/>
    <w:basedOn w:val="Normal"/>
    <w:next w:val="Normal"/>
    <w:uiPriority w:val="35"/>
    <w:unhideWhenUsed/>
    <w:qFormat/>
    <w:rsid w:val="009104BE"/>
    <w:pPr>
      <w:spacing w:after="200" w:line="240" w:lineRule="auto"/>
    </w:pPr>
    <w:rPr>
      <w:iCs/>
      <w:color w:val="44546A" w:themeColor="text2"/>
      <w:szCs w:val="18"/>
    </w:rPr>
  </w:style>
  <w:style w:type="paragraph" w:customStyle="1" w:styleId="Compact">
    <w:name w:val="Compact"/>
    <w:basedOn w:val="Normal"/>
    <w:rsid w:val="00397FF7"/>
    <w:pPr>
      <w:spacing w:before="36" w:after="36"/>
    </w:pPr>
    <w:rPr>
      <w:rFonts w:eastAsia="Times New Roman" w:cs="Times New Roman"/>
    </w:rPr>
  </w:style>
  <w:style w:type="paragraph" w:styleId="TableofFigures">
    <w:name w:val="table of figures"/>
    <w:basedOn w:val="Normal"/>
    <w:next w:val="Normal"/>
    <w:uiPriority w:val="99"/>
    <w:unhideWhenUsed/>
    <w:rsid w:val="000805CA"/>
    <w:pPr>
      <w:spacing w:after="0"/>
    </w:pPr>
  </w:style>
  <w:style w:type="table" w:styleId="TableGrid">
    <w:name w:val="Table Grid"/>
    <w:basedOn w:val="TableNormal"/>
    <w:uiPriority w:val="39"/>
    <w:rsid w:val="00622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72B0"/>
    <w:rPr>
      <w:color w:val="954F72" w:themeColor="followedHyperlink"/>
      <w:u w:val="single"/>
    </w:rPr>
  </w:style>
  <w:style w:type="paragraph" w:styleId="Header">
    <w:name w:val="header"/>
    <w:basedOn w:val="Normal"/>
    <w:link w:val="HeaderChar"/>
    <w:uiPriority w:val="99"/>
    <w:unhideWhenUsed/>
    <w:rsid w:val="006C2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3C7"/>
    <w:rPr>
      <w:rFonts w:ascii="Times New Roman" w:hAnsi="Times New Roman"/>
      <w:sz w:val="24"/>
    </w:rPr>
  </w:style>
  <w:style w:type="paragraph" w:styleId="Footer">
    <w:name w:val="footer"/>
    <w:basedOn w:val="Normal"/>
    <w:link w:val="FooterChar"/>
    <w:uiPriority w:val="99"/>
    <w:unhideWhenUsed/>
    <w:rsid w:val="006C2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3C7"/>
    <w:rPr>
      <w:rFonts w:ascii="Times New Roman" w:hAnsi="Times New Roman"/>
      <w:sz w:val="24"/>
    </w:rPr>
  </w:style>
  <w:style w:type="table" w:customStyle="1" w:styleId="GridTableLight">
    <w:name w:val="Grid Table Light"/>
    <w:basedOn w:val="TableNormal"/>
    <w:uiPriority w:val="40"/>
    <w:rsid w:val="007E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340D5"/>
    <w:pPr>
      <w:spacing w:after="0" w:line="240" w:lineRule="auto"/>
    </w:pPr>
    <w:rPr>
      <w:rFonts w:ascii="Times New Roman" w:hAnsi="Times New Roman"/>
      <w:sz w:val="24"/>
    </w:rPr>
  </w:style>
  <w:style w:type="character" w:customStyle="1" w:styleId="apple-converted-space">
    <w:name w:val="apple-converted-space"/>
    <w:basedOn w:val="DefaultParagraphFont"/>
    <w:rsid w:val="00177839"/>
  </w:style>
  <w:style w:type="paragraph" w:styleId="ListParagraph">
    <w:name w:val="List Paragraph"/>
    <w:basedOn w:val="Normal"/>
    <w:uiPriority w:val="34"/>
    <w:qFormat/>
    <w:rsid w:val="00230C88"/>
    <w:pPr>
      <w:ind w:left="720"/>
      <w:contextualSpacing/>
    </w:pPr>
  </w:style>
  <w:style w:type="paragraph" w:customStyle="1" w:styleId="EndNoteBibliographyTitle">
    <w:name w:val="EndNote Bibliography Title"/>
    <w:basedOn w:val="Normal"/>
    <w:link w:val="EndNoteBibliographyTitleChar"/>
    <w:rsid w:val="0026041B"/>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26041B"/>
    <w:rPr>
      <w:rFonts w:ascii="Times New Roman" w:hAnsi="Times New Roman" w:cs="Times New Roman"/>
      <w:noProof/>
      <w:sz w:val="24"/>
    </w:rPr>
  </w:style>
  <w:style w:type="paragraph" w:customStyle="1" w:styleId="EndNoteBibliography">
    <w:name w:val="EndNote Bibliography"/>
    <w:basedOn w:val="Normal"/>
    <w:link w:val="EndNoteBibliographyChar"/>
    <w:rsid w:val="0026041B"/>
    <w:pPr>
      <w:spacing w:line="240" w:lineRule="auto"/>
    </w:pPr>
    <w:rPr>
      <w:rFonts w:cs="Times New Roman"/>
      <w:noProof/>
    </w:rPr>
  </w:style>
  <w:style w:type="character" w:customStyle="1" w:styleId="EndNoteBibliographyChar">
    <w:name w:val="EndNote Bibliography Char"/>
    <w:basedOn w:val="DefaultParagraphFont"/>
    <w:link w:val="EndNoteBibliography"/>
    <w:rsid w:val="0026041B"/>
    <w:rPr>
      <w:rFonts w:ascii="Times New Roman" w:hAnsi="Times New Roman" w:cs="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67"/>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C02582"/>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C02582"/>
    <w:pPr>
      <w:keepNext/>
      <w:keepLines/>
      <w:spacing w:before="40" w:after="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582"/>
    <w:rPr>
      <w:rFonts w:ascii="Times New Roman" w:eastAsiaTheme="majorEastAsia" w:hAnsi="Times New Roman" w:cstheme="majorBidi"/>
      <w:sz w:val="36"/>
      <w:szCs w:val="32"/>
    </w:rPr>
  </w:style>
  <w:style w:type="character" w:customStyle="1" w:styleId="Heading2Char">
    <w:name w:val="Heading 2 Char"/>
    <w:basedOn w:val="DefaultParagraphFont"/>
    <w:link w:val="Heading2"/>
    <w:uiPriority w:val="9"/>
    <w:rsid w:val="00C02582"/>
    <w:rPr>
      <w:rFonts w:ascii="Times New Roman" w:eastAsiaTheme="majorEastAsia" w:hAnsi="Times New Roman" w:cstheme="majorBidi"/>
      <w:sz w:val="28"/>
      <w:szCs w:val="26"/>
    </w:rPr>
  </w:style>
  <w:style w:type="character" w:styleId="CommentReference">
    <w:name w:val="annotation reference"/>
    <w:basedOn w:val="DefaultParagraphFont"/>
    <w:unhideWhenUsed/>
    <w:rsid w:val="00117467"/>
    <w:rPr>
      <w:sz w:val="16"/>
      <w:szCs w:val="16"/>
    </w:rPr>
  </w:style>
  <w:style w:type="paragraph" w:styleId="CommentText">
    <w:name w:val="annotation text"/>
    <w:basedOn w:val="Normal"/>
    <w:link w:val="CommentTextChar"/>
    <w:unhideWhenUsed/>
    <w:rsid w:val="00117467"/>
    <w:pPr>
      <w:spacing w:line="240" w:lineRule="auto"/>
    </w:pPr>
    <w:rPr>
      <w:sz w:val="20"/>
      <w:szCs w:val="20"/>
    </w:rPr>
  </w:style>
  <w:style w:type="character" w:customStyle="1" w:styleId="CommentTextChar">
    <w:name w:val="Comment Text Char"/>
    <w:basedOn w:val="DefaultParagraphFont"/>
    <w:link w:val="CommentText"/>
    <w:rsid w:val="0011746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17467"/>
    <w:rPr>
      <w:b/>
      <w:bCs/>
    </w:rPr>
  </w:style>
  <w:style w:type="character" w:customStyle="1" w:styleId="CommentSubjectChar">
    <w:name w:val="Comment Subject Char"/>
    <w:basedOn w:val="CommentTextChar"/>
    <w:link w:val="CommentSubject"/>
    <w:uiPriority w:val="99"/>
    <w:semiHidden/>
    <w:rsid w:val="00117467"/>
    <w:rPr>
      <w:rFonts w:ascii="Times New Roman" w:hAnsi="Times New Roman"/>
      <w:b/>
      <w:bCs/>
      <w:sz w:val="20"/>
      <w:szCs w:val="20"/>
    </w:rPr>
  </w:style>
  <w:style w:type="paragraph" w:styleId="BalloonText">
    <w:name w:val="Balloon Text"/>
    <w:basedOn w:val="Normal"/>
    <w:link w:val="BalloonTextChar"/>
    <w:uiPriority w:val="99"/>
    <w:semiHidden/>
    <w:unhideWhenUsed/>
    <w:rsid w:val="00117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467"/>
    <w:rPr>
      <w:rFonts w:ascii="Segoe UI" w:hAnsi="Segoe UI" w:cs="Segoe UI"/>
      <w:sz w:val="18"/>
      <w:szCs w:val="18"/>
    </w:rPr>
  </w:style>
  <w:style w:type="character" w:styleId="Hyperlink">
    <w:name w:val="Hyperlink"/>
    <w:basedOn w:val="DefaultParagraphFont"/>
    <w:uiPriority w:val="99"/>
    <w:unhideWhenUsed/>
    <w:rsid w:val="000A0794"/>
    <w:rPr>
      <w:color w:val="0563C1" w:themeColor="hyperlink"/>
      <w:u w:val="single"/>
    </w:rPr>
  </w:style>
  <w:style w:type="paragraph" w:styleId="Caption">
    <w:name w:val="caption"/>
    <w:basedOn w:val="Normal"/>
    <w:next w:val="Normal"/>
    <w:uiPriority w:val="35"/>
    <w:unhideWhenUsed/>
    <w:qFormat/>
    <w:rsid w:val="009104BE"/>
    <w:pPr>
      <w:spacing w:after="200" w:line="240" w:lineRule="auto"/>
    </w:pPr>
    <w:rPr>
      <w:iCs/>
      <w:color w:val="44546A" w:themeColor="text2"/>
      <w:szCs w:val="18"/>
    </w:rPr>
  </w:style>
  <w:style w:type="paragraph" w:customStyle="1" w:styleId="Compact">
    <w:name w:val="Compact"/>
    <w:basedOn w:val="Normal"/>
    <w:rsid w:val="00397FF7"/>
    <w:pPr>
      <w:spacing w:before="36" w:after="36"/>
    </w:pPr>
    <w:rPr>
      <w:rFonts w:eastAsia="Times New Roman" w:cs="Times New Roman"/>
    </w:rPr>
  </w:style>
  <w:style w:type="paragraph" w:styleId="TableofFigures">
    <w:name w:val="table of figures"/>
    <w:basedOn w:val="Normal"/>
    <w:next w:val="Normal"/>
    <w:uiPriority w:val="99"/>
    <w:unhideWhenUsed/>
    <w:rsid w:val="000805CA"/>
    <w:pPr>
      <w:spacing w:after="0"/>
    </w:pPr>
  </w:style>
  <w:style w:type="table" w:styleId="TableGrid">
    <w:name w:val="Table Grid"/>
    <w:basedOn w:val="TableNormal"/>
    <w:uiPriority w:val="39"/>
    <w:rsid w:val="00622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72B0"/>
    <w:rPr>
      <w:color w:val="954F72" w:themeColor="followedHyperlink"/>
      <w:u w:val="single"/>
    </w:rPr>
  </w:style>
  <w:style w:type="paragraph" w:styleId="Header">
    <w:name w:val="header"/>
    <w:basedOn w:val="Normal"/>
    <w:link w:val="HeaderChar"/>
    <w:uiPriority w:val="99"/>
    <w:unhideWhenUsed/>
    <w:rsid w:val="006C2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3C7"/>
    <w:rPr>
      <w:rFonts w:ascii="Times New Roman" w:hAnsi="Times New Roman"/>
      <w:sz w:val="24"/>
    </w:rPr>
  </w:style>
  <w:style w:type="paragraph" w:styleId="Footer">
    <w:name w:val="footer"/>
    <w:basedOn w:val="Normal"/>
    <w:link w:val="FooterChar"/>
    <w:uiPriority w:val="99"/>
    <w:unhideWhenUsed/>
    <w:rsid w:val="006C2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3C7"/>
    <w:rPr>
      <w:rFonts w:ascii="Times New Roman" w:hAnsi="Times New Roman"/>
      <w:sz w:val="24"/>
    </w:rPr>
  </w:style>
  <w:style w:type="table" w:customStyle="1" w:styleId="GridTableLight">
    <w:name w:val="Grid Table Light"/>
    <w:basedOn w:val="TableNormal"/>
    <w:uiPriority w:val="40"/>
    <w:rsid w:val="007E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340D5"/>
    <w:pPr>
      <w:spacing w:after="0" w:line="240" w:lineRule="auto"/>
    </w:pPr>
    <w:rPr>
      <w:rFonts w:ascii="Times New Roman" w:hAnsi="Times New Roman"/>
      <w:sz w:val="24"/>
    </w:rPr>
  </w:style>
  <w:style w:type="character" w:customStyle="1" w:styleId="apple-converted-space">
    <w:name w:val="apple-converted-space"/>
    <w:basedOn w:val="DefaultParagraphFont"/>
    <w:rsid w:val="00177839"/>
  </w:style>
  <w:style w:type="paragraph" w:styleId="ListParagraph">
    <w:name w:val="List Paragraph"/>
    <w:basedOn w:val="Normal"/>
    <w:uiPriority w:val="34"/>
    <w:qFormat/>
    <w:rsid w:val="00230C88"/>
    <w:pPr>
      <w:ind w:left="720"/>
      <w:contextualSpacing/>
    </w:pPr>
  </w:style>
  <w:style w:type="paragraph" w:customStyle="1" w:styleId="EndNoteBibliographyTitle">
    <w:name w:val="EndNote Bibliography Title"/>
    <w:basedOn w:val="Normal"/>
    <w:link w:val="EndNoteBibliographyTitleChar"/>
    <w:rsid w:val="0026041B"/>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26041B"/>
    <w:rPr>
      <w:rFonts w:ascii="Times New Roman" w:hAnsi="Times New Roman" w:cs="Times New Roman"/>
      <w:noProof/>
      <w:sz w:val="24"/>
    </w:rPr>
  </w:style>
  <w:style w:type="paragraph" w:customStyle="1" w:styleId="EndNoteBibliography">
    <w:name w:val="EndNote Bibliography"/>
    <w:basedOn w:val="Normal"/>
    <w:link w:val="EndNoteBibliographyChar"/>
    <w:rsid w:val="0026041B"/>
    <w:pPr>
      <w:spacing w:line="240" w:lineRule="auto"/>
    </w:pPr>
    <w:rPr>
      <w:rFonts w:cs="Times New Roman"/>
      <w:noProof/>
    </w:rPr>
  </w:style>
  <w:style w:type="character" w:customStyle="1" w:styleId="EndNoteBibliographyChar">
    <w:name w:val="EndNote Bibliography Char"/>
    <w:basedOn w:val="DefaultParagraphFont"/>
    <w:link w:val="EndNoteBibliography"/>
    <w:rsid w:val="0026041B"/>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900">
      <w:bodyDiv w:val="1"/>
      <w:marLeft w:val="0"/>
      <w:marRight w:val="0"/>
      <w:marTop w:val="0"/>
      <w:marBottom w:val="0"/>
      <w:divBdr>
        <w:top w:val="none" w:sz="0" w:space="0" w:color="auto"/>
        <w:left w:val="none" w:sz="0" w:space="0" w:color="auto"/>
        <w:bottom w:val="none" w:sz="0" w:space="0" w:color="auto"/>
        <w:right w:val="none" w:sz="0" w:space="0" w:color="auto"/>
      </w:divBdr>
    </w:div>
    <w:div w:id="18940742">
      <w:bodyDiv w:val="1"/>
      <w:marLeft w:val="0"/>
      <w:marRight w:val="0"/>
      <w:marTop w:val="0"/>
      <w:marBottom w:val="0"/>
      <w:divBdr>
        <w:top w:val="none" w:sz="0" w:space="0" w:color="auto"/>
        <w:left w:val="none" w:sz="0" w:space="0" w:color="auto"/>
        <w:bottom w:val="none" w:sz="0" w:space="0" w:color="auto"/>
        <w:right w:val="none" w:sz="0" w:space="0" w:color="auto"/>
      </w:divBdr>
    </w:div>
    <w:div w:id="231548954">
      <w:bodyDiv w:val="1"/>
      <w:marLeft w:val="0"/>
      <w:marRight w:val="0"/>
      <w:marTop w:val="0"/>
      <w:marBottom w:val="0"/>
      <w:divBdr>
        <w:top w:val="none" w:sz="0" w:space="0" w:color="auto"/>
        <w:left w:val="none" w:sz="0" w:space="0" w:color="auto"/>
        <w:bottom w:val="none" w:sz="0" w:space="0" w:color="auto"/>
        <w:right w:val="none" w:sz="0" w:space="0" w:color="auto"/>
      </w:divBdr>
    </w:div>
    <w:div w:id="326399108">
      <w:bodyDiv w:val="1"/>
      <w:marLeft w:val="0"/>
      <w:marRight w:val="0"/>
      <w:marTop w:val="0"/>
      <w:marBottom w:val="0"/>
      <w:divBdr>
        <w:top w:val="none" w:sz="0" w:space="0" w:color="auto"/>
        <w:left w:val="none" w:sz="0" w:space="0" w:color="auto"/>
        <w:bottom w:val="none" w:sz="0" w:space="0" w:color="auto"/>
        <w:right w:val="none" w:sz="0" w:space="0" w:color="auto"/>
      </w:divBdr>
    </w:div>
    <w:div w:id="334650686">
      <w:bodyDiv w:val="1"/>
      <w:marLeft w:val="0"/>
      <w:marRight w:val="0"/>
      <w:marTop w:val="0"/>
      <w:marBottom w:val="0"/>
      <w:divBdr>
        <w:top w:val="none" w:sz="0" w:space="0" w:color="auto"/>
        <w:left w:val="none" w:sz="0" w:space="0" w:color="auto"/>
        <w:bottom w:val="none" w:sz="0" w:space="0" w:color="auto"/>
        <w:right w:val="none" w:sz="0" w:space="0" w:color="auto"/>
      </w:divBdr>
    </w:div>
    <w:div w:id="626350212">
      <w:bodyDiv w:val="1"/>
      <w:marLeft w:val="0"/>
      <w:marRight w:val="0"/>
      <w:marTop w:val="0"/>
      <w:marBottom w:val="0"/>
      <w:divBdr>
        <w:top w:val="none" w:sz="0" w:space="0" w:color="auto"/>
        <w:left w:val="none" w:sz="0" w:space="0" w:color="auto"/>
        <w:bottom w:val="none" w:sz="0" w:space="0" w:color="auto"/>
        <w:right w:val="none" w:sz="0" w:space="0" w:color="auto"/>
      </w:divBdr>
    </w:div>
    <w:div w:id="761874009">
      <w:bodyDiv w:val="1"/>
      <w:marLeft w:val="0"/>
      <w:marRight w:val="0"/>
      <w:marTop w:val="0"/>
      <w:marBottom w:val="0"/>
      <w:divBdr>
        <w:top w:val="none" w:sz="0" w:space="0" w:color="auto"/>
        <w:left w:val="none" w:sz="0" w:space="0" w:color="auto"/>
        <w:bottom w:val="none" w:sz="0" w:space="0" w:color="auto"/>
        <w:right w:val="none" w:sz="0" w:space="0" w:color="auto"/>
      </w:divBdr>
    </w:div>
    <w:div w:id="775440166">
      <w:bodyDiv w:val="1"/>
      <w:marLeft w:val="0"/>
      <w:marRight w:val="0"/>
      <w:marTop w:val="0"/>
      <w:marBottom w:val="0"/>
      <w:divBdr>
        <w:top w:val="none" w:sz="0" w:space="0" w:color="auto"/>
        <w:left w:val="none" w:sz="0" w:space="0" w:color="auto"/>
        <w:bottom w:val="none" w:sz="0" w:space="0" w:color="auto"/>
        <w:right w:val="none" w:sz="0" w:space="0" w:color="auto"/>
      </w:divBdr>
    </w:div>
    <w:div w:id="791363743">
      <w:bodyDiv w:val="1"/>
      <w:marLeft w:val="0"/>
      <w:marRight w:val="0"/>
      <w:marTop w:val="0"/>
      <w:marBottom w:val="0"/>
      <w:divBdr>
        <w:top w:val="none" w:sz="0" w:space="0" w:color="auto"/>
        <w:left w:val="none" w:sz="0" w:space="0" w:color="auto"/>
        <w:bottom w:val="none" w:sz="0" w:space="0" w:color="auto"/>
        <w:right w:val="none" w:sz="0" w:space="0" w:color="auto"/>
      </w:divBdr>
    </w:div>
    <w:div w:id="800853081">
      <w:bodyDiv w:val="1"/>
      <w:marLeft w:val="0"/>
      <w:marRight w:val="0"/>
      <w:marTop w:val="0"/>
      <w:marBottom w:val="0"/>
      <w:divBdr>
        <w:top w:val="none" w:sz="0" w:space="0" w:color="auto"/>
        <w:left w:val="none" w:sz="0" w:space="0" w:color="auto"/>
        <w:bottom w:val="none" w:sz="0" w:space="0" w:color="auto"/>
        <w:right w:val="none" w:sz="0" w:space="0" w:color="auto"/>
      </w:divBdr>
    </w:div>
    <w:div w:id="811486184">
      <w:bodyDiv w:val="1"/>
      <w:marLeft w:val="0"/>
      <w:marRight w:val="0"/>
      <w:marTop w:val="0"/>
      <w:marBottom w:val="0"/>
      <w:divBdr>
        <w:top w:val="none" w:sz="0" w:space="0" w:color="auto"/>
        <w:left w:val="none" w:sz="0" w:space="0" w:color="auto"/>
        <w:bottom w:val="none" w:sz="0" w:space="0" w:color="auto"/>
        <w:right w:val="none" w:sz="0" w:space="0" w:color="auto"/>
      </w:divBdr>
    </w:div>
    <w:div w:id="853808464">
      <w:bodyDiv w:val="1"/>
      <w:marLeft w:val="0"/>
      <w:marRight w:val="0"/>
      <w:marTop w:val="0"/>
      <w:marBottom w:val="0"/>
      <w:divBdr>
        <w:top w:val="none" w:sz="0" w:space="0" w:color="auto"/>
        <w:left w:val="none" w:sz="0" w:space="0" w:color="auto"/>
        <w:bottom w:val="none" w:sz="0" w:space="0" w:color="auto"/>
        <w:right w:val="none" w:sz="0" w:space="0" w:color="auto"/>
      </w:divBdr>
    </w:div>
    <w:div w:id="917397043">
      <w:bodyDiv w:val="1"/>
      <w:marLeft w:val="0"/>
      <w:marRight w:val="0"/>
      <w:marTop w:val="0"/>
      <w:marBottom w:val="0"/>
      <w:divBdr>
        <w:top w:val="none" w:sz="0" w:space="0" w:color="auto"/>
        <w:left w:val="none" w:sz="0" w:space="0" w:color="auto"/>
        <w:bottom w:val="none" w:sz="0" w:space="0" w:color="auto"/>
        <w:right w:val="none" w:sz="0" w:space="0" w:color="auto"/>
      </w:divBdr>
    </w:div>
    <w:div w:id="1040210092">
      <w:bodyDiv w:val="1"/>
      <w:marLeft w:val="0"/>
      <w:marRight w:val="0"/>
      <w:marTop w:val="0"/>
      <w:marBottom w:val="0"/>
      <w:divBdr>
        <w:top w:val="none" w:sz="0" w:space="0" w:color="auto"/>
        <w:left w:val="none" w:sz="0" w:space="0" w:color="auto"/>
        <w:bottom w:val="none" w:sz="0" w:space="0" w:color="auto"/>
        <w:right w:val="none" w:sz="0" w:space="0" w:color="auto"/>
      </w:divBdr>
    </w:div>
    <w:div w:id="1052580868">
      <w:bodyDiv w:val="1"/>
      <w:marLeft w:val="0"/>
      <w:marRight w:val="0"/>
      <w:marTop w:val="0"/>
      <w:marBottom w:val="0"/>
      <w:divBdr>
        <w:top w:val="none" w:sz="0" w:space="0" w:color="auto"/>
        <w:left w:val="none" w:sz="0" w:space="0" w:color="auto"/>
        <w:bottom w:val="none" w:sz="0" w:space="0" w:color="auto"/>
        <w:right w:val="none" w:sz="0" w:space="0" w:color="auto"/>
      </w:divBdr>
    </w:div>
    <w:div w:id="1112700606">
      <w:bodyDiv w:val="1"/>
      <w:marLeft w:val="0"/>
      <w:marRight w:val="0"/>
      <w:marTop w:val="0"/>
      <w:marBottom w:val="0"/>
      <w:divBdr>
        <w:top w:val="none" w:sz="0" w:space="0" w:color="auto"/>
        <w:left w:val="none" w:sz="0" w:space="0" w:color="auto"/>
        <w:bottom w:val="none" w:sz="0" w:space="0" w:color="auto"/>
        <w:right w:val="none" w:sz="0" w:space="0" w:color="auto"/>
      </w:divBdr>
      <w:divsChild>
        <w:div w:id="1847358450">
          <w:marLeft w:val="0"/>
          <w:marRight w:val="0"/>
          <w:marTop w:val="0"/>
          <w:marBottom w:val="0"/>
          <w:divBdr>
            <w:top w:val="none" w:sz="0" w:space="0" w:color="auto"/>
            <w:left w:val="none" w:sz="0" w:space="0" w:color="auto"/>
            <w:bottom w:val="none" w:sz="0" w:space="0" w:color="auto"/>
            <w:right w:val="none" w:sz="0" w:space="0" w:color="auto"/>
          </w:divBdr>
        </w:div>
      </w:divsChild>
    </w:div>
    <w:div w:id="1159688402">
      <w:bodyDiv w:val="1"/>
      <w:marLeft w:val="0"/>
      <w:marRight w:val="0"/>
      <w:marTop w:val="0"/>
      <w:marBottom w:val="0"/>
      <w:divBdr>
        <w:top w:val="none" w:sz="0" w:space="0" w:color="auto"/>
        <w:left w:val="none" w:sz="0" w:space="0" w:color="auto"/>
        <w:bottom w:val="none" w:sz="0" w:space="0" w:color="auto"/>
        <w:right w:val="none" w:sz="0" w:space="0" w:color="auto"/>
      </w:divBdr>
    </w:div>
    <w:div w:id="1219248868">
      <w:bodyDiv w:val="1"/>
      <w:marLeft w:val="0"/>
      <w:marRight w:val="0"/>
      <w:marTop w:val="0"/>
      <w:marBottom w:val="0"/>
      <w:divBdr>
        <w:top w:val="none" w:sz="0" w:space="0" w:color="auto"/>
        <w:left w:val="none" w:sz="0" w:space="0" w:color="auto"/>
        <w:bottom w:val="none" w:sz="0" w:space="0" w:color="auto"/>
        <w:right w:val="none" w:sz="0" w:space="0" w:color="auto"/>
      </w:divBdr>
    </w:div>
    <w:div w:id="1546214628">
      <w:bodyDiv w:val="1"/>
      <w:marLeft w:val="0"/>
      <w:marRight w:val="0"/>
      <w:marTop w:val="0"/>
      <w:marBottom w:val="0"/>
      <w:divBdr>
        <w:top w:val="none" w:sz="0" w:space="0" w:color="auto"/>
        <w:left w:val="none" w:sz="0" w:space="0" w:color="auto"/>
        <w:bottom w:val="none" w:sz="0" w:space="0" w:color="auto"/>
        <w:right w:val="none" w:sz="0" w:space="0" w:color="auto"/>
      </w:divBdr>
    </w:div>
    <w:div w:id="1615601477">
      <w:bodyDiv w:val="1"/>
      <w:marLeft w:val="0"/>
      <w:marRight w:val="0"/>
      <w:marTop w:val="0"/>
      <w:marBottom w:val="0"/>
      <w:divBdr>
        <w:top w:val="none" w:sz="0" w:space="0" w:color="auto"/>
        <w:left w:val="none" w:sz="0" w:space="0" w:color="auto"/>
        <w:bottom w:val="none" w:sz="0" w:space="0" w:color="auto"/>
        <w:right w:val="none" w:sz="0" w:space="0" w:color="auto"/>
      </w:divBdr>
    </w:div>
    <w:div w:id="1631280017">
      <w:bodyDiv w:val="1"/>
      <w:marLeft w:val="0"/>
      <w:marRight w:val="0"/>
      <w:marTop w:val="0"/>
      <w:marBottom w:val="0"/>
      <w:divBdr>
        <w:top w:val="none" w:sz="0" w:space="0" w:color="auto"/>
        <w:left w:val="none" w:sz="0" w:space="0" w:color="auto"/>
        <w:bottom w:val="none" w:sz="0" w:space="0" w:color="auto"/>
        <w:right w:val="none" w:sz="0" w:space="0" w:color="auto"/>
      </w:divBdr>
    </w:div>
    <w:div w:id="1718509522">
      <w:bodyDiv w:val="1"/>
      <w:marLeft w:val="0"/>
      <w:marRight w:val="0"/>
      <w:marTop w:val="0"/>
      <w:marBottom w:val="0"/>
      <w:divBdr>
        <w:top w:val="none" w:sz="0" w:space="0" w:color="auto"/>
        <w:left w:val="none" w:sz="0" w:space="0" w:color="auto"/>
        <w:bottom w:val="none" w:sz="0" w:space="0" w:color="auto"/>
        <w:right w:val="none" w:sz="0" w:space="0" w:color="auto"/>
      </w:divBdr>
    </w:div>
    <w:div w:id="1723753494">
      <w:bodyDiv w:val="1"/>
      <w:marLeft w:val="0"/>
      <w:marRight w:val="0"/>
      <w:marTop w:val="0"/>
      <w:marBottom w:val="0"/>
      <w:divBdr>
        <w:top w:val="none" w:sz="0" w:space="0" w:color="auto"/>
        <w:left w:val="none" w:sz="0" w:space="0" w:color="auto"/>
        <w:bottom w:val="none" w:sz="0" w:space="0" w:color="auto"/>
        <w:right w:val="none" w:sz="0" w:space="0" w:color="auto"/>
      </w:divBdr>
    </w:div>
    <w:div w:id="1742482102">
      <w:bodyDiv w:val="1"/>
      <w:marLeft w:val="0"/>
      <w:marRight w:val="0"/>
      <w:marTop w:val="0"/>
      <w:marBottom w:val="0"/>
      <w:divBdr>
        <w:top w:val="none" w:sz="0" w:space="0" w:color="auto"/>
        <w:left w:val="none" w:sz="0" w:space="0" w:color="auto"/>
        <w:bottom w:val="none" w:sz="0" w:space="0" w:color="auto"/>
        <w:right w:val="none" w:sz="0" w:space="0" w:color="auto"/>
      </w:divBdr>
    </w:div>
    <w:div w:id="1753820270">
      <w:bodyDiv w:val="1"/>
      <w:marLeft w:val="0"/>
      <w:marRight w:val="0"/>
      <w:marTop w:val="0"/>
      <w:marBottom w:val="0"/>
      <w:divBdr>
        <w:top w:val="none" w:sz="0" w:space="0" w:color="auto"/>
        <w:left w:val="none" w:sz="0" w:space="0" w:color="auto"/>
        <w:bottom w:val="none" w:sz="0" w:space="0" w:color="auto"/>
        <w:right w:val="none" w:sz="0" w:space="0" w:color="auto"/>
      </w:divBdr>
    </w:div>
    <w:div w:id="1780366446">
      <w:bodyDiv w:val="1"/>
      <w:marLeft w:val="0"/>
      <w:marRight w:val="0"/>
      <w:marTop w:val="0"/>
      <w:marBottom w:val="0"/>
      <w:divBdr>
        <w:top w:val="none" w:sz="0" w:space="0" w:color="auto"/>
        <w:left w:val="none" w:sz="0" w:space="0" w:color="auto"/>
        <w:bottom w:val="none" w:sz="0" w:space="0" w:color="auto"/>
        <w:right w:val="none" w:sz="0" w:space="0" w:color="auto"/>
      </w:divBdr>
    </w:div>
    <w:div w:id="1908027208">
      <w:bodyDiv w:val="1"/>
      <w:marLeft w:val="0"/>
      <w:marRight w:val="0"/>
      <w:marTop w:val="0"/>
      <w:marBottom w:val="0"/>
      <w:divBdr>
        <w:top w:val="none" w:sz="0" w:space="0" w:color="auto"/>
        <w:left w:val="none" w:sz="0" w:space="0" w:color="auto"/>
        <w:bottom w:val="none" w:sz="0" w:space="0" w:color="auto"/>
        <w:right w:val="none" w:sz="0" w:space="0" w:color="auto"/>
      </w:divBdr>
    </w:div>
    <w:div w:id="1938251197">
      <w:bodyDiv w:val="1"/>
      <w:marLeft w:val="0"/>
      <w:marRight w:val="0"/>
      <w:marTop w:val="0"/>
      <w:marBottom w:val="0"/>
      <w:divBdr>
        <w:top w:val="none" w:sz="0" w:space="0" w:color="auto"/>
        <w:left w:val="none" w:sz="0" w:space="0" w:color="auto"/>
        <w:bottom w:val="none" w:sz="0" w:space="0" w:color="auto"/>
        <w:right w:val="none" w:sz="0" w:space="0" w:color="auto"/>
      </w:divBdr>
    </w:div>
    <w:div w:id="1975208441">
      <w:bodyDiv w:val="1"/>
      <w:marLeft w:val="0"/>
      <w:marRight w:val="0"/>
      <w:marTop w:val="0"/>
      <w:marBottom w:val="0"/>
      <w:divBdr>
        <w:top w:val="none" w:sz="0" w:space="0" w:color="auto"/>
        <w:left w:val="none" w:sz="0" w:space="0" w:color="auto"/>
        <w:bottom w:val="none" w:sz="0" w:space="0" w:color="auto"/>
        <w:right w:val="none" w:sz="0" w:space="0" w:color="auto"/>
      </w:divBdr>
    </w:div>
    <w:div w:id="2022388071">
      <w:bodyDiv w:val="1"/>
      <w:marLeft w:val="0"/>
      <w:marRight w:val="0"/>
      <w:marTop w:val="0"/>
      <w:marBottom w:val="0"/>
      <w:divBdr>
        <w:top w:val="none" w:sz="0" w:space="0" w:color="auto"/>
        <w:left w:val="none" w:sz="0" w:space="0" w:color="auto"/>
        <w:bottom w:val="none" w:sz="0" w:space="0" w:color="auto"/>
        <w:right w:val="none" w:sz="0" w:space="0" w:color="auto"/>
      </w:divBdr>
    </w:div>
    <w:div w:id="207075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liedbioinformatics.com.au/index.php/CoReFinde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appliedbioinformatics.com.au/index.php/Darmor_Tapidor" TargetMode="External"/><Relationship Id="rId17" Type="http://schemas.openxmlformats.org/officeDocument/2006/relationships/hyperlink" Target="http://www.R-project.org/" TargetMode="External"/><Relationship Id="rId2" Type="http://schemas.openxmlformats.org/officeDocument/2006/relationships/numbering" Target="numbering.xml"/><Relationship Id="rId16" Type="http://schemas.openxmlformats.org/officeDocument/2006/relationships/hyperlink" Target="http://www.bioinformatics.net.au/software.velvetoptimiser.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thub.com/philippbayer/contigPlacer" TargetMode="External"/><Relationship Id="rId5" Type="http://schemas.openxmlformats.org/officeDocument/2006/relationships/settings" Target="settings.xml"/><Relationship Id="rId15" Type="http://schemas.openxmlformats.org/officeDocument/2006/relationships/hyperlink" Target="http://www.ncbi.nlm.nih.gov/bioproject/PRJNA274890" TargetMode="External"/><Relationship Id="rId10" Type="http://schemas.openxmlformats.org/officeDocument/2006/relationships/hyperlink" Target="http://appliedbioinformatics.com.au/index.php/Darmor_Tapido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dave.edwards@uwa.edu.au" TargetMode="External"/><Relationship Id="rId14" Type="http://schemas.openxmlformats.org/officeDocument/2006/relationships/hyperlink" Target="https://www.ncbi.nlm.nih.gov/bioproject/342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9DA37-C681-4CF6-8C59-8DEC04661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E1425D49.dotm</Template>
  <TotalTime>1</TotalTime>
  <Pages>31</Pages>
  <Words>8721</Words>
  <Characters>49713</Characters>
  <Application>Microsoft Office Word</Application>
  <DocSecurity>4</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dc:creator>
  <cp:lastModifiedBy>Clare Bilton</cp:lastModifiedBy>
  <cp:revision>2</cp:revision>
  <cp:lastPrinted>2017-02-03T06:35:00Z</cp:lastPrinted>
  <dcterms:created xsi:type="dcterms:W3CDTF">2017-04-10T08:49:00Z</dcterms:created>
  <dcterms:modified xsi:type="dcterms:W3CDTF">2017-04-10T08:49:00Z</dcterms:modified>
</cp:coreProperties>
</file>