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CCF" w:rsidRPr="002034BC" w:rsidRDefault="00174CCF" w:rsidP="00174CCF">
      <w:pPr>
        <w:shd w:val="clear" w:color="auto" w:fill="FFFFFF"/>
        <w:spacing w:after="200" w:line="360" w:lineRule="auto"/>
        <w:jc w:val="center"/>
        <w:rPr>
          <w:b/>
          <w:caps/>
          <w:color w:val="000000"/>
          <w:sz w:val="22"/>
          <w:szCs w:val="22"/>
          <w:lang w:val="en-GB"/>
        </w:rPr>
      </w:pPr>
      <w:r w:rsidRPr="002034BC">
        <w:rPr>
          <w:b/>
          <w:caps/>
          <w:color w:val="000000"/>
          <w:sz w:val="22"/>
          <w:szCs w:val="22"/>
          <w:lang w:val="en-GB"/>
        </w:rPr>
        <w:t>food insecurity and socio-demographic characteristics IN Two UK ethnic groupS:</w:t>
      </w:r>
      <w:r w:rsidRPr="002034BC">
        <w:rPr>
          <w:b/>
          <w:caps/>
          <w:sz w:val="22"/>
          <w:szCs w:val="22"/>
        </w:rPr>
        <w:t xml:space="preserve"> An analysis of women in the Born in Bradford cohort</w:t>
      </w:r>
    </w:p>
    <w:p w:rsidR="00174CCF" w:rsidRPr="002034BC" w:rsidRDefault="00174CCF" w:rsidP="00174CCF">
      <w:pPr>
        <w:spacing w:line="360" w:lineRule="auto"/>
        <w:rPr>
          <w:b/>
          <w:sz w:val="22"/>
          <w:szCs w:val="22"/>
        </w:rPr>
      </w:pPr>
    </w:p>
    <w:p w:rsidR="00174CCF" w:rsidRPr="002034BC" w:rsidRDefault="00174CCF" w:rsidP="00174CCF">
      <w:pPr>
        <w:spacing w:line="360" w:lineRule="auto"/>
        <w:rPr>
          <w:b/>
          <w:sz w:val="22"/>
          <w:szCs w:val="22"/>
        </w:rPr>
      </w:pPr>
      <w:r w:rsidRPr="002034BC">
        <w:rPr>
          <w:b/>
          <w:sz w:val="22"/>
          <w:szCs w:val="22"/>
        </w:rPr>
        <w:t>Corresponding author</w:t>
      </w:r>
    </w:p>
    <w:p w:rsidR="00174CCF" w:rsidRPr="002034BC" w:rsidRDefault="00174CCF" w:rsidP="00174CCF">
      <w:pPr>
        <w:spacing w:line="360" w:lineRule="auto"/>
        <w:rPr>
          <w:sz w:val="22"/>
          <w:szCs w:val="22"/>
          <w:shd w:val="clear" w:color="auto" w:fill="FFFFFF"/>
        </w:rPr>
      </w:pPr>
      <w:r w:rsidRPr="002034BC">
        <w:rPr>
          <w:sz w:val="22"/>
          <w:szCs w:val="22"/>
          <w:shd w:val="clear" w:color="auto" w:fill="FFFFFF"/>
        </w:rPr>
        <w:t xml:space="preserve">Correspondence to: Madeleine Power, University of York, Research Centre for the Social Sciences, 6 Innovation Close, </w:t>
      </w:r>
      <w:proofErr w:type="spellStart"/>
      <w:r w:rsidRPr="002034BC">
        <w:rPr>
          <w:sz w:val="22"/>
          <w:szCs w:val="22"/>
          <w:shd w:val="clear" w:color="auto" w:fill="FFFFFF"/>
        </w:rPr>
        <w:t>Heslington</w:t>
      </w:r>
      <w:proofErr w:type="spellEnd"/>
      <w:r w:rsidRPr="002034BC">
        <w:rPr>
          <w:sz w:val="22"/>
          <w:szCs w:val="22"/>
          <w:shd w:val="clear" w:color="auto" w:fill="FFFFFF"/>
        </w:rPr>
        <w:t xml:space="preserve">, York, YO10 5ZF, UK, </w:t>
      </w:r>
      <w:hyperlink r:id="rId6" w:history="1">
        <w:r w:rsidRPr="002034BC">
          <w:rPr>
            <w:rStyle w:val="Hyperlink"/>
            <w:sz w:val="22"/>
            <w:szCs w:val="22"/>
            <w:shd w:val="clear" w:color="auto" w:fill="FFFFFF"/>
          </w:rPr>
          <w:t>msp517@york.ac.uk</w:t>
        </w:r>
      </w:hyperlink>
      <w:r w:rsidRPr="002034BC">
        <w:rPr>
          <w:sz w:val="22"/>
          <w:szCs w:val="22"/>
          <w:shd w:val="clear" w:color="auto" w:fill="FFFFFF"/>
        </w:rPr>
        <w:t>.</w:t>
      </w:r>
    </w:p>
    <w:p w:rsidR="00174CCF" w:rsidRPr="002034BC" w:rsidRDefault="00174CCF" w:rsidP="00174CCF">
      <w:pPr>
        <w:spacing w:line="360" w:lineRule="auto"/>
        <w:rPr>
          <w:b/>
          <w:sz w:val="22"/>
          <w:szCs w:val="22"/>
        </w:rPr>
      </w:pPr>
    </w:p>
    <w:p w:rsidR="00174CCF" w:rsidRPr="002034BC" w:rsidRDefault="00174CCF" w:rsidP="00174CCF">
      <w:pPr>
        <w:spacing w:line="360" w:lineRule="auto"/>
        <w:rPr>
          <w:b/>
          <w:sz w:val="22"/>
          <w:szCs w:val="22"/>
        </w:rPr>
      </w:pPr>
      <w:r w:rsidRPr="002034BC">
        <w:rPr>
          <w:b/>
          <w:sz w:val="22"/>
          <w:szCs w:val="22"/>
        </w:rPr>
        <w:t xml:space="preserve">Author addresses and affiliations </w:t>
      </w:r>
    </w:p>
    <w:p w:rsidR="00174CCF" w:rsidRPr="002034BC" w:rsidRDefault="00174CCF" w:rsidP="00174CCF">
      <w:pPr>
        <w:spacing w:line="360" w:lineRule="auto"/>
        <w:rPr>
          <w:rFonts w:cs="Times New Roman"/>
          <w:sz w:val="22"/>
          <w:szCs w:val="22"/>
        </w:rPr>
      </w:pPr>
      <w:r w:rsidRPr="002034BC">
        <w:rPr>
          <w:sz w:val="22"/>
          <w:szCs w:val="22"/>
        </w:rPr>
        <w:t xml:space="preserve">Madeleine Power, Doctoral Researcher, Department of Health Sciences, </w:t>
      </w:r>
      <w:proofErr w:type="spellStart"/>
      <w:r w:rsidRPr="002034BC">
        <w:rPr>
          <w:sz w:val="22"/>
          <w:szCs w:val="22"/>
        </w:rPr>
        <w:t>Seebohm</w:t>
      </w:r>
      <w:proofErr w:type="spellEnd"/>
      <w:r w:rsidRPr="002034BC">
        <w:rPr>
          <w:sz w:val="22"/>
          <w:szCs w:val="22"/>
        </w:rPr>
        <w:t xml:space="preserve"> Rowntree Building, University of York</w:t>
      </w:r>
      <w:r w:rsidRPr="002034BC">
        <w:rPr>
          <w:sz w:val="22"/>
          <w:szCs w:val="22"/>
          <w:shd w:val="clear" w:color="auto" w:fill="FFFFFF"/>
        </w:rPr>
        <w:t>,</w:t>
      </w:r>
      <w:r w:rsidRPr="002034BC">
        <w:rPr>
          <w:sz w:val="22"/>
          <w:szCs w:val="22"/>
        </w:rPr>
        <w:t> </w:t>
      </w:r>
      <w:proofErr w:type="spellStart"/>
      <w:r w:rsidRPr="002034BC">
        <w:rPr>
          <w:sz w:val="22"/>
          <w:szCs w:val="22"/>
        </w:rPr>
        <w:t>Heslington</w:t>
      </w:r>
      <w:proofErr w:type="spellEnd"/>
      <w:r w:rsidRPr="002034BC">
        <w:rPr>
          <w:sz w:val="22"/>
          <w:szCs w:val="22"/>
        </w:rPr>
        <w:t>, York, YO10 5DD, UK</w:t>
      </w:r>
      <w:r w:rsidRPr="002034BC">
        <w:rPr>
          <w:sz w:val="22"/>
          <w:szCs w:val="22"/>
        </w:rPr>
        <w:br/>
      </w:r>
      <w:proofErr w:type="spellStart"/>
      <w:r w:rsidRPr="002034BC">
        <w:rPr>
          <w:sz w:val="22"/>
          <w:szCs w:val="22"/>
        </w:rPr>
        <w:t>Dr</w:t>
      </w:r>
      <w:proofErr w:type="spellEnd"/>
      <w:r w:rsidRPr="002034BC">
        <w:rPr>
          <w:sz w:val="22"/>
          <w:szCs w:val="22"/>
        </w:rPr>
        <w:t xml:space="preserve"> Eleonora </w:t>
      </w:r>
      <w:r>
        <w:rPr>
          <w:sz w:val="22"/>
          <w:szCs w:val="22"/>
        </w:rPr>
        <w:t xml:space="preserve">P </w:t>
      </w:r>
      <w:proofErr w:type="spellStart"/>
      <w:r w:rsidRPr="002034BC">
        <w:rPr>
          <w:sz w:val="22"/>
          <w:szCs w:val="22"/>
        </w:rPr>
        <w:t>Uphoff</w:t>
      </w:r>
      <w:proofErr w:type="spellEnd"/>
      <w:r w:rsidRPr="002034BC">
        <w:rPr>
          <w:sz w:val="22"/>
          <w:szCs w:val="22"/>
        </w:rPr>
        <w:t xml:space="preserve">, Research Fellow, Department of Health Sciences, </w:t>
      </w:r>
      <w:proofErr w:type="spellStart"/>
      <w:r w:rsidRPr="002034BC">
        <w:rPr>
          <w:sz w:val="22"/>
          <w:szCs w:val="22"/>
        </w:rPr>
        <w:t>Seebohm</w:t>
      </w:r>
      <w:proofErr w:type="spellEnd"/>
      <w:r w:rsidRPr="002034BC">
        <w:rPr>
          <w:sz w:val="22"/>
          <w:szCs w:val="22"/>
        </w:rPr>
        <w:t xml:space="preserve"> Rowntree Building, University of York</w:t>
      </w:r>
      <w:r w:rsidRPr="002034BC">
        <w:rPr>
          <w:sz w:val="22"/>
          <w:szCs w:val="22"/>
          <w:shd w:val="clear" w:color="auto" w:fill="FFFFFF"/>
        </w:rPr>
        <w:t>,</w:t>
      </w:r>
      <w:r w:rsidRPr="002034BC">
        <w:rPr>
          <w:sz w:val="22"/>
          <w:szCs w:val="22"/>
        </w:rPr>
        <w:t> </w:t>
      </w:r>
      <w:proofErr w:type="spellStart"/>
      <w:r w:rsidRPr="002034BC">
        <w:rPr>
          <w:sz w:val="22"/>
          <w:szCs w:val="22"/>
        </w:rPr>
        <w:t>Heslington</w:t>
      </w:r>
      <w:proofErr w:type="spellEnd"/>
      <w:r w:rsidRPr="002034BC">
        <w:rPr>
          <w:sz w:val="22"/>
          <w:szCs w:val="22"/>
        </w:rPr>
        <w:t>, York, YO10 5DD, UK</w:t>
      </w:r>
      <w:r w:rsidRPr="002034BC">
        <w:rPr>
          <w:sz w:val="22"/>
          <w:szCs w:val="22"/>
        </w:rPr>
        <w:br/>
        <w:t>Professor Barbara Stewart-Knox, Professor of Psychology, Faculty of Social Sciences</w:t>
      </w:r>
      <w:r w:rsidRPr="002034BC">
        <w:rPr>
          <w:rFonts w:cs="Calibri"/>
          <w:sz w:val="22"/>
          <w:szCs w:val="22"/>
        </w:rPr>
        <w:t xml:space="preserve">, </w:t>
      </w:r>
      <w:r w:rsidRPr="002034BC">
        <w:rPr>
          <w:rFonts w:cs="Times New Roman"/>
          <w:sz w:val="22"/>
          <w:szCs w:val="22"/>
        </w:rPr>
        <w:t>University of Bradford, 25 Trinity Road, Bradford BD5 0BB, UK</w:t>
      </w:r>
    </w:p>
    <w:p w:rsidR="00174CCF" w:rsidRPr="002034BC" w:rsidRDefault="00174CCF" w:rsidP="00174CCF">
      <w:pPr>
        <w:spacing w:line="360" w:lineRule="auto"/>
        <w:rPr>
          <w:rFonts w:cs="Times New Roman"/>
          <w:sz w:val="22"/>
          <w:szCs w:val="22"/>
        </w:rPr>
      </w:pPr>
      <w:r w:rsidRPr="002034BC">
        <w:rPr>
          <w:sz w:val="22"/>
          <w:szCs w:val="22"/>
        </w:rPr>
        <w:t xml:space="preserve">Professor Neil Small, Professor of Health Research, </w:t>
      </w:r>
      <w:r>
        <w:rPr>
          <w:rFonts w:cs="Times New Roman"/>
          <w:sz w:val="22"/>
          <w:szCs w:val="22"/>
        </w:rPr>
        <w:t>Faculty</w:t>
      </w:r>
      <w:r w:rsidRPr="002034BC">
        <w:rPr>
          <w:rFonts w:cs="Times New Roman"/>
          <w:sz w:val="22"/>
          <w:szCs w:val="22"/>
        </w:rPr>
        <w:t xml:space="preserve"> of Health Studies, University of Bradford, 25 Trinity Road, Bradford BD5 0BB, UK</w:t>
      </w:r>
    </w:p>
    <w:p w:rsidR="00174CCF" w:rsidRPr="002034BC" w:rsidRDefault="00174CCF" w:rsidP="00174CCF">
      <w:pPr>
        <w:spacing w:line="360" w:lineRule="auto"/>
        <w:rPr>
          <w:b/>
          <w:sz w:val="22"/>
          <w:szCs w:val="22"/>
        </w:rPr>
      </w:pPr>
      <w:r w:rsidRPr="002034BC">
        <w:rPr>
          <w:rFonts w:cs="Times New Roman"/>
          <w:sz w:val="22"/>
          <w:szCs w:val="22"/>
        </w:rPr>
        <w:t xml:space="preserve">Professor Bob Doherty, Professor of Marketing, The York Management School, University of York, </w:t>
      </w:r>
      <w:proofErr w:type="spellStart"/>
      <w:r w:rsidRPr="002034BC">
        <w:rPr>
          <w:rFonts w:cs="Times New Roman"/>
          <w:sz w:val="22"/>
          <w:szCs w:val="22"/>
        </w:rPr>
        <w:t>Freboys</w:t>
      </w:r>
      <w:proofErr w:type="spellEnd"/>
      <w:r w:rsidRPr="002034BC">
        <w:rPr>
          <w:rFonts w:cs="Times New Roman"/>
          <w:sz w:val="22"/>
          <w:szCs w:val="22"/>
        </w:rPr>
        <w:t xml:space="preserve"> Lane, York YO10 5GD, UK</w:t>
      </w:r>
      <w:r w:rsidRPr="002034BC">
        <w:rPr>
          <w:sz w:val="22"/>
          <w:szCs w:val="22"/>
        </w:rPr>
        <w:br/>
        <w:t xml:space="preserve">Professor Kate E Pickett, Professor of Epidemiology, Department of Health Sciences, </w:t>
      </w:r>
      <w:proofErr w:type="spellStart"/>
      <w:r w:rsidRPr="002034BC">
        <w:rPr>
          <w:sz w:val="22"/>
          <w:szCs w:val="22"/>
        </w:rPr>
        <w:t>Seebohm</w:t>
      </w:r>
      <w:proofErr w:type="spellEnd"/>
      <w:r w:rsidRPr="002034BC">
        <w:rPr>
          <w:sz w:val="22"/>
          <w:szCs w:val="22"/>
        </w:rPr>
        <w:t xml:space="preserve"> Rowntree Building, University of York</w:t>
      </w:r>
      <w:r w:rsidRPr="002034BC">
        <w:rPr>
          <w:sz w:val="22"/>
          <w:szCs w:val="22"/>
          <w:shd w:val="clear" w:color="auto" w:fill="FFFFFF"/>
        </w:rPr>
        <w:t>,</w:t>
      </w:r>
      <w:r w:rsidRPr="002034BC">
        <w:rPr>
          <w:sz w:val="22"/>
          <w:szCs w:val="22"/>
        </w:rPr>
        <w:t> </w:t>
      </w:r>
      <w:proofErr w:type="spellStart"/>
      <w:r w:rsidRPr="002034BC">
        <w:rPr>
          <w:sz w:val="22"/>
          <w:szCs w:val="22"/>
        </w:rPr>
        <w:t>Heslington</w:t>
      </w:r>
      <w:proofErr w:type="spellEnd"/>
      <w:r w:rsidRPr="002034BC">
        <w:rPr>
          <w:sz w:val="22"/>
          <w:szCs w:val="22"/>
        </w:rPr>
        <w:t>, York, YO10 5DD, UK</w:t>
      </w:r>
      <w:r w:rsidRPr="002034BC">
        <w:rPr>
          <w:sz w:val="22"/>
          <w:szCs w:val="22"/>
        </w:rPr>
        <w:br/>
      </w:r>
      <w:r w:rsidRPr="002034BC">
        <w:rPr>
          <w:sz w:val="22"/>
          <w:szCs w:val="22"/>
        </w:rPr>
        <w:br/>
      </w:r>
    </w:p>
    <w:p w:rsidR="00174CCF" w:rsidRPr="002034BC" w:rsidRDefault="00174CCF" w:rsidP="00174CCF">
      <w:pPr>
        <w:shd w:val="clear" w:color="auto" w:fill="FFFFFF"/>
        <w:spacing w:after="200" w:line="360" w:lineRule="auto"/>
        <w:jc w:val="center"/>
        <w:rPr>
          <w:b/>
          <w:caps/>
          <w:color w:val="000000"/>
          <w:sz w:val="22"/>
          <w:szCs w:val="22"/>
          <w:lang w:val="en-GB"/>
        </w:rPr>
      </w:pPr>
    </w:p>
    <w:p w:rsidR="00174CCF" w:rsidRPr="002034BC" w:rsidRDefault="00174CCF" w:rsidP="00174CCF">
      <w:pPr>
        <w:spacing w:line="360" w:lineRule="auto"/>
        <w:rPr>
          <w:b/>
          <w:sz w:val="22"/>
          <w:szCs w:val="22"/>
        </w:rPr>
      </w:pPr>
    </w:p>
    <w:p w:rsidR="00174CCF" w:rsidRPr="002034BC" w:rsidRDefault="00174CCF" w:rsidP="00174CCF">
      <w:pPr>
        <w:spacing w:line="360" w:lineRule="auto"/>
        <w:rPr>
          <w:b/>
          <w:sz w:val="22"/>
          <w:szCs w:val="22"/>
        </w:rPr>
      </w:pPr>
    </w:p>
    <w:p w:rsidR="00174CCF" w:rsidRPr="002034BC" w:rsidRDefault="00174CCF" w:rsidP="00174CCF">
      <w:pPr>
        <w:spacing w:line="360" w:lineRule="auto"/>
        <w:rPr>
          <w:b/>
          <w:sz w:val="22"/>
          <w:szCs w:val="22"/>
        </w:rPr>
      </w:pPr>
    </w:p>
    <w:p w:rsidR="00174CCF" w:rsidRPr="002034BC" w:rsidRDefault="00174CCF" w:rsidP="00174CCF">
      <w:pPr>
        <w:spacing w:line="360" w:lineRule="auto"/>
        <w:rPr>
          <w:b/>
          <w:sz w:val="22"/>
          <w:szCs w:val="22"/>
        </w:rPr>
      </w:pPr>
    </w:p>
    <w:p w:rsidR="00174CCF" w:rsidRDefault="00174CCF" w:rsidP="00174CCF">
      <w:pPr>
        <w:spacing w:line="360" w:lineRule="auto"/>
        <w:rPr>
          <w:b/>
          <w:sz w:val="22"/>
          <w:szCs w:val="22"/>
        </w:rPr>
      </w:pPr>
    </w:p>
    <w:p w:rsidR="00174CCF" w:rsidRPr="002034BC" w:rsidRDefault="00174CCF" w:rsidP="00174CCF">
      <w:pPr>
        <w:spacing w:line="360" w:lineRule="auto"/>
        <w:rPr>
          <w:b/>
          <w:sz w:val="22"/>
          <w:szCs w:val="22"/>
        </w:rPr>
      </w:pPr>
    </w:p>
    <w:p w:rsidR="00174CCF" w:rsidRPr="002034BC" w:rsidRDefault="00174CCF" w:rsidP="00174CCF">
      <w:pPr>
        <w:spacing w:line="360" w:lineRule="auto"/>
        <w:rPr>
          <w:b/>
          <w:sz w:val="22"/>
          <w:szCs w:val="22"/>
        </w:rPr>
      </w:pPr>
    </w:p>
    <w:p w:rsidR="00174CCF" w:rsidRPr="002034BC" w:rsidRDefault="00174CCF" w:rsidP="00174CCF">
      <w:pPr>
        <w:spacing w:line="360" w:lineRule="auto"/>
        <w:rPr>
          <w:b/>
          <w:sz w:val="22"/>
          <w:szCs w:val="22"/>
        </w:rPr>
      </w:pPr>
    </w:p>
    <w:p w:rsidR="00174CCF" w:rsidRPr="002034BC" w:rsidRDefault="00174CCF" w:rsidP="00174CCF">
      <w:pPr>
        <w:spacing w:line="360" w:lineRule="auto"/>
        <w:rPr>
          <w:b/>
          <w:sz w:val="22"/>
          <w:szCs w:val="22"/>
        </w:rPr>
      </w:pPr>
    </w:p>
    <w:p w:rsidR="00174CCF" w:rsidRPr="002034BC" w:rsidRDefault="00174CCF" w:rsidP="00174CCF">
      <w:pPr>
        <w:spacing w:line="360" w:lineRule="auto"/>
        <w:rPr>
          <w:b/>
          <w:sz w:val="22"/>
          <w:szCs w:val="22"/>
        </w:rPr>
      </w:pPr>
    </w:p>
    <w:p w:rsidR="00174CCF" w:rsidRPr="002034BC" w:rsidRDefault="00174CCF" w:rsidP="00174CCF">
      <w:pPr>
        <w:spacing w:line="360" w:lineRule="auto"/>
        <w:rPr>
          <w:b/>
          <w:sz w:val="22"/>
          <w:szCs w:val="22"/>
        </w:rPr>
      </w:pPr>
      <w:r w:rsidRPr="002034BC">
        <w:rPr>
          <w:b/>
          <w:sz w:val="22"/>
          <w:szCs w:val="22"/>
        </w:rPr>
        <w:lastRenderedPageBreak/>
        <w:t xml:space="preserve">ABSTRACT </w:t>
      </w:r>
    </w:p>
    <w:p w:rsidR="00174CCF" w:rsidRPr="002034BC" w:rsidRDefault="00174CCF" w:rsidP="00174CCF">
      <w:pPr>
        <w:spacing w:line="360" w:lineRule="auto"/>
        <w:outlineLvl w:val="0"/>
        <w:rPr>
          <w:b/>
          <w:sz w:val="22"/>
          <w:szCs w:val="22"/>
        </w:rPr>
      </w:pPr>
    </w:p>
    <w:p w:rsidR="00174CCF" w:rsidRPr="002034BC" w:rsidRDefault="00174CCF" w:rsidP="00174CCF">
      <w:pPr>
        <w:spacing w:line="360" w:lineRule="auto"/>
        <w:outlineLvl w:val="0"/>
        <w:rPr>
          <w:b/>
          <w:sz w:val="22"/>
          <w:szCs w:val="22"/>
        </w:rPr>
      </w:pPr>
      <w:r w:rsidRPr="002034BC">
        <w:rPr>
          <w:b/>
          <w:sz w:val="22"/>
          <w:szCs w:val="22"/>
        </w:rPr>
        <w:t>Background</w:t>
      </w:r>
    </w:p>
    <w:p w:rsidR="00174CCF" w:rsidRPr="002034BC" w:rsidRDefault="00174CCF" w:rsidP="00174CCF">
      <w:pPr>
        <w:spacing w:line="360" w:lineRule="auto"/>
        <w:rPr>
          <w:sz w:val="22"/>
          <w:szCs w:val="22"/>
        </w:rPr>
      </w:pPr>
      <w:r w:rsidRPr="002034BC">
        <w:rPr>
          <w:sz w:val="22"/>
          <w:szCs w:val="22"/>
        </w:rPr>
        <w:t xml:space="preserve">The use of food banks has risen sharply in the UK, however the epidemiology of UK food insecurity is undeveloped. </w:t>
      </w:r>
      <w:r w:rsidRPr="00E7745C">
        <w:rPr>
          <w:sz w:val="22"/>
          <w:szCs w:val="22"/>
        </w:rPr>
        <w:t>This study co</w:t>
      </w:r>
      <w:r>
        <w:rPr>
          <w:sz w:val="22"/>
          <w:szCs w:val="22"/>
        </w:rPr>
        <w:t xml:space="preserve">ntributes to the field by </w:t>
      </w:r>
      <w:proofErr w:type="spellStart"/>
      <w:r>
        <w:rPr>
          <w:sz w:val="22"/>
          <w:szCs w:val="22"/>
        </w:rPr>
        <w:t>analys</w:t>
      </w:r>
      <w:r w:rsidRPr="00E7745C">
        <w:rPr>
          <w:sz w:val="22"/>
          <w:szCs w:val="22"/>
        </w:rPr>
        <w:t>ing</w:t>
      </w:r>
      <w:proofErr w:type="spellEnd"/>
      <w:r w:rsidRPr="00E7745C">
        <w:rPr>
          <w:sz w:val="22"/>
          <w:szCs w:val="22"/>
        </w:rPr>
        <w:t xml:space="preserve"> socio-demographic risk factors for food insecurity in a female, ethnically diverse population</w:t>
      </w:r>
      <w:r>
        <w:rPr>
          <w:rFonts w:ascii="Arial" w:hAnsi="Arial"/>
          <w:sz w:val="22"/>
          <w:szCs w:val="22"/>
        </w:rPr>
        <w:t>.</w:t>
      </w:r>
    </w:p>
    <w:p w:rsidR="00174CCF" w:rsidRPr="002034BC" w:rsidRDefault="00174CCF" w:rsidP="00174CCF">
      <w:pPr>
        <w:spacing w:line="360" w:lineRule="auto"/>
        <w:rPr>
          <w:b/>
          <w:sz w:val="22"/>
          <w:szCs w:val="22"/>
        </w:rPr>
      </w:pPr>
    </w:p>
    <w:p w:rsidR="00174CCF" w:rsidRPr="002034BC" w:rsidRDefault="00174CCF" w:rsidP="00174CCF">
      <w:pPr>
        <w:spacing w:line="360" w:lineRule="auto"/>
        <w:outlineLvl w:val="0"/>
        <w:rPr>
          <w:b/>
          <w:sz w:val="22"/>
          <w:szCs w:val="22"/>
        </w:rPr>
      </w:pPr>
      <w:r w:rsidRPr="002034BC">
        <w:rPr>
          <w:b/>
          <w:sz w:val="22"/>
          <w:szCs w:val="22"/>
        </w:rPr>
        <w:t>Methods</w:t>
      </w:r>
    </w:p>
    <w:p w:rsidR="00174CCF" w:rsidRPr="002034BC" w:rsidRDefault="00174CCF" w:rsidP="00174CCF">
      <w:pPr>
        <w:spacing w:line="360" w:lineRule="auto"/>
        <w:rPr>
          <w:rFonts w:cs="Arial"/>
          <w:sz w:val="22"/>
          <w:szCs w:val="22"/>
        </w:rPr>
      </w:pPr>
      <w:r w:rsidRPr="002034BC">
        <w:rPr>
          <w:sz w:val="22"/>
          <w:szCs w:val="22"/>
        </w:rPr>
        <w:t xml:space="preserve">Data from the Born in Bradford cohort were matched with data on food insecurity </w:t>
      </w:r>
      <w:r>
        <w:rPr>
          <w:sz w:val="22"/>
          <w:szCs w:val="22"/>
        </w:rPr>
        <w:t>from the nested BiB1000 study (N</w:t>
      </w:r>
      <w:r w:rsidRPr="002034BC">
        <w:rPr>
          <w:sz w:val="22"/>
          <w:szCs w:val="22"/>
        </w:rPr>
        <w:t>=1280). Logistic regression was used to model food insecurity in relation to ethnicity and socio-demographic factors</w:t>
      </w:r>
      <w:r>
        <w:rPr>
          <w:sz w:val="22"/>
          <w:szCs w:val="22"/>
        </w:rPr>
        <w:t>.</w:t>
      </w:r>
    </w:p>
    <w:p w:rsidR="00174CCF" w:rsidRPr="002034BC" w:rsidRDefault="00174CCF" w:rsidP="00174CCF">
      <w:pPr>
        <w:tabs>
          <w:tab w:val="left" w:pos="7894"/>
        </w:tabs>
        <w:spacing w:line="360" w:lineRule="auto"/>
        <w:rPr>
          <w:b/>
          <w:sz w:val="22"/>
          <w:szCs w:val="22"/>
        </w:rPr>
      </w:pPr>
      <w:r>
        <w:rPr>
          <w:b/>
          <w:sz w:val="22"/>
          <w:szCs w:val="22"/>
        </w:rPr>
        <w:tab/>
      </w:r>
    </w:p>
    <w:p w:rsidR="00174CCF" w:rsidRPr="002034BC" w:rsidRDefault="00174CCF" w:rsidP="00174CCF">
      <w:pPr>
        <w:spacing w:line="360" w:lineRule="auto"/>
        <w:outlineLvl w:val="0"/>
        <w:rPr>
          <w:b/>
          <w:sz w:val="22"/>
          <w:szCs w:val="22"/>
        </w:rPr>
      </w:pPr>
      <w:r w:rsidRPr="002034BC">
        <w:rPr>
          <w:b/>
          <w:sz w:val="22"/>
          <w:szCs w:val="22"/>
        </w:rPr>
        <w:t xml:space="preserve">Results </w:t>
      </w:r>
    </w:p>
    <w:p w:rsidR="00174CCF" w:rsidRPr="002034BC" w:rsidRDefault="00174CCF" w:rsidP="00174CCF">
      <w:pPr>
        <w:spacing w:line="360" w:lineRule="auto"/>
        <w:rPr>
          <w:b/>
          <w:sz w:val="22"/>
          <w:szCs w:val="22"/>
        </w:rPr>
      </w:pPr>
      <w:r w:rsidRPr="002034BC">
        <w:rPr>
          <w:sz w:val="22"/>
          <w:szCs w:val="22"/>
        </w:rPr>
        <w:t xml:space="preserve">Food insecurity, reported by </w:t>
      </w:r>
      <w:r>
        <w:rPr>
          <w:sz w:val="22"/>
          <w:szCs w:val="22"/>
        </w:rPr>
        <w:t>13.98</w:t>
      </w:r>
      <w:r w:rsidRPr="002034BC">
        <w:rPr>
          <w:sz w:val="22"/>
          <w:szCs w:val="22"/>
        </w:rPr>
        <w:t xml:space="preserve">% of the sample, was more likely among </w:t>
      </w:r>
      <w:r w:rsidRPr="002034BC">
        <w:rPr>
          <w:rFonts w:cs="Arial"/>
          <w:color w:val="000000"/>
          <w:sz w:val="22"/>
          <w:szCs w:val="22"/>
          <w:shd w:val="clear" w:color="auto" w:fill="FFFFFF"/>
        </w:rPr>
        <w:t>White British than Pakistani women (</w:t>
      </w:r>
      <w:r w:rsidRPr="00C3394E">
        <w:rPr>
          <w:rFonts w:cs="Arial"/>
          <w:color w:val="000000"/>
          <w:sz w:val="22"/>
          <w:szCs w:val="22"/>
          <w:shd w:val="clear" w:color="auto" w:fill="FFFFFF"/>
        </w:rPr>
        <w:t>crude OR 1.</w:t>
      </w:r>
      <w:r>
        <w:rPr>
          <w:rFonts w:cs="Arial"/>
          <w:color w:val="000000"/>
          <w:sz w:val="22"/>
          <w:szCs w:val="22"/>
          <w:shd w:val="clear" w:color="auto" w:fill="FFFFFF"/>
        </w:rPr>
        <w:t>94</w:t>
      </w:r>
      <w:r w:rsidRPr="00C3394E">
        <w:rPr>
          <w:rFonts w:cs="Arial"/>
          <w:color w:val="000000"/>
          <w:sz w:val="22"/>
          <w:szCs w:val="22"/>
          <w:shd w:val="clear" w:color="auto" w:fill="FFFFFF"/>
        </w:rPr>
        <w:t>, 95% CI 1.</w:t>
      </w:r>
      <w:r>
        <w:rPr>
          <w:rFonts w:cs="Arial"/>
          <w:color w:val="000000"/>
          <w:sz w:val="22"/>
          <w:szCs w:val="22"/>
          <w:shd w:val="clear" w:color="auto" w:fill="FFFFFF"/>
        </w:rPr>
        <w:t>37</w:t>
      </w:r>
      <w:r w:rsidRPr="00C3394E">
        <w:rPr>
          <w:rFonts w:cs="Arial"/>
          <w:color w:val="000000"/>
          <w:sz w:val="22"/>
          <w:szCs w:val="22"/>
          <w:shd w:val="clear" w:color="auto" w:fill="FFFFFF"/>
        </w:rPr>
        <w:t>; 2.</w:t>
      </w:r>
      <w:r>
        <w:rPr>
          <w:rFonts w:cs="Arial"/>
          <w:color w:val="000000"/>
          <w:sz w:val="22"/>
          <w:szCs w:val="22"/>
          <w:shd w:val="clear" w:color="auto" w:fill="FFFFFF"/>
        </w:rPr>
        <w:t>74</w:t>
      </w:r>
      <w:r w:rsidRPr="00C3394E">
        <w:rPr>
          <w:rFonts w:cs="Arial"/>
          <w:color w:val="000000"/>
          <w:sz w:val="22"/>
          <w:szCs w:val="22"/>
          <w:shd w:val="clear" w:color="auto" w:fill="FFFFFF"/>
        </w:rPr>
        <w:t xml:space="preserve">, adjusted OR </w:t>
      </w:r>
      <w:r>
        <w:rPr>
          <w:rFonts w:cs="Arial"/>
          <w:color w:val="000000"/>
          <w:sz w:val="22"/>
          <w:szCs w:val="22"/>
          <w:shd w:val="clear" w:color="auto" w:fill="FFFFFF"/>
        </w:rPr>
        <w:t>2.37</w:t>
      </w:r>
      <w:r w:rsidRPr="00C3394E">
        <w:rPr>
          <w:rFonts w:cs="Arial"/>
          <w:color w:val="000000"/>
          <w:sz w:val="22"/>
          <w:szCs w:val="22"/>
          <w:shd w:val="clear" w:color="auto" w:fill="FFFFFF"/>
        </w:rPr>
        <w:t>, 95% CI 1.</w:t>
      </w:r>
      <w:r>
        <w:rPr>
          <w:rFonts w:cs="Arial"/>
          <w:color w:val="000000"/>
          <w:sz w:val="22"/>
          <w:szCs w:val="22"/>
          <w:shd w:val="clear" w:color="auto" w:fill="FFFFFF"/>
        </w:rPr>
        <w:t>5</w:t>
      </w:r>
      <w:r w:rsidRPr="00C3394E">
        <w:rPr>
          <w:rFonts w:cs="Arial"/>
          <w:color w:val="000000"/>
          <w:sz w:val="22"/>
          <w:szCs w:val="22"/>
          <w:shd w:val="clear" w:color="auto" w:fill="FFFFFF"/>
        </w:rPr>
        <w:t xml:space="preserve">7; </w:t>
      </w:r>
      <w:r>
        <w:rPr>
          <w:rFonts w:cs="Arial"/>
          <w:color w:val="000000"/>
          <w:sz w:val="22"/>
          <w:szCs w:val="22"/>
          <w:shd w:val="clear" w:color="auto" w:fill="FFFFFF"/>
        </w:rPr>
        <w:t>3.59</w:t>
      </w:r>
      <w:r w:rsidRPr="002034BC">
        <w:rPr>
          <w:rFonts w:cs="Arial"/>
          <w:color w:val="000000"/>
          <w:sz w:val="22"/>
          <w:szCs w:val="22"/>
          <w:shd w:val="clear" w:color="auto" w:fill="FFFFFF"/>
        </w:rPr>
        <w:t xml:space="preserve">).  </w:t>
      </w:r>
      <w:r>
        <w:rPr>
          <w:rFonts w:cs="Arial"/>
          <w:color w:val="000000"/>
          <w:sz w:val="22"/>
          <w:szCs w:val="22"/>
          <w:shd w:val="clear" w:color="auto" w:fill="FFFFFF"/>
        </w:rPr>
        <w:t>In fully adjusted analyses, f</w:t>
      </w:r>
      <w:r w:rsidRPr="002034BC">
        <w:rPr>
          <w:rFonts w:cs="Arial"/>
          <w:color w:val="000000"/>
          <w:sz w:val="22"/>
          <w:szCs w:val="22"/>
          <w:shd w:val="clear" w:color="auto" w:fill="FFFFFF"/>
        </w:rPr>
        <w:t>ood insecurity was associated with a range of socio</w:t>
      </w:r>
      <w:r>
        <w:rPr>
          <w:rFonts w:cs="Arial"/>
          <w:color w:val="000000"/>
          <w:sz w:val="22"/>
          <w:szCs w:val="22"/>
          <w:shd w:val="clear" w:color="auto" w:fill="FFFFFF"/>
        </w:rPr>
        <w:t>-</w:t>
      </w:r>
      <w:r w:rsidRPr="002034BC">
        <w:rPr>
          <w:rFonts w:cs="Arial"/>
          <w:color w:val="000000"/>
          <w:sz w:val="22"/>
          <w:szCs w:val="22"/>
          <w:shd w:val="clear" w:color="auto" w:fill="FFFFFF"/>
        </w:rPr>
        <w:t>economic measures</w:t>
      </w:r>
      <w:r w:rsidRPr="00E7745C">
        <w:rPr>
          <w:rFonts w:asciiTheme="majorHAnsi" w:hAnsiTheme="majorHAnsi"/>
          <w:sz w:val="22"/>
          <w:szCs w:val="22"/>
        </w:rPr>
        <w:t xml:space="preserve"> </w:t>
      </w:r>
      <w:r w:rsidRPr="00E7745C">
        <w:rPr>
          <w:sz w:val="22"/>
          <w:szCs w:val="22"/>
        </w:rPr>
        <w:t xml:space="preserve">particularly the receipt of mean-tested benefits </w:t>
      </w:r>
      <w:r w:rsidRPr="00E7745C">
        <w:rPr>
          <w:rFonts w:cs="Arial"/>
          <w:color w:val="000000"/>
          <w:sz w:val="22"/>
          <w:szCs w:val="22"/>
          <w:shd w:val="clear" w:color="auto" w:fill="FFFFFF"/>
        </w:rPr>
        <w:t>(adjusted OR 2</w:t>
      </w:r>
      <w:r>
        <w:rPr>
          <w:rFonts w:cs="Arial"/>
          <w:color w:val="000000"/>
          <w:sz w:val="22"/>
          <w:szCs w:val="22"/>
          <w:shd w:val="clear" w:color="auto" w:fill="FFFFFF"/>
        </w:rPr>
        <w:t>.</w:t>
      </w:r>
      <w:r w:rsidRPr="00E7745C">
        <w:rPr>
          <w:rFonts w:cs="Arial"/>
          <w:color w:val="000000"/>
          <w:sz w:val="22"/>
          <w:szCs w:val="22"/>
          <w:shd w:val="clear" w:color="auto" w:fill="FFFFFF"/>
        </w:rPr>
        <w:t>11, 95% CI 1.41; 3.15)</w:t>
      </w:r>
      <w:r w:rsidRPr="00E7745C">
        <w:rPr>
          <w:sz w:val="22"/>
          <w:szCs w:val="22"/>
        </w:rPr>
        <w:t xml:space="preserve"> and perception of financial insecurity (</w:t>
      </w:r>
      <w:r w:rsidRPr="00E7745C">
        <w:rPr>
          <w:rFonts w:cs="Arial"/>
          <w:color w:val="000000"/>
          <w:sz w:val="22"/>
          <w:szCs w:val="22"/>
          <w:shd w:val="clear" w:color="auto" w:fill="FFFFFF"/>
        </w:rPr>
        <w:t>adjusted OR 8.91, 95% CI 4.14 to 19.16 for finding it difficult/very difficult compared to living comfortably)</w:t>
      </w:r>
      <w:r>
        <w:rPr>
          <w:rFonts w:cs="Arial"/>
          <w:color w:val="000000"/>
          <w:sz w:val="22"/>
          <w:szCs w:val="22"/>
          <w:shd w:val="clear" w:color="auto" w:fill="FFFFFF"/>
        </w:rPr>
        <w:t>.</w:t>
      </w:r>
    </w:p>
    <w:p w:rsidR="00174CCF" w:rsidRDefault="00174CCF" w:rsidP="00174CCF">
      <w:pPr>
        <w:spacing w:line="360" w:lineRule="auto"/>
        <w:outlineLvl w:val="0"/>
        <w:rPr>
          <w:b/>
          <w:sz w:val="22"/>
          <w:szCs w:val="22"/>
        </w:rPr>
      </w:pPr>
    </w:p>
    <w:p w:rsidR="00174CCF" w:rsidRPr="002034BC" w:rsidRDefault="00174CCF" w:rsidP="00174CCF">
      <w:pPr>
        <w:spacing w:line="360" w:lineRule="auto"/>
        <w:outlineLvl w:val="0"/>
        <w:rPr>
          <w:b/>
          <w:sz w:val="22"/>
          <w:szCs w:val="22"/>
        </w:rPr>
      </w:pPr>
      <w:r w:rsidRPr="002034BC">
        <w:rPr>
          <w:b/>
          <w:sz w:val="22"/>
          <w:szCs w:val="22"/>
        </w:rPr>
        <w:t xml:space="preserve">Conclusions </w:t>
      </w:r>
    </w:p>
    <w:p w:rsidR="00174CCF" w:rsidRPr="002034BC" w:rsidRDefault="00174CCF" w:rsidP="00174CCF">
      <w:pPr>
        <w:spacing w:line="360" w:lineRule="auto"/>
        <w:rPr>
          <w:b/>
          <w:sz w:val="22"/>
          <w:szCs w:val="22"/>
        </w:rPr>
      </w:pPr>
      <w:r w:rsidRPr="00E7745C">
        <w:rPr>
          <w:rFonts w:eastAsia="Times New Roman" w:cs="Arial"/>
          <w:sz w:val="22"/>
          <w:szCs w:val="22"/>
          <w:lang w:eastAsia="en-GB"/>
        </w:rPr>
        <w:t>The finding that food insecurity prevalence may be higher than previously thought and that food insecurity is highly associated with socio-economic status, notably benefit receipt, is a cause of concern necessitating an urgent policy response</w:t>
      </w:r>
      <w:r>
        <w:rPr>
          <w:rFonts w:asciiTheme="majorHAnsi" w:eastAsia="Times New Roman" w:hAnsiTheme="majorHAnsi" w:cs="Arial"/>
          <w:sz w:val="22"/>
          <w:szCs w:val="22"/>
          <w:lang w:eastAsia="en-GB"/>
        </w:rPr>
        <w:t>.</w:t>
      </w:r>
    </w:p>
    <w:p w:rsidR="00174CCF" w:rsidRPr="002034BC" w:rsidRDefault="00174CCF" w:rsidP="00174CCF">
      <w:pPr>
        <w:spacing w:line="360" w:lineRule="auto"/>
        <w:rPr>
          <w:b/>
          <w:sz w:val="22"/>
          <w:szCs w:val="22"/>
        </w:rPr>
      </w:pPr>
    </w:p>
    <w:p w:rsidR="00174CCF" w:rsidRDefault="00174CCF" w:rsidP="00174CCF">
      <w:pPr>
        <w:spacing w:line="360" w:lineRule="auto"/>
        <w:rPr>
          <w:b/>
          <w:sz w:val="22"/>
          <w:szCs w:val="22"/>
        </w:rPr>
      </w:pPr>
    </w:p>
    <w:p w:rsidR="00174CCF" w:rsidRDefault="00174CCF" w:rsidP="00174CCF">
      <w:pPr>
        <w:spacing w:line="360" w:lineRule="auto"/>
        <w:rPr>
          <w:b/>
          <w:sz w:val="22"/>
          <w:szCs w:val="22"/>
        </w:rPr>
      </w:pPr>
    </w:p>
    <w:p w:rsidR="00174CCF" w:rsidRDefault="00174CCF" w:rsidP="00174CCF">
      <w:pPr>
        <w:spacing w:line="360" w:lineRule="auto"/>
        <w:rPr>
          <w:b/>
          <w:sz w:val="22"/>
          <w:szCs w:val="22"/>
        </w:rPr>
      </w:pPr>
    </w:p>
    <w:p w:rsidR="00174CCF" w:rsidRDefault="00174CCF" w:rsidP="00174CCF">
      <w:pPr>
        <w:spacing w:line="360" w:lineRule="auto"/>
        <w:rPr>
          <w:b/>
          <w:sz w:val="22"/>
          <w:szCs w:val="22"/>
        </w:rPr>
      </w:pPr>
    </w:p>
    <w:p w:rsidR="00174CCF" w:rsidRDefault="00174CCF" w:rsidP="00174CCF">
      <w:pPr>
        <w:spacing w:line="360" w:lineRule="auto"/>
        <w:rPr>
          <w:b/>
          <w:sz w:val="22"/>
          <w:szCs w:val="22"/>
        </w:rPr>
      </w:pPr>
    </w:p>
    <w:p w:rsidR="00174CCF" w:rsidRDefault="00174CCF" w:rsidP="00174CCF">
      <w:pPr>
        <w:spacing w:line="360" w:lineRule="auto"/>
        <w:rPr>
          <w:b/>
          <w:sz w:val="22"/>
          <w:szCs w:val="22"/>
        </w:rPr>
      </w:pPr>
    </w:p>
    <w:p w:rsidR="00174CCF" w:rsidRDefault="00174CCF" w:rsidP="00174CCF">
      <w:pPr>
        <w:spacing w:line="360" w:lineRule="auto"/>
        <w:rPr>
          <w:b/>
          <w:sz w:val="22"/>
          <w:szCs w:val="22"/>
        </w:rPr>
      </w:pPr>
    </w:p>
    <w:p w:rsidR="00174CCF" w:rsidRDefault="00174CCF" w:rsidP="00174CCF">
      <w:pPr>
        <w:spacing w:line="360" w:lineRule="auto"/>
        <w:rPr>
          <w:b/>
          <w:sz w:val="22"/>
          <w:szCs w:val="22"/>
        </w:rPr>
      </w:pPr>
    </w:p>
    <w:p w:rsidR="00174CCF" w:rsidRPr="002034BC" w:rsidRDefault="00174CCF" w:rsidP="00174CCF">
      <w:pPr>
        <w:spacing w:line="360" w:lineRule="auto"/>
        <w:rPr>
          <w:b/>
          <w:sz w:val="22"/>
          <w:szCs w:val="22"/>
        </w:rPr>
      </w:pPr>
    </w:p>
    <w:p w:rsidR="00174CCF" w:rsidRPr="002034BC" w:rsidRDefault="00174CCF" w:rsidP="00174CCF">
      <w:pPr>
        <w:spacing w:line="360" w:lineRule="auto"/>
        <w:rPr>
          <w:b/>
          <w:sz w:val="22"/>
          <w:szCs w:val="22"/>
        </w:rPr>
      </w:pPr>
      <w:r w:rsidRPr="002034BC">
        <w:rPr>
          <w:b/>
          <w:sz w:val="22"/>
          <w:szCs w:val="22"/>
        </w:rPr>
        <w:lastRenderedPageBreak/>
        <w:t>BACKGROUND</w:t>
      </w:r>
    </w:p>
    <w:p w:rsidR="00174CCF" w:rsidRPr="002034BC" w:rsidRDefault="00174CCF" w:rsidP="00174CCF">
      <w:pPr>
        <w:spacing w:line="360" w:lineRule="auto"/>
        <w:rPr>
          <w:b/>
          <w:sz w:val="22"/>
          <w:szCs w:val="22"/>
        </w:rPr>
      </w:pPr>
    </w:p>
    <w:p w:rsidR="00174CCF" w:rsidRPr="00970C6D" w:rsidRDefault="00174CCF" w:rsidP="00174CCF">
      <w:pPr>
        <w:spacing w:line="360" w:lineRule="auto"/>
        <w:rPr>
          <w:rFonts w:cs="Arial"/>
          <w:sz w:val="22"/>
          <w:szCs w:val="22"/>
        </w:rPr>
      </w:pPr>
      <w:r w:rsidRPr="00970C6D">
        <w:rPr>
          <w:rFonts w:cs="Arial"/>
          <w:sz w:val="22"/>
          <w:szCs w:val="22"/>
        </w:rPr>
        <w:t>Food insecurity, defined as the “limited or uncertain availability of nutritionally adequate and safe foods or limited or uncertain ability to acquire acceptable foods in socially acceptable ways”</w:t>
      </w:r>
      <w:proofErr w:type="gramStart"/>
      <w:r w:rsidRPr="00970C6D">
        <w:rPr>
          <w:rFonts w:cs="Arial"/>
          <w:sz w:val="22"/>
          <w:szCs w:val="22"/>
        </w:rPr>
        <w:t>,</w:t>
      </w:r>
      <w:r>
        <w:rPr>
          <w:rFonts w:cs="Arial"/>
          <w:noProof/>
          <w:sz w:val="22"/>
          <w:szCs w:val="22"/>
        </w:rPr>
        <w:t>(</w:t>
      </w:r>
      <w:proofErr w:type="gramEnd"/>
      <w:r>
        <w:rPr>
          <w:rFonts w:cs="Arial"/>
          <w:noProof/>
          <w:sz w:val="22"/>
          <w:szCs w:val="22"/>
        </w:rPr>
        <w:t>1)</w:t>
      </w:r>
      <w:r w:rsidRPr="00970C6D">
        <w:rPr>
          <w:rFonts w:cs="Arial"/>
          <w:sz w:val="22"/>
          <w:szCs w:val="22"/>
        </w:rPr>
        <w:t xml:space="preserve"> has increased dramatically in the United Kingdom (UK) since 2008.</w:t>
      </w:r>
      <w:r>
        <w:rPr>
          <w:rFonts w:cs="Arial"/>
          <w:noProof/>
          <w:sz w:val="22"/>
          <w:szCs w:val="22"/>
        </w:rPr>
        <w:t>(2)</w:t>
      </w:r>
      <w:r w:rsidRPr="00970C6D">
        <w:rPr>
          <w:rFonts w:cs="Arial"/>
          <w:sz w:val="22"/>
          <w:szCs w:val="22"/>
        </w:rPr>
        <w:t xml:space="preserve">  Between April 2015 and April 2016 over 1.1 million people were given at least three days’ worth of emergency food supplies from the </w:t>
      </w:r>
      <w:proofErr w:type="spellStart"/>
      <w:r w:rsidRPr="00970C6D">
        <w:rPr>
          <w:rFonts w:cs="Arial"/>
          <w:sz w:val="22"/>
          <w:szCs w:val="22"/>
        </w:rPr>
        <w:t>Trussell</w:t>
      </w:r>
      <w:proofErr w:type="spellEnd"/>
      <w:r w:rsidRPr="00970C6D">
        <w:rPr>
          <w:rFonts w:cs="Arial"/>
          <w:sz w:val="22"/>
          <w:szCs w:val="22"/>
        </w:rPr>
        <w:t xml:space="preserve"> Trust’s UK network of foodbanks.</w:t>
      </w:r>
      <w:r>
        <w:rPr>
          <w:rFonts w:cs="Arial"/>
          <w:noProof/>
          <w:sz w:val="22"/>
          <w:szCs w:val="22"/>
        </w:rPr>
        <w:t>(3)</w:t>
      </w:r>
    </w:p>
    <w:p w:rsidR="00174CCF" w:rsidRPr="00970C6D" w:rsidRDefault="00174CCF" w:rsidP="00174CCF">
      <w:pPr>
        <w:spacing w:line="360" w:lineRule="auto"/>
        <w:rPr>
          <w:rFonts w:cs="Arial"/>
          <w:sz w:val="22"/>
          <w:szCs w:val="22"/>
        </w:rPr>
      </w:pPr>
    </w:p>
    <w:p w:rsidR="00174CCF" w:rsidRPr="00970C6D" w:rsidRDefault="00174CCF" w:rsidP="00174CCF">
      <w:pPr>
        <w:spacing w:line="360" w:lineRule="auto"/>
        <w:rPr>
          <w:rFonts w:cs="Arial"/>
          <w:sz w:val="22"/>
          <w:szCs w:val="22"/>
        </w:rPr>
      </w:pPr>
      <w:r w:rsidRPr="00970C6D">
        <w:rPr>
          <w:rFonts w:cs="Arial"/>
          <w:sz w:val="22"/>
          <w:szCs w:val="22"/>
        </w:rPr>
        <w:t>Despite the extent and urgency of people in need of food assistance, evidence on the prevalence and epidemiology of UK food insecurity remains sparse.  Foodbank data serves as a proxy for a measure of food insecurity prevalence and provides the best insight into risk factors.</w:t>
      </w:r>
      <w:r>
        <w:rPr>
          <w:rFonts w:cs="Arial"/>
          <w:noProof/>
          <w:sz w:val="22"/>
          <w:szCs w:val="22"/>
        </w:rPr>
        <w:t>(4)</w:t>
      </w:r>
      <w:r w:rsidRPr="00970C6D">
        <w:rPr>
          <w:rFonts w:cs="Arial"/>
          <w:sz w:val="22"/>
          <w:szCs w:val="22"/>
        </w:rPr>
        <w:t xml:space="preserve"> However, foodbank data underestimates the number of people facing insecure food access in the UK; United Nations (UN) survey data suggests that 8.4 million people, 10.1% of the UK population, were food insecure in 2014.</w:t>
      </w:r>
      <w:r>
        <w:rPr>
          <w:rFonts w:cs="Arial"/>
          <w:noProof/>
          <w:sz w:val="22"/>
          <w:szCs w:val="22"/>
        </w:rPr>
        <w:t>(5)</w:t>
      </w:r>
    </w:p>
    <w:p w:rsidR="00174CCF" w:rsidRPr="00970C6D" w:rsidRDefault="00174CCF" w:rsidP="00174CCF">
      <w:pPr>
        <w:spacing w:line="360" w:lineRule="auto"/>
        <w:rPr>
          <w:rFonts w:cs="Arial"/>
          <w:sz w:val="22"/>
          <w:szCs w:val="22"/>
        </w:rPr>
      </w:pPr>
    </w:p>
    <w:p w:rsidR="00174CCF" w:rsidRPr="00970C6D" w:rsidRDefault="00174CCF" w:rsidP="00174CCF">
      <w:pPr>
        <w:autoSpaceDE w:val="0"/>
        <w:autoSpaceDN w:val="0"/>
        <w:adjustRightInd w:val="0"/>
        <w:spacing w:line="360" w:lineRule="auto"/>
        <w:rPr>
          <w:rFonts w:cs="Arial"/>
          <w:sz w:val="22"/>
          <w:szCs w:val="22"/>
          <w:shd w:val="clear" w:color="auto" w:fill="FFFFFF"/>
        </w:rPr>
      </w:pPr>
      <w:r w:rsidRPr="00970C6D">
        <w:rPr>
          <w:rFonts w:eastAsia="AGaramondPro-Regular" w:cs="Arial"/>
          <w:sz w:val="22"/>
          <w:szCs w:val="22"/>
        </w:rPr>
        <w:t xml:space="preserve">There is an established body of international evidence indicating that </w:t>
      </w:r>
      <w:r w:rsidRPr="00970C6D">
        <w:rPr>
          <w:rFonts w:cs="Arial"/>
          <w:sz w:val="22"/>
          <w:szCs w:val="22"/>
        </w:rPr>
        <w:t xml:space="preserve">food insecurity differs by sex.  </w:t>
      </w:r>
      <w:r w:rsidRPr="00970C6D">
        <w:rPr>
          <w:rFonts w:eastAsia="AGaramondPro-Regular" w:cs="Arial"/>
          <w:sz w:val="22"/>
          <w:szCs w:val="22"/>
        </w:rPr>
        <w:t>Women in low-income households are at particular risk of food insecurity and households with children headed by single females are more likely to be food insecure than other household types</w:t>
      </w:r>
      <w:r>
        <w:rPr>
          <w:rFonts w:eastAsia="AGaramondPro-Regular" w:cs="Arial"/>
          <w:sz w:val="22"/>
          <w:szCs w:val="22"/>
        </w:rPr>
        <w:t xml:space="preserve"> </w:t>
      </w:r>
      <w:r>
        <w:rPr>
          <w:rFonts w:eastAsia="AGaramondPro-Regular" w:cs="Arial"/>
          <w:noProof/>
          <w:sz w:val="22"/>
          <w:szCs w:val="22"/>
        </w:rPr>
        <w:t>(6, 7)</w:t>
      </w:r>
      <w:r w:rsidRPr="00970C6D">
        <w:rPr>
          <w:rFonts w:cs="Arial"/>
          <w:sz w:val="22"/>
          <w:szCs w:val="22"/>
        </w:rPr>
        <w:t xml:space="preserve">.  </w:t>
      </w:r>
      <w:r w:rsidRPr="00970C6D">
        <w:rPr>
          <w:rFonts w:eastAsia="AGaramondPro-Regular" w:cs="Arial"/>
          <w:sz w:val="22"/>
          <w:szCs w:val="22"/>
        </w:rPr>
        <w:t>Household financial insecurity among female-headed households in North America appears to be inextricably linked to</w:t>
      </w:r>
      <w:r>
        <w:rPr>
          <w:rFonts w:eastAsia="AGaramondPro-Regular" w:cs="Arial"/>
          <w:sz w:val="22"/>
          <w:szCs w:val="22"/>
        </w:rPr>
        <w:t xml:space="preserve"> food insecurity.  </w:t>
      </w:r>
      <w:proofErr w:type="spellStart"/>
      <w:r>
        <w:rPr>
          <w:rFonts w:eastAsia="AGaramondPro-Regular" w:cs="Arial"/>
          <w:sz w:val="22"/>
          <w:szCs w:val="22"/>
        </w:rPr>
        <w:t>Tarasuk</w:t>
      </w:r>
      <w:proofErr w:type="spellEnd"/>
      <w:r>
        <w:rPr>
          <w:rFonts w:eastAsia="AGaramondPro-Regular" w:cs="Arial"/>
          <w:sz w:val="22"/>
          <w:szCs w:val="22"/>
        </w:rPr>
        <w:t xml:space="preserve"> (8</w:t>
      </w:r>
      <w:r w:rsidRPr="00970C6D">
        <w:rPr>
          <w:rFonts w:eastAsia="AGaramondPro-Regular" w:cs="Arial"/>
          <w:sz w:val="22"/>
          <w:szCs w:val="22"/>
        </w:rPr>
        <w:t>) found that, among women in Toronto, the circumstances identified as precipitating acute food shortages included chronically inadequate incomes; the need to meet additional, unusual expenditures; and the need to pay for accumulated debts.</w:t>
      </w:r>
      <w:r>
        <w:rPr>
          <w:rFonts w:eastAsia="AGaramondPro-Regular" w:cs="Arial"/>
          <w:noProof/>
          <w:sz w:val="22"/>
          <w:szCs w:val="22"/>
        </w:rPr>
        <w:t>(8)</w:t>
      </w:r>
      <w:r w:rsidRPr="00970C6D">
        <w:rPr>
          <w:rFonts w:eastAsia="AGaramondPro-Regular" w:cs="Arial"/>
          <w:sz w:val="22"/>
          <w:szCs w:val="22"/>
        </w:rPr>
        <w:t xml:space="preserve"> However, a one-to-one correspondence between food insecurity and financial insecurity does not exist.</w:t>
      </w:r>
      <w:r>
        <w:rPr>
          <w:rFonts w:eastAsia="AGaramondPro-Regular" w:cs="Arial"/>
          <w:noProof/>
          <w:sz w:val="22"/>
          <w:szCs w:val="22"/>
        </w:rPr>
        <w:t>(9, 10)</w:t>
      </w:r>
      <w:r w:rsidRPr="00970C6D">
        <w:rPr>
          <w:rFonts w:eastAsia="AGaramondPro-Regular" w:cs="Arial"/>
          <w:sz w:val="22"/>
          <w:szCs w:val="22"/>
        </w:rPr>
        <w:t xml:space="preserve"> R</w:t>
      </w:r>
      <w:r w:rsidRPr="00970C6D">
        <w:rPr>
          <w:rFonts w:cs="Arial"/>
          <w:sz w:val="22"/>
          <w:szCs w:val="22"/>
          <w:shd w:val="clear" w:color="auto" w:fill="FFFFFF"/>
        </w:rPr>
        <w:t>oughly 15% of all food insecure Canadian households are not income poor and, in 2012, 29% of food insecure US households had incomes higher than 185% of the federal poverty line.</w:t>
      </w:r>
      <w:r>
        <w:rPr>
          <w:rFonts w:cs="Arial"/>
          <w:noProof/>
          <w:sz w:val="22"/>
          <w:szCs w:val="22"/>
          <w:shd w:val="clear" w:color="auto" w:fill="FFFFFF"/>
        </w:rPr>
        <w:t>(10)</w:t>
      </w:r>
      <w:r w:rsidRPr="00970C6D">
        <w:rPr>
          <w:rFonts w:cs="Arial"/>
          <w:sz w:val="22"/>
          <w:szCs w:val="22"/>
          <w:shd w:val="clear" w:color="auto" w:fill="FFFFFF"/>
        </w:rPr>
        <w:t xml:space="preserve"> </w:t>
      </w:r>
    </w:p>
    <w:p w:rsidR="00174CCF" w:rsidRPr="00970C6D" w:rsidRDefault="00174CCF" w:rsidP="00174CCF">
      <w:pPr>
        <w:autoSpaceDE w:val="0"/>
        <w:autoSpaceDN w:val="0"/>
        <w:adjustRightInd w:val="0"/>
        <w:spacing w:line="360" w:lineRule="auto"/>
        <w:rPr>
          <w:rFonts w:cs="Arial"/>
          <w:sz w:val="22"/>
          <w:szCs w:val="22"/>
          <w:shd w:val="clear" w:color="auto" w:fill="FFFFFF"/>
        </w:rPr>
      </w:pPr>
    </w:p>
    <w:p w:rsidR="00174CCF" w:rsidRPr="00970C6D" w:rsidRDefault="00174CCF" w:rsidP="00174CCF">
      <w:pPr>
        <w:autoSpaceDE w:val="0"/>
        <w:autoSpaceDN w:val="0"/>
        <w:adjustRightInd w:val="0"/>
        <w:spacing w:line="360" w:lineRule="auto"/>
        <w:rPr>
          <w:rFonts w:cs="Arial"/>
          <w:sz w:val="22"/>
          <w:szCs w:val="22"/>
        </w:rPr>
      </w:pPr>
      <w:r w:rsidRPr="00970C6D">
        <w:rPr>
          <w:rFonts w:cs="Arial"/>
          <w:sz w:val="22"/>
          <w:szCs w:val="22"/>
        </w:rPr>
        <w:t>Food insecurity among women in the post-natal period may have serious implications for the wellbeing of the mother and the development of the child</w:t>
      </w:r>
      <w:proofErr w:type="gramStart"/>
      <w:r w:rsidRPr="00970C6D">
        <w:rPr>
          <w:rFonts w:cs="Arial"/>
          <w:sz w:val="22"/>
          <w:szCs w:val="22"/>
        </w:rPr>
        <w:t>.</w:t>
      </w:r>
      <w:r>
        <w:rPr>
          <w:rFonts w:cs="Arial"/>
          <w:noProof/>
          <w:sz w:val="22"/>
          <w:szCs w:val="22"/>
        </w:rPr>
        <w:t>(</w:t>
      </w:r>
      <w:proofErr w:type="gramEnd"/>
      <w:r>
        <w:rPr>
          <w:rFonts w:cs="Arial"/>
          <w:noProof/>
          <w:sz w:val="22"/>
          <w:szCs w:val="22"/>
        </w:rPr>
        <w:t>11, 12)</w:t>
      </w:r>
      <w:r w:rsidRPr="00970C6D">
        <w:rPr>
          <w:rFonts w:cs="Arial"/>
          <w:sz w:val="22"/>
          <w:szCs w:val="22"/>
        </w:rPr>
        <w:t xml:space="preserve">  Mothers in food insecure households often compromise their own food intake to ensure their children have sufficient food; this may lessen the direct effect of food insecurity on children in the household (through reduced food intake), however it may not necessarily protect children from the wider pervasive effects of food insecurity.  The psychological consequences of maternal food insecurity have been linked to poorer infant feeding practices and increasing strain and irritability in parent-child interactions.</w:t>
      </w:r>
      <w:r>
        <w:rPr>
          <w:rFonts w:cs="Arial"/>
          <w:noProof/>
          <w:sz w:val="22"/>
          <w:szCs w:val="22"/>
        </w:rPr>
        <w:t>(13)</w:t>
      </w:r>
      <w:r w:rsidRPr="00970C6D">
        <w:rPr>
          <w:rFonts w:cs="Arial"/>
          <w:sz w:val="22"/>
          <w:szCs w:val="22"/>
        </w:rPr>
        <w:t xml:space="preserve"> </w:t>
      </w:r>
      <w:r w:rsidRPr="00970C6D">
        <w:rPr>
          <w:rFonts w:cs="Arial"/>
          <w:sz w:val="22"/>
          <w:szCs w:val="22"/>
        </w:rPr>
        <w:lastRenderedPageBreak/>
        <w:t>Moreover, food in the immediate post-natal period may have long-term effects for the child: dietary patterns emerge early and track through infancy into later childhood and adulthood.</w:t>
      </w:r>
      <w:r>
        <w:rPr>
          <w:rFonts w:cs="Arial"/>
          <w:noProof/>
          <w:sz w:val="22"/>
          <w:szCs w:val="22"/>
        </w:rPr>
        <w:t>(14)</w:t>
      </w:r>
      <w:r w:rsidRPr="00970C6D">
        <w:rPr>
          <w:rFonts w:cs="Arial"/>
          <w:sz w:val="22"/>
          <w:szCs w:val="22"/>
        </w:rPr>
        <w:t xml:space="preserve"> Given the strength of the influence of food practices throughout post-natal period on the health and wellbeing of the mother and the infant,</w:t>
      </w:r>
      <w:r>
        <w:rPr>
          <w:rFonts w:cs="Arial"/>
          <w:noProof/>
          <w:sz w:val="22"/>
          <w:szCs w:val="22"/>
        </w:rPr>
        <w:t>(15, 16)</w:t>
      </w:r>
      <w:r w:rsidRPr="00970C6D">
        <w:rPr>
          <w:rFonts w:cs="Arial"/>
          <w:sz w:val="22"/>
          <w:szCs w:val="22"/>
        </w:rPr>
        <w:t xml:space="preserve"> improving household food security in the post-natal period is a key public health opportunity to improve long-term outcomes.</w:t>
      </w:r>
    </w:p>
    <w:p w:rsidR="00174CCF" w:rsidRPr="00970C6D" w:rsidRDefault="00174CCF" w:rsidP="00174CCF">
      <w:pPr>
        <w:autoSpaceDE w:val="0"/>
        <w:autoSpaceDN w:val="0"/>
        <w:adjustRightInd w:val="0"/>
        <w:spacing w:line="360" w:lineRule="auto"/>
        <w:rPr>
          <w:rFonts w:cs="Arial"/>
          <w:sz w:val="22"/>
          <w:szCs w:val="22"/>
          <w:shd w:val="clear" w:color="auto" w:fill="FFFFFF"/>
        </w:rPr>
      </w:pPr>
    </w:p>
    <w:p w:rsidR="00174CCF" w:rsidRPr="00970C6D" w:rsidRDefault="00174CCF" w:rsidP="00174CCF">
      <w:pPr>
        <w:autoSpaceDE w:val="0"/>
        <w:autoSpaceDN w:val="0"/>
        <w:adjustRightInd w:val="0"/>
        <w:spacing w:line="360" w:lineRule="auto"/>
        <w:rPr>
          <w:rFonts w:cs="Arial"/>
          <w:sz w:val="22"/>
          <w:szCs w:val="22"/>
        </w:rPr>
      </w:pPr>
      <w:r w:rsidRPr="00970C6D">
        <w:rPr>
          <w:rFonts w:cs="Arial"/>
          <w:sz w:val="22"/>
          <w:szCs w:val="22"/>
          <w:shd w:val="clear" w:color="auto" w:fill="FFFFFF"/>
        </w:rPr>
        <w:t xml:space="preserve">The findings of North American food insecurity research may not, however, translate directly onto the UK context, given cultural differences and variations in welfare-provision.  Yet, in the absence of empirical UK evidence, understanding of predictors of food insecurity among UK populations is predominantly gleaned from North American studies.  </w:t>
      </w:r>
      <w:r w:rsidRPr="00970C6D">
        <w:rPr>
          <w:rStyle w:val="apple-converted-space"/>
          <w:rFonts w:cs="Arial"/>
          <w:sz w:val="22"/>
          <w:szCs w:val="22"/>
          <w:shd w:val="clear" w:color="auto" w:fill="FFFFFF"/>
        </w:rPr>
        <w:t>T</w:t>
      </w:r>
      <w:r w:rsidRPr="00970C6D">
        <w:rPr>
          <w:rFonts w:eastAsia="AGaramondPro-Regular" w:cs="Arial"/>
          <w:sz w:val="22"/>
          <w:szCs w:val="22"/>
        </w:rPr>
        <w:t xml:space="preserve">he available UK evidence suggests that food </w:t>
      </w:r>
      <w:r w:rsidRPr="00970C6D">
        <w:rPr>
          <w:rFonts w:cs="Arial"/>
          <w:sz w:val="22"/>
          <w:szCs w:val="22"/>
        </w:rPr>
        <w:t xml:space="preserve">insecurity is negatively associated with household income and education </w:t>
      </w:r>
      <w:r>
        <w:rPr>
          <w:rFonts w:cs="Arial"/>
          <w:noProof/>
          <w:sz w:val="22"/>
          <w:szCs w:val="22"/>
        </w:rPr>
        <w:t>(17)</w:t>
      </w:r>
      <w:r w:rsidRPr="00970C6D">
        <w:rPr>
          <w:rFonts w:cs="Arial"/>
          <w:sz w:val="22"/>
          <w:szCs w:val="22"/>
        </w:rPr>
        <w:t xml:space="preserve"> and is more common in households where the mothers are younger, smokers and in receipt of financial benefits</w:t>
      </w:r>
      <w:proofErr w:type="gramStart"/>
      <w:r w:rsidRPr="00970C6D">
        <w:rPr>
          <w:rFonts w:cs="Arial"/>
          <w:sz w:val="22"/>
          <w:szCs w:val="22"/>
        </w:rPr>
        <w:t>.</w:t>
      </w:r>
      <w:r>
        <w:rPr>
          <w:rFonts w:cs="Arial"/>
          <w:noProof/>
          <w:sz w:val="22"/>
          <w:szCs w:val="22"/>
        </w:rPr>
        <w:t>(</w:t>
      </w:r>
      <w:proofErr w:type="gramEnd"/>
      <w:r>
        <w:rPr>
          <w:rFonts w:cs="Arial"/>
          <w:noProof/>
          <w:sz w:val="22"/>
          <w:szCs w:val="22"/>
        </w:rPr>
        <w:t>18)</w:t>
      </w:r>
      <w:r w:rsidRPr="00970C6D">
        <w:rPr>
          <w:rFonts w:cs="Arial"/>
          <w:sz w:val="22"/>
          <w:szCs w:val="22"/>
        </w:rPr>
        <w:t xml:space="preserve">  </w:t>
      </w:r>
    </w:p>
    <w:p w:rsidR="00174CCF" w:rsidRPr="00970C6D" w:rsidRDefault="00174CCF" w:rsidP="00174CCF">
      <w:pPr>
        <w:autoSpaceDE w:val="0"/>
        <w:autoSpaceDN w:val="0"/>
        <w:adjustRightInd w:val="0"/>
        <w:spacing w:line="360" w:lineRule="auto"/>
        <w:rPr>
          <w:rFonts w:cs="Arial"/>
          <w:sz w:val="22"/>
          <w:szCs w:val="22"/>
        </w:rPr>
      </w:pPr>
    </w:p>
    <w:p w:rsidR="00174CCF" w:rsidRPr="00970C6D" w:rsidRDefault="00174CCF" w:rsidP="00174CCF">
      <w:pPr>
        <w:spacing w:line="360" w:lineRule="auto"/>
        <w:rPr>
          <w:rFonts w:cs="Arial"/>
          <w:sz w:val="22"/>
          <w:szCs w:val="22"/>
        </w:rPr>
      </w:pPr>
      <w:r w:rsidRPr="00970C6D">
        <w:rPr>
          <w:rFonts w:cs="Arial"/>
          <w:sz w:val="22"/>
          <w:szCs w:val="22"/>
        </w:rPr>
        <w:t>International evidence identifies ethnic variations in the prevalence of food insecurity.</w:t>
      </w:r>
      <w:r>
        <w:rPr>
          <w:rFonts w:cs="Arial"/>
          <w:noProof/>
          <w:sz w:val="22"/>
          <w:szCs w:val="22"/>
        </w:rPr>
        <w:t>(7, 19-22)</w:t>
      </w:r>
      <w:r w:rsidRPr="00970C6D">
        <w:rPr>
          <w:rFonts w:cs="Arial"/>
          <w:sz w:val="22"/>
          <w:szCs w:val="22"/>
        </w:rPr>
        <w:t xml:space="preserve"> </w:t>
      </w:r>
      <w:r>
        <w:rPr>
          <w:rFonts w:cs="Arial"/>
          <w:sz w:val="22"/>
          <w:szCs w:val="22"/>
        </w:rPr>
        <w:t>For example, i</w:t>
      </w:r>
      <w:r w:rsidRPr="00970C6D">
        <w:rPr>
          <w:rFonts w:cs="Arial"/>
          <w:sz w:val="22"/>
          <w:szCs w:val="22"/>
        </w:rPr>
        <w:t>n the United States, black and Mexican American families are more likely to be food insuffici</w:t>
      </w:r>
      <w:r>
        <w:rPr>
          <w:rFonts w:cs="Arial"/>
          <w:sz w:val="22"/>
          <w:szCs w:val="22"/>
        </w:rPr>
        <w:t>ent than the general population.</w:t>
      </w:r>
      <w:r>
        <w:rPr>
          <w:rFonts w:cs="Arial"/>
          <w:noProof/>
          <w:sz w:val="22"/>
          <w:szCs w:val="22"/>
        </w:rPr>
        <w:t>(7)</w:t>
      </w:r>
      <w:r w:rsidRPr="00970C6D">
        <w:rPr>
          <w:rFonts w:cs="Arial"/>
          <w:sz w:val="22"/>
          <w:szCs w:val="22"/>
        </w:rPr>
        <w:t xml:space="preserve"> There are reasons to believe that some UK ethnic minority groups may be particularly disadvantaged and highly vulnerable to food insecurity.  In the UK, people from </w:t>
      </w:r>
      <w:r>
        <w:rPr>
          <w:rFonts w:cs="Arial"/>
          <w:sz w:val="22"/>
          <w:szCs w:val="22"/>
        </w:rPr>
        <w:t>ethnic minority</w:t>
      </w:r>
      <w:r w:rsidRPr="00970C6D">
        <w:rPr>
          <w:rFonts w:cs="Arial"/>
          <w:sz w:val="22"/>
          <w:szCs w:val="22"/>
        </w:rPr>
        <w:t xml:space="preserve"> groups are more deprived and have worse health outcomes on average than the white ethnic majority</w:t>
      </w:r>
      <w:proofErr w:type="gramStart"/>
      <w:r w:rsidRPr="00970C6D">
        <w:rPr>
          <w:rFonts w:cs="Arial"/>
          <w:sz w:val="22"/>
          <w:szCs w:val="22"/>
        </w:rPr>
        <w:t>.</w:t>
      </w:r>
      <w:r>
        <w:rPr>
          <w:rFonts w:cs="Arial"/>
          <w:noProof/>
          <w:sz w:val="22"/>
          <w:szCs w:val="22"/>
        </w:rPr>
        <w:t>(</w:t>
      </w:r>
      <w:proofErr w:type="gramEnd"/>
      <w:r>
        <w:rPr>
          <w:rFonts w:cs="Arial"/>
          <w:noProof/>
          <w:sz w:val="22"/>
          <w:szCs w:val="22"/>
        </w:rPr>
        <w:t>23)</w:t>
      </w:r>
      <w:r w:rsidRPr="00970C6D">
        <w:rPr>
          <w:rFonts w:cs="Arial"/>
          <w:sz w:val="22"/>
          <w:szCs w:val="22"/>
        </w:rPr>
        <w:t xml:space="preserve"> Pakistanis and Bangladeshis report the poorest health, followed by </w:t>
      </w:r>
      <w:proofErr w:type="spellStart"/>
      <w:r w:rsidRPr="00970C6D">
        <w:rPr>
          <w:rFonts w:cs="Arial"/>
          <w:sz w:val="22"/>
          <w:szCs w:val="22"/>
        </w:rPr>
        <w:t>Caribbeans</w:t>
      </w:r>
      <w:proofErr w:type="spellEnd"/>
      <w:r w:rsidRPr="00970C6D">
        <w:rPr>
          <w:rFonts w:cs="Arial"/>
          <w:sz w:val="22"/>
          <w:szCs w:val="22"/>
        </w:rPr>
        <w:t>, Indians and African Asians.</w:t>
      </w:r>
      <w:r>
        <w:rPr>
          <w:rFonts w:cs="Arial"/>
          <w:noProof/>
          <w:sz w:val="22"/>
          <w:szCs w:val="22"/>
        </w:rPr>
        <w:t>(23)</w:t>
      </w:r>
      <w:r w:rsidRPr="00970C6D">
        <w:rPr>
          <w:rFonts w:cs="Arial"/>
          <w:sz w:val="22"/>
          <w:szCs w:val="22"/>
        </w:rPr>
        <w:t xml:space="preserve">  </w:t>
      </w:r>
    </w:p>
    <w:p w:rsidR="00174CCF" w:rsidRPr="00970C6D" w:rsidRDefault="00174CCF" w:rsidP="00174CCF">
      <w:pPr>
        <w:spacing w:line="360" w:lineRule="auto"/>
        <w:rPr>
          <w:rFonts w:cs="Arial"/>
          <w:sz w:val="22"/>
          <w:szCs w:val="22"/>
        </w:rPr>
      </w:pPr>
    </w:p>
    <w:p w:rsidR="00174CCF" w:rsidRPr="00970C6D" w:rsidRDefault="00174CCF" w:rsidP="00174CCF">
      <w:pPr>
        <w:spacing w:line="360" w:lineRule="auto"/>
        <w:rPr>
          <w:rFonts w:cs="Arial"/>
          <w:sz w:val="22"/>
          <w:szCs w:val="22"/>
        </w:rPr>
      </w:pPr>
      <w:r w:rsidRPr="00970C6D">
        <w:rPr>
          <w:rFonts w:cs="Arial"/>
          <w:sz w:val="22"/>
          <w:szCs w:val="22"/>
        </w:rPr>
        <w:t>There is an absence of quantitative evidence on ethnic differences in UK food insecurity.  Qualitative studies in the UK have found very low use of food aid by certain ethnic minorities</w:t>
      </w:r>
      <w:proofErr w:type="gramStart"/>
      <w:r w:rsidRPr="00970C6D">
        <w:rPr>
          <w:rFonts w:cs="Arial"/>
          <w:sz w:val="22"/>
          <w:szCs w:val="22"/>
        </w:rPr>
        <w:t>,</w:t>
      </w:r>
      <w:r>
        <w:rPr>
          <w:rFonts w:cs="Arial"/>
          <w:noProof/>
          <w:sz w:val="22"/>
          <w:szCs w:val="22"/>
        </w:rPr>
        <w:t>(</w:t>
      </w:r>
      <w:proofErr w:type="gramEnd"/>
      <w:r>
        <w:rPr>
          <w:rFonts w:cs="Arial"/>
          <w:noProof/>
          <w:sz w:val="22"/>
          <w:szCs w:val="22"/>
        </w:rPr>
        <w:t>24)</w:t>
      </w:r>
      <w:r w:rsidRPr="00970C6D">
        <w:rPr>
          <w:rFonts w:cs="Arial"/>
          <w:sz w:val="22"/>
          <w:szCs w:val="22"/>
        </w:rPr>
        <w:t xml:space="preserve"> in particular those of Pakistani/Bangladeshi origin</w:t>
      </w:r>
      <w:r w:rsidRPr="00970C6D">
        <w:rPr>
          <w:rFonts w:cs="Arial"/>
          <w:noProof/>
          <w:sz w:val="22"/>
          <w:szCs w:val="22"/>
        </w:rPr>
        <w:t>,</w:t>
      </w:r>
      <w:r>
        <w:rPr>
          <w:rFonts w:cs="Arial"/>
          <w:noProof/>
          <w:sz w:val="22"/>
          <w:szCs w:val="22"/>
        </w:rPr>
        <w:t>(25)</w:t>
      </w:r>
      <w:r w:rsidRPr="00970C6D">
        <w:rPr>
          <w:rFonts w:cs="Arial"/>
          <w:noProof/>
          <w:sz w:val="22"/>
          <w:szCs w:val="22"/>
        </w:rPr>
        <w:t xml:space="preserve"> notwthstanding</w:t>
      </w:r>
      <w:r w:rsidRPr="00970C6D">
        <w:rPr>
          <w:rFonts w:cs="Arial"/>
          <w:sz w:val="22"/>
          <w:szCs w:val="22"/>
        </w:rPr>
        <w:t xml:space="preserve"> high rates of severe poverty among these groups.  A possible explanation may be strong familial and social support networks among some ethnic minority groups, which shield the individual from the deleterious effects of poverty on health outcomes, such as food insecurity.  However, this theory, known as the ethnic density hypothesis, has weak evidential support.</w:t>
      </w:r>
    </w:p>
    <w:p w:rsidR="00174CCF" w:rsidRPr="00970C6D" w:rsidRDefault="00174CCF" w:rsidP="00174CCF">
      <w:pPr>
        <w:autoSpaceDE w:val="0"/>
        <w:autoSpaceDN w:val="0"/>
        <w:adjustRightInd w:val="0"/>
        <w:spacing w:line="360" w:lineRule="auto"/>
        <w:rPr>
          <w:rFonts w:cs="Arial"/>
          <w:sz w:val="22"/>
          <w:szCs w:val="22"/>
        </w:rPr>
      </w:pPr>
    </w:p>
    <w:p w:rsidR="00174CCF" w:rsidRPr="00970C6D" w:rsidRDefault="00174CCF" w:rsidP="00174CCF">
      <w:pPr>
        <w:spacing w:line="360" w:lineRule="auto"/>
        <w:rPr>
          <w:sz w:val="22"/>
          <w:szCs w:val="22"/>
        </w:rPr>
      </w:pPr>
      <w:r w:rsidRPr="00970C6D">
        <w:rPr>
          <w:rFonts w:cs="Arial"/>
          <w:sz w:val="22"/>
          <w:szCs w:val="22"/>
        </w:rPr>
        <w:t xml:space="preserve">This study </w:t>
      </w:r>
      <w:r w:rsidRPr="00970C6D">
        <w:rPr>
          <w:sz w:val="22"/>
          <w:szCs w:val="22"/>
        </w:rPr>
        <w:t>draws upon Born in Bradford (</w:t>
      </w:r>
      <w:proofErr w:type="spellStart"/>
      <w:r w:rsidRPr="00970C6D">
        <w:rPr>
          <w:sz w:val="22"/>
          <w:szCs w:val="22"/>
        </w:rPr>
        <w:t>BiB</w:t>
      </w:r>
      <w:proofErr w:type="spellEnd"/>
      <w:r w:rsidRPr="00970C6D">
        <w:rPr>
          <w:sz w:val="22"/>
          <w:szCs w:val="22"/>
        </w:rPr>
        <w:t>) cohort data to investigate food insecurity among a highly vulnerable population in the UK: women who have recently given birth.</w:t>
      </w:r>
      <w:r>
        <w:rPr>
          <w:noProof/>
          <w:sz w:val="22"/>
          <w:szCs w:val="22"/>
        </w:rPr>
        <w:t>(26)</w:t>
      </w:r>
      <w:r w:rsidRPr="00970C6D">
        <w:rPr>
          <w:sz w:val="22"/>
          <w:szCs w:val="22"/>
        </w:rPr>
        <w:t xml:space="preserve"> The dataset provides a unique opportunity to explore socio-demographic differences in food insecurity between White British (WB) and Pakistani women, an under-researched topic in the UK and internationally.  The study has two aims.  First, to describe the prevalence of and socio-demographic risk factors for </w:t>
      </w:r>
      <w:r w:rsidRPr="00970C6D">
        <w:rPr>
          <w:sz w:val="22"/>
          <w:szCs w:val="22"/>
        </w:rPr>
        <w:lastRenderedPageBreak/>
        <w:t xml:space="preserve">food insecurity in a vulnerable female population and, second, to compare the prevalence and epidemiology of food insecurity between WB and Pakistani women.  </w:t>
      </w:r>
    </w:p>
    <w:p w:rsidR="00174CCF" w:rsidRDefault="00174CCF" w:rsidP="00174CCF">
      <w:pPr>
        <w:spacing w:line="360" w:lineRule="auto"/>
        <w:rPr>
          <w:b/>
          <w:sz w:val="22"/>
          <w:szCs w:val="22"/>
        </w:rPr>
      </w:pPr>
    </w:p>
    <w:p w:rsidR="00174CCF" w:rsidRDefault="00174CCF" w:rsidP="00174CCF">
      <w:pPr>
        <w:spacing w:line="360" w:lineRule="auto"/>
        <w:rPr>
          <w:b/>
          <w:sz w:val="22"/>
          <w:szCs w:val="22"/>
        </w:rPr>
      </w:pPr>
      <w:r w:rsidRPr="002034BC">
        <w:rPr>
          <w:b/>
          <w:sz w:val="22"/>
          <w:szCs w:val="22"/>
        </w:rPr>
        <w:t>METHODS</w:t>
      </w:r>
    </w:p>
    <w:p w:rsidR="00174CCF" w:rsidRPr="00970C6D" w:rsidRDefault="00174CCF" w:rsidP="00174CCF">
      <w:pPr>
        <w:spacing w:line="360" w:lineRule="auto"/>
        <w:rPr>
          <w:b/>
          <w:sz w:val="22"/>
          <w:szCs w:val="22"/>
        </w:rPr>
      </w:pPr>
    </w:p>
    <w:p w:rsidR="00174CCF" w:rsidRPr="002034BC" w:rsidRDefault="00174CCF" w:rsidP="00174CCF">
      <w:pPr>
        <w:spacing w:line="360" w:lineRule="auto"/>
        <w:rPr>
          <w:rFonts w:eastAsia="Times New Roman"/>
          <w:noProof/>
          <w:sz w:val="22"/>
          <w:szCs w:val="22"/>
          <w:lang w:eastAsia="en-GB"/>
        </w:rPr>
      </w:pPr>
      <w:r w:rsidRPr="00970C6D">
        <w:rPr>
          <w:rFonts w:eastAsia="Times New Roman"/>
          <w:sz w:val="22"/>
          <w:szCs w:val="22"/>
          <w:lang w:eastAsia="en-GB"/>
        </w:rPr>
        <w:t xml:space="preserve">The study design is a cross-sectional study in a cohort.  We </w:t>
      </w:r>
      <w:proofErr w:type="spellStart"/>
      <w:r w:rsidRPr="00970C6D">
        <w:rPr>
          <w:rFonts w:eastAsia="Times New Roman"/>
          <w:sz w:val="22"/>
          <w:szCs w:val="22"/>
          <w:lang w:eastAsia="en-GB"/>
        </w:rPr>
        <w:t>analysed</w:t>
      </w:r>
      <w:proofErr w:type="spellEnd"/>
      <w:r w:rsidRPr="00970C6D">
        <w:rPr>
          <w:rFonts w:eastAsia="Times New Roman"/>
          <w:sz w:val="22"/>
          <w:szCs w:val="22"/>
          <w:lang w:eastAsia="en-GB"/>
        </w:rPr>
        <w:t xml:space="preserve"> survey data collected from the </w:t>
      </w:r>
      <w:proofErr w:type="spellStart"/>
      <w:r>
        <w:rPr>
          <w:rFonts w:eastAsia="Times New Roman"/>
          <w:sz w:val="22"/>
          <w:szCs w:val="22"/>
          <w:lang w:eastAsia="en-GB"/>
        </w:rPr>
        <w:t>BiB</w:t>
      </w:r>
      <w:proofErr w:type="spellEnd"/>
      <w:r w:rsidRPr="00970C6D">
        <w:rPr>
          <w:rFonts w:eastAsia="Times New Roman"/>
          <w:sz w:val="22"/>
          <w:szCs w:val="22"/>
          <w:lang w:eastAsia="en-GB"/>
        </w:rPr>
        <w:t xml:space="preserve"> birth cohort</w:t>
      </w:r>
      <w:proofErr w:type="gramStart"/>
      <w:r w:rsidRPr="00970C6D">
        <w:rPr>
          <w:rFonts w:eastAsia="Times New Roman"/>
          <w:sz w:val="22"/>
          <w:szCs w:val="22"/>
          <w:lang w:eastAsia="en-GB"/>
        </w:rPr>
        <w:t>,</w:t>
      </w:r>
      <w:r w:rsidRPr="00970C6D">
        <w:rPr>
          <w:rFonts w:eastAsia="Times New Roman"/>
          <w:noProof/>
          <w:sz w:val="22"/>
          <w:szCs w:val="22"/>
          <w:lang w:eastAsia="en-GB"/>
        </w:rPr>
        <w:t>(</w:t>
      </w:r>
      <w:proofErr w:type="gramEnd"/>
      <w:r w:rsidRPr="00970C6D">
        <w:rPr>
          <w:rFonts w:eastAsia="Times New Roman"/>
          <w:noProof/>
          <w:sz w:val="22"/>
          <w:szCs w:val="22"/>
          <w:lang w:eastAsia="en-GB"/>
        </w:rPr>
        <w:t>11) and we combined these data with data from the nested BiB</w:t>
      </w:r>
      <w:r>
        <w:rPr>
          <w:rFonts w:eastAsia="Times New Roman"/>
          <w:noProof/>
          <w:sz w:val="22"/>
          <w:szCs w:val="22"/>
          <w:lang w:eastAsia="en-GB"/>
        </w:rPr>
        <w:t>1000 study.(27)</w:t>
      </w:r>
      <w:r w:rsidRPr="00970C6D">
        <w:rPr>
          <w:rFonts w:eastAsia="Times New Roman"/>
          <w:noProof/>
          <w:sz w:val="22"/>
          <w:szCs w:val="22"/>
          <w:lang w:eastAsia="en-GB"/>
        </w:rPr>
        <w:t xml:space="preserve"> </w:t>
      </w:r>
      <w:r w:rsidRPr="00970C6D">
        <w:rPr>
          <w:rFonts w:eastAsia="Times New Roman"/>
          <w:sz w:val="22"/>
          <w:szCs w:val="22"/>
          <w:lang w:eastAsia="en-GB"/>
        </w:rPr>
        <w:t xml:space="preserve">Bradford is a northern English city with high levels of socio-economic deprivation and ethnic diversity. </w:t>
      </w:r>
      <w:r w:rsidRPr="00970C6D">
        <w:rPr>
          <w:rFonts w:eastAsia="Times New Roman"/>
          <w:noProof/>
          <w:sz w:val="22"/>
          <w:szCs w:val="22"/>
          <w:lang w:eastAsia="en-GB"/>
        </w:rPr>
        <w:t>BiB is a cohort set up to examine the impact of social, environmental, psychological, behavioural and biological factors on maternal and child health and well-being. Pregnant women (N=12453) were recruited around 26 to 28 weeks pregnancy at Bradford’s only maternity unit when attending universal screening for gestational diabetes between 2007 and 2010. More than 80% of women who attended the screening</w:t>
      </w:r>
      <w:r>
        <w:rPr>
          <w:rFonts w:eastAsia="Times New Roman"/>
          <w:noProof/>
          <w:sz w:val="22"/>
          <w:szCs w:val="22"/>
          <w:lang w:eastAsia="en-GB"/>
        </w:rPr>
        <w:t xml:space="preserve"> were recruited into the cohort</w:t>
      </w:r>
      <w:r w:rsidRPr="00970C6D">
        <w:rPr>
          <w:rFonts w:eastAsia="Times New Roman"/>
          <w:noProof/>
          <w:sz w:val="22"/>
          <w:szCs w:val="22"/>
          <w:lang w:eastAsia="en-GB"/>
        </w:rPr>
        <w:t>,</w:t>
      </w:r>
      <w:r>
        <w:rPr>
          <w:rFonts w:eastAsia="Times New Roman"/>
          <w:noProof/>
          <w:sz w:val="22"/>
          <w:szCs w:val="22"/>
          <w:lang w:eastAsia="en-GB"/>
        </w:rPr>
        <w:t>(26)</w:t>
      </w:r>
      <w:r w:rsidRPr="00970C6D">
        <w:rPr>
          <w:rFonts w:eastAsia="Times New Roman"/>
          <w:noProof/>
          <w:sz w:val="22"/>
          <w:szCs w:val="22"/>
          <w:lang w:eastAsia="en-GB"/>
        </w:rPr>
        <w:t xml:space="preserve"> and of these 1735 took part in BiB1000 after receiving an invitation from the BiB research team</w:t>
      </w:r>
      <w:r w:rsidRPr="00EE0639">
        <w:rPr>
          <w:rFonts w:asciiTheme="majorHAnsi" w:eastAsia="Times New Roman" w:hAnsiTheme="majorHAnsi"/>
          <w:noProof/>
          <w:sz w:val="22"/>
          <w:szCs w:val="22"/>
          <w:lang w:eastAsia="en-GB"/>
        </w:rPr>
        <w:t>.</w:t>
      </w:r>
    </w:p>
    <w:p w:rsidR="00174CCF" w:rsidRPr="002034BC" w:rsidRDefault="00174CCF" w:rsidP="00174CCF">
      <w:pPr>
        <w:spacing w:line="360" w:lineRule="auto"/>
        <w:rPr>
          <w:rFonts w:eastAsia="Times New Roman"/>
          <w:sz w:val="22"/>
          <w:szCs w:val="22"/>
          <w:lang w:eastAsia="en-GB"/>
        </w:rPr>
      </w:pPr>
    </w:p>
    <w:p w:rsidR="00174CCF" w:rsidRPr="002034BC" w:rsidRDefault="00174CCF" w:rsidP="00174CCF">
      <w:pPr>
        <w:spacing w:line="360" w:lineRule="auto"/>
        <w:rPr>
          <w:rFonts w:eastAsia="Times New Roman"/>
          <w:sz w:val="22"/>
          <w:szCs w:val="22"/>
          <w:lang w:eastAsia="en-GB"/>
        </w:rPr>
      </w:pPr>
      <w:r w:rsidRPr="002034BC">
        <w:rPr>
          <w:rFonts w:eastAsia="Times New Roman"/>
          <w:sz w:val="22"/>
          <w:szCs w:val="22"/>
          <w:lang w:eastAsia="en-GB"/>
        </w:rPr>
        <w:t xml:space="preserve">Ethics approval for the data collection was granted by Bradford Research Ethics Committee (Ref 07/H1302/112). </w:t>
      </w:r>
    </w:p>
    <w:p w:rsidR="00174CCF" w:rsidRPr="002034BC" w:rsidRDefault="00174CCF" w:rsidP="00174CCF">
      <w:pPr>
        <w:spacing w:line="360" w:lineRule="auto"/>
        <w:rPr>
          <w:rFonts w:eastAsia="Times New Roman"/>
          <w:sz w:val="22"/>
          <w:szCs w:val="22"/>
          <w:lang w:eastAsia="en-GB"/>
        </w:rPr>
      </w:pPr>
    </w:p>
    <w:p w:rsidR="00174CCF" w:rsidRPr="002034BC" w:rsidRDefault="00174CCF" w:rsidP="00174CCF">
      <w:pPr>
        <w:spacing w:line="360" w:lineRule="auto"/>
        <w:rPr>
          <w:sz w:val="22"/>
          <w:szCs w:val="22"/>
        </w:rPr>
      </w:pPr>
      <w:r w:rsidRPr="00970C6D">
        <w:rPr>
          <w:sz w:val="22"/>
          <w:szCs w:val="22"/>
        </w:rPr>
        <w:t xml:space="preserve">We matched data from the </w:t>
      </w:r>
      <w:proofErr w:type="spellStart"/>
      <w:r w:rsidRPr="00970C6D">
        <w:rPr>
          <w:sz w:val="22"/>
          <w:szCs w:val="22"/>
        </w:rPr>
        <w:t>BiB</w:t>
      </w:r>
      <w:proofErr w:type="spellEnd"/>
      <w:r w:rsidRPr="00970C6D">
        <w:rPr>
          <w:sz w:val="22"/>
          <w:szCs w:val="22"/>
        </w:rPr>
        <w:t xml:space="preserve"> questionnaire with data on food insecurity from the nested BiB1000 study, thereby including a sub-set cohort in the study</w:t>
      </w:r>
      <w:proofErr w:type="gramStart"/>
      <w:r w:rsidRPr="00970C6D">
        <w:rPr>
          <w:sz w:val="22"/>
          <w:szCs w:val="22"/>
        </w:rPr>
        <w:t>.</w:t>
      </w:r>
      <w:r w:rsidRPr="00970C6D">
        <w:rPr>
          <w:noProof/>
          <w:sz w:val="22"/>
          <w:szCs w:val="22"/>
        </w:rPr>
        <w:t>(</w:t>
      </w:r>
      <w:proofErr w:type="gramEnd"/>
      <w:r w:rsidRPr="00970C6D">
        <w:rPr>
          <w:noProof/>
          <w:sz w:val="22"/>
          <w:szCs w:val="22"/>
        </w:rPr>
        <w:t>12)</w:t>
      </w:r>
      <w:r w:rsidRPr="00EE0639">
        <w:rPr>
          <w:rFonts w:asciiTheme="majorHAnsi" w:hAnsiTheme="majorHAnsi"/>
          <w:sz w:val="22"/>
          <w:szCs w:val="22"/>
        </w:rPr>
        <w:t xml:space="preserve">  </w:t>
      </w:r>
    </w:p>
    <w:p w:rsidR="00174CCF" w:rsidRDefault="00174CCF" w:rsidP="00174CCF">
      <w:pPr>
        <w:spacing w:line="360" w:lineRule="auto"/>
        <w:rPr>
          <w:sz w:val="22"/>
          <w:szCs w:val="22"/>
        </w:rPr>
      </w:pPr>
    </w:p>
    <w:p w:rsidR="00174CCF" w:rsidRPr="00970C6D" w:rsidRDefault="00174CCF" w:rsidP="00174CCF">
      <w:pPr>
        <w:spacing w:line="360" w:lineRule="auto"/>
        <w:rPr>
          <w:i/>
          <w:sz w:val="22"/>
          <w:szCs w:val="22"/>
        </w:rPr>
      </w:pPr>
      <w:r w:rsidRPr="00970C6D">
        <w:rPr>
          <w:i/>
          <w:sz w:val="22"/>
          <w:szCs w:val="22"/>
        </w:rPr>
        <w:t xml:space="preserve">Outcome variables </w:t>
      </w:r>
    </w:p>
    <w:p w:rsidR="00174CCF" w:rsidRPr="00970C6D" w:rsidRDefault="00174CCF" w:rsidP="00174CCF">
      <w:pPr>
        <w:spacing w:line="360" w:lineRule="auto"/>
        <w:rPr>
          <w:i/>
          <w:sz w:val="22"/>
          <w:szCs w:val="22"/>
        </w:rPr>
      </w:pPr>
    </w:p>
    <w:p w:rsidR="00174CCF" w:rsidRPr="00970C6D" w:rsidRDefault="00174CCF" w:rsidP="00174CCF">
      <w:pPr>
        <w:spacing w:line="360" w:lineRule="auto"/>
        <w:rPr>
          <w:sz w:val="22"/>
          <w:szCs w:val="22"/>
        </w:rPr>
      </w:pPr>
      <w:r w:rsidRPr="00970C6D">
        <w:rPr>
          <w:sz w:val="22"/>
          <w:szCs w:val="22"/>
        </w:rPr>
        <w:t xml:space="preserve">The outcome of interest was food insecurity, coded as binary variable: food secure and food insecure. </w:t>
      </w:r>
    </w:p>
    <w:p w:rsidR="00174CCF" w:rsidRPr="00970C6D" w:rsidRDefault="00174CCF" w:rsidP="00174CCF">
      <w:pPr>
        <w:spacing w:line="360" w:lineRule="auto"/>
        <w:rPr>
          <w:sz w:val="22"/>
          <w:szCs w:val="22"/>
        </w:rPr>
      </w:pPr>
    </w:p>
    <w:p w:rsidR="00174CCF" w:rsidRPr="00970C6D" w:rsidRDefault="00174CCF" w:rsidP="00174CCF">
      <w:pPr>
        <w:spacing w:line="360" w:lineRule="auto"/>
        <w:rPr>
          <w:i/>
          <w:sz w:val="22"/>
          <w:szCs w:val="22"/>
        </w:rPr>
      </w:pPr>
      <w:r w:rsidRPr="00970C6D">
        <w:rPr>
          <w:i/>
          <w:sz w:val="22"/>
          <w:szCs w:val="22"/>
        </w:rPr>
        <w:t>Exposure variables</w:t>
      </w:r>
    </w:p>
    <w:p w:rsidR="00174CCF" w:rsidRPr="00970C6D" w:rsidRDefault="00174CCF" w:rsidP="00174CCF">
      <w:pPr>
        <w:spacing w:line="360" w:lineRule="auto"/>
        <w:rPr>
          <w:sz w:val="22"/>
          <w:szCs w:val="22"/>
        </w:rPr>
      </w:pPr>
    </w:p>
    <w:p w:rsidR="00174CCF" w:rsidRPr="00970C6D" w:rsidRDefault="00174CCF" w:rsidP="00174CCF">
      <w:pPr>
        <w:spacing w:line="360" w:lineRule="auto"/>
        <w:rPr>
          <w:sz w:val="22"/>
          <w:szCs w:val="22"/>
        </w:rPr>
      </w:pPr>
      <w:r w:rsidRPr="00970C6D">
        <w:rPr>
          <w:sz w:val="22"/>
          <w:szCs w:val="22"/>
        </w:rPr>
        <w:t>The exposure was multiple socio-demographic factors: self-assigned ethnicity (WB</w:t>
      </w:r>
      <w:r>
        <w:rPr>
          <w:sz w:val="22"/>
          <w:szCs w:val="22"/>
        </w:rPr>
        <w:t xml:space="preserve"> </w:t>
      </w:r>
      <w:r w:rsidRPr="00970C6D">
        <w:rPr>
          <w:sz w:val="22"/>
          <w:szCs w:val="22"/>
        </w:rPr>
        <w:t>and Pakistani due to predominance of these ethnic groups in the sample); cohabitation status; number of people living in the household; maternal age; occupation of the father</w:t>
      </w:r>
      <w:r w:rsidRPr="00970C6D">
        <w:rPr>
          <w:rStyle w:val="FootnoteReference"/>
          <w:sz w:val="22"/>
          <w:szCs w:val="22"/>
        </w:rPr>
        <w:footnoteReference w:id="1"/>
      </w:r>
      <w:r w:rsidRPr="00970C6D">
        <w:rPr>
          <w:sz w:val="22"/>
          <w:szCs w:val="22"/>
        </w:rPr>
        <w:t xml:space="preserve">; receipt of means-tested benefits; perception of financial security; and maternal education. </w:t>
      </w:r>
    </w:p>
    <w:p w:rsidR="00174CCF" w:rsidRPr="00970C6D" w:rsidRDefault="00174CCF" w:rsidP="00174CCF">
      <w:pPr>
        <w:spacing w:line="360" w:lineRule="auto"/>
        <w:outlineLvl w:val="0"/>
        <w:rPr>
          <w:b/>
          <w:sz w:val="22"/>
          <w:szCs w:val="22"/>
        </w:rPr>
      </w:pPr>
    </w:p>
    <w:p w:rsidR="00174CCF" w:rsidRPr="00970C6D" w:rsidRDefault="00174CCF" w:rsidP="00174CCF">
      <w:pPr>
        <w:spacing w:line="360" w:lineRule="auto"/>
        <w:rPr>
          <w:rFonts w:cs="Arial"/>
          <w:i/>
          <w:sz w:val="22"/>
          <w:szCs w:val="22"/>
        </w:rPr>
      </w:pPr>
      <w:r w:rsidRPr="00970C6D">
        <w:rPr>
          <w:rFonts w:cs="Arial"/>
          <w:i/>
          <w:sz w:val="22"/>
          <w:szCs w:val="22"/>
        </w:rPr>
        <w:lastRenderedPageBreak/>
        <w:t>Covariates</w:t>
      </w:r>
    </w:p>
    <w:p w:rsidR="00174CCF" w:rsidRPr="00970C6D" w:rsidRDefault="00174CCF" w:rsidP="00174CCF">
      <w:pPr>
        <w:spacing w:line="360" w:lineRule="auto"/>
        <w:rPr>
          <w:rFonts w:cs="Arial"/>
          <w:sz w:val="22"/>
          <w:szCs w:val="22"/>
        </w:rPr>
      </w:pPr>
    </w:p>
    <w:p w:rsidR="00174CCF" w:rsidRPr="00970C6D" w:rsidRDefault="00174CCF" w:rsidP="00174CCF">
      <w:pPr>
        <w:spacing w:line="360" w:lineRule="auto"/>
        <w:rPr>
          <w:rFonts w:cs="Arial"/>
          <w:sz w:val="22"/>
          <w:szCs w:val="22"/>
        </w:rPr>
      </w:pPr>
      <w:r w:rsidRPr="00970C6D">
        <w:rPr>
          <w:rFonts w:cs="Arial"/>
          <w:sz w:val="22"/>
          <w:szCs w:val="22"/>
        </w:rPr>
        <w:t xml:space="preserve">Covariates used in the analyses were: </w:t>
      </w:r>
      <w:r w:rsidRPr="00970C6D">
        <w:rPr>
          <w:sz w:val="22"/>
          <w:szCs w:val="22"/>
        </w:rPr>
        <w:t>maternal age; socio-economic status (as indicated by occupation of the father); receiving means-tested benefits; perception of financial insecurity; mother’s education; self-assigned ethnicity (two largest groups: WB and Pakistani); cohabitation status; and number of people living in the household (measured at the 12 month wave of the nested BiB1000 study).</w:t>
      </w:r>
    </w:p>
    <w:p w:rsidR="00174CCF" w:rsidRPr="002034BC" w:rsidRDefault="00174CCF" w:rsidP="00174CCF">
      <w:pPr>
        <w:spacing w:line="360" w:lineRule="auto"/>
        <w:rPr>
          <w:sz w:val="22"/>
          <w:szCs w:val="22"/>
        </w:rPr>
      </w:pPr>
    </w:p>
    <w:p w:rsidR="00174CCF" w:rsidRPr="002034BC" w:rsidRDefault="00174CCF" w:rsidP="00174CCF">
      <w:pPr>
        <w:spacing w:line="360" w:lineRule="auto"/>
        <w:outlineLvl w:val="0"/>
        <w:rPr>
          <w:b/>
          <w:sz w:val="22"/>
          <w:szCs w:val="22"/>
        </w:rPr>
      </w:pPr>
      <w:r w:rsidRPr="002034BC">
        <w:rPr>
          <w:b/>
          <w:sz w:val="22"/>
          <w:szCs w:val="22"/>
        </w:rPr>
        <w:t xml:space="preserve">Food insecurity questionnaire </w:t>
      </w:r>
    </w:p>
    <w:p w:rsidR="00174CCF" w:rsidRPr="002034BC" w:rsidRDefault="00174CCF" w:rsidP="00174CCF">
      <w:pPr>
        <w:spacing w:line="360" w:lineRule="auto"/>
        <w:outlineLvl w:val="0"/>
        <w:rPr>
          <w:sz w:val="22"/>
          <w:szCs w:val="22"/>
        </w:rPr>
      </w:pPr>
    </w:p>
    <w:p w:rsidR="00174CCF" w:rsidRPr="00970C6D" w:rsidRDefault="00174CCF" w:rsidP="00174CCF">
      <w:pPr>
        <w:spacing w:line="360" w:lineRule="auto"/>
        <w:outlineLvl w:val="0"/>
        <w:rPr>
          <w:rFonts w:cs="Arial"/>
          <w:sz w:val="22"/>
          <w:szCs w:val="22"/>
        </w:rPr>
      </w:pPr>
      <w:r w:rsidRPr="00970C6D">
        <w:rPr>
          <w:sz w:val="22"/>
          <w:szCs w:val="22"/>
        </w:rPr>
        <w:t xml:space="preserve">Household food insecurity was assessed when babies were 12 to 18 months using the validated 18-item </w:t>
      </w:r>
      <w:r w:rsidRPr="00970C6D">
        <w:rPr>
          <w:rFonts w:eastAsia="AGaramondPro-Regular" w:cs="AGaramondPro-Regular"/>
          <w:sz w:val="22"/>
          <w:szCs w:val="22"/>
        </w:rPr>
        <w:t>US National Household Food Security Survey Measure (</w:t>
      </w:r>
      <w:proofErr w:type="spellStart"/>
      <w:r w:rsidRPr="00970C6D">
        <w:rPr>
          <w:rFonts w:eastAsia="AGaramondPro-Regular" w:cs="AGaramondPro-Regular"/>
          <w:sz w:val="22"/>
          <w:szCs w:val="22"/>
        </w:rPr>
        <w:t>HFSSM</w:t>
      </w:r>
      <w:proofErr w:type="spellEnd"/>
      <w:r w:rsidRPr="00970C6D">
        <w:rPr>
          <w:rFonts w:eastAsia="AGaramondPro-Regular" w:cs="AGaramondPro-Regular"/>
          <w:sz w:val="22"/>
          <w:szCs w:val="22"/>
        </w:rPr>
        <w:t>)</w:t>
      </w:r>
      <w:r w:rsidRPr="00970C6D">
        <w:rPr>
          <w:rFonts w:cs="Arial"/>
          <w:sz w:val="22"/>
          <w:szCs w:val="22"/>
        </w:rPr>
        <w:t>.</w:t>
      </w:r>
      <w:r>
        <w:rPr>
          <w:rFonts w:cs="Arial"/>
          <w:noProof/>
          <w:sz w:val="22"/>
          <w:szCs w:val="22"/>
        </w:rPr>
        <w:t>(28, 29)</w:t>
      </w:r>
      <w:r w:rsidRPr="00970C6D">
        <w:rPr>
          <w:rFonts w:cs="Arial"/>
          <w:sz w:val="22"/>
          <w:szCs w:val="22"/>
        </w:rPr>
        <w:t xml:space="preserve"> The food security questions condition the event or </w:t>
      </w:r>
      <w:proofErr w:type="spellStart"/>
      <w:r w:rsidRPr="00970C6D">
        <w:rPr>
          <w:rFonts w:cs="Arial"/>
          <w:sz w:val="22"/>
          <w:szCs w:val="22"/>
        </w:rPr>
        <w:t>behaviour</w:t>
      </w:r>
      <w:proofErr w:type="spellEnd"/>
      <w:r w:rsidRPr="00970C6D">
        <w:rPr>
          <w:rFonts w:cs="Arial"/>
          <w:sz w:val="22"/>
          <w:szCs w:val="22"/>
        </w:rPr>
        <w:t xml:space="preserve"> identified as being due to financial limitation (such as “... because we couldn’t afford enough food”).  Each question addresses an explicit time frame, either the past 12 months or the past 30 days.  Taken together, the systematic set of 18 questions provide a single measure of the severity of food insecurity</w:t>
      </w:r>
      <w:proofErr w:type="gramStart"/>
      <w:r w:rsidRPr="00970C6D">
        <w:rPr>
          <w:rFonts w:cs="Arial"/>
        </w:rPr>
        <w:t>.</w:t>
      </w:r>
      <w:r>
        <w:rPr>
          <w:rFonts w:cs="Arial"/>
          <w:noProof/>
          <w:sz w:val="22"/>
          <w:szCs w:val="22"/>
        </w:rPr>
        <w:t>(</w:t>
      </w:r>
      <w:proofErr w:type="gramEnd"/>
      <w:r>
        <w:rPr>
          <w:rFonts w:cs="Arial"/>
          <w:noProof/>
          <w:sz w:val="22"/>
          <w:szCs w:val="22"/>
        </w:rPr>
        <w:t>30)</w:t>
      </w:r>
    </w:p>
    <w:p w:rsidR="00174CCF" w:rsidRPr="00970C6D" w:rsidRDefault="00174CCF" w:rsidP="00174CCF">
      <w:pPr>
        <w:spacing w:line="360" w:lineRule="auto"/>
        <w:outlineLvl w:val="0"/>
        <w:rPr>
          <w:rFonts w:cs="Arial"/>
          <w:sz w:val="22"/>
          <w:szCs w:val="22"/>
        </w:rPr>
      </w:pPr>
    </w:p>
    <w:p w:rsidR="00174CCF" w:rsidRPr="00970C6D" w:rsidRDefault="00174CCF" w:rsidP="00174CCF">
      <w:pPr>
        <w:spacing w:line="360" w:lineRule="auto"/>
        <w:outlineLvl w:val="0"/>
        <w:rPr>
          <w:rFonts w:cs="Arial"/>
          <w:sz w:val="22"/>
          <w:szCs w:val="22"/>
        </w:rPr>
      </w:pPr>
      <w:r w:rsidRPr="00970C6D">
        <w:rPr>
          <w:rFonts w:cs="Arial"/>
          <w:sz w:val="22"/>
          <w:szCs w:val="22"/>
        </w:rPr>
        <w:t>Each household is classified into one of four food security status categories depending on its value on the food security scale.  In 2006, following the recommendation of the US National Academy of Sciences, the four grouping classification scheme was abandoned for a scheme encompassing three groups.</w:t>
      </w:r>
      <w:r>
        <w:rPr>
          <w:rFonts w:cs="Arial"/>
          <w:noProof/>
          <w:sz w:val="22"/>
          <w:szCs w:val="22"/>
        </w:rPr>
        <w:t>(29)</w:t>
      </w:r>
      <w:r w:rsidRPr="00970C6D">
        <w:rPr>
          <w:rFonts w:cs="Arial"/>
          <w:sz w:val="22"/>
          <w:szCs w:val="22"/>
        </w:rPr>
        <w:t xml:space="preserve">  The food insecurity survey used in the BiB1000 12 month survey wave unfortunately does not reflect these developments, using the original four group classification. Further, in the logistic regression, small sample sizes meant that the food insecurity variable had to be coded as a dichotomous variable: food secure and food insecure.  </w:t>
      </w:r>
    </w:p>
    <w:p w:rsidR="00174CCF" w:rsidRPr="00970C6D" w:rsidRDefault="00174CCF" w:rsidP="00174CCF">
      <w:pPr>
        <w:spacing w:line="360" w:lineRule="auto"/>
        <w:rPr>
          <w:rFonts w:cs="Arial"/>
        </w:rPr>
      </w:pPr>
    </w:p>
    <w:p w:rsidR="00174CCF" w:rsidRPr="002034BC" w:rsidRDefault="00174CCF" w:rsidP="00174CCF">
      <w:pPr>
        <w:spacing w:line="360" w:lineRule="auto"/>
        <w:outlineLvl w:val="0"/>
        <w:rPr>
          <w:sz w:val="22"/>
          <w:szCs w:val="22"/>
        </w:rPr>
      </w:pPr>
      <w:r w:rsidRPr="00970C6D">
        <w:rPr>
          <w:sz w:val="22"/>
          <w:szCs w:val="22"/>
        </w:rPr>
        <w:t>Within the BiB1000 12 month wave (N=1280), 14 women were excluded from the food insecurity analysis due to missing data or responding ‘don’t know’ or ‘refuse to answer’.</w:t>
      </w:r>
      <w:r w:rsidRPr="00EE0639">
        <w:rPr>
          <w:rFonts w:asciiTheme="majorHAnsi" w:hAnsiTheme="majorHAnsi"/>
          <w:sz w:val="22"/>
          <w:szCs w:val="22"/>
        </w:rPr>
        <w:t xml:space="preserve"> </w:t>
      </w:r>
    </w:p>
    <w:p w:rsidR="00174CCF" w:rsidRPr="002034BC" w:rsidRDefault="00174CCF" w:rsidP="00174CCF">
      <w:pPr>
        <w:spacing w:line="360" w:lineRule="auto"/>
        <w:outlineLvl w:val="0"/>
        <w:rPr>
          <w:sz w:val="22"/>
          <w:szCs w:val="22"/>
        </w:rPr>
      </w:pPr>
    </w:p>
    <w:p w:rsidR="00174CCF" w:rsidRPr="002034BC" w:rsidRDefault="00174CCF" w:rsidP="00174CCF">
      <w:pPr>
        <w:spacing w:line="360" w:lineRule="auto"/>
        <w:outlineLvl w:val="0"/>
        <w:rPr>
          <w:b/>
          <w:sz w:val="22"/>
          <w:szCs w:val="22"/>
        </w:rPr>
      </w:pPr>
      <w:r w:rsidRPr="002034BC">
        <w:rPr>
          <w:b/>
          <w:sz w:val="22"/>
          <w:szCs w:val="22"/>
        </w:rPr>
        <w:t>Statistical analysis</w:t>
      </w:r>
    </w:p>
    <w:p w:rsidR="00174CCF" w:rsidRPr="002034BC" w:rsidRDefault="00174CCF" w:rsidP="00174CCF">
      <w:pPr>
        <w:spacing w:line="360" w:lineRule="auto"/>
        <w:outlineLvl w:val="0"/>
        <w:rPr>
          <w:sz w:val="22"/>
          <w:szCs w:val="22"/>
        </w:rPr>
      </w:pPr>
    </w:p>
    <w:p w:rsidR="00174CCF" w:rsidRPr="002034BC" w:rsidRDefault="00174CCF" w:rsidP="00174CCF">
      <w:pPr>
        <w:spacing w:line="360" w:lineRule="auto"/>
        <w:rPr>
          <w:sz w:val="22"/>
          <w:szCs w:val="22"/>
        </w:rPr>
      </w:pPr>
      <w:r w:rsidRPr="002034BC">
        <w:rPr>
          <w:sz w:val="22"/>
          <w:szCs w:val="22"/>
        </w:rPr>
        <w:t>We used multiple logistic regression analysis</w:t>
      </w:r>
      <w:r>
        <w:rPr>
          <w:sz w:val="22"/>
          <w:szCs w:val="22"/>
        </w:rPr>
        <w:t xml:space="preserve"> in</w:t>
      </w:r>
      <w:r w:rsidRPr="002034BC">
        <w:rPr>
          <w:sz w:val="22"/>
          <w:szCs w:val="22"/>
        </w:rPr>
        <w:t xml:space="preserve"> the full sample and within the two largest ethnic groups, </w:t>
      </w:r>
      <w:r>
        <w:rPr>
          <w:sz w:val="22"/>
          <w:szCs w:val="22"/>
        </w:rPr>
        <w:t>WB</w:t>
      </w:r>
      <w:r w:rsidRPr="002034BC">
        <w:rPr>
          <w:sz w:val="22"/>
          <w:szCs w:val="22"/>
        </w:rPr>
        <w:t xml:space="preserve"> and Pakistani, to calculate unadjusted Odds Ratios</w:t>
      </w:r>
      <w:r>
        <w:rPr>
          <w:sz w:val="22"/>
          <w:szCs w:val="22"/>
        </w:rPr>
        <w:t xml:space="preserve"> </w:t>
      </w:r>
      <w:r w:rsidRPr="002034BC">
        <w:rPr>
          <w:sz w:val="22"/>
          <w:szCs w:val="22"/>
        </w:rPr>
        <w:t xml:space="preserve">(OR) of food insecurity in relation to all covariates separately. In addition, we calculated adjusted </w:t>
      </w:r>
      <w:r>
        <w:rPr>
          <w:sz w:val="22"/>
          <w:szCs w:val="22"/>
        </w:rPr>
        <w:t>OR</w:t>
      </w:r>
      <w:r w:rsidRPr="002034BC">
        <w:rPr>
          <w:sz w:val="22"/>
          <w:szCs w:val="22"/>
        </w:rPr>
        <w:t xml:space="preserve"> for 1) food insecurity in relation to all covariates combined in a multivariate model, 2) food insecurity in relation to all covariates with </w:t>
      </w:r>
      <w:r w:rsidRPr="002034BC">
        <w:rPr>
          <w:sz w:val="22"/>
          <w:szCs w:val="22"/>
        </w:rPr>
        <w:lastRenderedPageBreak/>
        <w:t>p&lt;0.1 in Model 1</w:t>
      </w:r>
      <w:r>
        <w:rPr>
          <w:sz w:val="22"/>
          <w:szCs w:val="22"/>
        </w:rPr>
        <w:t>.</w:t>
      </w:r>
      <w:r w:rsidRPr="002034BC">
        <w:rPr>
          <w:sz w:val="22"/>
          <w:szCs w:val="22"/>
        </w:rPr>
        <w:t xml:space="preserve"> </w:t>
      </w:r>
      <w:r w:rsidRPr="00970C6D">
        <w:rPr>
          <w:sz w:val="22"/>
          <w:szCs w:val="22"/>
        </w:rPr>
        <w:t xml:space="preserve"> Average Marginal Effects were calculated to facilitate interpretation of results. </w:t>
      </w:r>
      <w:r w:rsidRPr="002034BC">
        <w:rPr>
          <w:sz w:val="22"/>
          <w:szCs w:val="22"/>
        </w:rPr>
        <w:t xml:space="preserve">All analyses were conducted using Stata 14. </w:t>
      </w:r>
    </w:p>
    <w:p w:rsidR="00174CCF" w:rsidRDefault="00174CCF" w:rsidP="00174CCF">
      <w:pPr>
        <w:spacing w:line="360" w:lineRule="auto"/>
        <w:rPr>
          <w:sz w:val="22"/>
          <w:szCs w:val="22"/>
        </w:rPr>
      </w:pPr>
    </w:p>
    <w:p w:rsidR="00174CCF" w:rsidRPr="002034BC" w:rsidRDefault="00174CCF" w:rsidP="00174CCF">
      <w:pPr>
        <w:spacing w:line="360" w:lineRule="auto"/>
        <w:rPr>
          <w:b/>
          <w:sz w:val="22"/>
          <w:szCs w:val="22"/>
        </w:rPr>
      </w:pPr>
      <w:r w:rsidRPr="002034BC">
        <w:rPr>
          <w:b/>
          <w:sz w:val="22"/>
          <w:szCs w:val="22"/>
        </w:rPr>
        <w:t>RESULTS</w:t>
      </w:r>
    </w:p>
    <w:p w:rsidR="00174CCF" w:rsidRPr="002034BC" w:rsidRDefault="00174CCF" w:rsidP="00174CCF">
      <w:pPr>
        <w:spacing w:line="360" w:lineRule="auto"/>
        <w:rPr>
          <w:b/>
          <w:sz w:val="22"/>
          <w:szCs w:val="22"/>
        </w:rPr>
      </w:pPr>
    </w:p>
    <w:p w:rsidR="00174CCF" w:rsidRPr="002034BC" w:rsidRDefault="00174CCF" w:rsidP="00174CCF">
      <w:pPr>
        <w:spacing w:line="360" w:lineRule="auto"/>
        <w:rPr>
          <w:color w:val="000000" w:themeColor="text1"/>
          <w:sz w:val="22"/>
          <w:szCs w:val="22"/>
        </w:rPr>
      </w:pPr>
      <w:r w:rsidRPr="002034BC">
        <w:rPr>
          <w:color w:val="000000" w:themeColor="text1"/>
          <w:sz w:val="22"/>
          <w:szCs w:val="22"/>
        </w:rPr>
        <w:t>There was a relatively high prevalence of respondents who reported some form of food insecurity (</w:t>
      </w:r>
      <w:r>
        <w:rPr>
          <w:color w:val="000000" w:themeColor="text1"/>
          <w:sz w:val="22"/>
          <w:szCs w:val="22"/>
        </w:rPr>
        <w:t>13.98</w:t>
      </w:r>
      <w:r w:rsidRPr="002034BC">
        <w:rPr>
          <w:color w:val="000000" w:themeColor="text1"/>
          <w:sz w:val="22"/>
          <w:szCs w:val="22"/>
        </w:rPr>
        <w:t xml:space="preserve">%), however, the majority of food insecure respondents reported moderate, rather than severe, food insecurity (see Table </w:t>
      </w:r>
      <w:r>
        <w:rPr>
          <w:color w:val="000000" w:themeColor="text1"/>
          <w:sz w:val="22"/>
          <w:szCs w:val="22"/>
        </w:rPr>
        <w:t>I</w:t>
      </w:r>
      <w:r w:rsidRPr="002034BC">
        <w:rPr>
          <w:color w:val="000000" w:themeColor="text1"/>
          <w:sz w:val="22"/>
          <w:szCs w:val="22"/>
        </w:rPr>
        <w:t>). Food insecurity was reported more frequently among W</w:t>
      </w:r>
      <w:r>
        <w:rPr>
          <w:color w:val="000000" w:themeColor="text1"/>
          <w:sz w:val="22"/>
          <w:szCs w:val="22"/>
        </w:rPr>
        <w:t>B</w:t>
      </w:r>
      <w:r w:rsidRPr="002034BC">
        <w:rPr>
          <w:color w:val="000000" w:themeColor="text1"/>
          <w:sz w:val="22"/>
          <w:szCs w:val="22"/>
        </w:rPr>
        <w:t xml:space="preserve"> (</w:t>
      </w:r>
      <w:r>
        <w:rPr>
          <w:rFonts w:eastAsia="Times New Roman" w:cs="Times New Roman"/>
          <w:color w:val="000000" w:themeColor="text1"/>
          <w:sz w:val="22"/>
          <w:szCs w:val="22"/>
          <w:lang w:eastAsia="en-GB"/>
        </w:rPr>
        <w:t>18.1</w:t>
      </w:r>
      <w:r w:rsidRPr="002034BC">
        <w:rPr>
          <w:color w:val="000000" w:themeColor="text1"/>
          <w:sz w:val="22"/>
          <w:szCs w:val="22"/>
        </w:rPr>
        <w:t>%) than women of Pakistani women (</w:t>
      </w:r>
      <w:r>
        <w:rPr>
          <w:rFonts w:eastAsia="Times New Roman" w:cs="Times New Roman"/>
          <w:color w:val="000000" w:themeColor="text1"/>
          <w:sz w:val="22"/>
          <w:szCs w:val="22"/>
          <w:lang w:eastAsia="en-GB"/>
        </w:rPr>
        <w:t>10.3</w:t>
      </w:r>
      <w:r w:rsidRPr="002034BC">
        <w:rPr>
          <w:color w:val="000000" w:themeColor="text1"/>
          <w:sz w:val="22"/>
          <w:szCs w:val="22"/>
        </w:rPr>
        <w:t xml:space="preserve">%) (Pearson chi2 </w:t>
      </w:r>
      <w:r>
        <w:rPr>
          <w:color w:val="000000" w:themeColor="text1"/>
          <w:sz w:val="22"/>
          <w:szCs w:val="22"/>
        </w:rPr>
        <w:t>14.23</w:t>
      </w:r>
      <w:r w:rsidRPr="002034BC">
        <w:rPr>
          <w:color w:val="000000" w:themeColor="text1"/>
          <w:sz w:val="22"/>
          <w:szCs w:val="22"/>
        </w:rPr>
        <w:t>, p&lt;0.001).</w:t>
      </w:r>
    </w:p>
    <w:p w:rsidR="00174CCF" w:rsidRDefault="00174CCF" w:rsidP="00174CCF">
      <w:pPr>
        <w:spacing w:line="360" w:lineRule="auto"/>
        <w:rPr>
          <w:color w:val="000000" w:themeColor="text1"/>
          <w:sz w:val="22"/>
          <w:szCs w:val="22"/>
        </w:rPr>
      </w:pPr>
    </w:p>
    <w:p w:rsidR="00174CCF" w:rsidRDefault="00174CCF" w:rsidP="00174CCF">
      <w:pPr>
        <w:rPr>
          <w:color w:val="000000" w:themeColor="text1"/>
          <w:sz w:val="22"/>
          <w:szCs w:val="22"/>
        </w:rPr>
      </w:pPr>
      <w:r w:rsidRPr="00397252">
        <w:rPr>
          <w:color w:val="000000" w:themeColor="text1"/>
          <w:sz w:val="22"/>
          <w:szCs w:val="22"/>
        </w:rPr>
        <w:t xml:space="preserve">Table </w:t>
      </w:r>
      <w:r>
        <w:rPr>
          <w:color w:val="000000" w:themeColor="text1"/>
          <w:sz w:val="22"/>
          <w:szCs w:val="22"/>
        </w:rPr>
        <w:t>I</w:t>
      </w:r>
      <w:r w:rsidRPr="00397252">
        <w:rPr>
          <w:color w:val="000000" w:themeColor="text1"/>
          <w:sz w:val="22"/>
          <w:szCs w:val="22"/>
        </w:rPr>
        <w:t xml:space="preserve">. Sample characteristics </w:t>
      </w:r>
    </w:p>
    <w:p w:rsidR="00174CCF" w:rsidRPr="00397252" w:rsidRDefault="00174CCF" w:rsidP="00174CCF">
      <w:pPr>
        <w:rPr>
          <w:color w:val="000000" w:themeColor="text1"/>
          <w:sz w:val="22"/>
          <w:szCs w:val="22"/>
        </w:rPr>
      </w:pPr>
    </w:p>
    <w:tbl>
      <w:tblPr>
        <w:tblStyle w:val="TableGridLight1"/>
        <w:tblW w:w="5000" w:type="pct"/>
        <w:tblLook w:val="04A0" w:firstRow="1" w:lastRow="0" w:firstColumn="1" w:lastColumn="0" w:noHBand="0" w:noVBand="1"/>
      </w:tblPr>
      <w:tblGrid>
        <w:gridCol w:w="3840"/>
        <w:gridCol w:w="1801"/>
        <w:gridCol w:w="1801"/>
        <w:gridCol w:w="1800"/>
      </w:tblGrid>
      <w:tr w:rsidR="00174CCF" w:rsidRPr="00397252" w:rsidTr="007712B3">
        <w:trPr>
          <w:trHeight w:val="351"/>
        </w:trPr>
        <w:tc>
          <w:tcPr>
            <w:tcW w:w="2077" w:type="pct"/>
          </w:tcPr>
          <w:p w:rsidR="00174CCF" w:rsidRPr="00397252" w:rsidRDefault="00174CCF" w:rsidP="007712B3">
            <w:pPr>
              <w:rPr>
                <w:b/>
                <w:color w:val="000000" w:themeColor="text1"/>
                <w:sz w:val="20"/>
                <w:szCs w:val="20"/>
              </w:rPr>
            </w:pPr>
            <w:r w:rsidRPr="00397252">
              <w:rPr>
                <w:b/>
                <w:color w:val="000000" w:themeColor="text1"/>
                <w:sz w:val="20"/>
                <w:szCs w:val="20"/>
              </w:rPr>
              <w:t>Individual characteristics</w:t>
            </w:r>
          </w:p>
        </w:tc>
        <w:tc>
          <w:tcPr>
            <w:tcW w:w="974" w:type="pct"/>
          </w:tcPr>
          <w:p w:rsidR="00174CCF" w:rsidRPr="00397252" w:rsidRDefault="00174CCF" w:rsidP="007712B3">
            <w:pPr>
              <w:rPr>
                <w:b/>
                <w:color w:val="000000" w:themeColor="text1"/>
                <w:sz w:val="20"/>
                <w:szCs w:val="20"/>
              </w:rPr>
            </w:pPr>
            <w:r w:rsidRPr="00397252">
              <w:rPr>
                <w:b/>
                <w:color w:val="000000" w:themeColor="text1"/>
                <w:sz w:val="20"/>
                <w:szCs w:val="20"/>
              </w:rPr>
              <w:t xml:space="preserve">Number in sample </w:t>
            </w:r>
            <w:r>
              <w:rPr>
                <w:b/>
                <w:color w:val="000000" w:themeColor="text1"/>
                <w:sz w:val="20"/>
                <w:szCs w:val="20"/>
              </w:rPr>
              <w:t xml:space="preserve">N total = 1280 </w:t>
            </w:r>
            <w:r w:rsidRPr="00397252">
              <w:rPr>
                <w:b/>
                <w:color w:val="000000" w:themeColor="text1"/>
                <w:sz w:val="20"/>
                <w:szCs w:val="20"/>
              </w:rPr>
              <w:t>(%)</w:t>
            </w:r>
          </w:p>
        </w:tc>
        <w:tc>
          <w:tcPr>
            <w:tcW w:w="974" w:type="pct"/>
          </w:tcPr>
          <w:p w:rsidR="00174CCF" w:rsidRDefault="00174CCF" w:rsidP="007712B3">
            <w:pPr>
              <w:rPr>
                <w:b/>
                <w:color w:val="000000" w:themeColor="text1"/>
                <w:sz w:val="20"/>
                <w:szCs w:val="20"/>
              </w:rPr>
            </w:pPr>
            <w:r w:rsidRPr="00397252">
              <w:rPr>
                <w:b/>
                <w:color w:val="000000" w:themeColor="text1"/>
                <w:sz w:val="20"/>
                <w:szCs w:val="20"/>
              </w:rPr>
              <w:t xml:space="preserve">Pakistani </w:t>
            </w:r>
          </w:p>
          <w:p w:rsidR="00174CCF" w:rsidRPr="00397252" w:rsidRDefault="00174CCF" w:rsidP="007712B3">
            <w:pPr>
              <w:rPr>
                <w:b/>
                <w:color w:val="000000" w:themeColor="text1"/>
                <w:sz w:val="20"/>
                <w:szCs w:val="20"/>
              </w:rPr>
            </w:pPr>
            <w:r>
              <w:rPr>
                <w:b/>
                <w:color w:val="000000" w:themeColor="text1"/>
                <w:sz w:val="20"/>
                <w:szCs w:val="20"/>
              </w:rPr>
              <w:t>N total = 624</w:t>
            </w:r>
          </w:p>
        </w:tc>
        <w:tc>
          <w:tcPr>
            <w:tcW w:w="974" w:type="pct"/>
          </w:tcPr>
          <w:p w:rsidR="00174CCF" w:rsidRDefault="00174CCF" w:rsidP="007712B3">
            <w:pPr>
              <w:rPr>
                <w:b/>
                <w:color w:val="000000" w:themeColor="text1"/>
                <w:sz w:val="20"/>
                <w:szCs w:val="20"/>
              </w:rPr>
            </w:pPr>
            <w:r w:rsidRPr="00397252">
              <w:rPr>
                <w:b/>
                <w:color w:val="000000" w:themeColor="text1"/>
                <w:sz w:val="20"/>
                <w:szCs w:val="20"/>
              </w:rPr>
              <w:t xml:space="preserve">White British </w:t>
            </w:r>
          </w:p>
          <w:p w:rsidR="00174CCF" w:rsidRPr="00397252" w:rsidRDefault="00174CCF" w:rsidP="007712B3">
            <w:pPr>
              <w:rPr>
                <w:b/>
                <w:color w:val="000000" w:themeColor="text1"/>
                <w:sz w:val="20"/>
                <w:szCs w:val="20"/>
              </w:rPr>
            </w:pPr>
            <w:r>
              <w:rPr>
                <w:b/>
                <w:color w:val="000000" w:themeColor="text1"/>
                <w:sz w:val="20"/>
                <w:szCs w:val="20"/>
              </w:rPr>
              <w:t>N total = 480</w:t>
            </w:r>
          </w:p>
        </w:tc>
      </w:tr>
      <w:tr w:rsidR="00174CCF" w:rsidRPr="00397252" w:rsidTr="007712B3">
        <w:trPr>
          <w:trHeight w:val="1885"/>
        </w:trPr>
        <w:tc>
          <w:tcPr>
            <w:tcW w:w="2077" w:type="pct"/>
          </w:tcPr>
          <w:p w:rsidR="00174CCF" w:rsidRPr="00397252" w:rsidRDefault="00174CCF" w:rsidP="007712B3">
            <w:pPr>
              <w:rPr>
                <w:color w:val="000000" w:themeColor="text1"/>
                <w:sz w:val="20"/>
                <w:szCs w:val="20"/>
              </w:rPr>
            </w:pPr>
            <w:r w:rsidRPr="00397252">
              <w:rPr>
                <w:color w:val="000000" w:themeColor="text1"/>
                <w:sz w:val="20"/>
                <w:szCs w:val="20"/>
              </w:rPr>
              <w:t>Ethnic group (baseline)</w:t>
            </w:r>
          </w:p>
          <w:p w:rsidR="00174CCF" w:rsidRPr="00397252" w:rsidRDefault="00174CCF" w:rsidP="007712B3">
            <w:pPr>
              <w:rPr>
                <w:color w:val="000000" w:themeColor="text1"/>
                <w:sz w:val="20"/>
                <w:szCs w:val="20"/>
              </w:rPr>
            </w:pPr>
            <w:r w:rsidRPr="00397252">
              <w:rPr>
                <w:color w:val="000000" w:themeColor="text1"/>
                <w:sz w:val="20"/>
                <w:szCs w:val="20"/>
              </w:rPr>
              <w:t>Pakistani</w:t>
            </w:r>
          </w:p>
          <w:p w:rsidR="00174CCF" w:rsidRPr="00397252" w:rsidRDefault="00174CCF" w:rsidP="007712B3">
            <w:pPr>
              <w:rPr>
                <w:color w:val="000000" w:themeColor="text1"/>
                <w:sz w:val="20"/>
                <w:szCs w:val="20"/>
              </w:rPr>
            </w:pPr>
            <w:r w:rsidRPr="00397252">
              <w:rPr>
                <w:color w:val="000000" w:themeColor="text1"/>
                <w:sz w:val="20"/>
                <w:szCs w:val="20"/>
              </w:rPr>
              <w:t>White British</w:t>
            </w:r>
          </w:p>
          <w:p w:rsidR="00174CCF" w:rsidRPr="00397252" w:rsidRDefault="00174CCF" w:rsidP="007712B3">
            <w:pPr>
              <w:rPr>
                <w:color w:val="000000" w:themeColor="text1"/>
                <w:sz w:val="20"/>
                <w:szCs w:val="20"/>
              </w:rPr>
            </w:pPr>
            <w:r w:rsidRPr="00397252">
              <w:rPr>
                <w:color w:val="000000" w:themeColor="text1"/>
                <w:sz w:val="20"/>
                <w:szCs w:val="20"/>
              </w:rPr>
              <w:t xml:space="preserve">Mixed Other </w:t>
            </w:r>
          </w:p>
          <w:p w:rsidR="00174CCF" w:rsidRPr="00397252" w:rsidRDefault="00174CCF" w:rsidP="007712B3">
            <w:pPr>
              <w:rPr>
                <w:color w:val="000000" w:themeColor="text1"/>
                <w:sz w:val="20"/>
                <w:szCs w:val="20"/>
              </w:rPr>
            </w:pPr>
            <w:r w:rsidRPr="00397252">
              <w:rPr>
                <w:color w:val="000000" w:themeColor="text1"/>
                <w:sz w:val="20"/>
                <w:szCs w:val="20"/>
              </w:rPr>
              <w:t>Indian</w:t>
            </w:r>
          </w:p>
          <w:p w:rsidR="00174CCF" w:rsidRPr="00397252" w:rsidRDefault="00174CCF" w:rsidP="007712B3">
            <w:pPr>
              <w:rPr>
                <w:color w:val="000000" w:themeColor="text1"/>
                <w:sz w:val="20"/>
                <w:szCs w:val="20"/>
              </w:rPr>
            </w:pPr>
            <w:r w:rsidRPr="00397252">
              <w:rPr>
                <w:color w:val="000000" w:themeColor="text1"/>
                <w:sz w:val="20"/>
                <w:szCs w:val="20"/>
              </w:rPr>
              <w:t>Bangladeshi</w:t>
            </w:r>
          </w:p>
          <w:p w:rsidR="00174CCF" w:rsidRPr="00397252" w:rsidRDefault="00174CCF" w:rsidP="007712B3">
            <w:pPr>
              <w:rPr>
                <w:color w:val="000000" w:themeColor="text1"/>
                <w:sz w:val="20"/>
                <w:szCs w:val="20"/>
              </w:rPr>
            </w:pPr>
            <w:r w:rsidRPr="00397252">
              <w:rPr>
                <w:color w:val="000000" w:themeColor="text1"/>
                <w:sz w:val="20"/>
                <w:szCs w:val="20"/>
              </w:rPr>
              <w:t>Black</w:t>
            </w:r>
          </w:p>
          <w:p w:rsidR="00174CCF" w:rsidRPr="00397252" w:rsidRDefault="00174CCF" w:rsidP="007712B3">
            <w:pPr>
              <w:rPr>
                <w:color w:val="000000" w:themeColor="text1"/>
                <w:sz w:val="20"/>
                <w:szCs w:val="20"/>
              </w:rPr>
            </w:pP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780 (48.87)</w:t>
            </w:r>
          </w:p>
          <w:p w:rsidR="00174CCF" w:rsidRPr="00397252" w:rsidRDefault="00174CCF" w:rsidP="007712B3">
            <w:pPr>
              <w:rPr>
                <w:color w:val="000000" w:themeColor="text1"/>
                <w:sz w:val="20"/>
                <w:szCs w:val="20"/>
              </w:rPr>
            </w:pPr>
            <w:r w:rsidRPr="00397252">
              <w:rPr>
                <w:color w:val="000000" w:themeColor="text1"/>
                <w:sz w:val="20"/>
                <w:szCs w:val="20"/>
              </w:rPr>
              <w:t>596 (37.34)</w:t>
            </w:r>
          </w:p>
          <w:p w:rsidR="00174CCF" w:rsidRPr="00397252" w:rsidRDefault="00174CCF" w:rsidP="007712B3">
            <w:pPr>
              <w:rPr>
                <w:color w:val="000000" w:themeColor="text1"/>
                <w:sz w:val="20"/>
                <w:szCs w:val="20"/>
              </w:rPr>
            </w:pPr>
            <w:r w:rsidRPr="00397252">
              <w:rPr>
                <w:color w:val="000000" w:themeColor="text1"/>
                <w:sz w:val="20"/>
                <w:szCs w:val="20"/>
              </w:rPr>
              <w:t>87 (5.45)</w:t>
            </w:r>
          </w:p>
          <w:p w:rsidR="00174CCF" w:rsidRPr="00397252" w:rsidRDefault="00174CCF" w:rsidP="007712B3">
            <w:pPr>
              <w:rPr>
                <w:color w:val="000000" w:themeColor="text1"/>
                <w:sz w:val="20"/>
                <w:szCs w:val="20"/>
              </w:rPr>
            </w:pPr>
            <w:r w:rsidRPr="00397252">
              <w:rPr>
                <w:color w:val="000000" w:themeColor="text1"/>
                <w:sz w:val="20"/>
                <w:szCs w:val="20"/>
              </w:rPr>
              <w:t>65 (4.07)</w:t>
            </w:r>
          </w:p>
          <w:p w:rsidR="00174CCF" w:rsidRPr="00397252" w:rsidRDefault="00174CCF" w:rsidP="007712B3">
            <w:pPr>
              <w:rPr>
                <w:color w:val="000000" w:themeColor="text1"/>
                <w:sz w:val="20"/>
                <w:szCs w:val="20"/>
              </w:rPr>
            </w:pPr>
            <w:r w:rsidRPr="00397252">
              <w:rPr>
                <w:color w:val="000000" w:themeColor="text1"/>
                <w:sz w:val="20"/>
                <w:szCs w:val="20"/>
              </w:rPr>
              <w:t>36 (2.26)</w:t>
            </w:r>
          </w:p>
          <w:p w:rsidR="00174CCF" w:rsidRPr="00397252" w:rsidRDefault="00174CCF" w:rsidP="007712B3">
            <w:pPr>
              <w:rPr>
                <w:color w:val="000000" w:themeColor="text1"/>
                <w:sz w:val="20"/>
                <w:szCs w:val="20"/>
              </w:rPr>
            </w:pPr>
            <w:r w:rsidRPr="00397252">
              <w:rPr>
                <w:color w:val="000000" w:themeColor="text1"/>
                <w:sz w:val="20"/>
                <w:szCs w:val="20"/>
              </w:rPr>
              <w:t>32 (2.01)</w:t>
            </w:r>
          </w:p>
          <w:p w:rsidR="00174CCF" w:rsidRPr="00397252" w:rsidRDefault="00174CCF" w:rsidP="007712B3">
            <w:pPr>
              <w:rPr>
                <w:color w:val="000000" w:themeColor="text1"/>
                <w:sz w:val="20"/>
                <w:szCs w:val="20"/>
              </w:rPr>
            </w:pPr>
          </w:p>
        </w:tc>
        <w:tc>
          <w:tcPr>
            <w:tcW w:w="974" w:type="pct"/>
          </w:tcPr>
          <w:p w:rsidR="00174CCF" w:rsidRPr="00397252" w:rsidRDefault="00174CCF" w:rsidP="007712B3">
            <w:pPr>
              <w:rPr>
                <w:color w:val="000000" w:themeColor="text1"/>
                <w:sz w:val="20"/>
                <w:szCs w:val="20"/>
              </w:rPr>
            </w:pPr>
          </w:p>
        </w:tc>
        <w:tc>
          <w:tcPr>
            <w:tcW w:w="974" w:type="pct"/>
          </w:tcPr>
          <w:p w:rsidR="00174CCF" w:rsidRPr="00397252" w:rsidRDefault="00174CCF" w:rsidP="007712B3">
            <w:pPr>
              <w:rPr>
                <w:color w:val="000000" w:themeColor="text1"/>
                <w:sz w:val="20"/>
                <w:szCs w:val="20"/>
              </w:rPr>
            </w:pPr>
          </w:p>
        </w:tc>
      </w:tr>
      <w:tr w:rsidR="00174CCF" w:rsidRPr="00397252" w:rsidTr="007712B3">
        <w:trPr>
          <w:trHeight w:val="393"/>
        </w:trPr>
        <w:tc>
          <w:tcPr>
            <w:tcW w:w="2077" w:type="pct"/>
          </w:tcPr>
          <w:p w:rsidR="00174CCF" w:rsidRPr="00397252" w:rsidRDefault="00174CCF" w:rsidP="007712B3">
            <w:pPr>
              <w:rPr>
                <w:color w:val="000000" w:themeColor="text1"/>
                <w:sz w:val="20"/>
                <w:szCs w:val="20"/>
              </w:rPr>
            </w:pPr>
            <w:r w:rsidRPr="00397252">
              <w:rPr>
                <w:color w:val="000000" w:themeColor="text1"/>
                <w:sz w:val="20"/>
                <w:szCs w:val="20"/>
              </w:rPr>
              <w:t>Mean maternal age at delivery (baseline)</w:t>
            </w:r>
          </w:p>
        </w:tc>
        <w:tc>
          <w:tcPr>
            <w:tcW w:w="974" w:type="pct"/>
          </w:tcPr>
          <w:p w:rsidR="00174CCF" w:rsidRPr="00397252" w:rsidRDefault="00174CCF" w:rsidP="007712B3">
            <w:pPr>
              <w:rPr>
                <w:color w:val="000000" w:themeColor="text1"/>
                <w:sz w:val="20"/>
                <w:szCs w:val="20"/>
              </w:rPr>
            </w:pPr>
            <w:r w:rsidRPr="00397252">
              <w:rPr>
                <w:color w:val="000000" w:themeColor="text1"/>
                <w:sz w:val="20"/>
                <w:szCs w:val="20"/>
              </w:rPr>
              <w:t>27.49 (</w:t>
            </w:r>
            <w:proofErr w:type="spellStart"/>
            <w:r w:rsidRPr="00397252">
              <w:rPr>
                <w:color w:val="000000" w:themeColor="text1"/>
                <w:sz w:val="20"/>
                <w:szCs w:val="20"/>
              </w:rPr>
              <w:t>sd</w:t>
            </w:r>
            <w:proofErr w:type="spellEnd"/>
            <w:r w:rsidRPr="00397252">
              <w:rPr>
                <w:color w:val="000000" w:themeColor="text1"/>
                <w:sz w:val="20"/>
                <w:szCs w:val="20"/>
              </w:rPr>
              <w:t xml:space="preserve"> 5.61)</w:t>
            </w:r>
          </w:p>
        </w:tc>
        <w:tc>
          <w:tcPr>
            <w:tcW w:w="974" w:type="pct"/>
          </w:tcPr>
          <w:p w:rsidR="00174CCF" w:rsidRPr="00397252" w:rsidRDefault="00174CCF" w:rsidP="007712B3">
            <w:pPr>
              <w:rPr>
                <w:color w:val="000000" w:themeColor="text1"/>
                <w:sz w:val="20"/>
                <w:szCs w:val="20"/>
              </w:rPr>
            </w:pPr>
            <w:r w:rsidRPr="00397252">
              <w:rPr>
                <w:color w:val="000000" w:themeColor="text1"/>
                <w:sz w:val="20"/>
                <w:szCs w:val="20"/>
              </w:rPr>
              <w:t>27.70 (</w:t>
            </w:r>
            <w:proofErr w:type="spellStart"/>
            <w:r w:rsidRPr="00397252">
              <w:rPr>
                <w:color w:val="000000" w:themeColor="text1"/>
                <w:sz w:val="20"/>
                <w:szCs w:val="20"/>
              </w:rPr>
              <w:t>sd</w:t>
            </w:r>
            <w:proofErr w:type="spellEnd"/>
            <w:r w:rsidRPr="00397252">
              <w:rPr>
                <w:color w:val="000000" w:themeColor="text1"/>
                <w:sz w:val="20"/>
                <w:szCs w:val="20"/>
              </w:rPr>
              <w:t xml:space="preserve"> 5.13)</w:t>
            </w:r>
          </w:p>
        </w:tc>
        <w:tc>
          <w:tcPr>
            <w:tcW w:w="974" w:type="pct"/>
          </w:tcPr>
          <w:p w:rsidR="00174CCF" w:rsidRPr="00397252" w:rsidRDefault="00174CCF" w:rsidP="007712B3">
            <w:pPr>
              <w:rPr>
                <w:color w:val="000000" w:themeColor="text1"/>
                <w:sz w:val="20"/>
                <w:szCs w:val="20"/>
              </w:rPr>
            </w:pPr>
            <w:r w:rsidRPr="00397252">
              <w:rPr>
                <w:color w:val="000000" w:themeColor="text1"/>
                <w:sz w:val="20"/>
                <w:szCs w:val="20"/>
              </w:rPr>
              <w:t>26.91 (6.10)</w:t>
            </w:r>
          </w:p>
        </w:tc>
      </w:tr>
      <w:tr w:rsidR="00174CCF" w:rsidRPr="00397252" w:rsidTr="007712B3">
        <w:trPr>
          <w:trHeight w:val="1182"/>
        </w:trPr>
        <w:tc>
          <w:tcPr>
            <w:tcW w:w="2077" w:type="pct"/>
          </w:tcPr>
          <w:p w:rsidR="00174CCF" w:rsidRPr="00397252" w:rsidRDefault="00174CCF" w:rsidP="007712B3">
            <w:pPr>
              <w:rPr>
                <w:color w:val="000000" w:themeColor="text1"/>
                <w:sz w:val="20"/>
                <w:szCs w:val="20"/>
              </w:rPr>
            </w:pPr>
            <w:r w:rsidRPr="00397252">
              <w:rPr>
                <w:color w:val="000000" w:themeColor="text1"/>
                <w:sz w:val="20"/>
                <w:szCs w:val="20"/>
              </w:rPr>
              <w:t>Occupation of the father (baseline)</w:t>
            </w:r>
          </w:p>
          <w:p w:rsidR="00174CCF" w:rsidRPr="00397252" w:rsidRDefault="00174CCF" w:rsidP="007712B3">
            <w:pPr>
              <w:rPr>
                <w:color w:val="000000" w:themeColor="text1"/>
                <w:sz w:val="20"/>
                <w:szCs w:val="20"/>
              </w:rPr>
            </w:pPr>
            <w:r w:rsidRPr="00397252">
              <w:rPr>
                <w:color w:val="000000" w:themeColor="text1"/>
                <w:sz w:val="20"/>
                <w:szCs w:val="20"/>
              </w:rPr>
              <w:t>Non-manual</w:t>
            </w:r>
          </w:p>
          <w:p w:rsidR="00174CCF" w:rsidRPr="00397252" w:rsidRDefault="00174CCF" w:rsidP="007712B3">
            <w:pPr>
              <w:rPr>
                <w:color w:val="000000" w:themeColor="text1"/>
                <w:sz w:val="20"/>
                <w:szCs w:val="20"/>
              </w:rPr>
            </w:pPr>
            <w:r w:rsidRPr="00397252">
              <w:rPr>
                <w:color w:val="000000" w:themeColor="text1"/>
                <w:sz w:val="20"/>
                <w:szCs w:val="20"/>
              </w:rPr>
              <w:t>Manual</w:t>
            </w:r>
          </w:p>
          <w:p w:rsidR="00174CCF" w:rsidRPr="00397252" w:rsidRDefault="00174CCF" w:rsidP="007712B3">
            <w:pPr>
              <w:rPr>
                <w:color w:val="000000" w:themeColor="text1"/>
                <w:sz w:val="20"/>
                <w:szCs w:val="20"/>
              </w:rPr>
            </w:pPr>
            <w:r w:rsidRPr="00397252">
              <w:rPr>
                <w:color w:val="000000" w:themeColor="text1"/>
                <w:sz w:val="20"/>
                <w:szCs w:val="20"/>
              </w:rPr>
              <w:t>Self-employed</w:t>
            </w:r>
          </w:p>
          <w:p w:rsidR="00174CCF" w:rsidRPr="00397252" w:rsidRDefault="00174CCF" w:rsidP="007712B3">
            <w:pPr>
              <w:rPr>
                <w:color w:val="000000" w:themeColor="text1"/>
                <w:sz w:val="20"/>
                <w:szCs w:val="20"/>
              </w:rPr>
            </w:pPr>
            <w:r w:rsidRPr="00397252">
              <w:rPr>
                <w:color w:val="000000" w:themeColor="text1"/>
                <w:sz w:val="20"/>
                <w:szCs w:val="20"/>
              </w:rPr>
              <w:t>Unemployed</w:t>
            </w:r>
          </w:p>
          <w:p w:rsidR="00174CCF" w:rsidRPr="00397252" w:rsidRDefault="00174CCF" w:rsidP="007712B3">
            <w:pPr>
              <w:rPr>
                <w:color w:val="000000" w:themeColor="text1"/>
                <w:sz w:val="20"/>
                <w:szCs w:val="20"/>
              </w:rPr>
            </w:pPr>
            <w:r w:rsidRPr="00397252">
              <w:rPr>
                <w:color w:val="000000" w:themeColor="text1"/>
                <w:sz w:val="20"/>
                <w:szCs w:val="20"/>
              </w:rPr>
              <w:t>Other (Don’t know/student)</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669 (42.10)</w:t>
            </w:r>
          </w:p>
          <w:p w:rsidR="00174CCF" w:rsidRPr="00397252" w:rsidRDefault="00174CCF" w:rsidP="007712B3">
            <w:pPr>
              <w:rPr>
                <w:color w:val="000000" w:themeColor="text1"/>
                <w:sz w:val="20"/>
                <w:szCs w:val="20"/>
              </w:rPr>
            </w:pPr>
            <w:r w:rsidRPr="00397252">
              <w:rPr>
                <w:color w:val="000000" w:themeColor="text1"/>
                <w:sz w:val="20"/>
                <w:szCs w:val="20"/>
              </w:rPr>
              <w:t>494 (31.09)</w:t>
            </w:r>
          </w:p>
          <w:p w:rsidR="00174CCF" w:rsidRPr="00397252" w:rsidRDefault="00174CCF" w:rsidP="007712B3">
            <w:pPr>
              <w:rPr>
                <w:color w:val="000000" w:themeColor="text1"/>
                <w:sz w:val="20"/>
                <w:szCs w:val="20"/>
              </w:rPr>
            </w:pPr>
            <w:r w:rsidRPr="00397252">
              <w:rPr>
                <w:color w:val="000000" w:themeColor="text1"/>
                <w:sz w:val="20"/>
                <w:szCs w:val="20"/>
              </w:rPr>
              <w:t>187 (11.77)</w:t>
            </w:r>
          </w:p>
          <w:p w:rsidR="00174CCF" w:rsidRPr="00397252" w:rsidRDefault="00174CCF" w:rsidP="007712B3">
            <w:pPr>
              <w:rPr>
                <w:color w:val="000000" w:themeColor="text1"/>
                <w:sz w:val="20"/>
                <w:szCs w:val="20"/>
              </w:rPr>
            </w:pPr>
            <w:r w:rsidRPr="00397252">
              <w:rPr>
                <w:color w:val="000000" w:themeColor="text1"/>
                <w:sz w:val="20"/>
                <w:szCs w:val="20"/>
              </w:rPr>
              <w:t>177 (11.14)</w:t>
            </w:r>
          </w:p>
          <w:p w:rsidR="00174CCF" w:rsidRPr="00397252" w:rsidRDefault="00174CCF" w:rsidP="007712B3">
            <w:pPr>
              <w:rPr>
                <w:color w:val="000000" w:themeColor="text1"/>
                <w:sz w:val="20"/>
                <w:szCs w:val="20"/>
              </w:rPr>
            </w:pPr>
            <w:r w:rsidRPr="00397252">
              <w:rPr>
                <w:color w:val="000000" w:themeColor="text1"/>
                <w:sz w:val="20"/>
                <w:szCs w:val="20"/>
              </w:rPr>
              <w:t>62 (3.90)</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266 (34.59)</w:t>
            </w:r>
          </w:p>
          <w:p w:rsidR="00174CCF" w:rsidRPr="00397252" w:rsidRDefault="00174CCF" w:rsidP="007712B3">
            <w:pPr>
              <w:rPr>
                <w:color w:val="000000" w:themeColor="text1"/>
                <w:sz w:val="20"/>
                <w:szCs w:val="20"/>
              </w:rPr>
            </w:pPr>
            <w:r w:rsidRPr="00397252">
              <w:rPr>
                <w:color w:val="000000" w:themeColor="text1"/>
                <w:sz w:val="20"/>
                <w:szCs w:val="20"/>
              </w:rPr>
              <w:t>302 (39.27)</w:t>
            </w:r>
          </w:p>
          <w:p w:rsidR="00174CCF" w:rsidRPr="00397252" w:rsidRDefault="00174CCF" w:rsidP="007712B3">
            <w:pPr>
              <w:rPr>
                <w:color w:val="000000" w:themeColor="text1"/>
                <w:sz w:val="20"/>
                <w:szCs w:val="20"/>
              </w:rPr>
            </w:pPr>
            <w:r w:rsidRPr="00397252">
              <w:rPr>
                <w:color w:val="000000" w:themeColor="text1"/>
                <w:sz w:val="20"/>
                <w:szCs w:val="20"/>
              </w:rPr>
              <w:t>112 (14.56)</w:t>
            </w:r>
          </w:p>
          <w:p w:rsidR="00174CCF" w:rsidRPr="00397252" w:rsidRDefault="00174CCF" w:rsidP="007712B3">
            <w:pPr>
              <w:rPr>
                <w:color w:val="000000" w:themeColor="text1"/>
                <w:sz w:val="20"/>
                <w:szCs w:val="20"/>
              </w:rPr>
            </w:pPr>
            <w:r w:rsidRPr="00397252">
              <w:rPr>
                <w:color w:val="000000" w:themeColor="text1"/>
                <w:sz w:val="20"/>
                <w:szCs w:val="20"/>
              </w:rPr>
              <w:t>77 (10.01)</w:t>
            </w:r>
          </w:p>
          <w:p w:rsidR="00174CCF" w:rsidRPr="00397252" w:rsidRDefault="00174CCF" w:rsidP="007712B3">
            <w:pPr>
              <w:rPr>
                <w:color w:val="000000" w:themeColor="text1"/>
                <w:sz w:val="20"/>
                <w:szCs w:val="20"/>
              </w:rPr>
            </w:pPr>
            <w:r w:rsidRPr="00397252">
              <w:rPr>
                <w:color w:val="000000" w:themeColor="text1"/>
                <w:sz w:val="20"/>
                <w:szCs w:val="20"/>
              </w:rPr>
              <w:t>12 (1.56)</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300 (51.81)</w:t>
            </w:r>
          </w:p>
          <w:p w:rsidR="00174CCF" w:rsidRPr="00397252" w:rsidRDefault="00174CCF" w:rsidP="007712B3">
            <w:pPr>
              <w:rPr>
                <w:color w:val="000000" w:themeColor="text1"/>
                <w:sz w:val="20"/>
                <w:szCs w:val="20"/>
              </w:rPr>
            </w:pPr>
            <w:r w:rsidRPr="00397252">
              <w:rPr>
                <w:color w:val="000000" w:themeColor="text1"/>
                <w:sz w:val="20"/>
                <w:szCs w:val="20"/>
              </w:rPr>
              <w:t>137 (23.66)</w:t>
            </w:r>
          </w:p>
          <w:p w:rsidR="00174CCF" w:rsidRPr="00397252" w:rsidRDefault="00174CCF" w:rsidP="007712B3">
            <w:pPr>
              <w:rPr>
                <w:color w:val="000000" w:themeColor="text1"/>
                <w:sz w:val="20"/>
                <w:szCs w:val="20"/>
              </w:rPr>
            </w:pPr>
            <w:r w:rsidRPr="00397252">
              <w:rPr>
                <w:color w:val="000000" w:themeColor="text1"/>
                <w:sz w:val="20"/>
                <w:szCs w:val="20"/>
              </w:rPr>
              <w:t>53 (9.15)</w:t>
            </w:r>
          </w:p>
          <w:p w:rsidR="00174CCF" w:rsidRPr="00397252" w:rsidRDefault="00174CCF" w:rsidP="007712B3">
            <w:pPr>
              <w:rPr>
                <w:color w:val="000000" w:themeColor="text1"/>
                <w:sz w:val="20"/>
                <w:szCs w:val="20"/>
              </w:rPr>
            </w:pPr>
            <w:r w:rsidRPr="00397252">
              <w:rPr>
                <w:color w:val="000000" w:themeColor="text1"/>
                <w:sz w:val="20"/>
                <w:szCs w:val="20"/>
              </w:rPr>
              <w:t>75 (12.95)</w:t>
            </w:r>
          </w:p>
          <w:p w:rsidR="00174CCF" w:rsidRPr="00397252" w:rsidRDefault="00174CCF" w:rsidP="007712B3">
            <w:pPr>
              <w:rPr>
                <w:color w:val="000000" w:themeColor="text1"/>
                <w:sz w:val="20"/>
                <w:szCs w:val="20"/>
              </w:rPr>
            </w:pPr>
            <w:r w:rsidRPr="00397252">
              <w:rPr>
                <w:color w:val="000000" w:themeColor="text1"/>
                <w:sz w:val="20"/>
                <w:szCs w:val="20"/>
              </w:rPr>
              <w:t>14 (2.42)</w:t>
            </w:r>
          </w:p>
        </w:tc>
      </w:tr>
      <w:tr w:rsidR="00174CCF" w:rsidRPr="00397252" w:rsidTr="007712B3">
        <w:trPr>
          <w:trHeight w:val="111"/>
        </w:trPr>
        <w:tc>
          <w:tcPr>
            <w:tcW w:w="2077" w:type="pct"/>
          </w:tcPr>
          <w:p w:rsidR="00174CCF" w:rsidRPr="00397252" w:rsidRDefault="00174CCF" w:rsidP="007712B3">
            <w:pPr>
              <w:rPr>
                <w:color w:val="000000" w:themeColor="text1"/>
                <w:sz w:val="20"/>
                <w:szCs w:val="20"/>
              </w:rPr>
            </w:pPr>
            <w:r w:rsidRPr="00397252">
              <w:rPr>
                <w:color w:val="000000" w:themeColor="text1"/>
                <w:sz w:val="20"/>
                <w:szCs w:val="20"/>
              </w:rPr>
              <w:t>Mother’s education (baseline)</w:t>
            </w:r>
          </w:p>
          <w:p w:rsidR="00174CCF" w:rsidRPr="00397252" w:rsidRDefault="00174CCF" w:rsidP="007712B3">
            <w:pPr>
              <w:rPr>
                <w:color w:val="000000" w:themeColor="text1"/>
                <w:sz w:val="20"/>
                <w:szCs w:val="20"/>
              </w:rPr>
            </w:pPr>
            <w:r w:rsidRPr="00397252">
              <w:rPr>
                <w:color w:val="000000" w:themeColor="text1"/>
                <w:sz w:val="20"/>
                <w:szCs w:val="20"/>
              </w:rPr>
              <w:t>&lt;5 GCSE equivalent</w:t>
            </w:r>
          </w:p>
          <w:p w:rsidR="00174CCF" w:rsidRPr="00397252" w:rsidRDefault="00174CCF" w:rsidP="007712B3">
            <w:pPr>
              <w:rPr>
                <w:color w:val="000000" w:themeColor="text1"/>
                <w:sz w:val="20"/>
                <w:szCs w:val="20"/>
              </w:rPr>
            </w:pPr>
            <w:r w:rsidRPr="00397252">
              <w:rPr>
                <w:color w:val="000000" w:themeColor="text1"/>
                <w:sz w:val="20"/>
                <w:szCs w:val="20"/>
              </w:rPr>
              <w:t>5 GCSE equivalent</w:t>
            </w:r>
          </w:p>
          <w:p w:rsidR="00174CCF" w:rsidRPr="00397252" w:rsidRDefault="00174CCF" w:rsidP="007712B3">
            <w:pPr>
              <w:rPr>
                <w:color w:val="000000" w:themeColor="text1"/>
                <w:sz w:val="20"/>
                <w:szCs w:val="20"/>
              </w:rPr>
            </w:pPr>
            <w:r w:rsidRPr="00397252">
              <w:rPr>
                <w:color w:val="000000" w:themeColor="text1"/>
                <w:sz w:val="20"/>
                <w:szCs w:val="20"/>
              </w:rPr>
              <w:t>A-level equivalent</w:t>
            </w:r>
          </w:p>
          <w:p w:rsidR="00174CCF" w:rsidRPr="00397252" w:rsidRDefault="00174CCF" w:rsidP="007712B3">
            <w:pPr>
              <w:rPr>
                <w:color w:val="000000" w:themeColor="text1"/>
                <w:sz w:val="20"/>
                <w:szCs w:val="20"/>
              </w:rPr>
            </w:pPr>
            <w:r w:rsidRPr="00397252">
              <w:rPr>
                <w:color w:val="000000" w:themeColor="text1"/>
                <w:sz w:val="20"/>
                <w:szCs w:val="20"/>
              </w:rPr>
              <w:t>Higher than A-level</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353 (23.93)</w:t>
            </w:r>
          </w:p>
          <w:p w:rsidR="00174CCF" w:rsidRPr="00397252" w:rsidRDefault="00174CCF" w:rsidP="007712B3">
            <w:pPr>
              <w:rPr>
                <w:color w:val="000000" w:themeColor="text1"/>
                <w:sz w:val="20"/>
                <w:szCs w:val="20"/>
              </w:rPr>
            </w:pPr>
            <w:r w:rsidRPr="00397252">
              <w:rPr>
                <w:color w:val="000000" w:themeColor="text1"/>
                <w:sz w:val="20"/>
                <w:szCs w:val="20"/>
              </w:rPr>
              <w:t>513 (34.78)</w:t>
            </w:r>
          </w:p>
          <w:p w:rsidR="00174CCF" w:rsidRPr="00397252" w:rsidRDefault="00174CCF" w:rsidP="007712B3">
            <w:pPr>
              <w:rPr>
                <w:color w:val="000000" w:themeColor="text1"/>
                <w:sz w:val="20"/>
                <w:szCs w:val="20"/>
              </w:rPr>
            </w:pPr>
            <w:r w:rsidRPr="00397252">
              <w:rPr>
                <w:color w:val="000000" w:themeColor="text1"/>
                <w:sz w:val="20"/>
                <w:szCs w:val="20"/>
              </w:rPr>
              <w:t>217 (14.71)</w:t>
            </w:r>
          </w:p>
          <w:p w:rsidR="00174CCF" w:rsidRPr="00397252" w:rsidRDefault="00174CCF" w:rsidP="007712B3">
            <w:pPr>
              <w:rPr>
                <w:color w:val="000000" w:themeColor="text1"/>
                <w:sz w:val="20"/>
                <w:szCs w:val="20"/>
              </w:rPr>
            </w:pPr>
            <w:r w:rsidRPr="00397252">
              <w:rPr>
                <w:color w:val="000000" w:themeColor="text1"/>
                <w:sz w:val="20"/>
                <w:szCs w:val="20"/>
              </w:rPr>
              <w:t>392 (26.58)</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201 (27.13)</w:t>
            </w:r>
          </w:p>
          <w:p w:rsidR="00174CCF" w:rsidRPr="00397252" w:rsidRDefault="00174CCF" w:rsidP="007712B3">
            <w:pPr>
              <w:rPr>
                <w:color w:val="000000" w:themeColor="text1"/>
                <w:sz w:val="20"/>
                <w:szCs w:val="20"/>
              </w:rPr>
            </w:pPr>
            <w:r w:rsidRPr="00397252">
              <w:rPr>
                <w:color w:val="000000" w:themeColor="text1"/>
                <w:sz w:val="20"/>
                <w:szCs w:val="20"/>
              </w:rPr>
              <w:t>249 (33.60)</w:t>
            </w:r>
          </w:p>
          <w:p w:rsidR="00174CCF" w:rsidRPr="00397252" w:rsidRDefault="00174CCF" w:rsidP="007712B3">
            <w:pPr>
              <w:rPr>
                <w:color w:val="000000" w:themeColor="text1"/>
                <w:sz w:val="20"/>
                <w:szCs w:val="20"/>
              </w:rPr>
            </w:pPr>
            <w:r w:rsidRPr="00397252">
              <w:rPr>
                <w:color w:val="000000" w:themeColor="text1"/>
                <w:sz w:val="20"/>
                <w:szCs w:val="20"/>
              </w:rPr>
              <w:t>89 (12.01)</w:t>
            </w:r>
          </w:p>
          <w:p w:rsidR="00174CCF" w:rsidRPr="00397252" w:rsidRDefault="00174CCF" w:rsidP="007712B3">
            <w:pPr>
              <w:rPr>
                <w:color w:val="000000" w:themeColor="text1"/>
                <w:sz w:val="20"/>
                <w:szCs w:val="20"/>
              </w:rPr>
            </w:pPr>
            <w:r w:rsidRPr="00397252">
              <w:rPr>
                <w:color w:val="000000" w:themeColor="text1"/>
                <w:sz w:val="20"/>
                <w:szCs w:val="20"/>
              </w:rPr>
              <w:t>202 (27.26)</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120 (21.90)</w:t>
            </w:r>
          </w:p>
          <w:p w:rsidR="00174CCF" w:rsidRPr="00397252" w:rsidRDefault="00174CCF" w:rsidP="007712B3">
            <w:pPr>
              <w:rPr>
                <w:color w:val="000000" w:themeColor="text1"/>
                <w:sz w:val="20"/>
                <w:szCs w:val="20"/>
              </w:rPr>
            </w:pPr>
            <w:r w:rsidRPr="00397252">
              <w:rPr>
                <w:color w:val="000000" w:themeColor="text1"/>
                <w:sz w:val="20"/>
                <w:szCs w:val="20"/>
              </w:rPr>
              <w:t>217 (39.60)</w:t>
            </w:r>
          </w:p>
          <w:p w:rsidR="00174CCF" w:rsidRPr="00397252" w:rsidRDefault="00174CCF" w:rsidP="007712B3">
            <w:pPr>
              <w:rPr>
                <w:color w:val="000000" w:themeColor="text1"/>
                <w:sz w:val="20"/>
                <w:szCs w:val="20"/>
              </w:rPr>
            </w:pPr>
            <w:r w:rsidRPr="00397252">
              <w:rPr>
                <w:color w:val="000000" w:themeColor="text1"/>
                <w:sz w:val="20"/>
                <w:szCs w:val="20"/>
              </w:rPr>
              <w:t>95 (17.34)</w:t>
            </w:r>
          </w:p>
          <w:p w:rsidR="00174CCF" w:rsidRPr="00397252" w:rsidRDefault="00174CCF" w:rsidP="007712B3">
            <w:pPr>
              <w:rPr>
                <w:color w:val="000000" w:themeColor="text1"/>
                <w:sz w:val="20"/>
                <w:szCs w:val="20"/>
              </w:rPr>
            </w:pPr>
            <w:r w:rsidRPr="00397252">
              <w:rPr>
                <w:color w:val="000000" w:themeColor="text1"/>
                <w:sz w:val="20"/>
                <w:szCs w:val="20"/>
              </w:rPr>
              <w:t>116 (21.17)</w:t>
            </w:r>
          </w:p>
        </w:tc>
      </w:tr>
      <w:tr w:rsidR="00174CCF" w:rsidRPr="00397252" w:rsidTr="007712B3">
        <w:trPr>
          <w:trHeight w:val="111"/>
        </w:trPr>
        <w:tc>
          <w:tcPr>
            <w:tcW w:w="2077" w:type="pct"/>
          </w:tcPr>
          <w:p w:rsidR="00174CCF" w:rsidRPr="00397252" w:rsidRDefault="00174CCF" w:rsidP="007712B3">
            <w:pPr>
              <w:rPr>
                <w:color w:val="000000" w:themeColor="text1"/>
                <w:sz w:val="20"/>
                <w:szCs w:val="20"/>
              </w:rPr>
            </w:pPr>
            <w:r w:rsidRPr="00397252">
              <w:rPr>
                <w:color w:val="000000" w:themeColor="text1"/>
                <w:sz w:val="20"/>
                <w:szCs w:val="20"/>
              </w:rPr>
              <w:t>Subjective poverty (baseline)</w:t>
            </w:r>
          </w:p>
          <w:p w:rsidR="00174CCF" w:rsidRPr="00397252" w:rsidRDefault="00174CCF" w:rsidP="007712B3">
            <w:pPr>
              <w:rPr>
                <w:color w:val="000000" w:themeColor="text1"/>
                <w:sz w:val="20"/>
                <w:szCs w:val="20"/>
              </w:rPr>
            </w:pPr>
            <w:r w:rsidRPr="00397252">
              <w:rPr>
                <w:color w:val="000000" w:themeColor="text1"/>
                <w:sz w:val="20"/>
                <w:szCs w:val="20"/>
              </w:rPr>
              <w:t>Living comfortably</w:t>
            </w:r>
          </w:p>
          <w:p w:rsidR="00174CCF" w:rsidRPr="00397252" w:rsidRDefault="00174CCF" w:rsidP="007712B3">
            <w:pPr>
              <w:rPr>
                <w:color w:val="000000" w:themeColor="text1"/>
                <w:sz w:val="20"/>
                <w:szCs w:val="20"/>
              </w:rPr>
            </w:pPr>
            <w:r w:rsidRPr="00397252">
              <w:rPr>
                <w:color w:val="000000" w:themeColor="text1"/>
                <w:sz w:val="20"/>
                <w:szCs w:val="20"/>
              </w:rPr>
              <w:t xml:space="preserve">Doing alright </w:t>
            </w:r>
          </w:p>
          <w:p w:rsidR="00174CCF" w:rsidRPr="00397252" w:rsidRDefault="00174CCF" w:rsidP="007712B3">
            <w:pPr>
              <w:rPr>
                <w:color w:val="000000" w:themeColor="text1"/>
                <w:sz w:val="20"/>
                <w:szCs w:val="20"/>
              </w:rPr>
            </w:pPr>
            <w:r w:rsidRPr="00397252">
              <w:rPr>
                <w:color w:val="000000" w:themeColor="text1"/>
                <w:sz w:val="20"/>
                <w:szCs w:val="20"/>
              </w:rPr>
              <w:t>Just about getting by</w:t>
            </w:r>
          </w:p>
          <w:p w:rsidR="00174CCF" w:rsidRPr="00397252" w:rsidRDefault="00174CCF" w:rsidP="007712B3">
            <w:pPr>
              <w:rPr>
                <w:color w:val="000000" w:themeColor="text1"/>
                <w:sz w:val="20"/>
                <w:szCs w:val="20"/>
              </w:rPr>
            </w:pPr>
            <w:r w:rsidRPr="00397252">
              <w:rPr>
                <w:color w:val="000000" w:themeColor="text1"/>
                <w:sz w:val="20"/>
                <w:szCs w:val="20"/>
              </w:rPr>
              <w:t>Finding it difficult or very difficult to manage</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421 (26.49)</w:t>
            </w:r>
          </w:p>
          <w:p w:rsidR="00174CCF" w:rsidRPr="00397252" w:rsidRDefault="00174CCF" w:rsidP="007712B3">
            <w:pPr>
              <w:rPr>
                <w:color w:val="000000" w:themeColor="text1"/>
                <w:sz w:val="20"/>
                <w:szCs w:val="20"/>
              </w:rPr>
            </w:pPr>
            <w:r w:rsidRPr="00397252">
              <w:rPr>
                <w:color w:val="000000" w:themeColor="text1"/>
                <w:sz w:val="20"/>
                <w:szCs w:val="20"/>
              </w:rPr>
              <w:t>666 (41.91)</w:t>
            </w:r>
          </w:p>
          <w:p w:rsidR="00174CCF" w:rsidRPr="00397252" w:rsidRDefault="00174CCF" w:rsidP="007712B3">
            <w:pPr>
              <w:rPr>
                <w:color w:val="000000" w:themeColor="text1"/>
                <w:sz w:val="20"/>
                <w:szCs w:val="20"/>
              </w:rPr>
            </w:pPr>
            <w:r w:rsidRPr="00397252">
              <w:rPr>
                <w:color w:val="000000" w:themeColor="text1"/>
                <w:sz w:val="20"/>
                <w:szCs w:val="20"/>
              </w:rPr>
              <w:t>366 (23.03)</w:t>
            </w:r>
          </w:p>
          <w:p w:rsidR="00174CCF" w:rsidRPr="00397252" w:rsidRDefault="00174CCF" w:rsidP="007712B3">
            <w:pPr>
              <w:rPr>
                <w:color w:val="000000" w:themeColor="text1"/>
                <w:sz w:val="20"/>
                <w:szCs w:val="20"/>
              </w:rPr>
            </w:pPr>
            <w:r w:rsidRPr="00397252">
              <w:rPr>
                <w:color w:val="000000" w:themeColor="text1"/>
                <w:sz w:val="20"/>
                <w:szCs w:val="20"/>
              </w:rPr>
              <w:t>136 (8.56)</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215 (27.71)</w:t>
            </w:r>
          </w:p>
          <w:p w:rsidR="00174CCF" w:rsidRPr="00397252" w:rsidRDefault="00174CCF" w:rsidP="007712B3">
            <w:pPr>
              <w:rPr>
                <w:color w:val="000000" w:themeColor="text1"/>
                <w:sz w:val="20"/>
                <w:szCs w:val="20"/>
              </w:rPr>
            </w:pPr>
            <w:r w:rsidRPr="00397252">
              <w:rPr>
                <w:color w:val="000000" w:themeColor="text1"/>
                <w:sz w:val="20"/>
                <w:szCs w:val="20"/>
              </w:rPr>
              <w:t>315 (40.59)</w:t>
            </w:r>
          </w:p>
          <w:p w:rsidR="00174CCF" w:rsidRPr="00397252" w:rsidRDefault="00174CCF" w:rsidP="007712B3">
            <w:pPr>
              <w:rPr>
                <w:color w:val="000000" w:themeColor="text1"/>
                <w:sz w:val="20"/>
                <w:szCs w:val="20"/>
              </w:rPr>
            </w:pPr>
            <w:r w:rsidRPr="00397252">
              <w:rPr>
                <w:color w:val="000000" w:themeColor="text1"/>
                <w:sz w:val="20"/>
                <w:szCs w:val="20"/>
              </w:rPr>
              <w:t>191 (24.61)</w:t>
            </w:r>
          </w:p>
          <w:p w:rsidR="00174CCF" w:rsidRPr="00397252" w:rsidRDefault="00174CCF" w:rsidP="007712B3">
            <w:pPr>
              <w:rPr>
                <w:color w:val="000000" w:themeColor="text1"/>
                <w:sz w:val="20"/>
                <w:szCs w:val="20"/>
              </w:rPr>
            </w:pPr>
            <w:r w:rsidRPr="00397252">
              <w:rPr>
                <w:color w:val="000000" w:themeColor="text1"/>
                <w:sz w:val="20"/>
                <w:szCs w:val="20"/>
              </w:rPr>
              <w:t>55 (7.09)</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141 (23.78)</w:t>
            </w:r>
          </w:p>
          <w:p w:rsidR="00174CCF" w:rsidRPr="00397252" w:rsidRDefault="00174CCF" w:rsidP="007712B3">
            <w:pPr>
              <w:rPr>
                <w:color w:val="000000" w:themeColor="text1"/>
                <w:sz w:val="20"/>
                <w:szCs w:val="20"/>
              </w:rPr>
            </w:pPr>
            <w:r w:rsidRPr="00397252">
              <w:rPr>
                <w:color w:val="000000" w:themeColor="text1"/>
                <w:sz w:val="20"/>
                <w:szCs w:val="20"/>
              </w:rPr>
              <w:t>257 (43.34)</w:t>
            </w:r>
          </w:p>
          <w:p w:rsidR="00174CCF" w:rsidRPr="00397252" w:rsidRDefault="00174CCF" w:rsidP="007712B3">
            <w:pPr>
              <w:rPr>
                <w:color w:val="000000" w:themeColor="text1"/>
                <w:sz w:val="20"/>
                <w:szCs w:val="20"/>
              </w:rPr>
            </w:pPr>
            <w:r w:rsidRPr="00397252">
              <w:rPr>
                <w:color w:val="000000" w:themeColor="text1"/>
                <w:sz w:val="20"/>
                <w:szCs w:val="20"/>
              </w:rPr>
              <w:t>143 (24.11)</w:t>
            </w:r>
          </w:p>
          <w:p w:rsidR="00174CCF" w:rsidRPr="00397252" w:rsidRDefault="00174CCF" w:rsidP="007712B3">
            <w:pPr>
              <w:rPr>
                <w:color w:val="000000" w:themeColor="text1"/>
                <w:sz w:val="20"/>
                <w:szCs w:val="20"/>
              </w:rPr>
            </w:pPr>
            <w:r w:rsidRPr="00397252">
              <w:rPr>
                <w:color w:val="000000" w:themeColor="text1"/>
                <w:sz w:val="20"/>
                <w:szCs w:val="20"/>
              </w:rPr>
              <w:t>52 (8.77)</w:t>
            </w:r>
          </w:p>
        </w:tc>
      </w:tr>
      <w:tr w:rsidR="00174CCF" w:rsidRPr="00397252" w:rsidTr="007712B3">
        <w:trPr>
          <w:trHeight w:val="111"/>
        </w:trPr>
        <w:tc>
          <w:tcPr>
            <w:tcW w:w="2077" w:type="pct"/>
          </w:tcPr>
          <w:p w:rsidR="00174CCF" w:rsidRPr="00397252" w:rsidRDefault="00174CCF" w:rsidP="007712B3">
            <w:pPr>
              <w:rPr>
                <w:color w:val="000000" w:themeColor="text1"/>
                <w:sz w:val="20"/>
                <w:szCs w:val="20"/>
              </w:rPr>
            </w:pPr>
            <w:r w:rsidRPr="00397252">
              <w:rPr>
                <w:color w:val="000000" w:themeColor="text1"/>
                <w:sz w:val="20"/>
                <w:szCs w:val="20"/>
              </w:rPr>
              <w:t>Receiving means-tested benefits (baseline)</w:t>
            </w:r>
          </w:p>
          <w:p w:rsidR="00174CCF" w:rsidRPr="00397252" w:rsidRDefault="00174CCF" w:rsidP="007712B3">
            <w:pPr>
              <w:rPr>
                <w:color w:val="000000" w:themeColor="text1"/>
                <w:sz w:val="20"/>
                <w:szCs w:val="20"/>
              </w:rPr>
            </w:pPr>
            <w:r w:rsidRPr="00397252">
              <w:rPr>
                <w:color w:val="000000" w:themeColor="text1"/>
                <w:sz w:val="20"/>
                <w:szCs w:val="20"/>
              </w:rPr>
              <w:t>Yes</w:t>
            </w:r>
          </w:p>
          <w:p w:rsidR="00174CCF" w:rsidRPr="00397252" w:rsidRDefault="00174CCF" w:rsidP="007712B3">
            <w:pPr>
              <w:rPr>
                <w:color w:val="000000" w:themeColor="text1"/>
                <w:sz w:val="20"/>
                <w:szCs w:val="20"/>
              </w:rPr>
            </w:pPr>
            <w:r w:rsidRPr="00397252">
              <w:rPr>
                <w:color w:val="000000" w:themeColor="text1"/>
                <w:sz w:val="20"/>
                <w:szCs w:val="20"/>
              </w:rPr>
              <w:t>No</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646 (40.55)</w:t>
            </w:r>
          </w:p>
          <w:p w:rsidR="00174CCF" w:rsidRPr="00397252" w:rsidRDefault="00174CCF" w:rsidP="007712B3">
            <w:pPr>
              <w:rPr>
                <w:color w:val="000000" w:themeColor="text1"/>
                <w:sz w:val="20"/>
                <w:szCs w:val="20"/>
              </w:rPr>
            </w:pPr>
            <w:r w:rsidRPr="00397252">
              <w:rPr>
                <w:color w:val="000000" w:themeColor="text1"/>
                <w:sz w:val="20"/>
                <w:szCs w:val="20"/>
              </w:rPr>
              <w:t>947 (59.45)</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352 (45.19)</w:t>
            </w:r>
          </w:p>
          <w:p w:rsidR="00174CCF" w:rsidRPr="00397252" w:rsidRDefault="00174CCF" w:rsidP="007712B3">
            <w:pPr>
              <w:rPr>
                <w:color w:val="000000" w:themeColor="text1"/>
                <w:sz w:val="20"/>
                <w:szCs w:val="20"/>
              </w:rPr>
            </w:pPr>
            <w:r w:rsidRPr="00397252">
              <w:rPr>
                <w:color w:val="000000" w:themeColor="text1"/>
                <w:sz w:val="20"/>
                <w:szCs w:val="20"/>
              </w:rPr>
              <w:t>427 (54.81)</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221 (37.27)</w:t>
            </w:r>
            <w:r w:rsidRPr="00397252">
              <w:rPr>
                <w:color w:val="000000" w:themeColor="text1"/>
                <w:sz w:val="20"/>
                <w:szCs w:val="20"/>
              </w:rPr>
              <w:br/>
              <w:t>372 (62.73)</w:t>
            </w:r>
          </w:p>
        </w:tc>
      </w:tr>
      <w:tr w:rsidR="00174CCF" w:rsidRPr="00397252" w:rsidTr="007712B3">
        <w:trPr>
          <w:trHeight w:val="1060"/>
        </w:trPr>
        <w:tc>
          <w:tcPr>
            <w:tcW w:w="2077" w:type="pct"/>
          </w:tcPr>
          <w:p w:rsidR="00174CCF" w:rsidRPr="00397252" w:rsidRDefault="00174CCF" w:rsidP="007712B3">
            <w:pPr>
              <w:rPr>
                <w:color w:val="000000" w:themeColor="text1"/>
                <w:sz w:val="20"/>
                <w:szCs w:val="20"/>
              </w:rPr>
            </w:pPr>
            <w:r w:rsidRPr="00397252">
              <w:rPr>
                <w:color w:val="000000" w:themeColor="text1"/>
                <w:sz w:val="20"/>
                <w:szCs w:val="20"/>
              </w:rPr>
              <w:t>Cohabitation status (baseline)</w:t>
            </w:r>
          </w:p>
          <w:p w:rsidR="00174CCF" w:rsidRPr="00397252" w:rsidRDefault="00174CCF" w:rsidP="007712B3">
            <w:pPr>
              <w:rPr>
                <w:color w:val="000000" w:themeColor="text1"/>
                <w:sz w:val="20"/>
                <w:szCs w:val="20"/>
              </w:rPr>
            </w:pPr>
            <w:r w:rsidRPr="00397252">
              <w:rPr>
                <w:color w:val="000000" w:themeColor="text1"/>
                <w:sz w:val="20"/>
                <w:szCs w:val="20"/>
              </w:rPr>
              <w:t>Living with the baby’s father or another partner</w:t>
            </w:r>
          </w:p>
          <w:p w:rsidR="00174CCF" w:rsidRPr="00397252" w:rsidRDefault="00174CCF" w:rsidP="007712B3">
            <w:pPr>
              <w:rPr>
                <w:color w:val="000000" w:themeColor="text1"/>
                <w:sz w:val="20"/>
                <w:szCs w:val="20"/>
              </w:rPr>
            </w:pPr>
            <w:r w:rsidRPr="00397252">
              <w:rPr>
                <w:color w:val="000000" w:themeColor="text1"/>
                <w:sz w:val="20"/>
                <w:szCs w:val="20"/>
              </w:rPr>
              <w:t>Not living with a partner</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1,372 (86.29)</w:t>
            </w:r>
          </w:p>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218 (13.71)</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739 (95.11)</w:t>
            </w:r>
          </w:p>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38 (4.89)</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441 (74.49)</w:t>
            </w:r>
          </w:p>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151 (25.51)</w:t>
            </w:r>
          </w:p>
        </w:tc>
      </w:tr>
      <w:tr w:rsidR="00174CCF" w:rsidRPr="00397252" w:rsidTr="007712B3">
        <w:trPr>
          <w:trHeight w:val="868"/>
        </w:trPr>
        <w:tc>
          <w:tcPr>
            <w:tcW w:w="2077" w:type="pct"/>
          </w:tcPr>
          <w:p w:rsidR="00174CCF" w:rsidRPr="00397252" w:rsidRDefault="00174CCF" w:rsidP="007712B3">
            <w:pPr>
              <w:rPr>
                <w:color w:val="000000" w:themeColor="text1"/>
                <w:sz w:val="20"/>
                <w:szCs w:val="20"/>
              </w:rPr>
            </w:pPr>
            <w:r w:rsidRPr="00397252">
              <w:rPr>
                <w:color w:val="000000" w:themeColor="text1"/>
                <w:sz w:val="20"/>
                <w:szCs w:val="20"/>
              </w:rPr>
              <w:lastRenderedPageBreak/>
              <w:t xml:space="preserve">Household size </w:t>
            </w:r>
          </w:p>
          <w:p w:rsidR="00174CCF" w:rsidRPr="00397252" w:rsidRDefault="00174CCF" w:rsidP="007712B3">
            <w:pPr>
              <w:rPr>
                <w:color w:val="000000" w:themeColor="text1"/>
                <w:sz w:val="20"/>
                <w:szCs w:val="20"/>
              </w:rPr>
            </w:pPr>
            <w:r w:rsidRPr="00397252">
              <w:rPr>
                <w:color w:val="000000" w:themeColor="text1"/>
                <w:sz w:val="20"/>
                <w:szCs w:val="20"/>
              </w:rPr>
              <w:t>2-4 people</w:t>
            </w:r>
          </w:p>
          <w:p w:rsidR="00174CCF" w:rsidRPr="00397252" w:rsidRDefault="00174CCF" w:rsidP="007712B3">
            <w:pPr>
              <w:rPr>
                <w:color w:val="000000" w:themeColor="text1"/>
                <w:sz w:val="20"/>
                <w:szCs w:val="20"/>
              </w:rPr>
            </w:pPr>
            <w:r w:rsidRPr="00397252">
              <w:rPr>
                <w:color w:val="000000" w:themeColor="text1"/>
                <w:sz w:val="20"/>
                <w:szCs w:val="20"/>
              </w:rPr>
              <w:t xml:space="preserve">5-15 people </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749 (53.81)</w:t>
            </w:r>
          </w:p>
          <w:p w:rsidR="00174CCF" w:rsidRPr="00397252" w:rsidRDefault="00174CCF" w:rsidP="007712B3">
            <w:pPr>
              <w:rPr>
                <w:color w:val="000000" w:themeColor="text1"/>
                <w:sz w:val="20"/>
                <w:szCs w:val="20"/>
              </w:rPr>
            </w:pPr>
            <w:r w:rsidRPr="00397252">
              <w:rPr>
                <w:color w:val="000000" w:themeColor="text1"/>
                <w:sz w:val="20"/>
                <w:szCs w:val="20"/>
              </w:rPr>
              <w:t>643 (46.19)</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220 (32.35)</w:t>
            </w:r>
          </w:p>
          <w:p w:rsidR="00174CCF" w:rsidRPr="00397252" w:rsidRDefault="00174CCF" w:rsidP="007712B3">
            <w:pPr>
              <w:rPr>
                <w:color w:val="000000" w:themeColor="text1"/>
                <w:sz w:val="20"/>
                <w:szCs w:val="20"/>
              </w:rPr>
            </w:pPr>
            <w:r w:rsidRPr="00397252">
              <w:rPr>
                <w:color w:val="000000" w:themeColor="text1"/>
                <w:sz w:val="20"/>
                <w:szCs w:val="20"/>
              </w:rPr>
              <w:t>460 (67.65)</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color w:val="000000" w:themeColor="text1"/>
                <w:sz w:val="20"/>
                <w:szCs w:val="20"/>
              </w:rPr>
            </w:pPr>
            <w:r w:rsidRPr="00397252">
              <w:rPr>
                <w:color w:val="000000" w:themeColor="text1"/>
                <w:sz w:val="20"/>
                <w:szCs w:val="20"/>
              </w:rPr>
              <w:t>412 (79.54)</w:t>
            </w:r>
          </w:p>
          <w:p w:rsidR="00174CCF" w:rsidRPr="00397252" w:rsidRDefault="00174CCF" w:rsidP="007712B3">
            <w:pPr>
              <w:rPr>
                <w:color w:val="000000" w:themeColor="text1"/>
                <w:sz w:val="20"/>
                <w:szCs w:val="20"/>
              </w:rPr>
            </w:pPr>
            <w:r w:rsidRPr="00397252">
              <w:rPr>
                <w:color w:val="000000" w:themeColor="text1"/>
                <w:sz w:val="20"/>
                <w:szCs w:val="20"/>
              </w:rPr>
              <w:t>106 (20.46)</w:t>
            </w:r>
          </w:p>
        </w:tc>
      </w:tr>
      <w:tr w:rsidR="00174CCF" w:rsidRPr="00397252" w:rsidTr="007712B3">
        <w:trPr>
          <w:trHeight w:val="868"/>
        </w:trPr>
        <w:tc>
          <w:tcPr>
            <w:tcW w:w="2077" w:type="pct"/>
          </w:tcPr>
          <w:p w:rsidR="00174CCF" w:rsidRPr="00397252" w:rsidRDefault="00174CCF" w:rsidP="007712B3">
            <w:pPr>
              <w:rPr>
                <w:color w:val="000000" w:themeColor="text1"/>
                <w:sz w:val="20"/>
                <w:szCs w:val="20"/>
              </w:rPr>
            </w:pPr>
            <w:r w:rsidRPr="00397252">
              <w:rPr>
                <w:color w:val="000000" w:themeColor="text1"/>
                <w:sz w:val="20"/>
                <w:szCs w:val="20"/>
              </w:rPr>
              <w:t>Food insecurity</w:t>
            </w:r>
          </w:p>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Food secure</w:t>
            </w:r>
          </w:p>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Moderate food insecurity</w:t>
            </w:r>
          </w:p>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Food insecure with hunger</w:t>
            </w:r>
          </w:p>
          <w:p w:rsidR="00174CCF" w:rsidRPr="00397252" w:rsidRDefault="00174CCF" w:rsidP="007712B3">
            <w:pPr>
              <w:rPr>
                <w:color w:val="000000" w:themeColor="text1"/>
                <w:sz w:val="20"/>
                <w:szCs w:val="20"/>
              </w:rPr>
            </w:pPr>
            <w:r w:rsidRPr="00397252">
              <w:rPr>
                <w:rFonts w:eastAsia="Times New Roman" w:cs="Times New Roman"/>
                <w:color w:val="000000" w:themeColor="text1"/>
                <w:sz w:val="20"/>
                <w:szCs w:val="20"/>
                <w:lang w:eastAsia="en-GB"/>
              </w:rPr>
              <w:t>Food insecure with severe hunger</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1101</w:t>
            </w:r>
            <w:r w:rsidRPr="00397252">
              <w:rPr>
                <w:rFonts w:eastAsia="Times New Roman" w:cs="Times New Roman"/>
                <w:color w:val="000000" w:themeColor="text1"/>
                <w:sz w:val="20"/>
                <w:szCs w:val="20"/>
                <w:lang w:eastAsia="en-GB"/>
              </w:rPr>
              <w:t xml:space="preserve"> (86</w:t>
            </w:r>
            <w:r>
              <w:rPr>
                <w:rFonts w:eastAsia="Times New Roman" w:cs="Times New Roman"/>
                <w:color w:val="000000" w:themeColor="text1"/>
                <w:sz w:val="20"/>
                <w:szCs w:val="20"/>
                <w:lang w:eastAsia="en-GB"/>
              </w:rPr>
              <w:t>.02</w:t>
            </w:r>
            <w:r w:rsidRPr="00397252">
              <w:rPr>
                <w:rFonts w:eastAsia="Times New Roman" w:cs="Times New Roman"/>
                <w:color w:val="000000" w:themeColor="text1"/>
                <w:sz w:val="20"/>
                <w:szCs w:val="20"/>
                <w:lang w:eastAsia="en-GB"/>
              </w:rPr>
              <w:t>)</w:t>
            </w:r>
          </w:p>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133</w:t>
            </w:r>
            <w:r w:rsidRPr="00397252">
              <w:rPr>
                <w:rFonts w:eastAsia="Times New Roman" w:cs="Times New Roman"/>
                <w:color w:val="000000" w:themeColor="text1"/>
                <w:sz w:val="20"/>
                <w:szCs w:val="20"/>
                <w:lang w:eastAsia="en-GB"/>
              </w:rPr>
              <w:t xml:space="preserve"> (</w:t>
            </w:r>
            <w:r>
              <w:rPr>
                <w:rFonts w:eastAsia="Times New Roman" w:cs="Times New Roman"/>
                <w:color w:val="000000" w:themeColor="text1"/>
                <w:sz w:val="20"/>
                <w:szCs w:val="20"/>
                <w:lang w:eastAsia="en-GB"/>
              </w:rPr>
              <w:t>10.39</w:t>
            </w:r>
            <w:r w:rsidRPr="00397252">
              <w:rPr>
                <w:rFonts w:eastAsia="Times New Roman" w:cs="Times New Roman"/>
                <w:color w:val="000000" w:themeColor="text1"/>
                <w:sz w:val="20"/>
                <w:szCs w:val="20"/>
                <w:lang w:eastAsia="en-GB"/>
              </w:rPr>
              <w:t>)</w:t>
            </w:r>
          </w:p>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39 (3.04)</w:t>
            </w:r>
          </w:p>
          <w:p w:rsidR="00174CCF" w:rsidRPr="00397252" w:rsidRDefault="00174CCF" w:rsidP="007712B3">
            <w:pPr>
              <w:rPr>
                <w:color w:val="000000" w:themeColor="text1"/>
                <w:sz w:val="20"/>
                <w:szCs w:val="20"/>
              </w:rPr>
            </w:pPr>
            <w:r w:rsidRPr="00397252">
              <w:rPr>
                <w:rFonts w:eastAsia="Times New Roman" w:cs="Times New Roman"/>
                <w:color w:val="000000" w:themeColor="text1"/>
                <w:sz w:val="20"/>
                <w:szCs w:val="20"/>
                <w:lang w:eastAsia="en-GB"/>
              </w:rPr>
              <w:t>7 (0.55)</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5</w:t>
            </w:r>
            <w:r>
              <w:rPr>
                <w:rFonts w:eastAsia="Times New Roman" w:cs="Times New Roman"/>
                <w:color w:val="000000" w:themeColor="text1"/>
                <w:sz w:val="20"/>
                <w:szCs w:val="20"/>
                <w:lang w:eastAsia="en-GB"/>
              </w:rPr>
              <w:t>60</w:t>
            </w:r>
            <w:r w:rsidRPr="00397252">
              <w:rPr>
                <w:rFonts w:eastAsia="Times New Roman" w:cs="Times New Roman"/>
                <w:color w:val="000000" w:themeColor="text1"/>
                <w:sz w:val="20"/>
                <w:szCs w:val="20"/>
                <w:lang w:eastAsia="en-GB"/>
              </w:rPr>
              <w:t xml:space="preserve"> (</w:t>
            </w:r>
            <w:r>
              <w:rPr>
                <w:rFonts w:eastAsia="Times New Roman" w:cs="Times New Roman"/>
                <w:color w:val="000000" w:themeColor="text1"/>
                <w:sz w:val="20"/>
                <w:szCs w:val="20"/>
                <w:lang w:eastAsia="en-GB"/>
              </w:rPr>
              <w:t>89.74</w:t>
            </w:r>
            <w:r w:rsidRPr="00397252">
              <w:rPr>
                <w:rFonts w:eastAsia="Times New Roman" w:cs="Times New Roman"/>
                <w:color w:val="000000" w:themeColor="text1"/>
                <w:sz w:val="20"/>
                <w:szCs w:val="20"/>
                <w:lang w:eastAsia="en-GB"/>
              </w:rPr>
              <w:t>)</w:t>
            </w:r>
          </w:p>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50</w:t>
            </w:r>
            <w:r w:rsidRPr="00397252">
              <w:rPr>
                <w:rFonts w:eastAsia="Times New Roman" w:cs="Times New Roman"/>
                <w:color w:val="000000" w:themeColor="text1"/>
                <w:sz w:val="20"/>
                <w:szCs w:val="20"/>
                <w:lang w:eastAsia="en-GB"/>
              </w:rPr>
              <w:t xml:space="preserve"> (</w:t>
            </w:r>
            <w:r>
              <w:rPr>
                <w:rFonts w:eastAsia="Times New Roman" w:cs="Times New Roman"/>
                <w:color w:val="000000" w:themeColor="text1"/>
                <w:sz w:val="20"/>
                <w:szCs w:val="20"/>
                <w:lang w:eastAsia="en-GB"/>
              </w:rPr>
              <w:t>8.01</w:t>
            </w:r>
            <w:r w:rsidRPr="00397252">
              <w:rPr>
                <w:rFonts w:eastAsia="Times New Roman" w:cs="Times New Roman"/>
                <w:color w:val="000000" w:themeColor="text1"/>
                <w:sz w:val="20"/>
                <w:szCs w:val="20"/>
                <w:lang w:eastAsia="en-GB"/>
              </w:rPr>
              <w:t>)</w:t>
            </w:r>
          </w:p>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12 (1.92)</w:t>
            </w:r>
          </w:p>
          <w:p w:rsidR="00174CCF" w:rsidRPr="00397252" w:rsidRDefault="00174CCF" w:rsidP="007712B3">
            <w:pPr>
              <w:rPr>
                <w:color w:val="000000" w:themeColor="text1"/>
                <w:sz w:val="20"/>
                <w:szCs w:val="20"/>
              </w:rPr>
            </w:pPr>
            <w:r w:rsidRPr="00397252">
              <w:rPr>
                <w:rFonts w:eastAsia="Times New Roman" w:cs="Times New Roman"/>
                <w:color w:val="000000" w:themeColor="text1"/>
                <w:sz w:val="20"/>
                <w:szCs w:val="20"/>
                <w:lang w:eastAsia="en-GB"/>
              </w:rPr>
              <w:t>2 (0.32)</w:t>
            </w:r>
          </w:p>
        </w:tc>
        <w:tc>
          <w:tcPr>
            <w:tcW w:w="974" w:type="pct"/>
          </w:tcPr>
          <w:p w:rsidR="00174CCF" w:rsidRPr="00397252" w:rsidRDefault="00174CCF" w:rsidP="007712B3">
            <w:pPr>
              <w:rPr>
                <w:color w:val="000000" w:themeColor="text1"/>
                <w:sz w:val="20"/>
                <w:szCs w:val="20"/>
              </w:rPr>
            </w:pPr>
          </w:p>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3</w:t>
            </w:r>
            <w:r>
              <w:rPr>
                <w:rFonts w:eastAsia="Times New Roman" w:cs="Times New Roman"/>
                <w:color w:val="000000" w:themeColor="text1"/>
                <w:sz w:val="20"/>
                <w:szCs w:val="20"/>
                <w:lang w:eastAsia="en-GB"/>
              </w:rPr>
              <w:t>93</w:t>
            </w:r>
            <w:r w:rsidRPr="00397252">
              <w:rPr>
                <w:rFonts w:eastAsia="Times New Roman" w:cs="Times New Roman"/>
                <w:color w:val="000000" w:themeColor="text1"/>
                <w:sz w:val="20"/>
                <w:szCs w:val="20"/>
                <w:lang w:eastAsia="en-GB"/>
              </w:rPr>
              <w:t xml:space="preserve"> (</w:t>
            </w:r>
            <w:r>
              <w:rPr>
                <w:rFonts w:eastAsia="Times New Roman" w:cs="Times New Roman"/>
                <w:color w:val="000000" w:themeColor="text1"/>
                <w:sz w:val="20"/>
                <w:szCs w:val="20"/>
                <w:lang w:eastAsia="en-GB"/>
              </w:rPr>
              <w:t>81.88</w:t>
            </w:r>
            <w:r w:rsidRPr="00397252">
              <w:rPr>
                <w:rFonts w:eastAsia="Times New Roman" w:cs="Times New Roman"/>
                <w:color w:val="000000" w:themeColor="text1"/>
                <w:sz w:val="20"/>
                <w:szCs w:val="20"/>
                <w:lang w:eastAsia="en-GB"/>
              </w:rPr>
              <w:t>)</w:t>
            </w:r>
          </w:p>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62</w:t>
            </w:r>
            <w:r w:rsidRPr="00397252">
              <w:rPr>
                <w:rFonts w:eastAsia="Times New Roman" w:cs="Times New Roman"/>
                <w:color w:val="000000" w:themeColor="text1"/>
                <w:sz w:val="20"/>
                <w:szCs w:val="20"/>
                <w:lang w:eastAsia="en-GB"/>
              </w:rPr>
              <w:t xml:space="preserve"> (</w:t>
            </w:r>
            <w:r>
              <w:rPr>
                <w:rFonts w:eastAsia="Times New Roman" w:cs="Times New Roman"/>
                <w:color w:val="000000" w:themeColor="text1"/>
                <w:sz w:val="20"/>
                <w:szCs w:val="20"/>
                <w:lang w:eastAsia="en-GB"/>
              </w:rPr>
              <w:t>12.92</w:t>
            </w:r>
            <w:r w:rsidRPr="00397252">
              <w:rPr>
                <w:rFonts w:eastAsia="Times New Roman" w:cs="Times New Roman"/>
                <w:color w:val="000000" w:themeColor="text1"/>
                <w:sz w:val="20"/>
                <w:szCs w:val="20"/>
                <w:lang w:eastAsia="en-GB"/>
              </w:rPr>
              <w:t>)</w:t>
            </w:r>
          </w:p>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22 (4.56)</w:t>
            </w:r>
          </w:p>
          <w:p w:rsidR="00174CCF" w:rsidRPr="00397252" w:rsidRDefault="00174CCF" w:rsidP="007712B3">
            <w:pPr>
              <w:rPr>
                <w:color w:val="000000" w:themeColor="text1"/>
                <w:sz w:val="20"/>
                <w:szCs w:val="20"/>
              </w:rPr>
            </w:pPr>
            <w:r w:rsidRPr="00397252">
              <w:rPr>
                <w:rFonts w:eastAsia="Times New Roman" w:cs="Times New Roman"/>
                <w:color w:val="000000" w:themeColor="text1"/>
                <w:sz w:val="20"/>
                <w:szCs w:val="20"/>
                <w:lang w:eastAsia="en-GB"/>
              </w:rPr>
              <w:t>3 (0.62)</w:t>
            </w:r>
          </w:p>
        </w:tc>
      </w:tr>
    </w:tbl>
    <w:p w:rsidR="00174CCF" w:rsidRPr="000D4873" w:rsidRDefault="00174CCF" w:rsidP="00174CCF">
      <w:pPr>
        <w:spacing w:line="360" w:lineRule="auto"/>
        <w:rPr>
          <w:sz w:val="22"/>
          <w:szCs w:val="22"/>
        </w:rPr>
      </w:pPr>
    </w:p>
    <w:p w:rsidR="00174CCF" w:rsidRPr="000D4873" w:rsidRDefault="00174CCF" w:rsidP="00174CCF">
      <w:pPr>
        <w:spacing w:line="360" w:lineRule="auto"/>
        <w:rPr>
          <w:rFonts w:cs="Arial"/>
          <w:color w:val="000000"/>
          <w:sz w:val="22"/>
          <w:szCs w:val="22"/>
          <w:shd w:val="clear" w:color="auto" w:fill="FFFFFF"/>
        </w:rPr>
      </w:pPr>
      <w:r>
        <w:rPr>
          <w:rFonts w:cs="Arial"/>
          <w:color w:val="000000"/>
          <w:sz w:val="22"/>
          <w:szCs w:val="22"/>
          <w:shd w:val="clear" w:color="auto" w:fill="FFFFFF"/>
        </w:rPr>
        <w:t xml:space="preserve">WB women were more likely than Pakistani women to report food insecurity (crude OR 1.94, 95% CI 1.37 to 2.74 and adjusted OR 2.15, 95% CI 1.45 to 3.17) (Table II).  In bivariate analyses, food insecurity was also associated with not living with a partner, receiving benefits, paternal manual employment and unemployment compared to non-manual employment, low maternal education and subjective poverty. The increased odds of food insecurity for women not living with a partner (crude OR 2.56, 95% CI 1.74 to 3.78) were no longer significant in the adjusted model </w:t>
      </w:r>
      <w:r w:rsidRPr="000D4873">
        <w:rPr>
          <w:rFonts w:cs="Arial"/>
          <w:color w:val="000000"/>
          <w:sz w:val="22"/>
          <w:szCs w:val="22"/>
          <w:shd w:val="clear" w:color="auto" w:fill="FFFFFF"/>
        </w:rPr>
        <w:t xml:space="preserve">(OR 0.96, 95% CI 0.53;1.74). Of the socio-economic measures, subjective poverty had by far the strongest association with food insecurity (adjusted OR </w:t>
      </w:r>
      <w:r>
        <w:rPr>
          <w:rFonts w:cs="Arial"/>
          <w:color w:val="000000"/>
          <w:sz w:val="22"/>
          <w:szCs w:val="22"/>
          <w:shd w:val="clear" w:color="auto" w:fill="FFFFFF"/>
        </w:rPr>
        <w:t xml:space="preserve">8.91, 95% CI 4.14 to 19.16 for finding it difficult/very difficult compared to living comfortably). </w:t>
      </w:r>
      <w:r w:rsidRPr="00970C6D">
        <w:rPr>
          <w:rFonts w:cs="Arial"/>
          <w:color w:val="000000"/>
          <w:sz w:val="22"/>
          <w:szCs w:val="22"/>
          <w:shd w:val="clear" w:color="auto" w:fill="FFFFFF"/>
        </w:rPr>
        <w:t xml:space="preserve">The wide confidence intervals are due to small sample sizes, particularly in the upper categories of the variable. Receipt of means-tested benefits was also strongly associated with food insecurity; a mother reporting </w:t>
      </w:r>
      <w:r>
        <w:rPr>
          <w:rFonts w:cs="Arial"/>
          <w:color w:val="000000"/>
          <w:sz w:val="22"/>
          <w:szCs w:val="22"/>
          <w:shd w:val="clear" w:color="auto" w:fill="FFFFFF"/>
        </w:rPr>
        <w:t>receipt of</w:t>
      </w:r>
      <w:r w:rsidRPr="00970C6D">
        <w:rPr>
          <w:rFonts w:cs="Arial"/>
          <w:color w:val="000000"/>
          <w:sz w:val="22"/>
          <w:szCs w:val="22"/>
          <w:shd w:val="clear" w:color="auto" w:fill="FFFFFF"/>
        </w:rPr>
        <w:t xml:space="preserve"> means-tested benefits has an estimated 17.7% probability of reporting food insecurity (9</w:t>
      </w:r>
      <w:r>
        <w:rPr>
          <w:rFonts w:cs="Arial"/>
          <w:color w:val="000000"/>
          <w:sz w:val="22"/>
          <w:szCs w:val="22"/>
          <w:shd w:val="clear" w:color="auto" w:fill="FFFFFF"/>
        </w:rPr>
        <w:t>5% CI 14.31; 21.20), compared with</w:t>
      </w:r>
      <w:r w:rsidRPr="00970C6D">
        <w:rPr>
          <w:rFonts w:cs="Arial"/>
          <w:color w:val="000000"/>
          <w:sz w:val="22"/>
          <w:szCs w:val="22"/>
          <w:shd w:val="clear" w:color="auto" w:fill="FFFFFF"/>
        </w:rPr>
        <w:t xml:space="preserve"> a 9.8% probability for a mother reporting </w:t>
      </w:r>
      <w:r>
        <w:rPr>
          <w:rFonts w:cs="Arial"/>
          <w:color w:val="000000"/>
          <w:sz w:val="22"/>
          <w:szCs w:val="22"/>
          <w:shd w:val="clear" w:color="auto" w:fill="FFFFFF"/>
        </w:rPr>
        <w:t>no</w:t>
      </w:r>
      <w:r w:rsidRPr="00970C6D">
        <w:rPr>
          <w:rFonts w:cs="Arial"/>
          <w:color w:val="000000"/>
          <w:sz w:val="22"/>
          <w:szCs w:val="22"/>
          <w:shd w:val="clear" w:color="auto" w:fill="FFFFFF"/>
        </w:rPr>
        <w:t xml:space="preserve"> </w:t>
      </w:r>
      <w:r>
        <w:rPr>
          <w:rFonts w:cs="Arial"/>
          <w:color w:val="000000"/>
          <w:sz w:val="22"/>
          <w:szCs w:val="22"/>
          <w:shd w:val="clear" w:color="auto" w:fill="FFFFFF"/>
        </w:rPr>
        <w:t>receipt</w:t>
      </w:r>
      <w:r w:rsidRPr="00970C6D">
        <w:rPr>
          <w:rFonts w:cs="Arial"/>
          <w:color w:val="000000"/>
          <w:sz w:val="22"/>
          <w:szCs w:val="22"/>
          <w:shd w:val="clear" w:color="auto" w:fill="FFFFFF"/>
        </w:rPr>
        <w:t>.</w:t>
      </w:r>
    </w:p>
    <w:p w:rsidR="00174CCF" w:rsidRPr="000D4873" w:rsidRDefault="00174CCF" w:rsidP="00174CCF">
      <w:pPr>
        <w:spacing w:line="360" w:lineRule="auto"/>
        <w:rPr>
          <w:rFonts w:cs="Arial"/>
          <w:color w:val="000000"/>
          <w:sz w:val="22"/>
          <w:szCs w:val="22"/>
          <w:shd w:val="clear" w:color="auto" w:fill="FFFFFF"/>
        </w:rPr>
      </w:pPr>
    </w:p>
    <w:p w:rsidR="00174CCF" w:rsidRPr="000D4873" w:rsidRDefault="00174CCF" w:rsidP="00174CCF">
      <w:pPr>
        <w:spacing w:line="360" w:lineRule="auto"/>
        <w:rPr>
          <w:rFonts w:cs="Arial"/>
          <w:color w:val="000000"/>
          <w:sz w:val="22"/>
          <w:szCs w:val="22"/>
          <w:shd w:val="clear" w:color="auto" w:fill="FFFFFF"/>
        </w:rPr>
      </w:pPr>
      <w:r>
        <w:rPr>
          <w:rFonts w:cs="Arial"/>
          <w:color w:val="000000"/>
          <w:sz w:val="22"/>
          <w:szCs w:val="22"/>
          <w:shd w:val="clear" w:color="auto" w:fill="FFFFFF"/>
        </w:rPr>
        <w:t xml:space="preserve">When stratified by ethnicity, older maternal age was associated with food insecurity among Pakistani women (adjusted OR 1.06, 95% CI 1.00; 1.12), while being associated with lower levels of food insecurity among WB women (adjusted OR 0.95, 95% CI 0.90; 1.01). The relationships between socio-economic measures and food insecurity are stronger for WB than Pakistani women (Table II). </w:t>
      </w:r>
      <w:r w:rsidRPr="00841609">
        <w:rPr>
          <w:rFonts w:cs="Arial"/>
          <w:color w:val="000000"/>
          <w:sz w:val="22"/>
          <w:szCs w:val="22"/>
          <w:shd w:val="clear" w:color="auto" w:fill="FFFFFF"/>
        </w:rPr>
        <w:t>For example, the probability of food insecurity according to the adjusted model is 25.9% (95% CI 19.45; 32.40) for WB women with m</w:t>
      </w:r>
      <w:r>
        <w:rPr>
          <w:rFonts w:cs="Arial"/>
          <w:color w:val="000000"/>
          <w:sz w:val="22"/>
          <w:szCs w:val="22"/>
          <w:shd w:val="clear" w:color="auto" w:fill="FFFFFF"/>
        </w:rPr>
        <w:t>eans-tested benefits compared with</w:t>
      </w:r>
      <w:r w:rsidRPr="00841609">
        <w:rPr>
          <w:rFonts w:cs="Arial"/>
          <w:color w:val="000000"/>
          <w:sz w:val="22"/>
          <w:szCs w:val="22"/>
          <w:shd w:val="clear" w:color="auto" w:fill="FFFFFF"/>
        </w:rPr>
        <w:t xml:space="preserve"> 13.0% (95% CI 8.72; 17.20) for those without. For Pakistani women, the probability of food insecurity is 11.0% (95% CI 7.45; 14.47) for those reporting means-tested benefits and 8.9% (95% CI 5.62; 12.16) for those without.</w:t>
      </w:r>
    </w:p>
    <w:p w:rsidR="00174CCF" w:rsidRPr="000D4873" w:rsidRDefault="00174CCF" w:rsidP="00174CCF">
      <w:pPr>
        <w:spacing w:line="360" w:lineRule="auto"/>
        <w:rPr>
          <w:color w:val="000000" w:themeColor="text1"/>
          <w:sz w:val="22"/>
          <w:szCs w:val="22"/>
        </w:rPr>
      </w:pPr>
    </w:p>
    <w:p w:rsidR="00174CCF" w:rsidRDefault="00174CCF" w:rsidP="00174CCF">
      <w:pPr>
        <w:rPr>
          <w:color w:val="000000" w:themeColor="text1"/>
          <w:sz w:val="22"/>
          <w:szCs w:val="22"/>
        </w:rPr>
      </w:pPr>
    </w:p>
    <w:p w:rsidR="00174CCF" w:rsidRDefault="00174CCF" w:rsidP="00174CCF">
      <w:pPr>
        <w:rPr>
          <w:color w:val="000000" w:themeColor="text1"/>
          <w:sz w:val="22"/>
          <w:szCs w:val="22"/>
        </w:rPr>
      </w:pPr>
    </w:p>
    <w:p w:rsidR="00174CCF" w:rsidRDefault="00174CCF" w:rsidP="00174CCF">
      <w:pPr>
        <w:rPr>
          <w:color w:val="000000" w:themeColor="text1"/>
          <w:sz w:val="22"/>
          <w:szCs w:val="22"/>
        </w:rPr>
      </w:pPr>
    </w:p>
    <w:p w:rsidR="00174CCF" w:rsidRDefault="00174CCF" w:rsidP="00174CCF">
      <w:pPr>
        <w:rPr>
          <w:color w:val="000000" w:themeColor="text1"/>
          <w:sz w:val="22"/>
          <w:szCs w:val="22"/>
        </w:rPr>
      </w:pPr>
    </w:p>
    <w:p w:rsidR="00174CCF" w:rsidRDefault="00174CCF" w:rsidP="00174CCF">
      <w:pPr>
        <w:rPr>
          <w:color w:val="000000" w:themeColor="text1"/>
          <w:sz w:val="22"/>
          <w:szCs w:val="22"/>
        </w:rPr>
      </w:pPr>
    </w:p>
    <w:p w:rsidR="00174CCF" w:rsidRDefault="00174CCF" w:rsidP="00174CCF">
      <w:pPr>
        <w:rPr>
          <w:color w:val="000000" w:themeColor="text1"/>
          <w:sz w:val="22"/>
          <w:szCs w:val="22"/>
        </w:rPr>
      </w:pPr>
    </w:p>
    <w:p w:rsidR="00174CCF" w:rsidRDefault="00174CCF" w:rsidP="00174CCF">
      <w:pPr>
        <w:rPr>
          <w:color w:val="000000" w:themeColor="text1"/>
          <w:sz w:val="22"/>
          <w:szCs w:val="22"/>
        </w:rPr>
      </w:pPr>
    </w:p>
    <w:p w:rsidR="00174CCF" w:rsidRDefault="00174CCF" w:rsidP="00174CCF">
      <w:pPr>
        <w:rPr>
          <w:color w:val="000000" w:themeColor="text1"/>
          <w:sz w:val="22"/>
          <w:szCs w:val="22"/>
        </w:rPr>
      </w:pPr>
      <w:r w:rsidRPr="00397252">
        <w:rPr>
          <w:color w:val="000000" w:themeColor="text1"/>
          <w:sz w:val="22"/>
          <w:szCs w:val="22"/>
        </w:rPr>
        <w:lastRenderedPageBreak/>
        <w:t xml:space="preserve">Table </w:t>
      </w:r>
      <w:r>
        <w:rPr>
          <w:color w:val="000000" w:themeColor="text1"/>
          <w:sz w:val="22"/>
          <w:szCs w:val="22"/>
        </w:rPr>
        <w:t>II</w:t>
      </w:r>
      <w:r w:rsidRPr="00397252">
        <w:rPr>
          <w:color w:val="000000" w:themeColor="text1"/>
          <w:sz w:val="22"/>
          <w:szCs w:val="22"/>
        </w:rPr>
        <w:t>. Logistic regression analysis of food insecurity (12 months) by explanatory variables at baseline (except for household size, which is taken at 12 months)</w:t>
      </w:r>
    </w:p>
    <w:p w:rsidR="00174CCF" w:rsidRPr="00397252" w:rsidRDefault="00174CCF" w:rsidP="00174CCF">
      <w:pPr>
        <w:rPr>
          <w:color w:val="000000" w:themeColor="text1"/>
          <w:sz w:val="22"/>
          <w:szCs w:val="22"/>
        </w:rPr>
      </w:pPr>
    </w:p>
    <w:tbl>
      <w:tblPr>
        <w:tblStyle w:val="TableGridLight1"/>
        <w:tblW w:w="0" w:type="auto"/>
        <w:tblLook w:val="04A0" w:firstRow="1" w:lastRow="0" w:firstColumn="1" w:lastColumn="0" w:noHBand="0" w:noVBand="1"/>
      </w:tblPr>
      <w:tblGrid>
        <w:gridCol w:w="1150"/>
        <w:gridCol w:w="1156"/>
        <w:gridCol w:w="1156"/>
        <w:gridCol w:w="1156"/>
        <w:gridCol w:w="1156"/>
        <w:gridCol w:w="1156"/>
        <w:gridCol w:w="1156"/>
        <w:gridCol w:w="1156"/>
      </w:tblGrid>
      <w:tr w:rsidR="00174CCF" w:rsidRPr="00397252" w:rsidTr="007712B3">
        <w:trPr>
          <w:trHeight w:val="765"/>
        </w:trPr>
        <w:tc>
          <w:tcPr>
            <w:tcW w:w="0" w:type="auto"/>
          </w:tcPr>
          <w:p w:rsidR="00174CCF" w:rsidRPr="00397252" w:rsidRDefault="00174CCF" w:rsidP="007712B3">
            <w:pPr>
              <w:rPr>
                <w:rFonts w:eastAsia="Times New Roman" w:cs="Times New Roman"/>
                <w:b/>
                <w:color w:val="000000" w:themeColor="text1"/>
                <w:sz w:val="20"/>
                <w:szCs w:val="20"/>
                <w:lang w:eastAsia="en-GB"/>
              </w:rPr>
            </w:pPr>
          </w:p>
        </w:tc>
        <w:tc>
          <w:tcPr>
            <w:tcW w:w="0" w:type="auto"/>
            <w:gridSpan w:val="3"/>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All women</w:t>
            </w:r>
          </w:p>
        </w:tc>
        <w:tc>
          <w:tcPr>
            <w:tcW w:w="0" w:type="auto"/>
            <w:gridSpan w:val="2"/>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Pakistani origin</w:t>
            </w:r>
          </w:p>
        </w:tc>
        <w:tc>
          <w:tcPr>
            <w:tcW w:w="0" w:type="auto"/>
            <w:gridSpan w:val="2"/>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 xml:space="preserve">White British </w:t>
            </w:r>
          </w:p>
        </w:tc>
      </w:tr>
      <w:tr w:rsidR="00174CCF" w:rsidRPr="00397252" w:rsidTr="007712B3">
        <w:trPr>
          <w:trHeight w:val="765"/>
        </w:trPr>
        <w:tc>
          <w:tcPr>
            <w:tcW w:w="0" w:type="auto"/>
          </w:tcPr>
          <w:p w:rsidR="00174CCF" w:rsidRPr="00397252" w:rsidRDefault="00174CCF" w:rsidP="007712B3">
            <w:pPr>
              <w:rPr>
                <w:rFonts w:eastAsia="Times New Roman" w:cs="Times New Roman"/>
                <w:b/>
                <w:color w:val="000000" w:themeColor="text1"/>
                <w:sz w:val="20"/>
                <w:szCs w:val="20"/>
                <w:lang w:eastAsia="en-GB"/>
              </w:rPr>
            </w:pPr>
            <w:r w:rsidRPr="00397252">
              <w:rPr>
                <w:rFonts w:eastAsia="Times New Roman" w:cs="Times New Roman"/>
                <w:b/>
                <w:color w:val="000000" w:themeColor="text1"/>
                <w:sz w:val="20"/>
                <w:szCs w:val="20"/>
                <w:lang w:eastAsia="en-GB"/>
              </w:rPr>
              <w:t xml:space="preserve">Explanatory variables  </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Unadjusted bivariate OR</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Multivariate OR (a)</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Multivariate OR (b)</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Unadjusted bivariate OR</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 xml:space="preserve">Multivariate OR </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Unadjusted bivariate OR</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 xml:space="preserve">Multivariate OR </w:t>
            </w:r>
          </w:p>
        </w:tc>
      </w:tr>
      <w:tr w:rsidR="00174CCF" w:rsidRPr="00397252" w:rsidTr="007712B3">
        <w:trPr>
          <w:trHeight w:val="300"/>
        </w:trPr>
        <w:tc>
          <w:tcPr>
            <w:tcW w:w="0" w:type="auto"/>
          </w:tcPr>
          <w:p w:rsidR="00174CCF" w:rsidRPr="00397252" w:rsidRDefault="00174CCF" w:rsidP="007712B3">
            <w:pPr>
              <w:rPr>
                <w:rFonts w:eastAsia="Times New Roman" w:cs="Times New Roman"/>
                <w:b/>
                <w:color w:val="000000" w:themeColor="text1"/>
                <w:sz w:val="20"/>
                <w:szCs w:val="20"/>
                <w:lang w:eastAsia="en-GB"/>
              </w:rPr>
            </w:pPr>
            <w:r w:rsidRPr="00397252">
              <w:rPr>
                <w:rFonts w:eastAsia="Times New Roman" w:cs="Times New Roman"/>
                <w:b/>
                <w:color w:val="000000" w:themeColor="text1"/>
                <w:sz w:val="20"/>
                <w:szCs w:val="20"/>
                <w:lang w:eastAsia="en-GB"/>
              </w:rPr>
              <w:t>Ethnicity</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Pakistani</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n/a</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n/a</w:t>
            </w:r>
          </w:p>
        </w:tc>
        <w:tc>
          <w:tcPr>
            <w:tcW w:w="0" w:type="auto"/>
          </w:tcPr>
          <w:p w:rsidR="00174CCF" w:rsidRPr="00397252" w:rsidRDefault="00174CCF" w:rsidP="007712B3">
            <w:pPr>
              <w:rPr>
                <w:sz w:val="20"/>
                <w:szCs w:val="20"/>
              </w:rPr>
            </w:pPr>
            <w:r w:rsidRPr="00397252">
              <w:rPr>
                <w:rFonts w:eastAsia="Times New Roman" w:cs="Times New Roman"/>
                <w:color w:val="000000" w:themeColor="text1"/>
                <w:sz w:val="20"/>
                <w:szCs w:val="20"/>
                <w:lang w:eastAsia="en-GB"/>
              </w:rPr>
              <w:t>n/a</w:t>
            </w:r>
          </w:p>
        </w:tc>
        <w:tc>
          <w:tcPr>
            <w:tcW w:w="0" w:type="auto"/>
          </w:tcPr>
          <w:p w:rsidR="00174CCF" w:rsidRPr="00397252" w:rsidRDefault="00174CCF" w:rsidP="007712B3">
            <w:pPr>
              <w:rPr>
                <w:sz w:val="20"/>
                <w:szCs w:val="20"/>
              </w:rPr>
            </w:pPr>
            <w:r w:rsidRPr="00397252">
              <w:rPr>
                <w:rFonts w:eastAsia="Times New Roman" w:cs="Times New Roman"/>
                <w:color w:val="000000" w:themeColor="text1"/>
                <w:sz w:val="20"/>
                <w:szCs w:val="20"/>
                <w:lang w:eastAsia="en-GB"/>
              </w:rPr>
              <w:t>n/a</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xml:space="preserve">White British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94</w:t>
            </w:r>
            <w:r w:rsidRPr="00397252">
              <w:rPr>
                <w:rFonts w:eastAsia="Times New Roman" w:cs="Times New Roman"/>
                <w:color w:val="000000" w:themeColor="text1"/>
                <w:sz w:val="20"/>
                <w:szCs w:val="20"/>
                <w:lang w:eastAsia="en-GB"/>
              </w:rPr>
              <w:t xml:space="preserve"> (1.</w:t>
            </w:r>
            <w:r>
              <w:rPr>
                <w:rFonts w:eastAsia="Times New Roman" w:cs="Times New Roman"/>
                <w:color w:val="000000" w:themeColor="text1"/>
                <w:sz w:val="20"/>
                <w:szCs w:val="20"/>
                <w:lang w:eastAsia="en-GB"/>
              </w:rPr>
              <w:t>37;</w:t>
            </w:r>
            <w:r w:rsidRPr="00397252">
              <w:rPr>
                <w:rFonts w:eastAsia="Times New Roman" w:cs="Times New Roman"/>
                <w:color w:val="000000" w:themeColor="text1"/>
                <w:sz w:val="20"/>
                <w:szCs w:val="20"/>
                <w:lang w:eastAsia="en-GB"/>
              </w:rPr>
              <w:t>2.</w:t>
            </w:r>
            <w:r>
              <w:rPr>
                <w:rFonts w:eastAsia="Times New Roman" w:cs="Times New Roman"/>
                <w:color w:val="000000" w:themeColor="text1"/>
                <w:sz w:val="20"/>
                <w:szCs w:val="20"/>
                <w:lang w:eastAsia="en-GB"/>
              </w:rPr>
              <w:t>74</w:t>
            </w:r>
            <w:r w:rsidRPr="00397252">
              <w:rPr>
                <w:rFonts w:eastAsia="Times New Roman" w:cs="Times New Roman"/>
                <w:color w:val="000000" w:themeColor="text1"/>
                <w:sz w:val="20"/>
                <w:szCs w:val="20"/>
                <w:lang w:eastAsia="en-GB"/>
              </w:rPr>
              <w:t>)</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2.54 (1.55;4.16)</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2.15 (1.45;3.17)</w:t>
            </w:r>
          </w:p>
        </w:tc>
        <w:tc>
          <w:tcPr>
            <w:tcW w:w="0" w:type="auto"/>
          </w:tcPr>
          <w:p w:rsidR="00174CCF" w:rsidRPr="00397252" w:rsidRDefault="00174CCF" w:rsidP="007712B3">
            <w:pPr>
              <w:rPr>
                <w:sz w:val="20"/>
                <w:szCs w:val="20"/>
              </w:rPr>
            </w:pPr>
            <w:r w:rsidRPr="00397252">
              <w:rPr>
                <w:rFonts w:eastAsia="Times New Roman" w:cs="Times New Roman"/>
                <w:color w:val="000000" w:themeColor="text1"/>
                <w:sz w:val="20"/>
                <w:szCs w:val="20"/>
                <w:lang w:eastAsia="en-GB"/>
              </w:rPr>
              <w:t>n/a</w:t>
            </w:r>
          </w:p>
        </w:tc>
        <w:tc>
          <w:tcPr>
            <w:tcW w:w="0" w:type="auto"/>
          </w:tcPr>
          <w:p w:rsidR="00174CCF" w:rsidRPr="00397252" w:rsidRDefault="00174CCF" w:rsidP="007712B3">
            <w:pPr>
              <w:rPr>
                <w:sz w:val="20"/>
                <w:szCs w:val="20"/>
              </w:rPr>
            </w:pPr>
            <w:r w:rsidRPr="00397252">
              <w:rPr>
                <w:rFonts w:eastAsia="Times New Roman" w:cs="Times New Roman"/>
                <w:color w:val="000000" w:themeColor="text1"/>
                <w:sz w:val="20"/>
                <w:szCs w:val="20"/>
                <w:lang w:eastAsia="en-GB"/>
              </w:rPr>
              <w:t>n/a</w:t>
            </w:r>
          </w:p>
        </w:tc>
        <w:tc>
          <w:tcPr>
            <w:tcW w:w="0" w:type="auto"/>
          </w:tcPr>
          <w:p w:rsidR="00174CCF" w:rsidRPr="00397252" w:rsidRDefault="00174CCF" w:rsidP="007712B3">
            <w:pPr>
              <w:rPr>
                <w:sz w:val="20"/>
                <w:szCs w:val="20"/>
              </w:rPr>
            </w:pPr>
            <w:r w:rsidRPr="00397252">
              <w:rPr>
                <w:rFonts w:eastAsia="Times New Roman" w:cs="Times New Roman"/>
                <w:color w:val="000000" w:themeColor="text1"/>
                <w:sz w:val="20"/>
                <w:szCs w:val="20"/>
                <w:lang w:eastAsia="en-GB"/>
              </w:rPr>
              <w:t>n/a</w:t>
            </w:r>
          </w:p>
        </w:tc>
        <w:tc>
          <w:tcPr>
            <w:tcW w:w="0" w:type="auto"/>
          </w:tcPr>
          <w:p w:rsidR="00174CCF" w:rsidRPr="00397252" w:rsidRDefault="00174CCF" w:rsidP="007712B3">
            <w:pPr>
              <w:rPr>
                <w:sz w:val="20"/>
                <w:szCs w:val="20"/>
              </w:rPr>
            </w:pPr>
            <w:r w:rsidRPr="00397252">
              <w:rPr>
                <w:rFonts w:eastAsia="Times New Roman" w:cs="Times New Roman"/>
                <w:color w:val="000000" w:themeColor="text1"/>
                <w:sz w:val="20"/>
                <w:szCs w:val="20"/>
                <w:lang w:eastAsia="en-GB"/>
              </w:rPr>
              <w:t>n/a</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p value</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&lt;</w:t>
            </w:r>
            <w:r w:rsidRPr="00397252">
              <w:rPr>
                <w:rFonts w:eastAsia="Times New Roman" w:cs="Times New Roman"/>
                <w:bCs/>
                <w:color w:val="000000" w:themeColor="text1"/>
                <w:sz w:val="20"/>
                <w:szCs w:val="20"/>
                <w:lang w:eastAsia="en-GB"/>
              </w:rPr>
              <w:t>0.001</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&lt;0.001</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sidRPr="00397252">
              <w:rPr>
                <w:rFonts w:eastAsia="Times New Roman" w:cs="Times New Roman"/>
                <w:bCs/>
                <w:color w:val="000000" w:themeColor="text1"/>
                <w:sz w:val="20"/>
                <w:szCs w:val="20"/>
                <w:lang w:eastAsia="en-GB"/>
              </w:rPr>
              <w:t xml:space="preserve"> </w:t>
            </w:r>
            <w:r>
              <w:rPr>
                <w:rFonts w:eastAsia="Times New Roman" w:cs="Times New Roman"/>
                <w:bCs/>
                <w:color w:val="000000" w:themeColor="text1"/>
                <w:sz w:val="20"/>
                <w:szCs w:val="20"/>
                <w:lang w:eastAsia="en-GB"/>
              </w:rPr>
              <w:t>&lt;</w:t>
            </w:r>
            <w:r w:rsidRPr="00397252">
              <w:rPr>
                <w:rFonts w:eastAsia="Times New Roman" w:cs="Times New Roman"/>
                <w:bCs/>
                <w:color w:val="000000" w:themeColor="text1"/>
                <w:sz w:val="20"/>
                <w:szCs w:val="20"/>
                <w:lang w:eastAsia="en-GB"/>
              </w:rPr>
              <w:t>0.00</w:t>
            </w:r>
            <w:r>
              <w:rPr>
                <w:rFonts w:eastAsia="Times New Roman" w:cs="Times New Roman"/>
                <w:bCs/>
                <w:color w:val="000000" w:themeColor="text1"/>
                <w:sz w:val="20"/>
                <w:szCs w:val="20"/>
                <w:lang w:eastAsia="en-GB"/>
              </w:rPr>
              <w:t>1</w:t>
            </w:r>
          </w:p>
        </w:tc>
        <w:tc>
          <w:tcPr>
            <w:tcW w:w="0" w:type="auto"/>
          </w:tcPr>
          <w:p w:rsidR="00174CCF" w:rsidRPr="00397252" w:rsidRDefault="00174CCF" w:rsidP="007712B3">
            <w:pPr>
              <w:rPr>
                <w:sz w:val="20"/>
                <w:szCs w:val="20"/>
              </w:rPr>
            </w:pPr>
            <w:r w:rsidRPr="00397252">
              <w:rPr>
                <w:rFonts w:eastAsia="Times New Roman" w:cs="Times New Roman"/>
                <w:color w:val="000000" w:themeColor="text1"/>
                <w:sz w:val="20"/>
                <w:szCs w:val="20"/>
                <w:lang w:eastAsia="en-GB"/>
              </w:rPr>
              <w:t>n/a</w:t>
            </w:r>
          </w:p>
        </w:tc>
        <w:tc>
          <w:tcPr>
            <w:tcW w:w="0" w:type="auto"/>
          </w:tcPr>
          <w:p w:rsidR="00174CCF" w:rsidRPr="00397252" w:rsidRDefault="00174CCF" w:rsidP="007712B3">
            <w:pPr>
              <w:rPr>
                <w:sz w:val="20"/>
                <w:szCs w:val="20"/>
              </w:rPr>
            </w:pPr>
            <w:r w:rsidRPr="00397252">
              <w:rPr>
                <w:rFonts w:eastAsia="Times New Roman" w:cs="Times New Roman"/>
                <w:color w:val="000000" w:themeColor="text1"/>
                <w:sz w:val="20"/>
                <w:szCs w:val="20"/>
                <w:lang w:eastAsia="en-GB"/>
              </w:rPr>
              <w:t>n/a</w:t>
            </w:r>
          </w:p>
        </w:tc>
        <w:tc>
          <w:tcPr>
            <w:tcW w:w="0" w:type="auto"/>
          </w:tcPr>
          <w:p w:rsidR="00174CCF" w:rsidRPr="00397252" w:rsidRDefault="00174CCF" w:rsidP="007712B3">
            <w:pPr>
              <w:rPr>
                <w:sz w:val="20"/>
                <w:szCs w:val="20"/>
              </w:rPr>
            </w:pPr>
            <w:r w:rsidRPr="00397252">
              <w:rPr>
                <w:rFonts w:eastAsia="Times New Roman" w:cs="Times New Roman"/>
                <w:color w:val="000000" w:themeColor="text1"/>
                <w:sz w:val="20"/>
                <w:szCs w:val="20"/>
                <w:lang w:eastAsia="en-GB"/>
              </w:rPr>
              <w:t>n/a</w:t>
            </w:r>
          </w:p>
        </w:tc>
        <w:tc>
          <w:tcPr>
            <w:tcW w:w="0" w:type="auto"/>
          </w:tcPr>
          <w:p w:rsidR="00174CCF" w:rsidRPr="00397252" w:rsidRDefault="00174CCF" w:rsidP="007712B3">
            <w:pPr>
              <w:rPr>
                <w:sz w:val="20"/>
                <w:szCs w:val="20"/>
              </w:rPr>
            </w:pPr>
            <w:r w:rsidRPr="00397252">
              <w:rPr>
                <w:rFonts w:eastAsia="Times New Roman" w:cs="Times New Roman"/>
                <w:color w:val="000000" w:themeColor="text1"/>
                <w:sz w:val="20"/>
                <w:szCs w:val="20"/>
                <w:lang w:eastAsia="en-GB"/>
              </w:rPr>
              <w:t>n/a</w:t>
            </w:r>
          </w:p>
        </w:tc>
      </w:tr>
      <w:tr w:rsidR="00174CCF" w:rsidRPr="00397252" w:rsidTr="007712B3">
        <w:trPr>
          <w:trHeight w:val="510"/>
        </w:trPr>
        <w:tc>
          <w:tcPr>
            <w:tcW w:w="0" w:type="auto"/>
          </w:tcPr>
          <w:p w:rsidR="00174CCF" w:rsidRPr="00397252" w:rsidRDefault="00174CCF" w:rsidP="007712B3">
            <w:pPr>
              <w:rPr>
                <w:rFonts w:eastAsia="Times New Roman" w:cs="Times New Roman"/>
                <w:b/>
                <w:color w:val="000000" w:themeColor="text1"/>
                <w:sz w:val="20"/>
                <w:szCs w:val="20"/>
                <w:lang w:eastAsia="en-GB"/>
              </w:rPr>
            </w:pPr>
            <w:r w:rsidRPr="00397252">
              <w:rPr>
                <w:rFonts w:eastAsia="Times New Roman" w:cs="Times New Roman"/>
                <w:b/>
                <w:color w:val="000000" w:themeColor="text1"/>
                <w:sz w:val="20"/>
                <w:szCs w:val="20"/>
                <w:lang w:eastAsia="en-GB"/>
              </w:rPr>
              <w:t xml:space="preserve">Household size </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 </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 </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 </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 </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 </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 </w:t>
            </w:r>
          </w:p>
        </w:tc>
        <w:tc>
          <w:tcPr>
            <w:tcW w:w="0" w:type="auto"/>
          </w:tcPr>
          <w:p w:rsidR="00174CCF" w:rsidRPr="00397252" w:rsidRDefault="00174CCF" w:rsidP="007712B3">
            <w:pPr>
              <w:rPr>
                <w:rFonts w:eastAsia="Times New Roman" w:cs="Times New Roman"/>
                <w:b/>
                <w:bCs/>
                <w:color w:val="000000" w:themeColor="text1"/>
                <w:sz w:val="20"/>
                <w:szCs w:val="20"/>
                <w:lang w:eastAsia="en-GB"/>
              </w:rPr>
            </w:pPr>
            <w:r w:rsidRPr="00397252">
              <w:rPr>
                <w:rFonts w:eastAsia="Times New Roman" w:cs="Times New Roman"/>
                <w:b/>
                <w:bCs/>
                <w:color w:val="000000" w:themeColor="text1"/>
                <w:sz w:val="20"/>
                <w:szCs w:val="20"/>
                <w:lang w:eastAsia="en-GB"/>
              </w:rPr>
              <w:t> </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2-4</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n/a</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sz w:val="20"/>
                <w:szCs w:val="20"/>
              </w:rPr>
            </w:pPr>
            <w:r w:rsidRPr="00397252">
              <w:rPr>
                <w:rFonts w:eastAsia="Times New Roman" w:cs="Times New Roman"/>
                <w:color w:val="000000" w:themeColor="text1"/>
                <w:sz w:val="20"/>
                <w:szCs w:val="20"/>
                <w:lang w:eastAsia="en-GB"/>
              </w:rPr>
              <w:t>n/a</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5-15</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1.12 (0.80;1.57)</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0.97 (0.59;1.59)</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n/a</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1.17 (0.63;2.15)</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n/a</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29 (0.72;2.30)</w:t>
            </w:r>
            <w:r w:rsidRPr="00397252">
              <w:rPr>
                <w:rFonts w:eastAsia="Times New Roman" w:cs="Times New Roman"/>
                <w:color w:val="000000" w:themeColor="text1"/>
                <w:sz w:val="20"/>
                <w:szCs w:val="20"/>
                <w:lang w:eastAsia="en-GB"/>
              </w:rPr>
              <w:t xml:space="preserve"> </w:t>
            </w:r>
          </w:p>
        </w:tc>
        <w:tc>
          <w:tcPr>
            <w:tcW w:w="0" w:type="auto"/>
          </w:tcPr>
          <w:p w:rsidR="00174CCF" w:rsidRPr="00397252" w:rsidRDefault="00174CCF" w:rsidP="007712B3">
            <w:pPr>
              <w:rPr>
                <w:sz w:val="20"/>
                <w:szCs w:val="20"/>
              </w:rPr>
            </w:pPr>
            <w:r w:rsidRPr="00397252">
              <w:rPr>
                <w:rFonts w:eastAsia="Times New Roman" w:cs="Times New Roman"/>
                <w:color w:val="000000" w:themeColor="text1"/>
                <w:sz w:val="20"/>
                <w:szCs w:val="20"/>
                <w:lang w:eastAsia="en-GB"/>
              </w:rPr>
              <w:t>n/a</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xml:space="preserve">p value </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0.500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0.</w:t>
            </w:r>
            <w:r>
              <w:rPr>
                <w:rFonts w:eastAsia="Times New Roman" w:cs="Times New Roman"/>
                <w:color w:val="000000" w:themeColor="text1"/>
                <w:sz w:val="20"/>
                <w:szCs w:val="20"/>
                <w:lang w:eastAsia="en-GB"/>
              </w:rPr>
              <w:t>895</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0.</w:t>
            </w:r>
            <w:r>
              <w:rPr>
                <w:rFonts w:eastAsia="Times New Roman" w:cs="Times New Roman"/>
                <w:color w:val="000000" w:themeColor="text1"/>
                <w:sz w:val="20"/>
                <w:szCs w:val="20"/>
                <w:lang w:eastAsia="en-GB"/>
              </w:rPr>
              <w:t>618</w:t>
            </w:r>
          </w:p>
        </w:tc>
        <w:tc>
          <w:tcPr>
            <w:tcW w:w="0" w:type="auto"/>
          </w:tcPr>
          <w:p w:rsidR="00174CCF" w:rsidRPr="00397252" w:rsidRDefault="00174CCF" w:rsidP="007712B3">
            <w:pPr>
              <w:rPr>
                <w:rFonts w:eastAsia="Times New Roman" w:cs="Times New Roman"/>
                <w:color w:val="000000" w:themeColor="text1"/>
                <w:sz w:val="20"/>
                <w:szCs w:val="20"/>
                <w:lang w:eastAsia="en-GB"/>
              </w:rPr>
            </w:pP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0.</w:t>
            </w:r>
            <w:r>
              <w:rPr>
                <w:rFonts w:eastAsia="Times New Roman" w:cs="Times New Roman"/>
                <w:color w:val="000000" w:themeColor="text1"/>
                <w:sz w:val="20"/>
                <w:szCs w:val="20"/>
                <w:lang w:eastAsia="en-GB"/>
              </w:rPr>
              <w:t>385</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r>
      <w:tr w:rsidR="00174CCF" w:rsidRPr="00397252" w:rsidTr="007712B3">
        <w:trPr>
          <w:trHeight w:val="510"/>
        </w:trPr>
        <w:tc>
          <w:tcPr>
            <w:tcW w:w="0" w:type="auto"/>
          </w:tcPr>
          <w:p w:rsidR="00174CCF" w:rsidRPr="00397252" w:rsidRDefault="00174CCF" w:rsidP="007712B3">
            <w:pPr>
              <w:rPr>
                <w:rFonts w:eastAsia="Times New Roman" w:cs="Times New Roman"/>
                <w:b/>
                <w:color w:val="000000" w:themeColor="text1"/>
                <w:sz w:val="20"/>
                <w:szCs w:val="20"/>
                <w:lang w:eastAsia="en-GB"/>
              </w:rPr>
            </w:pPr>
            <w:r w:rsidRPr="00397252">
              <w:rPr>
                <w:rFonts w:eastAsia="Times New Roman" w:cs="Times New Roman"/>
                <w:b/>
                <w:color w:val="000000" w:themeColor="text1"/>
                <w:sz w:val="20"/>
                <w:szCs w:val="20"/>
                <w:lang w:eastAsia="en-GB"/>
              </w:rPr>
              <w:t xml:space="preserve">Age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0.9</w:t>
            </w:r>
            <w:r>
              <w:rPr>
                <w:rFonts w:eastAsia="Times New Roman" w:cs="Times New Roman"/>
                <w:color w:val="000000" w:themeColor="text1"/>
                <w:sz w:val="20"/>
                <w:szCs w:val="20"/>
                <w:lang w:eastAsia="en-GB"/>
              </w:rPr>
              <w:t>7</w:t>
            </w:r>
            <w:r w:rsidRPr="00397252">
              <w:rPr>
                <w:rFonts w:eastAsia="Times New Roman" w:cs="Times New Roman"/>
                <w:color w:val="000000" w:themeColor="text1"/>
                <w:sz w:val="20"/>
                <w:szCs w:val="20"/>
                <w:lang w:eastAsia="en-GB"/>
              </w:rPr>
              <w:t xml:space="preserve"> (0.9</w:t>
            </w:r>
            <w:r>
              <w:rPr>
                <w:rFonts w:eastAsia="Times New Roman" w:cs="Times New Roman"/>
                <w:color w:val="000000" w:themeColor="text1"/>
                <w:sz w:val="20"/>
                <w:szCs w:val="20"/>
                <w:lang w:eastAsia="en-GB"/>
              </w:rPr>
              <w:t>5;1.00</w:t>
            </w:r>
            <w:r w:rsidRPr="00397252">
              <w:rPr>
                <w:rFonts w:eastAsia="Times New Roman" w:cs="Times New Roman"/>
                <w:color w:val="000000" w:themeColor="text1"/>
                <w:sz w:val="20"/>
                <w:szCs w:val="20"/>
                <w:lang w:eastAsia="en-GB"/>
              </w:rPr>
              <w:t>)</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1.01 (0.97;1.05)</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n/a</w:t>
            </w:r>
            <w:r w:rsidRPr="00397252" w:rsidDel="00F41A4D">
              <w:rPr>
                <w:rFonts w:eastAsia="Times New Roman" w:cs="Times New Roman"/>
                <w:color w:val="000000" w:themeColor="text1"/>
                <w:sz w:val="20"/>
                <w:szCs w:val="20"/>
                <w:lang w:eastAsia="en-GB"/>
              </w:rPr>
              <w:t xml:space="preserve">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1.0</w:t>
            </w:r>
            <w:r>
              <w:rPr>
                <w:rFonts w:eastAsia="Times New Roman" w:cs="Times New Roman"/>
                <w:color w:val="000000" w:themeColor="text1"/>
                <w:sz w:val="20"/>
                <w:szCs w:val="20"/>
                <w:lang w:eastAsia="en-GB"/>
              </w:rPr>
              <w:t>7</w:t>
            </w:r>
            <w:r w:rsidRPr="00397252">
              <w:rPr>
                <w:rFonts w:eastAsia="Times New Roman" w:cs="Times New Roman"/>
                <w:color w:val="000000" w:themeColor="text1"/>
                <w:sz w:val="20"/>
                <w:szCs w:val="20"/>
                <w:lang w:eastAsia="en-GB"/>
              </w:rPr>
              <w:t xml:space="preserve"> (</w:t>
            </w:r>
            <w:r>
              <w:rPr>
                <w:rFonts w:eastAsia="Times New Roman" w:cs="Times New Roman"/>
                <w:color w:val="000000" w:themeColor="text1"/>
                <w:sz w:val="20"/>
                <w:szCs w:val="20"/>
                <w:lang w:eastAsia="en-GB"/>
              </w:rPr>
              <w:t>1.02;</w:t>
            </w: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12</w:t>
            </w:r>
            <w:r w:rsidRPr="00397252">
              <w:rPr>
                <w:rFonts w:eastAsia="Times New Roman" w:cs="Times New Roman"/>
                <w:color w:val="000000" w:themeColor="text1"/>
                <w:sz w:val="20"/>
                <w:szCs w:val="20"/>
                <w:lang w:eastAsia="en-GB"/>
              </w:rPr>
              <w:t>)</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1.06 (1.00;1.12)</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0.9</w:t>
            </w:r>
            <w:r>
              <w:rPr>
                <w:rFonts w:eastAsia="Times New Roman" w:cs="Times New Roman"/>
                <w:color w:val="000000" w:themeColor="text1"/>
                <w:sz w:val="20"/>
                <w:szCs w:val="20"/>
                <w:lang w:eastAsia="en-GB"/>
              </w:rPr>
              <w:t>3</w:t>
            </w:r>
            <w:r w:rsidRPr="00397252">
              <w:rPr>
                <w:rFonts w:eastAsia="Times New Roman" w:cs="Times New Roman"/>
                <w:color w:val="000000" w:themeColor="text1"/>
                <w:sz w:val="20"/>
                <w:szCs w:val="20"/>
                <w:lang w:eastAsia="en-GB"/>
              </w:rPr>
              <w:t xml:space="preserve"> (0.8</w:t>
            </w:r>
            <w:r>
              <w:rPr>
                <w:rFonts w:eastAsia="Times New Roman" w:cs="Times New Roman"/>
                <w:color w:val="000000" w:themeColor="text1"/>
                <w:sz w:val="20"/>
                <w:szCs w:val="20"/>
                <w:lang w:eastAsia="en-GB"/>
              </w:rPr>
              <w:t xml:space="preserve">9; </w:t>
            </w:r>
            <w:r w:rsidRPr="00397252">
              <w:rPr>
                <w:rFonts w:eastAsia="Times New Roman" w:cs="Times New Roman"/>
                <w:color w:val="000000" w:themeColor="text1"/>
                <w:sz w:val="20"/>
                <w:szCs w:val="20"/>
                <w:lang w:eastAsia="en-GB"/>
              </w:rPr>
              <w:t>0.9</w:t>
            </w:r>
            <w:r>
              <w:rPr>
                <w:rFonts w:eastAsia="Times New Roman" w:cs="Times New Roman"/>
                <w:color w:val="000000" w:themeColor="text1"/>
                <w:sz w:val="20"/>
                <w:szCs w:val="20"/>
                <w:lang w:eastAsia="en-GB"/>
              </w:rPr>
              <w:t>7</w:t>
            </w:r>
            <w:r w:rsidRPr="00397252">
              <w:rPr>
                <w:rFonts w:eastAsia="Times New Roman" w:cs="Times New Roman"/>
                <w:color w:val="000000" w:themeColor="text1"/>
                <w:sz w:val="20"/>
                <w:szCs w:val="20"/>
                <w:lang w:eastAsia="en-GB"/>
              </w:rPr>
              <w:t>)</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0.95 (0.90;1.01)</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p value</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sidRPr="00397252">
              <w:rPr>
                <w:rFonts w:eastAsia="Times New Roman" w:cs="Times New Roman"/>
                <w:bCs/>
                <w:color w:val="000000" w:themeColor="text1"/>
                <w:sz w:val="20"/>
                <w:szCs w:val="20"/>
                <w:lang w:eastAsia="en-GB"/>
              </w:rPr>
              <w:t>0.0</w:t>
            </w:r>
            <w:r>
              <w:rPr>
                <w:rFonts w:eastAsia="Times New Roman" w:cs="Times New Roman"/>
                <w:bCs/>
                <w:color w:val="000000" w:themeColor="text1"/>
                <w:sz w:val="20"/>
                <w:szCs w:val="20"/>
                <w:lang w:eastAsia="en-GB"/>
              </w:rPr>
              <w:t>91</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0.</w:t>
            </w:r>
            <w:r>
              <w:rPr>
                <w:rFonts w:eastAsia="Times New Roman" w:cs="Times New Roman"/>
                <w:color w:val="000000" w:themeColor="text1"/>
                <w:sz w:val="20"/>
                <w:szCs w:val="20"/>
                <w:lang w:eastAsia="en-GB"/>
              </w:rPr>
              <w:t>641</w:t>
            </w:r>
          </w:p>
        </w:tc>
        <w:tc>
          <w:tcPr>
            <w:tcW w:w="0" w:type="auto"/>
          </w:tcPr>
          <w:p w:rsidR="00174CCF" w:rsidRPr="00397252" w:rsidRDefault="00174CCF" w:rsidP="007712B3">
            <w:pPr>
              <w:rPr>
                <w:rFonts w:eastAsia="Times New Roman" w:cs="Times New Roman"/>
                <w:bCs/>
                <w:color w:val="000000" w:themeColor="text1"/>
                <w:sz w:val="20"/>
                <w:szCs w:val="20"/>
                <w:lang w:eastAsia="en-GB"/>
              </w:rPr>
            </w:pP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0.</w:t>
            </w:r>
            <w:r>
              <w:rPr>
                <w:rFonts w:eastAsia="Times New Roman" w:cs="Times New Roman"/>
                <w:color w:val="000000" w:themeColor="text1"/>
                <w:sz w:val="20"/>
                <w:szCs w:val="20"/>
                <w:lang w:eastAsia="en-GB"/>
              </w:rPr>
              <w:t>007</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0.041</w:t>
            </w:r>
            <w:r w:rsidRPr="00397252">
              <w:rPr>
                <w:rFonts w:eastAsia="Times New Roman" w:cs="Times New Roman"/>
                <w:color w:val="000000" w:themeColor="text1"/>
                <w:sz w:val="20"/>
                <w:szCs w:val="20"/>
                <w:lang w:eastAsia="en-GB"/>
              </w:rPr>
              <w:t xml:space="preserve"> </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sidRPr="00397252">
              <w:rPr>
                <w:rFonts w:eastAsia="Times New Roman" w:cs="Times New Roman"/>
                <w:bCs/>
                <w:color w:val="000000" w:themeColor="text1"/>
                <w:sz w:val="20"/>
                <w:szCs w:val="20"/>
                <w:lang w:eastAsia="en-GB"/>
              </w:rPr>
              <w:t>0.00</w:t>
            </w:r>
            <w:r>
              <w:rPr>
                <w:rFonts w:eastAsia="Times New Roman" w:cs="Times New Roman"/>
                <w:bCs/>
                <w:color w:val="000000" w:themeColor="text1"/>
                <w:sz w:val="20"/>
                <w:szCs w:val="20"/>
                <w:lang w:eastAsia="en-GB"/>
              </w:rPr>
              <w:t>1</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sidRPr="00397252">
              <w:rPr>
                <w:rFonts w:eastAsia="Times New Roman" w:cs="Times New Roman"/>
                <w:bCs/>
                <w:color w:val="000000" w:themeColor="text1"/>
                <w:sz w:val="20"/>
                <w:szCs w:val="20"/>
                <w:lang w:eastAsia="en-GB"/>
              </w:rPr>
              <w:t xml:space="preserve"> 0.</w:t>
            </w:r>
            <w:r>
              <w:rPr>
                <w:rFonts w:eastAsia="Times New Roman" w:cs="Times New Roman"/>
                <w:bCs/>
                <w:color w:val="000000" w:themeColor="text1"/>
                <w:sz w:val="20"/>
                <w:szCs w:val="20"/>
                <w:lang w:eastAsia="en-GB"/>
              </w:rPr>
              <w:t>107</w:t>
            </w:r>
          </w:p>
        </w:tc>
      </w:tr>
      <w:tr w:rsidR="00174CCF" w:rsidRPr="00397252" w:rsidTr="007712B3">
        <w:trPr>
          <w:trHeight w:val="510"/>
        </w:trPr>
        <w:tc>
          <w:tcPr>
            <w:tcW w:w="0" w:type="auto"/>
          </w:tcPr>
          <w:p w:rsidR="00174CCF" w:rsidRPr="00397252" w:rsidRDefault="00174CCF" w:rsidP="007712B3">
            <w:pPr>
              <w:rPr>
                <w:rFonts w:eastAsia="Times New Roman" w:cs="Times New Roman"/>
                <w:b/>
                <w:color w:val="000000" w:themeColor="text1"/>
                <w:sz w:val="20"/>
                <w:szCs w:val="20"/>
                <w:lang w:eastAsia="en-GB"/>
              </w:rPr>
            </w:pPr>
            <w:r w:rsidRPr="00397252">
              <w:rPr>
                <w:rFonts w:eastAsia="Times New Roman" w:cs="Times New Roman"/>
                <w:b/>
                <w:color w:val="000000" w:themeColor="text1"/>
                <w:sz w:val="20"/>
                <w:szCs w:val="20"/>
                <w:lang w:eastAsia="en-GB"/>
              </w:rPr>
              <w:t>Cohabitation status</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r>
      <w:tr w:rsidR="00174CCF" w:rsidRPr="00397252" w:rsidTr="007712B3">
        <w:trPr>
          <w:trHeight w:val="765"/>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Living with the baby's father or another partner</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n/a</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1.00</w:t>
            </w:r>
          </w:p>
        </w:tc>
      </w:tr>
      <w:tr w:rsidR="00174CCF" w:rsidRPr="00397252" w:rsidTr="007712B3">
        <w:trPr>
          <w:trHeight w:val="51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Not living with a partner</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2.</w:t>
            </w:r>
            <w:r>
              <w:rPr>
                <w:rFonts w:eastAsia="Times New Roman" w:cs="Times New Roman"/>
                <w:color w:val="000000" w:themeColor="text1"/>
                <w:sz w:val="20"/>
                <w:szCs w:val="20"/>
                <w:lang w:eastAsia="en-GB"/>
              </w:rPr>
              <w:t>5</w:t>
            </w:r>
            <w:r w:rsidRPr="00397252">
              <w:rPr>
                <w:rFonts w:eastAsia="Times New Roman" w:cs="Times New Roman"/>
                <w:color w:val="000000" w:themeColor="text1"/>
                <w:sz w:val="20"/>
                <w:szCs w:val="20"/>
                <w:lang w:eastAsia="en-GB"/>
              </w:rPr>
              <w:t>6 (1.</w:t>
            </w:r>
            <w:r>
              <w:rPr>
                <w:rFonts w:eastAsia="Times New Roman" w:cs="Times New Roman"/>
                <w:color w:val="000000" w:themeColor="text1"/>
                <w:sz w:val="20"/>
                <w:szCs w:val="20"/>
                <w:lang w:eastAsia="en-GB"/>
              </w:rPr>
              <w:t>74;</w:t>
            </w:r>
            <w:r w:rsidRPr="00397252">
              <w:rPr>
                <w:rFonts w:eastAsia="Times New Roman" w:cs="Times New Roman"/>
                <w:color w:val="000000" w:themeColor="text1"/>
                <w:sz w:val="20"/>
                <w:szCs w:val="20"/>
                <w:lang w:eastAsia="en-GB"/>
              </w:rPr>
              <w:t xml:space="preserve"> 3.7</w:t>
            </w:r>
            <w:r>
              <w:rPr>
                <w:rFonts w:eastAsia="Times New Roman" w:cs="Times New Roman"/>
                <w:color w:val="000000" w:themeColor="text1"/>
                <w:sz w:val="20"/>
                <w:szCs w:val="20"/>
                <w:lang w:eastAsia="en-GB"/>
              </w:rPr>
              <w:t>8</w:t>
            </w:r>
            <w:r w:rsidRPr="00397252">
              <w:rPr>
                <w:rFonts w:eastAsia="Times New Roman" w:cs="Times New Roman"/>
                <w:color w:val="000000" w:themeColor="text1"/>
                <w:sz w:val="20"/>
                <w:szCs w:val="20"/>
                <w:lang w:eastAsia="en-GB"/>
              </w:rPr>
              <w:t>)</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0.96 (0.53;1.74)</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n/a</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1.26 (0.43;3.73)</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n/a</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1.87 (1.13;3.09)</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0.91 (0.48;1.74)</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p value</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&lt; 0.001</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0.</w:t>
            </w:r>
            <w:r>
              <w:rPr>
                <w:rFonts w:eastAsia="Times New Roman" w:cs="Times New Roman"/>
                <w:color w:val="000000" w:themeColor="text1"/>
                <w:sz w:val="20"/>
                <w:szCs w:val="20"/>
                <w:lang w:eastAsia="en-GB"/>
              </w:rPr>
              <w:t>886</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n/a</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0.671</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n/a</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sidRPr="00397252">
              <w:rPr>
                <w:rFonts w:eastAsia="Times New Roman" w:cs="Times New Roman"/>
                <w:bCs/>
                <w:color w:val="000000" w:themeColor="text1"/>
                <w:sz w:val="20"/>
                <w:szCs w:val="20"/>
                <w:lang w:eastAsia="en-GB"/>
              </w:rPr>
              <w:t>0.0</w:t>
            </w:r>
            <w:r>
              <w:rPr>
                <w:rFonts w:eastAsia="Times New Roman" w:cs="Times New Roman"/>
                <w:bCs/>
                <w:color w:val="000000" w:themeColor="text1"/>
                <w:sz w:val="20"/>
                <w:szCs w:val="20"/>
                <w:lang w:eastAsia="en-GB"/>
              </w:rPr>
              <w:t>14</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r>
              <w:rPr>
                <w:rFonts w:eastAsia="Times New Roman" w:cs="Times New Roman"/>
                <w:color w:val="000000" w:themeColor="text1"/>
                <w:sz w:val="20"/>
                <w:szCs w:val="20"/>
                <w:lang w:eastAsia="en-GB"/>
              </w:rPr>
              <w:t>0.779</w:t>
            </w:r>
          </w:p>
        </w:tc>
      </w:tr>
      <w:tr w:rsidR="00174CCF" w:rsidRPr="00397252" w:rsidTr="007712B3">
        <w:trPr>
          <w:trHeight w:val="300"/>
        </w:trPr>
        <w:tc>
          <w:tcPr>
            <w:tcW w:w="0" w:type="auto"/>
          </w:tcPr>
          <w:p w:rsidR="00174CCF" w:rsidRPr="00397252" w:rsidRDefault="00174CCF" w:rsidP="007712B3">
            <w:pPr>
              <w:rPr>
                <w:rFonts w:eastAsia="Times New Roman" w:cs="Times New Roman"/>
                <w:b/>
                <w:color w:val="000000" w:themeColor="text1"/>
                <w:sz w:val="20"/>
                <w:szCs w:val="20"/>
                <w:lang w:eastAsia="en-GB"/>
              </w:rPr>
            </w:pPr>
            <w:r w:rsidRPr="00397252">
              <w:rPr>
                <w:rFonts w:eastAsia="Times New Roman" w:cs="Times New Roman"/>
                <w:b/>
                <w:color w:val="000000" w:themeColor="text1"/>
                <w:sz w:val="20"/>
                <w:szCs w:val="20"/>
                <w:lang w:eastAsia="en-GB"/>
              </w:rPr>
              <w:t>Measures of SES</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r>
      <w:tr w:rsidR="00174CCF" w:rsidRPr="00397252" w:rsidTr="007712B3">
        <w:trPr>
          <w:trHeight w:val="510"/>
        </w:trPr>
        <w:tc>
          <w:tcPr>
            <w:tcW w:w="0" w:type="auto"/>
          </w:tcPr>
          <w:p w:rsidR="00174CCF" w:rsidRPr="00397252" w:rsidRDefault="00174CCF" w:rsidP="007712B3">
            <w:pPr>
              <w:rPr>
                <w:rFonts w:eastAsia="Times New Roman" w:cs="Times New Roman"/>
                <w:b/>
                <w:color w:val="000000" w:themeColor="text1"/>
                <w:sz w:val="20"/>
                <w:szCs w:val="20"/>
                <w:lang w:eastAsia="en-GB"/>
              </w:rPr>
            </w:pPr>
            <w:r w:rsidRPr="00397252">
              <w:rPr>
                <w:rFonts w:eastAsia="Times New Roman" w:cs="Times New Roman"/>
                <w:b/>
                <w:color w:val="000000" w:themeColor="text1"/>
                <w:sz w:val="20"/>
                <w:szCs w:val="20"/>
                <w:lang w:eastAsia="en-GB"/>
              </w:rPr>
              <w:t>Receipt of means-tested benefits</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No</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color w:val="000000" w:themeColor="text1"/>
                <w:sz w:val="20"/>
                <w:szCs w:val="20"/>
              </w:rPr>
            </w:pPr>
            <w:r w:rsidRPr="00397252">
              <w:rPr>
                <w:color w:val="000000" w:themeColor="text1"/>
                <w:sz w:val="20"/>
                <w:szCs w:val="20"/>
              </w:rPr>
              <w:t>1</w:t>
            </w:r>
            <w:r>
              <w:rPr>
                <w:color w:val="000000" w:themeColor="text1"/>
                <w:sz w:val="20"/>
                <w:szCs w:val="20"/>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color w:val="000000" w:themeColor="text1"/>
                <w:sz w:val="20"/>
                <w:szCs w:val="20"/>
              </w:rPr>
            </w:pPr>
            <w:r w:rsidRPr="00397252">
              <w:rPr>
                <w:color w:val="000000" w:themeColor="text1"/>
                <w:sz w:val="20"/>
                <w:szCs w:val="20"/>
              </w:rPr>
              <w:t>1</w:t>
            </w:r>
            <w:r>
              <w:rPr>
                <w:color w:val="000000" w:themeColor="text1"/>
                <w:sz w:val="20"/>
                <w:szCs w:val="20"/>
              </w:rPr>
              <w:t>.00</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Yes</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2.47 (1.79;3.40)</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2.00 (1.27;3.14)</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2.11 (1.41;3.15)</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1.70 (1.01;2.87)</w:t>
            </w:r>
          </w:p>
        </w:tc>
        <w:tc>
          <w:tcPr>
            <w:tcW w:w="0" w:type="auto"/>
          </w:tcPr>
          <w:p w:rsidR="00174CCF" w:rsidRPr="00397252" w:rsidRDefault="00174CCF" w:rsidP="007712B3">
            <w:pPr>
              <w:rPr>
                <w:color w:val="000000" w:themeColor="text1"/>
                <w:sz w:val="20"/>
                <w:szCs w:val="20"/>
              </w:rPr>
            </w:pPr>
            <w:r>
              <w:rPr>
                <w:color w:val="000000" w:themeColor="text1"/>
                <w:sz w:val="20"/>
                <w:szCs w:val="20"/>
              </w:rPr>
              <w:t>1.31 (0.74;2.34)</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4.26 (2.61;6.93)</w:t>
            </w:r>
          </w:p>
        </w:tc>
        <w:tc>
          <w:tcPr>
            <w:tcW w:w="0" w:type="auto"/>
          </w:tcPr>
          <w:p w:rsidR="00174CCF" w:rsidRPr="00397252" w:rsidRDefault="00174CCF" w:rsidP="007712B3">
            <w:pPr>
              <w:rPr>
                <w:color w:val="000000" w:themeColor="text1"/>
                <w:sz w:val="20"/>
                <w:szCs w:val="20"/>
              </w:rPr>
            </w:pPr>
            <w:r>
              <w:rPr>
                <w:color w:val="000000" w:themeColor="text1"/>
                <w:sz w:val="20"/>
                <w:szCs w:val="20"/>
              </w:rPr>
              <w:t>2.77 (1.50;5.11)</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p value</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&lt; 0.001</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sidRPr="00397252">
              <w:rPr>
                <w:rFonts w:eastAsia="Times New Roman" w:cs="Times New Roman"/>
                <w:bCs/>
                <w:color w:val="000000" w:themeColor="text1"/>
                <w:sz w:val="20"/>
                <w:szCs w:val="20"/>
                <w:lang w:eastAsia="en-GB"/>
              </w:rPr>
              <w:t xml:space="preserve"> 0.00</w:t>
            </w:r>
            <w:r>
              <w:rPr>
                <w:rFonts w:eastAsia="Times New Roman" w:cs="Times New Roman"/>
                <w:bCs/>
                <w:color w:val="000000" w:themeColor="text1"/>
                <w:sz w:val="20"/>
                <w:szCs w:val="20"/>
                <w:lang w:eastAsia="en-GB"/>
              </w:rPr>
              <w:t>3</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sidRPr="00397252">
              <w:rPr>
                <w:rFonts w:eastAsia="Times New Roman" w:cs="Times New Roman"/>
                <w:bCs/>
                <w:color w:val="000000" w:themeColor="text1"/>
                <w:sz w:val="20"/>
                <w:szCs w:val="20"/>
                <w:lang w:eastAsia="en-GB"/>
              </w:rPr>
              <w:t xml:space="preserve"> </w:t>
            </w:r>
            <w:r>
              <w:rPr>
                <w:rFonts w:eastAsia="Times New Roman" w:cs="Times New Roman"/>
                <w:bCs/>
                <w:color w:val="000000" w:themeColor="text1"/>
                <w:sz w:val="20"/>
                <w:szCs w:val="20"/>
                <w:lang w:eastAsia="en-GB"/>
              </w:rPr>
              <w:t>&lt; 0.001</w:t>
            </w:r>
            <w:r w:rsidRPr="00397252">
              <w:rPr>
                <w:rFonts w:eastAsia="Times New Roman" w:cs="Times New Roman"/>
                <w:bCs/>
                <w:color w:val="000000" w:themeColor="text1"/>
                <w:sz w:val="20"/>
                <w:szCs w:val="20"/>
                <w:lang w:eastAsia="en-GB"/>
              </w:rPr>
              <w:t xml:space="preserve"> </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sidRPr="00397252">
              <w:rPr>
                <w:rFonts w:eastAsia="Times New Roman" w:cs="Times New Roman"/>
                <w:bCs/>
                <w:color w:val="000000" w:themeColor="text1"/>
                <w:sz w:val="20"/>
                <w:szCs w:val="20"/>
                <w:lang w:eastAsia="en-GB"/>
              </w:rPr>
              <w:t>0.0</w:t>
            </w:r>
            <w:r>
              <w:rPr>
                <w:rFonts w:eastAsia="Times New Roman" w:cs="Times New Roman"/>
                <w:bCs/>
                <w:color w:val="000000" w:themeColor="text1"/>
                <w:sz w:val="20"/>
                <w:szCs w:val="20"/>
                <w:lang w:eastAsia="en-GB"/>
              </w:rPr>
              <w:t>47</w:t>
            </w:r>
          </w:p>
        </w:tc>
        <w:tc>
          <w:tcPr>
            <w:tcW w:w="0" w:type="auto"/>
          </w:tcPr>
          <w:p w:rsidR="00174CCF" w:rsidRPr="00397252" w:rsidRDefault="00174CCF" w:rsidP="007712B3">
            <w:pPr>
              <w:rPr>
                <w:color w:val="000000" w:themeColor="text1"/>
                <w:sz w:val="20"/>
                <w:szCs w:val="20"/>
              </w:rPr>
            </w:pPr>
            <w:r w:rsidRPr="00397252">
              <w:rPr>
                <w:color w:val="000000" w:themeColor="text1"/>
                <w:sz w:val="20"/>
                <w:szCs w:val="20"/>
              </w:rPr>
              <w:t>0.</w:t>
            </w:r>
            <w:r>
              <w:rPr>
                <w:color w:val="000000" w:themeColor="text1"/>
                <w:sz w:val="20"/>
                <w:szCs w:val="20"/>
              </w:rPr>
              <w:t>353</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&lt;0.001</w:t>
            </w:r>
          </w:p>
        </w:tc>
        <w:tc>
          <w:tcPr>
            <w:tcW w:w="0" w:type="auto"/>
          </w:tcPr>
          <w:p w:rsidR="00174CCF" w:rsidRPr="00397252" w:rsidRDefault="00174CCF" w:rsidP="007712B3">
            <w:pPr>
              <w:rPr>
                <w:color w:val="000000" w:themeColor="text1"/>
                <w:sz w:val="20"/>
                <w:szCs w:val="20"/>
              </w:rPr>
            </w:pPr>
            <w:r w:rsidRPr="00397252">
              <w:rPr>
                <w:color w:val="000000" w:themeColor="text1"/>
                <w:sz w:val="20"/>
                <w:szCs w:val="20"/>
              </w:rPr>
              <w:t>0.00</w:t>
            </w:r>
            <w:r>
              <w:rPr>
                <w:color w:val="000000" w:themeColor="text1"/>
                <w:sz w:val="20"/>
                <w:szCs w:val="20"/>
              </w:rPr>
              <w:t>1</w:t>
            </w:r>
          </w:p>
        </w:tc>
      </w:tr>
      <w:tr w:rsidR="00174CCF" w:rsidRPr="00397252" w:rsidTr="007712B3">
        <w:trPr>
          <w:trHeight w:val="510"/>
        </w:trPr>
        <w:tc>
          <w:tcPr>
            <w:tcW w:w="0" w:type="auto"/>
          </w:tcPr>
          <w:p w:rsidR="00174CCF" w:rsidRPr="00397252" w:rsidRDefault="00174CCF" w:rsidP="007712B3">
            <w:pPr>
              <w:rPr>
                <w:rFonts w:eastAsia="Times New Roman" w:cs="Times New Roman"/>
                <w:b/>
                <w:color w:val="000000" w:themeColor="text1"/>
                <w:sz w:val="20"/>
                <w:szCs w:val="20"/>
                <w:lang w:eastAsia="en-GB"/>
              </w:rPr>
            </w:pPr>
            <w:r w:rsidRPr="00397252">
              <w:rPr>
                <w:rFonts w:eastAsia="Times New Roman" w:cs="Times New Roman"/>
                <w:b/>
                <w:color w:val="000000" w:themeColor="text1"/>
                <w:sz w:val="20"/>
                <w:szCs w:val="20"/>
                <w:lang w:eastAsia="en-GB"/>
              </w:rPr>
              <w:t>Paternal employment</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xml:space="preserve">Non-manual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color w:val="000000" w:themeColor="text1"/>
                <w:sz w:val="20"/>
                <w:szCs w:val="20"/>
              </w:rPr>
            </w:pPr>
            <w:r w:rsidRPr="00397252">
              <w:rPr>
                <w:color w:val="000000" w:themeColor="text1"/>
                <w:sz w:val="20"/>
                <w:szCs w:val="20"/>
              </w:rPr>
              <w:t>1</w:t>
            </w:r>
            <w:r>
              <w:rPr>
                <w:color w:val="000000" w:themeColor="text1"/>
                <w:sz w:val="20"/>
                <w:szCs w:val="20"/>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color w:val="000000" w:themeColor="text1"/>
                <w:sz w:val="20"/>
                <w:szCs w:val="20"/>
              </w:rPr>
            </w:pPr>
            <w:r w:rsidRPr="00397252">
              <w:rPr>
                <w:color w:val="000000" w:themeColor="text1"/>
                <w:sz w:val="20"/>
                <w:szCs w:val="20"/>
              </w:rPr>
              <w:t>1</w:t>
            </w:r>
            <w:r>
              <w:rPr>
                <w:color w:val="000000" w:themeColor="text1"/>
                <w:sz w:val="20"/>
                <w:szCs w:val="20"/>
              </w:rPr>
              <w:t>.00</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xml:space="preserve">Manual </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1.75 (1.21;2.55)</w:t>
            </w:r>
            <w:r w:rsidRPr="00397252">
              <w:rPr>
                <w:rFonts w:eastAsia="Times New Roman" w:cs="Times New Roman"/>
                <w:bCs/>
                <w:color w:val="000000" w:themeColor="text1"/>
                <w:sz w:val="20"/>
                <w:szCs w:val="20"/>
                <w:lang w:eastAsia="en-GB"/>
              </w:rPr>
              <w:t>*</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1.59 (0.96;2.63)</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sidRPr="00397252">
              <w:rPr>
                <w:rFonts w:eastAsia="Times New Roman" w:cs="Times New Roman"/>
                <w:color w:val="000000" w:themeColor="text1"/>
                <w:sz w:val="20"/>
                <w:szCs w:val="20"/>
                <w:lang w:eastAsia="en-GB"/>
              </w:rPr>
              <w:t> n/a</w:t>
            </w:r>
            <w:r w:rsidRPr="00397252" w:rsidDel="00F41A4D">
              <w:rPr>
                <w:rFonts w:eastAsia="Times New Roman" w:cs="Times New Roman"/>
                <w:bCs/>
                <w:color w:val="000000" w:themeColor="text1"/>
                <w:sz w:val="20"/>
                <w:szCs w:val="20"/>
                <w:lang w:eastAsia="en-GB"/>
              </w:rPr>
              <w:t xml:space="preserve"> </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1.29 (0.71;2.35)</w:t>
            </w:r>
          </w:p>
        </w:tc>
        <w:tc>
          <w:tcPr>
            <w:tcW w:w="0" w:type="auto"/>
          </w:tcPr>
          <w:p w:rsidR="00174CCF" w:rsidRPr="00397252" w:rsidRDefault="00174CCF" w:rsidP="007712B3">
            <w:pPr>
              <w:rPr>
                <w:color w:val="000000" w:themeColor="text1"/>
                <w:sz w:val="20"/>
                <w:szCs w:val="20"/>
              </w:rPr>
            </w:pPr>
            <w:r>
              <w:rPr>
                <w:color w:val="000000" w:themeColor="text1"/>
                <w:sz w:val="20"/>
                <w:szCs w:val="20"/>
              </w:rPr>
              <w:t>n/a</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3.09 (1.76;5.41)*</w:t>
            </w:r>
          </w:p>
        </w:tc>
        <w:tc>
          <w:tcPr>
            <w:tcW w:w="0" w:type="auto"/>
          </w:tcPr>
          <w:p w:rsidR="00174CCF" w:rsidRPr="00397252" w:rsidRDefault="00174CCF" w:rsidP="007712B3">
            <w:pPr>
              <w:rPr>
                <w:color w:val="000000" w:themeColor="text1"/>
                <w:sz w:val="20"/>
                <w:szCs w:val="20"/>
              </w:rPr>
            </w:pPr>
            <w:r>
              <w:rPr>
                <w:color w:val="000000" w:themeColor="text1"/>
                <w:sz w:val="20"/>
                <w:szCs w:val="20"/>
              </w:rPr>
              <w:t>2.29 (1.17;4.49)*</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lastRenderedPageBreak/>
              <w:t>Self-employed</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sidRPr="00397252">
              <w:rPr>
                <w:rFonts w:eastAsia="Times New Roman" w:cs="Times New Roman"/>
                <w:bCs/>
                <w:color w:val="000000" w:themeColor="text1"/>
                <w:sz w:val="20"/>
                <w:szCs w:val="20"/>
                <w:lang w:eastAsia="en-GB"/>
              </w:rPr>
              <w:t>0.</w:t>
            </w:r>
            <w:r>
              <w:rPr>
                <w:rFonts w:eastAsia="Times New Roman" w:cs="Times New Roman"/>
                <w:bCs/>
                <w:color w:val="000000" w:themeColor="text1"/>
                <w:sz w:val="20"/>
                <w:szCs w:val="20"/>
                <w:lang w:eastAsia="en-GB"/>
              </w:rPr>
              <w:t>58 (0.29;1.17)</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0.60 (0.25;1.44)</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n/a</w:t>
            </w:r>
            <w:r w:rsidRPr="00397252" w:rsidDel="00F41A4D">
              <w:rPr>
                <w:rFonts w:eastAsia="Times New Roman" w:cs="Times New Roman"/>
                <w:color w:val="000000" w:themeColor="text1"/>
                <w:sz w:val="20"/>
                <w:szCs w:val="20"/>
                <w:lang w:eastAsia="en-GB"/>
              </w:rPr>
              <w:t xml:space="preserve"> </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0.32 (0.09;1.11)</w:t>
            </w:r>
          </w:p>
        </w:tc>
        <w:tc>
          <w:tcPr>
            <w:tcW w:w="0" w:type="auto"/>
          </w:tcPr>
          <w:p w:rsidR="00174CCF" w:rsidRPr="00397252" w:rsidRDefault="00174CCF" w:rsidP="007712B3">
            <w:pPr>
              <w:rPr>
                <w:color w:val="000000" w:themeColor="text1"/>
                <w:sz w:val="20"/>
                <w:szCs w:val="20"/>
              </w:rPr>
            </w:pPr>
            <w:r>
              <w:rPr>
                <w:color w:val="000000" w:themeColor="text1"/>
                <w:sz w:val="20"/>
                <w:szCs w:val="20"/>
              </w:rPr>
              <w:t>n/a</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0.72 (0.24;2.17)</w:t>
            </w:r>
          </w:p>
        </w:tc>
        <w:tc>
          <w:tcPr>
            <w:tcW w:w="0" w:type="auto"/>
          </w:tcPr>
          <w:p w:rsidR="00174CCF" w:rsidRPr="00397252" w:rsidRDefault="00174CCF" w:rsidP="007712B3">
            <w:pPr>
              <w:rPr>
                <w:color w:val="000000" w:themeColor="text1"/>
                <w:sz w:val="20"/>
                <w:szCs w:val="20"/>
              </w:rPr>
            </w:pPr>
            <w:r>
              <w:rPr>
                <w:color w:val="000000" w:themeColor="text1"/>
                <w:sz w:val="20"/>
                <w:szCs w:val="20"/>
              </w:rPr>
              <w:t>0.74 (0.22;2.43)</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Unemployed</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2.46 (1.52;3.97)</w:t>
            </w:r>
            <w:r w:rsidRPr="00397252">
              <w:rPr>
                <w:rFonts w:eastAsia="Times New Roman" w:cs="Times New Roman"/>
                <w:bCs/>
                <w:color w:val="000000" w:themeColor="text1"/>
                <w:sz w:val="20"/>
                <w:szCs w:val="20"/>
                <w:lang w:eastAsia="en-GB"/>
              </w:rPr>
              <w:t>*</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1.38 (0.71;2.69)</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sidRPr="00397252">
              <w:rPr>
                <w:rFonts w:eastAsia="Times New Roman" w:cs="Times New Roman"/>
                <w:color w:val="000000" w:themeColor="text1"/>
                <w:sz w:val="20"/>
                <w:szCs w:val="20"/>
                <w:lang w:eastAsia="en-GB"/>
              </w:rPr>
              <w:t> n/a</w:t>
            </w:r>
            <w:r w:rsidRPr="00397252" w:rsidDel="00F41A4D">
              <w:rPr>
                <w:rFonts w:eastAsia="Times New Roman" w:cs="Times New Roman"/>
                <w:bCs/>
                <w:color w:val="000000" w:themeColor="text1"/>
                <w:sz w:val="20"/>
                <w:szCs w:val="20"/>
                <w:lang w:eastAsia="en-GB"/>
              </w:rPr>
              <w:t xml:space="preserve"> </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1.49 (0.64;3.47)</w:t>
            </w:r>
          </w:p>
        </w:tc>
        <w:tc>
          <w:tcPr>
            <w:tcW w:w="0" w:type="auto"/>
          </w:tcPr>
          <w:p w:rsidR="00174CCF" w:rsidRPr="00397252" w:rsidRDefault="00174CCF" w:rsidP="007712B3">
            <w:pPr>
              <w:rPr>
                <w:color w:val="000000" w:themeColor="text1"/>
                <w:sz w:val="20"/>
                <w:szCs w:val="20"/>
              </w:rPr>
            </w:pPr>
            <w:r>
              <w:rPr>
                <w:color w:val="000000" w:themeColor="text1"/>
                <w:sz w:val="20"/>
                <w:szCs w:val="20"/>
              </w:rPr>
              <w:t>n/a</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3.62 (1.83;7.14)</w:t>
            </w:r>
            <w:r w:rsidRPr="00397252">
              <w:rPr>
                <w:rFonts w:eastAsia="Times New Roman" w:cs="Times New Roman"/>
                <w:bCs/>
                <w:color w:val="000000" w:themeColor="text1"/>
                <w:sz w:val="20"/>
                <w:szCs w:val="20"/>
                <w:lang w:eastAsia="en-GB"/>
              </w:rPr>
              <w:t>*</w:t>
            </w:r>
          </w:p>
        </w:tc>
        <w:tc>
          <w:tcPr>
            <w:tcW w:w="0" w:type="auto"/>
          </w:tcPr>
          <w:p w:rsidR="00174CCF" w:rsidRPr="00397252" w:rsidRDefault="00174CCF" w:rsidP="007712B3">
            <w:pPr>
              <w:rPr>
                <w:color w:val="000000" w:themeColor="text1"/>
                <w:sz w:val="20"/>
                <w:szCs w:val="20"/>
              </w:rPr>
            </w:pPr>
            <w:r>
              <w:rPr>
                <w:color w:val="000000" w:themeColor="text1"/>
                <w:sz w:val="20"/>
                <w:szCs w:val="20"/>
              </w:rPr>
              <w:t>1.26 (0.55;2.91)</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xml:space="preserve">Other </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1.97 (0.78;5.00)</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1.41 (0.28;6.97)</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n/a</w:t>
            </w:r>
            <w:r w:rsidRPr="00397252" w:rsidDel="00F41A4D">
              <w:rPr>
                <w:rFonts w:eastAsia="Times New Roman" w:cs="Times New Roman"/>
                <w:color w:val="000000" w:themeColor="text1"/>
                <w:sz w:val="20"/>
                <w:szCs w:val="20"/>
                <w:lang w:eastAsia="en-GB"/>
              </w:rPr>
              <w:t xml:space="preserve"> </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w:t>
            </w:r>
          </w:p>
        </w:tc>
        <w:tc>
          <w:tcPr>
            <w:tcW w:w="0" w:type="auto"/>
          </w:tcPr>
          <w:p w:rsidR="00174CCF" w:rsidRPr="00397252" w:rsidRDefault="00174CCF" w:rsidP="007712B3">
            <w:pPr>
              <w:rPr>
                <w:color w:val="000000" w:themeColor="text1"/>
                <w:sz w:val="20"/>
                <w:szCs w:val="20"/>
              </w:rPr>
            </w:pPr>
            <w:r>
              <w:rPr>
                <w:color w:val="000000" w:themeColor="text1"/>
                <w:sz w:val="20"/>
                <w:szCs w:val="20"/>
              </w:rPr>
              <w:t>-</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3.18 (0.78;12.99)</w:t>
            </w:r>
          </w:p>
        </w:tc>
        <w:tc>
          <w:tcPr>
            <w:tcW w:w="0" w:type="auto"/>
          </w:tcPr>
          <w:p w:rsidR="00174CCF" w:rsidRPr="00397252" w:rsidRDefault="00174CCF" w:rsidP="007712B3">
            <w:pPr>
              <w:rPr>
                <w:color w:val="000000" w:themeColor="text1"/>
                <w:sz w:val="20"/>
                <w:szCs w:val="20"/>
              </w:rPr>
            </w:pPr>
            <w:r>
              <w:rPr>
                <w:color w:val="000000" w:themeColor="text1"/>
                <w:sz w:val="20"/>
                <w:szCs w:val="20"/>
              </w:rPr>
              <w:t>1.32 (0.24;7.32)</w:t>
            </w:r>
          </w:p>
        </w:tc>
      </w:tr>
      <w:tr w:rsidR="00174CCF" w:rsidRPr="00397252" w:rsidTr="007712B3">
        <w:trPr>
          <w:trHeight w:val="510"/>
        </w:trPr>
        <w:tc>
          <w:tcPr>
            <w:tcW w:w="0" w:type="auto"/>
          </w:tcPr>
          <w:p w:rsidR="00174CCF" w:rsidRPr="00397252" w:rsidRDefault="00174CCF" w:rsidP="007712B3">
            <w:pPr>
              <w:rPr>
                <w:rFonts w:eastAsia="Times New Roman" w:cs="Times New Roman"/>
                <w:b/>
                <w:color w:val="000000" w:themeColor="text1"/>
                <w:sz w:val="20"/>
                <w:szCs w:val="20"/>
                <w:lang w:eastAsia="en-GB"/>
              </w:rPr>
            </w:pPr>
            <w:r w:rsidRPr="00397252">
              <w:rPr>
                <w:rFonts w:eastAsia="Times New Roman" w:cs="Times New Roman"/>
                <w:b/>
                <w:color w:val="000000" w:themeColor="text1"/>
                <w:sz w:val="20"/>
                <w:szCs w:val="20"/>
                <w:lang w:eastAsia="en-GB"/>
              </w:rPr>
              <w:t>Mother's education</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r>
      <w:tr w:rsidR="00174CCF" w:rsidRPr="00397252" w:rsidTr="007712B3">
        <w:trPr>
          <w:trHeight w:val="51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xml:space="preserve"> &lt;5 GCSE equivalent</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5 GCSE equivalent</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0.81 (0.54;1.21)</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0.83 (0.49;1.41)</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0.80 (0.50;1.28)</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0.55 (0.28; 1.07)</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0.59 (0.29;1.18)</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0.83 (0.46;1.50)</w:t>
            </w:r>
            <w:r w:rsidRPr="00397252">
              <w:rPr>
                <w:rFonts w:eastAsia="Times New Roman" w:cs="Times New Roman"/>
                <w:color w:val="000000" w:themeColor="text1"/>
                <w:sz w:val="20"/>
                <w:szCs w:val="20"/>
                <w:lang w:eastAsia="en-GB"/>
              </w:rPr>
              <w:t xml:space="preserve"> </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1.34 (0.66;2.73)</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A-level equivalent</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0.68 (0.40;1.16)</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0.88 (0.44;1.77)</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0.81 (0.44;1.51)</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0.66 (0.27; 1.63)</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0.87 (0.34;2.22)</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0.57 (0.27;1.23)</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1.01 (0.41;2.52)</w:t>
            </w:r>
          </w:p>
        </w:tc>
      </w:tr>
      <w:tr w:rsidR="00174CCF" w:rsidRPr="00397252" w:rsidTr="007712B3">
        <w:trPr>
          <w:trHeight w:val="51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Higher than A-level</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0.31 (0.18;0.52)*</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0.47 (0.23;0.96)*</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0.50 (0.27;0.92)*</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0.45 (0.21;0.94)*</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0.44 (0.20;0.95)*</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0.18 (0.07;0.48)</w:t>
            </w:r>
            <w:r w:rsidRPr="00397252">
              <w:rPr>
                <w:rFonts w:eastAsia="Times New Roman" w:cs="Times New Roman"/>
                <w:bCs/>
                <w:color w:val="000000" w:themeColor="text1"/>
                <w:sz w:val="20"/>
                <w:szCs w:val="20"/>
                <w:lang w:eastAsia="en-GB"/>
              </w:rPr>
              <w:t>*</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0.75 (0.24;2.37)</w:t>
            </w:r>
          </w:p>
        </w:tc>
      </w:tr>
      <w:tr w:rsidR="00174CCF" w:rsidRPr="00397252" w:rsidTr="007712B3">
        <w:trPr>
          <w:trHeight w:val="510"/>
        </w:trPr>
        <w:tc>
          <w:tcPr>
            <w:tcW w:w="0" w:type="auto"/>
          </w:tcPr>
          <w:p w:rsidR="00174CCF" w:rsidRPr="00397252" w:rsidRDefault="00174CCF" w:rsidP="007712B3">
            <w:pPr>
              <w:rPr>
                <w:rFonts w:eastAsia="Times New Roman" w:cs="Times New Roman"/>
                <w:b/>
                <w:color w:val="000000" w:themeColor="text1"/>
                <w:sz w:val="20"/>
                <w:szCs w:val="20"/>
                <w:lang w:eastAsia="en-GB"/>
              </w:rPr>
            </w:pPr>
            <w:r w:rsidRPr="00397252">
              <w:rPr>
                <w:rFonts w:eastAsia="Times New Roman" w:cs="Times New Roman"/>
                <w:b/>
                <w:color w:val="000000" w:themeColor="text1"/>
                <w:sz w:val="20"/>
                <w:szCs w:val="20"/>
                <w:lang w:eastAsia="en-GB"/>
              </w:rPr>
              <w:t>Subjective poverty</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w:t>
            </w:r>
          </w:p>
        </w:tc>
      </w:tr>
      <w:tr w:rsidR="00174CCF" w:rsidRPr="00397252" w:rsidTr="007712B3">
        <w:trPr>
          <w:trHeight w:val="51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Living comfortably</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color w:val="000000" w:themeColor="text1"/>
                <w:sz w:val="20"/>
                <w:szCs w:val="20"/>
              </w:rPr>
            </w:pPr>
            <w:r w:rsidRPr="00397252">
              <w:rPr>
                <w:color w:val="000000" w:themeColor="text1"/>
                <w:sz w:val="20"/>
                <w:szCs w:val="20"/>
              </w:rPr>
              <w:t>1</w:t>
            </w:r>
            <w:r>
              <w:rPr>
                <w:color w:val="000000" w:themeColor="text1"/>
                <w:sz w:val="20"/>
                <w:szCs w:val="20"/>
              </w:rPr>
              <w:t>.00</w:t>
            </w:r>
          </w:p>
        </w:tc>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1</w:t>
            </w:r>
            <w:r>
              <w:rPr>
                <w:rFonts w:eastAsia="Times New Roman" w:cs="Times New Roman"/>
                <w:color w:val="000000" w:themeColor="text1"/>
                <w:sz w:val="20"/>
                <w:szCs w:val="20"/>
                <w:lang w:eastAsia="en-GB"/>
              </w:rPr>
              <w:t>.00</w:t>
            </w:r>
          </w:p>
        </w:tc>
        <w:tc>
          <w:tcPr>
            <w:tcW w:w="0" w:type="auto"/>
          </w:tcPr>
          <w:p w:rsidR="00174CCF" w:rsidRPr="00397252" w:rsidRDefault="00174CCF" w:rsidP="007712B3">
            <w:pPr>
              <w:rPr>
                <w:color w:val="000000" w:themeColor="text1"/>
                <w:sz w:val="20"/>
                <w:szCs w:val="20"/>
              </w:rPr>
            </w:pPr>
            <w:r w:rsidRPr="00397252">
              <w:rPr>
                <w:color w:val="000000" w:themeColor="text1"/>
                <w:sz w:val="20"/>
                <w:szCs w:val="20"/>
              </w:rPr>
              <w:t>1</w:t>
            </w:r>
            <w:r>
              <w:rPr>
                <w:color w:val="000000" w:themeColor="text1"/>
                <w:sz w:val="20"/>
                <w:szCs w:val="20"/>
              </w:rPr>
              <w:t>.00</w:t>
            </w:r>
          </w:p>
        </w:tc>
      </w:tr>
      <w:tr w:rsidR="00174CCF" w:rsidRPr="00397252" w:rsidTr="007712B3">
        <w:trPr>
          <w:trHeight w:val="30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xml:space="preserve">Doing alright </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2.20 (1.25;3.85)</w:t>
            </w:r>
            <w:r w:rsidRPr="00397252">
              <w:rPr>
                <w:rFonts w:eastAsia="Times New Roman" w:cs="Times New Roman"/>
                <w:bCs/>
                <w:color w:val="000000" w:themeColor="text1"/>
                <w:sz w:val="20"/>
                <w:szCs w:val="20"/>
                <w:lang w:eastAsia="en-GB"/>
              </w:rPr>
              <w:t>*</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2.46 (1.15;5.24)*</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1.86 (0.97;3.56)</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2.48 (1.04;5.91)*</w:t>
            </w:r>
            <w:r w:rsidRPr="00397252">
              <w:rPr>
                <w:rFonts w:eastAsia="Times New Roman" w:cs="Times New Roman"/>
                <w:color w:val="000000" w:themeColor="text1"/>
                <w:sz w:val="20"/>
                <w:szCs w:val="20"/>
                <w:lang w:eastAsia="en-GB"/>
              </w:rPr>
              <w:t xml:space="preserve"> </w:t>
            </w:r>
          </w:p>
        </w:tc>
        <w:tc>
          <w:tcPr>
            <w:tcW w:w="0" w:type="auto"/>
          </w:tcPr>
          <w:p w:rsidR="00174CCF" w:rsidRPr="00397252" w:rsidRDefault="00174CCF" w:rsidP="007712B3">
            <w:pPr>
              <w:rPr>
                <w:color w:val="000000" w:themeColor="text1"/>
                <w:sz w:val="20"/>
                <w:szCs w:val="20"/>
              </w:rPr>
            </w:pPr>
            <w:r>
              <w:rPr>
                <w:color w:val="000000" w:themeColor="text1"/>
                <w:sz w:val="20"/>
                <w:szCs w:val="20"/>
              </w:rPr>
              <w:t>2.11 (0.87;5.15)</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2.27 (0.90;5.73)</w:t>
            </w:r>
          </w:p>
        </w:tc>
        <w:tc>
          <w:tcPr>
            <w:tcW w:w="0" w:type="auto"/>
          </w:tcPr>
          <w:p w:rsidR="00174CCF" w:rsidRPr="00397252" w:rsidRDefault="00174CCF" w:rsidP="007712B3">
            <w:pPr>
              <w:rPr>
                <w:color w:val="000000" w:themeColor="text1"/>
                <w:sz w:val="20"/>
                <w:szCs w:val="20"/>
              </w:rPr>
            </w:pPr>
            <w:r>
              <w:rPr>
                <w:color w:val="000000" w:themeColor="text1"/>
                <w:sz w:val="20"/>
                <w:szCs w:val="20"/>
              </w:rPr>
              <w:t>1.58 (0.60;4.22)</w:t>
            </w:r>
          </w:p>
        </w:tc>
      </w:tr>
      <w:tr w:rsidR="00174CCF" w:rsidRPr="00397252" w:rsidTr="007712B3">
        <w:trPr>
          <w:trHeight w:val="510"/>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Just about getting by</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sidRPr="00397252">
              <w:rPr>
                <w:rFonts w:eastAsia="Times New Roman" w:cs="Times New Roman"/>
                <w:bCs/>
                <w:color w:val="000000" w:themeColor="text1"/>
                <w:sz w:val="20"/>
                <w:szCs w:val="20"/>
                <w:lang w:eastAsia="en-GB"/>
              </w:rPr>
              <w:t xml:space="preserve"> </w:t>
            </w:r>
            <w:r>
              <w:rPr>
                <w:rFonts w:eastAsia="Times New Roman" w:cs="Times New Roman"/>
                <w:bCs/>
                <w:color w:val="000000" w:themeColor="text1"/>
                <w:sz w:val="20"/>
                <w:szCs w:val="20"/>
                <w:lang w:eastAsia="en-GB"/>
              </w:rPr>
              <w:t>5.71 (3.26;9.98)</w:t>
            </w:r>
            <w:r w:rsidRPr="00397252">
              <w:rPr>
                <w:rFonts w:eastAsia="Times New Roman" w:cs="Times New Roman"/>
                <w:bCs/>
                <w:color w:val="000000" w:themeColor="text1"/>
                <w:sz w:val="20"/>
                <w:szCs w:val="20"/>
                <w:lang w:eastAsia="en-GB"/>
              </w:rPr>
              <w:t>*</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6.13 (2.86;13.13)*</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4.61 (2.42;8.78)*</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4.24 (1.76;10.18)*</w:t>
            </w:r>
          </w:p>
        </w:tc>
        <w:tc>
          <w:tcPr>
            <w:tcW w:w="0" w:type="auto"/>
          </w:tcPr>
          <w:p w:rsidR="00174CCF" w:rsidRPr="00397252" w:rsidRDefault="00174CCF" w:rsidP="007712B3">
            <w:pPr>
              <w:rPr>
                <w:color w:val="000000" w:themeColor="text1"/>
                <w:sz w:val="20"/>
                <w:szCs w:val="20"/>
              </w:rPr>
            </w:pPr>
            <w:r>
              <w:rPr>
                <w:color w:val="000000" w:themeColor="text1"/>
                <w:sz w:val="20"/>
                <w:szCs w:val="20"/>
              </w:rPr>
              <w:t>3.41 (1.38;8.43)*</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9.00 (3.62;22.35)*</w:t>
            </w:r>
          </w:p>
        </w:tc>
        <w:tc>
          <w:tcPr>
            <w:tcW w:w="0" w:type="auto"/>
          </w:tcPr>
          <w:p w:rsidR="00174CCF" w:rsidRPr="00397252" w:rsidRDefault="00174CCF" w:rsidP="007712B3">
            <w:pPr>
              <w:rPr>
                <w:color w:val="000000" w:themeColor="text1"/>
                <w:sz w:val="20"/>
                <w:szCs w:val="20"/>
              </w:rPr>
            </w:pPr>
            <w:r>
              <w:rPr>
                <w:color w:val="000000" w:themeColor="text1"/>
                <w:sz w:val="20"/>
                <w:szCs w:val="20"/>
              </w:rPr>
              <w:t>5.90 (2.24;15.52)*</w:t>
            </w:r>
          </w:p>
        </w:tc>
      </w:tr>
      <w:tr w:rsidR="00174CCF" w:rsidRPr="00397252" w:rsidTr="007712B3">
        <w:trPr>
          <w:trHeight w:val="564"/>
        </w:trPr>
        <w:tc>
          <w:tcPr>
            <w:tcW w:w="0" w:type="auto"/>
          </w:tcPr>
          <w:p w:rsidR="00174CCF" w:rsidRPr="00397252" w:rsidRDefault="00174CCF" w:rsidP="007712B3">
            <w:pPr>
              <w:rPr>
                <w:rFonts w:eastAsia="Times New Roman" w:cs="Times New Roman"/>
                <w:color w:val="000000" w:themeColor="text1"/>
                <w:sz w:val="20"/>
                <w:szCs w:val="20"/>
                <w:lang w:eastAsia="en-GB"/>
              </w:rPr>
            </w:pPr>
            <w:r w:rsidRPr="00397252">
              <w:rPr>
                <w:rFonts w:eastAsia="Times New Roman" w:cs="Times New Roman"/>
                <w:color w:val="000000" w:themeColor="text1"/>
                <w:sz w:val="20"/>
                <w:szCs w:val="20"/>
                <w:lang w:eastAsia="en-GB"/>
              </w:rPr>
              <w:t xml:space="preserve">Finding it difficult/very difficult to manage </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10.91 (5.80;20.56)</w:t>
            </w:r>
            <w:r w:rsidRPr="00397252">
              <w:rPr>
                <w:rFonts w:eastAsia="Times New Roman" w:cs="Times New Roman"/>
                <w:bCs/>
                <w:color w:val="000000" w:themeColor="text1"/>
                <w:sz w:val="20"/>
                <w:szCs w:val="20"/>
                <w:lang w:eastAsia="en-GB"/>
              </w:rPr>
              <w:t>*</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12.14 (4.99;29.53)*</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8.91 (4.14;19.16)*</w:t>
            </w:r>
          </w:p>
        </w:tc>
        <w:tc>
          <w:tcPr>
            <w:tcW w:w="0" w:type="auto"/>
          </w:tcPr>
          <w:p w:rsidR="00174CCF" w:rsidRPr="00397252" w:rsidRDefault="00174CCF" w:rsidP="007712B3">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8.30 (2.99;23.02)*</w:t>
            </w:r>
          </w:p>
        </w:tc>
        <w:tc>
          <w:tcPr>
            <w:tcW w:w="0" w:type="auto"/>
          </w:tcPr>
          <w:p w:rsidR="00174CCF" w:rsidRPr="00397252" w:rsidRDefault="00174CCF" w:rsidP="007712B3">
            <w:pPr>
              <w:rPr>
                <w:color w:val="000000" w:themeColor="text1"/>
                <w:sz w:val="20"/>
                <w:szCs w:val="20"/>
              </w:rPr>
            </w:pPr>
            <w:r>
              <w:rPr>
                <w:color w:val="000000" w:themeColor="text1"/>
                <w:sz w:val="20"/>
                <w:szCs w:val="20"/>
              </w:rPr>
              <w:t>8.39 (2.93;23.99)*</w:t>
            </w:r>
          </w:p>
        </w:tc>
        <w:tc>
          <w:tcPr>
            <w:tcW w:w="0" w:type="auto"/>
          </w:tcPr>
          <w:p w:rsidR="00174CCF" w:rsidRPr="00397252" w:rsidRDefault="00174CCF" w:rsidP="007712B3">
            <w:pPr>
              <w:rPr>
                <w:rFonts w:eastAsia="Times New Roman" w:cs="Times New Roman"/>
                <w:bCs/>
                <w:color w:val="000000" w:themeColor="text1"/>
                <w:sz w:val="20"/>
                <w:szCs w:val="20"/>
                <w:lang w:eastAsia="en-GB"/>
              </w:rPr>
            </w:pPr>
            <w:r>
              <w:rPr>
                <w:rFonts w:eastAsia="Times New Roman" w:cs="Times New Roman"/>
                <w:bCs/>
                <w:color w:val="000000" w:themeColor="text1"/>
                <w:sz w:val="20"/>
                <w:szCs w:val="20"/>
                <w:lang w:eastAsia="en-GB"/>
              </w:rPr>
              <w:t>17.00 (5.91;48.87)</w:t>
            </w:r>
            <w:r w:rsidRPr="00397252">
              <w:rPr>
                <w:rFonts w:eastAsia="Times New Roman" w:cs="Times New Roman"/>
                <w:bCs/>
                <w:color w:val="000000" w:themeColor="text1"/>
                <w:sz w:val="20"/>
                <w:szCs w:val="20"/>
                <w:lang w:eastAsia="en-GB"/>
              </w:rPr>
              <w:t>*</w:t>
            </w:r>
          </w:p>
        </w:tc>
        <w:tc>
          <w:tcPr>
            <w:tcW w:w="0" w:type="auto"/>
          </w:tcPr>
          <w:p w:rsidR="00174CCF" w:rsidRPr="00397252" w:rsidRDefault="00174CCF" w:rsidP="007712B3">
            <w:pPr>
              <w:rPr>
                <w:color w:val="000000" w:themeColor="text1"/>
                <w:sz w:val="20"/>
                <w:szCs w:val="20"/>
              </w:rPr>
            </w:pPr>
            <w:r>
              <w:rPr>
                <w:color w:val="000000" w:themeColor="text1"/>
                <w:sz w:val="20"/>
                <w:szCs w:val="20"/>
              </w:rPr>
              <w:t>11.84 (3.61;38.80)*</w:t>
            </w:r>
          </w:p>
        </w:tc>
      </w:tr>
    </w:tbl>
    <w:p w:rsidR="00174CCF" w:rsidRPr="00397252" w:rsidRDefault="00174CCF" w:rsidP="00174CCF">
      <w:pPr>
        <w:rPr>
          <w:rFonts w:cs="Arial"/>
          <w:color w:val="000000" w:themeColor="text1"/>
          <w:sz w:val="20"/>
          <w:szCs w:val="20"/>
          <w:shd w:val="clear" w:color="auto" w:fill="FFFFFF"/>
        </w:rPr>
      </w:pPr>
      <w:r w:rsidRPr="00397252">
        <w:rPr>
          <w:color w:val="000000" w:themeColor="text1"/>
          <w:sz w:val="22"/>
          <w:szCs w:val="22"/>
        </w:rPr>
        <w:br/>
      </w:r>
      <w:r w:rsidRPr="00397252">
        <w:rPr>
          <w:rFonts w:cs="Arial"/>
          <w:color w:val="000000" w:themeColor="text1"/>
          <w:sz w:val="20"/>
          <w:szCs w:val="20"/>
          <w:shd w:val="clear" w:color="auto" w:fill="FFFFFF"/>
        </w:rPr>
        <w:t xml:space="preserve">(a) </w:t>
      </w:r>
      <w:r w:rsidRPr="00970C6D">
        <w:rPr>
          <w:rFonts w:cs="Arial"/>
          <w:color w:val="000000" w:themeColor="text1"/>
          <w:sz w:val="20"/>
          <w:szCs w:val="20"/>
          <w:shd w:val="clear" w:color="auto" w:fill="FFFFFF"/>
        </w:rPr>
        <w:t>Multivariate model controlling for ethnicity, household size, age cohabitation status and paternal employment.</w:t>
      </w:r>
    </w:p>
    <w:p w:rsidR="00174CCF" w:rsidRPr="00397252" w:rsidRDefault="00174CCF" w:rsidP="00174CCF">
      <w:pPr>
        <w:rPr>
          <w:rFonts w:cs="Arial"/>
          <w:color w:val="000000" w:themeColor="text1"/>
          <w:sz w:val="20"/>
          <w:szCs w:val="20"/>
          <w:shd w:val="clear" w:color="auto" w:fill="FFFFFF"/>
        </w:rPr>
      </w:pPr>
      <w:r w:rsidRPr="00397252">
        <w:rPr>
          <w:rFonts w:cs="Arial"/>
          <w:color w:val="000000" w:themeColor="text1"/>
          <w:sz w:val="20"/>
          <w:szCs w:val="20"/>
          <w:shd w:val="clear" w:color="auto" w:fill="FFFFFF"/>
        </w:rPr>
        <w:t>(b) Final multivariate model with predictors from Model a with p&lt;0.1</w:t>
      </w:r>
    </w:p>
    <w:p w:rsidR="00174CCF" w:rsidRDefault="00174CCF" w:rsidP="00174CCF">
      <w:r w:rsidRPr="00397252">
        <w:rPr>
          <w:rStyle w:val="Emphasis"/>
          <w:rFonts w:cs="Arial"/>
          <w:color w:val="000000" w:themeColor="text1"/>
          <w:sz w:val="20"/>
          <w:szCs w:val="20"/>
          <w:bdr w:val="none" w:sz="0" w:space="0" w:color="auto" w:frame="1"/>
          <w:shd w:val="clear" w:color="auto" w:fill="FFFFFF"/>
        </w:rPr>
        <w:t xml:space="preserve">* </w:t>
      </w:r>
      <w:proofErr w:type="gramStart"/>
      <w:r w:rsidRPr="00397252">
        <w:rPr>
          <w:rStyle w:val="Emphasis"/>
          <w:rFonts w:cs="Arial"/>
          <w:color w:val="000000" w:themeColor="text1"/>
          <w:sz w:val="20"/>
          <w:szCs w:val="20"/>
          <w:bdr w:val="none" w:sz="0" w:space="0" w:color="auto" w:frame="1"/>
          <w:shd w:val="clear" w:color="auto" w:fill="FFFFFF"/>
        </w:rPr>
        <w:t>p</w:t>
      </w:r>
      <w:proofErr w:type="gramEnd"/>
      <w:r>
        <w:rPr>
          <w:rFonts w:cs="Arial"/>
          <w:color w:val="000000" w:themeColor="text1"/>
          <w:sz w:val="20"/>
          <w:szCs w:val="20"/>
          <w:shd w:val="clear" w:color="auto" w:fill="FFFFFF"/>
        </w:rPr>
        <w:t xml:space="preserve"> v</w:t>
      </w:r>
      <w:r w:rsidRPr="00397252">
        <w:rPr>
          <w:rFonts w:cs="Arial"/>
          <w:color w:val="000000" w:themeColor="text1"/>
          <w:sz w:val="20"/>
          <w:szCs w:val="20"/>
          <w:shd w:val="clear" w:color="auto" w:fill="FFFFFF"/>
        </w:rPr>
        <w:t>alue</w:t>
      </w:r>
      <w:r w:rsidRPr="00397252">
        <w:rPr>
          <w:rFonts w:cs="Cambria Math"/>
          <w:color w:val="000000" w:themeColor="text1"/>
          <w:sz w:val="20"/>
          <w:szCs w:val="20"/>
          <w:shd w:val="clear" w:color="auto" w:fill="FFFFFF"/>
        </w:rPr>
        <w:t>&lt;</w:t>
      </w:r>
      <w:r w:rsidRPr="00397252">
        <w:rPr>
          <w:rFonts w:cs="Arial"/>
          <w:color w:val="000000" w:themeColor="text1"/>
          <w:sz w:val="20"/>
          <w:szCs w:val="20"/>
          <w:shd w:val="clear" w:color="auto" w:fill="FFFFFF"/>
        </w:rPr>
        <w:t>0.05.</w:t>
      </w:r>
    </w:p>
    <w:p w:rsidR="00174CCF" w:rsidRDefault="00174CCF" w:rsidP="00174CCF"/>
    <w:p w:rsidR="00174CCF" w:rsidRPr="002034BC" w:rsidRDefault="00174CCF" w:rsidP="00174CCF">
      <w:pPr>
        <w:spacing w:line="360" w:lineRule="auto"/>
        <w:rPr>
          <w:b/>
          <w:sz w:val="22"/>
          <w:szCs w:val="22"/>
        </w:rPr>
      </w:pPr>
      <w:r>
        <w:rPr>
          <w:b/>
          <w:sz w:val="22"/>
          <w:szCs w:val="22"/>
        </w:rPr>
        <w:br/>
      </w:r>
      <w:r w:rsidRPr="002034BC">
        <w:rPr>
          <w:b/>
          <w:sz w:val="22"/>
          <w:szCs w:val="22"/>
        </w:rPr>
        <w:t>DISCUSSION</w:t>
      </w:r>
    </w:p>
    <w:p w:rsidR="00174CCF" w:rsidRPr="002034BC" w:rsidRDefault="00174CCF" w:rsidP="00174CCF">
      <w:pPr>
        <w:spacing w:line="360" w:lineRule="auto"/>
        <w:rPr>
          <w:sz w:val="22"/>
          <w:szCs w:val="22"/>
        </w:rPr>
      </w:pPr>
    </w:p>
    <w:p w:rsidR="00174CCF" w:rsidRPr="002034BC" w:rsidRDefault="00174CCF" w:rsidP="00174CCF">
      <w:pPr>
        <w:spacing w:line="360" w:lineRule="auto"/>
        <w:rPr>
          <w:b/>
          <w:color w:val="000000"/>
          <w:sz w:val="22"/>
          <w:szCs w:val="22"/>
          <w:shd w:val="clear" w:color="auto" w:fill="FFFFFF"/>
        </w:rPr>
      </w:pPr>
      <w:r w:rsidRPr="002034BC">
        <w:rPr>
          <w:b/>
          <w:color w:val="000000"/>
          <w:sz w:val="22"/>
          <w:szCs w:val="22"/>
          <w:shd w:val="clear" w:color="auto" w:fill="FFFFFF"/>
        </w:rPr>
        <w:t>Main finding of this study</w:t>
      </w:r>
    </w:p>
    <w:p w:rsidR="00174CCF" w:rsidRPr="002034BC" w:rsidRDefault="00174CCF" w:rsidP="00174CCF">
      <w:pPr>
        <w:spacing w:line="360" w:lineRule="auto"/>
        <w:rPr>
          <w:color w:val="000000"/>
          <w:sz w:val="22"/>
          <w:szCs w:val="22"/>
          <w:shd w:val="clear" w:color="auto" w:fill="FFFFFF"/>
        </w:rPr>
      </w:pPr>
    </w:p>
    <w:p w:rsidR="00174CCF" w:rsidRPr="002034BC" w:rsidRDefault="00174CCF" w:rsidP="00174CCF">
      <w:pPr>
        <w:spacing w:line="360" w:lineRule="auto"/>
        <w:rPr>
          <w:sz w:val="22"/>
          <w:szCs w:val="22"/>
          <w:shd w:val="clear" w:color="auto" w:fill="FFFFFF"/>
        </w:rPr>
      </w:pPr>
      <w:r w:rsidRPr="009234D7">
        <w:rPr>
          <w:sz w:val="22"/>
        </w:rPr>
        <w:t xml:space="preserve">In our low-income, multi-ethnic UK sample 14% was food insecure. Food insecurity was higher among WB (18.9%) than Pakistani (10.3%) women, over and above other socio-demographic factors.  </w:t>
      </w:r>
      <w:r w:rsidRPr="009234D7">
        <w:rPr>
          <w:sz w:val="22"/>
          <w:shd w:val="clear" w:color="auto" w:fill="FFFFFF"/>
        </w:rPr>
        <w:t>Food insecurity was associated with maternal age and multiple m</w:t>
      </w:r>
      <w:r w:rsidRPr="009234D7">
        <w:rPr>
          <w:sz w:val="22"/>
        </w:rPr>
        <w:t>arkers of socio-economic status (SES)</w:t>
      </w:r>
      <w:r w:rsidRPr="009234D7">
        <w:rPr>
          <w:sz w:val="22"/>
          <w:shd w:val="clear" w:color="auto" w:fill="FFFFFF"/>
        </w:rPr>
        <w:t xml:space="preserve">.  A woman’s perception of her financial security had the strongest association with food insecurity, even when adjusted for other demographic characteristics such as ethnicity, age and </w:t>
      </w:r>
      <w:r w:rsidRPr="009234D7">
        <w:rPr>
          <w:sz w:val="22"/>
          <w:shd w:val="clear" w:color="auto" w:fill="FFFFFF"/>
        </w:rPr>
        <w:lastRenderedPageBreak/>
        <w:t xml:space="preserve">cohabitation status.  However, receipt of means-tested benefits was also highly associated with food insecurity.  </w:t>
      </w:r>
      <w:r w:rsidRPr="009234D7">
        <w:rPr>
          <w:sz w:val="22"/>
        </w:rPr>
        <w:t>T</w:t>
      </w:r>
      <w:r w:rsidRPr="009234D7">
        <w:rPr>
          <w:sz w:val="22"/>
          <w:shd w:val="clear" w:color="auto" w:fill="FFFFFF"/>
        </w:rPr>
        <w:t>he demographics of food insecurity differed between Pakistani and WB women.  Maternal age was only associated with food insecurity among Pakistani women and the relationships between various SES measures and food insecurity were stronger for WB women</w:t>
      </w:r>
      <w:r w:rsidRPr="00EE0639">
        <w:rPr>
          <w:rFonts w:asciiTheme="majorHAnsi" w:hAnsiTheme="majorHAnsi"/>
          <w:sz w:val="22"/>
          <w:shd w:val="clear" w:color="auto" w:fill="FFFFFF"/>
        </w:rPr>
        <w:t>.</w:t>
      </w:r>
    </w:p>
    <w:p w:rsidR="00174CCF" w:rsidRPr="002034BC" w:rsidRDefault="00174CCF" w:rsidP="00174CCF">
      <w:pPr>
        <w:pStyle w:val="ListParagraph"/>
        <w:spacing w:line="360" w:lineRule="auto"/>
        <w:rPr>
          <w:color w:val="000000"/>
          <w:sz w:val="22"/>
          <w:szCs w:val="22"/>
          <w:shd w:val="clear" w:color="auto" w:fill="FFFFFF"/>
        </w:rPr>
      </w:pPr>
    </w:p>
    <w:p w:rsidR="00174CCF" w:rsidRPr="002034BC" w:rsidRDefault="00174CCF" w:rsidP="00174CCF">
      <w:pPr>
        <w:spacing w:line="360" w:lineRule="auto"/>
        <w:rPr>
          <w:b/>
          <w:color w:val="000000"/>
          <w:sz w:val="22"/>
          <w:szCs w:val="22"/>
          <w:shd w:val="clear" w:color="auto" w:fill="FFFFFF"/>
        </w:rPr>
      </w:pPr>
      <w:r w:rsidRPr="002034BC">
        <w:rPr>
          <w:b/>
          <w:color w:val="000000"/>
          <w:sz w:val="22"/>
          <w:szCs w:val="22"/>
          <w:shd w:val="clear" w:color="auto" w:fill="FFFFFF"/>
        </w:rPr>
        <w:t>What</w:t>
      </w:r>
      <w:r>
        <w:rPr>
          <w:b/>
          <w:color w:val="000000"/>
          <w:sz w:val="22"/>
          <w:szCs w:val="22"/>
          <w:shd w:val="clear" w:color="auto" w:fill="FFFFFF"/>
        </w:rPr>
        <w:t xml:space="preserve"> is already known on this </w:t>
      </w:r>
      <w:proofErr w:type="gramStart"/>
      <w:r>
        <w:rPr>
          <w:b/>
          <w:color w:val="000000"/>
          <w:sz w:val="22"/>
          <w:szCs w:val="22"/>
          <w:shd w:val="clear" w:color="auto" w:fill="FFFFFF"/>
        </w:rPr>
        <w:t>topic</w:t>
      </w:r>
      <w:proofErr w:type="gramEnd"/>
    </w:p>
    <w:p w:rsidR="00174CCF" w:rsidRPr="002034BC" w:rsidRDefault="00174CCF" w:rsidP="00174CCF">
      <w:pPr>
        <w:spacing w:line="360" w:lineRule="auto"/>
        <w:rPr>
          <w:color w:val="000000"/>
          <w:sz w:val="22"/>
          <w:szCs w:val="22"/>
          <w:shd w:val="clear" w:color="auto" w:fill="FFFFFF"/>
        </w:rPr>
      </w:pPr>
    </w:p>
    <w:p w:rsidR="00174CCF" w:rsidRPr="009234D7" w:rsidRDefault="00174CCF" w:rsidP="00174CCF">
      <w:pPr>
        <w:spacing w:line="360" w:lineRule="auto"/>
        <w:rPr>
          <w:rFonts w:cs="Arial"/>
          <w:sz w:val="22"/>
          <w:szCs w:val="22"/>
          <w:shd w:val="clear" w:color="auto" w:fill="FFFFFF"/>
        </w:rPr>
      </w:pPr>
      <w:r w:rsidRPr="009234D7">
        <w:rPr>
          <w:rFonts w:cs="Arial"/>
          <w:sz w:val="22"/>
          <w:szCs w:val="22"/>
        </w:rPr>
        <w:t xml:space="preserve">The prevalence of food insecurity (14%) was higher than that reported in the Southampton Women’s Survey (SWS) cohort study (4.6%) </w:t>
      </w:r>
      <w:r>
        <w:rPr>
          <w:rFonts w:cs="Arial"/>
          <w:noProof/>
          <w:sz w:val="22"/>
          <w:szCs w:val="22"/>
        </w:rPr>
        <w:t>(18)</w:t>
      </w:r>
      <w:r w:rsidRPr="009234D7">
        <w:rPr>
          <w:rFonts w:cs="Arial"/>
          <w:sz w:val="22"/>
          <w:szCs w:val="22"/>
        </w:rPr>
        <w:t xml:space="preserve"> </w:t>
      </w:r>
      <w:proofErr w:type="gramStart"/>
      <w:r w:rsidRPr="009234D7">
        <w:rPr>
          <w:rFonts w:cs="Arial"/>
          <w:sz w:val="22"/>
          <w:szCs w:val="22"/>
        </w:rPr>
        <w:t>and</w:t>
      </w:r>
      <w:proofErr w:type="gramEnd"/>
      <w:r w:rsidRPr="009234D7">
        <w:rPr>
          <w:rFonts w:cs="Arial"/>
          <w:sz w:val="22"/>
          <w:szCs w:val="22"/>
        </w:rPr>
        <w:t xml:space="preserve"> the E-Risk Study (9.7%).</w:t>
      </w:r>
      <w:r>
        <w:rPr>
          <w:rFonts w:cs="Arial"/>
          <w:noProof/>
          <w:sz w:val="22"/>
          <w:szCs w:val="22"/>
        </w:rPr>
        <w:t>(31)</w:t>
      </w:r>
      <w:r w:rsidRPr="009234D7">
        <w:rPr>
          <w:rFonts w:cs="Arial"/>
          <w:sz w:val="22"/>
          <w:szCs w:val="22"/>
        </w:rPr>
        <w:t xml:space="preserve"> Differences in methodology used for the assessment of food insecurity and socio-demographic differences between the populations make direct comparisons difficult.  However, given the strong demand found at the ten food banks in Bradford</w:t>
      </w:r>
      <w:proofErr w:type="gramStart"/>
      <w:r w:rsidRPr="009234D7">
        <w:rPr>
          <w:rFonts w:cs="Arial"/>
          <w:sz w:val="22"/>
          <w:szCs w:val="22"/>
        </w:rPr>
        <w:t>,</w:t>
      </w:r>
      <w:r>
        <w:rPr>
          <w:rFonts w:cs="Arial"/>
          <w:noProof/>
          <w:sz w:val="22"/>
          <w:szCs w:val="22"/>
        </w:rPr>
        <w:t>(</w:t>
      </w:r>
      <w:proofErr w:type="gramEnd"/>
      <w:r>
        <w:rPr>
          <w:rFonts w:cs="Arial"/>
          <w:noProof/>
          <w:sz w:val="22"/>
          <w:szCs w:val="22"/>
        </w:rPr>
        <w:t>24)</w:t>
      </w:r>
      <w:r w:rsidRPr="009234D7">
        <w:rPr>
          <w:rFonts w:cs="Arial"/>
          <w:sz w:val="22"/>
          <w:szCs w:val="22"/>
        </w:rPr>
        <w:t xml:space="preserve"> the high prevalence of food insecurity identified is likely to reflect a contemporary acute need for support.  It is well established that SES, particularly income, is the household characteristic most predictive of food insecurity status</w:t>
      </w:r>
      <w:proofErr w:type="gramStart"/>
      <w:r>
        <w:rPr>
          <w:rFonts w:cs="Arial"/>
          <w:sz w:val="22"/>
          <w:szCs w:val="22"/>
        </w:rPr>
        <w:t>,</w:t>
      </w:r>
      <w:r>
        <w:rPr>
          <w:rFonts w:cs="Arial"/>
          <w:noProof/>
          <w:sz w:val="22"/>
          <w:szCs w:val="22"/>
        </w:rPr>
        <w:t>(</w:t>
      </w:r>
      <w:proofErr w:type="gramEnd"/>
      <w:r>
        <w:rPr>
          <w:rFonts w:cs="Arial"/>
          <w:noProof/>
          <w:sz w:val="22"/>
          <w:szCs w:val="22"/>
        </w:rPr>
        <w:t>9, 32-35)</w:t>
      </w:r>
      <w:r w:rsidRPr="009234D7">
        <w:rPr>
          <w:rFonts w:cs="Arial"/>
          <w:sz w:val="22"/>
          <w:szCs w:val="22"/>
        </w:rPr>
        <w:t xml:space="preserve"> as was apparent</w:t>
      </w:r>
      <w:r>
        <w:rPr>
          <w:rFonts w:cs="Arial"/>
          <w:sz w:val="22"/>
          <w:szCs w:val="22"/>
        </w:rPr>
        <w:t xml:space="preserve"> here</w:t>
      </w:r>
      <w:r w:rsidRPr="009234D7">
        <w:rPr>
          <w:rFonts w:cs="Arial"/>
          <w:sz w:val="22"/>
          <w:szCs w:val="22"/>
        </w:rPr>
        <w:t>.  In this study, financial insecurity had the strongest association with food insecurity; while this may be a reflection of the strength of the association between perception of financial insecurity and food insecurity</w:t>
      </w:r>
      <w:r>
        <w:rPr>
          <w:rFonts w:cs="Arial"/>
          <w:sz w:val="22"/>
          <w:szCs w:val="22"/>
        </w:rPr>
        <w:t>,</w:t>
      </w:r>
      <w:r w:rsidRPr="009234D7">
        <w:rPr>
          <w:rFonts w:cs="Arial"/>
          <w:sz w:val="22"/>
          <w:szCs w:val="22"/>
        </w:rPr>
        <w:t xml:space="preserve"> it may also be attributable to the subjective nature of both measures.  Further, </w:t>
      </w:r>
      <w:r w:rsidRPr="009234D7">
        <w:rPr>
          <w:rFonts w:cs="Arial"/>
          <w:sz w:val="22"/>
          <w:szCs w:val="22"/>
          <w:shd w:val="clear" w:color="auto" w:fill="FFFFFF"/>
        </w:rPr>
        <w:t>SES is not a relevant predictor of food insecurity for everyone.</w:t>
      </w:r>
      <w:r>
        <w:rPr>
          <w:rFonts w:cs="Arial"/>
          <w:noProof/>
          <w:sz w:val="22"/>
          <w:szCs w:val="22"/>
          <w:shd w:val="clear" w:color="auto" w:fill="FFFFFF"/>
        </w:rPr>
        <w:t>(9)</w:t>
      </w:r>
      <w:r w:rsidRPr="009234D7">
        <w:rPr>
          <w:rFonts w:cs="Arial"/>
          <w:sz w:val="22"/>
          <w:szCs w:val="22"/>
          <w:shd w:val="clear" w:color="auto" w:fill="FFFFFF"/>
        </w:rPr>
        <w:t xml:space="preserve"> In the United States, half of those experiencing hunger have incomes above the poverty level</w:t>
      </w:r>
      <w:r>
        <w:rPr>
          <w:rFonts w:cs="Arial"/>
          <w:sz w:val="22"/>
          <w:szCs w:val="22"/>
          <w:shd w:val="clear" w:color="auto" w:fill="FFFFFF"/>
        </w:rPr>
        <w:t>.</w:t>
      </w:r>
      <w:r>
        <w:rPr>
          <w:rStyle w:val="apple-converted-space"/>
          <w:rFonts w:cs="Arial"/>
          <w:noProof/>
          <w:sz w:val="22"/>
          <w:szCs w:val="22"/>
          <w:shd w:val="clear" w:color="auto" w:fill="FFFFFF"/>
        </w:rPr>
        <w:t>(9)</w:t>
      </w:r>
      <w:r w:rsidRPr="009234D7">
        <w:rPr>
          <w:rStyle w:val="apple-converted-space"/>
          <w:rFonts w:cs="Arial"/>
          <w:sz w:val="22"/>
          <w:szCs w:val="22"/>
          <w:shd w:val="clear" w:color="auto" w:fill="FFFFFF"/>
        </w:rPr>
        <w:t xml:space="preserve"> </w:t>
      </w:r>
      <w:r>
        <w:rPr>
          <w:rStyle w:val="apple-converted-space"/>
          <w:rFonts w:cs="Arial"/>
          <w:sz w:val="22"/>
          <w:szCs w:val="22"/>
          <w:shd w:val="clear" w:color="auto" w:fill="FFFFFF"/>
        </w:rPr>
        <w:t xml:space="preserve"> </w:t>
      </w:r>
      <w:r w:rsidRPr="009234D7">
        <w:rPr>
          <w:rStyle w:val="apple-converted-space"/>
          <w:rFonts w:cs="Arial"/>
          <w:sz w:val="22"/>
          <w:szCs w:val="22"/>
          <w:shd w:val="clear" w:color="auto" w:fill="FFFFFF"/>
        </w:rPr>
        <w:t xml:space="preserve">Reflecting this, </w:t>
      </w:r>
      <w:r w:rsidRPr="009234D7">
        <w:rPr>
          <w:rFonts w:cs="Arial"/>
          <w:sz w:val="22"/>
          <w:szCs w:val="22"/>
          <w:shd w:val="clear" w:color="auto" w:fill="FFFFFF"/>
        </w:rPr>
        <w:t>15.2% of women in our sample reporting to be ‘living comfortably’/‘doing alright’ reported food insecurity.</w:t>
      </w:r>
    </w:p>
    <w:p w:rsidR="00174CCF" w:rsidRPr="009234D7" w:rsidRDefault="00174CCF" w:rsidP="00174CCF">
      <w:pPr>
        <w:spacing w:line="360" w:lineRule="auto"/>
        <w:rPr>
          <w:rFonts w:cs="Arial"/>
          <w:i/>
          <w:sz w:val="22"/>
          <w:szCs w:val="22"/>
        </w:rPr>
      </w:pPr>
    </w:p>
    <w:p w:rsidR="00174CCF" w:rsidRPr="009234D7" w:rsidRDefault="00174CCF" w:rsidP="00174CCF">
      <w:pPr>
        <w:spacing w:line="360" w:lineRule="auto"/>
        <w:rPr>
          <w:rFonts w:cs="Arial"/>
          <w:sz w:val="22"/>
          <w:szCs w:val="22"/>
        </w:rPr>
      </w:pPr>
      <w:r w:rsidRPr="009234D7">
        <w:rPr>
          <w:rFonts w:cs="Arial"/>
          <w:sz w:val="22"/>
          <w:szCs w:val="22"/>
        </w:rPr>
        <w:t xml:space="preserve">International evidence finds ethnic variations in the prevalence and experience of food insecurity </w:t>
      </w:r>
      <w:r>
        <w:rPr>
          <w:rFonts w:cs="Arial"/>
          <w:noProof/>
          <w:sz w:val="22"/>
          <w:szCs w:val="22"/>
        </w:rPr>
        <w:t>(19, 21, 36)</w:t>
      </w:r>
      <w:r w:rsidRPr="009234D7">
        <w:rPr>
          <w:rFonts w:cs="Arial"/>
          <w:sz w:val="22"/>
          <w:szCs w:val="22"/>
        </w:rPr>
        <w:t xml:space="preserve"> and identifies an over-representation of US African Americans at food pantries.</w:t>
      </w:r>
      <w:r>
        <w:rPr>
          <w:rFonts w:cs="Arial"/>
          <w:noProof/>
          <w:sz w:val="22"/>
          <w:szCs w:val="22"/>
        </w:rPr>
        <w:t>(37, 38)</w:t>
      </w:r>
      <w:r w:rsidRPr="009234D7">
        <w:rPr>
          <w:rFonts w:cs="Arial"/>
          <w:sz w:val="22"/>
          <w:szCs w:val="22"/>
        </w:rPr>
        <w:t xml:space="preserve"> This study also identified variations in food insecurity by ethnicity, with Pakistani women reporting lower levels than WB women.  No studies on food insecurity and ethnicity have, to our knowledge, disaggregated South Asians into Indians, Pakistanis and Bangladeshis, limiting comparison or validation of these findings.  Our finding that Pakistani women are statistically less likely to report food insecurity than WB women may be explained by multiple factors.  Extended living, the traditional norm in many immigrant communities of South Asian origin, where three or more generations of a family live in the same household, may be associated with good health outcomes</w:t>
      </w:r>
      <w:proofErr w:type="gramStart"/>
      <w:r w:rsidRPr="009234D7">
        <w:rPr>
          <w:rFonts w:cs="Arial"/>
          <w:sz w:val="22"/>
          <w:szCs w:val="22"/>
        </w:rPr>
        <w:t>.</w:t>
      </w:r>
      <w:r>
        <w:rPr>
          <w:rFonts w:cs="Arial"/>
          <w:noProof/>
          <w:sz w:val="22"/>
          <w:szCs w:val="22"/>
        </w:rPr>
        <w:t>(</w:t>
      </w:r>
      <w:proofErr w:type="gramEnd"/>
      <w:r>
        <w:rPr>
          <w:rFonts w:cs="Arial"/>
          <w:noProof/>
          <w:sz w:val="22"/>
          <w:szCs w:val="22"/>
        </w:rPr>
        <w:t>39)</w:t>
      </w:r>
      <w:r w:rsidRPr="009234D7">
        <w:rPr>
          <w:rFonts w:cs="Arial"/>
          <w:sz w:val="22"/>
          <w:szCs w:val="22"/>
        </w:rPr>
        <w:t xml:space="preserve"> When living in socioeconomic deprivation, extended families may be more likely to share the burden of financial restrictions and provide emotional support.  However, we found that, although Pakistani women were more likely to live in larger households, the number of people in the household was not associated with food insecurity.</w:t>
      </w:r>
      <w:r>
        <w:rPr>
          <w:rFonts w:cs="Arial"/>
          <w:sz w:val="22"/>
          <w:szCs w:val="22"/>
        </w:rPr>
        <w:t xml:space="preserve"> </w:t>
      </w:r>
      <w:r w:rsidRPr="009234D7">
        <w:rPr>
          <w:rFonts w:cs="Arial"/>
          <w:sz w:val="22"/>
          <w:szCs w:val="22"/>
        </w:rPr>
        <w:t xml:space="preserve">Alternatively, intra- and inter-household social </w:t>
      </w:r>
      <w:r w:rsidRPr="009234D7">
        <w:rPr>
          <w:rFonts w:cs="Arial"/>
          <w:sz w:val="22"/>
          <w:szCs w:val="22"/>
        </w:rPr>
        <w:lastRenderedPageBreak/>
        <w:t>support may be a protective factor against food insecurity</w:t>
      </w:r>
      <w:r>
        <w:rPr>
          <w:rFonts w:cs="Arial"/>
          <w:sz w:val="22"/>
          <w:szCs w:val="22"/>
        </w:rPr>
        <w:t>.</w:t>
      </w:r>
      <w:r>
        <w:rPr>
          <w:rFonts w:cs="Arial"/>
          <w:noProof/>
          <w:sz w:val="22"/>
          <w:szCs w:val="22"/>
        </w:rPr>
        <w:t>(16)</w:t>
      </w:r>
      <w:r w:rsidRPr="009234D7">
        <w:rPr>
          <w:rFonts w:cs="Arial"/>
          <w:sz w:val="22"/>
          <w:szCs w:val="22"/>
        </w:rPr>
        <w:t xml:space="preserve">  </w:t>
      </w:r>
      <w:r w:rsidRPr="009234D7">
        <w:rPr>
          <w:rFonts w:cs="Arial"/>
          <w:sz w:val="22"/>
        </w:rPr>
        <w:t>Some South Asian cultures observe a tradition whereby women receive social support in the period immediately after birth; evidence suggests that women who have lower levels of social support find it difficult to adhere to traditional eating practices, cook and consume healthy foods following birth</w:t>
      </w:r>
      <w:r>
        <w:rPr>
          <w:rFonts w:cs="Arial"/>
          <w:sz w:val="22"/>
        </w:rPr>
        <w:t>.</w:t>
      </w:r>
      <w:r>
        <w:rPr>
          <w:rFonts w:cs="Arial"/>
          <w:noProof/>
          <w:sz w:val="22"/>
        </w:rPr>
        <w:t>(16)</w:t>
      </w:r>
      <w:r w:rsidRPr="009234D7">
        <w:rPr>
          <w:rFonts w:cs="Arial"/>
          <w:sz w:val="22"/>
        </w:rPr>
        <w:t xml:space="preserve"> </w:t>
      </w:r>
      <w:r w:rsidRPr="009234D7">
        <w:rPr>
          <w:rFonts w:cs="Arial"/>
          <w:sz w:val="22"/>
          <w:szCs w:val="22"/>
        </w:rPr>
        <w:t>However, self-perceived social capital within Pakistani households in Bradford is lower than that within WB households</w:t>
      </w:r>
      <w:r w:rsidRPr="009234D7">
        <w:rPr>
          <w:rFonts w:cs="Arial"/>
          <w:noProof/>
          <w:sz w:val="22"/>
          <w:szCs w:val="22"/>
        </w:rPr>
        <w:t>.</w:t>
      </w:r>
      <w:r>
        <w:rPr>
          <w:rFonts w:cs="Arial"/>
          <w:noProof/>
          <w:sz w:val="22"/>
          <w:szCs w:val="22"/>
        </w:rPr>
        <w:t>(39)</w:t>
      </w:r>
      <w:r w:rsidRPr="009234D7">
        <w:rPr>
          <w:rFonts w:cs="Arial"/>
          <w:noProof/>
          <w:sz w:val="22"/>
          <w:szCs w:val="22"/>
        </w:rPr>
        <w:t xml:space="preserve"> It</w:t>
      </w:r>
      <w:r w:rsidRPr="009234D7">
        <w:rPr>
          <w:rFonts w:cs="Arial"/>
          <w:sz w:val="22"/>
          <w:szCs w:val="22"/>
        </w:rPr>
        <w:t xml:space="preserve"> is possible that wider social networks provide financial and emotional support to poor Pakistani families within the community, making them less vulnerable to poor health outcomes, such as food insecurity. Although the evidence is mixed, studies indicate that social capital can buffer health outcomes of disadvantaged groups</w:t>
      </w:r>
      <w:r w:rsidRPr="009234D7">
        <w:rPr>
          <w:rFonts w:cs="Arial"/>
          <w:noProof/>
          <w:sz w:val="22"/>
          <w:szCs w:val="22"/>
        </w:rPr>
        <w:t>.</w:t>
      </w:r>
      <w:r>
        <w:rPr>
          <w:rFonts w:cs="Arial"/>
          <w:noProof/>
          <w:sz w:val="22"/>
          <w:szCs w:val="22"/>
        </w:rPr>
        <w:t>(40-44)</w:t>
      </w:r>
      <w:r w:rsidRPr="009234D7">
        <w:rPr>
          <w:rFonts w:cs="Arial"/>
          <w:sz w:val="22"/>
          <w:szCs w:val="22"/>
        </w:rPr>
        <w:t xml:space="preserve"> The</w:t>
      </w:r>
      <w:r w:rsidRPr="009234D7">
        <w:rPr>
          <w:rStyle w:val="apple-converted-space"/>
          <w:rFonts w:cs="Arial"/>
          <w:sz w:val="22"/>
          <w:szCs w:val="22"/>
        </w:rPr>
        <w:t> </w:t>
      </w:r>
      <w:proofErr w:type="spellStart"/>
      <w:r w:rsidRPr="009234D7">
        <w:rPr>
          <w:rFonts w:cs="Arial"/>
          <w:i/>
          <w:iCs/>
          <w:sz w:val="22"/>
          <w:szCs w:val="22"/>
        </w:rPr>
        <w:t>biraderi</w:t>
      </w:r>
      <w:proofErr w:type="spellEnd"/>
      <w:r w:rsidRPr="009234D7">
        <w:rPr>
          <w:rStyle w:val="apple-converted-space"/>
          <w:rFonts w:cs="Arial"/>
          <w:sz w:val="22"/>
          <w:szCs w:val="22"/>
        </w:rPr>
        <w:t> </w:t>
      </w:r>
      <w:r w:rsidRPr="009234D7">
        <w:rPr>
          <w:rFonts w:cs="Arial"/>
          <w:sz w:val="22"/>
          <w:szCs w:val="22"/>
        </w:rPr>
        <w:t>– kinship networks within the Pakistani community – operate in Bradford and may be an important social structure within which social and economic capital are exchanged</w:t>
      </w:r>
      <w:proofErr w:type="gramStart"/>
      <w:r w:rsidRPr="009234D7">
        <w:rPr>
          <w:rFonts w:cs="Arial"/>
          <w:sz w:val="22"/>
          <w:szCs w:val="22"/>
        </w:rPr>
        <w:t>.</w:t>
      </w:r>
      <w:r>
        <w:rPr>
          <w:rFonts w:cs="Arial"/>
          <w:noProof/>
          <w:sz w:val="22"/>
          <w:szCs w:val="22"/>
        </w:rPr>
        <w:t>(</w:t>
      </w:r>
      <w:proofErr w:type="gramEnd"/>
      <w:r>
        <w:rPr>
          <w:rFonts w:cs="Arial"/>
          <w:noProof/>
          <w:sz w:val="22"/>
          <w:szCs w:val="22"/>
        </w:rPr>
        <w:t>45, 46)</w:t>
      </w:r>
      <w:r w:rsidRPr="009234D7">
        <w:rPr>
          <w:rFonts w:cs="Arial"/>
          <w:sz w:val="22"/>
          <w:szCs w:val="22"/>
        </w:rPr>
        <w:t xml:space="preserve"> However, the extent to which social networks mitigate food insecurity among the Pakistani community requires more research. </w:t>
      </w:r>
    </w:p>
    <w:p w:rsidR="00174CCF" w:rsidRPr="002034BC" w:rsidRDefault="00174CCF" w:rsidP="00174CCF">
      <w:pPr>
        <w:spacing w:line="360" w:lineRule="auto"/>
        <w:rPr>
          <w:color w:val="000000"/>
          <w:sz w:val="22"/>
          <w:szCs w:val="22"/>
          <w:shd w:val="clear" w:color="auto" w:fill="FFFFFF"/>
        </w:rPr>
      </w:pPr>
    </w:p>
    <w:p w:rsidR="00174CCF" w:rsidRPr="002034BC" w:rsidRDefault="00174CCF" w:rsidP="00174CCF">
      <w:pPr>
        <w:spacing w:line="360" w:lineRule="auto"/>
        <w:rPr>
          <w:b/>
          <w:color w:val="000000"/>
          <w:sz w:val="22"/>
          <w:szCs w:val="22"/>
          <w:shd w:val="clear" w:color="auto" w:fill="FFFFFF"/>
        </w:rPr>
      </w:pPr>
      <w:r w:rsidRPr="002034BC">
        <w:rPr>
          <w:b/>
          <w:color w:val="000000"/>
          <w:sz w:val="22"/>
          <w:szCs w:val="22"/>
          <w:shd w:val="clear" w:color="auto" w:fill="FFFFFF"/>
        </w:rPr>
        <w:t>What this study adds</w:t>
      </w:r>
    </w:p>
    <w:p w:rsidR="00174CCF" w:rsidRPr="002034BC" w:rsidRDefault="00174CCF" w:rsidP="00174CCF">
      <w:pPr>
        <w:spacing w:line="360" w:lineRule="auto"/>
        <w:rPr>
          <w:color w:val="000000"/>
          <w:sz w:val="22"/>
          <w:szCs w:val="22"/>
          <w:shd w:val="clear" w:color="auto" w:fill="FFFFFF"/>
        </w:rPr>
      </w:pPr>
    </w:p>
    <w:p w:rsidR="00174CCF" w:rsidRPr="009234D7" w:rsidRDefault="00174CCF" w:rsidP="00174CCF">
      <w:pPr>
        <w:spacing w:line="360" w:lineRule="auto"/>
        <w:rPr>
          <w:rFonts w:cs="Arial"/>
          <w:sz w:val="22"/>
          <w:szCs w:val="22"/>
          <w:shd w:val="clear" w:color="auto" w:fill="FFFFFF"/>
        </w:rPr>
      </w:pPr>
      <w:r w:rsidRPr="009234D7">
        <w:rPr>
          <w:rFonts w:cs="Arial"/>
          <w:sz w:val="22"/>
          <w:szCs w:val="22"/>
        </w:rPr>
        <w:t>This study is the first on food insecurity in an ethnically diverse population in the UK</w:t>
      </w:r>
      <w:r w:rsidRPr="009234D7">
        <w:rPr>
          <w:rFonts w:eastAsia="Times New Roman" w:cs="Arial"/>
          <w:sz w:val="22"/>
          <w:szCs w:val="22"/>
          <w:lang w:eastAsia="en-GB"/>
        </w:rPr>
        <w:t>.  The finding that food insecurity prevalence may be higher than previously thought and that food insecurity is highly associated with SES, notabl</w:t>
      </w:r>
      <w:r>
        <w:rPr>
          <w:rFonts w:eastAsia="Times New Roman" w:cs="Arial"/>
          <w:sz w:val="22"/>
          <w:szCs w:val="22"/>
          <w:lang w:eastAsia="en-GB"/>
        </w:rPr>
        <w:t>y benefit receipt, is a cause for</w:t>
      </w:r>
      <w:r w:rsidRPr="009234D7">
        <w:rPr>
          <w:rFonts w:eastAsia="Times New Roman" w:cs="Arial"/>
          <w:sz w:val="22"/>
          <w:szCs w:val="22"/>
          <w:lang w:eastAsia="en-GB"/>
        </w:rPr>
        <w:t xml:space="preserve"> concern necessitating an urgent policy response.  </w:t>
      </w:r>
      <w:r w:rsidRPr="009234D7">
        <w:rPr>
          <w:rFonts w:cs="Arial"/>
          <w:sz w:val="22"/>
          <w:szCs w:val="22"/>
          <w:shd w:val="clear" w:color="auto" w:fill="FFFFFF"/>
        </w:rPr>
        <w:t xml:space="preserve">The rapid spread of foodbanks is a new phenomenon, raising concerns from the UK’s Faculty of Public Health that “the welfare system is increasingly failing to provide a robust last line of </w:t>
      </w:r>
      <w:proofErr w:type="spellStart"/>
      <w:r w:rsidRPr="009234D7">
        <w:rPr>
          <w:rFonts w:cs="Arial"/>
          <w:sz w:val="22"/>
          <w:szCs w:val="22"/>
          <w:shd w:val="clear" w:color="auto" w:fill="FFFFFF"/>
        </w:rPr>
        <w:t>defence</w:t>
      </w:r>
      <w:proofErr w:type="spellEnd"/>
      <w:r w:rsidRPr="009234D7">
        <w:rPr>
          <w:rFonts w:cs="Arial"/>
          <w:sz w:val="22"/>
          <w:szCs w:val="22"/>
          <w:shd w:val="clear" w:color="auto" w:fill="FFFFFF"/>
        </w:rPr>
        <w:t xml:space="preserve"> against hunger.”</w:t>
      </w:r>
      <w:r>
        <w:rPr>
          <w:rFonts w:cs="Arial"/>
          <w:noProof/>
          <w:sz w:val="22"/>
          <w:szCs w:val="22"/>
          <w:shd w:val="clear" w:color="auto" w:fill="FFFFFF"/>
        </w:rPr>
        <w:t>(47)</w:t>
      </w:r>
      <w:r w:rsidRPr="009234D7">
        <w:rPr>
          <w:rStyle w:val="apple-converted-space"/>
          <w:rFonts w:cs="Arial"/>
          <w:sz w:val="22"/>
          <w:szCs w:val="22"/>
          <w:shd w:val="clear" w:color="auto" w:fill="FFFFFF"/>
        </w:rPr>
        <w:t> </w:t>
      </w:r>
      <w:r w:rsidRPr="009234D7">
        <w:rPr>
          <w:rFonts w:cs="Arial"/>
          <w:sz w:val="22"/>
          <w:szCs w:val="22"/>
        </w:rPr>
        <w:t>C</w:t>
      </w:r>
      <w:r w:rsidRPr="009234D7">
        <w:rPr>
          <w:rFonts w:cs="Arial"/>
          <w:sz w:val="22"/>
          <w:szCs w:val="22"/>
          <w:shd w:val="clear" w:color="auto" w:fill="FFFFFF"/>
        </w:rPr>
        <w:t>hanges to the social security system, as well as the inadequacy of social security payments for a minimum standard of living</w:t>
      </w:r>
      <w:proofErr w:type="gramStart"/>
      <w:r w:rsidRPr="009234D7">
        <w:rPr>
          <w:rFonts w:cs="Arial"/>
          <w:sz w:val="22"/>
          <w:szCs w:val="22"/>
          <w:shd w:val="clear" w:color="auto" w:fill="FFFFFF"/>
        </w:rPr>
        <w:t>,</w:t>
      </w:r>
      <w:r>
        <w:rPr>
          <w:rFonts w:cs="Arial"/>
          <w:noProof/>
          <w:sz w:val="22"/>
          <w:szCs w:val="22"/>
          <w:shd w:val="clear" w:color="auto" w:fill="FFFFFF"/>
        </w:rPr>
        <w:t>(</w:t>
      </w:r>
      <w:proofErr w:type="gramEnd"/>
      <w:r>
        <w:rPr>
          <w:rFonts w:cs="Arial"/>
          <w:noProof/>
          <w:sz w:val="22"/>
          <w:szCs w:val="22"/>
          <w:shd w:val="clear" w:color="auto" w:fill="FFFFFF"/>
        </w:rPr>
        <w:t>48)</w:t>
      </w:r>
      <w:r w:rsidRPr="009234D7">
        <w:rPr>
          <w:rFonts w:cs="Arial"/>
          <w:sz w:val="22"/>
          <w:szCs w:val="22"/>
          <w:shd w:val="clear" w:color="auto" w:fill="FFFFFF"/>
        </w:rPr>
        <w:t xml:space="preserve"> appear to be a key driver of increases in UK food insecurity.</w:t>
      </w:r>
      <w:r>
        <w:rPr>
          <w:rFonts w:cs="Arial"/>
          <w:noProof/>
          <w:sz w:val="22"/>
          <w:szCs w:val="22"/>
          <w:shd w:val="clear" w:color="auto" w:fill="FFFFFF"/>
        </w:rPr>
        <w:t>(49)</w:t>
      </w:r>
      <w:r w:rsidRPr="009234D7">
        <w:rPr>
          <w:rFonts w:cs="Arial"/>
          <w:sz w:val="22"/>
          <w:szCs w:val="22"/>
          <w:shd w:val="clear" w:color="auto" w:fill="FFFFFF"/>
        </w:rPr>
        <w:t xml:space="preserve"> In this study, 33.3% of women in receipt of Income Support and 26.1% in receipt of Job Seekers Allowance reported food insecurity, pointing to the insufficiency of this state support for women with young children at a crucial time of life. </w:t>
      </w:r>
    </w:p>
    <w:p w:rsidR="00174CCF" w:rsidRPr="009234D7" w:rsidRDefault="00174CCF" w:rsidP="00174CCF">
      <w:pPr>
        <w:spacing w:line="360" w:lineRule="auto"/>
        <w:rPr>
          <w:rStyle w:val="apple-converted-space"/>
        </w:rPr>
      </w:pPr>
    </w:p>
    <w:p w:rsidR="00174CCF" w:rsidRPr="009234D7" w:rsidRDefault="00174CCF" w:rsidP="00174CCF">
      <w:pPr>
        <w:spacing w:line="360" w:lineRule="auto"/>
        <w:rPr>
          <w:rFonts w:cs="Arial"/>
          <w:sz w:val="22"/>
          <w:szCs w:val="22"/>
          <w:shd w:val="clear" w:color="auto" w:fill="FFFFFF"/>
        </w:rPr>
      </w:pPr>
      <w:r w:rsidRPr="009234D7">
        <w:rPr>
          <w:rFonts w:cs="Arial"/>
          <w:sz w:val="22"/>
          <w:szCs w:val="22"/>
          <w:shd w:val="clear" w:color="auto" w:fill="FFFFFF"/>
        </w:rPr>
        <w:t>Physicians have key roles as advocates, however in the current foodbank system physicians are adopting gatekeeper roles.</w:t>
      </w:r>
      <w:r>
        <w:rPr>
          <w:rFonts w:cs="Arial"/>
          <w:noProof/>
          <w:sz w:val="22"/>
          <w:szCs w:val="22"/>
          <w:shd w:val="clear" w:color="auto" w:fill="FFFFFF"/>
        </w:rPr>
        <w:t>(50)</w:t>
      </w:r>
      <w:r w:rsidRPr="009234D7">
        <w:rPr>
          <w:rStyle w:val="apple-converted-space"/>
          <w:rFonts w:cs="Arial"/>
          <w:sz w:val="22"/>
          <w:szCs w:val="22"/>
          <w:shd w:val="clear" w:color="auto" w:fill="FFFFFF"/>
        </w:rPr>
        <w:t> </w:t>
      </w:r>
      <w:r w:rsidRPr="009234D7">
        <w:rPr>
          <w:rFonts w:cs="Arial"/>
          <w:sz w:val="22"/>
          <w:szCs w:val="22"/>
          <w:shd w:val="clear" w:color="auto" w:fill="FFFFFF"/>
        </w:rPr>
        <w:t>According to a recent survey, 22% of GPs have been asked to make referrals to foodbanks.</w:t>
      </w:r>
      <w:r>
        <w:rPr>
          <w:rFonts w:cs="Arial"/>
          <w:noProof/>
          <w:sz w:val="22"/>
          <w:szCs w:val="22"/>
          <w:shd w:val="clear" w:color="auto" w:fill="FFFFFF"/>
        </w:rPr>
        <w:t>(50)</w:t>
      </w:r>
      <w:r w:rsidRPr="009234D7">
        <w:rPr>
          <w:rFonts w:cs="Arial"/>
          <w:sz w:val="22"/>
          <w:szCs w:val="22"/>
        </w:rPr>
        <w:t xml:space="preserve"> </w:t>
      </w:r>
      <w:r w:rsidRPr="009234D7">
        <w:rPr>
          <w:rFonts w:eastAsia="Times New Roman" w:cs="Arial"/>
          <w:sz w:val="22"/>
          <w:szCs w:val="22"/>
          <w:lang w:eastAsia="en-GB"/>
        </w:rPr>
        <w:t xml:space="preserve">In Canada, </w:t>
      </w:r>
      <w:r w:rsidRPr="009234D7">
        <w:rPr>
          <w:rFonts w:cs="Arial"/>
          <w:sz w:val="22"/>
          <w:szCs w:val="22"/>
          <w:shd w:val="clear" w:color="auto" w:fill="FFFFFF"/>
        </w:rPr>
        <w:t>household food insecurity has been found to be a robust predictor of both health care utilization and health-related costs incurred by working-age adults.</w:t>
      </w:r>
      <w:r>
        <w:rPr>
          <w:rFonts w:cs="Arial"/>
          <w:noProof/>
          <w:sz w:val="22"/>
          <w:szCs w:val="22"/>
          <w:shd w:val="clear" w:color="auto" w:fill="FFFFFF"/>
        </w:rPr>
        <w:t>(51)</w:t>
      </w:r>
      <w:r w:rsidRPr="009234D7">
        <w:rPr>
          <w:rFonts w:cs="Arial"/>
          <w:sz w:val="22"/>
          <w:szCs w:val="22"/>
          <w:shd w:val="clear" w:color="auto" w:fill="FFFFFF"/>
        </w:rPr>
        <w:t xml:space="preserve"> Indeed, NHS statistics show that 7366 people were admitted to hospital with a primary or secondary diagnosis of malnutrition between August 2014 and July 2015</w:t>
      </w:r>
      <w:r w:rsidRPr="009234D7">
        <w:rPr>
          <w:rFonts w:cs="Arial"/>
          <w:noProof/>
          <w:sz w:val="22"/>
          <w:szCs w:val="22"/>
          <w:shd w:val="clear" w:color="auto" w:fill="FFFFFF"/>
        </w:rPr>
        <w:t>.</w:t>
      </w:r>
      <w:r>
        <w:rPr>
          <w:rFonts w:cs="Arial"/>
          <w:noProof/>
          <w:sz w:val="22"/>
          <w:szCs w:val="22"/>
          <w:shd w:val="clear" w:color="auto" w:fill="FFFFFF"/>
        </w:rPr>
        <w:t>(52)</w:t>
      </w:r>
      <w:r w:rsidRPr="009234D7">
        <w:rPr>
          <w:rFonts w:cs="Arial"/>
          <w:noProof/>
          <w:sz w:val="22"/>
          <w:szCs w:val="22"/>
          <w:shd w:val="clear" w:color="auto" w:fill="FFFFFF"/>
        </w:rPr>
        <w:t xml:space="preserve"> A</w:t>
      </w:r>
      <w:r w:rsidRPr="009234D7">
        <w:rPr>
          <w:rFonts w:cs="Arial"/>
          <w:sz w:val="22"/>
          <w:szCs w:val="22"/>
          <w:shd w:val="clear" w:color="auto" w:fill="FFFFFF"/>
        </w:rPr>
        <w:t>ction on the root social and economic factors that trigger reliance on food banks is urgently required.</w:t>
      </w:r>
      <w:r w:rsidRPr="009234D7">
        <w:rPr>
          <w:rFonts w:cs="Arial"/>
          <w:sz w:val="22"/>
          <w:szCs w:val="22"/>
          <w:shd w:val="clear" w:color="auto" w:fill="FFFFFF"/>
        </w:rPr>
        <w:br/>
      </w:r>
    </w:p>
    <w:p w:rsidR="00174CCF" w:rsidRPr="009234D7" w:rsidRDefault="00174CCF" w:rsidP="00174CCF">
      <w:pPr>
        <w:spacing w:line="360" w:lineRule="auto"/>
        <w:outlineLvl w:val="0"/>
        <w:rPr>
          <w:sz w:val="22"/>
          <w:szCs w:val="22"/>
          <w:shd w:val="clear" w:color="auto" w:fill="FFFFFF"/>
        </w:rPr>
      </w:pPr>
      <w:r w:rsidRPr="009234D7">
        <w:rPr>
          <w:rFonts w:cs="Arial"/>
          <w:sz w:val="22"/>
          <w:szCs w:val="22"/>
          <w:shd w:val="clear" w:color="auto" w:fill="FFFFFF"/>
        </w:rPr>
        <w:lastRenderedPageBreak/>
        <w:t xml:space="preserve">Food insecurity was lower in Pakistani households and the strength of the association between food insecurity and SES was weaker in the Pakistani sub-sample. </w:t>
      </w:r>
      <w:r w:rsidRPr="009234D7">
        <w:rPr>
          <w:rFonts w:cs="Arial"/>
          <w:noProof/>
          <w:sz w:val="22"/>
          <w:szCs w:val="22"/>
          <w:shd w:val="clear" w:color="auto" w:fill="FFFFFF"/>
        </w:rPr>
        <w:t xml:space="preserve">This may be </w:t>
      </w:r>
      <w:r w:rsidRPr="009234D7">
        <w:rPr>
          <w:rFonts w:cs="Arial"/>
          <w:sz w:val="22"/>
          <w:szCs w:val="22"/>
          <w:shd w:val="clear" w:color="auto" w:fill="FFFFFF"/>
        </w:rPr>
        <w:t>attributable to under-diagnosis of food insecurity, inadequate measurement of SES among Pakistani hou</w:t>
      </w:r>
      <w:r>
        <w:rPr>
          <w:rFonts w:cs="Arial"/>
          <w:sz w:val="22"/>
          <w:szCs w:val="22"/>
          <w:shd w:val="clear" w:color="auto" w:fill="FFFFFF"/>
        </w:rPr>
        <w:t xml:space="preserve">seholds </w:t>
      </w:r>
      <w:r>
        <w:rPr>
          <w:rFonts w:cs="Arial"/>
          <w:noProof/>
          <w:sz w:val="22"/>
          <w:szCs w:val="22"/>
          <w:shd w:val="clear" w:color="auto" w:fill="FFFFFF"/>
        </w:rPr>
        <w:t>(53)</w:t>
      </w:r>
      <w:r w:rsidRPr="009234D7">
        <w:rPr>
          <w:rFonts w:cs="Arial"/>
          <w:sz w:val="22"/>
          <w:szCs w:val="22"/>
          <w:shd w:val="clear" w:color="auto" w:fill="FFFFFF"/>
        </w:rPr>
        <w:t xml:space="preserve"> and/or the protective role of social networks within ethnic minority groups,</w:t>
      </w:r>
      <w:r>
        <w:rPr>
          <w:rFonts w:cs="Arial"/>
          <w:noProof/>
          <w:sz w:val="22"/>
          <w:szCs w:val="22"/>
          <w:shd w:val="clear" w:color="auto" w:fill="FFFFFF"/>
        </w:rPr>
        <w:t>(42)</w:t>
      </w:r>
      <w:r w:rsidRPr="009234D7">
        <w:rPr>
          <w:rFonts w:cs="Arial"/>
          <w:sz w:val="22"/>
          <w:szCs w:val="22"/>
          <w:shd w:val="clear" w:color="auto" w:fill="FFFFFF"/>
        </w:rPr>
        <w:t xml:space="preserve"> providing a buffer against the detrimental effects of poverty on health outcomes.  Further research on the perception and experience of food insecurity in varying ethnic groups is required to explain differences.</w:t>
      </w:r>
    </w:p>
    <w:p w:rsidR="00174CCF" w:rsidRPr="002034BC" w:rsidRDefault="00174CCF" w:rsidP="00174CCF">
      <w:pPr>
        <w:spacing w:line="360" w:lineRule="auto"/>
        <w:rPr>
          <w:rFonts w:eastAsia="Times New Roman"/>
          <w:sz w:val="22"/>
          <w:szCs w:val="22"/>
          <w:lang w:val="en-GB" w:eastAsia="en-GB"/>
        </w:rPr>
      </w:pPr>
    </w:p>
    <w:p w:rsidR="00174CCF" w:rsidRPr="002034BC" w:rsidRDefault="00174CCF" w:rsidP="00174CCF">
      <w:pPr>
        <w:spacing w:line="360" w:lineRule="auto"/>
        <w:rPr>
          <w:b/>
          <w:color w:val="000000"/>
          <w:sz w:val="22"/>
          <w:szCs w:val="22"/>
          <w:shd w:val="clear" w:color="auto" w:fill="FFFFFF"/>
        </w:rPr>
      </w:pPr>
      <w:r w:rsidRPr="002034BC">
        <w:rPr>
          <w:b/>
          <w:color w:val="000000"/>
          <w:sz w:val="22"/>
          <w:szCs w:val="22"/>
          <w:shd w:val="clear" w:color="auto" w:fill="FFFFFF"/>
        </w:rPr>
        <w:t>Limitations of this study</w:t>
      </w:r>
    </w:p>
    <w:p w:rsidR="00174CCF" w:rsidRPr="002034BC" w:rsidRDefault="00174CCF" w:rsidP="00174CCF">
      <w:pPr>
        <w:spacing w:line="360" w:lineRule="auto"/>
        <w:rPr>
          <w:color w:val="000000"/>
          <w:sz w:val="22"/>
          <w:szCs w:val="22"/>
          <w:shd w:val="clear" w:color="auto" w:fill="FFFFFF"/>
        </w:rPr>
      </w:pPr>
    </w:p>
    <w:p w:rsidR="00174CCF" w:rsidRPr="009234D7" w:rsidRDefault="00174CCF" w:rsidP="00174CCF">
      <w:pPr>
        <w:pStyle w:val="CommentText"/>
        <w:spacing w:line="360" w:lineRule="auto"/>
        <w:rPr>
          <w:rFonts w:cs="Arial"/>
          <w:sz w:val="22"/>
          <w:szCs w:val="22"/>
        </w:rPr>
      </w:pPr>
      <w:r w:rsidRPr="009234D7">
        <w:rPr>
          <w:rFonts w:eastAsia="Times New Roman" w:cs="Arial"/>
          <w:sz w:val="22"/>
          <w:szCs w:val="22"/>
        </w:rPr>
        <w:t xml:space="preserve">The sample consists of a highly selected cohort - </w:t>
      </w:r>
      <w:r w:rsidRPr="009234D7">
        <w:rPr>
          <w:rFonts w:cs="Arial"/>
          <w:sz w:val="22"/>
          <w:szCs w:val="22"/>
        </w:rPr>
        <w:t xml:space="preserve">women in Bradford obtaining practical care at the Bradford Royal Infirmary from 2007-09 - and cannot be generalized to all pregnant women.  </w:t>
      </w:r>
      <w:r w:rsidRPr="009234D7">
        <w:rPr>
          <w:rFonts w:eastAsia="Times New Roman" w:cs="Arial"/>
          <w:sz w:val="22"/>
          <w:szCs w:val="22"/>
        </w:rPr>
        <w:t xml:space="preserve">The </w:t>
      </w:r>
      <w:r w:rsidRPr="009234D7">
        <w:rPr>
          <w:rFonts w:cs="Arial"/>
          <w:sz w:val="22"/>
          <w:szCs w:val="22"/>
        </w:rPr>
        <w:t xml:space="preserve">sample is more ethnically diverse and has higher levels of deprivation than the UK average; the findings may, therefore, have limited relevance for affluent, ethnically homogenous areas of the UK.  Sample size limitations restricted the number of ethnic groups available for analysis and, hence, we focused on the two largest ethnic groups – WB and Pakistani.  In addition, the demographics of the sample allow for conclusions about food insecurity among women only.  </w:t>
      </w:r>
    </w:p>
    <w:p w:rsidR="00174CCF" w:rsidRPr="009234D7" w:rsidRDefault="00174CCF" w:rsidP="00174CCF">
      <w:pPr>
        <w:pStyle w:val="CommentText"/>
        <w:spacing w:line="360" w:lineRule="auto"/>
        <w:rPr>
          <w:rFonts w:cs="Arial"/>
          <w:sz w:val="22"/>
          <w:szCs w:val="22"/>
        </w:rPr>
      </w:pPr>
    </w:p>
    <w:p w:rsidR="00174CCF" w:rsidRPr="009234D7" w:rsidRDefault="00174CCF" w:rsidP="00174CCF">
      <w:pPr>
        <w:pStyle w:val="CommentText"/>
        <w:spacing w:line="360" w:lineRule="auto"/>
        <w:rPr>
          <w:rFonts w:cs="Arial"/>
          <w:sz w:val="22"/>
          <w:szCs w:val="22"/>
        </w:rPr>
      </w:pPr>
      <w:r w:rsidRPr="009234D7">
        <w:rPr>
          <w:rFonts w:cs="Arial"/>
          <w:sz w:val="22"/>
          <w:szCs w:val="22"/>
        </w:rPr>
        <w:t xml:space="preserve">The food insecurity questionnaire </w:t>
      </w:r>
      <w:r>
        <w:rPr>
          <w:rFonts w:cs="Arial"/>
          <w:sz w:val="22"/>
          <w:szCs w:val="22"/>
        </w:rPr>
        <w:t>was conducted at one time-point</w:t>
      </w:r>
      <w:r w:rsidRPr="009234D7">
        <w:rPr>
          <w:rFonts w:cs="Arial"/>
          <w:sz w:val="22"/>
          <w:szCs w:val="22"/>
        </w:rPr>
        <w:t>, precluding longitudinal analysis, and hunger was self-reported, raising questions about the reliability of the measure. It is possible that the measure of household food insecurity is a poor reflection of the food security status of the women in the sample as among pregnant women and new mothers, evidence suggests that, household food insecurity may not be associated with overall diet quality.</w:t>
      </w:r>
      <w:r>
        <w:rPr>
          <w:rFonts w:cs="Arial"/>
          <w:noProof/>
          <w:sz w:val="22"/>
          <w:szCs w:val="22"/>
        </w:rPr>
        <w:t>(54)</w:t>
      </w:r>
      <w:r w:rsidRPr="009234D7">
        <w:rPr>
          <w:rFonts w:cs="Arial"/>
          <w:sz w:val="22"/>
          <w:szCs w:val="22"/>
        </w:rPr>
        <w:t xml:space="preserve"> In the multivariate analysis, adult items are not considered separately from child items and, hence, differences in reporting child experiences of hunger could underlie differences in the prevalence of food insecurity. Further research (sensitivity analyses) is required re-running the analysis only using items in the adult set to assess </w:t>
      </w:r>
      <w:r>
        <w:rPr>
          <w:rFonts w:cs="Arial"/>
          <w:sz w:val="22"/>
          <w:szCs w:val="22"/>
        </w:rPr>
        <w:t>whether</w:t>
      </w:r>
      <w:r w:rsidRPr="009234D7">
        <w:rPr>
          <w:rFonts w:cs="Arial"/>
          <w:sz w:val="22"/>
          <w:szCs w:val="22"/>
        </w:rPr>
        <w:t xml:space="preserve"> ethnic differences still hold. </w:t>
      </w:r>
    </w:p>
    <w:p w:rsidR="00174CCF" w:rsidRPr="009234D7" w:rsidRDefault="00174CCF" w:rsidP="00174CCF">
      <w:pPr>
        <w:pStyle w:val="CommentText"/>
        <w:spacing w:line="360" w:lineRule="auto"/>
        <w:rPr>
          <w:sz w:val="22"/>
          <w:szCs w:val="22"/>
        </w:rPr>
      </w:pPr>
    </w:p>
    <w:p w:rsidR="00174CCF" w:rsidRPr="009234D7" w:rsidRDefault="00174CCF" w:rsidP="00174CCF">
      <w:pPr>
        <w:spacing w:line="360" w:lineRule="auto"/>
        <w:rPr>
          <w:rFonts w:cs="Arial"/>
          <w:sz w:val="22"/>
        </w:rPr>
      </w:pPr>
      <w:r w:rsidRPr="009234D7">
        <w:rPr>
          <w:rFonts w:cs="Arial"/>
          <w:sz w:val="22"/>
        </w:rPr>
        <w:t>Immigration status is not addressed in the study and it is possible that differences exist between women who are first generation immigrants and those from families that have been in the UK for over 30 years.  However, the issues are too complex and the people’s status too ambiguous for immigration status to be included as an aside in this article.  An in-depth consideration of the effect of immigration o</w:t>
      </w:r>
      <w:r>
        <w:rPr>
          <w:rFonts w:cs="Arial"/>
          <w:sz w:val="22"/>
        </w:rPr>
        <w:t xml:space="preserve">n food </w:t>
      </w:r>
      <w:r w:rsidRPr="009234D7">
        <w:rPr>
          <w:rFonts w:cs="Arial"/>
          <w:sz w:val="22"/>
        </w:rPr>
        <w:t>security is a subject for further research.</w:t>
      </w:r>
    </w:p>
    <w:p w:rsidR="00174CCF" w:rsidRPr="009234D7" w:rsidRDefault="00174CCF" w:rsidP="00174CCF">
      <w:pPr>
        <w:spacing w:line="360" w:lineRule="auto"/>
        <w:rPr>
          <w:rFonts w:cs="Arial"/>
          <w:sz w:val="22"/>
        </w:rPr>
      </w:pPr>
    </w:p>
    <w:p w:rsidR="00174CCF" w:rsidRPr="002034BC" w:rsidRDefault="00174CCF" w:rsidP="00174CCF">
      <w:pPr>
        <w:pStyle w:val="CommentText"/>
        <w:spacing w:line="360" w:lineRule="auto"/>
        <w:rPr>
          <w:sz w:val="22"/>
          <w:szCs w:val="22"/>
        </w:rPr>
      </w:pPr>
      <w:r w:rsidRPr="009234D7">
        <w:rPr>
          <w:rFonts w:cs="Arial"/>
          <w:sz w:val="22"/>
        </w:rPr>
        <w:lastRenderedPageBreak/>
        <w:t>Unfortunately it was not possible to obtain a valid measure of income for</w:t>
      </w:r>
      <w:r>
        <w:rPr>
          <w:rFonts w:cs="Arial"/>
          <w:sz w:val="22"/>
        </w:rPr>
        <w:t xml:space="preserve"> all</w:t>
      </w:r>
      <w:r w:rsidRPr="009234D7">
        <w:rPr>
          <w:rFonts w:cs="Arial"/>
          <w:sz w:val="22"/>
        </w:rPr>
        <w:t xml:space="preserve"> sample participants and perceived financial security, highly associated with food insecurity, may be problematic. It is a) subjective b) highly correlated with food insecurity, opening up the possibility of collinearity c) subject to very small sample sizes in the more severe categories, resulting in large confidence intervals</w:t>
      </w:r>
      <w:r>
        <w:rPr>
          <w:rFonts w:asciiTheme="majorHAnsi" w:hAnsiTheme="majorHAnsi" w:cs="Arial"/>
          <w:sz w:val="22"/>
        </w:rPr>
        <w:t>.</w:t>
      </w:r>
      <w:r w:rsidRPr="002034BC">
        <w:rPr>
          <w:rFonts w:cs="AdvPS94BA"/>
          <w:sz w:val="22"/>
          <w:szCs w:val="22"/>
          <w:lang w:val="en-GB"/>
        </w:rPr>
        <w:t xml:space="preserve"> </w:t>
      </w:r>
    </w:p>
    <w:p w:rsidR="00174CCF" w:rsidRPr="002034BC" w:rsidRDefault="00174CCF" w:rsidP="00174CCF">
      <w:pPr>
        <w:pStyle w:val="CommentText"/>
        <w:spacing w:line="360" w:lineRule="auto"/>
        <w:rPr>
          <w:sz w:val="22"/>
          <w:szCs w:val="22"/>
        </w:rPr>
      </w:pPr>
      <w:r w:rsidRPr="002034BC">
        <w:rPr>
          <w:rFonts w:cs="AdvPS94BA"/>
          <w:sz w:val="22"/>
          <w:szCs w:val="22"/>
          <w:lang w:val="en-GB"/>
        </w:rPr>
        <w:t xml:space="preserve"> </w:t>
      </w:r>
    </w:p>
    <w:p w:rsidR="00174CCF" w:rsidRPr="00B35C3C" w:rsidRDefault="00174CCF" w:rsidP="00174CCF">
      <w:pPr>
        <w:spacing w:line="360" w:lineRule="auto"/>
        <w:rPr>
          <w:b/>
          <w:sz w:val="22"/>
          <w:szCs w:val="22"/>
        </w:rPr>
      </w:pPr>
      <w:r w:rsidRPr="00B35C3C">
        <w:rPr>
          <w:b/>
          <w:sz w:val="22"/>
          <w:szCs w:val="22"/>
        </w:rPr>
        <w:t xml:space="preserve">REFERENCES </w:t>
      </w:r>
    </w:p>
    <w:p w:rsidR="00174CCF" w:rsidRPr="00B35C3C" w:rsidRDefault="00174CCF" w:rsidP="00174CCF">
      <w:pPr>
        <w:pStyle w:val="EndNoteBibliography"/>
        <w:spacing w:line="360" w:lineRule="auto"/>
        <w:rPr>
          <w:sz w:val="22"/>
          <w:szCs w:val="22"/>
        </w:rPr>
      </w:pPr>
      <w:r w:rsidRPr="00B35C3C">
        <w:rPr>
          <w:sz w:val="22"/>
          <w:szCs w:val="22"/>
        </w:rPr>
        <w:t>1.</w:t>
      </w:r>
      <w:r w:rsidRPr="00B35C3C">
        <w:rPr>
          <w:sz w:val="22"/>
          <w:szCs w:val="22"/>
        </w:rPr>
        <w:tab/>
        <w:t>Anderson S, A. Core Indicators of Nutritional State for Difficult-to-Sample Populations. The Journal of Nutrition. 1990; 120:1555-600.</w:t>
      </w:r>
    </w:p>
    <w:p w:rsidR="00174CCF" w:rsidRPr="00B35C3C" w:rsidRDefault="00174CCF" w:rsidP="00174CCF">
      <w:pPr>
        <w:pStyle w:val="EndNoteBibliography"/>
        <w:spacing w:line="360" w:lineRule="auto"/>
        <w:rPr>
          <w:sz w:val="22"/>
          <w:szCs w:val="22"/>
        </w:rPr>
      </w:pPr>
      <w:r w:rsidRPr="00B35C3C">
        <w:rPr>
          <w:sz w:val="22"/>
          <w:szCs w:val="22"/>
        </w:rPr>
        <w:t>2.</w:t>
      </w:r>
      <w:r w:rsidRPr="00B35C3C">
        <w:rPr>
          <w:sz w:val="22"/>
          <w:szCs w:val="22"/>
        </w:rPr>
        <w:tab/>
        <w:t xml:space="preserve">Loopstra R, Reeves A, Taylor-Robinson D, Barr B, McKee M, Stuckler D. Austerity, sanctions, and the rise of food banks in the UK. BMJ 2015; 350:h1775 </w:t>
      </w:r>
    </w:p>
    <w:p w:rsidR="00174CCF" w:rsidRPr="00B35C3C" w:rsidRDefault="00174CCF" w:rsidP="00174CCF">
      <w:pPr>
        <w:pStyle w:val="EndNoteBibliography"/>
        <w:spacing w:line="360" w:lineRule="auto"/>
        <w:rPr>
          <w:sz w:val="22"/>
          <w:szCs w:val="22"/>
        </w:rPr>
      </w:pPr>
      <w:r w:rsidRPr="00B35C3C">
        <w:rPr>
          <w:sz w:val="22"/>
          <w:szCs w:val="22"/>
        </w:rPr>
        <w:t>3.</w:t>
      </w:r>
      <w:r w:rsidRPr="00B35C3C">
        <w:rPr>
          <w:sz w:val="22"/>
          <w:szCs w:val="22"/>
        </w:rPr>
        <w:tab/>
        <w:t>Trussell Trust. Foodbank use tops one million for first time says Trussell Trust. Trussell Trust 2016.</w:t>
      </w:r>
    </w:p>
    <w:p w:rsidR="00174CCF" w:rsidRPr="00B35C3C" w:rsidRDefault="00174CCF" w:rsidP="00174CCF">
      <w:pPr>
        <w:pStyle w:val="EndNoteBibliography"/>
        <w:spacing w:line="360" w:lineRule="auto"/>
        <w:rPr>
          <w:sz w:val="22"/>
          <w:szCs w:val="22"/>
        </w:rPr>
      </w:pPr>
      <w:r w:rsidRPr="00B35C3C">
        <w:rPr>
          <w:sz w:val="22"/>
          <w:szCs w:val="22"/>
        </w:rPr>
        <w:t>4.</w:t>
      </w:r>
      <w:r w:rsidRPr="00B35C3C">
        <w:rPr>
          <w:sz w:val="22"/>
          <w:szCs w:val="22"/>
        </w:rPr>
        <w:tab/>
        <w:t xml:space="preserve">Loopstra R, Fledderjohann J, Reeves A, Stuckler D. The impact of benefit sanctioning on food insecurity: a dynamic cross-area study of food bank usage in the UK. Oxford: University of Oxford. 2016. </w:t>
      </w:r>
    </w:p>
    <w:p w:rsidR="00174CCF" w:rsidRPr="00B35C3C" w:rsidRDefault="00174CCF" w:rsidP="00174CCF">
      <w:pPr>
        <w:pStyle w:val="EndNoteBibliography"/>
        <w:spacing w:line="360" w:lineRule="auto"/>
        <w:rPr>
          <w:sz w:val="22"/>
          <w:szCs w:val="22"/>
        </w:rPr>
      </w:pPr>
      <w:r w:rsidRPr="00B35C3C">
        <w:rPr>
          <w:sz w:val="22"/>
          <w:szCs w:val="22"/>
        </w:rPr>
        <w:t>5.</w:t>
      </w:r>
      <w:r w:rsidRPr="00B35C3C">
        <w:rPr>
          <w:sz w:val="22"/>
          <w:szCs w:val="22"/>
        </w:rPr>
        <w:tab/>
        <w:t>Taylor A, Loopstra R. Too Poor to Eat: Food insecurity in the UK. London: The Food Foundation May 2016.</w:t>
      </w:r>
    </w:p>
    <w:p w:rsidR="00174CCF" w:rsidRPr="00B35C3C" w:rsidRDefault="00174CCF" w:rsidP="00174CCF">
      <w:pPr>
        <w:pStyle w:val="EndNoteBibliography"/>
        <w:spacing w:line="360" w:lineRule="auto"/>
        <w:rPr>
          <w:sz w:val="22"/>
          <w:szCs w:val="22"/>
        </w:rPr>
      </w:pPr>
      <w:r w:rsidRPr="00B35C3C">
        <w:rPr>
          <w:sz w:val="22"/>
          <w:szCs w:val="22"/>
        </w:rPr>
        <w:t>6.</w:t>
      </w:r>
      <w:r w:rsidRPr="00B35C3C">
        <w:rPr>
          <w:sz w:val="22"/>
          <w:szCs w:val="22"/>
        </w:rPr>
        <w:tab/>
        <w:t>Dixon LB, Winkleby MA, Radimer KL. Dietary Intakes and Serum Nutrients Differ between Adults from Food-Insufficient and Food-Sufficient Families: Third National Health and Nutrition Examination Survey, 1988–1994. The Journal of Nutrition. 2001; 131:1232-46.</w:t>
      </w:r>
    </w:p>
    <w:p w:rsidR="00174CCF" w:rsidRPr="00B35C3C" w:rsidRDefault="00174CCF" w:rsidP="00174CCF">
      <w:pPr>
        <w:pStyle w:val="EndNoteBibliography"/>
        <w:spacing w:line="360" w:lineRule="auto"/>
        <w:rPr>
          <w:sz w:val="22"/>
          <w:szCs w:val="22"/>
        </w:rPr>
      </w:pPr>
      <w:r w:rsidRPr="00B35C3C">
        <w:rPr>
          <w:sz w:val="22"/>
          <w:szCs w:val="22"/>
        </w:rPr>
        <w:t>7.</w:t>
      </w:r>
      <w:r w:rsidRPr="00B35C3C">
        <w:rPr>
          <w:sz w:val="22"/>
          <w:szCs w:val="22"/>
        </w:rPr>
        <w:tab/>
        <w:t>Alaimo K, Briefel RR, Frongillo EA, Olson CM. Food insufficiency exists in the United States: results from the third National Health and Nutrition Examination Survey (NHANES III). American Journal of Public Health. 1998; 88:419-26.</w:t>
      </w:r>
    </w:p>
    <w:p w:rsidR="00174CCF" w:rsidRPr="00B35C3C" w:rsidRDefault="00174CCF" w:rsidP="00174CCF">
      <w:pPr>
        <w:pStyle w:val="EndNoteBibliography"/>
        <w:spacing w:line="360" w:lineRule="auto"/>
        <w:rPr>
          <w:sz w:val="22"/>
          <w:szCs w:val="22"/>
        </w:rPr>
      </w:pPr>
      <w:r w:rsidRPr="00B35C3C">
        <w:rPr>
          <w:sz w:val="22"/>
          <w:szCs w:val="22"/>
        </w:rPr>
        <w:t>8.</w:t>
      </w:r>
      <w:r w:rsidRPr="00B35C3C">
        <w:rPr>
          <w:sz w:val="22"/>
          <w:szCs w:val="22"/>
        </w:rPr>
        <w:tab/>
        <w:t>Tarasuk V. Household food insecurity with hunger is associated with women's food intakes, health and household circumstances. Journal of Nutrition. 2001; 131:2670-6.</w:t>
      </w:r>
    </w:p>
    <w:p w:rsidR="00174CCF" w:rsidRPr="00B35C3C" w:rsidRDefault="00174CCF" w:rsidP="00174CCF">
      <w:pPr>
        <w:pStyle w:val="EndNoteBibliography"/>
        <w:spacing w:line="360" w:lineRule="auto"/>
        <w:rPr>
          <w:sz w:val="22"/>
          <w:szCs w:val="22"/>
        </w:rPr>
      </w:pPr>
      <w:r w:rsidRPr="00B35C3C">
        <w:rPr>
          <w:sz w:val="22"/>
          <w:szCs w:val="22"/>
        </w:rPr>
        <w:t>9.</w:t>
      </w:r>
      <w:r w:rsidRPr="00B35C3C">
        <w:rPr>
          <w:sz w:val="22"/>
          <w:szCs w:val="22"/>
        </w:rPr>
        <w:tab/>
        <w:t>Rose D. Economic Determinants and Dietary Consequences of Food Insecurity in the United States. The Journal of Nutrition. 1999; 129:517.</w:t>
      </w:r>
    </w:p>
    <w:p w:rsidR="00174CCF" w:rsidRPr="00B35C3C" w:rsidRDefault="00174CCF" w:rsidP="00174CCF">
      <w:pPr>
        <w:pStyle w:val="EndNoteBibliography"/>
        <w:spacing w:line="360" w:lineRule="auto"/>
        <w:rPr>
          <w:sz w:val="22"/>
          <w:szCs w:val="22"/>
        </w:rPr>
      </w:pPr>
      <w:r w:rsidRPr="00B35C3C">
        <w:rPr>
          <w:sz w:val="22"/>
          <w:szCs w:val="22"/>
        </w:rPr>
        <w:t>10.</w:t>
      </w:r>
      <w:r w:rsidRPr="00B35C3C">
        <w:rPr>
          <w:sz w:val="22"/>
          <w:szCs w:val="22"/>
        </w:rPr>
        <w:tab/>
        <w:t>Olabiyi OM, McIntyre L. Determinants of Food Insecurity in Higher-Income Households in Canada. Journal of Hunger &amp; Environmental Nutrition. 2014; 9:433-48.</w:t>
      </w:r>
    </w:p>
    <w:p w:rsidR="00174CCF" w:rsidRPr="00B35C3C" w:rsidRDefault="00174CCF" w:rsidP="00174CCF">
      <w:pPr>
        <w:pStyle w:val="EndNoteBibliography"/>
        <w:spacing w:line="360" w:lineRule="auto"/>
        <w:rPr>
          <w:sz w:val="22"/>
          <w:szCs w:val="22"/>
        </w:rPr>
      </w:pPr>
      <w:r w:rsidRPr="00B35C3C">
        <w:rPr>
          <w:sz w:val="22"/>
          <w:szCs w:val="22"/>
        </w:rPr>
        <w:t>11.</w:t>
      </w:r>
      <w:r w:rsidRPr="00B35C3C">
        <w:rPr>
          <w:sz w:val="22"/>
          <w:szCs w:val="22"/>
        </w:rPr>
        <w:tab/>
        <w:t>Leadbeater BJ, Bishop SJ. Predictors of Behavior Problems in Preschool Children of Inner-City Afro-American and Puerto Rican Adolescent Mothers. Child Development. 1994; 65:638-48.</w:t>
      </w:r>
    </w:p>
    <w:p w:rsidR="00174CCF" w:rsidRPr="00B35C3C" w:rsidRDefault="00174CCF" w:rsidP="00174CCF">
      <w:pPr>
        <w:pStyle w:val="EndNoteBibliography"/>
        <w:spacing w:line="360" w:lineRule="auto"/>
        <w:rPr>
          <w:sz w:val="22"/>
          <w:szCs w:val="22"/>
        </w:rPr>
      </w:pPr>
      <w:r w:rsidRPr="00B35C3C">
        <w:rPr>
          <w:sz w:val="22"/>
          <w:szCs w:val="22"/>
        </w:rPr>
        <w:t>12.</w:t>
      </w:r>
      <w:r w:rsidRPr="00B35C3C">
        <w:rPr>
          <w:sz w:val="22"/>
          <w:szCs w:val="22"/>
        </w:rPr>
        <w:tab/>
        <w:t>Silver EJ, Bauman LJ, Camacho S, Hudis J. Factors Associated with Psychological Distress in Urban Mothers with Late-Stage HIV/AIDS. AIDS and Behavior. 2003; 7:421-31.</w:t>
      </w:r>
    </w:p>
    <w:p w:rsidR="00174CCF" w:rsidRPr="00B35C3C" w:rsidRDefault="00174CCF" w:rsidP="00174CCF">
      <w:pPr>
        <w:pStyle w:val="EndNoteBibliography"/>
        <w:spacing w:line="360" w:lineRule="auto"/>
        <w:rPr>
          <w:sz w:val="22"/>
          <w:szCs w:val="22"/>
        </w:rPr>
      </w:pPr>
      <w:r w:rsidRPr="00B35C3C">
        <w:rPr>
          <w:sz w:val="22"/>
          <w:szCs w:val="22"/>
        </w:rPr>
        <w:lastRenderedPageBreak/>
        <w:t>13.</w:t>
      </w:r>
      <w:r w:rsidRPr="00B35C3C">
        <w:rPr>
          <w:sz w:val="22"/>
          <w:szCs w:val="22"/>
        </w:rPr>
        <w:tab/>
        <w:t>Collins L. The Impact of Food Insecurity on Women's Mental Health: How it Negatively Affects Children's Health and Development. Journal of the Association for Research on Mothering. 2009; 11.</w:t>
      </w:r>
    </w:p>
    <w:p w:rsidR="00174CCF" w:rsidRPr="00B35C3C" w:rsidRDefault="00174CCF" w:rsidP="00174CCF">
      <w:pPr>
        <w:pStyle w:val="EndNoteBibliography"/>
        <w:spacing w:line="360" w:lineRule="auto"/>
        <w:rPr>
          <w:sz w:val="22"/>
          <w:szCs w:val="22"/>
        </w:rPr>
      </w:pPr>
      <w:r w:rsidRPr="00B35C3C">
        <w:rPr>
          <w:sz w:val="22"/>
          <w:szCs w:val="22"/>
        </w:rPr>
        <w:t>14.</w:t>
      </w:r>
      <w:r w:rsidRPr="00B35C3C">
        <w:rPr>
          <w:sz w:val="22"/>
          <w:szCs w:val="22"/>
        </w:rPr>
        <w:tab/>
        <w:t>Sahota P, Rudolf MCJ, Dixey R, Hill AJ, Barth JH, Cade J. Randomised controlled trial of primary school based intervention to reduce risk factors for obesity. BMJ. 2001; 323:1029.</w:t>
      </w:r>
    </w:p>
    <w:p w:rsidR="00174CCF" w:rsidRPr="00B35C3C" w:rsidRDefault="00174CCF" w:rsidP="00174CCF">
      <w:pPr>
        <w:pStyle w:val="EndNoteBibliography"/>
        <w:spacing w:line="360" w:lineRule="auto"/>
        <w:rPr>
          <w:sz w:val="22"/>
          <w:szCs w:val="22"/>
        </w:rPr>
      </w:pPr>
      <w:r w:rsidRPr="00B35C3C">
        <w:rPr>
          <w:sz w:val="22"/>
          <w:szCs w:val="22"/>
        </w:rPr>
        <w:t>15.</w:t>
      </w:r>
      <w:r w:rsidRPr="00B35C3C">
        <w:rPr>
          <w:sz w:val="22"/>
          <w:szCs w:val="22"/>
        </w:rPr>
        <w:tab/>
        <w:t>Higginbottom GMA, Morgan M, Dassanayake J, Eyford H, Alexandre M, Chiu Y, et al. Immigrant women’s experiences of maternity-care services in Canada: a protocol for systematic review using a narrative synthesis. Systematic Reviews. 2012; 1:27.</w:t>
      </w:r>
    </w:p>
    <w:p w:rsidR="00174CCF" w:rsidRPr="00B35C3C" w:rsidRDefault="00174CCF" w:rsidP="00174CCF">
      <w:pPr>
        <w:pStyle w:val="EndNoteBibliography"/>
        <w:spacing w:line="360" w:lineRule="auto"/>
        <w:rPr>
          <w:sz w:val="22"/>
          <w:szCs w:val="22"/>
        </w:rPr>
      </w:pPr>
      <w:r w:rsidRPr="00B35C3C">
        <w:rPr>
          <w:sz w:val="22"/>
          <w:szCs w:val="22"/>
        </w:rPr>
        <w:t>16.</w:t>
      </w:r>
      <w:r w:rsidRPr="00B35C3C">
        <w:rPr>
          <w:sz w:val="22"/>
          <w:szCs w:val="22"/>
        </w:rPr>
        <w:tab/>
        <w:t>Higginbottom GMA, Hadziabdic E, Yohani S, Paton P. Immigrant women's experience of maternity services in Canada: A meta-ethnography. Midwifery. 2014; 30:544-59.</w:t>
      </w:r>
    </w:p>
    <w:p w:rsidR="00174CCF" w:rsidRPr="00B35C3C" w:rsidRDefault="00174CCF" w:rsidP="00174CCF">
      <w:pPr>
        <w:pStyle w:val="EndNoteBibliography"/>
        <w:spacing w:line="360" w:lineRule="auto"/>
        <w:rPr>
          <w:sz w:val="22"/>
          <w:szCs w:val="22"/>
        </w:rPr>
      </w:pPr>
      <w:r w:rsidRPr="00B35C3C">
        <w:rPr>
          <w:sz w:val="22"/>
          <w:szCs w:val="22"/>
        </w:rPr>
        <w:t>17.</w:t>
      </w:r>
      <w:r w:rsidRPr="00B35C3C">
        <w:rPr>
          <w:sz w:val="22"/>
          <w:szCs w:val="22"/>
        </w:rPr>
        <w:tab/>
        <w:t>Tingay RS, Tan CJ, Tan NCW, Tang S, Teoh PF, Wong R, et al. Food insecurity and low income in an English inner city. Journal of Public Health. 2003; 25:156-9.</w:t>
      </w:r>
    </w:p>
    <w:p w:rsidR="00174CCF" w:rsidRPr="00B35C3C" w:rsidRDefault="00174CCF" w:rsidP="00174CCF">
      <w:pPr>
        <w:pStyle w:val="EndNoteBibliography"/>
        <w:spacing w:line="360" w:lineRule="auto"/>
        <w:rPr>
          <w:sz w:val="22"/>
          <w:szCs w:val="22"/>
        </w:rPr>
      </w:pPr>
      <w:r w:rsidRPr="00B35C3C">
        <w:rPr>
          <w:sz w:val="22"/>
          <w:szCs w:val="22"/>
        </w:rPr>
        <w:t>18.</w:t>
      </w:r>
      <w:r w:rsidRPr="00B35C3C">
        <w:rPr>
          <w:sz w:val="22"/>
          <w:szCs w:val="22"/>
        </w:rPr>
        <w:tab/>
        <w:t>Pilgrim A, Barker M, Jackson A, Ntani G, Crozier S, Inskip H, et al. Does living in a food insecure household impact on the diets and body composition of young children? Findings from the Southampton Women's Survey. Journal of Epidemiology and Community Health. 2012; 66:e6.</w:t>
      </w:r>
    </w:p>
    <w:p w:rsidR="00174CCF" w:rsidRPr="00B35C3C" w:rsidRDefault="00174CCF" w:rsidP="00174CCF">
      <w:pPr>
        <w:pStyle w:val="EndNoteBibliography"/>
        <w:spacing w:line="360" w:lineRule="auto"/>
        <w:rPr>
          <w:sz w:val="22"/>
          <w:szCs w:val="22"/>
        </w:rPr>
      </w:pPr>
      <w:r w:rsidRPr="00B35C3C">
        <w:rPr>
          <w:sz w:val="22"/>
          <w:szCs w:val="22"/>
        </w:rPr>
        <w:t>19.</w:t>
      </w:r>
      <w:r w:rsidRPr="00B35C3C">
        <w:rPr>
          <w:sz w:val="22"/>
          <w:szCs w:val="22"/>
        </w:rPr>
        <w:tab/>
        <w:t>Stuff JE, Casey PH, Szeto KL, Gossett JM, Robbins JM, Simpson PM, et al. Household Food Insecurity Is Associated with Adult Health Status. The Journal of Nutrition. 2004; 134:2330-5.</w:t>
      </w:r>
    </w:p>
    <w:p w:rsidR="00174CCF" w:rsidRPr="00B35C3C" w:rsidRDefault="00174CCF" w:rsidP="00174CCF">
      <w:pPr>
        <w:pStyle w:val="EndNoteBibliography"/>
        <w:spacing w:line="360" w:lineRule="auto"/>
        <w:rPr>
          <w:sz w:val="22"/>
          <w:szCs w:val="22"/>
        </w:rPr>
      </w:pPr>
      <w:r w:rsidRPr="00B35C3C">
        <w:rPr>
          <w:sz w:val="22"/>
          <w:szCs w:val="22"/>
        </w:rPr>
        <w:t>20.</w:t>
      </w:r>
      <w:r w:rsidRPr="00B35C3C">
        <w:rPr>
          <w:sz w:val="22"/>
          <w:szCs w:val="22"/>
        </w:rPr>
        <w:tab/>
        <w:t>Chilton M, Black MM, Berkowitz C, Casey PH, Cook J, Cutts D, et al. Food Insecurity and Risk of Poor Health Among US-Born Children of Immigrants. American Journal of Public Health. 2009; 99:556-62.</w:t>
      </w:r>
    </w:p>
    <w:p w:rsidR="00174CCF" w:rsidRPr="00B35C3C" w:rsidRDefault="00174CCF" w:rsidP="00174CCF">
      <w:pPr>
        <w:pStyle w:val="EndNoteBibliography"/>
        <w:spacing w:line="360" w:lineRule="auto"/>
        <w:rPr>
          <w:sz w:val="22"/>
          <w:szCs w:val="22"/>
        </w:rPr>
      </w:pPr>
      <w:r w:rsidRPr="00B35C3C">
        <w:rPr>
          <w:sz w:val="22"/>
          <w:szCs w:val="22"/>
        </w:rPr>
        <w:t>21.</w:t>
      </w:r>
      <w:r w:rsidRPr="00B35C3C">
        <w:rPr>
          <w:sz w:val="22"/>
          <w:szCs w:val="22"/>
        </w:rPr>
        <w:tab/>
        <w:t>Haering SA, Syedm SB. Community Food Security in United States Cities: A Survey of the Relevant Scientific Literature: Center for a Livable Future Johns Hopkins Bloomberg School of Public Health 2009.</w:t>
      </w:r>
    </w:p>
    <w:p w:rsidR="00174CCF" w:rsidRPr="00B35C3C" w:rsidRDefault="00174CCF" w:rsidP="00174CCF">
      <w:pPr>
        <w:pStyle w:val="EndNoteBibliography"/>
        <w:spacing w:line="360" w:lineRule="auto"/>
        <w:rPr>
          <w:sz w:val="22"/>
          <w:szCs w:val="22"/>
        </w:rPr>
      </w:pPr>
      <w:r w:rsidRPr="00B35C3C">
        <w:rPr>
          <w:sz w:val="22"/>
          <w:szCs w:val="22"/>
        </w:rPr>
        <w:t>22.</w:t>
      </w:r>
      <w:r w:rsidRPr="00B35C3C">
        <w:rPr>
          <w:sz w:val="22"/>
          <w:szCs w:val="22"/>
        </w:rPr>
        <w:tab/>
        <w:t>Slocum R. Race in the study of food. Progress in Human Geography. 2011; 35:303-27.</w:t>
      </w:r>
    </w:p>
    <w:p w:rsidR="00174CCF" w:rsidRPr="00B35C3C" w:rsidRDefault="00174CCF" w:rsidP="00174CCF">
      <w:pPr>
        <w:pStyle w:val="EndNoteBibliography"/>
        <w:spacing w:line="360" w:lineRule="auto"/>
        <w:rPr>
          <w:sz w:val="22"/>
          <w:szCs w:val="22"/>
        </w:rPr>
      </w:pPr>
      <w:r w:rsidRPr="00B35C3C">
        <w:rPr>
          <w:sz w:val="22"/>
          <w:szCs w:val="22"/>
        </w:rPr>
        <w:t>23.</w:t>
      </w:r>
      <w:r w:rsidRPr="00B35C3C">
        <w:rPr>
          <w:sz w:val="22"/>
          <w:szCs w:val="22"/>
        </w:rPr>
        <w:tab/>
        <w:t>Nazroo J. The Health of Britain's Ethnic Minorities: Findings from a National Survey London 1997.</w:t>
      </w:r>
    </w:p>
    <w:p w:rsidR="00174CCF" w:rsidRPr="00B35C3C" w:rsidRDefault="00174CCF" w:rsidP="00174CCF">
      <w:pPr>
        <w:pStyle w:val="EndNoteBibliography"/>
        <w:spacing w:line="360" w:lineRule="auto"/>
        <w:rPr>
          <w:sz w:val="22"/>
          <w:szCs w:val="22"/>
        </w:rPr>
      </w:pPr>
      <w:r w:rsidRPr="00B35C3C">
        <w:rPr>
          <w:sz w:val="22"/>
          <w:szCs w:val="22"/>
        </w:rPr>
        <w:t>24.</w:t>
      </w:r>
      <w:r w:rsidRPr="00B35C3C">
        <w:rPr>
          <w:sz w:val="22"/>
          <w:szCs w:val="22"/>
        </w:rPr>
        <w:tab/>
        <w:t>Power M, Doherty B, Small N, Teasdale S, Pickett KE. All in it Together? Community Food Aid in a Multi-Ethnic Context. J Soc Policy. 2017:1-25.</w:t>
      </w:r>
    </w:p>
    <w:p w:rsidR="00174CCF" w:rsidRPr="00B35C3C" w:rsidRDefault="00174CCF" w:rsidP="00174CCF">
      <w:pPr>
        <w:pStyle w:val="EndNoteBibliography"/>
        <w:spacing w:line="360" w:lineRule="auto"/>
        <w:rPr>
          <w:sz w:val="22"/>
          <w:szCs w:val="22"/>
        </w:rPr>
      </w:pPr>
      <w:r w:rsidRPr="00B35C3C">
        <w:rPr>
          <w:sz w:val="22"/>
          <w:szCs w:val="22"/>
        </w:rPr>
        <w:t>25.</w:t>
      </w:r>
      <w:r w:rsidRPr="00B35C3C">
        <w:rPr>
          <w:sz w:val="22"/>
          <w:szCs w:val="22"/>
        </w:rPr>
        <w:tab/>
        <w:t>Fitzpatrick S, Bramley G, Sosenko F, Blenkinsopp J, Johnsen S, Littlewood M, et al. Destitution in the UK. York: Joseph Rowntree Foundation2016.</w:t>
      </w:r>
    </w:p>
    <w:p w:rsidR="00174CCF" w:rsidRPr="00B35C3C" w:rsidRDefault="00174CCF" w:rsidP="00174CCF">
      <w:pPr>
        <w:pStyle w:val="EndNoteBibliography"/>
        <w:spacing w:line="360" w:lineRule="auto"/>
        <w:rPr>
          <w:sz w:val="22"/>
          <w:szCs w:val="22"/>
        </w:rPr>
      </w:pPr>
      <w:r w:rsidRPr="00B35C3C">
        <w:rPr>
          <w:sz w:val="22"/>
          <w:szCs w:val="22"/>
        </w:rPr>
        <w:t>26.</w:t>
      </w:r>
      <w:r w:rsidRPr="00B35C3C">
        <w:rPr>
          <w:sz w:val="22"/>
          <w:szCs w:val="22"/>
        </w:rPr>
        <w:tab/>
        <w:t>Wright J, Small N, Raynor P, Tuffnell D, Bhopal R, Cameron N, et al. Cohort profile: The Born in Bradford multi-ethnic family cohort study. Int J Epidemiol. 2013; 42.</w:t>
      </w:r>
    </w:p>
    <w:p w:rsidR="00174CCF" w:rsidRPr="00B35C3C" w:rsidRDefault="00174CCF" w:rsidP="00174CCF">
      <w:pPr>
        <w:pStyle w:val="EndNoteBibliography"/>
        <w:spacing w:line="360" w:lineRule="auto"/>
        <w:rPr>
          <w:sz w:val="22"/>
          <w:szCs w:val="22"/>
        </w:rPr>
      </w:pPr>
      <w:r w:rsidRPr="00B35C3C">
        <w:rPr>
          <w:sz w:val="22"/>
          <w:szCs w:val="22"/>
        </w:rPr>
        <w:lastRenderedPageBreak/>
        <w:t>27.</w:t>
      </w:r>
      <w:r w:rsidRPr="00B35C3C">
        <w:rPr>
          <w:sz w:val="22"/>
          <w:szCs w:val="22"/>
        </w:rPr>
        <w:tab/>
        <w:t>Bryant MJ, Santorelli G, Fairley L, West J, Lawlor DA, Bhopal R, et al. Design and characteristics of a new birth cohort, to study the early origins and ethnic variation of childhood obesity. Longitudinal and Life Course Studies. 2013; 4:119-35.</w:t>
      </w:r>
    </w:p>
    <w:p w:rsidR="00174CCF" w:rsidRPr="00B35C3C" w:rsidRDefault="00174CCF" w:rsidP="00174CCF">
      <w:pPr>
        <w:pStyle w:val="EndNoteBibliography"/>
        <w:spacing w:line="360" w:lineRule="auto"/>
        <w:rPr>
          <w:sz w:val="22"/>
          <w:szCs w:val="22"/>
        </w:rPr>
      </w:pPr>
      <w:r w:rsidRPr="00B35C3C">
        <w:rPr>
          <w:sz w:val="22"/>
          <w:szCs w:val="22"/>
        </w:rPr>
        <w:t>28.</w:t>
      </w:r>
      <w:r w:rsidRPr="00B35C3C">
        <w:rPr>
          <w:sz w:val="22"/>
          <w:szCs w:val="22"/>
        </w:rPr>
        <w:tab/>
        <w:t>Hamilton WL, Cook JT, Thompson WW, Buron LF, Frongillo CM, Olson CM, et al. Household Food Security in the United States in 1995: Summary Report of the Food Security Measurement Project. Alexandria,VA: Report prepared for the U.S. Dept. Agr., Food and Consumer Service, Alexandria1997.</w:t>
      </w:r>
    </w:p>
    <w:p w:rsidR="00174CCF" w:rsidRPr="00B35C3C" w:rsidRDefault="00174CCF" w:rsidP="00174CCF">
      <w:pPr>
        <w:pStyle w:val="EndNoteBibliography"/>
        <w:spacing w:line="360" w:lineRule="auto"/>
        <w:rPr>
          <w:sz w:val="22"/>
          <w:szCs w:val="22"/>
        </w:rPr>
      </w:pPr>
      <w:r w:rsidRPr="00B35C3C">
        <w:rPr>
          <w:sz w:val="22"/>
          <w:szCs w:val="22"/>
        </w:rPr>
        <w:t>29.</w:t>
      </w:r>
      <w:r w:rsidRPr="00B35C3C">
        <w:rPr>
          <w:sz w:val="22"/>
          <w:szCs w:val="22"/>
        </w:rPr>
        <w:tab/>
        <w:t xml:space="preserve">United States Department of Agriculture Economic Research Service (USDA). Definitions of Food Security. United States Department of Agriculture Economic Research Service; 2016 [cited 2016 01/02/16]; Available from: </w:t>
      </w:r>
      <w:r w:rsidRPr="00B35C3C">
        <w:rPr>
          <w:sz w:val="22"/>
          <w:szCs w:val="22"/>
          <w:u w:val="single"/>
        </w:rPr>
        <w:t>https://www.ers.usda.gov/topics/food-nutrition-assistance/food-security-in-the-us/definitions-of-food-security.aspx</w:t>
      </w:r>
      <w:r w:rsidRPr="00B35C3C">
        <w:rPr>
          <w:sz w:val="22"/>
          <w:szCs w:val="22"/>
        </w:rPr>
        <w:t>.</w:t>
      </w:r>
    </w:p>
    <w:p w:rsidR="00174CCF" w:rsidRPr="00B35C3C" w:rsidRDefault="00174CCF" w:rsidP="00174CCF">
      <w:pPr>
        <w:pStyle w:val="EndNoteBibliography"/>
        <w:spacing w:line="360" w:lineRule="auto"/>
        <w:rPr>
          <w:sz w:val="22"/>
          <w:szCs w:val="22"/>
        </w:rPr>
      </w:pPr>
      <w:r w:rsidRPr="00B35C3C">
        <w:rPr>
          <w:sz w:val="22"/>
          <w:szCs w:val="22"/>
        </w:rPr>
        <w:t>30.</w:t>
      </w:r>
      <w:r w:rsidRPr="00B35C3C">
        <w:rPr>
          <w:sz w:val="22"/>
          <w:szCs w:val="22"/>
        </w:rPr>
        <w:tab/>
        <w:t>Bickel G, Nord M, Price C, Hamilton WL, Cook JT. Guide to Measuring Household Food Security, Revised 2000. Alexandria, VA: USDA, Food and Nutrition Service 2000.</w:t>
      </w:r>
    </w:p>
    <w:p w:rsidR="00174CCF" w:rsidRPr="00B35C3C" w:rsidRDefault="00174CCF" w:rsidP="00174CCF">
      <w:pPr>
        <w:pStyle w:val="EndNoteBibliography"/>
        <w:spacing w:line="360" w:lineRule="auto"/>
        <w:rPr>
          <w:sz w:val="22"/>
          <w:szCs w:val="22"/>
        </w:rPr>
      </w:pPr>
      <w:r w:rsidRPr="00B35C3C">
        <w:rPr>
          <w:sz w:val="22"/>
          <w:szCs w:val="22"/>
        </w:rPr>
        <w:t>31.</w:t>
      </w:r>
      <w:r w:rsidRPr="00B35C3C">
        <w:rPr>
          <w:sz w:val="22"/>
          <w:szCs w:val="22"/>
        </w:rPr>
        <w:tab/>
        <w:t>Whitaker RC, Phillips SM, Orzol SM. Food insecurity and the risks of depression and anxiety in mothers and behavior problems in their preschool-aged children. Pediatrics. 2006; 118:8.</w:t>
      </w:r>
    </w:p>
    <w:p w:rsidR="00174CCF" w:rsidRPr="00B35C3C" w:rsidRDefault="00174CCF" w:rsidP="00174CCF">
      <w:pPr>
        <w:pStyle w:val="EndNoteBibliography"/>
        <w:spacing w:line="360" w:lineRule="auto"/>
        <w:rPr>
          <w:sz w:val="22"/>
          <w:szCs w:val="22"/>
        </w:rPr>
      </w:pPr>
      <w:r w:rsidRPr="00B35C3C">
        <w:rPr>
          <w:sz w:val="22"/>
          <w:szCs w:val="22"/>
        </w:rPr>
        <w:t>32.</w:t>
      </w:r>
      <w:r w:rsidRPr="00B35C3C">
        <w:rPr>
          <w:sz w:val="22"/>
          <w:szCs w:val="22"/>
        </w:rPr>
        <w:tab/>
        <w:t>Laraia BA, Siega-Riz AM, Gundersen C, Dole N. Psychosocial Factors and Socioeconomic Indicators Are Associated with Household Food Insecurity among Pregnant Women. The Journal of Nutrition. 2006; 136:177-82.</w:t>
      </w:r>
    </w:p>
    <w:p w:rsidR="00174CCF" w:rsidRPr="00B35C3C" w:rsidRDefault="00174CCF" w:rsidP="00174CCF">
      <w:pPr>
        <w:pStyle w:val="EndNoteBibliography"/>
        <w:spacing w:line="360" w:lineRule="auto"/>
        <w:rPr>
          <w:sz w:val="22"/>
          <w:szCs w:val="22"/>
        </w:rPr>
      </w:pPr>
      <w:r w:rsidRPr="00B35C3C">
        <w:rPr>
          <w:sz w:val="22"/>
          <w:szCs w:val="22"/>
        </w:rPr>
        <w:t>33.</w:t>
      </w:r>
      <w:r w:rsidRPr="00B35C3C">
        <w:rPr>
          <w:sz w:val="22"/>
          <w:szCs w:val="22"/>
        </w:rPr>
        <w:tab/>
        <w:t>Heflin CM, Corcoran M, Siefertm K. Work Trajectories, Income Changes, and Food Insufficiency in a Michigan Welfare Population. Soc Serv Rev. 2007; 81:3-25.</w:t>
      </w:r>
    </w:p>
    <w:p w:rsidR="00174CCF" w:rsidRPr="00B35C3C" w:rsidRDefault="00174CCF" w:rsidP="00174CCF">
      <w:pPr>
        <w:pStyle w:val="EndNoteBibliography"/>
        <w:spacing w:line="360" w:lineRule="auto"/>
        <w:rPr>
          <w:sz w:val="22"/>
          <w:szCs w:val="22"/>
        </w:rPr>
      </w:pPr>
      <w:r w:rsidRPr="00B35C3C">
        <w:rPr>
          <w:sz w:val="22"/>
          <w:szCs w:val="22"/>
        </w:rPr>
        <w:t>34.</w:t>
      </w:r>
      <w:r w:rsidRPr="00B35C3C">
        <w:rPr>
          <w:sz w:val="22"/>
          <w:szCs w:val="22"/>
        </w:rPr>
        <w:tab/>
        <w:t>Gunderson C, Gruber J. The Dynamic Determinants of Food Insufficiency. Washington, D.C.2001.</w:t>
      </w:r>
    </w:p>
    <w:p w:rsidR="00174CCF" w:rsidRPr="00B35C3C" w:rsidRDefault="00174CCF" w:rsidP="00174CCF">
      <w:pPr>
        <w:pStyle w:val="EndNoteBibliography"/>
        <w:spacing w:line="360" w:lineRule="auto"/>
        <w:rPr>
          <w:sz w:val="22"/>
          <w:szCs w:val="22"/>
        </w:rPr>
      </w:pPr>
      <w:r w:rsidRPr="00B35C3C">
        <w:rPr>
          <w:sz w:val="22"/>
          <w:szCs w:val="22"/>
        </w:rPr>
        <w:t>35.</w:t>
      </w:r>
      <w:r w:rsidRPr="00B35C3C">
        <w:rPr>
          <w:sz w:val="22"/>
          <w:szCs w:val="22"/>
        </w:rPr>
        <w:tab/>
        <w:t>Blaylock JR, Blisard WN. Food security and health status in the United States. Applied Economics. 1995; 27:961-6.</w:t>
      </w:r>
    </w:p>
    <w:p w:rsidR="00174CCF" w:rsidRPr="00B35C3C" w:rsidRDefault="00174CCF" w:rsidP="00174CCF">
      <w:pPr>
        <w:pStyle w:val="EndNoteBibliography"/>
        <w:spacing w:line="360" w:lineRule="auto"/>
        <w:rPr>
          <w:sz w:val="22"/>
          <w:szCs w:val="22"/>
        </w:rPr>
      </w:pPr>
      <w:r w:rsidRPr="00B35C3C">
        <w:rPr>
          <w:sz w:val="22"/>
          <w:szCs w:val="22"/>
        </w:rPr>
        <w:t>36.</w:t>
      </w:r>
      <w:r w:rsidRPr="00B35C3C">
        <w:rPr>
          <w:sz w:val="22"/>
          <w:szCs w:val="22"/>
        </w:rPr>
        <w:tab/>
        <w:t>Felker-Kantor E, Wood CH. Female-headed households and food insecurity in Brazil. Food Security. 2012; 4:607-17.</w:t>
      </w:r>
    </w:p>
    <w:p w:rsidR="00174CCF" w:rsidRPr="00B35C3C" w:rsidRDefault="00174CCF" w:rsidP="00174CCF">
      <w:pPr>
        <w:pStyle w:val="EndNoteBibliography"/>
        <w:spacing w:line="360" w:lineRule="auto"/>
        <w:rPr>
          <w:sz w:val="22"/>
          <w:szCs w:val="22"/>
        </w:rPr>
      </w:pPr>
      <w:r w:rsidRPr="00B35C3C">
        <w:rPr>
          <w:sz w:val="22"/>
          <w:szCs w:val="22"/>
        </w:rPr>
        <w:t>37.</w:t>
      </w:r>
      <w:r w:rsidRPr="00B35C3C">
        <w:rPr>
          <w:sz w:val="22"/>
          <w:szCs w:val="22"/>
        </w:rPr>
        <w:tab/>
        <w:t>Slocum R. Anti-racist Practice and the Work of Community Food Organizations. Antipode. 2006; 38:327-49.</w:t>
      </w:r>
    </w:p>
    <w:p w:rsidR="00174CCF" w:rsidRPr="00B35C3C" w:rsidRDefault="00174CCF" w:rsidP="00174CCF">
      <w:pPr>
        <w:pStyle w:val="EndNoteBibliography"/>
        <w:spacing w:line="360" w:lineRule="auto"/>
        <w:rPr>
          <w:sz w:val="22"/>
          <w:szCs w:val="22"/>
        </w:rPr>
      </w:pPr>
      <w:r w:rsidRPr="00B35C3C">
        <w:rPr>
          <w:sz w:val="22"/>
          <w:szCs w:val="22"/>
        </w:rPr>
        <w:t>38.</w:t>
      </w:r>
      <w:r w:rsidRPr="00B35C3C">
        <w:rPr>
          <w:sz w:val="22"/>
          <w:szCs w:val="22"/>
        </w:rPr>
        <w:tab/>
        <w:t>Slocum R. Whiteness, space and alternative food practice. Geoforum. 2007; 38:520-33.</w:t>
      </w:r>
    </w:p>
    <w:p w:rsidR="00174CCF" w:rsidRPr="00B35C3C" w:rsidRDefault="00174CCF" w:rsidP="00174CCF">
      <w:pPr>
        <w:pStyle w:val="EndNoteBibliography"/>
        <w:spacing w:line="360" w:lineRule="auto"/>
        <w:rPr>
          <w:sz w:val="22"/>
          <w:szCs w:val="22"/>
        </w:rPr>
      </w:pPr>
      <w:r w:rsidRPr="00B35C3C">
        <w:rPr>
          <w:sz w:val="22"/>
          <w:szCs w:val="22"/>
        </w:rPr>
        <w:t>39.</w:t>
      </w:r>
      <w:r w:rsidRPr="00B35C3C">
        <w:rPr>
          <w:sz w:val="22"/>
          <w:szCs w:val="22"/>
        </w:rPr>
        <w:tab/>
        <w:t>Cabieses B, Fairley L, Uphoff E, Santorelli G, Petherick E, Prady S, et al. Household Typology and Family Social Capital Among White British and Pakistani Women in Bradford, England. Current Women's Health Reviews. 2014; 10:9-15.</w:t>
      </w:r>
    </w:p>
    <w:p w:rsidR="00174CCF" w:rsidRPr="00B35C3C" w:rsidRDefault="00174CCF" w:rsidP="00174CCF">
      <w:pPr>
        <w:pStyle w:val="EndNoteBibliography"/>
        <w:spacing w:line="360" w:lineRule="auto"/>
        <w:rPr>
          <w:sz w:val="22"/>
          <w:szCs w:val="22"/>
        </w:rPr>
      </w:pPr>
      <w:r w:rsidRPr="00B35C3C">
        <w:rPr>
          <w:sz w:val="22"/>
          <w:szCs w:val="22"/>
        </w:rPr>
        <w:t>40.</w:t>
      </w:r>
      <w:r w:rsidRPr="00B35C3C">
        <w:rPr>
          <w:sz w:val="22"/>
          <w:szCs w:val="22"/>
        </w:rPr>
        <w:tab/>
        <w:t>Sun X, Rehnberg C, Meng Q. How are individual-level social capital and poverty associated with health equity? A study from two Chinese cities. Int J Equity Health. 2009; 8.</w:t>
      </w:r>
    </w:p>
    <w:p w:rsidR="00174CCF" w:rsidRPr="00B35C3C" w:rsidRDefault="00174CCF" w:rsidP="00174CCF">
      <w:pPr>
        <w:pStyle w:val="EndNoteBibliography"/>
        <w:spacing w:line="360" w:lineRule="auto"/>
        <w:rPr>
          <w:sz w:val="22"/>
          <w:szCs w:val="22"/>
        </w:rPr>
      </w:pPr>
      <w:r w:rsidRPr="00B35C3C">
        <w:rPr>
          <w:sz w:val="22"/>
          <w:szCs w:val="22"/>
        </w:rPr>
        <w:lastRenderedPageBreak/>
        <w:t>41.</w:t>
      </w:r>
      <w:r w:rsidRPr="00B35C3C">
        <w:rPr>
          <w:sz w:val="22"/>
          <w:szCs w:val="22"/>
        </w:rPr>
        <w:tab/>
        <w:t>Pearson JA, Geronimus AT. Race/ethnicity, socioeconomic characteristics, coethnic social ties, and health: evidence from the national Jewish population survey. Am J Public Health. 2011; 101.</w:t>
      </w:r>
    </w:p>
    <w:p w:rsidR="00174CCF" w:rsidRPr="00B35C3C" w:rsidRDefault="00174CCF" w:rsidP="00174CCF">
      <w:pPr>
        <w:pStyle w:val="EndNoteBibliography"/>
        <w:spacing w:line="360" w:lineRule="auto"/>
        <w:rPr>
          <w:sz w:val="22"/>
          <w:szCs w:val="22"/>
        </w:rPr>
      </w:pPr>
      <w:r w:rsidRPr="00B35C3C">
        <w:rPr>
          <w:sz w:val="22"/>
          <w:szCs w:val="22"/>
        </w:rPr>
        <w:t>42.</w:t>
      </w:r>
      <w:r w:rsidRPr="00B35C3C">
        <w:rPr>
          <w:sz w:val="22"/>
          <w:szCs w:val="22"/>
        </w:rPr>
        <w:tab/>
        <w:t>Pickett KE, Wilkinson RG. People like us: ethnic group density effects on health. Ethnicity &amp; Health. 2008; 13:321-34.</w:t>
      </w:r>
    </w:p>
    <w:p w:rsidR="00174CCF" w:rsidRPr="00B35C3C" w:rsidRDefault="00174CCF" w:rsidP="00174CCF">
      <w:pPr>
        <w:pStyle w:val="EndNoteBibliography"/>
        <w:spacing w:line="360" w:lineRule="auto"/>
        <w:rPr>
          <w:sz w:val="22"/>
          <w:szCs w:val="22"/>
        </w:rPr>
      </w:pPr>
      <w:r w:rsidRPr="00B35C3C">
        <w:rPr>
          <w:sz w:val="22"/>
          <w:szCs w:val="22"/>
        </w:rPr>
        <w:t>43.</w:t>
      </w:r>
      <w:r w:rsidRPr="00B35C3C">
        <w:rPr>
          <w:sz w:val="22"/>
          <w:szCs w:val="22"/>
        </w:rPr>
        <w:tab/>
        <w:t>Bécares L, Nazroo J, Albor C, Chandola T, Stafford M. Examining the differential association between self-rated health and area deprivation among white British and ethnic minority people in England. Social Science &amp; Medicine. 2012; 74:616-24.</w:t>
      </w:r>
    </w:p>
    <w:p w:rsidR="00174CCF" w:rsidRPr="00B35C3C" w:rsidRDefault="00174CCF" w:rsidP="00174CCF">
      <w:pPr>
        <w:pStyle w:val="EndNoteBibliography"/>
        <w:spacing w:line="360" w:lineRule="auto"/>
        <w:rPr>
          <w:sz w:val="22"/>
          <w:szCs w:val="22"/>
        </w:rPr>
      </w:pPr>
      <w:r w:rsidRPr="00B35C3C">
        <w:rPr>
          <w:sz w:val="22"/>
          <w:szCs w:val="22"/>
        </w:rPr>
        <w:t>44.</w:t>
      </w:r>
      <w:r w:rsidRPr="00B35C3C">
        <w:rPr>
          <w:sz w:val="22"/>
          <w:szCs w:val="22"/>
        </w:rPr>
        <w:tab/>
        <w:t>Shaw RJ, Atkin K, Becares L, Albor CB, Stafford M, Kiernan KE, et al. Impact of ethnic density on adult mental disorders: narrative review. Br J Psychiatry. 2012; 201.</w:t>
      </w:r>
    </w:p>
    <w:p w:rsidR="00174CCF" w:rsidRPr="00B35C3C" w:rsidRDefault="00174CCF" w:rsidP="00174CCF">
      <w:pPr>
        <w:pStyle w:val="EndNoteBibliography"/>
        <w:spacing w:line="360" w:lineRule="auto"/>
        <w:rPr>
          <w:sz w:val="22"/>
          <w:szCs w:val="22"/>
        </w:rPr>
      </w:pPr>
      <w:r w:rsidRPr="00B35C3C">
        <w:rPr>
          <w:sz w:val="22"/>
          <w:szCs w:val="22"/>
        </w:rPr>
        <w:t>45.</w:t>
      </w:r>
      <w:r w:rsidRPr="00B35C3C">
        <w:rPr>
          <w:sz w:val="22"/>
          <w:szCs w:val="22"/>
        </w:rPr>
        <w:tab/>
        <w:t>Bolognani M. The Myth of Return: Dismissal, Survival or Revival? A Bradford Example of Transnationalism as a Political Instrument. Journal of Ethnic and Migration Studies. 2007; 33:59-76.</w:t>
      </w:r>
    </w:p>
    <w:p w:rsidR="00174CCF" w:rsidRPr="00B35C3C" w:rsidRDefault="00174CCF" w:rsidP="00174CCF">
      <w:pPr>
        <w:pStyle w:val="EndNoteBibliography"/>
        <w:spacing w:line="360" w:lineRule="auto"/>
        <w:rPr>
          <w:sz w:val="22"/>
          <w:szCs w:val="22"/>
        </w:rPr>
      </w:pPr>
      <w:r w:rsidRPr="00B35C3C">
        <w:rPr>
          <w:sz w:val="22"/>
          <w:szCs w:val="22"/>
        </w:rPr>
        <w:t>46.</w:t>
      </w:r>
      <w:r w:rsidRPr="00B35C3C">
        <w:rPr>
          <w:sz w:val="22"/>
          <w:szCs w:val="22"/>
        </w:rPr>
        <w:tab/>
        <w:t>Small N, Bittles AH, Petherick ES, Wright J. Endogamy, consanguinity and the health implications of changing marital choices in the UK Pakistani community. Journal of Biosocial Science. 2016:1-12.</w:t>
      </w:r>
    </w:p>
    <w:p w:rsidR="00174CCF" w:rsidRPr="00B35C3C" w:rsidRDefault="00174CCF" w:rsidP="00174CCF">
      <w:pPr>
        <w:pStyle w:val="EndNoteBibliography"/>
        <w:spacing w:line="360" w:lineRule="auto"/>
        <w:rPr>
          <w:sz w:val="22"/>
          <w:szCs w:val="22"/>
        </w:rPr>
      </w:pPr>
      <w:r w:rsidRPr="00B35C3C">
        <w:rPr>
          <w:sz w:val="22"/>
          <w:szCs w:val="22"/>
        </w:rPr>
        <w:t>47.</w:t>
      </w:r>
      <w:r w:rsidRPr="00B35C3C">
        <w:rPr>
          <w:sz w:val="22"/>
          <w:szCs w:val="22"/>
        </w:rPr>
        <w:tab/>
        <w:t>Ashton JR, Middleton J, Lang T. Open letter to Prime Minister David Cameron on food poverty in the UK. The Lancet. 383:1631.</w:t>
      </w:r>
    </w:p>
    <w:p w:rsidR="00174CCF" w:rsidRPr="00B35C3C" w:rsidRDefault="00174CCF" w:rsidP="00174CCF">
      <w:pPr>
        <w:pStyle w:val="EndNoteBibliography"/>
        <w:spacing w:line="360" w:lineRule="auto"/>
        <w:rPr>
          <w:sz w:val="22"/>
          <w:szCs w:val="22"/>
        </w:rPr>
      </w:pPr>
      <w:r w:rsidRPr="00B35C3C">
        <w:rPr>
          <w:sz w:val="22"/>
          <w:szCs w:val="22"/>
        </w:rPr>
        <w:t>48.</w:t>
      </w:r>
      <w:r w:rsidRPr="00B35C3C">
        <w:rPr>
          <w:sz w:val="22"/>
          <w:szCs w:val="22"/>
        </w:rPr>
        <w:tab/>
        <w:t>Davies A, Hill K, Hirsch D, Padley M. A Minimum Income Standard for the UK in 2016. York: Joseph Rowntree Foundation 2016.</w:t>
      </w:r>
    </w:p>
    <w:p w:rsidR="00174CCF" w:rsidRPr="00B35C3C" w:rsidRDefault="00174CCF" w:rsidP="00174CCF">
      <w:pPr>
        <w:pStyle w:val="EndNoteBibliography"/>
        <w:spacing w:line="360" w:lineRule="auto"/>
        <w:rPr>
          <w:sz w:val="22"/>
          <w:szCs w:val="22"/>
        </w:rPr>
      </w:pPr>
      <w:r w:rsidRPr="00B35C3C">
        <w:rPr>
          <w:sz w:val="22"/>
          <w:szCs w:val="22"/>
        </w:rPr>
        <w:t>49.</w:t>
      </w:r>
      <w:r w:rsidRPr="00B35C3C">
        <w:rPr>
          <w:sz w:val="22"/>
          <w:szCs w:val="22"/>
        </w:rPr>
        <w:tab/>
        <w:t>Cooper N, Dumpleton S. Walking the breadline: the scandal of food poverty in 21st century Britain. Oxford: Oxfam GB2013.</w:t>
      </w:r>
    </w:p>
    <w:p w:rsidR="00174CCF" w:rsidRPr="00B35C3C" w:rsidRDefault="00174CCF" w:rsidP="00174CCF">
      <w:pPr>
        <w:pStyle w:val="EndNoteBibliography"/>
        <w:spacing w:line="360" w:lineRule="auto"/>
        <w:rPr>
          <w:sz w:val="22"/>
          <w:szCs w:val="22"/>
        </w:rPr>
      </w:pPr>
      <w:r w:rsidRPr="00B35C3C">
        <w:rPr>
          <w:sz w:val="22"/>
          <w:szCs w:val="22"/>
        </w:rPr>
        <w:t>50.</w:t>
      </w:r>
      <w:r w:rsidRPr="00B35C3C">
        <w:rPr>
          <w:sz w:val="22"/>
          <w:szCs w:val="22"/>
        </w:rPr>
        <w:tab/>
        <w:t>Matthews-King A. Increasing number of GPs asked to refer patients to foodbanks. Pulse 2015.</w:t>
      </w:r>
    </w:p>
    <w:p w:rsidR="00174CCF" w:rsidRPr="00B35C3C" w:rsidRDefault="00174CCF" w:rsidP="00174CCF">
      <w:pPr>
        <w:pStyle w:val="EndNoteBibliography"/>
        <w:spacing w:line="360" w:lineRule="auto"/>
        <w:rPr>
          <w:sz w:val="22"/>
          <w:szCs w:val="22"/>
        </w:rPr>
      </w:pPr>
      <w:r w:rsidRPr="00B35C3C">
        <w:rPr>
          <w:sz w:val="22"/>
          <w:szCs w:val="22"/>
        </w:rPr>
        <w:t>51.</w:t>
      </w:r>
      <w:r w:rsidRPr="00B35C3C">
        <w:rPr>
          <w:sz w:val="22"/>
          <w:szCs w:val="22"/>
        </w:rPr>
        <w:tab/>
        <w:t>Tarasuk V, Cheng J, de Oliveira C, Dachner N, Gundersen C, Kurdyak P. Association between household food insecurity and annual health care costs. Canadian Medical Association Journal. 2015.</w:t>
      </w:r>
    </w:p>
    <w:p w:rsidR="00174CCF" w:rsidRPr="00B35C3C" w:rsidRDefault="00174CCF" w:rsidP="00174CCF">
      <w:pPr>
        <w:pStyle w:val="EndNoteBibliography"/>
        <w:spacing w:line="360" w:lineRule="auto"/>
        <w:rPr>
          <w:sz w:val="22"/>
          <w:szCs w:val="22"/>
        </w:rPr>
      </w:pPr>
      <w:r w:rsidRPr="00B35C3C">
        <w:rPr>
          <w:sz w:val="22"/>
          <w:szCs w:val="22"/>
        </w:rPr>
        <w:t>52.</w:t>
      </w:r>
      <w:r w:rsidRPr="00B35C3C">
        <w:rPr>
          <w:sz w:val="22"/>
          <w:szCs w:val="22"/>
        </w:rPr>
        <w:tab/>
        <w:t>Kirby D. Malnutrition and 'Victorian' diseases soaring in England 'due to food poverty and cuts'. The Independent. 2015 28 October.</w:t>
      </w:r>
    </w:p>
    <w:p w:rsidR="00174CCF" w:rsidRPr="00B35C3C" w:rsidRDefault="00174CCF" w:rsidP="00174CCF">
      <w:pPr>
        <w:pStyle w:val="EndNoteBibliography"/>
        <w:spacing w:line="360" w:lineRule="auto"/>
        <w:rPr>
          <w:sz w:val="22"/>
          <w:szCs w:val="22"/>
        </w:rPr>
      </w:pPr>
      <w:r w:rsidRPr="00B35C3C">
        <w:rPr>
          <w:sz w:val="22"/>
          <w:szCs w:val="22"/>
        </w:rPr>
        <w:t>53.</w:t>
      </w:r>
      <w:r w:rsidRPr="00B35C3C">
        <w:rPr>
          <w:sz w:val="22"/>
          <w:szCs w:val="22"/>
        </w:rPr>
        <w:tab/>
        <w:t>Uphoff EP, Pickett KE, Wright J. Social gradients in health for Pakistani and White British women and infants in two UK birth cohorts. Ethnicity &amp; Health. 2016; 21:452-67.</w:t>
      </w:r>
    </w:p>
    <w:p w:rsidR="00174CCF" w:rsidRPr="00B35C3C" w:rsidRDefault="00174CCF" w:rsidP="00174CCF">
      <w:pPr>
        <w:pStyle w:val="EndNoteBibliography"/>
        <w:spacing w:line="360" w:lineRule="auto"/>
        <w:rPr>
          <w:sz w:val="22"/>
          <w:szCs w:val="22"/>
        </w:rPr>
      </w:pPr>
      <w:r w:rsidRPr="00B35C3C">
        <w:rPr>
          <w:sz w:val="22"/>
          <w:szCs w:val="22"/>
        </w:rPr>
        <w:t>54.</w:t>
      </w:r>
      <w:r w:rsidRPr="00B35C3C">
        <w:rPr>
          <w:sz w:val="22"/>
          <w:szCs w:val="22"/>
        </w:rPr>
        <w:tab/>
        <w:t>Gamba R, Leung CW, Guendelman S, Lahiff M, Laraia BA. Household Food Insecurity Is Not Associated with Overall Diet Quality Among Pregnant Women in NHANES 1999–2008. Maternal and Child Health Journal. 2016; 20:2348-56.</w:t>
      </w:r>
    </w:p>
    <w:p w:rsidR="00174CCF" w:rsidRPr="002034BC" w:rsidRDefault="00174CCF" w:rsidP="00174CCF">
      <w:pPr>
        <w:tabs>
          <w:tab w:val="right" w:pos="7068"/>
        </w:tabs>
        <w:spacing w:line="360" w:lineRule="auto"/>
        <w:rPr>
          <w:rFonts w:eastAsia="Times New Roman" w:cs="Times New Roman"/>
          <w:sz w:val="22"/>
          <w:szCs w:val="22"/>
        </w:rPr>
      </w:pPr>
    </w:p>
    <w:p w:rsidR="00174CCF" w:rsidRDefault="00174CCF" w:rsidP="00174CCF">
      <w:pPr>
        <w:spacing w:line="360" w:lineRule="auto"/>
        <w:rPr>
          <w:b/>
          <w:sz w:val="22"/>
          <w:szCs w:val="22"/>
        </w:rPr>
      </w:pPr>
    </w:p>
    <w:p w:rsidR="00174CCF" w:rsidRDefault="00174CCF" w:rsidP="00174CCF">
      <w:pPr>
        <w:spacing w:line="360" w:lineRule="auto"/>
        <w:rPr>
          <w:b/>
          <w:sz w:val="22"/>
          <w:szCs w:val="22"/>
        </w:rPr>
      </w:pPr>
    </w:p>
    <w:p w:rsidR="00174CCF" w:rsidRPr="002034BC" w:rsidRDefault="00174CCF" w:rsidP="00174CCF">
      <w:pPr>
        <w:spacing w:line="360" w:lineRule="auto"/>
        <w:rPr>
          <w:b/>
          <w:sz w:val="22"/>
          <w:szCs w:val="22"/>
        </w:rPr>
      </w:pPr>
      <w:bookmarkStart w:id="0" w:name="_GoBack"/>
      <w:bookmarkEnd w:id="0"/>
      <w:r w:rsidRPr="002034BC">
        <w:rPr>
          <w:b/>
          <w:sz w:val="22"/>
          <w:szCs w:val="22"/>
        </w:rPr>
        <w:lastRenderedPageBreak/>
        <w:t>AUTHORS’ CONTRIBUTIONS</w:t>
      </w:r>
    </w:p>
    <w:p w:rsidR="00174CCF" w:rsidRPr="002034BC" w:rsidRDefault="00174CCF" w:rsidP="00174CCF">
      <w:pPr>
        <w:spacing w:line="360" w:lineRule="auto"/>
        <w:rPr>
          <w:sz w:val="22"/>
          <w:szCs w:val="22"/>
        </w:rPr>
      </w:pPr>
    </w:p>
    <w:p w:rsidR="00174CCF" w:rsidRPr="002034BC" w:rsidRDefault="00174CCF" w:rsidP="00174CCF">
      <w:pPr>
        <w:spacing w:line="360" w:lineRule="auto"/>
        <w:rPr>
          <w:sz w:val="22"/>
          <w:szCs w:val="22"/>
        </w:rPr>
      </w:pPr>
      <w:r w:rsidRPr="002034BC">
        <w:rPr>
          <w:rFonts w:cs="Arial"/>
          <w:color w:val="222222"/>
          <w:sz w:val="22"/>
          <w:szCs w:val="22"/>
          <w:shd w:val="clear" w:color="auto" w:fill="FFFFFF"/>
        </w:rPr>
        <w:t xml:space="preserve">MP, </w:t>
      </w:r>
      <w:r>
        <w:rPr>
          <w:rFonts w:cs="Arial"/>
          <w:color w:val="222222"/>
          <w:sz w:val="22"/>
          <w:szCs w:val="22"/>
          <w:shd w:val="clear" w:color="auto" w:fill="FFFFFF"/>
        </w:rPr>
        <w:t>NS, E</w:t>
      </w:r>
      <w:r w:rsidRPr="002034BC">
        <w:rPr>
          <w:rFonts w:cs="Arial"/>
          <w:color w:val="222222"/>
          <w:sz w:val="22"/>
          <w:szCs w:val="22"/>
          <w:shd w:val="clear" w:color="auto" w:fill="FFFFFF"/>
        </w:rPr>
        <w:t xml:space="preserve">U, BD, B S-K and </w:t>
      </w:r>
      <w:proofErr w:type="spellStart"/>
      <w:r w:rsidRPr="002034BC">
        <w:rPr>
          <w:rFonts w:cs="Arial"/>
          <w:color w:val="222222"/>
          <w:sz w:val="22"/>
          <w:szCs w:val="22"/>
          <w:shd w:val="clear" w:color="auto" w:fill="FFFFFF"/>
        </w:rPr>
        <w:t>KP</w:t>
      </w:r>
      <w:proofErr w:type="spellEnd"/>
      <w:r w:rsidRPr="002034BC">
        <w:rPr>
          <w:rStyle w:val="apple-converted-space"/>
          <w:rFonts w:cs="Arial"/>
          <w:color w:val="222222"/>
          <w:sz w:val="22"/>
          <w:szCs w:val="22"/>
          <w:shd w:val="clear" w:color="auto" w:fill="FFFFFF"/>
        </w:rPr>
        <w:t> </w:t>
      </w:r>
      <w:r w:rsidRPr="002034BC">
        <w:rPr>
          <w:rStyle w:val="il"/>
          <w:rFonts w:cs="Arial"/>
          <w:color w:val="222222"/>
          <w:sz w:val="22"/>
          <w:szCs w:val="22"/>
          <w:shd w:val="clear" w:color="auto" w:fill="FFFFFF"/>
        </w:rPr>
        <w:t>contributed</w:t>
      </w:r>
      <w:r w:rsidRPr="002034BC">
        <w:rPr>
          <w:rStyle w:val="apple-converted-space"/>
          <w:rFonts w:cs="Arial"/>
          <w:color w:val="222222"/>
          <w:sz w:val="22"/>
          <w:szCs w:val="22"/>
          <w:shd w:val="clear" w:color="auto" w:fill="FFFFFF"/>
        </w:rPr>
        <w:t> </w:t>
      </w:r>
      <w:r w:rsidRPr="002034BC">
        <w:rPr>
          <w:rFonts w:cs="Arial"/>
          <w:color w:val="222222"/>
          <w:sz w:val="22"/>
          <w:szCs w:val="22"/>
          <w:shd w:val="clear" w:color="auto" w:fill="FFFFFF"/>
        </w:rPr>
        <w:t>to the design and planning of the study; MP and NU were responsible for the a</w:t>
      </w:r>
      <w:r>
        <w:rPr>
          <w:rFonts w:cs="Arial"/>
          <w:color w:val="222222"/>
          <w:sz w:val="22"/>
          <w:szCs w:val="22"/>
          <w:shd w:val="clear" w:color="auto" w:fill="FFFFFF"/>
        </w:rPr>
        <w:t>cquisition of the data; MP and E</w:t>
      </w:r>
      <w:r w:rsidRPr="002034BC">
        <w:rPr>
          <w:rFonts w:cs="Arial"/>
          <w:color w:val="222222"/>
          <w:sz w:val="22"/>
          <w:szCs w:val="22"/>
          <w:shd w:val="clear" w:color="auto" w:fill="FFFFFF"/>
        </w:rPr>
        <w:t xml:space="preserve">U </w:t>
      </w:r>
      <w:r w:rsidRPr="002034BC">
        <w:rPr>
          <w:rStyle w:val="il"/>
          <w:rFonts w:cs="Arial"/>
          <w:color w:val="222222"/>
          <w:sz w:val="22"/>
          <w:szCs w:val="22"/>
          <w:shd w:val="clear" w:color="auto" w:fill="FFFFFF"/>
        </w:rPr>
        <w:t>contributed</w:t>
      </w:r>
      <w:r w:rsidRPr="002034BC">
        <w:rPr>
          <w:rStyle w:val="apple-converted-space"/>
          <w:rFonts w:cs="Arial"/>
          <w:color w:val="222222"/>
          <w:sz w:val="22"/>
          <w:szCs w:val="22"/>
          <w:shd w:val="clear" w:color="auto" w:fill="FFFFFF"/>
        </w:rPr>
        <w:t> </w:t>
      </w:r>
      <w:r w:rsidRPr="002034BC">
        <w:rPr>
          <w:rFonts w:cs="Arial"/>
          <w:color w:val="222222"/>
          <w:sz w:val="22"/>
          <w:szCs w:val="22"/>
          <w:shd w:val="clear" w:color="auto" w:fill="FFFFFF"/>
        </w:rPr>
        <w:t>to the analysis and interpretation of the data; all</w:t>
      </w:r>
      <w:r w:rsidRPr="002034BC">
        <w:rPr>
          <w:rStyle w:val="apple-converted-space"/>
          <w:rFonts w:cs="Arial"/>
          <w:color w:val="222222"/>
          <w:sz w:val="22"/>
          <w:szCs w:val="22"/>
          <w:shd w:val="clear" w:color="auto" w:fill="FFFFFF"/>
        </w:rPr>
        <w:t> </w:t>
      </w:r>
      <w:r w:rsidRPr="002034BC">
        <w:rPr>
          <w:rStyle w:val="il"/>
          <w:rFonts w:cs="Arial"/>
          <w:color w:val="222222"/>
          <w:sz w:val="22"/>
          <w:szCs w:val="22"/>
          <w:shd w:val="clear" w:color="auto" w:fill="FFFFFF"/>
        </w:rPr>
        <w:t>authors contributed</w:t>
      </w:r>
      <w:r w:rsidRPr="002034BC">
        <w:rPr>
          <w:rStyle w:val="apple-converted-space"/>
          <w:rFonts w:cs="Arial"/>
          <w:color w:val="222222"/>
          <w:sz w:val="22"/>
          <w:szCs w:val="22"/>
          <w:shd w:val="clear" w:color="auto" w:fill="FFFFFF"/>
        </w:rPr>
        <w:t> </w:t>
      </w:r>
      <w:r w:rsidRPr="002034BC">
        <w:rPr>
          <w:rFonts w:cs="Arial"/>
          <w:color w:val="222222"/>
          <w:sz w:val="22"/>
          <w:szCs w:val="22"/>
          <w:shd w:val="clear" w:color="auto" w:fill="FFFFFF"/>
        </w:rPr>
        <w:t>to the drafting and revision of the study; all</w:t>
      </w:r>
      <w:r w:rsidRPr="002034BC">
        <w:rPr>
          <w:rStyle w:val="apple-converted-space"/>
          <w:rFonts w:cs="Arial"/>
          <w:color w:val="222222"/>
          <w:sz w:val="22"/>
          <w:szCs w:val="22"/>
          <w:shd w:val="clear" w:color="auto" w:fill="FFFFFF"/>
        </w:rPr>
        <w:t> </w:t>
      </w:r>
      <w:r w:rsidRPr="002034BC">
        <w:rPr>
          <w:rStyle w:val="il"/>
          <w:rFonts w:cs="Arial"/>
          <w:color w:val="222222"/>
          <w:sz w:val="22"/>
          <w:szCs w:val="22"/>
          <w:shd w:val="clear" w:color="auto" w:fill="FFFFFF"/>
        </w:rPr>
        <w:t xml:space="preserve">authors </w:t>
      </w:r>
      <w:r w:rsidRPr="002034BC">
        <w:rPr>
          <w:rFonts w:cs="Arial"/>
          <w:color w:val="222222"/>
          <w:sz w:val="22"/>
          <w:szCs w:val="22"/>
          <w:shd w:val="clear" w:color="auto" w:fill="FFFFFF"/>
        </w:rPr>
        <w:t>gave final approval for the study to be published.</w:t>
      </w:r>
    </w:p>
    <w:p w:rsidR="00174CCF" w:rsidRPr="002034BC" w:rsidRDefault="00174CCF" w:rsidP="00174CCF">
      <w:pPr>
        <w:spacing w:line="360" w:lineRule="auto"/>
        <w:rPr>
          <w:sz w:val="22"/>
          <w:szCs w:val="22"/>
        </w:rPr>
      </w:pPr>
    </w:p>
    <w:p w:rsidR="00174CCF" w:rsidRPr="002034BC" w:rsidRDefault="00174CCF" w:rsidP="00174CCF">
      <w:pPr>
        <w:spacing w:line="360" w:lineRule="auto"/>
        <w:rPr>
          <w:b/>
          <w:sz w:val="22"/>
          <w:szCs w:val="22"/>
        </w:rPr>
      </w:pPr>
      <w:r w:rsidRPr="002034BC">
        <w:rPr>
          <w:b/>
          <w:sz w:val="22"/>
          <w:szCs w:val="22"/>
        </w:rPr>
        <w:t>FUNDING</w:t>
      </w:r>
    </w:p>
    <w:p w:rsidR="00174CCF" w:rsidRPr="002034BC" w:rsidRDefault="00174CCF" w:rsidP="00174CCF">
      <w:pPr>
        <w:spacing w:line="360" w:lineRule="auto"/>
        <w:rPr>
          <w:sz w:val="22"/>
          <w:szCs w:val="22"/>
        </w:rPr>
      </w:pPr>
      <w:r w:rsidRPr="002034BC">
        <w:rPr>
          <w:sz w:val="22"/>
          <w:szCs w:val="22"/>
        </w:rPr>
        <w:t xml:space="preserve">This work was funded by a White Rose </w:t>
      </w:r>
      <w:proofErr w:type="spellStart"/>
      <w:r w:rsidRPr="002034BC">
        <w:rPr>
          <w:sz w:val="22"/>
          <w:szCs w:val="22"/>
        </w:rPr>
        <w:t>CLAHRC</w:t>
      </w:r>
      <w:proofErr w:type="spellEnd"/>
      <w:r w:rsidRPr="002034BC">
        <w:rPr>
          <w:sz w:val="22"/>
          <w:szCs w:val="22"/>
        </w:rPr>
        <w:t xml:space="preserve"> </w:t>
      </w:r>
      <w:r>
        <w:rPr>
          <w:sz w:val="22"/>
          <w:szCs w:val="22"/>
        </w:rPr>
        <w:t xml:space="preserve">doctoral </w:t>
      </w:r>
      <w:r w:rsidRPr="002034BC">
        <w:rPr>
          <w:sz w:val="22"/>
          <w:szCs w:val="22"/>
        </w:rPr>
        <w:t xml:space="preserve">studentship. </w:t>
      </w:r>
    </w:p>
    <w:p w:rsidR="00174CCF" w:rsidRPr="002034BC" w:rsidRDefault="00174CCF" w:rsidP="00174CCF">
      <w:pPr>
        <w:tabs>
          <w:tab w:val="right" w:pos="7068"/>
        </w:tabs>
        <w:spacing w:line="360" w:lineRule="auto"/>
        <w:rPr>
          <w:rFonts w:eastAsia="Times New Roman" w:cs="Times New Roman"/>
          <w:sz w:val="22"/>
          <w:szCs w:val="22"/>
        </w:rPr>
      </w:pPr>
    </w:p>
    <w:p w:rsidR="00174CCF" w:rsidRPr="002034BC" w:rsidRDefault="00174CCF" w:rsidP="00174CCF">
      <w:pPr>
        <w:spacing w:line="360" w:lineRule="auto"/>
        <w:rPr>
          <w:sz w:val="22"/>
          <w:szCs w:val="22"/>
        </w:rPr>
      </w:pPr>
    </w:p>
    <w:p w:rsidR="00174CCF" w:rsidRPr="002034BC" w:rsidRDefault="00174CCF" w:rsidP="00174CCF">
      <w:pPr>
        <w:spacing w:line="360" w:lineRule="auto"/>
        <w:rPr>
          <w:sz w:val="22"/>
          <w:szCs w:val="22"/>
        </w:rPr>
      </w:pPr>
    </w:p>
    <w:p w:rsidR="00174CCF" w:rsidRPr="002034BC" w:rsidRDefault="00174CCF" w:rsidP="00174CCF">
      <w:pPr>
        <w:spacing w:line="360" w:lineRule="auto"/>
        <w:rPr>
          <w:sz w:val="22"/>
          <w:szCs w:val="22"/>
        </w:rPr>
      </w:pPr>
    </w:p>
    <w:p w:rsidR="00174CCF" w:rsidRDefault="00174CCF" w:rsidP="00174CCF">
      <w:pPr>
        <w:spacing w:line="360" w:lineRule="auto"/>
      </w:pPr>
    </w:p>
    <w:p w:rsidR="00174CCF" w:rsidRDefault="00174CCF" w:rsidP="00174CCF">
      <w:pPr>
        <w:spacing w:line="360" w:lineRule="auto"/>
      </w:pPr>
    </w:p>
    <w:p w:rsidR="00174CCF" w:rsidRDefault="00174CCF" w:rsidP="00174CCF">
      <w:pPr>
        <w:spacing w:line="360" w:lineRule="auto"/>
      </w:pPr>
    </w:p>
    <w:p w:rsidR="00174CCF" w:rsidRDefault="00174CCF" w:rsidP="00174CCF">
      <w:pPr>
        <w:spacing w:line="360" w:lineRule="auto"/>
      </w:pPr>
    </w:p>
    <w:p w:rsidR="00174CCF" w:rsidRDefault="00174CCF" w:rsidP="00174CCF">
      <w:pPr>
        <w:spacing w:line="360" w:lineRule="auto"/>
      </w:pPr>
    </w:p>
    <w:p w:rsidR="00174CCF" w:rsidRPr="00212084" w:rsidRDefault="00174CCF" w:rsidP="00174CCF">
      <w:pPr>
        <w:tabs>
          <w:tab w:val="left" w:pos="5683"/>
        </w:tabs>
        <w:spacing w:line="360" w:lineRule="auto"/>
      </w:pPr>
      <w:r>
        <w:tab/>
      </w:r>
    </w:p>
    <w:p w:rsidR="00174CCF" w:rsidRDefault="00174CCF" w:rsidP="00174CCF">
      <w:pPr>
        <w:spacing w:line="360" w:lineRule="auto"/>
      </w:pPr>
    </w:p>
    <w:p w:rsidR="00EE2496" w:rsidRDefault="00EE2496"/>
    <w:sectPr w:rsidR="00EE249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666" w:rsidRDefault="00832666" w:rsidP="00174CCF">
      <w:r>
        <w:separator/>
      </w:r>
    </w:p>
  </w:endnote>
  <w:endnote w:type="continuationSeparator" w:id="0">
    <w:p w:rsidR="00832666" w:rsidRDefault="00832666" w:rsidP="0017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aramondPro-Regular">
    <w:altName w:val="MS Mincho"/>
    <w:panose1 w:val="00000000000000000000"/>
    <w:charset w:val="80"/>
    <w:family w:val="roman"/>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AdvPS94B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084" w:rsidRDefault="00832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666" w:rsidRDefault="00832666" w:rsidP="00174CCF">
      <w:r>
        <w:separator/>
      </w:r>
    </w:p>
  </w:footnote>
  <w:footnote w:type="continuationSeparator" w:id="0">
    <w:p w:rsidR="00832666" w:rsidRDefault="00832666" w:rsidP="00174CCF">
      <w:r>
        <w:continuationSeparator/>
      </w:r>
    </w:p>
  </w:footnote>
  <w:footnote w:id="1">
    <w:p w:rsidR="00174CCF" w:rsidRPr="00E46763" w:rsidRDefault="00174CCF" w:rsidP="00174CCF">
      <w:pPr>
        <w:pStyle w:val="FootnoteText"/>
        <w:rPr>
          <w:lang w:val="en-GB"/>
        </w:rPr>
      </w:pPr>
      <w:r>
        <w:rPr>
          <w:rStyle w:val="FootnoteReference"/>
        </w:rPr>
        <w:footnoteRef/>
      </w:r>
      <w:r>
        <w:t xml:space="preserve"> </w:t>
      </w:r>
      <w:r w:rsidRPr="00510BFC">
        <w:rPr>
          <w:rFonts w:cs="Arial"/>
        </w:rPr>
        <w:t xml:space="preserve">Paternal employment was employed as a marker of a woman’s </w:t>
      </w:r>
      <w:r>
        <w:rPr>
          <w:rFonts w:cs="Arial"/>
        </w:rPr>
        <w:t>socio-economic status</w:t>
      </w:r>
      <w:r w:rsidRPr="00510BFC">
        <w:rPr>
          <w:rFonts w:cs="Arial"/>
        </w:rPr>
        <w:t xml:space="preserve"> because a high proportion of Pakistani women had never been employed</w:t>
      </w:r>
      <w:r>
        <w:rPr>
          <w:rFonts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CF"/>
    <w:rsid w:val="00174CCF"/>
    <w:rsid w:val="00832666"/>
    <w:rsid w:val="00EE2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B48FE-0DED-49E8-8D15-62F801ED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C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4CCF"/>
    <w:pPr>
      <w:ind w:left="720"/>
      <w:contextualSpacing/>
    </w:pPr>
  </w:style>
  <w:style w:type="character" w:customStyle="1" w:styleId="ListParagraphChar">
    <w:name w:val="List Paragraph Char"/>
    <w:basedOn w:val="DefaultParagraphFont"/>
    <w:link w:val="ListParagraph"/>
    <w:uiPriority w:val="34"/>
    <w:rsid w:val="00174CCF"/>
    <w:rPr>
      <w:sz w:val="24"/>
      <w:szCs w:val="24"/>
      <w:lang w:val="en-US"/>
    </w:rPr>
  </w:style>
  <w:style w:type="paragraph" w:styleId="CommentText">
    <w:name w:val="annotation text"/>
    <w:basedOn w:val="Normal"/>
    <w:link w:val="CommentTextChar"/>
    <w:uiPriority w:val="99"/>
    <w:unhideWhenUsed/>
    <w:rsid w:val="00174CCF"/>
    <w:rPr>
      <w:sz w:val="20"/>
      <w:szCs w:val="20"/>
    </w:rPr>
  </w:style>
  <w:style w:type="character" w:customStyle="1" w:styleId="CommentTextChar">
    <w:name w:val="Comment Text Char"/>
    <w:basedOn w:val="DefaultParagraphFont"/>
    <w:link w:val="CommentText"/>
    <w:uiPriority w:val="99"/>
    <w:rsid w:val="00174CCF"/>
    <w:rPr>
      <w:sz w:val="20"/>
      <w:szCs w:val="20"/>
      <w:lang w:val="en-US"/>
    </w:rPr>
  </w:style>
  <w:style w:type="character" w:customStyle="1" w:styleId="apple-converted-space">
    <w:name w:val="apple-converted-space"/>
    <w:basedOn w:val="DefaultParagraphFont"/>
    <w:rsid w:val="00174CCF"/>
  </w:style>
  <w:style w:type="character" w:styleId="Hyperlink">
    <w:name w:val="Hyperlink"/>
    <w:basedOn w:val="DefaultParagraphFont"/>
    <w:uiPriority w:val="99"/>
    <w:unhideWhenUsed/>
    <w:rsid w:val="00174CCF"/>
    <w:rPr>
      <w:color w:val="0000FF" w:themeColor="hyperlink"/>
      <w:u w:val="single"/>
    </w:rPr>
  </w:style>
  <w:style w:type="paragraph" w:customStyle="1" w:styleId="EndNoteBibliography">
    <w:name w:val="EndNote Bibliography"/>
    <w:basedOn w:val="Normal"/>
    <w:link w:val="EndNoteBibliographyChar"/>
    <w:rsid w:val="00174CCF"/>
    <w:rPr>
      <w:rFonts w:ascii="Calibri" w:hAnsi="Calibri"/>
      <w:noProof/>
    </w:rPr>
  </w:style>
  <w:style w:type="character" w:customStyle="1" w:styleId="EndNoteBibliographyChar">
    <w:name w:val="EndNote Bibliography Char"/>
    <w:basedOn w:val="DefaultParagraphFont"/>
    <w:link w:val="EndNoteBibliography"/>
    <w:rsid w:val="00174CCF"/>
    <w:rPr>
      <w:rFonts w:ascii="Calibri" w:hAnsi="Calibri"/>
      <w:noProof/>
      <w:sz w:val="24"/>
      <w:szCs w:val="24"/>
      <w:lang w:val="en-US"/>
    </w:rPr>
  </w:style>
  <w:style w:type="character" w:customStyle="1" w:styleId="il">
    <w:name w:val="il"/>
    <w:basedOn w:val="DefaultParagraphFont"/>
    <w:rsid w:val="00174CCF"/>
  </w:style>
  <w:style w:type="paragraph" w:styleId="FootnoteText">
    <w:name w:val="footnote text"/>
    <w:basedOn w:val="Normal"/>
    <w:link w:val="FootnoteTextChar"/>
    <w:uiPriority w:val="99"/>
    <w:semiHidden/>
    <w:unhideWhenUsed/>
    <w:rsid w:val="00174CCF"/>
    <w:rPr>
      <w:sz w:val="20"/>
      <w:szCs w:val="20"/>
    </w:rPr>
  </w:style>
  <w:style w:type="character" w:customStyle="1" w:styleId="FootnoteTextChar">
    <w:name w:val="Footnote Text Char"/>
    <w:basedOn w:val="DefaultParagraphFont"/>
    <w:link w:val="FootnoteText"/>
    <w:uiPriority w:val="99"/>
    <w:semiHidden/>
    <w:rsid w:val="00174CCF"/>
    <w:rPr>
      <w:sz w:val="20"/>
      <w:szCs w:val="20"/>
      <w:lang w:val="en-US"/>
    </w:rPr>
  </w:style>
  <w:style w:type="character" w:styleId="FootnoteReference">
    <w:name w:val="footnote reference"/>
    <w:basedOn w:val="DefaultParagraphFont"/>
    <w:uiPriority w:val="99"/>
    <w:semiHidden/>
    <w:unhideWhenUsed/>
    <w:rsid w:val="00174CCF"/>
    <w:rPr>
      <w:vertAlign w:val="superscript"/>
    </w:rPr>
  </w:style>
  <w:style w:type="paragraph" w:styleId="Footer">
    <w:name w:val="footer"/>
    <w:basedOn w:val="Normal"/>
    <w:link w:val="FooterChar"/>
    <w:uiPriority w:val="99"/>
    <w:unhideWhenUsed/>
    <w:rsid w:val="00174CCF"/>
    <w:pPr>
      <w:tabs>
        <w:tab w:val="center" w:pos="4513"/>
        <w:tab w:val="right" w:pos="9026"/>
      </w:tabs>
    </w:pPr>
  </w:style>
  <w:style w:type="character" w:customStyle="1" w:styleId="FooterChar">
    <w:name w:val="Footer Char"/>
    <w:basedOn w:val="DefaultParagraphFont"/>
    <w:link w:val="Footer"/>
    <w:uiPriority w:val="99"/>
    <w:rsid w:val="00174CCF"/>
    <w:rPr>
      <w:sz w:val="24"/>
      <w:szCs w:val="24"/>
      <w:lang w:val="en-US"/>
    </w:rPr>
  </w:style>
  <w:style w:type="table" w:customStyle="1" w:styleId="TableGridLight1">
    <w:name w:val="Table Grid Light1"/>
    <w:basedOn w:val="TableNormal"/>
    <w:uiPriority w:val="40"/>
    <w:rsid w:val="00174C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174C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p517@york.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7933EAFF.dotm</Template>
  <TotalTime>2</TotalTime>
  <Pages>18</Pages>
  <Words>5799</Words>
  <Characters>33055</Characters>
  <Application>Microsoft Office Word</Application>
  <DocSecurity>0</DocSecurity>
  <Lines>275</Lines>
  <Paragraphs>77</Paragraphs>
  <ScaleCrop>false</ScaleCrop>
  <Company>The University of York</Company>
  <LinksUpToDate>false</LinksUpToDate>
  <CharactersWithSpaces>38777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Power</dc:creator>
  <cp:keywords/>
  <dc:description/>
  <cp:lastModifiedBy>Madeleine Power</cp:lastModifiedBy>
  <cp:revision>1</cp:revision>
  <dcterms:created xsi:type="dcterms:W3CDTF">2017-02-17T11:27:00Z</dcterms:created>
  <dcterms:modified xsi:type="dcterms:W3CDTF">2017-02-17T11:29:00Z</dcterms:modified>
</cp:coreProperties>
</file>