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34" w:rsidRPr="0025556A" w:rsidRDefault="00820334">
      <w:pPr>
        <w:rPr>
          <w:rFonts w:asciiTheme="minorHAnsi" w:hAnsiTheme="minorHAnsi"/>
          <w:b/>
        </w:rPr>
      </w:pPr>
    </w:p>
    <w:p w:rsidR="006961FA" w:rsidRPr="00E234E1" w:rsidRDefault="004D46F7">
      <w:pPr>
        <w:rPr>
          <w:b/>
        </w:rPr>
      </w:pPr>
      <w:r w:rsidRPr="00E234E1">
        <w:rPr>
          <w:b/>
        </w:rPr>
        <w:t>UNIVERSITY OF YORK</w:t>
      </w:r>
    </w:p>
    <w:p w:rsidR="004D46F7" w:rsidRPr="00E234E1" w:rsidRDefault="004D46F7">
      <w:pPr>
        <w:rPr>
          <w:b/>
        </w:rPr>
      </w:pPr>
      <w:r w:rsidRPr="00E234E1">
        <w:rPr>
          <w:b/>
        </w:rPr>
        <w:t>Social Policy Research Unit</w:t>
      </w:r>
    </w:p>
    <w:p w:rsidR="004D46F7" w:rsidRPr="00E234E1" w:rsidRDefault="004D46F7"/>
    <w:p w:rsidR="004D46F7" w:rsidRPr="00E234E1" w:rsidRDefault="004D46F7">
      <w:pPr>
        <w:rPr>
          <w:b/>
        </w:rPr>
      </w:pPr>
      <w:r w:rsidRPr="00E234E1">
        <w:rPr>
          <w:b/>
        </w:rPr>
        <w:t xml:space="preserve">TEENAGE CONCEPTIONS </w:t>
      </w:r>
      <w:r w:rsidR="00645ADF" w:rsidRPr="00E234E1">
        <w:rPr>
          <w:b/>
        </w:rPr>
        <w:t xml:space="preserve">AND </w:t>
      </w:r>
      <w:r w:rsidRPr="00E234E1">
        <w:rPr>
          <w:b/>
        </w:rPr>
        <w:t>DEPRIVATION</w:t>
      </w:r>
    </w:p>
    <w:p w:rsidR="004D46F7" w:rsidRPr="00E234E1" w:rsidRDefault="004D46F7"/>
    <w:p w:rsidR="004D46F7" w:rsidRPr="00E234E1" w:rsidRDefault="006D3BA3">
      <w:hyperlink r:id="rId8" w:history="1">
        <w:r w:rsidR="004D46F7" w:rsidRPr="00E234E1">
          <w:rPr>
            <w:rStyle w:val="Hyperlink"/>
          </w:rPr>
          <w:t>Jonathan Bradshaw</w:t>
        </w:r>
      </w:hyperlink>
      <w:r w:rsidR="004D46F7" w:rsidRPr="00E234E1">
        <w:t xml:space="preserve"> and </w:t>
      </w:r>
      <w:hyperlink r:id="rId9" w:history="1">
        <w:r w:rsidR="004D46F7" w:rsidRPr="00E234E1">
          <w:rPr>
            <w:rStyle w:val="Hyperlink"/>
          </w:rPr>
          <w:t>Karen Bloor</w:t>
        </w:r>
      </w:hyperlink>
    </w:p>
    <w:p w:rsidR="004D46F7" w:rsidRPr="00E234E1" w:rsidRDefault="00B8311E">
      <w:r w:rsidRPr="00E234E1">
        <w:t>31</w:t>
      </w:r>
      <w:r w:rsidR="004D46F7" w:rsidRPr="00E234E1">
        <w:t xml:space="preserve"> March 2017</w:t>
      </w:r>
    </w:p>
    <w:p w:rsidR="004D46F7" w:rsidRPr="00E234E1" w:rsidRDefault="004D46F7"/>
    <w:p w:rsidR="004D46F7" w:rsidRPr="00E234E1" w:rsidRDefault="004D46F7">
      <w:pPr>
        <w:rPr>
          <w:b/>
        </w:rPr>
      </w:pPr>
      <w:r w:rsidRPr="00E234E1">
        <w:rPr>
          <w:b/>
        </w:rPr>
        <w:t>Background</w:t>
      </w:r>
    </w:p>
    <w:p w:rsidR="00BB73D0" w:rsidRPr="00E234E1" w:rsidRDefault="00BB73D0">
      <w:r w:rsidRPr="00E234E1">
        <w:t xml:space="preserve">Between </w:t>
      </w:r>
      <w:r w:rsidR="00B76678" w:rsidRPr="00E234E1">
        <w:t xml:space="preserve">2000 </w:t>
      </w:r>
      <w:r w:rsidRPr="00E234E1">
        <w:t xml:space="preserve">and 2015 </w:t>
      </w:r>
      <w:r w:rsidR="00B76678" w:rsidRPr="00E234E1">
        <w:t>t</w:t>
      </w:r>
      <w:r w:rsidR="004D46F7" w:rsidRPr="00E234E1">
        <w:t xml:space="preserve">he </w:t>
      </w:r>
      <w:r w:rsidR="00B76678" w:rsidRPr="00E234E1">
        <w:t xml:space="preserve">rate </w:t>
      </w:r>
      <w:r w:rsidR="004D46F7" w:rsidRPr="00E234E1">
        <w:t xml:space="preserve">of conceptions </w:t>
      </w:r>
      <w:r w:rsidR="00B76678" w:rsidRPr="00E234E1">
        <w:t xml:space="preserve">per 1000 </w:t>
      </w:r>
      <w:r w:rsidR="004D46F7" w:rsidRPr="00E234E1">
        <w:t xml:space="preserve">women under 18 has fallen </w:t>
      </w:r>
      <w:r w:rsidR="00B76678" w:rsidRPr="00E234E1">
        <w:t>by 52%</w:t>
      </w:r>
      <w:r w:rsidR="00421D11" w:rsidRPr="00E234E1">
        <w:t xml:space="preserve"> in England and Wales</w:t>
      </w:r>
      <w:r w:rsidR="00B76678" w:rsidRPr="00E234E1">
        <w:t>. Most of the reduction has occurred since 20</w:t>
      </w:r>
      <w:r w:rsidR="00F33B00" w:rsidRPr="00E234E1">
        <w:t>07</w:t>
      </w:r>
      <w:r w:rsidR="00B76678" w:rsidRPr="00E234E1">
        <w:t xml:space="preserve"> and the trend is </w:t>
      </w:r>
      <w:r w:rsidRPr="00E234E1">
        <w:t xml:space="preserve">still </w:t>
      </w:r>
      <w:r w:rsidR="00B76678" w:rsidRPr="00E234E1">
        <w:t>on a steep downward trajectory</w:t>
      </w:r>
      <w:r w:rsidRPr="00E234E1">
        <w:t xml:space="preserve"> (see Figure 1).</w:t>
      </w:r>
    </w:p>
    <w:p w:rsidR="00BB73D0" w:rsidRPr="00E234E1" w:rsidRDefault="00BB73D0"/>
    <w:p w:rsidR="00BB73D0" w:rsidRPr="00E234E1" w:rsidRDefault="00820334">
      <w:pPr>
        <w:rPr>
          <w:b/>
        </w:rPr>
      </w:pPr>
      <w:r w:rsidRPr="00E234E1">
        <w:rPr>
          <w:b/>
        </w:rPr>
        <w:t>Figure 1: Conceptions per 1000</w:t>
      </w:r>
      <w:r w:rsidR="00BB73D0" w:rsidRPr="00E234E1">
        <w:rPr>
          <w:b/>
        </w:rPr>
        <w:t xml:space="preserve"> women under 18.</w:t>
      </w:r>
      <w:r w:rsidR="00421D11" w:rsidRPr="00E234E1">
        <w:rPr>
          <w:b/>
        </w:rPr>
        <w:t xml:space="preserve"> England and Wales</w:t>
      </w:r>
    </w:p>
    <w:p w:rsidR="00820334" w:rsidRPr="00E234E1" w:rsidRDefault="00820334">
      <w:pPr>
        <w:rPr>
          <w:b/>
        </w:rPr>
      </w:pPr>
      <w:r w:rsidRPr="00E234E1">
        <w:rPr>
          <w:noProof/>
          <w:lang w:eastAsia="en-GB"/>
        </w:rPr>
        <w:drawing>
          <wp:inline distT="0" distB="0" distL="0" distR="0" wp14:anchorId="72D0B9F3" wp14:editId="4C7A92BE">
            <wp:extent cx="5477774" cy="3381554"/>
            <wp:effectExtent l="0" t="0" r="2794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73D0" w:rsidRPr="00E234E1" w:rsidRDefault="00BB73D0"/>
    <w:p w:rsidR="00022995" w:rsidRPr="00E234E1" w:rsidRDefault="00B76678">
      <w:r w:rsidRPr="00E234E1">
        <w:t xml:space="preserve">The Office for National Statistics has a </w:t>
      </w:r>
      <w:hyperlink r:id="rId11" w:history="1">
        <w:r w:rsidRPr="00E234E1">
          <w:rPr>
            <w:rStyle w:val="Hyperlink"/>
            <w:i/>
          </w:rPr>
          <w:t>Conceptions-Deprivation Analysis Toolkit</w:t>
        </w:r>
      </w:hyperlink>
      <w:r w:rsidRPr="00E234E1">
        <w:t xml:space="preserve"> which is designed to enable the analysis of teenage conceptions by the </w:t>
      </w:r>
      <w:r w:rsidR="006F6577" w:rsidRPr="00E234E1">
        <w:t xml:space="preserve">deprivation of the area.  At the moment this is only available for the period 2009-11. In this note we have </w:t>
      </w:r>
      <w:r w:rsidRPr="00E234E1">
        <w:t>analyse</w:t>
      </w:r>
      <w:r w:rsidR="006F6577" w:rsidRPr="00E234E1">
        <w:t>d the conception data up 2015 and related i</w:t>
      </w:r>
      <w:r w:rsidR="00421D11" w:rsidRPr="00E234E1">
        <w:t>t to</w:t>
      </w:r>
      <w:r w:rsidR="006F6577" w:rsidRPr="00E234E1">
        <w:t xml:space="preserve"> the latest </w:t>
      </w:r>
      <w:hyperlink r:id="rId12" w:history="1">
        <w:r w:rsidR="006F6577" w:rsidRPr="00E234E1">
          <w:rPr>
            <w:rStyle w:val="Hyperlink"/>
          </w:rPr>
          <w:t>Index of Deprivation</w:t>
        </w:r>
      </w:hyperlink>
      <w:r w:rsidR="0025556A" w:rsidRPr="00E234E1">
        <w:rPr>
          <w:rStyle w:val="Hyperlink"/>
        </w:rPr>
        <w:t xml:space="preserve"> (ID)</w:t>
      </w:r>
      <w:r w:rsidR="006F6577" w:rsidRPr="00E234E1">
        <w:t xml:space="preserve"> for 2015 at upper tier local authority level.</w:t>
      </w:r>
      <w:r w:rsidRPr="00E234E1">
        <w:t xml:space="preserve"> </w:t>
      </w:r>
    </w:p>
    <w:p w:rsidR="006F6577" w:rsidRPr="00E234E1" w:rsidRDefault="006F6577"/>
    <w:p w:rsidR="006F6577" w:rsidRPr="00E234E1" w:rsidRDefault="006F6577">
      <w:pPr>
        <w:rPr>
          <w:b/>
        </w:rPr>
      </w:pPr>
      <w:r w:rsidRPr="00E234E1">
        <w:rPr>
          <w:b/>
        </w:rPr>
        <w:t>Findings</w:t>
      </w:r>
    </w:p>
    <w:p w:rsidR="00967A25" w:rsidRPr="00E234E1" w:rsidRDefault="006F6577">
      <w:r w:rsidRPr="00E234E1">
        <w:t>It is already well known</w:t>
      </w:r>
      <w:r w:rsidR="00857C0F" w:rsidRPr="00E234E1">
        <w:rPr>
          <w:rStyle w:val="FootnoteReference"/>
        </w:rPr>
        <w:footnoteReference w:id="1"/>
      </w:r>
      <w:r w:rsidR="0025556A" w:rsidRPr="00E234E1">
        <w:rPr>
          <w:vertAlign w:val="superscript"/>
        </w:rPr>
        <w:t>,</w:t>
      </w:r>
      <w:r w:rsidR="00BB73D0" w:rsidRPr="00E234E1">
        <w:rPr>
          <w:rStyle w:val="FootnoteReference"/>
        </w:rPr>
        <w:footnoteReference w:id="2"/>
      </w:r>
      <w:r w:rsidR="0025556A" w:rsidRPr="00E234E1">
        <w:t xml:space="preserve"> </w:t>
      </w:r>
      <w:r w:rsidRPr="00E234E1">
        <w:t>that there is a strong association between the rate of teenage conceptions and the level of deprivation of an area.</w:t>
      </w:r>
      <w:r w:rsidR="00967A25" w:rsidRPr="00E234E1">
        <w:t xml:space="preserve"> Figure</w:t>
      </w:r>
      <w:r w:rsidR="0025556A" w:rsidRPr="00E234E1">
        <w:t>s</w:t>
      </w:r>
      <w:r w:rsidR="00967A25" w:rsidRPr="00E234E1">
        <w:t xml:space="preserve"> </w:t>
      </w:r>
      <w:r w:rsidR="00BB73D0" w:rsidRPr="00E234E1">
        <w:t>2</w:t>
      </w:r>
      <w:r w:rsidR="0025556A" w:rsidRPr="00E234E1">
        <w:t xml:space="preserve"> and</w:t>
      </w:r>
      <w:r w:rsidR="00967A25" w:rsidRPr="00E234E1">
        <w:t xml:space="preserve"> </w:t>
      </w:r>
      <w:r w:rsidR="0025556A" w:rsidRPr="00E234E1">
        <w:t xml:space="preserve">3 show </w:t>
      </w:r>
      <w:r w:rsidR="00967A25" w:rsidRPr="00E234E1">
        <w:t>the conception rate in 20</w:t>
      </w:r>
      <w:r w:rsidR="007D645F" w:rsidRPr="00E234E1">
        <w:t>00</w:t>
      </w:r>
      <w:r w:rsidR="00967A25" w:rsidRPr="00E234E1">
        <w:t xml:space="preserve"> </w:t>
      </w:r>
      <w:r w:rsidR="0025556A" w:rsidRPr="00E234E1">
        <w:t xml:space="preserve">and 2015 </w:t>
      </w:r>
      <w:r w:rsidR="00967A25" w:rsidRPr="00E234E1">
        <w:t xml:space="preserve">compared with the ID rank. The association </w:t>
      </w:r>
      <w:r w:rsidR="00B8311E" w:rsidRPr="00E234E1">
        <w:t xml:space="preserve">between teenage conceptions </w:t>
      </w:r>
      <w:r w:rsidR="00B8311E" w:rsidRPr="00E234E1">
        <w:lastRenderedPageBreak/>
        <w:t xml:space="preserve">and deprivation </w:t>
      </w:r>
      <w:r w:rsidR="00967A25" w:rsidRPr="00E234E1">
        <w:t xml:space="preserve">has </w:t>
      </w:r>
      <w:r w:rsidR="001E0F80" w:rsidRPr="00E234E1">
        <w:t>weakened</w:t>
      </w:r>
      <w:r w:rsidR="007D645F" w:rsidRPr="00E234E1">
        <w:t xml:space="preserve"> slightly</w:t>
      </w:r>
      <w:r w:rsidR="00967A25" w:rsidRPr="00E234E1">
        <w:t xml:space="preserve"> as the conception rate has fallen.</w:t>
      </w:r>
      <w:r w:rsidR="00C95B96" w:rsidRPr="00E234E1">
        <w:t xml:space="preserve"> </w:t>
      </w:r>
      <w:r w:rsidR="00421D11" w:rsidRPr="00E234E1">
        <w:t xml:space="preserve">This </w:t>
      </w:r>
      <w:r w:rsidR="00B8311E" w:rsidRPr="00E234E1">
        <w:t xml:space="preserve">is </w:t>
      </w:r>
      <w:r w:rsidR="00421D11" w:rsidRPr="00E234E1">
        <w:t xml:space="preserve">because there has been </w:t>
      </w:r>
      <w:r w:rsidR="00C83BD6" w:rsidRPr="00E234E1">
        <w:t xml:space="preserve">a slight tendency for the </w:t>
      </w:r>
      <w:r w:rsidR="007D645F" w:rsidRPr="00E234E1">
        <w:t xml:space="preserve">more </w:t>
      </w:r>
      <w:r w:rsidR="00C83BD6" w:rsidRPr="00E234E1">
        <w:t xml:space="preserve">deprived LAs to have had </w:t>
      </w:r>
      <w:r w:rsidR="001E0F80" w:rsidRPr="00E234E1">
        <w:t>larger</w:t>
      </w:r>
      <w:r w:rsidR="00C83BD6" w:rsidRPr="00E234E1">
        <w:t xml:space="preserve"> reductions in their conceptions rates</w:t>
      </w:r>
      <w:r w:rsidR="00BB73D0" w:rsidRPr="00E234E1">
        <w:t xml:space="preserve"> (see Figure 4)</w:t>
      </w:r>
      <w:r w:rsidR="00C83BD6" w:rsidRPr="00E234E1">
        <w:t xml:space="preserve">. </w:t>
      </w:r>
    </w:p>
    <w:p w:rsidR="009263F8" w:rsidRPr="00E234E1" w:rsidRDefault="009263F8">
      <w:pPr>
        <w:rPr>
          <w:b/>
        </w:rPr>
      </w:pPr>
    </w:p>
    <w:p w:rsidR="00967A25" w:rsidRPr="00E234E1" w:rsidRDefault="00BB73D0">
      <w:pPr>
        <w:rPr>
          <w:b/>
        </w:rPr>
      </w:pPr>
      <w:r w:rsidRPr="00E234E1">
        <w:rPr>
          <w:b/>
        </w:rPr>
        <w:t>Figure 2</w:t>
      </w:r>
      <w:r w:rsidR="00967A25" w:rsidRPr="00E234E1">
        <w:rPr>
          <w:b/>
        </w:rPr>
        <w:t>: LA under 18 conception 20</w:t>
      </w:r>
      <w:r w:rsidR="00002C70" w:rsidRPr="00E234E1">
        <w:rPr>
          <w:b/>
        </w:rPr>
        <w:t>00</w:t>
      </w:r>
      <w:r w:rsidR="00967A25" w:rsidRPr="00E234E1">
        <w:rPr>
          <w:b/>
        </w:rPr>
        <w:t xml:space="preserve"> rate by ID rank</w:t>
      </w:r>
    </w:p>
    <w:p w:rsidR="00002C70" w:rsidRPr="00E234E1" w:rsidRDefault="009632EC">
      <w:pPr>
        <w:rPr>
          <w:b/>
        </w:rPr>
      </w:pPr>
      <w:r w:rsidRPr="00E234E1">
        <w:rPr>
          <w:b/>
        </w:rPr>
        <w:drawing>
          <wp:inline distT="0" distB="0" distL="0" distR="0" wp14:anchorId="155C596B" wp14:editId="12DF21E9">
            <wp:extent cx="4486275" cy="3775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1009" cy="377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A25" w:rsidRPr="00E234E1" w:rsidRDefault="00967A25">
      <w:pPr>
        <w:rPr>
          <w:b/>
        </w:rPr>
      </w:pPr>
      <w:r w:rsidRPr="00E234E1">
        <w:rPr>
          <w:b/>
        </w:rPr>
        <w:t xml:space="preserve">Figure </w:t>
      </w:r>
      <w:r w:rsidR="00BB73D0" w:rsidRPr="00E234E1">
        <w:rPr>
          <w:b/>
        </w:rPr>
        <w:t>3</w:t>
      </w:r>
      <w:r w:rsidRPr="00E234E1">
        <w:rPr>
          <w:b/>
        </w:rPr>
        <w:t>: LA under 18 conception 2015 rate by ID ranks</w:t>
      </w:r>
    </w:p>
    <w:p w:rsidR="00967A25" w:rsidRPr="00E234E1" w:rsidRDefault="009632EC">
      <w:pPr>
        <w:rPr>
          <w:b/>
        </w:rPr>
      </w:pPr>
      <w:r w:rsidRPr="00E234E1">
        <w:rPr>
          <w:b/>
        </w:rPr>
        <w:drawing>
          <wp:inline distT="0" distB="0" distL="0" distR="0" wp14:anchorId="1524986D" wp14:editId="37F84A97">
            <wp:extent cx="4486275" cy="3775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0288" cy="377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1A" w:rsidRDefault="009E5A1A">
      <w:pPr>
        <w:rPr>
          <w:b/>
        </w:rPr>
      </w:pPr>
    </w:p>
    <w:p w:rsidR="00967A25" w:rsidRPr="00E234E1" w:rsidRDefault="00967A25">
      <w:pPr>
        <w:rPr>
          <w:b/>
        </w:rPr>
      </w:pPr>
      <w:bookmarkStart w:id="1" w:name="_GoBack"/>
      <w:bookmarkEnd w:id="1"/>
      <w:r w:rsidRPr="00E234E1">
        <w:rPr>
          <w:b/>
        </w:rPr>
        <w:lastRenderedPageBreak/>
        <w:t xml:space="preserve">Figure </w:t>
      </w:r>
      <w:r w:rsidR="000C3A0B" w:rsidRPr="00E234E1">
        <w:rPr>
          <w:b/>
        </w:rPr>
        <w:t>3</w:t>
      </w:r>
      <w:r w:rsidRPr="00E234E1">
        <w:rPr>
          <w:b/>
        </w:rPr>
        <w:t>: % change in LA under 18 conception rates</w:t>
      </w:r>
      <w:r w:rsidR="007D645F" w:rsidRPr="00E234E1">
        <w:rPr>
          <w:b/>
        </w:rPr>
        <w:t xml:space="preserve"> 2000</w:t>
      </w:r>
      <w:r w:rsidR="00C95B96" w:rsidRPr="00E234E1">
        <w:rPr>
          <w:b/>
        </w:rPr>
        <w:t>-2015 by ID ranks</w:t>
      </w:r>
    </w:p>
    <w:p w:rsidR="00C95B96" w:rsidRPr="00E234E1" w:rsidRDefault="009632EC">
      <w:pPr>
        <w:rPr>
          <w:b/>
        </w:rPr>
      </w:pPr>
      <w:r w:rsidRPr="00E234E1">
        <w:rPr>
          <w:b/>
        </w:rPr>
        <w:drawing>
          <wp:inline distT="0" distB="0" distL="0" distR="0" wp14:anchorId="4B525726" wp14:editId="30E633E8">
            <wp:extent cx="4515988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9510" cy="380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96" w:rsidRPr="00E234E1" w:rsidRDefault="001E0F80">
      <w:r w:rsidRPr="00E234E1">
        <w:t>T</w:t>
      </w:r>
      <w:r w:rsidR="00C83BD6" w:rsidRPr="00E234E1">
        <w:t>here are some quite deprived LAs among the 20 LAs with the largest reduction in their conception</w:t>
      </w:r>
      <w:r w:rsidR="0025556A" w:rsidRPr="00E234E1">
        <w:t xml:space="preserve"> rate</w:t>
      </w:r>
      <w:r w:rsidR="00C83BD6" w:rsidRPr="00E234E1">
        <w:t>s 20</w:t>
      </w:r>
      <w:r w:rsidR="00421D11" w:rsidRPr="00E234E1">
        <w:t>00</w:t>
      </w:r>
      <w:r w:rsidR="00C83BD6" w:rsidRPr="00E234E1">
        <w:t xml:space="preserve">-2015, including </w:t>
      </w:r>
      <w:r w:rsidRPr="00E234E1">
        <w:t>Hackney</w:t>
      </w:r>
      <w:r w:rsidR="00035CD3" w:rsidRPr="00E234E1">
        <w:t xml:space="preserve"> (see Table 1)</w:t>
      </w:r>
      <w:r w:rsidR="00C83BD6" w:rsidRPr="00E234E1">
        <w:t>.</w:t>
      </w:r>
      <w:r w:rsidRPr="00E234E1">
        <w:t xml:space="preserve"> Gen</w:t>
      </w:r>
      <w:r w:rsidR="00B8311E" w:rsidRPr="00E234E1">
        <w:t>e</w:t>
      </w:r>
      <w:r w:rsidRPr="00E234E1">
        <w:t>rally London Boroughs have had the largest reductions in teenage conceptions.</w:t>
      </w:r>
    </w:p>
    <w:p w:rsidR="00C83BD6" w:rsidRPr="00E234E1" w:rsidRDefault="00C83BD6"/>
    <w:p w:rsidR="00967A25" w:rsidRPr="00E234E1" w:rsidRDefault="00C83BD6" w:rsidP="00374AC6">
      <w:pPr>
        <w:rPr>
          <w:b/>
        </w:rPr>
      </w:pPr>
      <w:r w:rsidRPr="00E234E1">
        <w:rPr>
          <w:b/>
        </w:rPr>
        <w:t xml:space="preserve">Table 1: </w:t>
      </w:r>
      <w:r w:rsidR="00B8311E" w:rsidRPr="00E234E1">
        <w:rPr>
          <w:b/>
        </w:rPr>
        <w:t xml:space="preserve">The 20 </w:t>
      </w:r>
      <w:r w:rsidRPr="00E234E1">
        <w:rPr>
          <w:b/>
        </w:rPr>
        <w:t>LAs with the largest %</w:t>
      </w:r>
      <w:r w:rsidR="00B8311E" w:rsidRPr="00E234E1">
        <w:rPr>
          <w:b/>
        </w:rPr>
        <w:t xml:space="preserve"> </w:t>
      </w:r>
      <w:r w:rsidRPr="00E234E1">
        <w:rPr>
          <w:b/>
        </w:rPr>
        <w:t xml:space="preserve">reduction in teenage conceptions </w:t>
      </w:r>
      <w:r w:rsidR="00857C0F" w:rsidRPr="00E234E1">
        <w:rPr>
          <w:b/>
        </w:rPr>
        <w:t>20</w:t>
      </w:r>
      <w:r w:rsidR="00421D11" w:rsidRPr="00E234E1">
        <w:rPr>
          <w:b/>
        </w:rPr>
        <w:t>00</w:t>
      </w:r>
      <w:r w:rsidR="00857C0F" w:rsidRPr="00E234E1">
        <w:rPr>
          <w:b/>
        </w:rPr>
        <w:t xml:space="preserve">-2015 </w:t>
      </w:r>
      <w:r w:rsidRPr="00E234E1">
        <w:rPr>
          <w:b/>
        </w:rPr>
        <w:t>by their ID rank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363"/>
        <w:gridCol w:w="2859"/>
        <w:gridCol w:w="1276"/>
        <w:gridCol w:w="1417"/>
        <w:gridCol w:w="1560"/>
      </w:tblGrid>
      <w:tr w:rsidR="00374AC6" w:rsidRPr="00E234E1" w:rsidTr="00E234E1">
        <w:trPr>
          <w:trHeight w:val="300"/>
        </w:trPr>
        <w:tc>
          <w:tcPr>
            <w:tcW w:w="1360" w:type="dxa"/>
            <w:noWrap/>
          </w:tcPr>
          <w:p w:rsidR="00374AC6" w:rsidRPr="00E234E1" w:rsidRDefault="00374AC6" w:rsidP="00374A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Deprivation rank</w:t>
            </w:r>
          </w:p>
        </w:tc>
        <w:tc>
          <w:tcPr>
            <w:tcW w:w="2859" w:type="dxa"/>
            <w:noWrap/>
          </w:tcPr>
          <w:p w:rsidR="00374AC6" w:rsidRPr="00E234E1" w:rsidRDefault="00374AC6" w:rsidP="00374A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Local authority</w:t>
            </w:r>
          </w:p>
        </w:tc>
        <w:tc>
          <w:tcPr>
            <w:tcW w:w="1276" w:type="dxa"/>
            <w:noWrap/>
          </w:tcPr>
          <w:p w:rsidR="00374AC6" w:rsidRPr="00E234E1" w:rsidRDefault="00374AC6" w:rsidP="00374A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2000</w:t>
            </w:r>
          </w:p>
        </w:tc>
        <w:tc>
          <w:tcPr>
            <w:tcW w:w="1417" w:type="dxa"/>
            <w:noWrap/>
          </w:tcPr>
          <w:p w:rsidR="00374AC6" w:rsidRPr="00E234E1" w:rsidRDefault="00374AC6" w:rsidP="00374A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2015</w:t>
            </w:r>
          </w:p>
        </w:tc>
        <w:tc>
          <w:tcPr>
            <w:tcW w:w="1560" w:type="dxa"/>
            <w:noWrap/>
          </w:tcPr>
          <w:p w:rsidR="00374AC6" w:rsidRPr="00E234E1" w:rsidRDefault="00374AC6" w:rsidP="00374A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 xml:space="preserve">% reduction in teenage conceptions 2000-2015 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36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Westminster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57.2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12.0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79.0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145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Bracknell Forest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35.2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7.4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79.0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69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Kensington and Chelsea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49.7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10.6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78.7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94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proofErr w:type="spellStart"/>
            <w:r w:rsidRPr="00E234E1">
              <w:t>Wandsworth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68.5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18.6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72.8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51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Camden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48.3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13.5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72.0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19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Haringey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74.1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21.0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71.7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Hackney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79.5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22.7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71.4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57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City of London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79.5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22.7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71.4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152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Wokingham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27.5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8.1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70.5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21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Southwark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83.0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24.7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70.2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118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Merton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46.3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14.1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69.5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53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Hammersmith and Fulham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59.8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18.4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69.2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33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Brent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53.7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17.5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67.4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54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Bristol, City of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53.0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17.3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67.4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20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Lambeth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87.5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28.7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67.2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lastRenderedPageBreak/>
              <w:t>151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Windsor and Maidenhead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27.0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9.1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66.3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13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Islington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62.4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21.4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65.7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63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Ealing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40.3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14.0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65.3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24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Lewisham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67.3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23.4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65.2</w:t>
            </w:r>
          </w:p>
        </w:tc>
      </w:tr>
      <w:tr w:rsidR="001E0F80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</w:t>
            </w:r>
          </w:p>
        </w:tc>
        <w:tc>
          <w:tcPr>
            <w:tcW w:w="2859" w:type="dxa"/>
            <w:noWrap/>
            <w:vAlign w:val="bottom"/>
            <w:hideMark/>
          </w:tcPr>
          <w:p w:rsidR="001E0F80" w:rsidRPr="00E234E1" w:rsidRDefault="001E0F80">
            <w:r w:rsidRPr="00E234E1">
              <w:t>Waltham Forest</w:t>
            </w:r>
          </w:p>
        </w:tc>
        <w:tc>
          <w:tcPr>
            <w:tcW w:w="1276" w:type="dxa"/>
            <w:noWrap/>
            <w:vAlign w:val="bottom"/>
            <w:hideMark/>
          </w:tcPr>
          <w:p w:rsidR="001E0F80" w:rsidRPr="00E234E1" w:rsidRDefault="001E0F8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57.2</w:t>
            </w:r>
          </w:p>
        </w:tc>
        <w:tc>
          <w:tcPr>
            <w:tcW w:w="1417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20.4</w:t>
            </w:r>
          </w:p>
        </w:tc>
        <w:tc>
          <w:tcPr>
            <w:tcW w:w="1560" w:type="dxa"/>
            <w:noWrap/>
            <w:vAlign w:val="bottom"/>
            <w:hideMark/>
          </w:tcPr>
          <w:p w:rsidR="001E0F80" w:rsidRPr="00E234E1" w:rsidRDefault="001E0F80">
            <w:pPr>
              <w:jc w:val="right"/>
            </w:pPr>
            <w:r w:rsidRPr="00E234E1">
              <w:t>64.3</w:t>
            </w:r>
          </w:p>
        </w:tc>
      </w:tr>
    </w:tbl>
    <w:p w:rsidR="00374AC6" w:rsidRPr="00E234E1" w:rsidRDefault="00374AC6" w:rsidP="00374AC6">
      <w:pPr>
        <w:rPr>
          <w:b/>
        </w:rPr>
      </w:pPr>
    </w:p>
    <w:p w:rsidR="00857C0F" w:rsidRPr="00E234E1" w:rsidRDefault="00857C0F">
      <w:r w:rsidRPr="00E234E1">
        <w:t xml:space="preserve">Over the period since 2000 some large deprived LAs have achieved very large reductions </w:t>
      </w:r>
      <w:r w:rsidR="007D7817" w:rsidRPr="00E234E1">
        <w:t>i</w:t>
      </w:r>
      <w:r w:rsidRPr="00E234E1">
        <w:t xml:space="preserve">n </w:t>
      </w:r>
      <w:r w:rsidR="007D7817" w:rsidRPr="00E234E1">
        <w:t xml:space="preserve">teenage </w:t>
      </w:r>
      <w:r w:rsidRPr="00E234E1">
        <w:t>conceptions</w:t>
      </w:r>
      <w:r w:rsidR="00035CD3" w:rsidRPr="00E234E1">
        <w:t xml:space="preserve"> (Table 2)</w:t>
      </w:r>
      <w:r w:rsidR="007D7817" w:rsidRPr="00E234E1">
        <w:t>.</w:t>
      </w:r>
      <w:r w:rsidR="001E0F80" w:rsidRPr="00E234E1">
        <w:t xml:space="preserve"> Manchester</w:t>
      </w:r>
      <w:r w:rsidR="0025556A" w:rsidRPr="00E234E1">
        <w:t>,</w:t>
      </w:r>
      <w:r w:rsidR="001E0F80" w:rsidRPr="00E234E1">
        <w:t xml:space="preserve"> the most deprived</w:t>
      </w:r>
      <w:r w:rsidR="0025556A" w:rsidRPr="00E234E1">
        <w:t xml:space="preserve"> local authority,</w:t>
      </w:r>
      <w:r w:rsidR="001E0F80" w:rsidRPr="00E234E1">
        <w:t xml:space="preserve"> has achieved a reduction of </w:t>
      </w:r>
      <w:r w:rsidR="00E234E1" w:rsidRPr="00E234E1">
        <w:t>56.3% (</w:t>
      </w:r>
      <w:r w:rsidR="00A83DD2" w:rsidRPr="00E234E1">
        <w:t>295 teenage births</w:t>
      </w:r>
      <w:r w:rsidR="00E234E1" w:rsidRPr="00E234E1">
        <w:t>)</w:t>
      </w:r>
      <w:r w:rsidR="00A83DD2" w:rsidRPr="00E234E1">
        <w:t xml:space="preserve"> and Birmingham has </w:t>
      </w:r>
      <w:r w:rsidR="00E234E1" w:rsidRPr="00E234E1">
        <w:t>55.1% (</w:t>
      </w:r>
      <w:r w:rsidR="00A83DD2" w:rsidRPr="00E234E1">
        <w:t>588</w:t>
      </w:r>
      <w:r w:rsidR="00E234E1" w:rsidRPr="00E234E1">
        <w:t>)</w:t>
      </w:r>
      <w:r w:rsidR="00A83DD2" w:rsidRPr="00E234E1">
        <w:t xml:space="preserve"> fewer teenage births.</w:t>
      </w:r>
    </w:p>
    <w:p w:rsidR="00857C0F" w:rsidRPr="00E234E1" w:rsidRDefault="00857C0F"/>
    <w:p w:rsidR="00857C0F" w:rsidRPr="00E234E1" w:rsidRDefault="00857C0F" w:rsidP="007D7817">
      <w:pPr>
        <w:rPr>
          <w:b/>
        </w:rPr>
      </w:pPr>
      <w:r w:rsidRPr="00E234E1">
        <w:rPr>
          <w:b/>
        </w:rPr>
        <w:t xml:space="preserve">Table 2: Most deprived </w:t>
      </w:r>
      <w:r w:rsidR="00B8311E" w:rsidRPr="00E234E1">
        <w:rPr>
          <w:b/>
        </w:rPr>
        <w:t xml:space="preserve">20 </w:t>
      </w:r>
      <w:r w:rsidRPr="00E234E1">
        <w:rPr>
          <w:b/>
        </w:rPr>
        <w:t xml:space="preserve">LAs in ID 2015 by % reduction in </w:t>
      </w:r>
      <w:r w:rsidR="007D645F" w:rsidRPr="00E234E1">
        <w:rPr>
          <w:b/>
        </w:rPr>
        <w:t>the rate</w:t>
      </w:r>
      <w:r w:rsidRPr="00E234E1">
        <w:rPr>
          <w:b/>
        </w:rPr>
        <w:t xml:space="preserve"> of teenage conceptions</w:t>
      </w:r>
    </w:p>
    <w:tbl>
      <w:tblPr>
        <w:tblStyle w:val="TableGrid"/>
        <w:tblW w:w="8363" w:type="dxa"/>
        <w:tblLook w:val="04A0" w:firstRow="1" w:lastRow="0" w:firstColumn="1" w:lastColumn="0" w:noHBand="0" w:noVBand="1"/>
      </w:tblPr>
      <w:tblGrid>
        <w:gridCol w:w="1363"/>
        <w:gridCol w:w="2980"/>
        <w:gridCol w:w="1276"/>
        <w:gridCol w:w="1306"/>
        <w:gridCol w:w="1559"/>
      </w:tblGrid>
      <w:tr w:rsidR="007D7817" w:rsidRPr="00E234E1" w:rsidTr="009E5A1A">
        <w:trPr>
          <w:trHeight w:val="300"/>
        </w:trPr>
        <w:tc>
          <w:tcPr>
            <w:tcW w:w="1242" w:type="dxa"/>
            <w:noWrap/>
            <w:hideMark/>
          </w:tcPr>
          <w:p w:rsidR="007D7817" w:rsidRPr="00E234E1" w:rsidRDefault="007D7817" w:rsidP="007D781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Deprivation rank</w:t>
            </w:r>
          </w:p>
        </w:tc>
        <w:tc>
          <w:tcPr>
            <w:tcW w:w="2980" w:type="dxa"/>
            <w:noWrap/>
            <w:hideMark/>
          </w:tcPr>
          <w:p w:rsidR="007D7817" w:rsidRPr="00E234E1" w:rsidRDefault="007D7817" w:rsidP="007D781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Local Authority</w:t>
            </w:r>
          </w:p>
        </w:tc>
        <w:tc>
          <w:tcPr>
            <w:tcW w:w="1276" w:type="dxa"/>
            <w:noWrap/>
            <w:hideMark/>
          </w:tcPr>
          <w:p w:rsidR="007D7817" w:rsidRPr="00E234E1" w:rsidRDefault="007D7817" w:rsidP="007D781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2000</w:t>
            </w:r>
          </w:p>
        </w:tc>
        <w:tc>
          <w:tcPr>
            <w:tcW w:w="1306" w:type="dxa"/>
            <w:noWrap/>
            <w:hideMark/>
          </w:tcPr>
          <w:p w:rsidR="007D7817" w:rsidRPr="00E234E1" w:rsidRDefault="007D7817" w:rsidP="007D781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2015</w:t>
            </w:r>
          </w:p>
        </w:tc>
        <w:tc>
          <w:tcPr>
            <w:tcW w:w="1559" w:type="dxa"/>
            <w:noWrap/>
            <w:hideMark/>
          </w:tcPr>
          <w:p w:rsidR="007D7817" w:rsidRPr="00E234E1" w:rsidRDefault="007D7817" w:rsidP="007D781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% reduction in teenage conceptions 2000-2015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Manchester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65.9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28.8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56.3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Hackney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79.5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22.7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71.4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Barking and Dagenham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67.5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31.0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54.1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Blackpool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69.9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43.8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37.3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proofErr w:type="spellStart"/>
            <w:r w:rsidRPr="00E234E1">
              <w:t>Knowsley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48.6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31.8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34.6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Tower Hamlets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48.5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21.2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56.3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7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Liverpool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50.3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32.1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36.2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Newham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55.9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21.9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60.8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9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Kingston upon Hull, City of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73.2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38.4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47.5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10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Nottingham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72.9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31.2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57.2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11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Birmingham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56.6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25.4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55.1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12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Sandwell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62.7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31.6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49.6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13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Islington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62.4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21.4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65.7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14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Leicester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58.3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26.2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55.1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Waltham Forest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57.2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20.4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64.3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16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Middlesbrough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53.1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33.7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36.5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17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Stoke-on-Trent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60.5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26.9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55.5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18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Wolverhampton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63.3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31.9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49.6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19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Haringey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74.1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21.0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71.7</w:t>
            </w:r>
          </w:p>
        </w:tc>
      </w:tr>
      <w:tr w:rsidR="002179C0" w:rsidRPr="00E234E1" w:rsidTr="009E5A1A">
        <w:trPr>
          <w:trHeight w:val="300"/>
        </w:trPr>
        <w:tc>
          <w:tcPr>
            <w:tcW w:w="1242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20</w:t>
            </w:r>
          </w:p>
        </w:tc>
        <w:tc>
          <w:tcPr>
            <w:tcW w:w="2980" w:type="dxa"/>
            <w:noWrap/>
            <w:vAlign w:val="bottom"/>
            <w:hideMark/>
          </w:tcPr>
          <w:p w:rsidR="002179C0" w:rsidRPr="00E234E1" w:rsidRDefault="002179C0">
            <w:r w:rsidRPr="00E234E1">
              <w:t>Lambeth</w:t>
            </w:r>
          </w:p>
        </w:tc>
        <w:tc>
          <w:tcPr>
            <w:tcW w:w="1276" w:type="dxa"/>
            <w:noWrap/>
            <w:vAlign w:val="bottom"/>
            <w:hideMark/>
          </w:tcPr>
          <w:p w:rsidR="002179C0" w:rsidRPr="00E234E1" w:rsidRDefault="002179C0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87.5</w:t>
            </w:r>
          </w:p>
        </w:tc>
        <w:tc>
          <w:tcPr>
            <w:tcW w:w="1306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28.7</w:t>
            </w:r>
          </w:p>
        </w:tc>
        <w:tc>
          <w:tcPr>
            <w:tcW w:w="1559" w:type="dxa"/>
            <w:noWrap/>
            <w:vAlign w:val="bottom"/>
            <w:hideMark/>
          </w:tcPr>
          <w:p w:rsidR="002179C0" w:rsidRPr="00E234E1" w:rsidRDefault="002179C0">
            <w:pPr>
              <w:jc w:val="right"/>
            </w:pPr>
            <w:r w:rsidRPr="00E234E1">
              <w:t>67.2</w:t>
            </w:r>
          </w:p>
        </w:tc>
      </w:tr>
    </w:tbl>
    <w:p w:rsidR="007D7817" w:rsidRPr="00E234E1" w:rsidRDefault="007D7817" w:rsidP="007D7817">
      <w:pPr>
        <w:rPr>
          <w:b/>
        </w:rPr>
      </w:pPr>
    </w:p>
    <w:p w:rsidR="00035CD3" w:rsidRPr="00E234E1" w:rsidRDefault="00A83DD2">
      <w:r w:rsidRPr="00E234E1">
        <w:t xml:space="preserve">But </w:t>
      </w:r>
      <w:r w:rsidR="00B8311E" w:rsidRPr="00E234E1">
        <w:t>t</w:t>
      </w:r>
      <w:r w:rsidR="00035CD3" w:rsidRPr="00E234E1">
        <w:t xml:space="preserve">here are also some very deprived local authorities that have achieved some of the lowest reductions in teenage pregnancy including </w:t>
      </w:r>
      <w:proofErr w:type="spellStart"/>
      <w:r w:rsidR="00035CD3" w:rsidRPr="00E234E1">
        <w:t>Knowsley</w:t>
      </w:r>
      <w:proofErr w:type="spellEnd"/>
      <w:r w:rsidRPr="00E234E1">
        <w:t>,</w:t>
      </w:r>
      <w:r w:rsidR="00B8311E" w:rsidRPr="00E234E1">
        <w:t xml:space="preserve"> </w:t>
      </w:r>
      <w:proofErr w:type="spellStart"/>
      <w:r w:rsidRPr="00E234E1">
        <w:t>Halton</w:t>
      </w:r>
      <w:proofErr w:type="spellEnd"/>
      <w:r w:rsidR="00035CD3" w:rsidRPr="00E234E1">
        <w:t xml:space="preserve"> and </w:t>
      </w:r>
      <w:r w:rsidRPr="00E234E1">
        <w:t>Sunderland</w:t>
      </w:r>
      <w:r w:rsidR="00035CD3" w:rsidRPr="00E234E1">
        <w:t xml:space="preserve"> (see Table 3).</w:t>
      </w:r>
    </w:p>
    <w:p w:rsidR="00035CD3" w:rsidRPr="00E234E1" w:rsidRDefault="00035CD3">
      <w:pPr>
        <w:rPr>
          <w:b/>
        </w:rPr>
      </w:pPr>
    </w:p>
    <w:p w:rsidR="00C95B96" w:rsidRPr="00E234E1" w:rsidRDefault="000648AB" w:rsidP="007D7817">
      <w:pPr>
        <w:rPr>
          <w:b/>
        </w:rPr>
      </w:pPr>
      <w:r w:rsidRPr="00E234E1">
        <w:rPr>
          <w:b/>
        </w:rPr>
        <w:t xml:space="preserve">Table 3: </w:t>
      </w:r>
      <w:r w:rsidR="00B8311E" w:rsidRPr="00E234E1">
        <w:rPr>
          <w:b/>
        </w:rPr>
        <w:t xml:space="preserve">The 20 </w:t>
      </w:r>
      <w:r w:rsidRPr="00E234E1">
        <w:rPr>
          <w:b/>
        </w:rPr>
        <w:t>LAs with the smallest % reduction in the rate of teenage conceptions by deprivation rank</w:t>
      </w:r>
    </w:p>
    <w:tbl>
      <w:tblPr>
        <w:tblStyle w:val="TableGrid"/>
        <w:tblW w:w="8360" w:type="dxa"/>
        <w:tblLook w:val="04A0" w:firstRow="1" w:lastRow="0" w:firstColumn="1" w:lastColumn="0" w:noHBand="0" w:noVBand="1"/>
      </w:tblPr>
      <w:tblGrid>
        <w:gridCol w:w="1363"/>
        <w:gridCol w:w="2859"/>
        <w:gridCol w:w="1276"/>
        <w:gridCol w:w="1306"/>
        <w:gridCol w:w="1559"/>
      </w:tblGrid>
      <w:tr w:rsidR="007D7817" w:rsidRPr="00E234E1" w:rsidTr="00E234E1">
        <w:trPr>
          <w:trHeight w:val="300"/>
        </w:trPr>
        <w:tc>
          <w:tcPr>
            <w:tcW w:w="1360" w:type="dxa"/>
            <w:noWrap/>
            <w:hideMark/>
          </w:tcPr>
          <w:p w:rsidR="007D7817" w:rsidRPr="00E234E1" w:rsidRDefault="007D7817" w:rsidP="007D7817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Deprivation rank</w:t>
            </w:r>
          </w:p>
        </w:tc>
        <w:tc>
          <w:tcPr>
            <w:tcW w:w="2859" w:type="dxa"/>
            <w:noWrap/>
            <w:hideMark/>
          </w:tcPr>
          <w:p w:rsidR="007D7817" w:rsidRPr="00E234E1" w:rsidRDefault="007D7817" w:rsidP="007D7817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LA</w:t>
            </w:r>
          </w:p>
        </w:tc>
        <w:tc>
          <w:tcPr>
            <w:tcW w:w="1276" w:type="dxa"/>
            <w:noWrap/>
            <w:hideMark/>
          </w:tcPr>
          <w:p w:rsidR="007D7817" w:rsidRPr="00E234E1" w:rsidRDefault="007D7817" w:rsidP="007D7817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2000</w:t>
            </w:r>
          </w:p>
        </w:tc>
        <w:tc>
          <w:tcPr>
            <w:tcW w:w="1306" w:type="dxa"/>
            <w:noWrap/>
            <w:hideMark/>
          </w:tcPr>
          <w:p w:rsidR="007D7817" w:rsidRPr="00E234E1" w:rsidRDefault="007D7817" w:rsidP="007D7817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2015</w:t>
            </w:r>
          </w:p>
        </w:tc>
        <w:tc>
          <w:tcPr>
            <w:tcW w:w="1559" w:type="dxa"/>
            <w:noWrap/>
            <w:hideMark/>
          </w:tcPr>
          <w:p w:rsidR="007D7817" w:rsidRPr="00E234E1" w:rsidRDefault="007D7817" w:rsidP="007D7817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% reduction in teenage conceptions 2000-2015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lastRenderedPageBreak/>
              <w:t>88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Cumbria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27.0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20.8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23.0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133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Cambridg</w:t>
            </w:r>
            <w:r w:rsidR="0025556A" w:rsidRPr="00E234E1">
              <w:rPr>
                <w:color w:val="000000"/>
              </w:rPr>
              <w:t>e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21.8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16.5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24.4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84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roofErr w:type="spellStart"/>
            <w:r w:rsidRPr="00E234E1">
              <w:t>Stockton-on-Tees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38.5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28.9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24.9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85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Norfolk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28.5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21.3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25.1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116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Stafford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30.3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22.3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26.5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125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 xml:space="preserve">North </w:t>
            </w:r>
            <w:proofErr w:type="spellStart"/>
            <w:r w:rsidRPr="00E234E1">
              <w:rPr>
                <w:color w:val="000000"/>
              </w:rPr>
              <w:t>Yorks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19.8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14.1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28.9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105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Devon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26.0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18.4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29.2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141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Hampshire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23.3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16.5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29.2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137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Hertford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21.6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15.3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29.3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87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Lancashire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35.6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25.1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29.5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124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Gloucester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21.6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15.2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29.6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112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Essex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28.4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19.6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30.9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30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roofErr w:type="spellStart"/>
            <w:r w:rsidRPr="00E234E1">
              <w:t>Halton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53.3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36.6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31.3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123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Dorset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22.6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15.3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32.2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32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r w:rsidRPr="00E234E1">
              <w:t>Sunderland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51.0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34.6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32.2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104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Kent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31.0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20.6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33.6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130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Pr>
              <w:rPr>
                <w:color w:val="000000"/>
              </w:rPr>
            </w:pPr>
            <w:r w:rsidRPr="00E234E1">
              <w:rPr>
                <w:color w:val="000000"/>
              </w:rPr>
              <w:t>West Sus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24.6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16.2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34.1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117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r w:rsidRPr="00E234E1">
              <w:t>Poole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31.4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20.6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34.4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5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proofErr w:type="spellStart"/>
            <w:r w:rsidRPr="00E234E1">
              <w:t>Knowsley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48.6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31.8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34.6</w:t>
            </w:r>
          </w:p>
        </w:tc>
      </w:tr>
      <w:tr w:rsidR="00A83DD2" w:rsidRPr="00E234E1" w:rsidTr="00E234E1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81</w:t>
            </w:r>
          </w:p>
        </w:tc>
        <w:tc>
          <w:tcPr>
            <w:tcW w:w="2859" w:type="dxa"/>
            <w:noWrap/>
            <w:vAlign w:val="bottom"/>
            <w:hideMark/>
          </w:tcPr>
          <w:p w:rsidR="00A83DD2" w:rsidRPr="00E234E1" w:rsidRDefault="00A83DD2">
            <w:r w:rsidRPr="00E234E1">
              <w:t>Medway</w:t>
            </w:r>
          </w:p>
        </w:tc>
        <w:tc>
          <w:tcPr>
            <w:tcW w:w="1276" w:type="dxa"/>
            <w:noWrap/>
            <w:vAlign w:val="bottom"/>
            <w:hideMark/>
          </w:tcPr>
          <w:p w:rsidR="00A83DD2" w:rsidRPr="00E234E1" w:rsidRDefault="00A83DD2">
            <w:pPr>
              <w:jc w:val="right"/>
              <w:rPr>
                <w:color w:val="000000"/>
              </w:rPr>
            </w:pPr>
            <w:r w:rsidRPr="00E234E1">
              <w:rPr>
                <w:color w:val="000000"/>
              </w:rPr>
              <w:t>43.0</w:t>
            </w:r>
          </w:p>
        </w:tc>
        <w:tc>
          <w:tcPr>
            <w:tcW w:w="1306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28.1</w:t>
            </w:r>
          </w:p>
        </w:tc>
        <w:tc>
          <w:tcPr>
            <w:tcW w:w="1559" w:type="dxa"/>
            <w:noWrap/>
            <w:vAlign w:val="bottom"/>
            <w:hideMark/>
          </w:tcPr>
          <w:p w:rsidR="00A83DD2" w:rsidRPr="00E234E1" w:rsidRDefault="00A83DD2">
            <w:pPr>
              <w:jc w:val="right"/>
            </w:pPr>
            <w:r w:rsidRPr="00E234E1">
              <w:t>34.7</w:t>
            </w:r>
          </w:p>
        </w:tc>
      </w:tr>
    </w:tbl>
    <w:p w:rsidR="007D7817" w:rsidRPr="00E234E1" w:rsidRDefault="007D7817" w:rsidP="007D7817">
      <w:pPr>
        <w:rPr>
          <w:b/>
        </w:rPr>
      </w:pPr>
    </w:p>
    <w:p w:rsidR="006961FA" w:rsidRPr="00E234E1" w:rsidRDefault="006961FA" w:rsidP="007D7817">
      <w:r w:rsidRPr="00E234E1">
        <w:t xml:space="preserve">Finally Table 4 lists the 20 LAs </w:t>
      </w:r>
      <w:r w:rsidR="00B8311E" w:rsidRPr="00E234E1">
        <w:t xml:space="preserve">still </w:t>
      </w:r>
      <w:r w:rsidRPr="00E234E1">
        <w:t>with the highest teenage conception rates in 2015. Blackpool has reduced its teenage conception rate by less than average and now has the highest rate. Hull has reduced</w:t>
      </w:r>
      <w:r w:rsidR="00645ADF" w:rsidRPr="00E234E1">
        <w:t xml:space="preserve"> its</w:t>
      </w:r>
      <w:r w:rsidRPr="00E234E1">
        <w:t xml:space="preserve"> conception rate by more than average but still has the second highest rate of all English LAs.</w:t>
      </w:r>
    </w:p>
    <w:p w:rsidR="006961FA" w:rsidRPr="00E234E1" w:rsidRDefault="006961FA" w:rsidP="007D7817"/>
    <w:p w:rsidR="006961FA" w:rsidRPr="00E234E1" w:rsidRDefault="006961FA" w:rsidP="007D7817">
      <w:pPr>
        <w:rPr>
          <w:b/>
        </w:rPr>
      </w:pPr>
      <w:r w:rsidRPr="00E234E1">
        <w:t xml:space="preserve"> </w:t>
      </w:r>
      <w:r w:rsidRPr="00E234E1">
        <w:rPr>
          <w:b/>
        </w:rPr>
        <w:t xml:space="preserve">Table 4: </w:t>
      </w:r>
      <w:r w:rsidR="00B8311E" w:rsidRPr="00E234E1">
        <w:rPr>
          <w:b/>
        </w:rPr>
        <w:t xml:space="preserve">The 20 </w:t>
      </w:r>
      <w:r w:rsidRPr="00E234E1">
        <w:rPr>
          <w:b/>
        </w:rPr>
        <w:t>LAs with the highest rate of teenage conceptions in 2015</w:t>
      </w:r>
    </w:p>
    <w:tbl>
      <w:tblPr>
        <w:tblStyle w:val="TableGrid"/>
        <w:tblW w:w="7379" w:type="dxa"/>
        <w:tblLook w:val="04A0" w:firstRow="1" w:lastRow="0" w:firstColumn="1" w:lastColumn="0" w:noHBand="0" w:noVBand="1"/>
      </w:tblPr>
      <w:tblGrid>
        <w:gridCol w:w="1363"/>
        <w:gridCol w:w="2859"/>
        <w:gridCol w:w="1269"/>
        <w:gridCol w:w="1269"/>
        <w:gridCol w:w="1363"/>
      </w:tblGrid>
      <w:tr w:rsidR="006961FA" w:rsidRPr="00E234E1" w:rsidTr="006961FA">
        <w:trPr>
          <w:trHeight w:val="330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Deprivation rank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LA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2000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Teenage conception rate 2015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% reduction in teenage conceptions 2000-2015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Blackpool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69.9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43.8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37.3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Kingston upon Hull, City of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73.2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38.4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47.5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North East Lincolnshire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63.6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37.6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40.9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proofErr w:type="spellStart"/>
            <w:r w:rsidRPr="00E234E1">
              <w:rPr>
                <w:rFonts w:eastAsia="Times New Roman"/>
                <w:lang w:eastAsia="en-GB"/>
              </w:rPr>
              <w:t>Halton</w:t>
            </w:r>
            <w:proofErr w:type="spellEnd"/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53.3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36.6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31.3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Hartlepool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57.4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35.8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37.6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Sunderland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51.0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34.6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32.2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Barnsley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52.1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33.7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35.3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Middlesbrough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53.1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33.7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36.5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55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Redcar and Cleveland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57.0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33.7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40.9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Liverpool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50.3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32.1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36.2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Salford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53.5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32.0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40.2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Wolverhampton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63.3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31.9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49.6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lastRenderedPageBreak/>
              <w:t>5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proofErr w:type="spellStart"/>
            <w:r w:rsidRPr="00E234E1">
              <w:rPr>
                <w:rFonts w:eastAsia="Times New Roman"/>
                <w:lang w:eastAsia="en-GB"/>
              </w:rPr>
              <w:t>Knowsley</w:t>
            </w:r>
            <w:proofErr w:type="spellEnd"/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48.6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31.8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34.6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Doncaster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69.3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31.8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54.1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Sandwell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62.7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31.6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49.6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Walsall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61.5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31.5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48.8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Nottingham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72.9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31.2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57.2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Barking and Dagenham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67.5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31.0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54.1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Coventry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64.9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29.9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53.9</w:t>
            </w:r>
          </w:p>
        </w:tc>
      </w:tr>
      <w:tr w:rsidR="006961FA" w:rsidRPr="00E234E1" w:rsidTr="006961FA">
        <w:trPr>
          <w:trHeight w:val="315"/>
        </w:trPr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2859" w:type="dxa"/>
            <w:noWrap/>
            <w:hideMark/>
          </w:tcPr>
          <w:p w:rsidR="006961FA" w:rsidRPr="00E234E1" w:rsidRDefault="006961FA" w:rsidP="006961FA">
            <w:pPr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St. Helens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E234E1">
              <w:rPr>
                <w:rFonts w:eastAsia="Times New Roman"/>
                <w:color w:val="000000"/>
                <w:lang w:eastAsia="en-GB"/>
              </w:rPr>
              <w:t>50.7</w:t>
            </w:r>
          </w:p>
        </w:tc>
        <w:tc>
          <w:tcPr>
            <w:tcW w:w="1083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29.6</w:t>
            </w:r>
          </w:p>
        </w:tc>
        <w:tc>
          <w:tcPr>
            <w:tcW w:w="1177" w:type="dxa"/>
            <w:noWrap/>
            <w:hideMark/>
          </w:tcPr>
          <w:p w:rsidR="006961FA" w:rsidRPr="00E234E1" w:rsidRDefault="006961FA" w:rsidP="006961FA">
            <w:pPr>
              <w:jc w:val="right"/>
              <w:rPr>
                <w:rFonts w:eastAsia="Times New Roman"/>
                <w:lang w:eastAsia="en-GB"/>
              </w:rPr>
            </w:pPr>
            <w:r w:rsidRPr="00E234E1">
              <w:rPr>
                <w:rFonts w:eastAsia="Times New Roman"/>
                <w:lang w:eastAsia="en-GB"/>
              </w:rPr>
              <w:t>41.6</w:t>
            </w:r>
          </w:p>
        </w:tc>
      </w:tr>
    </w:tbl>
    <w:p w:rsidR="006961FA" w:rsidRPr="00E234E1" w:rsidRDefault="006961FA" w:rsidP="007D7817">
      <w:pPr>
        <w:rPr>
          <w:b/>
        </w:rPr>
      </w:pPr>
    </w:p>
    <w:p w:rsidR="00035CD3" w:rsidRPr="00E234E1" w:rsidRDefault="00035CD3">
      <w:r w:rsidRPr="00E234E1">
        <w:t xml:space="preserve">The background data for this analysis including the results for other LAs can be obtained by emailing </w:t>
      </w:r>
      <w:hyperlink r:id="rId16" w:history="1">
        <w:r w:rsidRPr="00E234E1">
          <w:rPr>
            <w:rStyle w:val="Hyperlink"/>
          </w:rPr>
          <w:t>jonathan.bradshaw@york.ac.uk</w:t>
        </w:r>
      </w:hyperlink>
      <w:r w:rsidRPr="00E234E1">
        <w:t>.</w:t>
      </w:r>
    </w:p>
    <w:p w:rsidR="00035CD3" w:rsidRPr="00E234E1" w:rsidRDefault="00035CD3"/>
    <w:sectPr w:rsidR="00035CD3" w:rsidRPr="00E23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E1" w:rsidRDefault="00E234E1" w:rsidP="00857C0F">
      <w:r>
        <w:separator/>
      </w:r>
    </w:p>
  </w:endnote>
  <w:endnote w:type="continuationSeparator" w:id="0">
    <w:p w:rsidR="00E234E1" w:rsidRDefault="00E234E1" w:rsidP="008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E1" w:rsidRDefault="00E234E1" w:rsidP="00857C0F">
      <w:r>
        <w:separator/>
      </w:r>
    </w:p>
  </w:footnote>
  <w:footnote w:type="continuationSeparator" w:id="0">
    <w:p w:rsidR="00E234E1" w:rsidRDefault="00E234E1" w:rsidP="00857C0F">
      <w:r>
        <w:continuationSeparator/>
      </w:r>
    </w:p>
  </w:footnote>
  <w:footnote w:id="1">
    <w:p w:rsidR="00E234E1" w:rsidRPr="009263F8" w:rsidRDefault="00E234E1" w:rsidP="009263F8">
      <w:pPr>
        <w:jc w:val="both"/>
        <w:rPr>
          <w:rFonts w:eastAsia="Times New Roman"/>
          <w:sz w:val="20"/>
          <w:szCs w:val="20"/>
        </w:rPr>
      </w:pPr>
      <w:r w:rsidRPr="009263F8">
        <w:rPr>
          <w:rStyle w:val="FootnoteReference"/>
          <w:sz w:val="20"/>
          <w:szCs w:val="20"/>
        </w:rPr>
        <w:footnoteRef/>
      </w:r>
      <w:r w:rsidRPr="009263F8">
        <w:rPr>
          <w:sz w:val="20"/>
          <w:szCs w:val="20"/>
        </w:rPr>
        <w:t xml:space="preserve"> </w:t>
      </w:r>
      <w:bookmarkStart w:id="0" w:name="OLE_LINK3"/>
      <w:r w:rsidRPr="009263F8">
        <w:rPr>
          <w:rFonts w:eastAsia="Times New Roman"/>
          <w:sz w:val="20"/>
          <w:szCs w:val="20"/>
        </w:rPr>
        <w:t xml:space="preserve">Bradshaw, J. Finch, N, and Miles JNV (2005) Deprivation and variations in teenage conceptions and abortions in England, </w:t>
      </w:r>
      <w:r w:rsidRPr="009263F8">
        <w:rPr>
          <w:rFonts w:eastAsia="Times New Roman"/>
          <w:i/>
          <w:iCs/>
          <w:sz w:val="20"/>
          <w:szCs w:val="20"/>
        </w:rPr>
        <w:t xml:space="preserve">J Fam </w:t>
      </w:r>
      <w:proofErr w:type="spellStart"/>
      <w:r w:rsidRPr="009263F8">
        <w:rPr>
          <w:rFonts w:eastAsia="Times New Roman"/>
          <w:i/>
          <w:iCs/>
          <w:sz w:val="20"/>
          <w:szCs w:val="20"/>
        </w:rPr>
        <w:t>Plann</w:t>
      </w:r>
      <w:proofErr w:type="spellEnd"/>
      <w:r w:rsidRPr="009263F8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9263F8">
        <w:rPr>
          <w:rFonts w:eastAsia="Times New Roman"/>
          <w:i/>
          <w:iCs/>
          <w:sz w:val="20"/>
          <w:szCs w:val="20"/>
        </w:rPr>
        <w:t>Reprod</w:t>
      </w:r>
      <w:proofErr w:type="spellEnd"/>
      <w:r w:rsidRPr="009263F8">
        <w:rPr>
          <w:rFonts w:eastAsia="Times New Roman"/>
          <w:i/>
          <w:iCs/>
          <w:sz w:val="20"/>
          <w:szCs w:val="20"/>
        </w:rPr>
        <w:t xml:space="preserve"> Health Care</w:t>
      </w:r>
      <w:r w:rsidRPr="009263F8">
        <w:rPr>
          <w:rFonts w:eastAsia="Times New Roman"/>
          <w:sz w:val="20"/>
          <w:szCs w:val="20"/>
        </w:rPr>
        <w:t xml:space="preserve"> 2005: 31 (1)  15-19.</w:t>
      </w:r>
      <w:bookmarkEnd w:id="0"/>
    </w:p>
  </w:footnote>
  <w:footnote w:id="2">
    <w:p w:rsidR="00E234E1" w:rsidRPr="009263F8" w:rsidRDefault="00E234E1">
      <w:pPr>
        <w:pStyle w:val="FootnoteText"/>
      </w:pPr>
      <w:r w:rsidRPr="009263F8">
        <w:rPr>
          <w:rStyle w:val="FootnoteReference"/>
        </w:rPr>
        <w:footnoteRef/>
      </w:r>
      <w:r w:rsidRPr="009263F8">
        <w:t xml:space="preserve"> </w:t>
      </w:r>
      <w:proofErr w:type="spellStart"/>
      <w:r w:rsidRPr="009263F8">
        <w:t>Wellings</w:t>
      </w:r>
      <w:proofErr w:type="spellEnd"/>
      <w:r w:rsidRPr="009263F8">
        <w:t xml:space="preserve">, C.  et al (2016) Changes in conceptions in women younger than 18 years and the circumstances of young mothers in England in 2000-2012: an observational study, </w:t>
      </w:r>
      <w:r w:rsidRPr="009263F8">
        <w:rPr>
          <w:i/>
        </w:rPr>
        <w:t>Lancet</w:t>
      </w:r>
      <w:r w:rsidRPr="009263F8">
        <w:t xml:space="preserve"> 388, 586-595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7"/>
    <w:rsid w:val="00002C70"/>
    <w:rsid w:val="00022995"/>
    <w:rsid w:val="00023EC1"/>
    <w:rsid w:val="00035CD3"/>
    <w:rsid w:val="000648AB"/>
    <w:rsid w:val="000C3A0B"/>
    <w:rsid w:val="00156F96"/>
    <w:rsid w:val="001E0F80"/>
    <w:rsid w:val="002179C0"/>
    <w:rsid w:val="00250E05"/>
    <w:rsid w:val="0025556A"/>
    <w:rsid w:val="002D1E1B"/>
    <w:rsid w:val="00374AC6"/>
    <w:rsid w:val="003E238C"/>
    <w:rsid w:val="00413D43"/>
    <w:rsid w:val="00421D11"/>
    <w:rsid w:val="004627A7"/>
    <w:rsid w:val="004D46F7"/>
    <w:rsid w:val="00557ED6"/>
    <w:rsid w:val="00645ADF"/>
    <w:rsid w:val="006961FA"/>
    <w:rsid w:val="006D3BA3"/>
    <w:rsid w:val="006F6577"/>
    <w:rsid w:val="007B0AD0"/>
    <w:rsid w:val="007D645F"/>
    <w:rsid w:val="007D7817"/>
    <w:rsid w:val="00820334"/>
    <w:rsid w:val="0084525E"/>
    <w:rsid w:val="00857C0F"/>
    <w:rsid w:val="00907A0A"/>
    <w:rsid w:val="009263F8"/>
    <w:rsid w:val="009632EC"/>
    <w:rsid w:val="00967A25"/>
    <w:rsid w:val="009E5A1A"/>
    <w:rsid w:val="00A770F4"/>
    <w:rsid w:val="00A83DD2"/>
    <w:rsid w:val="00AE7C90"/>
    <w:rsid w:val="00B76678"/>
    <w:rsid w:val="00B8311E"/>
    <w:rsid w:val="00BB73D0"/>
    <w:rsid w:val="00C83BD6"/>
    <w:rsid w:val="00C95B96"/>
    <w:rsid w:val="00D737B9"/>
    <w:rsid w:val="00DB1B82"/>
    <w:rsid w:val="00E234E1"/>
    <w:rsid w:val="00E935CA"/>
    <w:rsid w:val="00EA2541"/>
    <w:rsid w:val="00F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5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7C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C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C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5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5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7C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C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C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5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york.ac.uk/portal/en/researchers/jonathan-richard-bradshaw(905fa104-a977-4863-83ff-cf28283fe3a2)/profile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statistics/english-indices-of-deprivation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nathan.bradshaw@york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archive.nationalarchives.gov.uk/20160105160709/http:/www.ons.gov.uk/ons/rel/regional-trends/area-based-analysis/conceptions-deprivation-analysis-toolkit/conceptions-deprivation-measures--2009-1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york.ac.uk/healthsciences/our-staff/karen-bloor/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29232787988971E-2"/>
          <c:y val="3.2563483458100513E-2"/>
          <c:w val="0.91219283051500988"/>
          <c:h val="0.71102165902821324"/>
        </c:manualLayout>
      </c:layout>
      <c:lineChart>
        <c:grouping val="standard"/>
        <c:varyColors val="0"/>
        <c:ser>
          <c:idx val="0"/>
          <c:order val="0"/>
          <c:tx>
            <c:strRef>
              <c:f>[conception.xls]data!$H$9</c:f>
              <c:strCache>
                <c:ptCount val="1"/>
                <c:pt idx="0">
                  <c:v>Under 18 conception rate</c:v>
                </c:pt>
              </c:strCache>
            </c:strRef>
          </c:tx>
          <c:marker>
            <c:symbol val="none"/>
          </c:marker>
          <c:cat>
            <c:strRef>
              <c:f>[conception.xls]data!$G$10:$G$56</c:f>
              <c:strCache>
                <c:ptCount val="47"/>
                <c:pt idx="0">
                  <c:v>1969</c:v>
                </c:pt>
                <c:pt idx="1">
                  <c:v>1970</c:v>
                </c:pt>
                <c:pt idx="2">
                  <c:v>1971</c:v>
                </c:pt>
                <c:pt idx="3">
                  <c:v>1972</c:v>
                </c:pt>
                <c:pt idx="4">
                  <c:v>1973</c:v>
                </c:pt>
                <c:pt idx="5">
                  <c:v>1974</c:v>
                </c:pt>
                <c:pt idx="6">
                  <c:v>1975</c:v>
                </c:pt>
                <c:pt idx="7">
                  <c:v>1976</c:v>
                </c:pt>
                <c:pt idx="8">
                  <c:v>1977</c:v>
                </c:pt>
                <c:pt idx="9">
                  <c:v>1978</c:v>
                </c:pt>
                <c:pt idx="10">
                  <c:v>1979</c:v>
                </c:pt>
                <c:pt idx="11">
                  <c:v>1980</c:v>
                </c:pt>
                <c:pt idx="12">
                  <c:v>1981</c:v>
                </c:pt>
                <c:pt idx="13">
                  <c:v>1982</c:v>
                </c:pt>
                <c:pt idx="14">
                  <c:v>1983</c:v>
                </c:pt>
                <c:pt idx="15">
                  <c:v>1984</c:v>
                </c:pt>
                <c:pt idx="16">
                  <c:v>1985</c:v>
                </c:pt>
                <c:pt idx="17">
                  <c:v>1986</c:v>
                </c:pt>
                <c:pt idx="18">
                  <c:v>1987</c:v>
                </c:pt>
                <c:pt idx="19">
                  <c:v>1988</c:v>
                </c:pt>
                <c:pt idx="20">
                  <c:v>1989</c:v>
                </c:pt>
                <c:pt idx="21">
                  <c:v>1990</c:v>
                </c:pt>
                <c:pt idx="22">
                  <c:v>1991</c:v>
                </c:pt>
                <c:pt idx="23">
                  <c:v>1992</c:v>
                </c:pt>
                <c:pt idx="24">
                  <c:v>1993</c:v>
                </c:pt>
                <c:pt idx="25">
                  <c:v>1994</c:v>
                </c:pt>
                <c:pt idx="26">
                  <c:v>1995</c:v>
                </c:pt>
                <c:pt idx="27">
                  <c:v>1996</c:v>
                </c:pt>
                <c:pt idx="28">
                  <c:v>1997</c:v>
                </c:pt>
                <c:pt idx="29">
                  <c:v>1998</c:v>
                </c:pt>
                <c:pt idx="30">
                  <c:v>1999</c:v>
                </c:pt>
                <c:pt idx="31">
                  <c:v>2000</c:v>
                </c:pt>
                <c:pt idx="32">
                  <c:v>2001</c:v>
                </c:pt>
                <c:pt idx="33">
                  <c:v>2002</c:v>
                </c:pt>
                <c:pt idx="34">
                  <c:v>2003</c:v>
                </c:pt>
                <c:pt idx="35">
                  <c:v>2004</c:v>
                </c:pt>
                <c:pt idx="36">
                  <c:v>2005</c:v>
                </c:pt>
                <c:pt idx="37">
                  <c:v>2006</c:v>
                </c:pt>
                <c:pt idx="38">
                  <c:v>2007</c:v>
                </c:pt>
                <c:pt idx="39">
                  <c:v>2008</c:v>
                </c:pt>
                <c:pt idx="40">
                  <c:v>2009</c:v>
                </c:pt>
                <c:pt idx="41">
                  <c:v>2010</c:v>
                </c:pt>
                <c:pt idx="42">
                  <c:v>2011</c:v>
                </c:pt>
                <c:pt idx="43">
                  <c:v>2012</c:v>
                </c:pt>
                <c:pt idx="44">
                  <c:v>2013</c:v>
                </c:pt>
                <c:pt idx="45">
                  <c:v>2014</c:v>
                </c:pt>
                <c:pt idx="46">
                  <c:v>2015</c:v>
                </c:pt>
              </c:strCache>
            </c:strRef>
          </c:cat>
          <c:val>
            <c:numRef>
              <c:f>[conception.xls]data!$H$10:$H$56</c:f>
              <c:numCache>
                <c:formatCode>General</c:formatCode>
                <c:ptCount val="47"/>
                <c:pt idx="0">
                  <c:v>47.1</c:v>
                </c:pt>
                <c:pt idx="1">
                  <c:v>52.7</c:v>
                </c:pt>
                <c:pt idx="2">
                  <c:v>54.9</c:v>
                </c:pt>
                <c:pt idx="3">
                  <c:v>54.5</c:v>
                </c:pt>
                <c:pt idx="4">
                  <c:v>53</c:v>
                </c:pt>
                <c:pt idx="5">
                  <c:v>48.9</c:v>
                </c:pt>
                <c:pt idx="6">
                  <c:v>44.6</c:v>
                </c:pt>
                <c:pt idx="7">
                  <c:v>41.1</c:v>
                </c:pt>
                <c:pt idx="8">
                  <c:v>40.1</c:v>
                </c:pt>
                <c:pt idx="9">
                  <c:v>41.4</c:v>
                </c:pt>
                <c:pt idx="10">
                  <c:v>41.9</c:v>
                </c:pt>
                <c:pt idx="11">
                  <c:v>39.299999999999997</c:v>
                </c:pt>
                <c:pt idx="12">
                  <c:v>38.799999999999997</c:v>
                </c:pt>
                <c:pt idx="13">
                  <c:v>39</c:v>
                </c:pt>
                <c:pt idx="14">
                  <c:v>40</c:v>
                </c:pt>
                <c:pt idx="15">
                  <c:v>43.1</c:v>
                </c:pt>
                <c:pt idx="16">
                  <c:v>44.4</c:v>
                </c:pt>
                <c:pt idx="17">
                  <c:v>44.1</c:v>
                </c:pt>
                <c:pt idx="18">
                  <c:v>45.1</c:v>
                </c:pt>
                <c:pt idx="19">
                  <c:v>46.3</c:v>
                </c:pt>
                <c:pt idx="20">
                  <c:v>46.9</c:v>
                </c:pt>
                <c:pt idx="21">
                  <c:v>47.7</c:v>
                </c:pt>
                <c:pt idx="22">
                  <c:v>44.6</c:v>
                </c:pt>
                <c:pt idx="23">
                  <c:v>43.5</c:v>
                </c:pt>
                <c:pt idx="24">
                  <c:v>42.5</c:v>
                </c:pt>
                <c:pt idx="25">
                  <c:v>41.9</c:v>
                </c:pt>
                <c:pt idx="26">
                  <c:v>41.9</c:v>
                </c:pt>
                <c:pt idx="27">
                  <c:v>46.3</c:v>
                </c:pt>
                <c:pt idx="28">
                  <c:v>45.9</c:v>
                </c:pt>
                <c:pt idx="29">
                  <c:v>47.1</c:v>
                </c:pt>
                <c:pt idx="30">
                  <c:v>45.1</c:v>
                </c:pt>
                <c:pt idx="31">
                  <c:v>43.9</c:v>
                </c:pt>
                <c:pt idx="32">
                  <c:v>42.7</c:v>
                </c:pt>
                <c:pt idx="33">
                  <c:v>42.9</c:v>
                </c:pt>
                <c:pt idx="34">
                  <c:v>42.3</c:v>
                </c:pt>
                <c:pt idx="35">
                  <c:v>41.8</c:v>
                </c:pt>
                <c:pt idx="36">
                  <c:v>41.5</c:v>
                </c:pt>
                <c:pt idx="37">
                  <c:v>40.9</c:v>
                </c:pt>
                <c:pt idx="38">
                  <c:v>42</c:v>
                </c:pt>
                <c:pt idx="39">
                  <c:v>40.700000000000003</c:v>
                </c:pt>
                <c:pt idx="40">
                  <c:v>38.299999999999997</c:v>
                </c:pt>
                <c:pt idx="41">
                  <c:v>35.5</c:v>
                </c:pt>
                <c:pt idx="42">
                  <c:v>30.9</c:v>
                </c:pt>
                <c:pt idx="43">
                  <c:v>27.9</c:v>
                </c:pt>
                <c:pt idx="44">
                  <c:v>24.5</c:v>
                </c:pt>
                <c:pt idx="45">
                  <c:v>22.9</c:v>
                </c:pt>
                <c:pt idx="46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15168"/>
        <c:axId val="52225152"/>
      </c:lineChart>
      <c:catAx>
        <c:axId val="5221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en-US"/>
          </a:p>
        </c:txPr>
        <c:crossAx val="52225152"/>
        <c:crosses val="autoZero"/>
        <c:auto val="1"/>
        <c:lblAlgn val="ctr"/>
        <c:lblOffset val="100"/>
        <c:noMultiLvlLbl val="0"/>
      </c:catAx>
      <c:valAx>
        <c:axId val="5222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151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831D-2141-49C4-BCEC-2C327DE6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B2ED8FF0.dotm</Template>
  <TotalTime>0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Bradshaw</dc:creator>
  <cp:lastModifiedBy>Jonathan Bradshaw</cp:lastModifiedBy>
  <cp:revision>2</cp:revision>
  <dcterms:created xsi:type="dcterms:W3CDTF">2017-04-05T10:34:00Z</dcterms:created>
  <dcterms:modified xsi:type="dcterms:W3CDTF">2017-04-05T10:34:00Z</dcterms:modified>
</cp:coreProperties>
</file>