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23" w:rsidRPr="00261837" w:rsidRDefault="00AB5023" w:rsidP="003F2EB1">
      <w:pPr>
        <w:pStyle w:val="Heading11"/>
        <w:jc w:val="center"/>
        <w:rPr>
          <w:rFonts w:ascii="Times New Roman" w:hAnsi="Times New Roman"/>
          <w:szCs w:val="24"/>
        </w:rPr>
      </w:pPr>
    </w:p>
    <w:p w:rsidR="00376AB1" w:rsidRDefault="00376AB1" w:rsidP="00853689">
      <w:pPr>
        <w:rPr>
          <w:lang w:val="en-US" w:eastAsia="en-GB"/>
        </w:rPr>
      </w:pPr>
    </w:p>
    <w:p w:rsidR="00376AB1" w:rsidRPr="00853689" w:rsidRDefault="004F231E" w:rsidP="00853689">
      <w:pPr>
        <w:rPr>
          <w:lang w:val="en-US" w:eastAsia="en-GB"/>
        </w:rPr>
      </w:pPr>
      <w:r>
        <w:rPr>
          <w:lang w:val="en-US" w:eastAsia="en-GB"/>
        </w:rPr>
        <w:t>L</w:t>
      </w:r>
      <w:r w:rsidR="00376AB1">
        <w:rPr>
          <w:lang w:val="en-US" w:eastAsia="en-GB"/>
        </w:rPr>
        <w:t>ifestyle advice</w:t>
      </w:r>
      <w:r w:rsidR="00853689" w:rsidRPr="00853689">
        <w:rPr>
          <w:lang w:val="en-US" w:eastAsia="en-GB"/>
        </w:rPr>
        <w:t xml:space="preserve"> </w:t>
      </w:r>
      <w:r>
        <w:rPr>
          <w:lang w:val="en-US" w:eastAsia="en-GB"/>
        </w:rPr>
        <w:t xml:space="preserve">and self-care integral to acupuncture treatment </w:t>
      </w:r>
      <w:r w:rsidR="00853689">
        <w:rPr>
          <w:lang w:val="en-US" w:eastAsia="en-GB"/>
        </w:rPr>
        <w:t>for patients with chronic neck pain: secondary analysis</w:t>
      </w:r>
      <w:r w:rsidR="00D52F01">
        <w:rPr>
          <w:lang w:val="en-US" w:eastAsia="en-GB"/>
        </w:rPr>
        <w:t xml:space="preserve"> of outcomes </w:t>
      </w:r>
      <w:r w:rsidR="00853689">
        <w:rPr>
          <w:lang w:val="en-US" w:eastAsia="en-GB"/>
        </w:rPr>
        <w:t xml:space="preserve">within </w:t>
      </w:r>
      <w:r w:rsidR="006752AA">
        <w:rPr>
          <w:lang w:val="en-US" w:eastAsia="en-GB"/>
        </w:rPr>
        <w:t>a randomiz</w:t>
      </w:r>
      <w:r w:rsidR="00853689">
        <w:rPr>
          <w:lang w:val="en-US" w:eastAsia="en-GB"/>
        </w:rPr>
        <w:t>ed controlled trial</w:t>
      </w:r>
      <w:r w:rsidR="00376AB1">
        <w:rPr>
          <w:lang w:val="en-US" w:eastAsia="en-GB"/>
        </w:rPr>
        <w:t xml:space="preserve"> </w:t>
      </w:r>
    </w:p>
    <w:p w:rsidR="00AB5023" w:rsidRPr="00261837" w:rsidRDefault="005B5AA1">
      <w:pPr>
        <w:tabs>
          <w:tab w:val="left" w:pos="6449"/>
        </w:tabs>
      </w:pPr>
      <w:r w:rsidRPr="00261837">
        <w:tab/>
      </w:r>
    </w:p>
    <w:p w:rsidR="00AB5023" w:rsidRPr="00261837" w:rsidRDefault="00AB5023">
      <w:pPr>
        <w:rPr>
          <w:vertAlign w:val="superscript"/>
        </w:rPr>
      </w:pPr>
      <w:r w:rsidRPr="00261837">
        <w:t>MacPherson H</w:t>
      </w:r>
      <w:r w:rsidRPr="00261837">
        <w:rPr>
          <w:vertAlign w:val="superscript"/>
        </w:rPr>
        <w:t>1</w:t>
      </w:r>
      <w:r w:rsidR="00A64374">
        <w:rPr>
          <w:vertAlign w:val="superscript"/>
        </w:rPr>
        <w:t xml:space="preserve"> </w:t>
      </w:r>
      <w:r w:rsidR="00A64374">
        <w:t xml:space="preserve">PhD, </w:t>
      </w:r>
      <w:r w:rsidRPr="00261837">
        <w:t>Elliot B</w:t>
      </w:r>
      <w:r w:rsidRPr="00261837">
        <w:rPr>
          <w:vertAlign w:val="superscript"/>
        </w:rPr>
        <w:t>2</w:t>
      </w:r>
      <w:r w:rsidR="001B29CE">
        <w:rPr>
          <w:vertAlign w:val="superscript"/>
        </w:rPr>
        <w:t xml:space="preserve"> </w:t>
      </w:r>
      <w:r w:rsidR="00A64374">
        <w:t>BSc,</w:t>
      </w:r>
      <w:r w:rsidRPr="00261837">
        <w:t xml:space="preserve"> </w:t>
      </w:r>
      <w:r w:rsidR="003F082E" w:rsidRPr="00261837">
        <w:t>Hopton A</w:t>
      </w:r>
      <w:r w:rsidR="00061E11" w:rsidRPr="00261837">
        <w:rPr>
          <w:vertAlign w:val="superscript"/>
        </w:rPr>
        <w:t>1</w:t>
      </w:r>
      <w:r w:rsidR="00A64374">
        <w:t xml:space="preserve"> MSc,</w:t>
      </w:r>
      <w:r w:rsidR="003F082E" w:rsidRPr="00261837">
        <w:t xml:space="preserve"> </w:t>
      </w:r>
      <w:r w:rsidRPr="00261837">
        <w:t>Lansdown H</w:t>
      </w:r>
      <w:r w:rsidRPr="00261837">
        <w:rPr>
          <w:vertAlign w:val="superscript"/>
        </w:rPr>
        <w:t>1</w:t>
      </w:r>
      <w:r w:rsidR="00A64374">
        <w:t xml:space="preserve"> MSc, </w:t>
      </w:r>
      <w:r w:rsidR="003F082E" w:rsidRPr="00261837">
        <w:t>Birch S</w:t>
      </w:r>
      <w:r w:rsidR="006677B8" w:rsidRPr="000A4B21">
        <w:rPr>
          <w:vertAlign w:val="superscript"/>
        </w:rPr>
        <w:t>3</w:t>
      </w:r>
      <w:r w:rsidR="00A64374">
        <w:rPr>
          <w:vertAlign w:val="superscript"/>
        </w:rPr>
        <w:t xml:space="preserve"> </w:t>
      </w:r>
      <w:r w:rsidR="00A64374">
        <w:t>PhD,</w:t>
      </w:r>
      <w:r w:rsidR="003F082E" w:rsidRPr="00261837">
        <w:t xml:space="preserve"> </w:t>
      </w:r>
      <w:r w:rsidR="00323819" w:rsidRPr="00261837">
        <w:t>Hewitt C</w:t>
      </w:r>
      <w:r w:rsidR="00323819" w:rsidRPr="00261837">
        <w:rPr>
          <w:vertAlign w:val="superscript"/>
        </w:rPr>
        <w:t>1</w:t>
      </w:r>
      <w:r w:rsidR="00A64374" w:rsidRPr="00A64374">
        <w:t xml:space="preserve"> </w:t>
      </w:r>
      <w:r w:rsidR="00A64374">
        <w:t>PhD</w:t>
      </w:r>
    </w:p>
    <w:p w:rsidR="00AB5023" w:rsidRPr="00261837" w:rsidRDefault="00AB5023">
      <w:pPr>
        <w:rPr>
          <w:vertAlign w:val="superscript"/>
        </w:rPr>
      </w:pPr>
    </w:p>
    <w:p w:rsidR="00AB5023" w:rsidRPr="00261837" w:rsidRDefault="00AB5023">
      <w:pPr>
        <w:rPr>
          <w:vertAlign w:val="superscript"/>
        </w:rPr>
      </w:pPr>
    </w:p>
    <w:p w:rsidR="00AB5023" w:rsidRPr="00261837" w:rsidRDefault="00AB5023">
      <w:pPr>
        <w:rPr>
          <w:vertAlign w:val="superscript"/>
        </w:rPr>
      </w:pPr>
    </w:p>
    <w:p w:rsidR="00AB5023" w:rsidRPr="00261837" w:rsidRDefault="00AB5023">
      <w:r w:rsidRPr="00261837">
        <w:rPr>
          <w:vertAlign w:val="superscript"/>
        </w:rPr>
        <w:t xml:space="preserve">1 </w:t>
      </w:r>
      <w:r w:rsidRPr="00261837">
        <w:t>Department of Health Sciences, University of York, York</w:t>
      </w:r>
      <w:r w:rsidR="00E360D3">
        <w:t>,</w:t>
      </w:r>
      <w:r w:rsidRPr="00261837">
        <w:t xml:space="preserve"> UK</w:t>
      </w:r>
    </w:p>
    <w:p w:rsidR="00AB5023" w:rsidRDefault="00AB5023">
      <w:r w:rsidRPr="00261837">
        <w:rPr>
          <w:vertAlign w:val="superscript"/>
        </w:rPr>
        <w:t xml:space="preserve">2 </w:t>
      </w:r>
      <w:r w:rsidRPr="00261837">
        <w:t>Northern College of Acupuncture, York, UK</w:t>
      </w:r>
    </w:p>
    <w:p w:rsidR="006677B8" w:rsidRPr="009F7F12" w:rsidRDefault="006677B8" w:rsidP="006677B8">
      <w:r w:rsidRPr="000E1DED">
        <w:rPr>
          <w:vertAlign w:val="superscript"/>
        </w:rPr>
        <w:t>3</w:t>
      </w:r>
      <w:r w:rsidRPr="006677B8">
        <w:t xml:space="preserve"> </w:t>
      </w:r>
      <w:r>
        <w:t>Kristiania University College, Department of Health Sciences, Oslo, Norway</w:t>
      </w:r>
    </w:p>
    <w:p w:rsidR="006677B8" w:rsidRPr="00261837" w:rsidRDefault="006677B8"/>
    <w:p w:rsidR="00AB5023" w:rsidRPr="00261837" w:rsidRDefault="00AB5023"/>
    <w:p w:rsidR="00AB5023" w:rsidRPr="00261837" w:rsidRDefault="00AB5023"/>
    <w:p w:rsidR="00AB5023" w:rsidRPr="00261837" w:rsidRDefault="00AB5023">
      <w:r w:rsidRPr="00261837">
        <w:t xml:space="preserve">MacPherson H, Department of Health Sciences, University of York, </w:t>
      </w:r>
      <w:r w:rsidR="00E360D3">
        <w:t xml:space="preserve">York, </w:t>
      </w:r>
      <w:r w:rsidRPr="00261837">
        <w:t>YO10 5DD, UK. hugh.macpherson@york.ac.uk</w:t>
      </w:r>
    </w:p>
    <w:p w:rsidR="00412E39" w:rsidRPr="006677B8" w:rsidRDefault="00412E39">
      <w:pPr>
        <w:pStyle w:val="BodyText3"/>
        <w:jc w:val="left"/>
        <w:rPr>
          <w:rFonts w:ascii="Times New Roman" w:hAnsi="Times New Roman" w:cs="Times New Roman"/>
          <w:sz w:val="24"/>
          <w:szCs w:val="24"/>
          <w:u w:val="none"/>
        </w:rPr>
      </w:pPr>
      <w:r w:rsidRPr="00261837">
        <w:rPr>
          <w:rFonts w:ascii="Times New Roman" w:hAnsi="Times New Roman" w:cs="Times New Roman"/>
          <w:sz w:val="24"/>
          <w:szCs w:val="24"/>
          <w:u w:val="none"/>
        </w:rPr>
        <w:t xml:space="preserve">Elliot B, Northern </w:t>
      </w:r>
      <w:r w:rsidRPr="006677B8">
        <w:rPr>
          <w:rFonts w:ascii="Times New Roman" w:hAnsi="Times New Roman" w:cs="Times New Roman"/>
          <w:sz w:val="24"/>
          <w:szCs w:val="24"/>
          <w:u w:val="none"/>
        </w:rPr>
        <w:t>College of Acupuncture, 61 Micklegate, York, YO1 6LJ</w:t>
      </w:r>
      <w:r w:rsidR="00E360D3" w:rsidRPr="006677B8">
        <w:rPr>
          <w:rFonts w:ascii="Times New Roman" w:hAnsi="Times New Roman" w:cs="Times New Roman"/>
          <w:sz w:val="24"/>
          <w:szCs w:val="24"/>
          <w:u w:val="none"/>
        </w:rPr>
        <w:t>, UK</w:t>
      </w:r>
      <w:r w:rsidRPr="006677B8">
        <w:rPr>
          <w:rFonts w:ascii="Times New Roman" w:hAnsi="Times New Roman" w:cs="Times New Roman"/>
          <w:sz w:val="24"/>
          <w:szCs w:val="24"/>
          <w:u w:val="none"/>
        </w:rPr>
        <w:t>.</w:t>
      </w:r>
      <w:r w:rsidRPr="006677B8">
        <w:rPr>
          <w:rFonts w:ascii="Times New Roman" w:hAnsi="Times New Roman" w:cs="Times New Roman"/>
          <w:sz w:val="24"/>
          <w:szCs w:val="24"/>
        </w:rPr>
        <w:t xml:space="preserve"> </w:t>
      </w:r>
      <w:r w:rsidRPr="006677B8">
        <w:rPr>
          <w:rFonts w:ascii="Times New Roman" w:hAnsi="Times New Roman" w:cs="Times New Roman"/>
          <w:sz w:val="24"/>
          <w:szCs w:val="24"/>
          <w:u w:val="none"/>
        </w:rPr>
        <w:t>benelliot@gmail.com</w:t>
      </w:r>
    </w:p>
    <w:p w:rsidR="00EA79AD" w:rsidRPr="00261837" w:rsidRDefault="00EA79AD" w:rsidP="00EA79AD">
      <w:pPr>
        <w:jc w:val="both"/>
      </w:pPr>
      <w:r w:rsidRPr="00261837">
        <w:t xml:space="preserve">Hopton A, </w:t>
      </w:r>
      <w:r>
        <w:t>Social Policy Research Unit</w:t>
      </w:r>
      <w:r w:rsidRPr="00261837">
        <w:t xml:space="preserve">, University of York, </w:t>
      </w:r>
      <w:r>
        <w:t xml:space="preserve">York, </w:t>
      </w:r>
      <w:r w:rsidRPr="00261837">
        <w:t>YO10 5DD, UK.</w:t>
      </w:r>
      <w:r>
        <w:t xml:space="preserve"> ann.hopton@york.ac.uk</w:t>
      </w:r>
    </w:p>
    <w:p w:rsidR="00AB5023" w:rsidRPr="00261837" w:rsidRDefault="00AB5023">
      <w:pPr>
        <w:pStyle w:val="BodyText3"/>
        <w:jc w:val="left"/>
        <w:rPr>
          <w:rFonts w:ascii="Times New Roman" w:hAnsi="Times New Roman" w:cs="Times New Roman"/>
          <w:sz w:val="24"/>
          <w:szCs w:val="24"/>
          <w:u w:val="none"/>
        </w:rPr>
      </w:pPr>
      <w:r w:rsidRPr="006677B8">
        <w:rPr>
          <w:rFonts w:ascii="Times New Roman" w:hAnsi="Times New Roman" w:cs="Times New Roman"/>
          <w:sz w:val="24"/>
          <w:szCs w:val="24"/>
          <w:u w:val="none"/>
        </w:rPr>
        <w:t xml:space="preserve">Lansdown H, </w:t>
      </w:r>
      <w:r w:rsidR="00A01D21" w:rsidRPr="006677B8">
        <w:rPr>
          <w:rFonts w:ascii="Times New Roman" w:hAnsi="Times New Roman" w:cs="Times New Roman"/>
          <w:sz w:val="24"/>
          <w:szCs w:val="24"/>
          <w:u w:val="none"/>
        </w:rPr>
        <w:t>Department</w:t>
      </w:r>
      <w:r w:rsidR="00A01D21" w:rsidRPr="00261837">
        <w:rPr>
          <w:rFonts w:ascii="Times New Roman" w:hAnsi="Times New Roman" w:cs="Times New Roman"/>
          <w:sz w:val="24"/>
          <w:szCs w:val="24"/>
          <w:u w:val="none"/>
        </w:rPr>
        <w:t xml:space="preserve"> of Health Sciences, University of York, York, YO10 5DD, UK. </w:t>
      </w:r>
      <w:r w:rsidR="00FC67D1" w:rsidRPr="00261837">
        <w:rPr>
          <w:rFonts w:ascii="Times New Roman" w:hAnsi="Times New Roman" w:cs="Times New Roman"/>
          <w:sz w:val="24"/>
          <w:szCs w:val="24"/>
          <w:u w:val="none"/>
        </w:rPr>
        <w:t>harrietlansdown@gmail.com</w:t>
      </w:r>
    </w:p>
    <w:p w:rsidR="00EA79AD" w:rsidRPr="006677B8" w:rsidRDefault="00EA79AD" w:rsidP="00EA79AD">
      <w:r w:rsidRPr="006677B8">
        <w:t xml:space="preserve">Birch S, </w:t>
      </w:r>
      <w:r w:rsidRPr="00A936F8">
        <w:t xml:space="preserve">Department of Health Sciences, </w:t>
      </w:r>
      <w:r w:rsidRPr="007317BE">
        <w:t xml:space="preserve">Kristiania University College, Oslo, Norway. </w:t>
      </w:r>
      <w:r w:rsidRPr="00532371">
        <w:t>s</w:t>
      </w:r>
      <w:r w:rsidRPr="00532371">
        <w:rPr>
          <w:lang w:val="en-US"/>
        </w:rPr>
        <w:t>jbirch@gmail.com</w:t>
      </w:r>
    </w:p>
    <w:p w:rsidR="00AB5023" w:rsidRPr="00261837" w:rsidRDefault="00323819">
      <w:pPr>
        <w:jc w:val="both"/>
        <w:rPr>
          <w:u w:val="single"/>
        </w:rPr>
      </w:pPr>
      <w:r w:rsidRPr="00261837">
        <w:t xml:space="preserve">Hewitt C, Department of Health Sciences, University of York, </w:t>
      </w:r>
      <w:r w:rsidR="007065CB">
        <w:t xml:space="preserve">York, </w:t>
      </w:r>
      <w:r w:rsidRPr="00261837">
        <w:t>YO10 5DD, UK.</w:t>
      </w:r>
      <w:r w:rsidR="003F082E" w:rsidRPr="00261837">
        <w:t xml:space="preserve"> catherine.hewitt@york.ac.uk</w:t>
      </w:r>
    </w:p>
    <w:p w:rsidR="00AB5023" w:rsidRPr="00261837" w:rsidRDefault="00AB5023">
      <w:pPr>
        <w:jc w:val="both"/>
        <w:rPr>
          <w:u w:val="single"/>
        </w:rPr>
      </w:pPr>
    </w:p>
    <w:p w:rsidR="00AB5023" w:rsidRPr="00261837" w:rsidRDefault="00AB5023">
      <w:pPr>
        <w:jc w:val="both"/>
        <w:rPr>
          <w:u w:val="single"/>
        </w:rPr>
      </w:pPr>
    </w:p>
    <w:p w:rsidR="00AB5023" w:rsidRPr="00261837" w:rsidRDefault="00AB5023">
      <w:pPr>
        <w:jc w:val="both"/>
        <w:rPr>
          <w:u w:val="single"/>
        </w:rPr>
      </w:pPr>
    </w:p>
    <w:p w:rsidR="00AB5023" w:rsidRPr="00261837" w:rsidRDefault="00AB5023">
      <w:pPr>
        <w:jc w:val="both"/>
        <w:rPr>
          <w:u w:val="single"/>
        </w:rPr>
      </w:pPr>
      <w:r w:rsidRPr="00261837">
        <w:rPr>
          <w:u w:val="single"/>
        </w:rPr>
        <w:t>Address for correspondence:</w:t>
      </w:r>
    </w:p>
    <w:p w:rsidR="00AB5023" w:rsidRPr="00261837" w:rsidRDefault="00AB5023">
      <w:pPr>
        <w:jc w:val="both"/>
      </w:pPr>
    </w:p>
    <w:p w:rsidR="00AB5023" w:rsidRPr="00261837" w:rsidRDefault="00AB5023">
      <w:pPr>
        <w:jc w:val="both"/>
      </w:pPr>
      <w:r w:rsidRPr="00261837">
        <w:t>Hugh MacPherson PhD</w:t>
      </w:r>
    </w:p>
    <w:p w:rsidR="00AB5023" w:rsidRPr="00261837" w:rsidRDefault="006677B8">
      <w:pPr>
        <w:jc w:val="both"/>
      </w:pPr>
      <w:r>
        <w:t xml:space="preserve">Professor of </w:t>
      </w:r>
      <w:r w:rsidR="0078368E">
        <w:t>Acupuncture Research</w:t>
      </w:r>
    </w:p>
    <w:p w:rsidR="00AB5023" w:rsidRPr="00261837" w:rsidRDefault="00AB5023">
      <w:pPr>
        <w:jc w:val="both"/>
      </w:pPr>
      <w:r w:rsidRPr="00261837">
        <w:t>Department of Health Sciences</w:t>
      </w:r>
    </w:p>
    <w:p w:rsidR="00AB5023" w:rsidRPr="00261837" w:rsidRDefault="00AB5023">
      <w:pPr>
        <w:jc w:val="both"/>
      </w:pPr>
      <w:r w:rsidRPr="00261837">
        <w:t>University of York</w:t>
      </w:r>
    </w:p>
    <w:p w:rsidR="00AB5023" w:rsidRPr="00261837" w:rsidRDefault="00AB5023">
      <w:pPr>
        <w:jc w:val="both"/>
      </w:pPr>
      <w:r w:rsidRPr="00261837">
        <w:t>Heslington</w:t>
      </w:r>
    </w:p>
    <w:p w:rsidR="00AB5023" w:rsidRPr="00261837" w:rsidRDefault="00AB5023">
      <w:pPr>
        <w:jc w:val="both"/>
      </w:pPr>
      <w:r w:rsidRPr="00261837">
        <w:t>York YO10 5DD</w:t>
      </w:r>
    </w:p>
    <w:p w:rsidR="00AB5023" w:rsidRPr="00261837" w:rsidRDefault="00AB5023">
      <w:pPr>
        <w:jc w:val="both"/>
      </w:pPr>
      <w:r w:rsidRPr="00261837">
        <w:t>United Kingdom</w:t>
      </w:r>
    </w:p>
    <w:p w:rsidR="00AB5023" w:rsidRPr="00261837" w:rsidRDefault="00AB5023">
      <w:pPr>
        <w:jc w:val="both"/>
      </w:pPr>
      <w:r w:rsidRPr="00261837">
        <w:t>Tel: +44 (0)1904 321394</w:t>
      </w:r>
    </w:p>
    <w:p w:rsidR="00AB5023" w:rsidRDefault="00AB5023">
      <w:r w:rsidRPr="00261837">
        <w:t xml:space="preserve">E-mail: </w:t>
      </w:r>
      <w:hyperlink r:id="rId8" w:history="1">
        <w:r w:rsidR="001B29CE" w:rsidRPr="00F11FA1">
          <w:rPr>
            <w:rStyle w:val="Hyperlink"/>
          </w:rPr>
          <w:t>hugh.macpherson@york.ac.uk</w:t>
        </w:r>
      </w:hyperlink>
    </w:p>
    <w:p w:rsidR="001B29CE" w:rsidRDefault="001B29CE"/>
    <w:p w:rsidR="001B29CE" w:rsidRDefault="001B29CE"/>
    <w:p w:rsidR="001B29CE" w:rsidRPr="00261837" w:rsidRDefault="001B29CE"/>
    <w:p w:rsidR="00257541" w:rsidRPr="001B29CE" w:rsidRDefault="001B29CE">
      <w:r w:rsidRPr="001B29CE">
        <w:t>Search Terms: acupuncture</w:t>
      </w:r>
      <w:r w:rsidR="004F231E">
        <w:t xml:space="preserve"> therapy</w:t>
      </w:r>
      <w:r w:rsidRPr="001B29CE">
        <w:t xml:space="preserve">, </w:t>
      </w:r>
      <w:r w:rsidR="004F231E">
        <w:t xml:space="preserve">traditional East Asian Medicine, </w:t>
      </w:r>
      <w:r w:rsidRPr="001B29CE">
        <w:t>chronic neck pain, lifestyle advice, self-care</w:t>
      </w:r>
    </w:p>
    <w:p w:rsidR="001B29CE" w:rsidRDefault="001B29CE">
      <w:pPr>
        <w:rPr>
          <w:b/>
          <w:u w:val="single"/>
        </w:rPr>
      </w:pPr>
      <w:r>
        <w:rPr>
          <w:b/>
          <w:u w:val="single"/>
        </w:rPr>
        <w:br w:type="page"/>
      </w:r>
    </w:p>
    <w:p w:rsidR="00E1069D" w:rsidRPr="00261837" w:rsidRDefault="00E1069D">
      <w:pPr>
        <w:rPr>
          <w:b/>
          <w:u w:val="single"/>
        </w:rPr>
      </w:pPr>
      <w:r w:rsidRPr="00261837">
        <w:rPr>
          <w:b/>
          <w:u w:val="single"/>
        </w:rPr>
        <w:lastRenderedPageBreak/>
        <w:t>ABSTRACT</w:t>
      </w:r>
    </w:p>
    <w:p w:rsidR="00E1069D" w:rsidRPr="0004522E" w:rsidRDefault="00E1069D">
      <w:pPr>
        <w:rPr>
          <w:b/>
          <w:u w:val="single"/>
        </w:rPr>
      </w:pPr>
    </w:p>
    <w:p w:rsidR="00113029" w:rsidRPr="000A4B21" w:rsidRDefault="00113029" w:rsidP="00113029">
      <w:pPr>
        <w:autoSpaceDE w:val="0"/>
        <w:autoSpaceDN w:val="0"/>
        <w:adjustRightInd w:val="0"/>
        <w:rPr>
          <w:lang w:eastAsia="en-GB"/>
        </w:rPr>
      </w:pPr>
      <w:r w:rsidRPr="000A4B21">
        <w:rPr>
          <w:b/>
          <w:bCs/>
          <w:lang w:eastAsia="en-GB"/>
        </w:rPr>
        <w:t>Background:</w:t>
      </w:r>
      <w:r w:rsidR="00853689">
        <w:rPr>
          <w:b/>
          <w:bCs/>
          <w:lang w:eastAsia="en-GB"/>
        </w:rPr>
        <w:t xml:space="preserve"> </w:t>
      </w:r>
      <w:r w:rsidR="0027141E">
        <w:t>L</w:t>
      </w:r>
      <w:r w:rsidR="0027141E" w:rsidRPr="00261837">
        <w:t>ifestyle advice is</w:t>
      </w:r>
      <w:r w:rsidR="0027141E">
        <w:t xml:space="preserve"> widely</w:t>
      </w:r>
      <w:r w:rsidR="0027141E" w:rsidRPr="00261837">
        <w:t xml:space="preserve"> </w:t>
      </w:r>
      <w:r w:rsidR="0027141E">
        <w:t xml:space="preserve">considered as an integral component of acupuncture treatment. However it is unclear whether lifestyle advice and related self-care are important for sustaining benefit over the longer term. </w:t>
      </w:r>
      <w:r w:rsidR="00853689">
        <w:rPr>
          <w:lang w:eastAsia="en-GB"/>
        </w:rPr>
        <w:t>In a novel secondary analysis</w:t>
      </w:r>
      <w:r w:rsidR="007E6193">
        <w:rPr>
          <w:lang w:eastAsia="en-GB"/>
        </w:rPr>
        <w:t xml:space="preserve"> of trial data</w:t>
      </w:r>
      <w:r w:rsidR="00853689">
        <w:rPr>
          <w:lang w:eastAsia="en-GB"/>
        </w:rPr>
        <w:t xml:space="preserve">, </w:t>
      </w:r>
      <w:r w:rsidR="007E6193">
        <w:rPr>
          <w:lang w:eastAsia="en-GB"/>
        </w:rPr>
        <w:t xml:space="preserve">this paper </w:t>
      </w:r>
      <w:r w:rsidRPr="000A4B21">
        <w:rPr>
          <w:lang w:eastAsia="en-GB"/>
        </w:rPr>
        <w:t>explore</w:t>
      </w:r>
      <w:r w:rsidR="007E6193">
        <w:rPr>
          <w:lang w:eastAsia="en-GB"/>
        </w:rPr>
        <w:t>s</w:t>
      </w:r>
      <w:r w:rsidRPr="000A4B21">
        <w:rPr>
          <w:lang w:eastAsia="en-GB"/>
        </w:rPr>
        <w:t xml:space="preserve"> </w:t>
      </w:r>
      <w:r w:rsidR="0027141E">
        <w:rPr>
          <w:lang w:eastAsia="en-GB"/>
        </w:rPr>
        <w:t xml:space="preserve">the nature and impact of acupuncture-related </w:t>
      </w:r>
      <w:r w:rsidR="007E6193">
        <w:rPr>
          <w:lang w:eastAsia="en-GB"/>
        </w:rPr>
        <w:t>diagnosis</w:t>
      </w:r>
      <w:r w:rsidR="004F231E">
        <w:rPr>
          <w:lang w:eastAsia="en-GB"/>
        </w:rPr>
        <w:t>,</w:t>
      </w:r>
      <w:r w:rsidR="007E6193">
        <w:rPr>
          <w:lang w:eastAsia="en-GB"/>
        </w:rPr>
        <w:t xml:space="preserve"> </w:t>
      </w:r>
      <w:r w:rsidR="004F231E">
        <w:rPr>
          <w:lang w:eastAsia="en-GB"/>
        </w:rPr>
        <w:t>and associated</w:t>
      </w:r>
      <w:r w:rsidR="0027141E">
        <w:rPr>
          <w:lang w:eastAsia="en-GB"/>
        </w:rPr>
        <w:t xml:space="preserve"> </w:t>
      </w:r>
      <w:r w:rsidR="007E6193">
        <w:rPr>
          <w:lang w:eastAsia="en-GB"/>
        </w:rPr>
        <w:t>lifestyle advice</w:t>
      </w:r>
      <w:r w:rsidR="004F231E">
        <w:rPr>
          <w:lang w:eastAsia="en-GB"/>
        </w:rPr>
        <w:t xml:space="preserve"> and self-care, in patients with chronic neck pain</w:t>
      </w:r>
      <w:r w:rsidRPr="000A4B21">
        <w:rPr>
          <w:lang w:eastAsia="en-GB"/>
        </w:rPr>
        <w:t>.</w:t>
      </w:r>
    </w:p>
    <w:p w:rsidR="00113029" w:rsidRPr="000A4B21" w:rsidRDefault="00113029" w:rsidP="00113029">
      <w:pPr>
        <w:autoSpaceDE w:val="0"/>
        <w:autoSpaceDN w:val="0"/>
        <w:adjustRightInd w:val="0"/>
        <w:rPr>
          <w:lang w:eastAsia="en-GB"/>
        </w:rPr>
      </w:pPr>
    </w:p>
    <w:p w:rsidR="00113029" w:rsidRPr="000A4B21" w:rsidRDefault="00113029" w:rsidP="00113029">
      <w:pPr>
        <w:autoSpaceDE w:val="0"/>
        <w:autoSpaceDN w:val="0"/>
        <w:adjustRightInd w:val="0"/>
        <w:rPr>
          <w:lang w:eastAsia="en-GB"/>
        </w:rPr>
      </w:pPr>
      <w:r w:rsidRPr="000A4B21">
        <w:rPr>
          <w:b/>
          <w:bCs/>
          <w:lang w:eastAsia="en-GB"/>
        </w:rPr>
        <w:t xml:space="preserve">Design: </w:t>
      </w:r>
      <w:r w:rsidRPr="000A4B21">
        <w:rPr>
          <w:lang w:eastAsia="en-GB"/>
        </w:rPr>
        <w:t xml:space="preserve">In a three-arm, randomized, controlled multicentre trial with 12 months follow-up, a total of 517 patients </w:t>
      </w:r>
      <w:r w:rsidR="007E6193">
        <w:rPr>
          <w:lang w:eastAsia="en-GB"/>
        </w:rPr>
        <w:t xml:space="preserve">with chronic neck pain </w:t>
      </w:r>
      <w:r w:rsidRPr="000A4B21">
        <w:rPr>
          <w:lang w:eastAsia="en-GB"/>
        </w:rPr>
        <w:t xml:space="preserve">were randomised in equal proportions to acupuncture, Alexander Technique or usual care alone. </w:t>
      </w:r>
    </w:p>
    <w:p w:rsidR="00113029" w:rsidRPr="000A4B21" w:rsidRDefault="00113029" w:rsidP="00113029">
      <w:pPr>
        <w:autoSpaceDE w:val="0"/>
        <w:autoSpaceDN w:val="0"/>
        <w:adjustRightInd w:val="0"/>
        <w:rPr>
          <w:b/>
          <w:bCs/>
          <w:lang w:eastAsia="en-GB"/>
        </w:rPr>
      </w:pPr>
    </w:p>
    <w:p w:rsidR="002555F4" w:rsidRPr="000A4B21" w:rsidRDefault="002555F4" w:rsidP="00113029">
      <w:pPr>
        <w:autoSpaceDE w:val="0"/>
        <w:autoSpaceDN w:val="0"/>
        <w:adjustRightInd w:val="0"/>
        <w:rPr>
          <w:lang w:eastAsia="en-GB"/>
        </w:rPr>
      </w:pPr>
      <w:r w:rsidRPr="000A4B21">
        <w:rPr>
          <w:b/>
          <w:bCs/>
          <w:lang w:eastAsia="en-GB"/>
        </w:rPr>
        <w:t>Methods</w:t>
      </w:r>
      <w:r w:rsidR="00113029" w:rsidRPr="000A4B21">
        <w:rPr>
          <w:b/>
          <w:bCs/>
          <w:lang w:eastAsia="en-GB"/>
        </w:rPr>
        <w:t xml:space="preserve">: </w:t>
      </w:r>
      <w:r w:rsidR="00113029" w:rsidRPr="000A4B21">
        <w:rPr>
          <w:lang w:eastAsia="en-GB"/>
        </w:rPr>
        <w:t xml:space="preserve">For each </w:t>
      </w:r>
      <w:r w:rsidR="0055746D">
        <w:rPr>
          <w:lang w:eastAsia="en-GB"/>
        </w:rPr>
        <w:t xml:space="preserve">acupuncture </w:t>
      </w:r>
      <w:r w:rsidR="00113029" w:rsidRPr="000A4B21">
        <w:rPr>
          <w:lang w:eastAsia="en-GB"/>
        </w:rPr>
        <w:t xml:space="preserve">patient, </w:t>
      </w:r>
      <w:r w:rsidR="0055746D">
        <w:rPr>
          <w:lang w:eastAsia="en-GB"/>
        </w:rPr>
        <w:t>practitioners</w:t>
      </w:r>
      <w:r w:rsidR="0055746D" w:rsidRPr="000A4B21">
        <w:rPr>
          <w:lang w:eastAsia="en-GB"/>
        </w:rPr>
        <w:t xml:space="preserve"> </w:t>
      </w:r>
      <w:r w:rsidRPr="000A4B21">
        <w:rPr>
          <w:lang w:eastAsia="en-GB"/>
        </w:rPr>
        <w:t>reported</w:t>
      </w:r>
      <w:r w:rsidR="00113029" w:rsidRPr="000A4B21">
        <w:rPr>
          <w:lang w:eastAsia="en-GB"/>
        </w:rPr>
        <w:t xml:space="preserve"> </w:t>
      </w:r>
      <w:r w:rsidRPr="000A4B21">
        <w:rPr>
          <w:lang w:eastAsia="en-GB"/>
        </w:rPr>
        <w:t>treatment components</w:t>
      </w:r>
      <w:r w:rsidR="00113029" w:rsidRPr="000A4B21">
        <w:rPr>
          <w:lang w:eastAsia="en-GB"/>
        </w:rPr>
        <w:t xml:space="preserve"> that included an acupuncture</w:t>
      </w:r>
      <w:r w:rsidR="004F231E">
        <w:rPr>
          <w:lang w:eastAsia="en-GB"/>
        </w:rPr>
        <w:t>-related</w:t>
      </w:r>
      <w:r w:rsidR="00113029" w:rsidRPr="000A4B21">
        <w:rPr>
          <w:lang w:eastAsia="en-GB"/>
        </w:rPr>
        <w:t xml:space="preserve"> diagnosis</w:t>
      </w:r>
      <w:r w:rsidR="007E6193">
        <w:rPr>
          <w:lang w:eastAsia="en-GB"/>
        </w:rPr>
        <w:t xml:space="preserve"> </w:t>
      </w:r>
      <w:r w:rsidRPr="000A4B21">
        <w:rPr>
          <w:lang w:eastAsia="en-GB"/>
        </w:rPr>
        <w:t xml:space="preserve">and </w:t>
      </w:r>
      <w:r w:rsidR="00113029" w:rsidRPr="000A4B21">
        <w:rPr>
          <w:lang w:eastAsia="en-GB"/>
        </w:rPr>
        <w:t xml:space="preserve">provision of </w:t>
      </w:r>
      <w:r w:rsidR="004F231E">
        <w:rPr>
          <w:lang w:eastAsia="en-GB"/>
        </w:rPr>
        <w:t xml:space="preserve">associated </w:t>
      </w:r>
      <w:r w:rsidR="00113029" w:rsidRPr="000A4B21">
        <w:rPr>
          <w:lang w:eastAsia="en-GB"/>
        </w:rPr>
        <w:t xml:space="preserve">lifestyle advice.  </w:t>
      </w:r>
      <w:r w:rsidRPr="000A4B21">
        <w:rPr>
          <w:lang w:eastAsia="en-GB"/>
        </w:rPr>
        <w:t>P</w:t>
      </w:r>
      <w:r w:rsidR="00113029" w:rsidRPr="000A4B21">
        <w:rPr>
          <w:lang w:eastAsia="en-GB"/>
        </w:rPr>
        <w:t>atients reported</w:t>
      </w:r>
      <w:r w:rsidRPr="000A4B21">
        <w:rPr>
          <w:lang w:eastAsia="en-GB"/>
        </w:rPr>
        <w:t xml:space="preserve"> at baseline, 3, 6 and 12 months on</w:t>
      </w:r>
      <w:r w:rsidR="00113029" w:rsidRPr="000A4B21">
        <w:rPr>
          <w:lang w:eastAsia="en-GB"/>
        </w:rPr>
        <w:t xml:space="preserve"> variables related to </w:t>
      </w:r>
      <w:r w:rsidRPr="000A4B21">
        <w:rPr>
          <w:lang w:eastAsia="en-GB"/>
        </w:rPr>
        <w:t>treatment</w:t>
      </w:r>
      <w:r w:rsidR="00113029" w:rsidRPr="000A4B21">
        <w:rPr>
          <w:lang w:eastAsia="en-GB"/>
        </w:rPr>
        <w:t xml:space="preserve">, </w:t>
      </w:r>
      <w:r w:rsidR="0004522E">
        <w:rPr>
          <w:lang w:eastAsia="en-GB"/>
        </w:rPr>
        <w:t>which</w:t>
      </w:r>
      <w:r w:rsidRPr="000A4B21">
        <w:rPr>
          <w:lang w:eastAsia="en-GB"/>
        </w:rPr>
        <w:t xml:space="preserve"> included</w:t>
      </w:r>
      <w:r w:rsidR="00113029" w:rsidRPr="000A4B21">
        <w:rPr>
          <w:lang w:eastAsia="en-GB"/>
        </w:rPr>
        <w:t xml:space="preserve"> </w:t>
      </w:r>
      <w:r w:rsidRPr="000A4B21">
        <w:rPr>
          <w:lang w:eastAsia="en-GB"/>
        </w:rPr>
        <w:t xml:space="preserve">aspects of self-care, self-efficacy, and </w:t>
      </w:r>
      <w:r w:rsidR="00113029" w:rsidRPr="000A4B21">
        <w:rPr>
          <w:lang w:eastAsia="en-GB"/>
        </w:rPr>
        <w:t>lifestyle advice</w:t>
      </w:r>
      <w:r w:rsidRPr="000A4B21">
        <w:rPr>
          <w:lang w:eastAsia="en-GB"/>
        </w:rPr>
        <w:t xml:space="preserve"> acted upon</w:t>
      </w:r>
      <w:r w:rsidR="00E917D2">
        <w:rPr>
          <w:lang w:eastAsia="en-GB"/>
        </w:rPr>
        <w:t>, as well as pain and disability scores</w:t>
      </w:r>
      <w:r w:rsidRPr="000A4B21">
        <w:rPr>
          <w:lang w:eastAsia="en-GB"/>
        </w:rPr>
        <w:t>.</w:t>
      </w:r>
      <w:r w:rsidR="0004522E" w:rsidRPr="000A4B21">
        <w:rPr>
          <w:lang w:eastAsia="en-GB"/>
        </w:rPr>
        <w:t xml:space="preserve"> Congruence between practitioner advice and patient take-up was assessed</w:t>
      </w:r>
      <w:r w:rsidR="00E917D2">
        <w:rPr>
          <w:lang w:eastAsia="en-GB"/>
        </w:rPr>
        <w:t xml:space="preserve"> using Chi Square test</w:t>
      </w:r>
      <w:r w:rsidR="0004522E" w:rsidRPr="000A4B21">
        <w:rPr>
          <w:lang w:eastAsia="en-GB"/>
        </w:rPr>
        <w:t xml:space="preserve">. </w:t>
      </w:r>
      <w:r w:rsidR="0004522E">
        <w:rPr>
          <w:lang w:eastAsia="en-GB"/>
        </w:rPr>
        <w:t xml:space="preserve">Impact of lifestyle advice </w:t>
      </w:r>
      <w:r w:rsidR="007E6193">
        <w:rPr>
          <w:lang w:eastAsia="en-GB"/>
        </w:rPr>
        <w:t xml:space="preserve">and self-efficacy </w:t>
      </w:r>
      <w:r w:rsidR="0004522E">
        <w:rPr>
          <w:lang w:eastAsia="en-GB"/>
        </w:rPr>
        <w:t>on outcome was evaluated</w:t>
      </w:r>
      <w:r w:rsidR="00E917D2">
        <w:rPr>
          <w:lang w:eastAsia="en-GB"/>
        </w:rPr>
        <w:t xml:space="preserve"> using regression model</w:t>
      </w:r>
      <w:r w:rsidR="007639F3">
        <w:rPr>
          <w:lang w:eastAsia="en-GB"/>
        </w:rPr>
        <w:t>s</w:t>
      </w:r>
      <w:r w:rsidR="0004522E">
        <w:rPr>
          <w:lang w:eastAsia="en-GB"/>
        </w:rPr>
        <w:t>.</w:t>
      </w:r>
    </w:p>
    <w:p w:rsidR="002555F4" w:rsidRPr="000A4B21" w:rsidRDefault="002555F4" w:rsidP="00113029">
      <w:pPr>
        <w:autoSpaceDE w:val="0"/>
        <w:autoSpaceDN w:val="0"/>
        <w:adjustRightInd w:val="0"/>
        <w:rPr>
          <w:lang w:eastAsia="en-GB"/>
        </w:rPr>
      </w:pPr>
      <w:r w:rsidRPr="000A4B21">
        <w:rPr>
          <w:lang w:eastAsia="en-GB"/>
        </w:rPr>
        <w:t xml:space="preserve"> </w:t>
      </w:r>
    </w:p>
    <w:p w:rsidR="00E917D2" w:rsidRDefault="00113029" w:rsidP="00E917D2">
      <w:pPr>
        <w:shd w:val="clear" w:color="auto" w:fill="FFFFFF"/>
        <w:spacing w:before="120"/>
      </w:pPr>
      <w:r w:rsidRPr="000A4B21">
        <w:rPr>
          <w:b/>
          <w:bCs/>
          <w:lang w:eastAsia="en-GB"/>
        </w:rPr>
        <w:t xml:space="preserve">Results: </w:t>
      </w:r>
      <w:r w:rsidR="003049EE">
        <w:t>Among</w:t>
      </w:r>
      <w:r w:rsidR="003049EE" w:rsidRPr="0004522E">
        <w:t xml:space="preserve"> </w:t>
      </w:r>
      <w:r w:rsidR="002555F4" w:rsidRPr="0004522E">
        <w:t>pa</w:t>
      </w:r>
      <w:r w:rsidR="0055746D">
        <w:t>tients</w:t>
      </w:r>
      <w:r w:rsidR="002555F4" w:rsidRPr="0004522E">
        <w:t xml:space="preserve"> randomised to acupuncture, </w:t>
      </w:r>
      <w:r w:rsidR="003049EE">
        <w:t>the</w:t>
      </w:r>
      <w:r w:rsidR="0004522E" w:rsidRPr="00465E9E">
        <w:t xml:space="preserve"> most common diagnostic framework involving </w:t>
      </w:r>
      <w:r w:rsidR="0004522E" w:rsidRPr="00414D01">
        <w:t xml:space="preserve">the </w:t>
      </w:r>
      <w:r w:rsidR="002555F4" w:rsidRPr="00414D01">
        <w:t>Zang Fu</w:t>
      </w:r>
      <w:r w:rsidR="003049EE">
        <w:t xml:space="preserve"> syndromes</w:t>
      </w:r>
      <w:r w:rsidR="002555F4" w:rsidRPr="000A4B21">
        <w:t xml:space="preserve"> </w:t>
      </w:r>
      <w:r w:rsidR="003049EE">
        <w:t xml:space="preserve">for </w:t>
      </w:r>
      <w:r w:rsidR="002555F4" w:rsidRPr="000A4B21">
        <w:t xml:space="preserve">139/160 (87%) patients. </w:t>
      </w:r>
      <w:r w:rsidR="0004522E" w:rsidRPr="000A4B21">
        <w:t>Lifestyle advice was provided by practitioners to 134/160 (84%) of patients, most commonly</w:t>
      </w:r>
      <w:r w:rsidR="0004522E">
        <w:t xml:space="preserve"> related to exercise, relaxation, diet, rest and work. </w:t>
      </w:r>
      <w:r w:rsidR="00E917D2">
        <w:t xml:space="preserve">Significant congruence with patient take-up was found for </w:t>
      </w:r>
      <w:r w:rsidR="00E917D2" w:rsidRPr="00261837">
        <w:t>diet</w:t>
      </w:r>
      <w:r w:rsidR="00E917D2">
        <w:t>,</w:t>
      </w:r>
      <w:r w:rsidR="00E917D2" w:rsidRPr="00261837">
        <w:t xml:space="preserve"> rest and work</w:t>
      </w:r>
      <w:r w:rsidR="00E917D2">
        <w:t xml:space="preserve">. </w:t>
      </w:r>
      <w:r w:rsidR="00465E9E">
        <w:t>Moreover</w:t>
      </w:r>
      <w:r w:rsidR="00E917D2">
        <w:t xml:space="preserve"> patients in the acupuncture group improved their ability to use what they had learnt and increased their self-efficacy. In turn these characteristics were found to be associated with</w:t>
      </w:r>
      <w:r w:rsidR="00E917D2" w:rsidRPr="00261837">
        <w:t xml:space="preserve"> significant reductions in </w:t>
      </w:r>
      <w:r w:rsidR="00E917D2">
        <w:t xml:space="preserve">pain and disability </w:t>
      </w:r>
      <w:r w:rsidR="00E917D2" w:rsidRPr="00261837">
        <w:t>scores at 12 months</w:t>
      </w:r>
      <w:r w:rsidR="00E917D2">
        <w:t>.</w:t>
      </w:r>
      <w:r w:rsidR="00E917D2" w:rsidRPr="00261837">
        <w:t xml:space="preserve"> </w:t>
      </w:r>
      <w:r w:rsidR="00E917D2">
        <w:t xml:space="preserve"> </w:t>
      </w:r>
    </w:p>
    <w:p w:rsidR="00E917D2" w:rsidRDefault="00E917D2" w:rsidP="002555F4"/>
    <w:p w:rsidR="00E917D2" w:rsidRDefault="00E917D2" w:rsidP="00E917D2">
      <w:pPr>
        <w:shd w:val="clear" w:color="auto" w:fill="FFFFFF"/>
        <w:spacing w:before="120"/>
      </w:pPr>
      <w:r w:rsidRPr="000A4B21">
        <w:rPr>
          <w:b/>
        </w:rPr>
        <w:t>Conclusion:</w:t>
      </w:r>
      <w:r>
        <w:t xml:space="preserve"> </w:t>
      </w:r>
      <w:r w:rsidR="0027141E">
        <w:t>Acupuncture-related lifestyle advice helped patients</w:t>
      </w:r>
      <w:r>
        <w:t xml:space="preserve"> </w:t>
      </w:r>
      <w:r w:rsidR="00113E31" w:rsidRPr="00261837">
        <w:t>improve the way they live and care for themselves</w:t>
      </w:r>
      <w:r w:rsidR="00113E31">
        <w:t xml:space="preserve">, </w:t>
      </w:r>
      <w:r>
        <w:t xml:space="preserve">enhanced self-efficacy and </w:t>
      </w:r>
      <w:r w:rsidR="00B527C7">
        <w:t>ability</w:t>
      </w:r>
      <w:r>
        <w:t xml:space="preserve"> to use what they had learnt</w:t>
      </w:r>
      <w:r w:rsidR="007E6193">
        <w:t xml:space="preserve">. These changes </w:t>
      </w:r>
      <w:r w:rsidR="0027141E">
        <w:t>were associated with</w:t>
      </w:r>
      <w:r>
        <w:t xml:space="preserve"> reductions in pain and disability at 12 months. </w:t>
      </w:r>
    </w:p>
    <w:p w:rsidR="00E917D2" w:rsidRDefault="00E917D2" w:rsidP="002555F4"/>
    <w:p w:rsidR="002555F4" w:rsidRDefault="002555F4" w:rsidP="002555F4">
      <w:pPr>
        <w:shd w:val="clear" w:color="auto" w:fill="FFFFFF"/>
        <w:spacing w:before="120"/>
      </w:pPr>
    </w:p>
    <w:p w:rsidR="002555F4" w:rsidRDefault="002555F4" w:rsidP="00113029">
      <w:pPr>
        <w:autoSpaceDE w:val="0"/>
        <w:autoSpaceDN w:val="0"/>
        <w:adjustRightInd w:val="0"/>
        <w:rPr>
          <w:rFonts w:ascii="Times-Roman" w:hAnsi="Times-Roman" w:cs="Times-Roman"/>
          <w:sz w:val="22"/>
          <w:szCs w:val="22"/>
          <w:lang w:eastAsia="en-GB"/>
        </w:rPr>
      </w:pPr>
    </w:p>
    <w:p w:rsidR="002555F4" w:rsidRDefault="002555F4" w:rsidP="00113029">
      <w:pPr>
        <w:autoSpaceDE w:val="0"/>
        <w:autoSpaceDN w:val="0"/>
        <w:adjustRightInd w:val="0"/>
        <w:rPr>
          <w:rFonts w:ascii="Times-Roman" w:hAnsi="Times-Roman" w:cs="Times-Roman"/>
          <w:sz w:val="22"/>
          <w:szCs w:val="22"/>
          <w:lang w:eastAsia="en-GB"/>
        </w:rPr>
      </w:pPr>
    </w:p>
    <w:p w:rsidR="005B5AA1" w:rsidRPr="00261837" w:rsidRDefault="005B5AA1">
      <w:pPr>
        <w:rPr>
          <w:b/>
          <w:u w:val="single"/>
        </w:rPr>
      </w:pPr>
    </w:p>
    <w:p w:rsidR="00113029" w:rsidRDefault="00113029">
      <w:pPr>
        <w:rPr>
          <w:b/>
          <w:u w:val="single"/>
        </w:rPr>
      </w:pPr>
      <w:r>
        <w:rPr>
          <w:b/>
          <w:u w:val="single"/>
        </w:rPr>
        <w:br w:type="page"/>
      </w:r>
    </w:p>
    <w:p w:rsidR="00A01D21" w:rsidRPr="00261837" w:rsidRDefault="00A01D21">
      <w:pPr>
        <w:rPr>
          <w:b/>
          <w:u w:val="single"/>
        </w:rPr>
      </w:pPr>
      <w:r w:rsidRPr="00261837">
        <w:rPr>
          <w:b/>
          <w:u w:val="single"/>
        </w:rPr>
        <w:lastRenderedPageBreak/>
        <w:t>INTRODUCTION</w:t>
      </w:r>
    </w:p>
    <w:p w:rsidR="006D72A0" w:rsidRDefault="006D72A0" w:rsidP="00172406">
      <w:pPr>
        <w:shd w:val="clear" w:color="auto" w:fill="FFFFFF"/>
        <w:spacing w:before="120"/>
      </w:pPr>
    </w:p>
    <w:p w:rsidR="00DC4C46" w:rsidRDefault="006D72A0" w:rsidP="00172406">
      <w:pPr>
        <w:shd w:val="clear" w:color="auto" w:fill="FFFFFF"/>
        <w:spacing w:before="120"/>
      </w:pPr>
      <w:r>
        <w:t>L</w:t>
      </w:r>
      <w:r w:rsidRPr="00261837">
        <w:t>ifestyle advice is</w:t>
      </w:r>
      <w:r>
        <w:t xml:space="preserve"> widely</w:t>
      </w:r>
      <w:r w:rsidRPr="00261837">
        <w:t xml:space="preserve"> </w:t>
      </w:r>
      <w:r>
        <w:t>considered as being integral to treatment by acupuncture practitioners who use the principles of traditional Chinese medicine in routine practice</w:t>
      </w:r>
      <w:r w:rsidRPr="00261837">
        <w:t xml:space="preserve">. </w:t>
      </w:r>
      <w:r>
        <w:t>For example, i</w:t>
      </w:r>
      <w:r w:rsidRPr="00261837">
        <w:t>n the UK, lifestyle advice relevant to an acupuncture diagnosis is provided</w:t>
      </w:r>
      <w:r>
        <w:t xml:space="preserve"> by practitioners</w:t>
      </w:r>
      <w:r w:rsidRPr="00261837">
        <w:t xml:space="preserve"> to 56% of </w:t>
      </w:r>
      <w:r>
        <w:t xml:space="preserve">their </w:t>
      </w:r>
      <w:r w:rsidRPr="00261837">
        <w:t xml:space="preserve">patients, which rises to 85% of patients of </w:t>
      </w:r>
      <w:r w:rsidRPr="00944873">
        <w:t>practitioners</w:t>
      </w:r>
      <w:r w:rsidRPr="00261837">
        <w:t xml:space="preserve"> who provide a predominantly traditional Chinese medical style of treatment.</w:t>
      </w:r>
      <w:r w:rsidRPr="00261837">
        <w:fldChar w:fldCharType="begin"/>
      </w:r>
      <w:r>
        <w:instrText xml:space="preserve"> ADDIN ZOTERO_ITEM CSL_CITATION {"citationID":"2ak7mvlpqu","properties":{"formattedCitation":"(1)","plainCitation":"(1)"},"citationItems":[{"id":707,"uris":["http://zotero.org/users/1292393/items/FGUZMPWG"],"uri":["http://zotero.org/users/1292393/items/FGUZMPWG"],"itemData":{"id":707,"type":"article-journal","title":"Acupuncture in practice: mapping the providers, the patients and the settings in a national cross-sectional survey","container-title":"BMJ Open","page":"e000456","volume":"2","issue":"1","abstract":"Background There is relatively limited knowledge about the practitioners who provide acupuncture treatment within the UK, what conditions patients consult for and the treatment provided.Objectives To characterise the conditions treated and by whom, to examine characteristics of the treatment and to explore trends over time.Method A cross-sectional survey of the UK acupuncture practitioners was conducted; 800 practitioners were selected by computer-generated randomisation sequences from the four major UK-based professional associations. Data collected on the practitioners included demographic details, association membership, statutorily regulated status, practice setting, style of acupuncture, diagnostic methods and needle response sought. Practitioners recorded details of their 10 most recent patients, including demographic details, primary reason for consulting and lifestyle advice provided.Results 330 practitioners responded comprising doctors (29%) physiotherapists (29%), nurses (15%) and independent acupuncturists (27%): 62% were women with median age of 48â€…years. The majority (68%) practiced in independent settings and 42% practiced within the National Health Service. Patients most commonly consulted for low back, neck, shoulder and knee pain, as well as headaches and migraine. Treatment for infertility by independent acupuncturists was found to have increased fivefold in 10â€…years.Conclusion Acupuncture provides a substantial contribution to the healthcare of the UK, with an estimated 4 million sessions provided annually. The primary complaints for which patients consult reflect the growing evidence base on acupuncture for these conditions. These data provide a basis for decision-making regarding policy and practice","DOI":"10.1136/bmjopen-2011-000456","author":[{"family":"Hopton","given":"A.K."},{"family":"Curnoe","given":"S."},{"family":"Kanaan","given":"M."},{"family":"MacPherson","given":"H."}],"issued":{"date-parts":[["2012",1,1]]}}}],"schema":"https://github.com/citation-style-language/schema/raw/master/csl-citation.json"} </w:instrText>
      </w:r>
      <w:r w:rsidRPr="00261837">
        <w:fldChar w:fldCharType="separate"/>
      </w:r>
      <w:r w:rsidRPr="00302CCA">
        <w:t>(1)</w:t>
      </w:r>
      <w:r w:rsidRPr="00261837">
        <w:fldChar w:fldCharType="end"/>
      </w:r>
      <w:r w:rsidRPr="00261837">
        <w:t xml:space="preserve"> In Europe and China acupuncture advice provided by practitioners is primarily related to diet (73% and 67% respectively) and exercise (50% and 49%).</w:t>
      </w:r>
      <w:r w:rsidRPr="00261837">
        <w:fldChar w:fldCharType="begin"/>
      </w:r>
      <w:r>
        <w:instrText xml:space="preserve"> ADDIN ZOTERO_ITEM CSL_CITATION {"citationID":"2qnd4h5avf","properties":{"formattedCitation":"(2)","plainCitation":"(2)"},"citationItems":[{"id":994,"uris":["http://zotero.org/users/1292393/items/KUS86BM7"],"uri":["http://zotero.org/users/1292393/items/KUS86BM7"],"itemData":{"id":994,"type":"article-journal","title":"Exploring practice characteristics and research priorities of practitioners of traditional acupuncture in China and the EU-A survey","container-title":"J Ethnopharmacol.","page":"604-613","volume":"140","issue":"1872-7573 (Electronic)","abstract":"ETHNOPHARMACOLOGICAL RELEVANCE: Acupuncture practice is based on the theoretical, historical and philosophical principles, which are part of Chinese medicine. Traditional acupuncture practitioners assess their patients' conditions using Chinese medicine diagnostic techniques, which determine clinical care and treatment. Little is known about differences in the perceptions of research evidence among practitioners in the European Union (EU) and China, given the diversity of acupuncture practice. MATERIAL AND METHODS: This study explored differences between practitioners of traditional acupuncture regarding perceived need for research evidence and prioritisation for future clinical trials, based on their practice within the EU and China. A convenience sample of acupuncturists in the EU (contacted by their professional organisation) and China (from geographically dispersed hospitals) were invited to participate in a survey, which was conducted during 2010/2011. Data collected included: practitioners' demographic details, country of training, practice setting, acupuncture techniques, perceived adverse event reporting, diagnostic methods, conditions commonly treated, conditions perceived as needing more evidence and practitioner perceptions of conditions which could demonstrate benefit if investigated in clinical trials. RESULTS: From 1126 survey responses, 1020 (559 EU, 461 China) could be included in the analysis for direct comparison. A response rate for the EU could not be calculated but for China was 98%. Pain was the most frequently reported commonly treated condition by EU acupuncturists and neurological conditions (mainly stroke) for Chinese practitioners. The top reported priorities for research were obstetrics/gynaecological conditions in the EU and neurological problems in China. CONCLUSION: The survey identified differences in practice and training between acupuncturists in China and the EU and between EU member states. These differences may inform prioritisation of health conditions for future trials. Innovative research methods are recommended to incorporate the complexity and plurality of acupuncture practice and theory. Creation of collaborative networks is crucial in overcoming these differences to facilitate international, multi-centre clinical trials","journalAbbreviation":"J Ethnopharmacol.","language":"eng","author":[{"family":"Robinson","given":"N."},{"family":"Lorenc","given":"A."},{"family":"Ding","given":"W."},{"family":"Jia","given":"J."},{"family":"Bovey","given":"M."},{"family":"Wang","given":"X.M."}],"issued":{"date-parts":[["2012",4,10]]}}}],"schema":"https://github.com/citation-style-language/schema/raw/master/csl-citation.json"} </w:instrText>
      </w:r>
      <w:r w:rsidRPr="00261837">
        <w:fldChar w:fldCharType="separate"/>
      </w:r>
      <w:r w:rsidRPr="00302CCA">
        <w:t>(2)</w:t>
      </w:r>
      <w:r w:rsidRPr="00261837">
        <w:fldChar w:fldCharType="end"/>
      </w:r>
      <w:r w:rsidRPr="00261837">
        <w:t xml:space="preserve"> </w:t>
      </w:r>
      <w:r>
        <w:t>F</w:t>
      </w:r>
      <w:r w:rsidRPr="00261837">
        <w:t xml:space="preserve">urther </w:t>
      </w:r>
      <w:r>
        <w:t>studies have elaborated</w:t>
      </w:r>
      <w:r w:rsidRPr="00261837">
        <w:t xml:space="preserve"> on the role of </w:t>
      </w:r>
      <w:r>
        <w:t xml:space="preserve">lifestyle advice and </w:t>
      </w:r>
      <w:r w:rsidRPr="00261837">
        <w:t xml:space="preserve">self-care </w:t>
      </w:r>
      <w:r>
        <w:t>within traditional acupuncture consultations</w:t>
      </w:r>
      <w:r>
        <w:fldChar w:fldCharType="begin"/>
      </w:r>
      <w:r>
        <w:instrText xml:space="preserve"> ADDIN ZOTERO_ITEM CSL_CITATION {"citationID":"1ec4utanhk","properties":{"formattedCitation":"(3)","plainCitation":"(3)"},"citationItems":[{"id":5401,"uris":["http://zotero.org/users/1292393/items/4K2TFINK"],"uri":["http://zotero.org/users/1292393/items/4K2TFINK"],"itemData":{"id":5401,"type":"article-journal","title":"Lifestyle and self-care advice within traditional acupuncture consultations: a qualitative observational study nested in a co-operative inquiry","container-title":"Journal of Alternative and Complementary Medicine (New York, N.Y.)","page":"519-529","volume":"17","issue":"6","source":"PubMed","abstract":"OBJECTIVES: The study objective was to develop methodology for observational research within traditional acupuncture consultations in community-based practice, and to explore how traditional acupuncturists communicate with patients about lifestyle and self-care.\nDESIGN: This was a mixed-method qualitative study, using audio-recording of consultations followed by telephone interviews of patients. The study was nested within a cooperative inquiry. As co-researchers, group members participated in framing the research questions, deciding methods to be used, and discussing the emergent findings.\nSETTINGS: Four (4) experienced traditional acupuncture practitioners, registered with the British Acupuncture Council, contributed to the co-operative enquiry and recorded consultations in three clinics in Somerset.\nSUBJECTS: Subjects comprised a convenience sample of patients attending 21 consultations. A purposive subsample of patients was selected for interview.\nRESULTS: Audio-recording was challenging to some practitioners who felt that it might result in infrequent, but nevertheless worrying, withholding of personal information by patients. Patients, however, reported that they were generally positive about the audio-recording. Each consultation was analyzed as a trajectory in which eight categories of talk interwove with each other and with periods of physical examination, needling, and silence. Trajectories showed where talk about self-care (\"self-care talk\") appeared in the consultations, the content of such talk, and who initiated it. The data confirmed that self-care advice arises from, and is explained in terms of, each person's individual Chinese Medicine diagnosis. The identification of different types of talk and the way that \"self-care talk\" is interwoven throughout the consultation emphasized the integral nature of self-care support and advice in the practice of traditional acupuncture. Some patients had difficulty putting self-care advice into practice, even when they were intellectually committed to it, suggesting that practitioners may need to follow up more carefully on the advice they have given.\nCONCLUSIONS: Self-care in traditional acupuncture consultations is integral, interactive, and individualized. This study has mapped out a potential agenda for research into self-care in traditional acupuncture consultations and illustrates the exciting opportunities that open up when observational and interview data are combined.","DOI":"10.1089/acm.2010.0749","ISSN":"1557-7708","note":"PMID: 21649518","shortTitle":"Lifestyle and self-care advice within traditional acupuncture consultations","journalAbbreviation":"J Altern Complement Med","language":"eng","author":[{"family":"Evans","given":"Maggie"},{"family":"Paterson","given":"Charlotte"},{"family":"Wye","given":"Lesley"},{"family":"Chapman","given":"Russ"},{"family":"Robinson","given":"Jane"},{"family":"Norton","given":"Rosemary"},{"family":"Bertschinger","given":"Richard"}],"issued":{"date-parts":[["2011",6]]}}}],"schema":"https://github.com/citation-style-language/schema/raw/master/csl-citation.json"} </w:instrText>
      </w:r>
      <w:r>
        <w:fldChar w:fldCharType="separate"/>
      </w:r>
      <w:r w:rsidRPr="006D72A0">
        <w:t>(3)</w:t>
      </w:r>
      <w:r>
        <w:fldChar w:fldCharType="end"/>
      </w:r>
      <w:r>
        <w:t xml:space="preserve"> and the “</w:t>
      </w:r>
      <w:r w:rsidRPr="00261837">
        <w:t>co-construction</w:t>
      </w:r>
      <w:r>
        <w:t>”</w:t>
      </w:r>
      <w:r w:rsidRPr="00261837">
        <w:t xml:space="preserve"> </w:t>
      </w:r>
      <w:r>
        <w:t xml:space="preserve">of self-care </w:t>
      </w:r>
      <w:r w:rsidRPr="00261837">
        <w:t>within the context of the therapeutic relationship in a way that is different from that of a conventional medical consultation.</w:t>
      </w:r>
      <w:r w:rsidRPr="00261837">
        <w:fldChar w:fldCharType="begin"/>
      </w:r>
      <w:r>
        <w:instrText xml:space="preserve"> ADDIN ZOTERO_ITEM CSL_CITATION {"citationID":"1nmd8v4h7h","properties":{"formattedCitation":"(4)","plainCitation":"(4)"},"citationItems":[{"id":1679,"uris":["http://zotero.org/users/1292393/items/I6RGEJX6"],"uri":["http://zotero.org/users/1292393/items/I6RGEJX6"],"itemData":{"id":1679,"type":"article-journal","title":"Communication about self-care in traditional acupuncture consultations: the co-construction of individualised support and advice","container-title":"Patient Education and Counseling","page":"467-475","volume":"89","issue":"3","source":"PubMed","abstract":"OBJECTIVE: To analyse the co-construction of self-care advice in traditional acupuncture consultations.\nMETHOD: Analysis of 27 audio-recorded and transcribed consultations, involving 7 practitioners, augmented by integrating the data from 15 patient interviews and regular practitioner discussions.\nRESULTS: Self-care talk was initiated equally by practitioner and patient, and was threaded through and between acupuncture consultations. It involved interactive discussions that were interwoven with other types of talk, especially life-world and acupuncture talk. Practitioner engagement in self-care talk appeared to increase with experience. The self-care talk was co-constructed within the context of a relationship that was characterised by continuity, mutuality and trust.\nCONCLUSION: Self-care support and advice was integral to the practice of traditional acupuncture and individualised in terms of the patient's life-world and/or the Chinese medicine diagnosis. The co-construction of self-care talk did not replicate the asymmetry of conventional medical consultations.\nPRACTICE IMPLICATIONS: The active participation of both patients and acupuncture practitioners in self-care talk may be related to professional practice that is underpinned by a holistic theory base such as Chinese medicine and is delivered in the context of therapeutic relationships based on continuity, mutuality and trust. These findings may inform professional education and the design of multi-disciplinary care pathways.","DOI":"10.1016/j.pec.2012.02.016","ISSN":"1873-5134","note":"PMID: 22445731","shortTitle":"Communication about self-care in traditional acupuncture consultations","journalAbbreviation":"Patient Educ Couns","language":"eng","author":[{"family":"Paterson","given":"Charlotte"},{"family":"Evans","given":"Maggie"},{"family":"Bertschinger","given":"Richard"},{"family":"Chapman","given":"Russ"},{"family":"Norton","given":"Rosemary"},{"family":"Robinson","given":"Jane"}],"issued":{"date-parts":[["2012",12]]}}}],"schema":"https://github.com/citation-style-language/schema/raw/master/csl-citation.json"} </w:instrText>
      </w:r>
      <w:r w:rsidRPr="00261837">
        <w:fldChar w:fldCharType="separate"/>
      </w:r>
      <w:r w:rsidRPr="006D72A0">
        <w:t>(4)</w:t>
      </w:r>
      <w:r w:rsidRPr="00261837">
        <w:fldChar w:fldCharType="end"/>
      </w:r>
      <w:r w:rsidRPr="00261837">
        <w:t xml:space="preserve"> </w:t>
      </w:r>
    </w:p>
    <w:p w:rsidR="007E545E" w:rsidRDefault="00BF700D" w:rsidP="007E545E">
      <w:pPr>
        <w:shd w:val="clear" w:color="auto" w:fill="FFFFFF"/>
        <w:spacing w:before="120"/>
      </w:pPr>
      <w:r>
        <w:rPr>
          <w:rFonts w:cs="Courier New"/>
          <w:lang w:eastAsia="en-GB"/>
        </w:rPr>
        <w:t>While acupuncture has been most commonly characterised by the insertion of needles, in traditional East Asian medicine, lifestyle advice and its intended to impact on self-care</w:t>
      </w:r>
      <w:r w:rsidR="00990C54">
        <w:rPr>
          <w:rFonts w:cs="Courier New"/>
          <w:lang w:eastAsia="en-GB"/>
        </w:rPr>
        <w:t xml:space="preserve"> make acupuncture a complex intervention, complex because</w:t>
      </w:r>
      <w:r>
        <w:rPr>
          <w:rFonts w:cs="Courier New"/>
          <w:lang w:eastAsia="en-GB"/>
        </w:rPr>
        <w:t xml:space="preserve"> </w:t>
      </w:r>
      <w:r w:rsidR="00990C54">
        <w:rPr>
          <w:rFonts w:cs="Courier New"/>
          <w:lang w:eastAsia="en-GB"/>
        </w:rPr>
        <w:t xml:space="preserve">there are multiple </w:t>
      </w:r>
      <w:r>
        <w:rPr>
          <w:rFonts w:cs="Courier New"/>
          <w:lang w:eastAsia="en-GB"/>
        </w:rPr>
        <w:t xml:space="preserve">treatment components </w:t>
      </w:r>
      <w:r w:rsidR="00990C54">
        <w:rPr>
          <w:rFonts w:cs="Courier New"/>
          <w:lang w:eastAsia="en-GB"/>
        </w:rPr>
        <w:t>that are guided by</w:t>
      </w:r>
      <w:r>
        <w:rPr>
          <w:rFonts w:cs="Courier New"/>
          <w:lang w:eastAsia="en-GB"/>
        </w:rPr>
        <w:t xml:space="preserve"> </w:t>
      </w:r>
      <w:r w:rsidR="00990C54">
        <w:rPr>
          <w:rFonts w:cs="Courier New"/>
          <w:lang w:eastAsia="en-GB"/>
        </w:rPr>
        <w:t>the same</w:t>
      </w:r>
      <w:r>
        <w:rPr>
          <w:rFonts w:cs="Courier New"/>
          <w:lang w:eastAsia="en-GB"/>
        </w:rPr>
        <w:t xml:space="preserve"> over-arching theoretical perspective </w:t>
      </w:r>
      <w:r w:rsidR="00990C54">
        <w:rPr>
          <w:rFonts w:cs="Courier New"/>
          <w:lang w:eastAsia="en-GB"/>
        </w:rPr>
        <w:t>designed</w:t>
      </w:r>
      <w:r>
        <w:rPr>
          <w:rFonts w:cs="Courier New"/>
          <w:lang w:eastAsia="en-GB"/>
        </w:rPr>
        <w:t xml:space="preserve"> to impact on outcome.</w:t>
      </w:r>
      <w:r w:rsidR="00990C54">
        <w:rPr>
          <w:rFonts w:cs="Courier New"/>
          <w:lang w:eastAsia="en-GB"/>
        </w:rPr>
        <w:fldChar w:fldCharType="begin"/>
      </w:r>
      <w:r w:rsidR="00990C54">
        <w:rPr>
          <w:rFonts w:cs="Courier New"/>
          <w:lang w:eastAsia="en-GB"/>
        </w:rPr>
        <w:instrText xml:space="preserve"> ADDIN ZOTERO_ITEM CSL_CITATION {"citationID":"1v0m45423f","properties":{"formattedCitation":"(5)","plainCitation":"(5)"},"citationItems":[{"id":1486,"uris":["http://zotero.org/users/1292393/items/W9GPT2MA"],"uri":["http://zotero.org/users/1292393/items/W9GPT2MA"],"itemData":{"id":1486,"type":"article-journal","title":"Characteristic and incidental (placebo) effects in complex interventions such as acupuncture","container-title":"BMJ","page":"1202-1205","volume":"330","abstract":"The specific effects of non-pharmaceutical treatments are not always divisible from placebo effects and may be missed in randomised trials.\n \nIntroduction\n \nThe randomised double blind controlled trial has proved an invaluable tool for testing the efficacy of new drugs. However, it is now used to evaluate complex non-pharmaceutical interventions, many of which are based on different therapeutic theories. For example, randomised controlled trials are used to test physiotherapy, a complex intervention with a basis in biomedical theory, and acupuncture, which is often based on Chinese medicine. In order to use a placebo or sham controlled design, an intervention has to be divided into characteristic (specific) and incidental (placebo, non-specific) elements. However, recent research suggests that it is not meaningful to split complex interventions into characteristic and incidental elements. Elements that are categorised as incidental in drug trials may be integral to non-pharmaceutical interventions. If this is true, the use of placebo or sham controlled trial designs in evaluating complex non-pharmaceutical interventions may generate false negative results.","author":[{"family":"Paterson","given":"C."},{"family":"Dieppe","given":"P."}],"issued":{"date-parts":[[2005]]}}}],"schema":"https://github.com/citation-style-language/schema/raw/master/csl-citation.json"} </w:instrText>
      </w:r>
      <w:r w:rsidR="00990C54">
        <w:rPr>
          <w:rFonts w:cs="Courier New"/>
          <w:lang w:eastAsia="en-GB"/>
        </w:rPr>
        <w:fldChar w:fldCharType="separate"/>
      </w:r>
      <w:r w:rsidR="00990C54" w:rsidRPr="00990C54">
        <w:t>(5)</w:t>
      </w:r>
      <w:r w:rsidR="00990C54">
        <w:rPr>
          <w:rFonts w:cs="Courier New"/>
          <w:lang w:eastAsia="en-GB"/>
        </w:rPr>
        <w:fldChar w:fldCharType="end"/>
      </w:r>
      <w:r>
        <w:rPr>
          <w:rFonts w:cs="Courier New"/>
          <w:lang w:eastAsia="en-GB"/>
        </w:rPr>
        <w:t xml:space="preserve"> </w:t>
      </w:r>
      <w:r w:rsidR="007E545E">
        <w:t>The question as to whether the lifestyle advice</w:t>
      </w:r>
      <w:r w:rsidR="005C365B">
        <w:t xml:space="preserve"> and related self-care</w:t>
      </w:r>
      <w:r w:rsidR="007E545E">
        <w:t xml:space="preserve"> </w:t>
      </w:r>
      <w:r w:rsidR="00990C54">
        <w:t xml:space="preserve">actually do </w:t>
      </w:r>
      <w:r w:rsidR="00BD1857">
        <w:t>an impact</w:t>
      </w:r>
      <w:r w:rsidR="007E545E">
        <w:t xml:space="preserve"> in terms of </w:t>
      </w:r>
      <w:r w:rsidR="00C45A21">
        <w:t xml:space="preserve">helping promote </w:t>
      </w:r>
      <w:r w:rsidR="007E545E">
        <w:t xml:space="preserve">longer-term benefit </w:t>
      </w:r>
      <w:r w:rsidR="005C365B">
        <w:t>is important and needs addressing</w:t>
      </w:r>
      <w:r w:rsidR="007E545E">
        <w:t xml:space="preserve">. </w:t>
      </w:r>
      <w:r w:rsidR="00C45A21">
        <w:t xml:space="preserve">This question is relevant </w:t>
      </w:r>
      <w:r w:rsidR="005C365B">
        <w:t>to the</w:t>
      </w:r>
      <w:r w:rsidR="00C45A21">
        <w:t xml:space="preserve"> l</w:t>
      </w:r>
      <w:r w:rsidR="00172406">
        <w:t xml:space="preserve">ong term benefits </w:t>
      </w:r>
      <w:r w:rsidR="005C365B">
        <w:t xml:space="preserve">that </w:t>
      </w:r>
      <w:r w:rsidR="00172406">
        <w:t>have been reported</w:t>
      </w:r>
      <w:r w:rsidR="00172406" w:rsidRPr="00261837">
        <w:t xml:space="preserve"> in trials of </w:t>
      </w:r>
      <w:r w:rsidR="00172406">
        <w:t xml:space="preserve">traditional </w:t>
      </w:r>
      <w:r w:rsidR="00172406" w:rsidRPr="00261837">
        <w:t xml:space="preserve">acupuncture </w:t>
      </w:r>
      <w:r w:rsidR="005C365B">
        <w:t>within which</w:t>
      </w:r>
      <w:r w:rsidR="007E545E">
        <w:t xml:space="preserve"> the </w:t>
      </w:r>
      <w:r w:rsidR="00C45A21">
        <w:t>provision of</w:t>
      </w:r>
      <w:r w:rsidR="007E545E">
        <w:t xml:space="preserve"> lifestyle</w:t>
      </w:r>
      <w:r w:rsidR="00C45A21">
        <w:t xml:space="preserve"> advice</w:t>
      </w:r>
      <w:r w:rsidR="005C365B">
        <w:t xml:space="preserve"> as a treatment component has been supported</w:t>
      </w:r>
      <w:r w:rsidR="00C45A21">
        <w:t xml:space="preserve">. </w:t>
      </w:r>
      <w:r w:rsidR="000862DE">
        <w:t>Q</w:t>
      </w:r>
      <w:r w:rsidR="005C365B" w:rsidRPr="00261837">
        <w:t>ualitative data</w:t>
      </w:r>
      <w:r w:rsidR="005C365B">
        <w:t xml:space="preserve"> related to the trial of acupuncture for low back pain</w:t>
      </w:r>
      <w:r w:rsidR="00AC017C" w:rsidRPr="00261837">
        <w:fldChar w:fldCharType="begin"/>
      </w:r>
      <w:r w:rsidR="00990C54">
        <w:instrText xml:space="preserve"> ADDIN ZOTERO_ITEM CSL_CITATION {"citationID":"o955r517j","properties":{"formattedCitation":"(6)","plainCitation":"(6)"},"citationItems":[{"id":599,"uris":["http://zotero.org/users/1292393/items/DITA6Q28"],"uri":["http://zotero.org/users/1292393/items/DITA6Q28"],"itemData":{"id":599,"type":"article-journal","title":"Randomised controlled trial of a short course of traditional acupuncture compared with usual care for persistent non-specific low back pain","container-title":"BMJ","page":"623-626","volume":"333","abstract":"OBJECTIVE: To determine whether a short course of traditional acupuncture improves longer term outcomes for patients with persistent non-specific low back pain in primary care. DESIGN: Pragmatic, open, randomised controlled trial. SETTING: Three private acupuncture clinics and 18 general practices in York, England. PARTICIPANTS: 241 adults aged 18-65 with non-specific low back pain of 4-52 weeks' duration. INTERVENTIONS: 10 individualised acupuncture treatments from one of six qualified acupuncturists (160 patients) or usual care only (81 patients). MAIN OUTCOME MEASURES: The primary outcome was SF-36 bodily pain, measured at 12 and 24 months. Other outcomes included reported use of analgesics, scores on the Oswestry pain disability index, safety, and patient satisfaction. RESULTS: 39 general practitioners referred 289 patients of whom 241 were randomised. At 12 months average SF-36 pain scores increased by 33.2 to 64.0 in the acupuncture group and by 27.9 to 58.3 in the control group. Adjusting for baseline score and for any clustering by acupuncturist, the estimated intervention effect was 5.6 points (95% confidence interval -0.2 to 11.4) at 12 months (n = 213) and 8.0 points (2.8 to 13.2) at 24 months (n = 182). The magnitude of the difference between the groups was about 10%-15% of the final pain score in the control group. Functional disability was not improved. No serious or life threatening events were reported. CONCLUSIONS: Weak evidence was found of an effect of acupuncture on persistent non-specific low back pain at 12 months, but stronger evidence of a small benefit at 24 months. Referral to a qualified traditional acupuncturist for a short course of treatment seems safe and acceptable to patients with low back pain. TRIAL REGISTRATION: ISRCTN80764175 [controlled-trials.com]","language":"eng","author":[{"family":"Thomas","given":"K.J."},{"family":"MacPherson","given":"H."},{"family":"Thorpe","given":"L."},{"family":"Brazier","given":"J."},{"family":"Fitter","given":"M."},{"family":"Campbell","given":"M.J."},{"family":"Roman","given":"M."},{"family":"Walters","given":"S.J."},{"family":"Nicholl","given":"J."}],"issued":{"date-parts":[["2006",9,23]]}}}],"schema":"https://github.com/citation-style-language/schema/raw/master/csl-citation.json"} </w:instrText>
      </w:r>
      <w:r w:rsidR="00AC017C" w:rsidRPr="00261837">
        <w:fldChar w:fldCharType="separate"/>
      </w:r>
      <w:r w:rsidR="00990C54" w:rsidRPr="00990C54">
        <w:t>(6)</w:t>
      </w:r>
      <w:r w:rsidR="00AC017C" w:rsidRPr="00261837">
        <w:fldChar w:fldCharType="end"/>
      </w:r>
      <w:r w:rsidR="005C365B">
        <w:t xml:space="preserve"> </w:t>
      </w:r>
      <w:r w:rsidR="000862DE">
        <w:t xml:space="preserve">has </w:t>
      </w:r>
      <w:r w:rsidR="005C365B">
        <w:t>suggest</w:t>
      </w:r>
      <w:r w:rsidR="000862DE">
        <w:t>ed</w:t>
      </w:r>
      <w:r w:rsidR="005C365B">
        <w:t xml:space="preserve"> the</w:t>
      </w:r>
      <w:r w:rsidR="00172406" w:rsidRPr="00261837">
        <w:t xml:space="preserve"> </w:t>
      </w:r>
      <w:r w:rsidR="005C365B">
        <w:t>importance of life-style advice</w:t>
      </w:r>
      <w:r w:rsidR="00172406" w:rsidRPr="00261837">
        <w:fldChar w:fldCharType="begin"/>
      </w:r>
      <w:r w:rsidR="00990C54">
        <w:instrText xml:space="preserve"> ADDIN ZOTERO_ITEM CSL_CITATION {"citationID":"DNtfWoN0","properties":{"formattedCitation":"(7)","plainCitation":"(7)"},"citationItems":[{"id":345,"uris":["http://zotero.org/users/1292393/items/8I7RVC8M"],"uri":["http://zotero.org/users/1292393/items/8I7RVC8M"],"itemData":{"id":345,"type":"article-journal","title":"Self-help advice as a process integral to traditional acupuncture care: implications for trial design","container-title":"Complement Ther.Med","page":"101-106","volume":"16","abstract":"BACKGROUND: In the literature on acupuncture research, the active (or specific) component of acupuncture is almost always presented as acupuncture needling alone. However, specific components, by definition, should include all interventions driven by acupuncture theory that are also believed to be causally associated with outcome. In this paper, we explore the delivery of self-help advice as a component of the process of acupuncture care, and discuss the implications for future trial designs. METHODS: In a nested qualitative study, six acupuncturists were interviewed about the treatments they provided within a pragmatic clinical trial. The acupuncturists practised individualised acupuncture according to traditional principles. Audiotapes were transcribed and coded and the contents analysed by case and by theme. The analysis focuses on a priori and emergent themes associated with the process of delivering self-help advice as described by the practitioners. RESULTS: Individualised self-help advice is seen by practitioners as being an integral part of the acupuncture treatment that they provide for patients with low back pain. Several categories of generic advice were described; all were embedded in the acupuncture diagnosis. These included; movement, exercise and stretching to move 'qi stagnation'; rest in cases of 'qi deficiency'; diet when the digestive system was compromised; protection from the elements where indicated by the diagnosis, e.g. Bi Syndrome. According to the practitioners, longer-term benefits require the active participation of patients in their self-care. Simplified concepts derived from acupuncture theory, such as 'stagnation' and 'energy', are employed as an integral part of the process of care, in order to engage patients in lifestyle changes, help them to understand their condition, and to see ways in which they can help themselves. CONCLUSION: Within acupuncture care, self-help advice is not seen as an 'add-on' but rather as an integral and interactive component of a theory-based complex intervention. Studies designed to evaluate the overall effectiveness of traditional acupuncture should accommodate the full range of therapeutic components, strategies and related patient-centred treatment processes. In acupuncture trials, non-needling components, such as self-help advice, when drawn directly from the diagnosis and integral to the process of care, should not be misclassified as incidental, non-specific, or placebo if we are to accurately assess the value of treatment as delivered","journalAbbreviation":"Complement Ther.Med","language":"eng","author":[{"family":"MacPherson","given":"H."},{"family":"Thomas","given":"K."}],"issued":{"date-parts":[["2008",4]]}}}],"schema":"https://github.com/citation-style-language/schema/raw/master/csl-citation.json"} </w:instrText>
      </w:r>
      <w:r w:rsidR="00172406" w:rsidRPr="00261837">
        <w:fldChar w:fldCharType="separate"/>
      </w:r>
      <w:r w:rsidR="00990C54" w:rsidRPr="00990C54">
        <w:t>(7)</w:t>
      </w:r>
      <w:r w:rsidR="00172406" w:rsidRPr="00261837">
        <w:fldChar w:fldCharType="end"/>
      </w:r>
      <w:r w:rsidR="00172406" w:rsidRPr="00261837">
        <w:rPr>
          <w:b/>
        </w:rPr>
        <w:fldChar w:fldCharType="begin"/>
      </w:r>
      <w:r w:rsidR="00990C54">
        <w:rPr>
          <w:b/>
        </w:rPr>
        <w:instrText xml:space="preserve"> ADDIN ZOTERO_ITEM CSL_CITATION {"citationID":"1va8m66e7l","properties":{"formattedCitation":"(8)","plainCitation":"(8)"},"citationItems":[{"id":389,"uris":["http://zotero.org/users/1292393/items/9AWGMJHQ"],"uri":["http://zotero.org/users/1292393/items/9AWGMJHQ"],"itemData":{"id":389,"type":"article-journal","title":"Beyond needling - therapeutic processes in acupuncture care: a qualitative study nested within a low-back pain trial","container-title":"Journal of Alternative and Complementary Medicine","page":"873-880","volume":"12","issue":"9","abstract":"Background: In the medical and scientific literature, there is a dearth of reports about how acupuncturists\nwork and deliver care in practice. An informed characterization of the treatment process is needed to support\nthe appropriate design of evaluative studies in acupuncture.\nMethods: The design was that of a nested qualitative study within a pragmatic clinical trial. Six acupuncturists\nwho treated up to 25 patients each were interviewed after the treatment phase of the trial to obtain an\naccount of their experiences of providing acupuncture care to patients with low back pain referred by their GP.\nUsing semistructured interviews and a topic guide, data were collected and analyzed for both a priori and emergent\nthemes. This paper focuses on practitioners’ accounts of the goals and processes of care, and describes the\nstrategies employed in addition to needling and other hands-on treatments.\nResults: From the interview data, it is clear that a coherent body of theoretical knowledge informed clinical\ndecisions and practice, and that the goals of treatment went beyond the alleviation of immediate pain-related\nsymptoms. Acupuncturists in this study all described a pattern of patient-centered care based on a therapeutic\npartnership. Study participants confirmed the importance of three processes that characterized acupuncture care\nin this trial, each contributing to the goal of a positive long-term outcome; building a therapeutic relationship;\nindividualizing care; and facilitating the active engagement of patients in their own recovery. Acupuncturists\ndescribed elements of care that characterized these processes including establishing rapport, facilitating communication\nthroughout the period of care, using an interactive diagnostic process, matching treatment to the individual\npatient, and the use of explanatory models from Chinese medicine to aid the development of a shared\nunderstanding of the patient’s condition and to motivate lifestyle changes that reinforce the potential for a recovery\nof health. Acupuncturists did not view these therapeutic goals, processes, and strategies as a departure\nfrom their usual practice.\nConclusions: This study suggests that acupuncture care for patients with chronic conditions such as low back\npain is likely to be a complex intervention that utilizes a number of patient-centered strategies to elicit longterm\ntherapeutic benefits. Research designed to evaluate the effectiveness of acupuncture as it is practiced in\nthe UK needs to accommodate the full range of therapeutic goals and related treatment processes.","journalAbbreviation":"J Altern Complement Med","author":[{"family":"MacPherson","given":"H."},{"family":"Thorpe","given":"L."},{"family":"Thomas","given":"K.J."}],"issued":{"date-parts":[[2006]]}}}],"schema":"https://github.com/citation-style-language/schema/raw/master/csl-citation.json"} </w:instrText>
      </w:r>
      <w:r w:rsidR="00172406" w:rsidRPr="00261837">
        <w:rPr>
          <w:b/>
        </w:rPr>
        <w:fldChar w:fldCharType="separate"/>
      </w:r>
      <w:r w:rsidR="00990C54" w:rsidRPr="00990C54">
        <w:t>(8)</w:t>
      </w:r>
      <w:r w:rsidR="00172406" w:rsidRPr="00261837">
        <w:rPr>
          <w:b/>
        </w:rPr>
        <w:fldChar w:fldCharType="end"/>
      </w:r>
      <w:r w:rsidR="00BD1857">
        <w:t xml:space="preserve">, as well as from trials of for </w:t>
      </w:r>
      <w:r w:rsidR="00BD1857" w:rsidRPr="00261837">
        <w:t>irritable bowel syndrome</w:t>
      </w:r>
      <w:r w:rsidR="00BD1857" w:rsidRPr="00261837">
        <w:fldChar w:fldCharType="begin"/>
      </w:r>
      <w:r w:rsidR="00990C54">
        <w:instrText xml:space="preserve"> ADDIN ZOTERO_ITEM CSL_CITATION {"citationID":"1tl46v5i1n","properties":{"formattedCitation":"(9)","plainCitation":"(9)"},"citationItems":[{"id":715,"uris":["http://zotero.org/users/1292393/items/T2NNTKG7"],"uri":["http://zotero.org/users/1292393/items/T2NNTKG7"],"itemData":{"id":715,"type":"article-journal","title":"Acupuncture for irritable bowel syndrome: primary care based pragmatic randomised controlled trial","container-title":"BMC Gastroenterology","page":"150","volume":"12","source":"NCBI PubMed","abstract":"BACKGROUND: Acupuncture is used by patients as a treatment for irritable bowel syndrome (IBS) but the evidence on effectiveness is limited. The purpose of the study was to evaluate the effectiveness of acupuncture for irritable bowel syndrome in primary care when provided as an adjunct to usual care.\nMETHODS: Design: A two-arm pragmatic randomised controlled trial.Setting: Primary care in the United Kingdom.Patients: 233 patients had irritable bowel syndrome with average duration of 13 years and score of at least 100 on the IBS Symptom Severity Score (SSS).Interventions: 116 patients were offered 10 weekly individualised acupuncture sessions plus usual care, 117 patients continued with usual care alone.Measurements: Primary outcome was the IBS SSS at three months, with outcome data collected every three months to 12 months.\nRESULTS: There was a statistically significant difference between groups at three months favouring acupuncture with a reduction in IBS Symptom Severity Score of -27.43 (95% CI: -48.66 to -6.21, p=0.012). The number needed to treat for successful treatment (≥50 point reduction in the IBS SSS) was six (95% CI: 3 to 17), based on 49% success in the acupuncture group vs. 31% in the control group, a difference between groups of 18% (95% CI: 6% to 31%). This benefit largely persisted at 6, 9 and 12 months.\nCONCLUSIONS: Acupuncture for irritable bowel syndrome provided an additional benefit over usual care alone. The magnitude of the effect was sustained over the longer term. Acupuncture should be considered as a treatment option to be offered in primary care alongside other evidenced based treatments.\nTRIAL REGISTRATION: Current Controlled Trials ISRCTN08827905.","DOI":"10.1186/1471-230X-12-150","ISSN":"1471-230X","note":"PMID: 23095376","shortTitle":"Acupuncture for irritable bowel syndrome","journalAbbreviation":"BMC Gastroenterol","language":"eng","author":[{"family":"MacPherson","given":"Hugh"},{"family":"Tilbrook","given":"Helen"},{"family":"Bland","given":"J Martin"},{"family":"Bloor","given":"Karen"},{"family":"Brabyn","given":"Sally"},{"family":"Cox","given":"Helen"},{"family":"Kang'ombe","given":"Arthur Ricky"},{"family":"Man","given":"Mei-See"},{"family":"Stuardi","given":"Tracy"},{"family":"Torgerson","given":"David"},{"family":"Watt","given":"Ian"},{"family":"Whorwell","given":"Peter"}],"issued":{"date-parts":[[2012]]}}}],"schema":"https://github.com/citation-style-language/schema/raw/master/csl-citation.json"} </w:instrText>
      </w:r>
      <w:r w:rsidR="00BD1857" w:rsidRPr="00261837">
        <w:fldChar w:fldCharType="separate"/>
      </w:r>
      <w:r w:rsidR="00990C54" w:rsidRPr="00990C54">
        <w:t>(9)</w:t>
      </w:r>
      <w:r w:rsidR="00BD1857" w:rsidRPr="00261837">
        <w:fldChar w:fldCharType="end"/>
      </w:r>
      <w:r w:rsidR="00BD1857">
        <w:fldChar w:fldCharType="begin"/>
      </w:r>
      <w:r w:rsidR="00990C54">
        <w:instrText xml:space="preserve"> ADDIN ZOTERO_ITEM CSL_CITATION {"citationID":"t8p7ugjfi","properties":{"formattedCitation":"(10)","plainCitation":"(10)"},"citationItems":[{"id":4068,"uris":["http://zotero.org/users/1292393/items/VZBTBTWQ"],"uri":["http://zotero.org/users/1292393/items/VZBTBTWQ"],"itemData":{"id":4068,"type":"article-journal","title":"Acupuncture for irritable bowel syndrome: diagnosis and treatment of patients in a pragmatic trial","container-title":"Journal of alternative and complementary medicine (New York, N.Y.)","page":"1021-1027","volume":"18","issue":"11","source":"NCBI PubMed","abstract":"OBJECTIVE\n\nThe aim of this study was to evaluate the treatments delivered during a pragmatic effectiveness study of acupuncture for irritable bowel syndrome (IBS) and to explore the roles of Traditional Chinese Medicine (TCM) diagnoses and preferences of the acupuncturists in treatment design.\n\n\nMETHODS\n\nPatients allocated to an acupuncture arm of a study were offered up to ten sessions of acupuncture over 3 months. Acupuncturists followed a flexible treatment protocol that allowed for treatment individualization, use of additional therapies such as moxa, and provision of lifestyle advice. All treatments were recorded in logbooks and analyzed by content analysis.\n\n\nRESULTS\n\nSeven primary and eight secondary TCM patterns were identified among the 113 patients with IBS, and were combined in various ways to produce unique diagnoses for 84% patients. Liver Qi Stagnation and Damp Heat were the most commonly reported patterns. Of the 126 acupuncture points used, a distinct core and supporting group of points was associated with each primary pattern. Each practitioner also utilized a distinct core and supporting group of points that reflected his/her preferences. Use of additional therapies (e.g., moxa) and provision of lifestyle advice (e.g., diet) were generally consistent with a particular practitioner.\n\n\nCONCLUSIONS\n\nData suggest that a patient's TCM diagnosis, the practitioner's preferences, and a patient's individual characteristics beyond his/her diagnosis influence treatment delivery. In particular, TCM diagnoses appear to influence the acupuncture (i.e., point selection) aspect of treatment more than the selection of additional therapies and lifestyle advice. From another perspective, the treatments incorporated pragmatic, individualized, and disease-specific approaches with combinations that produced both treatment commonalities and diversities.","DOI":"10.1089/acm.2011.0670","ISSN":"1557-7708","note":"PMID: 23102521","shortTitle":"Acupuncture for irritable bowel syndrome","journalAbbreviation":"J Altern Complement Med","author":[{"family":"Stuardi","given":"Tracy"},{"family":"MacPherson","given":"Hugh"}],"issued":{"date-parts":[["2012",11]]}}}],"schema":"https://github.com/citation-style-language/schema/raw/master/csl-citation.json"} </w:instrText>
      </w:r>
      <w:r w:rsidR="00BD1857">
        <w:fldChar w:fldCharType="separate"/>
      </w:r>
      <w:r w:rsidR="00990C54" w:rsidRPr="00990C54">
        <w:t>(10)</w:t>
      </w:r>
      <w:r w:rsidR="00BD1857">
        <w:fldChar w:fldCharType="end"/>
      </w:r>
      <w:r w:rsidR="00BD1857" w:rsidRPr="00261837">
        <w:t xml:space="preserve"> and </w:t>
      </w:r>
      <w:r w:rsidR="00BD1857">
        <w:t xml:space="preserve">for </w:t>
      </w:r>
      <w:r w:rsidR="00BD1857" w:rsidRPr="00261837">
        <w:t>depression</w:t>
      </w:r>
      <w:r w:rsidR="00BD1857" w:rsidRPr="00261837">
        <w:fldChar w:fldCharType="begin"/>
      </w:r>
      <w:r w:rsidR="00990C54">
        <w:instrText xml:space="preserve"> ADDIN ZOTERO_ITEM CSL_CITATION {"citationID":"2d1cevcdmg","properties":{"formattedCitation":"(11)","plainCitation":"(11)"},"citationItems":[{"id":4124,"uris":["http://zotero.org/users/1292393/items/I575SPEC"],"uri":["http://zotero.org/users/1292393/items/I575SPEC"],"itemData":{"id":4124,"type":"article-journal","title":"Acupuncture and Counselling for Depression in Primary Care: A Randomised Controlled Trial","container-title":"PLoS Medicine","page":"e1001518","volume":"10","issue":"9","source":"CrossRef","DOI":"10.1371/journal.pmed.1001518","ISSN":"1549-1676","shortTitle":"Acupuncture and Counselling for Depression in Primary Care","author":[{"family":"MacPherson","given":"Hugh"},{"family":"Richmond","given":"Stewart"},{"family":"Bland","given":"Martin"},{"family":"Brealey","given":"Stephen"},{"family":"Gabe","given":"Rhian"},{"family":"Hopton","given":"Ann"},{"family":"Keding","given":"Ada"},{"family":"Lansdown","given":"Harriet"},{"family":"Perren","given":"Sara"},{"family":"Sculpher","given":"Mark"},{"family":"Spackman","given":"Eldon"},{"family":"Torgerson","given":"David"},{"family":"Watt","given":"Ian"}],"issued":{"date-parts":[[2013,9,24]]},"accessed":{"date-parts":[[2013,9,25]]}}}],"schema":"https://github.com/citation-style-language/schema/raw/master/csl-citation.json"} </w:instrText>
      </w:r>
      <w:r w:rsidR="00BD1857" w:rsidRPr="00261837">
        <w:fldChar w:fldCharType="separate"/>
      </w:r>
      <w:r w:rsidR="00990C54" w:rsidRPr="00990C54">
        <w:t>(11)</w:t>
      </w:r>
      <w:r w:rsidR="00BD1857" w:rsidRPr="00261837">
        <w:fldChar w:fldCharType="end"/>
      </w:r>
      <w:r w:rsidR="00BD1857">
        <w:fldChar w:fldCharType="begin"/>
      </w:r>
      <w:r w:rsidR="00990C54">
        <w:instrText xml:space="preserve"> ADDIN ZOTERO_ITEM CSL_CITATION {"citationID":"2ejmmkrb79","properties":{"formattedCitation":"(12)","plainCitation":"(12)"},"citationItems":[{"id":4669,"uris":["http://zotero.org/users/1292393/items/SJV8PWHK"],"uri":["http://zotero.org/users/1292393/items/SJV8PWHK"],"itemData":{"id":4669,"type":"article-journal","title":"Practitioner Perspectives on Strategies to Promote Longer-Term Benefits of Acupuncture or Counselling for Depression: A Qualitative Study","container-title":"PLoS ONE","page":"e104077","volume":"9","issue":"9","source":"PLoS Journals","abstract":"Background Non-pharmacological interventions for depression may help patients manage their condition. Evidence from a recent large-scale trial (ACUDep) suggests that acupuncture and counselling can provide longer-term benefits for many patients with depression. This paper describes the strategies practitioners reported using to promote longer-term benefits for their patients. Methods A qualitative sub-study of practitioners (acupuncturists and counsellors) embedded in a randomised controlled trial. Using topic guides, data was collected from telephone interviews and a focus group, altogether involving 19 counsellors and 17 acupuncturists. Data were audio recorded, transcribed verbatim and analysed using thematic content analysis. Results For longer-term impact, both acupuncturists and counsellors encouraged insight into root causes of depression on an individual basis and saw small incremental changes as precursors to sustained benefit. Acupuncturists stressed the importance of addressing concurrent physical symptoms, for example helping patients relax or sleep better in order to be more receptive to change, and highlighted the importance of Chinese medicine theory-based lifestyle change for lasting benefit. Counsellors more often highlighted the importance of the therapeutic relationship, emphasising the need for careful “pacing” such that the process and tools employed were tailored and timed for each individual, depending on the “readiness” to change. Our data is limited to acupuncture practitioners using the principles of traditional Chinese medicine, and counsellors using a humanistic, non-directive and person-centred approach. Conclusions Long-term change appears to be an important focus within the practices of both acupuncturists and counsellors. To achieve this, practitioners stressed the need for an individualised approach with a focus on root causes.","DOI":"10.1371/journal.pone.0104077","shortTitle":"Practitioner Perspectives on Strategies to Promote Longer-Term Benefits of Acupuncture or Counselling for Depression","journalAbbreviation":"PLoS ONE","author":[{"family":"MacPherson","given":"Hugh"},{"family":"Newbronner","given":"Liz"},{"family":"Chamberlain","given":"Ruth"},{"family":"Richmond","given":"Stewart J."},{"family":"Lansdown","given":"Harriet"},{"family":"Perren","given":"Sara"},{"family":"Hopton","given":"Ann"},{"family":"Spilsbury","given":"Karen"}],"issued":{"date-parts":[["2014",9,8]]},"accessed":{"date-parts":[[2014,9,10]]}}}],"schema":"https://github.com/citation-style-language/schema/raw/master/csl-citation.json"} </w:instrText>
      </w:r>
      <w:r w:rsidR="00BD1857">
        <w:fldChar w:fldCharType="separate"/>
      </w:r>
      <w:r w:rsidR="00990C54" w:rsidRPr="00990C54">
        <w:t>(12)</w:t>
      </w:r>
      <w:r w:rsidR="00BD1857">
        <w:fldChar w:fldCharType="end"/>
      </w:r>
      <w:r w:rsidR="00BD1857">
        <w:t xml:space="preserve">. </w:t>
      </w:r>
      <w:r w:rsidR="005C365B">
        <w:t>What is needed however is quantitative data to establish whether lifestyle advice, when it is an integral component of acupuncture treatment,</w:t>
      </w:r>
      <w:r w:rsidR="005C365B" w:rsidRPr="005C365B">
        <w:t xml:space="preserve"> </w:t>
      </w:r>
      <w:r w:rsidR="005C365B">
        <w:t>enhances overall benefit.</w:t>
      </w:r>
      <w:r w:rsidR="00AC017C">
        <w:t xml:space="preserve"> </w:t>
      </w:r>
    </w:p>
    <w:p w:rsidR="00BF700D" w:rsidRDefault="007E545E" w:rsidP="00302CCA">
      <w:pPr>
        <w:shd w:val="clear" w:color="auto" w:fill="FFFFFF"/>
        <w:spacing w:before="120"/>
        <w:rPr>
          <w:rFonts w:eastAsia="AvenirNextLTPro-Regular"/>
          <w:lang w:eastAsia="en-GB"/>
        </w:rPr>
      </w:pPr>
      <w:r w:rsidRPr="00261837">
        <w:t xml:space="preserve">This paper expands on the primary results of </w:t>
      </w:r>
      <w:r w:rsidR="00302CCA">
        <w:t xml:space="preserve">the </w:t>
      </w:r>
      <w:r w:rsidR="00302CCA" w:rsidRPr="00261837">
        <w:rPr>
          <w:lang w:eastAsia="en-GB"/>
        </w:rPr>
        <w:t>ATLAS (Alexander Technique Lessons or Acupuncture Sessions) chronic neck pain trial</w:t>
      </w:r>
      <w:r w:rsidR="00302CCA" w:rsidRPr="00261837">
        <w:t xml:space="preserve"> </w:t>
      </w:r>
      <w:r w:rsidRPr="00261837">
        <w:t xml:space="preserve">published </w:t>
      </w:r>
      <w:r>
        <w:t>previously</w:t>
      </w:r>
      <w:r w:rsidRPr="00261837">
        <w:t>.</w:t>
      </w:r>
      <w:r w:rsidRPr="00261837">
        <w:fldChar w:fldCharType="begin"/>
      </w:r>
      <w:r w:rsidR="00990C54">
        <w:instrText xml:space="preserve"> ADDIN ZOTERO_ITEM CSL_CITATION {"citationID":"24rodgtpbf","properties":{"formattedCitation":"(13)","plainCitation":"(13)"},"citationItems":[{"id":5151,"uris":["http://zotero.org/users/1292393/items/CWWRE8IR"],"uri":["http://zotero.org/users/1292393/items/CWWRE8IR"],"itemData":{"id":5151,"type":"article-journal","title":"Alexander Technique Lessons or Acupuncture Sessions for Persons With Chronic Neck Pain: A Randomized Trial","container-title":"Annals of Internal Medicine","page":"653-662","volume":"163","issue":"9","source":"PubMed","abstract":"BACKGROUND: Management of chronic neck pain may benefit from additional active self-care-oriented approaches.\nOBJECTIVE: To evaluate clinical effectiveness of Alexander Technique lessons or acupuncture versus usual care for persons with chronic, nonspecific neck pain.\nDESIGN: Three-group randomized, controlled trial. (Current Controlled Trials: ISRCTN15186354).\nSETTING: U.K. primary care.\nPARTICIPANTS: Persons with neck pain lasting at least 3 months, a score of at least 28% on the Northwick Park Questionnaire (NPQ) for neck pain and associated disability, and no serious underlying pathology.\nINTERVENTION: 12 acupuncture sessions or 20 one-to-one Alexander lessons (both 600 minutes total) plus usual care versus usual care alone.\nMEASUREMENTS: NPQ score (primary outcome) at 0, 3, 6, and 12 months (primary end point) and Chronic Pain Self-Efficacy Scale score, quality of life, and adverse events (secondary outcomes).\nRESULTS: 517 patients were recruited, and the median duration of neck pain was 6 years. Mean attendance was 10 acupuncture sessions and 14 Alexander lessons. Between-group reductions in NPQ score at 12 months versus usual care were 3.92 percentage points for acupuncture (95% CI, 0.97 to 6.87 percentage points) (P = 0.009) and 3.79 percentage points for Alexander lessons (CI, 0.91 to 6.66 percentage points) (P = 0.010). The 12-month reductions in NPQ score from baseline were 32% for acupuncture and 31% for Alexander lessons. Participant self-efficacy improved for both interventions versus usual care at 6 months (P &lt; 0.001) and was significantly associated (P &lt; 0.001) with 12-month NPQ score reductions (acupuncture, 3.34 percentage points [CI, 2.31 to 4.38 percentage points]; Alexander lessons, 3.33 percentage points [CI, 2.22 to 4.44 percentage points]). No reported serious adverse events were considered probably or definitely related to either intervention.\nLIMITATION: Practitioners belonged to the 2 main U.K.-based professional associations, which may limit generalizability of the findings.\nCONCLUSION: Acupuncture sessions and Alexander Technique lessons both led to significant reductions in neck pain and associated disability compared with usual care at 12 months. Enhanced self-efficacy may partially explain why longer-term benefits were sustained.\nPRIMARY FUNDING SOURCE: Arthritis Research UK.","DOI":"10.7326/M15-0667","ISSN":"1539-3704","note":"PMID: 26524571","shortTitle":"Alexander Technique Lessons or Acupuncture Sessions for Persons With Chronic Neck Pain","journalAbbreviation":"Ann. Intern. Med.","language":"eng","author":[{"family":"MacPherson","given":"Hugh"},{"family":"Tilbrook","given":"Helen"},{"family":"Richmond","given":"Stewart"},{"family":"Woodman","given":"Julia"},{"family":"Ballard","given":"Kathleen"},{"family":"Atkin","given":"Karl"},{"family":"Bland","given":"Martin"},{"family":"Eldred","given":"Janet"},{"family":"Essex","given":"Holly"},{"family":"Hewitt","given":"Catherine"},{"family":"Hopton","given":"Ann"},{"family":"Keding","given":"Ada"},{"family":"Lansdown","given":"Harriet"},{"family":"Parrott","given":"Steve"},{"family":"Torgerson","given":"David"},{"family":"Wenham","given":"Aniela"},{"family":"Watt","given":"Ian"}],"issued":{"date-parts":[["2015",11,3]]}}}],"schema":"https://github.com/citation-style-language/schema/raw/master/csl-citation.json"} </w:instrText>
      </w:r>
      <w:r w:rsidRPr="00261837">
        <w:fldChar w:fldCharType="separate"/>
      </w:r>
      <w:r w:rsidR="00990C54" w:rsidRPr="00990C54">
        <w:t>(13)</w:t>
      </w:r>
      <w:r w:rsidRPr="00261837">
        <w:fldChar w:fldCharType="end"/>
      </w:r>
      <w:r w:rsidRPr="00261837">
        <w:t xml:space="preserve"> </w:t>
      </w:r>
      <w:r w:rsidR="008C37F2" w:rsidRPr="00261837">
        <w:t xml:space="preserve">In a population that had experienced chronic neck pain for on average 6 years, </w:t>
      </w:r>
      <w:r w:rsidR="001C1AAC" w:rsidRPr="00261837">
        <w:t>we found that</w:t>
      </w:r>
      <w:r w:rsidR="001C1AAC" w:rsidRPr="00261837">
        <w:rPr>
          <w:lang w:eastAsia="en-GB"/>
        </w:rPr>
        <w:t xml:space="preserve"> there were statistically significant benefits </w:t>
      </w:r>
      <w:r w:rsidR="008C37F2" w:rsidRPr="00261837">
        <w:rPr>
          <w:lang w:eastAsia="en-GB"/>
        </w:rPr>
        <w:t>at 6 and 12 months for</w:t>
      </w:r>
      <w:r w:rsidR="001C1AAC" w:rsidRPr="00261837">
        <w:rPr>
          <w:lang w:eastAsia="en-GB"/>
        </w:rPr>
        <w:t xml:space="preserve"> patients </w:t>
      </w:r>
      <w:r w:rsidR="008C37F2" w:rsidRPr="00261837">
        <w:rPr>
          <w:lang w:eastAsia="en-GB"/>
        </w:rPr>
        <w:t xml:space="preserve">who </w:t>
      </w:r>
      <w:r w:rsidR="001C1AAC" w:rsidRPr="00261837">
        <w:rPr>
          <w:lang w:eastAsia="en-GB"/>
        </w:rPr>
        <w:t>receiv</w:t>
      </w:r>
      <w:r w:rsidR="008C37F2" w:rsidRPr="00261837">
        <w:rPr>
          <w:lang w:eastAsia="en-GB"/>
        </w:rPr>
        <w:t>ed</w:t>
      </w:r>
      <w:r w:rsidR="001C1AAC" w:rsidRPr="00261837">
        <w:rPr>
          <w:lang w:eastAsia="en-GB"/>
        </w:rPr>
        <w:t xml:space="preserve"> either Alexander Technique </w:t>
      </w:r>
      <w:r w:rsidR="00441218">
        <w:rPr>
          <w:lang w:eastAsia="en-GB"/>
        </w:rPr>
        <w:t>plu</w:t>
      </w:r>
      <w:r w:rsidR="00F70682">
        <w:rPr>
          <w:lang w:eastAsia="en-GB"/>
        </w:rPr>
        <w:t xml:space="preserve">s usual care </w:t>
      </w:r>
      <w:r w:rsidR="001C1AAC" w:rsidRPr="00261837">
        <w:rPr>
          <w:lang w:eastAsia="en-GB"/>
        </w:rPr>
        <w:t xml:space="preserve">or acupuncture </w:t>
      </w:r>
      <w:r w:rsidR="002B6940">
        <w:rPr>
          <w:lang w:eastAsia="en-GB"/>
        </w:rPr>
        <w:t xml:space="preserve">plus usual care </w:t>
      </w:r>
      <w:r w:rsidR="001C1AAC" w:rsidRPr="00261837">
        <w:rPr>
          <w:lang w:eastAsia="en-GB"/>
        </w:rPr>
        <w:t xml:space="preserve">when compared to </w:t>
      </w:r>
      <w:r w:rsidR="008C37F2" w:rsidRPr="00261837">
        <w:rPr>
          <w:lang w:eastAsia="en-GB"/>
        </w:rPr>
        <w:t xml:space="preserve">those receiving </w:t>
      </w:r>
      <w:r w:rsidR="001C1AAC" w:rsidRPr="00261837">
        <w:rPr>
          <w:lang w:eastAsia="en-GB"/>
        </w:rPr>
        <w:t xml:space="preserve">usual care alone. </w:t>
      </w:r>
      <w:r w:rsidR="00AC017C">
        <w:rPr>
          <w:lang w:eastAsia="en-GB"/>
        </w:rPr>
        <w:t>W</w:t>
      </w:r>
      <w:r w:rsidR="001247B8" w:rsidRPr="00261837">
        <w:rPr>
          <w:lang w:eastAsia="en-GB"/>
        </w:rPr>
        <w:t xml:space="preserve">e also found that the </w:t>
      </w:r>
      <w:r w:rsidR="001247B8" w:rsidRPr="00261837">
        <w:rPr>
          <w:rFonts w:eastAsia="AvenirNextLTPro-Regular"/>
          <w:lang w:eastAsia="en-GB"/>
        </w:rPr>
        <w:t xml:space="preserve">self-efficacy of patients in both the acupuncture and the Alexander Technique arms improved when compared to usual care at 6 months. Improved patient self-efficacy meant that patients learned and used better strategies for reducing pain without resorting to medication. Moreover this improvement in self-efficacy was associated with significant reductions in neck pain at 6 and 12 months. </w:t>
      </w:r>
    </w:p>
    <w:p w:rsidR="009E12B8" w:rsidRPr="00261837" w:rsidRDefault="00AC017C" w:rsidP="00302CCA">
      <w:pPr>
        <w:shd w:val="clear" w:color="auto" w:fill="FFFFFF"/>
        <w:spacing w:before="120"/>
        <w:rPr>
          <w:lang w:eastAsia="en-GB"/>
        </w:rPr>
      </w:pPr>
      <w:r>
        <w:rPr>
          <w:lang w:eastAsia="en-GB"/>
        </w:rPr>
        <w:t xml:space="preserve">There is a need to </w:t>
      </w:r>
      <w:r w:rsidR="00302CCA">
        <w:rPr>
          <w:lang w:eastAsia="en-GB"/>
        </w:rPr>
        <w:t>better understand the</w:t>
      </w:r>
      <w:r>
        <w:rPr>
          <w:lang w:eastAsia="en-GB"/>
        </w:rPr>
        <w:t>se</w:t>
      </w:r>
      <w:r w:rsidR="00302CCA">
        <w:rPr>
          <w:lang w:eastAsia="en-GB"/>
        </w:rPr>
        <w:t xml:space="preserve"> longer-term benefits </w:t>
      </w:r>
      <w:r>
        <w:rPr>
          <w:lang w:eastAsia="en-GB"/>
        </w:rPr>
        <w:t>and whether life-style advice translat</w:t>
      </w:r>
      <w:r w:rsidR="00D52F01">
        <w:rPr>
          <w:lang w:eastAsia="en-GB"/>
        </w:rPr>
        <w:t>es</w:t>
      </w:r>
      <w:r>
        <w:rPr>
          <w:lang w:eastAsia="en-GB"/>
        </w:rPr>
        <w:t xml:space="preserve"> into better self-care and</w:t>
      </w:r>
      <w:r w:rsidR="00302CCA">
        <w:rPr>
          <w:lang w:eastAsia="en-GB"/>
        </w:rPr>
        <w:t xml:space="preserve"> improved self-efficacy</w:t>
      </w:r>
      <w:r>
        <w:rPr>
          <w:lang w:eastAsia="en-GB"/>
        </w:rPr>
        <w:t>. I</w:t>
      </w:r>
      <w:r w:rsidR="001C1AAC" w:rsidRPr="00261837">
        <w:rPr>
          <w:lang w:eastAsia="en-GB"/>
        </w:rPr>
        <w:t xml:space="preserve">n pre-specified secondary analyses, </w:t>
      </w:r>
      <w:r>
        <w:rPr>
          <w:lang w:eastAsia="en-GB"/>
        </w:rPr>
        <w:t xml:space="preserve">our aim </w:t>
      </w:r>
      <w:r w:rsidR="00D52F01">
        <w:rPr>
          <w:lang w:eastAsia="en-GB"/>
        </w:rPr>
        <w:t xml:space="preserve">in this paper </w:t>
      </w:r>
      <w:r>
        <w:rPr>
          <w:lang w:eastAsia="en-GB"/>
        </w:rPr>
        <w:t xml:space="preserve">is to </w:t>
      </w:r>
      <w:r w:rsidR="001C1AAC" w:rsidRPr="00261837">
        <w:rPr>
          <w:lang w:eastAsia="en-GB"/>
        </w:rPr>
        <w:t xml:space="preserve">explore whether there were acupuncture-specific diagnostic </w:t>
      </w:r>
      <w:r w:rsidR="001B4272" w:rsidRPr="00261837">
        <w:rPr>
          <w:lang w:eastAsia="en-GB"/>
        </w:rPr>
        <w:t xml:space="preserve">variables </w:t>
      </w:r>
      <w:r w:rsidR="001C1AAC" w:rsidRPr="00261837">
        <w:rPr>
          <w:lang w:eastAsia="en-GB"/>
        </w:rPr>
        <w:t xml:space="preserve">or </w:t>
      </w:r>
      <w:r w:rsidR="00302CCA">
        <w:rPr>
          <w:lang w:eastAsia="en-GB"/>
        </w:rPr>
        <w:t>lifestyle related</w:t>
      </w:r>
      <w:r w:rsidR="001B4272">
        <w:rPr>
          <w:lang w:eastAsia="en-GB"/>
        </w:rPr>
        <w:t xml:space="preserve"> factors</w:t>
      </w:r>
      <w:r w:rsidR="001C1AAC" w:rsidRPr="00261837">
        <w:rPr>
          <w:lang w:eastAsia="en-GB"/>
        </w:rPr>
        <w:t xml:space="preserve"> </w:t>
      </w:r>
      <w:r w:rsidR="00302CCA">
        <w:rPr>
          <w:lang w:eastAsia="en-GB"/>
        </w:rPr>
        <w:t xml:space="preserve">that might </w:t>
      </w:r>
      <w:r w:rsidR="00D52F01">
        <w:rPr>
          <w:lang w:eastAsia="en-GB"/>
        </w:rPr>
        <w:t xml:space="preserve">help </w:t>
      </w:r>
      <w:r w:rsidR="00302CCA">
        <w:rPr>
          <w:lang w:eastAsia="en-GB"/>
        </w:rPr>
        <w:t>explain</w:t>
      </w:r>
      <w:r w:rsidR="001C1AAC" w:rsidRPr="00261837">
        <w:rPr>
          <w:lang w:eastAsia="en-GB"/>
        </w:rPr>
        <w:t xml:space="preserve"> </w:t>
      </w:r>
      <w:r w:rsidR="0078368E">
        <w:rPr>
          <w:lang w:eastAsia="en-GB"/>
        </w:rPr>
        <w:t xml:space="preserve">the reported </w:t>
      </w:r>
      <w:r w:rsidR="001247B8" w:rsidRPr="00261837">
        <w:rPr>
          <w:lang w:eastAsia="en-GB"/>
        </w:rPr>
        <w:t>longer-ter</w:t>
      </w:r>
      <w:r w:rsidR="009713A3" w:rsidRPr="00261837">
        <w:rPr>
          <w:lang w:eastAsia="en-GB"/>
        </w:rPr>
        <w:t>m</w:t>
      </w:r>
      <w:r w:rsidR="001C1AAC" w:rsidRPr="00261837">
        <w:rPr>
          <w:lang w:eastAsia="en-GB"/>
        </w:rPr>
        <w:t xml:space="preserve"> </w:t>
      </w:r>
      <w:r w:rsidR="0078368E">
        <w:rPr>
          <w:lang w:eastAsia="en-GB"/>
        </w:rPr>
        <w:t>benefits</w:t>
      </w:r>
      <w:r w:rsidR="008C37F2" w:rsidRPr="00261837">
        <w:rPr>
          <w:lang w:eastAsia="en-GB"/>
        </w:rPr>
        <w:t xml:space="preserve"> at 6 and 12 months</w:t>
      </w:r>
      <w:r w:rsidR="001C1AAC" w:rsidRPr="00261837">
        <w:rPr>
          <w:lang w:eastAsia="en-GB"/>
        </w:rPr>
        <w:t xml:space="preserve">. </w:t>
      </w:r>
    </w:p>
    <w:p w:rsidR="009E12B8" w:rsidRPr="00261837" w:rsidRDefault="009E12B8">
      <w:pPr>
        <w:autoSpaceDE w:val="0"/>
        <w:autoSpaceDN w:val="0"/>
        <w:adjustRightInd w:val="0"/>
        <w:rPr>
          <w:lang w:eastAsia="en-GB"/>
        </w:rPr>
      </w:pPr>
    </w:p>
    <w:p w:rsidR="00A01D21" w:rsidRPr="00261837" w:rsidRDefault="00A01D21"/>
    <w:p w:rsidR="008D6F7C" w:rsidRPr="00261837" w:rsidRDefault="008D6F7C">
      <w:pPr>
        <w:rPr>
          <w:b/>
          <w:u w:val="single"/>
        </w:rPr>
      </w:pPr>
      <w:r w:rsidRPr="00261837">
        <w:rPr>
          <w:b/>
          <w:u w:val="single"/>
        </w:rPr>
        <w:t>METHODS</w:t>
      </w:r>
    </w:p>
    <w:p w:rsidR="008D6F7C" w:rsidRPr="00261837" w:rsidRDefault="008D6F7C">
      <w:pPr>
        <w:rPr>
          <w:b/>
          <w:u w:val="single"/>
        </w:rPr>
      </w:pPr>
    </w:p>
    <w:p w:rsidR="00DB2ED9" w:rsidRPr="00261837" w:rsidRDefault="002815B4">
      <w:pPr>
        <w:rPr>
          <w:b/>
        </w:rPr>
      </w:pPr>
      <w:r w:rsidRPr="00261837">
        <w:rPr>
          <w:b/>
        </w:rPr>
        <w:t>Trial d</w:t>
      </w:r>
      <w:r w:rsidR="00DB2ED9" w:rsidRPr="00261837">
        <w:rPr>
          <w:b/>
        </w:rPr>
        <w:t>esign</w:t>
      </w:r>
    </w:p>
    <w:p w:rsidR="00FB4CD9" w:rsidRPr="00261837" w:rsidRDefault="00DB2ED9">
      <w:pPr>
        <w:autoSpaceDE w:val="0"/>
        <w:autoSpaceDN w:val="0"/>
        <w:adjustRightInd w:val="0"/>
      </w:pPr>
      <w:r w:rsidRPr="00261837">
        <w:lastRenderedPageBreak/>
        <w:t xml:space="preserve">The </w:t>
      </w:r>
      <w:r w:rsidR="005B5AA1" w:rsidRPr="00261837">
        <w:t>design involved</w:t>
      </w:r>
      <w:r w:rsidRPr="00261837">
        <w:t xml:space="preserve"> a pragmatic three</w:t>
      </w:r>
      <w:r w:rsidR="005B5AA1" w:rsidRPr="00261837">
        <w:t>-</w:t>
      </w:r>
      <w:r w:rsidRPr="00261837">
        <w:t xml:space="preserve">arm trial with patients randomised </w:t>
      </w:r>
      <w:r w:rsidR="005B5AA1" w:rsidRPr="00261837">
        <w:t xml:space="preserve">in equal proportions </w:t>
      </w:r>
      <w:r w:rsidRPr="00261837">
        <w:t xml:space="preserve">to acupuncture, </w:t>
      </w:r>
      <w:r w:rsidR="008C37F2" w:rsidRPr="00261837">
        <w:t xml:space="preserve">to </w:t>
      </w:r>
      <w:r w:rsidRPr="00261837">
        <w:t xml:space="preserve">Alexander </w:t>
      </w:r>
      <w:r w:rsidR="00441218">
        <w:t>T</w:t>
      </w:r>
      <w:r w:rsidRPr="00261837">
        <w:t xml:space="preserve">echnique </w:t>
      </w:r>
      <w:r w:rsidR="008C37F2" w:rsidRPr="00261837">
        <w:t xml:space="preserve">or to </w:t>
      </w:r>
      <w:r w:rsidRPr="00261837">
        <w:t>usual medical care</w:t>
      </w:r>
      <w:r w:rsidR="001C1AAC" w:rsidRPr="00261837">
        <w:t xml:space="preserve"> alone</w:t>
      </w:r>
      <w:r w:rsidRPr="00261837">
        <w:t xml:space="preserve">. All patients continued to receive usual </w:t>
      </w:r>
      <w:r w:rsidR="007A5B3C">
        <w:t xml:space="preserve">medical </w:t>
      </w:r>
      <w:r w:rsidRPr="00261837">
        <w:t>care throughout the trial.</w:t>
      </w:r>
      <w:r w:rsidR="00F36492">
        <w:t xml:space="preserve"> </w:t>
      </w:r>
      <w:r w:rsidR="0051027C" w:rsidRPr="00261837">
        <w:t xml:space="preserve">Patients were recruited from primary care by first identifying potential participants from GP databases. Patients were invited to return baseline questionnaires and consent forms, which were then screened for eligibility by members of the research team at the University of York. A minimum score of 28% was required on the Northwick Park </w:t>
      </w:r>
      <w:r w:rsidR="00402643" w:rsidRPr="00261837">
        <w:t xml:space="preserve">neck </w:t>
      </w:r>
      <w:r w:rsidR="0051027C" w:rsidRPr="00261837">
        <w:t>pain and disability Questionnaire (NPQ)</w:t>
      </w:r>
      <w:r w:rsidR="0051027C" w:rsidRPr="00261837">
        <w:fldChar w:fldCharType="begin"/>
      </w:r>
      <w:r w:rsidR="00990C54">
        <w:instrText xml:space="preserve"> ADDIN ZOTERO_ITEM CSL_CITATION {"citationID":"1sprj51coe","properties":{"formattedCitation":"(14)","plainCitation":"(14)"},"citationItems":[{"id":364,"uris":["http://zotero.org/users/1292393/items/8VN5GBTX"],"uri":["http://zotero.org/users/1292393/items/8VN5GBTX"],"itemData":{"id":364,"type":"article-journal","title":"The Northwick Park Neck Pain Questionnaire, devised to measure neck pain and disability","container-title":"British Journal of Rheumatology","page":"469-474","volume":"33(5)","abstract":"Neck pain is common in rheumatological practice. Assessment of outcome is difficult without objective measures. A neck pain questionnaire using nine five-part sections has been devised to overcome this problem. Forty-four rheumatology out-patients with neck pain were studied. Questionnaires were completed on days 0 and 3-5, and at 1 and 3 months. There was good short-term repeatability (r = 0.84, kappa = 0.62). Mean scores of each of the nine sections tended to rise with that of the pain section showing internal consistency. Questions on duration and intensity of pain were good indicators of a patient's global assessment. The questionnaire is easy for patients to complete, simple to score and provides an objective measure to evaluate outcome in patients with acute or chronic neck pain","journalAbbreviation":"Br.J.Rheumatol.","author":[{"family":"Leak","given":"A.M."},{"family":"Cooper","given":"J."},{"family":"Dyer","given":"S."},{"family":"Williams","given":"K.A."},{"family":"Turner-Stokes","given":"L."},{"family":"Frank","given":"A.O."}],"issued":{"date-parts":[["1994",5]]}}}],"schema":"https://github.com/citation-style-language/schema/raw/master/csl-citation.json"} </w:instrText>
      </w:r>
      <w:r w:rsidR="0051027C" w:rsidRPr="00261837">
        <w:fldChar w:fldCharType="separate"/>
      </w:r>
      <w:r w:rsidR="00990C54" w:rsidRPr="00990C54">
        <w:t>(14)</w:t>
      </w:r>
      <w:r w:rsidR="0051027C" w:rsidRPr="00261837">
        <w:fldChar w:fldCharType="end"/>
      </w:r>
      <w:r w:rsidR="008C37F2" w:rsidRPr="00261837">
        <w:t xml:space="preserve">, </w:t>
      </w:r>
      <w:r w:rsidR="00981903">
        <w:t xml:space="preserve">a percentage-based scale </w:t>
      </w:r>
      <w:r w:rsidR="008C37F2" w:rsidRPr="00261837">
        <w:t>which was our primary outcome measure.</w:t>
      </w:r>
      <w:r w:rsidR="00F36492">
        <w:t xml:space="preserve"> </w:t>
      </w:r>
      <w:r w:rsidR="0051027C" w:rsidRPr="00261837">
        <w:t xml:space="preserve">A total of 517 </w:t>
      </w:r>
      <w:r w:rsidR="008C37F2" w:rsidRPr="00261837">
        <w:t xml:space="preserve">patients </w:t>
      </w:r>
      <w:r w:rsidR="0051027C" w:rsidRPr="00261837">
        <w:t>were recruited and randomised between March 2012 and April 2013.</w:t>
      </w:r>
      <w:r w:rsidRPr="00261837">
        <w:t xml:space="preserve"> </w:t>
      </w:r>
    </w:p>
    <w:p w:rsidR="00FB4CD9" w:rsidRPr="00261837" w:rsidRDefault="00FB4CD9"/>
    <w:p w:rsidR="00FB4CD9" w:rsidRPr="00261837" w:rsidRDefault="00FB4CD9">
      <w:pPr>
        <w:rPr>
          <w:b/>
        </w:rPr>
      </w:pPr>
      <w:r w:rsidRPr="00261837">
        <w:rPr>
          <w:b/>
        </w:rPr>
        <w:t>Acupuncture treatment</w:t>
      </w:r>
    </w:p>
    <w:p w:rsidR="0051027C" w:rsidRPr="00261837" w:rsidRDefault="0051027C">
      <w:pPr>
        <w:rPr>
          <w:b/>
          <w:u w:val="single"/>
        </w:rPr>
      </w:pPr>
      <w:r w:rsidRPr="00261837">
        <w:t xml:space="preserve">Those randomised to acupuncture were offered up to 12 sessions and those randomised to Alexander </w:t>
      </w:r>
      <w:r w:rsidR="00044A52">
        <w:t>T</w:t>
      </w:r>
      <w:r w:rsidRPr="00261837">
        <w:t>echnique were offered up to 20 sessions.</w:t>
      </w:r>
      <w:r w:rsidR="000862DE">
        <w:t xml:space="preserve"> </w:t>
      </w:r>
      <w:r w:rsidRPr="00261837">
        <w:t xml:space="preserve">To be eligible to provide treatments within the trial, </w:t>
      </w:r>
      <w:r w:rsidR="003F082E" w:rsidRPr="00261837">
        <w:t xml:space="preserve">acupuncture </w:t>
      </w:r>
      <w:r w:rsidRPr="00261837">
        <w:t>practitioners were required to be members of the British Acupuncture Council with a</w:t>
      </w:r>
      <w:r w:rsidR="00053E76">
        <w:t>t</w:t>
      </w:r>
      <w:r w:rsidRPr="00261837">
        <w:t xml:space="preserve"> least three years post-qualification experience and a commitment to continuing professional development.</w:t>
      </w:r>
      <w:r w:rsidR="00F36492">
        <w:t xml:space="preserve"> </w:t>
      </w:r>
      <w:r w:rsidRPr="00261837">
        <w:t xml:space="preserve">Moreover </w:t>
      </w:r>
      <w:r w:rsidR="003F082E" w:rsidRPr="00261837">
        <w:t>they</w:t>
      </w:r>
      <w:r w:rsidRPr="00261837">
        <w:t xml:space="preserve"> agreed to provide </w:t>
      </w:r>
      <w:r w:rsidR="003F082E" w:rsidRPr="00261837">
        <w:t xml:space="preserve">a style of </w:t>
      </w:r>
      <w:r w:rsidRPr="00261837">
        <w:t xml:space="preserve">acupuncture </w:t>
      </w:r>
      <w:r w:rsidR="003F082E" w:rsidRPr="00261837">
        <w:t>based on</w:t>
      </w:r>
      <w:r w:rsidRPr="00261837">
        <w:t xml:space="preserve"> traditional Chinese medicine </w:t>
      </w:r>
      <w:r w:rsidR="003F082E" w:rsidRPr="00261837">
        <w:t>principles</w:t>
      </w:r>
      <w:r w:rsidRPr="00261837">
        <w:t xml:space="preserve">, the most commonly used approach to </w:t>
      </w:r>
      <w:r w:rsidR="008C37F2" w:rsidRPr="00261837">
        <w:t>the provision of</w:t>
      </w:r>
      <w:r w:rsidRPr="00261837">
        <w:t xml:space="preserve"> acupuncture in the UK</w:t>
      </w:r>
      <w:r w:rsidR="00AA2490" w:rsidRPr="00261837">
        <w:t>.</w:t>
      </w:r>
      <w:r w:rsidRPr="00261837">
        <w:fldChar w:fldCharType="begin"/>
      </w:r>
      <w:r w:rsidR="00302CCA">
        <w:instrText xml:space="preserve"> ADDIN ZOTERO_ITEM CSL_CITATION {"citationID":"1pr0me79il","properties":{"formattedCitation":"(1)","plainCitation":"(1)"},"citationItems":[{"id":707,"uris":["http://zotero.org/users/1292393/items/FGUZMPWG"],"uri":["http://zotero.org/users/1292393/items/FGUZMPWG"],"itemData":{"id":707,"type":"article-journal","title":"Acupuncture in practice: mapping the providers, the patients and the settings in a national cross-sectional survey","container-title":"BMJ Open","page":"e000456","volume":"2","issue":"1","abstract":"Background There is relatively limited knowledge about the practitioners who provide acupuncture treatment within the UK, what conditions patients consult for and the treatment provided.Objectives To characterise the conditions treated and by whom, to examine characteristics of the treatment and to explore trends over time.Method A cross-sectional survey of the UK acupuncture practitioners was conducted; 800 practitioners were selected by computer-generated randomisation sequences from the four major UK-based professional associations. Data collected on the practitioners included demographic details, association membership, statutorily regulated status, practice setting, style of acupuncture, diagnostic methods and needle response sought. Practitioners recorded details of their 10 most recent patients, including demographic details, primary reason for consulting and lifestyle advice provided.Results 330 practitioners responded comprising doctors (29%) physiotherapists (29%), nurses (15%) and independent acupuncturists (27%): 62% were women with median age of 48â€…years. The majority (68%) practiced in independent settings and 42% practiced within the National Health Service. Patients most commonly consulted for low back, neck, shoulder and knee pain, as well as headaches and migraine. Treatment for infertility by independent acupuncturists was found to have increased fivefold in 10â€…years.Conclusion Acupuncture provides a substantial contribution to the healthcare of the UK, with an estimated 4 million sessions provided annually. The primary complaints for which patients consult reflect the growing evidence base on acupuncture for these conditions. These data provide a basis for decision-making regarding policy and practice","DOI":"10.1136/bmjopen-2011-000456","author":[{"family":"Hopton","given":"A.K."},{"family":"Curnoe","given":"S."},{"family":"Kanaan","given":"M."},{"family":"MacPherson","given":"H."}],"issued":{"date-parts":[["2012",1,1]]}}}],"schema":"https://github.com/citation-style-language/schema/raw/master/csl-citation.json"} </w:instrText>
      </w:r>
      <w:r w:rsidRPr="00261837">
        <w:fldChar w:fldCharType="separate"/>
      </w:r>
      <w:r w:rsidR="00302CCA" w:rsidRPr="00302CCA">
        <w:t>(1)</w:t>
      </w:r>
      <w:r w:rsidRPr="00261837">
        <w:fldChar w:fldCharType="end"/>
      </w:r>
      <w:r w:rsidR="00485356" w:rsidRPr="00261837">
        <w:t xml:space="preserve"> </w:t>
      </w:r>
      <w:r w:rsidR="00AA2490" w:rsidRPr="00261837">
        <w:t>As this was a pragmatic clinical trial, practitioners were encouraged to practice as closely as possible to how they would routinely.</w:t>
      </w:r>
      <w:r w:rsidR="00AA2490" w:rsidRPr="00261837">
        <w:fldChar w:fldCharType="begin"/>
      </w:r>
      <w:r w:rsidR="00990C54">
        <w:instrText xml:space="preserve"> ADDIN ZOTERO_ITEM CSL_CITATION {"citationID":"pvshhabp4","properties":{"formattedCitation":"(15)","plainCitation":"(15)"},"citationItems":[{"id":633,"uris":["http://zotero.org/users/1292393/items/E7SFC3J7"],"uri":["http://zotero.org/users/1292393/items/E7SFC3J7"],"itemData":{"id":633,"type":"article-journal","title":"Pragmatic clinical trials","container-title":"Complement Ther.Med.","page":"136-140","volume":"12","issue":"0965-2299 (Print)","abstract":"Both pragmatic and explanatory randomised controlled trials have a useful role to play in the evaluation of health care interventions. In this descriptive article, the key steps in conducting a pragmatic trial are described. The strengths and limitations of pragmatic trials are also discussed. The main strength of pragmatic trials is that they can evaluate a therapy as it is used in normal practice. Comparisons are made between pragmatic and explanatory trials, on the understanding that trials may have aspects to them that make the trial more of a hybrid. A case is made for the appropriate use and relevance of pragmatic trials in the evaluation of alternative and complementary medicine","journalAbbreviation":"Complement Ther.Med.","language":"eng","author":[{"family":"MacPherson","given":"H."}],"issued":{"date-parts":[["2004",6]]}}}],"schema":"https://github.com/citation-style-language/schema/raw/master/csl-citation.json"} </w:instrText>
      </w:r>
      <w:r w:rsidR="00AA2490" w:rsidRPr="00261837">
        <w:fldChar w:fldCharType="separate"/>
      </w:r>
      <w:r w:rsidR="00990C54" w:rsidRPr="00990C54">
        <w:t>(15)</w:t>
      </w:r>
      <w:r w:rsidR="00AA2490" w:rsidRPr="00261837">
        <w:fldChar w:fldCharType="end"/>
      </w:r>
      <w:r w:rsidR="00AA2490" w:rsidRPr="00261837">
        <w:t xml:space="preserve"> Acupuncture practised in this way can be considered a complex intervention,</w:t>
      </w:r>
      <w:r w:rsidR="00AA2490" w:rsidRPr="00261837">
        <w:fldChar w:fldCharType="begin"/>
      </w:r>
      <w:r w:rsidR="00990C54">
        <w:instrText xml:space="preserve"> ADDIN ZOTERO_ITEM CSL_CITATION {"citationID":"1r8qsudvt9","properties":{"formattedCitation":"(5)","plainCitation":"(5)"},"citationItems":[{"id":1486,"uris":["http://zotero.org/users/1292393/items/W9GPT2MA"],"uri":["http://zotero.org/users/1292393/items/W9GPT2MA"],"itemData":{"id":1486,"type":"article-journal","title":"Characteristic and incidental (placebo) effects in complex interventions such as acupuncture","container-title":"BMJ","page":"1202-1205","volume":"330","abstract":"The specific effects of non-pharmaceutical treatments are not always divisible from placebo effects and may be missed in randomised trials.\n \nIntroduction\n \nThe randomised double blind controlled trial has proved an invaluable tool for testing the efficacy of new drugs. However, it is now used to evaluate complex non-pharmaceutical interventions, many of which are based on different therapeutic theories. For example, randomised controlled trials are used to test physiotherapy, a complex intervention with a basis in biomedical theory, and acupuncture, which is often based on Chinese medicine. In order to use a placebo or sham controlled design, an intervention has to be divided into characteristic (specific) and incidental (placebo, non-specific) elements. However, recent research suggests that it is not meaningful to split complex interventions into characteristic and incidental elements. Elements that are categorised as incidental in drug trials may be integral to non-pharmaceutical interventions. If this is true, the use of placebo or sham controlled trial designs in evaluating complex non-pharmaceutical interventions may generate false negative results.","author":[{"family":"Paterson","given":"C."},{"family":"Dieppe","given":"P."}],"issued":{"date-parts":[[2005]]}}}],"schema":"https://github.com/citation-style-language/schema/raw/master/csl-citation.json"} </w:instrText>
      </w:r>
      <w:r w:rsidR="00AA2490" w:rsidRPr="00261837">
        <w:fldChar w:fldCharType="separate"/>
      </w:r>
      <w:r w:rsidR="00990C54" w:rsidRPr="00990C54">
        <w:t>(5)</w:t>
      </w:r>
      <w:r w:rsidR="00AA2490" w:rsidRPr="00261837">
        <w:fldChar w:fldCharType="end"/>
      </w:r>
      <w:r w:rsidR="00AA2490" w:rsidRPr="00261837">
        <w:t xml:space="preserve"> </w:t>
      </w:r>
      <w:r w:rsidR="00A30052">
        <w:t>and</w:t>
      </w:r>
      <w:r w:rsidR="007639F3">
        <w:t xml:space="preserve"> integral to treatment were the </w:t>
      </w:r>
      <w:r w:rsidR="00AA2490" w:rsidRPr="00261837">
        <w:t xml:space="preserve">acupuncture diagnosis-related components, such as explanations of the diagnosis and </w:t>
      </w:r>
      <w:r w:rsidR="00861155" w:rsidRPr="00261837">
        <w:t>diagnosis-specific</w:t>
      </w:r>
      <w:r w:rsidR="00AA2490" w:rsidRPr="00261837">
        <w:t xml:space="preserve"> lifestyle advice.</w:t>
      </w:r>
      <w:r w:rsidR="00AA2490" w:rsidRPr="00261837">
        <w:fldChar w:fldCharType="begin"/>
      </w:r>
      <w:r w:rsidR="00990C54">
        <w:instrText xml:space="preserve"> ADDIN ZOTERO_ITEM CSL_CITATION {"citationID":"3jiiksnjh","properties":{"formattedCitation":"(7)","plainCitation":"(7)"},"citationItems":[{"id":345,"uris":["http://zotero.org/users/1292393/items/8I7RVC8M"],"uri":["http://zotero.org/users/1292393/items/8I7RVC8M"],"itemData":{"id":345,"type":"article-journal","title":"Self-help advice as a process integral to traditional acupuncture care: implications for trial design","container-title":"Complement Ther.Med","page":"101-106","volume":"16","abstract":"BACKGROUND: In the literature on acupuncture research, the active (or specific) component of acupuncture is almost always presented as acupuncture needling alone. However, specific components, by definition, should include all interventions driven by acupuncture theory that are also believed to be causally associated with outcome. In this paper, we explore the delivery of self-help advice as a component of the process of acupuncture care, and discuss the implications for future trial designs. METHODS: In a nested qualitative study, six acupuncturists were interviewed about the treatments they provided within a pragmatic clinical trial. The acupuncturists practised individualised acupuncture according to traditional principles. Audiotapes were transcribed and coded and the contents analysed by case and by theme. The analysis focuses on a priori and emergent themes associated with the process of delivering self-help advice as described by the practitioners. RESULTS: Individualised self-help advice is seen by practitioners as being an integral part of the acupuncture treatment that they provide for patients with low back pain. Several categories of generic advice were described; all were embedded in the acupuncture diagnosis. These included; movement, exercise and stretching to move 'qi stagnation'; rest in cases of 'qi deficiency'; diet when the digestive system was compromised; protection from the elements where indicated by the diagnosis, e.g. Bi Syndrome. According to the practitioners, longer-term benefits require the active participation of patients in their self-care. Simplified concepts derived from acupuncture theory, such as 'stagnation' and 'energy', are employed as an integral part of the process of care, in order to engage patients in lifestyle changes, help them to understand their condition, and to see ways in which they can help themselves. CONCLUSION: Within acupuncture care, self-help advice is not seen as an 'add-on' but rather as an integral and interactive component of a theory-based complex intervention. Studies designed to evaluate the overall effectiveness of traditional acupuncture should accommodate the full range of therapeutic components, strategies and related patient-centred treatment processes. In acupuncture trials, non-needling components, such as self-help advice, when drawn directly from the diagnosis and integral to the process of care, should not be misclassified as incidental, non-specific, or placebo if we are to accurately assess the value of treatment as delivered","journalAbbreviation":"Complement Ther.Med","language":"eng","author":[{"family":"MacPherson","given":"H."},{"family":"Thomas","given":"K."}],"issued":{"date-parts":[["2008",4]]}}}],"schema":"https://github.com/citation-style-language/schema/raw/master/csl-citation.json"} </w:instrText>
      </w:r>
      <w:r w:rsidR="00AA2490" w:rsidRPr="00261837">
        <w:fldChar w:fldCharType="separate"/>
      </w:r>
      <w:r w:rsidR="00990C54" w:rsidRPr="00990C54">
        <w:t>(7)</w:t>
      </w:r>
      <w:r w:rsidR="00AA2490" w:rsidRPr="00261837">
        <w:fldChar w:fldCharType="end"/>
      </w:r>
    </w:p>
    <w:p w:rsidR="00DB2ED9" w:rsidRPr="00261837" w:rsidRDefault="00DB2ED9"/>
    <w:p w:rsidR="00FB4CD9" w:rsidRPr="00261837" w:rsidRDefault="00FB4CD9">
      <w:pPr>
        <w:rPr>
          <w:b/>
        </w:rPr>
      </w:pPr>
      <w:r w:rsidRPr="00261837">
        <w:rPr>
          <w:b/>
        </w:rPr>
        <w:t>Data collected from practitioners at the end of treatment</w:t>
      </w:r>
    </w:p>
    <w:p w:rsidR="00DB2ED9" w:rsidRPr="00261837" w:rsidRDefault="00DB2ED9">
      <w:r w:rsidRPr="00261837">
        <w:t>Practitioner</w:t>
      </w:r>
      <w:r w:rsidR="00C533E4">
        <w:t>s</w:t>
      </w:r>
      <w:r w:rsidRPr="00261837">
        <w:t xml:space="preserve"> documented in their logbooks data </w:t>
      </w:r>
      <w:r w:rsidR="0094185F" w:rsidRPr="00261837">
        <w:t>for each patient:</w:t>
      </w:r>
      <w:r w:rsidRPr="00261837">
        <w:t xml:space="preserve"> their </w:t>
      </w:r>
      <w:r w:rsidR="0094185F" w:rsidRPr="00261837">
        <w:t xml:space="preserve">acupuncture-related </w:t>
      </w:r>
      <w:r w:rsidRPr="00261837">
        <w:t>diagnosis</w:t>
      </w:r>
      <w:r w:rsidR="0094185F" w:rsidRPr="00261837">
        <w:t>;</w:t>
      </w:r>
      <w:r w:rsidRPr="00261837">
        <w:t xml:space="preserve"> the points used</w:t>
      </w:r>
      <w:r w:rsidR="0094185F" w:rsidRPr="00261837">
        <w:t xml:space="preserve"> </w:t>
      </w:r>
      <w:r w:rsidR="007A5B3C">
        <w:t xml:space="preserve">each </w:t>
      </w:r>
      <w:r w:rsidR="0094185F" w:rsidRPr="00261837">
        <w:t>session;</w:t>
      </w:r>
      <w:r w:rsidR="00F36492">
        <w:t xml:space="preserve"> </w:t>
      </w:r>
      <w:r w:rsidRPr="00261837">
        <w:t>the auxiliary modalities</w:t>
      </w:r>
      <w:r w:rsidR="001E756D">
        <w:t xml:space="preserve"> </w:t>
      </w:r>
      <w:r w:rsidRPr="00261837">
        <w:t>provided</w:t>
      </w:r>
      <w:r w:rsidR="007A5B3C">
        <w:t>;</w:t>
      </w:r>
      <w:r w:rsidRPr="00261837">
        <w:t xml:space="preserve"> and the lifestyle advice </w:t>
      </w:r>
      <w:r w:rsidR="001E756D">
        <w:t>given</w:t>
      </w:r>
      <w:r w:rsidR="00FB4CD9" w:rsidRPr="00261837">
        <w:t xml:space="preserve"> over the course of treatment</w:t>
      </w:r>
      <w:r w:rsidRPr="00261837">
        <w:t xml:space="preserve">. </w:t>
      </w:r>
      <w:r w:rsidR="00166AFC">
        <w:t>Using the</w:t>
      </w:r>
      <w:r w:rsidR="009713A3" w:rsidRPr="00261837">
        <w:t xml:space="preserve"> Eight Principles </w:t>
      </w:r>
      <w:r w:rsidR="00166AFC">
        <w:t xml:space="preserve">framework, </w:t>
      </w:r>
      <w:r w:rsidR="009713A3" w:rsidRPr="00261837">
        <w:t>practitioners identif</w:t>
      </w:r>
      <w:r w:rsidR="00166AFC">
        <w:t>ied</w:t>
      </w:r>
      <w:r w:rsidR="009713A3" w:rsidRPr="00261837">
        <w:t xml:space="preserve"> whether the neck pain was an External, an Internal or a Mixed Internal and External condition.</w:t>
      </w:r>
      <w:r w:rsidR="00166AFC">
        <w:t xml:space="preserve"> P</w:t>
      </w:r>
      <w:r w:rsidR="009713A3" w:rsidRPr="00261837">
        <w:t xml:space="preserve">ractitioners assessed whether their patients could be diagnosed </w:t>
      </w:r>
      <w:r w:rsidR="00777297">
        <w:t>as predominantly having had</w:t>
      </w:r>
      <w:r w:rsidR="009713A3" w:rsidRPr="00261837">
        <w:t xml:space="preserve"> one of two common clusters of Zang-fu syndromes: predominantly Liver related syndromes that included Liver Qi Stagnation, Liver Yin Xu, Liver Yang Rising and Liver Fire, and predominantly Spleen related syndromes that included Spleen Qi and Yang Xu, Kidney Qi and Yang Xu, and Internal Damp. </w:t>
      </w:r>
      <w:r w:rsidR="007639F3">
        <w:t xml:space="preserve">Clustering in this way helped when conducting subsequent analyses. </w:t>
      </w:r>
      <w:r w:rsidR="0094185F" w:rsidRPr="00261837">
        <w:t>Moreover</w:t>
      </w:r>
      <w:r w:rsidRPr="00261837">
        <w:t xml:space="preserve"> </w:t>
      </w:r>
      <w:r w:rsidR="007F36A6" w:rsidRPr="00261837">
        <w:t xml:space="preserve">practitioners </w:t>
      </w:r>
      <w:r w:rsidR="0094185F" w:rsidRPr="00261837">
        <w:t>provided</w:t>
      </w:r>
      <w:r w:rsidRPr="00261837">
        <w:t xml:space="preserve"> a rationale for </w:t>
      </w:r>
      <w:r w:rsidR="0094185F" w:rsidRPr="00261837">
        <w:t>any lifestyle advice</w:t>
      </w:r>
      <w:r w:rsidR="00944873">
        <w:t xml:space="preserve"> r</w:t>
      </w:r>
      <w:r w:rsidR="00944873" w:rsidRPr="00D362A7">
        <w:t>elated</w:t>
      </w:r>
      <w:r w:rsidR="00944873" w:rsidRPr="00944873">
        <w:t xml:space="preserve"> </w:t>
      </w:r>
      <w:r w:rsidR="00944873">
        <w:t xml:space="preserve">to </w:t>
      </w:r>
      <w:r w:rsidR="00944873" w:rsidRPr="00D362A7">
        <w:t>acupuncture theory</w:t>
      </w:r>
      <w:r w:rsidR="0094185F" w:rsidRPr="00261837">
        <w:t>.</w:t>
      </w:r>
      <w:r w:rsidRPr="00261837">
        <w:t xml:space="preserve"> </w:t>
      </w:r>
    </w:p>
    <w:p w:rsidR="0051027C" w:rsidRPr="00261837" w:rsidRDefault="0051027C">
      <w:pPr>
        <w:rPr>
          <w:b/>
          <w:u w:val="single"/>
        </w:rPr>
      </w:pPr>
    </w:p>
    <w:p w:rsidR="00FB4CD9" w:rsidRPr="00261837" w:rsidRDefault="00FB4CD9">
      <w:pPr>
        <w:rPr>
          <w:b/>
        </w:rPr>
      </w:pPr>
      <w:r w:rsidRPr="00261837">
        <w:rPr>
          <w:b/>
        </w:rPr>
        <w:t xml:space="preserve">Data collected from participants at </w:t>
      </w:r>
      <w:r w:rsidR="009713A3" w:rsidRPr="00261837">
        <w:rPr>
          <w:b/>
        </w:rPr>
        <w:t xml:space="preserve">baseline, </w:t>
      </w:r>
      <w:r w:rsidRPr="00261837">
        <w:rPr>
          <w:b/>
        </w:rPr>
        <w:t xml:space="preserve">6 </w:t>
      </w:r>
      <w:r w:rsidR="0024465C" w:rsidRPr="00261837">
        <w:rPr>
          <w:b/>
        </w:rPr>
        <w:t>and</w:t>
      </w:r>
      <w:r w:rsidRPr="00261837">
        <w:rPr>
          <w:b/>
        </w:rPr>
        <w:t xml:space="preserve"> 12 months</w:t>
      </w:r>
    </w:p>
    <w:p w:rsidR="00B45385" w:rsidRPr="00261837" w:rsidRDefault="009713A3" w:rsidP="00261837">
      <w:pPr>
        <w:spacing w:after="200"/>
      </w:pPr>
      <w:r w:rsidRPr="00851B39">
        <w:t xml:space="preserve">At baseline, data </w:t>
      </w:r>
      <w:r w:rsidR="00937BE6">
        <w:t>were</w:t>
      </w:r>
      <w:r w:rsidR="00937BE6" w:rsidRPr="00851B39">
        <w:t xml:space="preserve"> </w:t>
      </w:r>
      <w:r w:rsidRPr="00851B39">
        <w:t xml:space="preserve">collected for each participant </w:t>
      </w:r>
      <w:r w:rsidR="00937BE6">
        <w:t xml:space="preserve">on a number of factors including </w:t>
      </w:r>
      <w:r w:rsidRPr="00851B39">
        <w:t>the duration of their neck pain, age, gender and home city as well as GP practice</w:t>
      </w:r>
      <w:r w:rsidR="007F36A6" w:rsidRPr="005E089A">
        <w:t xml:space="preserve">. </w:t>
      </w:r>
      <w:r w:rsidR="001E3288" w:rsidRPr="005E089A">
        <w:t xml:space="preserve">At </w:t>
      </w:r>
      <w:r w:rsidR="00C5457F" w:rsidRPr="005E089A">
        <w:t>baseline</w:t>
      </w:r>
      <w:r w:rsidR="001E3288" w:rsidRPr="005E089A">
        <w:t xml:space="preserve">, 6 </w:t>
      </w:r>
      <w:r w:rsidR="00C5457F" w:rsidRPr="005E089A">
        <w:t>and</w:t>
      </w:r>
      <w:r w:rsidR="001E3288" w:rsidRPr="005E089A">
        <w:t xml:space="preserve"> 12 </w:t>
      </w:r>
      <w:r w:rsidR="00C5457F" w:rsidRPr="005E089A">
        <w:t>months</w:t>
      </w:r>
      <w:r w:rsidR="001E3288" w:rsidRPr="005E089A">
        <w:t xml:space="preserve">, we also assessed </w:t>
      </w:r>
      <w:r w:rsidR="00C5457F" w:rsidRPr="005E089A">
        <w:t>patients</w:t>
      </w:r>
      <w:r w:rsidR="001E3288" w:rsidRPr="005E089A">
        <w:t>’</w:t>
      </w:r>
      <w:r w:rsidR="00C5457F" w:rsidRPr="005E089A">
        <w:t xml:space="preserve"> </w:t>
      </w:r>
      <w:r w:rsidR="001E3288" w:rsidRPr="005E089A">
        <w:t xml:space="preserve">perceived </w:t>
      </w:r>
      <w:r w:rsidR="00C5457F" w:rsidRPr="005E089A">
        <w:t>stress</w:t>
      </w:r>
      <w:r w:rsidR="001E3288" w:rsidRPr="005E089A">
        <w:t xml:space="preserve"> levels using the </w:t>
      </w:r>
      <w:r w:rsidR="001E3288" w:rsidRPr="005E089A">
        <w:rPr>
          <w:rStyle w:val="simple"/>
        </w:rPr>
        <w:t>four-quest</w:t>
      </w:r>
      <w:r w:rsidR="00C5457F" w:rsidRPr="005E089A">
        <w:rPr>
          <w:rStyle w:val="simple"/>
        </w:rPr>
        <w:t>ion Perceived Stress Scale (PSS)</w:t>
      </w:r>
      <w:r w:rsidR="005E089A">
        <w:rPr>
          <w:rStyle w:val="simple"/>
        </w:rPr>
        <w:t>,</w:t>
      </w:r>
      <w:r w:rsidR="00981903" w:rsidRPr="005E089A">
        <w:rPr>
          <w:rStyle w:val="simple"/>
        </w:rPr>
        <w:t xml:space="preserve"> </w:t>
      </w:r>
      <w:r w:rsidR="00DD0D0C">
        <w:rPr>
          <w:rStyle w:val="simple"/>
        </w:rPr>
        <w:t xml:space="preserve">each item </w:t>
      </w:r>
      <w:r w:rsidR="00981903" w:rsidRPr="005E089A">
        <w:rPr>
          <w:rStyle w:val="simple"/>
        </w:rPr>
        <w:t xml:space="preserve">scored 0 to </w:t>
      </w:r>
      <w:r w:rsidR="00DD0D0C">
        <w:rPr>
          <w:rStyle w:val="simple"/>
        </w:rPr>
        <w:t>4 with total scores 0 to 16</w:t>
      </w:r>
      <w:r w:rsidR="007A5B3C">
        <w:rPr>
          <w:rStyle w:val="simple"/>
        </w:rPr>
        <w:t>.</w:t>
      </w:r>
      <w:r w:rsidR="001E3288" w:rsidRPr="00851B39">
        <w:rPr>
          <w:rStyle w:val="simple"/>
        </w:rPr>
        <w:fldChar w:fldCharType="begin"/>
      </w:r>
      <w:r w:rsidR="00BD1857">
        <w:rPr>
          <w:rStyle w:val="simple"/>
        </w:rPr>
        <w:instrText xml:space="preserve"> ADDIN ZOTERO_ITEM CSL_CITATION {"citationID":"1ki65nusn2","properties":{"formattedCitation":"(16)","plainCitation":"(16)"},"citationItems":[{"id":1457,"uris":["http://zotero.org/users/1292393/items/VRT2426Q"],"uri":["http://zotero.org/users/1292393/items/VRT2426Q"],"itemData":{"id":1457,"type":"article-journal","title":"Perceived stress in survivors of suicide: psychometric properties of the Perceived Stress Scale","container-title":"Res Nurs.Health","page":"576-585","volume":"31","issue":"1098-240X (Electronic)","abstract":"The purpose of this study was to evaluate the psychometric properties of three versions of the Perceived Stress Scale (PSS; American Sociological Association) in adults who had survived the death of a family member or significant other by suicide. Reliability and validity were examined. Exploratory factor analysis was conducted to assess dimensionality of the underlying constructs. All three versions of the PSS demonstrated acceptable reliability. Two shorter versions retained good psychometric properties and demonstrated convergent and concurrent validity with measures of posttraumatic stress symptoms and mental health quality of life. Factor analysis provided further evidence of their usefulness as brief and valid measures of perceived stress in acutely bereaved adult survivors of suicide. In a sub-sample of closely related survivors, the psychometric properties of the 4-item version of the PSS were retained","journalAbbreviation":"Res Nurs.Health","language":"eng","author":[{"family":"Mitchell","given":"A.M."},{"family":"Crane","given":"P.A."},{"family":"Kim","given":"Y."}],"issued":{"date-parts":[["2008",12]]}}}],"schema":"https://github.com/citation-style-language/schema/raw/master/csl-citation.json"} </w:instrText>
      </w:r>
      <w:r w:rsidR="001E3288" w:rsidRPr="00851B39">
        <w:rPr>
          <w:rStyle w:val="simple"/>
        </w:rPr>
        <w:fldChar w:fldCharType="separate"/>
      </w:r>
      <w:r w:rsidR="00BD1857" w:rsidRPr="006D72A0">
        <w:t>(16)</w:t>
      </w:r>
      <w:r w:rsidR="001E3288" w:rsidRPr="00851B39">
        <w:rPr>
          <w:rStyle w:val="simple"/>
        </w:rPr>
        <w:fldChar w:fldCharType="end"/>
      </w:r>
      <w:r w:rsidR="00F36492" w:rsidRPr="00851B39">
        <w:rPr>
          <w:rStyle w:val="simple"/>
        </w:rPr>
        <w:t xml:space="preserve"> </w:t>
      </w:r>
      <w:r w:rsidR="00937BE6">
        <w:rPr>
          <w:rStyle w:val="simple"/>
        </w:rPr>
        <w:t xml:space="preserve">At baseline, 6 and 12 months </w:t>
      </w:r>
      <w:r w:rsidR="00937BE6">
        <w:rPr>
          <w:rFonts w:eastAsia="AvenirNextLTPro-Regular"/>
          <w:lang w:eastAsia="en-GB"/>
        </w:rPr>
        <w:t>s</w:t>
      </w:r>
      <w:r w:rsidR="00937BE6" w:rsidRPr="00261837">
        <w:rPr>
          <w:rFonts w:eastAsia="AvenirNextLTPro-Regular"/>
          <w:lang w:eastAsia="en-GB"/>
        </w:rPr>
        <w:t>elf-efficacy was determined by the 5-question pain management subscale of the Chronic Pain Self-Efficacy Scale</w:t>
      </w:r>
      <w:r w:rsidR="00937BE6">
        <w:rPr>
          <w:rFonts w:eastAsia="AvenirNextLTPro-Regular"/>
          <w:lang w:eastAsia="en-GB"/>
        </w:rPr>
        <w:t xml:space="preserve"> scored 0 to 8.</w:t>
      </w:r>
      <w:r w:rsidR="00937BE6" w:rsidRPr="00261837">
        <w:rPr>
          <w:rFonts w:eastAsia="AvenirNextLTPro-Regular"/>
          <w:lang w:eastAsia="en-GB"/>
        </w:rPr>
        <w:fldChar w:fldCharType="begin"/>
      </w:r>
      <w:r w:rsidR="00BD1857">
        <w:rPr>
          <w:rFonts w:eastAsia="AvenirNextLTPro-Regular"/>
          <w:lang w:eastAsia="en-GB"/>
        </w:rPr>
        <w:instrText xml:space="preserve"> ADDIN ZOTERO_ITEM CSL_CITATION {"citationID":"abna3eq8v","properties":{"formattedCitation":"(17)","plainCitation":"(17)"},"citationItems":[{"id":1433,"uris":["http://zotero.org/users/1292393/items/VFSIVD3K"],"uri":["http://zotero.org/users/1292393/items/VFSIVD3K"],"itemData":{"id":1433,"type":"article-journal","title":"Development and initial validation of a scale to measure self-efficacy beliefs in patients with chronic pain","container-title":"Pain","page":"77-83","volume":"63","issue":"1","journalAbbreviation":"Pain","author":[{"family":"Anderson KO","given":""},{"family":"Dowds BN","given":""},{"family":"Pelletz RE","given":""},{"family":"Thomas EW","given":""},{"family":"Peeters-Asdourian C","given":""}],"issued":{"date-parts":[["1995",10]]}}}],"schema":"https://github.com/citation-style-language/schema/raw/master/csl-citation.json"} </w:instrText>
      </w:r>
      <w:r w:rsidR="00937BE6" w:rsidRPr="00261837">
        <w:rPr>
          <w:rFonts w:eastAsia="AvenirNextLTPro-Regular"/>
          <w:lang w:eastAsia="en-GB"/>
        </w:rPr>
        <w:fldChar w:fldCharType="separate"/>
      </w:r>
      <w:r w:rsidR="00BD1857" w:rsidRPr="006D72A0">
        <w:rPr>
          <w:rFonts w:eastAsia="AvenirNextLTPro-Regular"/>
        </w:rPr>
        <w:t>(17)</w:t>
      </w:r>
      <w:r w:rsidR="00937BE6" w:rsidRPr="00261837">
        <w:rPr>
          <w:rFonts w:eastAsia="AvenirNextLTPro-Regular"/>
          <w:lang w:eastAsia="en-GB"/>
        </w:rPr>
        <w:fldChar w:fldCharType="end"/>
      </w:r>
      <w:r w:rsidR="00937BE6">
        <w:rPr>
          <w:rFonts w:eastAsia="AvenirNextLTPro-Regular"/>
          <w:lang w:eastAsia="en-GB"/>
        </w:rPr>
        <w:t xml:space="preserve">  </w:t>
      </w:r>
      <w:r w:rsidR="00B45385" w:rsidRPr="00851B39">
        <w:t>At 6 and 12 months, d</w:t>
      </w:r>
      <w:r w:rsidR="00FB4CD9" w:rsidRPr="00851B39">
        <w:t>ata</w:t>
      </w:r>
      <w:r w:rsidR="00DB2ED9" w:rsidRPr="00851B39">
        <w:t xml:space="preserve"> was collected </w:t>
      </w:r>
      <w:r w:rsidR="002815B4" w:rsidRPr="005E089A">
        <w:t>on</w:t>
      </w:r>
      <w:r w:rsidR="0094185F" w:rsidRPr="005E089A">
        <w:t xml:space="preserve"> self-</w:t>
      </w:r>
      <w:r w:rsidR="00DB2ED9" w:rsidRPr="005E089A">
        <w:t>care</w:t>
      </w:r>
      <w:r w:rsidR="002815B4" w:rsidRPr="005E089A">
        <w:t xml:space="preserve">, the extent that it took place, </w:t>
      </w:r>
      <w:r w:rsidR="00DB2ED9" w:rsidRPr="005E089A">
        <w:t xml:space="preserve">and the extent that it was </w:t>
      </w:r>
      <w:r w:rsidR="0094185F" w:rsidRPr="005E089A">
        <w:t>perceived to be beneficial</w:t>
      </w:r>
      <w:r w:rsidR="00DB2ED9" w:rsidRPr="005E089A">
        <w:t xml:space="preserve">. </w:t>
      </w:r>
      <w:r w:rsidR="00851B39" w:rsidRPr="005E089A">
        <w:t>P</w:t>
      </w:r>
      <w:r w:rsidR="00DB2ED9" w:rsidRPr="00851B39">
        <w:t xml:space="preserve">atients responded </w:t>
      </w:r>
      <w:r w:rsidR="00937BE6">
        <w:t xml:space="preserve">to </w:t>
      </w:r>
      <w:r w:rsidR="00F80A8B" w:rsidRPr="00851B39">
        <w:t>the question,</w:t>
      </w:r>
      <w:r w:rsidR="00F80A8B" w:rsidRPr="00851B39" w:rsidDel="00F80A8B">
        <w:t xml:space="preserve"> </w:t>
      </w:r>
      <w:r w:rsidR="00F80A8B" w:rsidRPr="00851B39">
        <w:t>“Can you use/apply the things you learned from the treatment/care in everyday life situation</w:t>
      </w:r>
      <w:r w:rsidR="00F80A8B" w:rsidRPr="005E089A">
        <w:t>s</w:t>
      </w:r>
      <w:r w:rsidR="00B45385" w:rsidRPr="005E089A">
        <w:t>, to reduce pain</w:t>
      </w:r>
      <w:r w:rsidR="00F80A8B" w:rsidRPr="005E089A">
        <w:t xml:space="preserve">?” with responses: never, seldom, occasionally, </w:t>
      </w:r>
      <w:r w:rsidR="00F80A8B" w:rsidRPr="005E089A">
        <w:lastRenderedPageBreak/>
        <w:t>often, every</w:t>
      </w:r>
      <w:r w:rsidR="00770E68" w:rsidRPr="005E089A">
        <w:t xml:space="preserve"> </w:t>
      </w:r>
      <w:r w:rsidR="00F80A8B" w:rsidRPr="005E089A">
        <w:t xml:space="preserve">day, </w:t>
      </w:r>
      <w:r w:rsidR="001E756D">
        <w:t>(</w:t>
      </w:r>
      <w:r w:rsidR="00F80A8B" w:rsidRPr="005E089A">
        <w:t xml:space="preserve">scored </w:t>
      </w:r>
      <w:r w:rsidR="009F33F4" w:rsidRPr="005E089A">
        <w:t>0</w:t>
      </w:r>
      <w:r w:rsidR="00F80A8B" w:rsidRPr="005E089A">
        <w:t xml:space="preserve"> to </w:t>
      </w:r>
      <w:r w:rsidR="009F33F4" w:rsidRPr="005E089A">
        <w:t>4</w:t>
      </w:r>
      <w:r w:rsidR="00F80A8B" w:rsidRPr="005E089A">
        <w:t xml:space="preserve"> respectively</w:t>
      </w:r>
      <w:r w:rsidR="001E756D">
        <w:t>)</w:t>
      </w:r>
      <w:r w:rsidR="00F80A8B" w:rsidRPr="005E089A">
        <w:t xml:space="preserve">. </w:t>
      </w:r>
      <w:r w:rsidR="00944873" w:rsidRPr="005E089A">
        <w:t>P</w:t>
      </w:r>
      <w:r w:rsidR="00B57CD9" w:rsidRPr="005E089A">
        <w:t>atients responded to the question, “To what extent are you able to put into practice the advice or teaching you received?” o</w:t>
      </w:r>
      <w:r w:rsidR="00F80A8B" w:rsidRPr="005E089A">
        <w:t>n</w:t>
      </w:r>
      <w:r w:rsidR="00FB4CD9" w:rsidRPr="005E089A">
        <w:t xml:space="preserve"> </w:t>
      </w:r>
      <w:r w:rsidR="00DB2ED9" w:rsidRPr="005E089A">
        <w:t>a</w:t>
      </w:r>
      <w:r w:rsidR="009F33F4" w:rsidRPr="005E089A">
        <w:t xml:space="preserve">n 11-point </w:t>
      </w:r>
      <w:r w:rsidR="00DB2ED9" w:rsidRPr="005E089A">
        <w:t xml:space="preserve">scale of </w:t>
      </w:r>
      <w:r w:rsidR="009F33F4" w:rsidRPr="005E089A">
        <w:t xml:space="preserve">increments of 1 from </w:t>
      </w:r>
      <w:r w:rsidR="00DB2ED9" w:rsidRPr="005E089A">
        <w:t>0 (</w:t>
      </w:r>
      <w:r w:rsidR="00F80A8B" w:rsidRPr="005E089A">
        <w:t>not at all</w:t>
      </w:r>
      <w:r w:rsidR="00DB2ED9" w:rsidRPr="005E089A">
        <w:t>) to 10 (</w:t>
      </w:r>
      <w:r w:rsidR="00F80A8B" w:rsidRPr="005E089A">
        <w:t>completely</w:t>
      </w:r>
      <w:r w:rsidR="00DB2ED9" w:rsidRPr="005E089A">
        <w:t>)</w:t>
      </w:r>
      <w:r w:rsidR="00B57CD9" w:rsidRPr="005E089A">
        <w:t>.</w:t>
      </w:r>
      <w:r w:rsidR="00B57CD9" w:rsidRPr="00851B39">
        <w:t xml:space="preserve"> </w:t>
      </w:r>
      <w:r w:rsidR="00074EA8" w:rsidRPr="00851B39">
        <w:t>Using</w:t>
      </w:r>
      <w:r w:rsidR="00944873" w:rsidRPr="00851B39">
        <w:t xml:space="preserve"> the same 11-point scale</w:t>
      </w:r>
      <w:r w:rsidR="00166AFC">
        <w:t>,</w:t>
      </w:r>
      <w:r w:rsidR="00944873" w:rsidRPr="00851B39">
        <w:t xml:space="preserve"> </w:t>
      </w:r>
      <w:r w:rsidR="00B57CD9" w:rsidRPr="00851B39">
        <w:t xml:space="preserve">patients </w:t>
      </w:r>
      <w:r w:rsidR="00074EA8" w:rsidRPr="00851B39">
        <w:t>respond</w:t>
      </w:r>
      <w:r w:rsidR="00B57CD9" w:rsidRPr="00851B39">
        <w:t xml:space="preserve"> to the question, “</w:t>
      </w:r>
      <w:r w:rsidR="00F80A8B" w:rsidRPr="005E089A">
        <w:t>To what extent are the changes you have been making helpful to you?”</w:t>
      </w:r>
      <w:r w:rsidR="00F36492" w:rsidRPr="005E089A">
        <w:t xml:space="preserve"> </w:t>
      </w:r>
      <w:r w:rsidR="00944873" w:rsidRPr="005E089A">
        <w:t>P</w:t>
      </w:r>
      <w:r w:rsidR="00B57CD9" w:rsidRPr="005E089A">
        <w:t xml:space="preserve">atients </w:t>
      </w:r>
      <w:r w:rsidR="00074EA8" w:rsidRPr="005E089A">
        <w:t>responded</w:t>
      </w:r>
      <w:r w:rsidR="00B57CD9" w:rsidRPr="005E089A">
        <w:t xml:space="preserve"> </w:t>
      </w:r>
      <w:r w:rsidR="00074EA8" w:rsidRPr="005E089A">
        <w:t xml:space="preserve">(yes/no) </w:t>
      </w:r>
      <w:r w:rsidR="00B57CD9" w:rsidRPr="005E089A">
        <w:t>to the</w:t>
      </w:r>
      <w:r w:rsidR="00FB4CD9" w:rsidRPr="005E089A">
        <w:t xml:space="preserve"> question, </w:t>
      </w:r>
      <w:r w:rsidR="00074EA8" w:rsidRPr="005E089A">
        <w:t>“During the treatment/care you received in the last 6 months, did you learn to improve the way you live and care for yourself</w:t>
      </w:r>
      <w:r w:rsidR="00770E68" w:rsidRPr="005E089A">
        <w:t>?</w:t>
      </w:r>
      <w:r w:rsidR="00074EA8" w:rsidRPr="005E089A">
        <w:t>”</w:t>
      </w:r>
      <w:r w:rsidR="00F36492" w:rsidRPr="005E089A">
        <w:t xml:space="preserve"> </w:t>
      </w:r>
      <w:r w:rsidR="00074EA8" w:rsidRPr="005E089A">
        <w:t>Patients also reported whether they made changes related to</w:t>
      </w:r>
      <w:r w:rsidR="00944873" w:rsidRPr="005E089A">
        <w:t>:</w:t>
      </w:r>
      <w:r w:rsidR="00FB4CD9" w:rsidRPr="005E089A">
        <w:t xml:space="preserve"> diet, exercise, relaxation, rest, and work.</w:t>
      </w:r>
      <w:r w:rsidR="00FB4CD9" w:rsidRPr="00944873">
        <w:t xml:space="preserve"> </w:t>
      </w:r>
    </w:p>
    <w:p w:rsidR="00FB4CD9" w:rsidRPr="00261837" w:rsidRDefault="00FB4CD9">
      <w:pPr>
        <w:pStyle w:val="ListParagraph"/>
        <w:spacing w:after="120"/>
        <w:ind w:left="0"/>
        <w:contextualSpacing w:val="0"/>
        <w:rPr>
          <w:b/>
        </w:rPr>
      </w:pPr>
      <w:r w:rsidRPr="00261837">
        <w:rPr>
          <w:b/>
        </w:rPr>
        <w:t>Analysis</w:t>
      </w:r>
    </w:p>
    <w:p w:rsidR="00582E18" w:rsidRPr="00261837" w:rsidRDefault="000371D2">
      <w:pPr>
        <w:pStyle w:val="ListParagraph"/>
        <w:spacing w:after="120"/>
        <w:ind w:left="0"/>
        <w:contextualSpacing w:val="0"/>
      </w:pPr>
      <w:r w:rsidRPr="00261837">
        <w:t>Analyses were conducted in Stata version 13</w:t>
      </w:r>
      <w:r w:rsidR="00BC78F0" w:rsidRPr="00261837">
        <w:t xml:space="preserve"> using two sided significance tests at the 5% significance level </w:t>
      </w:r>
      <w:r w:rsidRPr="00261837">
        <w:t xml:space="preserve">(StataCorp. 2013. </w:t>
      </w:r>
      <w:r w:rsidRPr="00261837">
        <w:rPr>
          <w:i/>
          <w:iCs/>
        </w:rPr>
        <w:t>Stata Statistical Software: Release 13</w:t>
      </w:r>
      <w:r w:rsidRPr="00261837">
        <w:t>. College Station, TX: StataCorp LP</w:t>
      </w:r>
      <w:r w:rsidR="00BC78F0" w:rsidRPr="00261837">
        <w:t>)</w:t>
      </w:r>
      <w:r w:rsidRPr="00261837">
        <w:t>.</w:t>
      </w:r>
      <w:r w:rsidR="00F36492">
        <w:t xml:space="preserve"> </w:t>
      </w:r>
      <w:r w:rsidR="00582E18" w:rsidRPr="00261837">
        <w:t>All comparisons of acupuncture and usual care were conducted on an intention to treat basis, including all patients in the groups to which they were randomised.</w:t>
      </w:r>
      <w:r w:rsidR="00F36492">
        <w:t xml:space="preserve"> </w:t>
      </w:r>
      <w:r w:rsidR="00582E18" w:rsidRPr="00261837">
        <w:t>Descriptives were reported as means and standard deviations for continuous variables and counts and percentages for categorical variables.</w:t>
      </w:r>
      <w:r w:rsidR="00F36492">
        <w:t xml:space="preserve"> </w:t>
      </w:r>
    </w:p>
    <w:p w:rsidR="00582E18" w:rsidRPr="00261837" w:rsidRDefault="00582E18">
      <w:pPr>
        <w:pStyle w:val="ListParagraph"/>
        <w:spacing w:after="120"/>
        <w:ind w:left="0"/>
        <w:contextualSpacing w:val="0"/>
      </w:pPr>
      <w:r w:rsidRPr="00261837">
        <w:t>The association between practitioner reported advice and patient reported lifestyle changes were also explored using Chi-squared tests.</w:t>
      </w:r>
      <w:r w:rsidR="00F36492">
        <w:t xml:space="preserve"> </w:t>
      </w:r>
      <w:r w:rsidRPr="00261837">
        <w:t xml:space="preserve">The </w:t>
      </w:r>
      <w:r w:rsidR="007639F3">
        <w:t>E</w:t>
      </w:r>
      <w:r w:rsidRPr="00261837">
        <w:t xml:space="preserve">ight </w:t>
      </w:r>
      <w:r w:rsidR="007639F3">
        <w:t>P</w:t>
      </w:r>
      <w:r w:rsidRPr="00261837">
        <w:t>rinciples and Zang-fu clusters</w:t>
      </w:r>
      <w:r w:rsidR="00751B89">
        <w:t>,</w:t>
      </w:r>
      <w:r w:rsidRPr="00261837">
        <w:t xml:space="preserve"> and their relationship with NPQ change scores at 6 and 12 months</w:t>
      </w:r>
      <w:r w:rsidR="00751B89">
        <w:t>,</w:t>
      </w:r>
      <w:r w:rsidRPr="00261837">
        <w:t xml:space="preserve"> were </w:t>
      </w:r>
      <w:r w:rsidR="00BB675C" w:rsidRPr="00261837">
        <w:t>presented as means with 95% confidence intervals</w:t>
      </w:r>
      <w:r w:rsidRPr="00261837">
        <w:t xml:space="preserve">.  </w:t>
      </w:r>
    </w:p>
    <w:p w:rsidR="00582E18" w:rsidRPr="00261837" w:rsidRDefault="00BA7478">
      <w:pPr>
        <w:pStyle w:val="ListParagraph"/>
        <w:spacing w:after="120"/>
        <w:ind w:left="0"/>
        <w:contextualSpacing w:val="0"/>
      </w:pPr>
      <w:r w:rsidRPr="00E04C9E">
        <w:t xml:space="preserve">Ability to make improvements in living/self-care and changes in diet, exercise, relaxation, rest and work at 6 and 12 months were analysed individually by logistic regression. </w:t>
      </w:r>
      <w:r>
        <w:t xml:space="preserve"> </w:t>
      </w:r>
      <w:r w:rsidR="00582E18" w:rsidRPr="00E04C9E">
        <w:t xml:space="preserve">Patient reported perceived stress, </w:t>
      </w:r>
      <w:r w:rsidR="00937BE6">
        <w:t xml:space="preserve">self-efficacy, </w:t>
      </w:r>
      <w:r w:rsidR="00582E18" w:rsidRPr="00E04C9E">
        <w:t>ability to use what has been learn</w:t>
      </w:r>
      <w:r w:rsidR="004D25D8" w:rsidRPr="00E04C9E">
        <w:t>ed</w:t>
      </w:r>
      <w:r w:rsidR="00582E18" w:rsidRPr="00E04C9E">
        <w:t>, number of lifestyle change</w:t>
      </w:r>
      <w:r w:rsidR="004D25D8" w:rsidRPr="00E04C9E">
        <w:t>s</w:t>
      </w:r>
      <w:r w:rsidR="00582E18" w:rsidRPr="00E04C9E">
        <w:t>, extent put into practice advice or teaching and extent to which changes were helpful at 6 and 12 months were analysed individually by linear regression.</w:t>
      </w:r>
      <w:r w:rsidR="00F36492">
        <w:t xml:space="preserve"> </w:t>
      </w:r>
      <w:r>
        <w:t>T</w:t>
      </w:r>
      <w:r w:rsidR="00E04C9E" w:rsidRPr="00E04C9E">
        <w:t>o explore the impact of patient reported variables measured during the intervention period and changes in NPQ outcomes at 6 and 12 months</w:t>
      </w:r>
      <w:r w:rsidR="00937BE6">
        <w:t xml:space="preserve"> linear regression was utilised</w:t>
      </w:r>
      <w:r w:rsidR="00E04C9E" w:rsidRPr="00E04C9E">
        <w:t xml:space="preserve">. </w:t>
      </w:r>
      <w:r w:rsidR="00582E18" w:rsidRPr="00E04C9E">
        <w:t xml:space="preserve"> </w:t>
      </w:r>
      <w:r>
        <w:t>NPQ outcomes were analysed individually at each time point and included the patient reported variables (or changes in these variables from baseline) as fixed effect covariates</w:t>
      </w:r>
      <w:r w:rsidR="00937BE6">
        <w:t xml:space="preserve"> in the model</w:t>
      </w:r>
      <w:r>
        <w:t xml:space="preserve">.  All </w:t>
      </w:r>
      <w:r w:rsidR="00D8715F">
        <w:t xml:space="preserve">regression </w:t>
      </w:r>
      <w:r w:rsidR="00582E18" w:rsidRPr="00E04C9E">
        <w:t xml:space="preserve">analyses made adjustments </w:t>
      </w:r>
      <w:r w:rsidR="005B1219" w:rsidRPr="00E04C9E">
        <w:t xml:space="preserve">for </w:t>
      </w:r>
      <w:r w:rsidR="00582E18" w:rsidRPr="00E04C9E">
        <w:t xml:space="preserve">baseline NPQ scores, duration of neck pain, age, gender and city as a fixed effect and GP practice as a random effect using robust standard errors (Stata </w:t>
      </w:r>
      <w:r w:rsidR="00582E18" w:rsidRPr="00BC51A9">
        <w:rPr>
          <w:i/>
        </w:rPr>
        <w:t>regress</w:t>
      </w:r>
      <w:r w:rsidR="00582E18" w:rsidRPr="00E04C9E">
        <w:t xml:space="preserve"> command with cluster option). </w:t>
      </w:r>
    </w:p>
    <w:p w:rsidR="00582E18" w:rsidRPr="00261837" w:rsidRDefault="00582E18">
      <w:pPr>
        <w:pStyle w:val="ListParagraph"/>
        <w:spacing w:after="120"/>
        <w:ind w:left="0"/>
        <w:contextualSpacing w:val="0"/>
      </w:pPr>
    </w:p>
    <w:p w:rsidR="00F55B09" w:rsidRPr="00261837" w:rsidRDefault="00F55B09">
      <w:pPr>
        <w:rPr>
          <w:b/>
          <w:u w:val="single"/>
        </w:rPr>
      </w:pPr>
      <w:r w:rsidRPr="00261837">
        <w:rPr>
          <w:b/>
          <w:u w:val="single"/>
        </w:rPr>
        <w:t>RESULTS</w:t>
      </w:r>
    </w:p>
    <w:p w:rsidR="00FC67D1" w:rsidRPr="00261837" w:rsidRDefault="00FC67D1">
      <w:pPr>
        <w:rPr>
          <w:b/>
          <w:u w:val="single"/>
        </w:rPr>
      </w:pPr>
    </w:p>
    <w:p w:rsidR="008F2996" w:rsidRPr="00261837" w:rsidRDefault="006A7D1A">
      <w:r w:rsidRPr="00261837">
        <w:t xml:space="preserve">Of </w:t>
      </w:r>
      <w:r w:rsidR="00371C10" w:rsidRPr="00261837">
        <w:t xml:space="preserve">the 173 participants randomised to acupuncture, </w:t>
      </w:r>
      <w:r w:rsidR="00861155" w:rsidRPr="00261837">
        <w:t>16</w:t>
      </w:r>
      <w:r w:rsidR="007942E9" w:rsidRPr="00261837">
        <w:t>2</w:t>
      </w:r>
      <w:r w:rsidR="00371C10" w:rsidRPr="00261837">
        <w:t xml:space="preserve"> (94%)</w:t>
      </w:r>
      <w:r w:rsidR="00861155" w:rsidRPr="00261837">
        <w:t xml:space="preserve"> </w:t>
      </w:r>
      <w:r w:rsidR="00C020BE" w:rsidRPr="00261837">
        <w:t>received at least one treatment</w:t>
      </w:r>
      <w:r w:rsidR="00371C10" w:rsidRPr="00261837">
        <w:t xml:space="preserve">, 125 (72%) attended </w:t>
      </w:r>
      <w:r w:rsidR="00F85A9B">
        <w:t>all</w:t>
      </w:r>
      <w:r w:rsidR="00371C10" w:rsidRPr="00261837">
        <w:t xml:space="preserve"> 12 sessions</w:t>
      </w:r>
      <w:r w:rsidR="007449D6" w:rsidRPr="00261837">
        <w:t>,</w:t>
      </w:r>
      <w:r w:rsidR="00371C10" w:rsidRPr="00261837">
        <w:t xml:space="preserve"> and</w:t>
      </w:r>
      <w:r w:rsidR="00861155" w:rsidRPr="00261837">
        <w:t xml:space="preserve"> 11</w:t>
      </w:r>
      <w:r w:rsidR="00371C10" w:rsidRPr="00261837">
        <w:t xml:space="preserve"> (6%)</w:t>
      </w:r>
      <w:r w:rsidR="00861155" w:rsidRPr="00261837">
        <w:t xml:space="preserve"> </w:t>
      </w:r>
      <w:r w:rsidR="00077590" w:rsidRPr="00261837">
        <w:t xml:space="preserve">did not attend for </w:t>
      </w:r>
      <w:r w:rsidR="00371C10" w:rsidRPr="00261837">
        <w:t xml:space="preserve">any </w:t>
      </w:r>
      <w:r w:rsidR="00077590" w:rsidRPr="00261837">
        <w:t>treatment</w:t>
      </w:r>
      <w:r w:rsidR="00C020BE" w:rsidRPr="00261837">
        <w:t xml:space="preserve">. </w:t>
      </w:r>
      <w:r w:rsidR="00D130C4">
        <w:t>Of</w:t>
      </w:r>
      <w:r w:rsidR="00D130C4" w:rsidRPr="00261837">
        <w:t xml:space="preserve"> </w:t>
      </w:r>
      <w:r w:rsidR="00861155" w:rsidRPr="00261837">
        <w:t>the 16</w:t>
      </w:r>
      <w:r w:rsidR="007942E9" w:rsidRPr="00261837">
        <w:t>2</w:t>
      </w:r>
      <w:r w:rsidR="0051027C" w:rsidRPr="00261837">
        <w:t xml:space="preserve"> patients</w:t>
      </w:r>
      <w:r w:rsidR="00371C10" w:rsidRPr="00261837">
        <w:t xml:space="preserve"> attending at least one treatment</w:t>
      </w:r>
      <w:r w:rsidR="003F3D5D">
        <w:t>, 2 withdrew from the trial. A</w:t>
      </w:r>
      <w:r w:rsidR="00C020BE" w:rsidRPr="00261837">
        <w:t xml:space="preserve"> total of 177</w:t>
      </w:r>
      <w:r w:rsidR="007942E9" w:rsidRPr="00261837">
        <w:t>5</w:t>
      </w:r>
      <w:r w:rsidR="004A682F" w:rsidRPr="00261837">
        <w:t xml:space="preserve"> treatments</w:t>
      </w:r>
      <w:r w:rsidR="001E7391" w:rsidRPr="00261837">
        <w:t xml:space="preserve"> </w:t>
      </w:r>
      <w:r w:rsidR="0051027C" w:rsidRPr="00261837">
        <w:t>were received</w:t>
      </w:r>
      <w:r w:rsidR="00077590" w:rsidRPr="00261837">
        <w:t xml:space="preserve">, </w:t>
      </w:r>
      <w:r w:rsidR="007942E9" w:rsidRPr="00261837">
        <w:t xml:space="preserve">and the average number of sessions attended was </w:t>
      </w:r>
      <w:r w:rsidR="002E5B88" w:rsidRPr="00261837">
        <w:t>11</w:t>
      </w:r>
      <w:r w:rsidR="00C020BE" w:rsidRPr="00261837">
        <w:t xml:space="preserve">(range = </w:t>
      </w:r>
      <w:r w:rsidR="007942E9" w:rsidRPr="00261837">
        <w:t>1</w:t>
      </w:r>
      <w:r w:rsidR="004A682F" w:rsidRPr="00261837">
        <w:t xml:space="preserve"> to </w:t>
      </w:r>
      <w:r w:rsidR="00C020BE" w:rsidRPr="00261837">
        <w:t>12</w:t>
      </w:r>
      <w:r w:rsidR="00077590" w:rsidRPr="00261837">
        <w:t>, median 12</w:t>
      </w:r>
      <w:r w:rsidR="00C020BE" w:rsidRPr="00261837">
        <w:t>)</w:t>
      </w:r>
      <w:r w:rsidR="007942E9" w:rsidRPr="00261837">
        <w:t>.</w:t>
      </w:r>
      <w:r w:rsidR="00F36492">
        <w:t xml:space="preserve"> </w:t>
      </w:r>
      <w:r w:rsidR="00077590" w:rsidRPr="00261837">
        <w:t>Treatments were provided by</w:t>
      </w:r>
      <w:r w:rsidR="008D6F7C" w:rsidRPr="00261837">
        <w:t xml:space="preserve"> 1</w:t>
      </w:r>
      <w:r w:rsidR="00861155" w:rsidRPr="00261837">
        <w:t>8</w:t>
      </w:r>
      <w:r w:rsidR="008D6F7C" w:rsidRPr="00261837">
        <w:t xml:space="preserve"> acupuncture practitioners</w:t>
      </w:r>
      <w:r w:rsidR="00861155" w:rsidRPr="00261837">
        <w:t xml:space="preserve"> (</w:t>
      </w:r>
      <w:r w:rsidR="0051027C" w:rsidRPr="00261837">
        <w:t>1</w:t>
      </w:r>
      <w:r w:rsidR="00861155" w:rsidRPr="00261837">
        <w:t>5</w:t>
      </w:r>
      <w:r w:rsidR="008D6F7C" w:rsidRPr="00261837">
        <w:t xml:space="preserve"> female</w:t>
      </w:r>
      <w:r w:rsidR="00861155" w:rsidRPr="00261837">
        <w:t>)</w:t>
      </w:r>
      <w:r w:rsidR="007449D6" w:rsidRPr="00261837">
        <w:t>,</w:t>
      </w:r>
      <w:r w:rsidR="008D6F7C" w:rsidRPr="00261837">
        <w:t xml:space="preserve"> </w:t>
      </w:r>
      <w:r w:rsidR="0051027C" w:rsidRPr="00261837">
        <w:t xml:space="preserve">each </w:t>
      </w:r>
      <w:r w:rsidR="007449D6" w:rsidRPr="00261837">
        <w:t xml:space="preserve">of whom </w:t>
      </w:r>
      <w:r w:rsidR="008D6F7C" w:rsidRPr="00261837">
        <w:t xml:space="preserve">treated </w:t>
      </w:r>
      <w:r w:rsidR="003F3D5D">
        <w:t>o</w:t>
      </w:r>
      <w:r w:rsidR="00937BE6">
        <w:t>n average</w:t>
      </w:r>
      <w:r w:rsidR="008D6F7C" w:rsidRPr="00261837">
        <w:t xml:space="preserve"> </w:t>
      </w:r>
      <w:r w:rsidR="00371C10" w:rsidRPr="00261837">
        <w:t xml:space="preserve">10 </w:t>
      </w:r>
      <w:r w:rsidR="008D6F7C" w:rsidRPr="00261837">
        <w:t xml:space="preserve">patients (range </w:t>
      </w:r>
      <w:r w:rsidR="002E5B88" w:rsidRPr="00261837">
        <w:t>2</w:t>
      </w:r>
      <w:r w:rsidR="008D6F7C" w:rsidRPr="00261837">
        <w:t xml:space="preserve"> to </w:t>
      </w:r>
      <w:r w:rsidR="00861155" w:rsidRPr="00261837">
        <w:t>22</w:t>
      </w:r>
      <w:r w:rsidR="008D6F7C" w:rsidRPr="00261837">
        <w:t>).</w:t>
      </w:r>
      <w:r w:rsidR="00077590" w:rsidRPr="00261837">
        <w:t xml:space="preserve"> </w:t>
      </w:r>
      <w:r w:rsidR="00CE374D">
        <w:t xml:space="preserve">The acupuncture points used and auxiliary treatments provided are documented in the </w:t>
      </w:r>
      <w:r w:rsidR="00723759">
        <w:t>Supplementary</w:t>
      </w:r>
      <w:r w:rsidR="00A30052">
        <w:t xml:space="preserve"> Data</w:t>
      </w:r>
      <w:r w:rsidR="00CE374D">
        <w:t xml:space="preserve">. </w:t>
      </w:r>
      <w:r w:rsidR="00751B89">
        <w:t>O</w:t>
      </w:r>
      <w:r w:rsidR="00CE374D">
        <w:t>ther components of treatment are presented below.</w:t>
      </w:r>
    </w:p>
    <w:p w:rsidR="008F2996" w:rsidRPr="00261837" w:rsidRDefault="008F2996"/>
    <w:p w:rsidR="00B20773" w:rsidRPr="00261837" w:rsidRDefault="00B20773">
      <w:pPr>
        <w:rPr>
          <w:b/>
        </w:rPr>
      </w:pPr>
      <w:r w:rsidRPr="00261837">
        <w:rPr>
          <w:b/>
        </w:rPr>
        <w:t>Traditional acupuncture diagnosis</w:t>
      </w:r>
    </w:p>
    <w:p w:rsidR="00B20773" w:rsidRPr="00261837" w:rsidRDefault="00B20773"/>
    <w:p w:rsidR="003F3D5D" w:rsidRDefault="00F55B09">
      <w:r w:rsidRPr="00261837">
        <w:t>Practitioners were asked to record their methods of diagnosis within a traditional Chinese medicine theoretical framework</w:t>
      </w:r>
      <w:r w:rsidR="00B16264" w:rsidRPr="00261837">
        <w:t xml:space="preserve"> (Table 1</w:t>
      </w:r>
      <w:r w:rsidR="00BA0EF8" w:rsidRPr="00261837">
        <w:t>)</w:t>
      </w:r>
      <w:r w:rsidRPr="00261837">
        <w:t>.</w:t>
      </w:r>
      <w:r w:rsidR="00BA0EF8" w:rsidRPr="00261837">
        <w:t xml:space="preserve"> The three predominant frameworks used were Zang Fu (</w:t>
      </w:r>
      <w:r w:rsidR="002460F9" w:rsidRPr="00261837">
        <w:t>13</w:t>
      </w:r>
      <w:r w:rsidR="00D130C4">
        <w:t>9</w:t>
      </w:r>
      <w:r w:rsidR="002460F9" w:rsidRPr="00261837">
        <w:t xml:space="preserve">/160; </w:t>
      </w:r>
      <w:r w:rsidR="000536A6">
        <w:t>8</w:t>
      </w:r>
      <w:r w:rsidR="00D8715F">
        <w:t>7</w:t>
      </w:r>
      <w:r w:rsidR="00BA0EF8" w:rsidRPr="00261837">
        <w:t>%), Fundamental Substances (</w:t>
      </w:r>
      <w:r w:rsidR="002460F9" w:rsidRPr="00261837">
        <w:t xml:space="preserve">117/160; </w:t>
      </w:r>
      <w:r w:rsidR="00BA0EF8" w:rsidRPr="00261837">
        <w:t xml:space="preserve">73%) and </w:t>
      </w:r>
      <w:r w:rsidR="008D6F7C" w:rsidRPr="00261837">
        <w:t>Eight</w:t>
      </w:r>
      <w:r w:rsidR="00BA0EF8" w:rsidRPr="00261837">
        <w:t xml:space="preserve"> Princip</w:t>
      </w:r>
      <w:r w:rsidR="00F21C23" w:rsidRPr="00261837">
        <w:t>les</w:t>
      </w:r>
      <w:r w:rsidR="00BA0EF8" w:rsidRPr="00261837">
        <w:t xml:space="preserve"> (</w:t>
      </w:r>
      <w:r w:rsidR="002460F9" w:rsidRPr="00261837">
        <w:t xml:space="preserve">94/160; </w:t>
      </w:r>
      <w:r w:rsidR="00BA0EF8" w:rsidRPr="00261837">
        <w:t>5</w:t>
      </w:r>
      <w:r w:rsidR="008F4BE8" w:rsidRPr="00261837">
        <w:t>9</w:t>
      </w:r>
      <w:r w:rsidR="00BA0EF8" w:rsidRPr="00261837">
        <w:t>%)</w:t>
      </w:r>
      <w:r w:rsidR="002460F9" w:rsidRPr="00261837">
        <w:t xml:space="preserve">. </w:t>
      </w:r>
      <w:r w:rsidR="008F4BE8" w:rsidRPr="00261837">
        <w:t>Using the Eight Principles, p</w:t>
      </w:r>
      <w:r w:rsidR="00032132" w:rsidRPr="00261837">
        <w:t xml:space="preserve">ractitioners documented their assessment </w:t>
      </w:r>
      <w:r w:rsidR="008F4BE8" w:rsidRPr="00261837">
        <w:t>on</w:t>
      </w:r>
      <w:r w:rsidR="00032132" w:rsidRPr="00261837">
        <w:t xml:space="preserve"> whether their patient’s neck pain could be diagnosed as more External, more Internal</w:t>
      </w:r>
      <w:r w:rsidR="008F4BE8" w:rsidRPr="00261837">
        <w:t>,</w:t>
      </w:r>
      <w:r w:rsidR="00032132" w:rsidRPr="00261837">
        <w:t xml:space="preserve"> or a mixed Internal and External </w:t>
      </w:r>
      <w:r w:rsidR="008F4BE8" w:rsidRPr="00261837">
        <w:t>c</w:t>
      </w:r>
      <w:r w:rsidR="00032132" w:rsidRPr="00261837">
        <w:t>ondition. Most commonly, practitioners reported it to be a mix</w:t>
      </w:r>
      <w:r w:rsidR="008F4BE8" w:rsidRPr="00261837">
        <w:t>ed</w:t>
      </w:r>
      <w:r w:rsidR="00032132" w:rsidRPr="00261837">
        <w:t xml:space="preserve"> </w:t>
      </w:r>
      <w:r w:rsidR="008F4BE8" w:rsidRPr="00261837">
        <w:t xml:space="preserve">Internal </w:t>
      </w:r>
      <w:r w:rsidR="00032132" w:rsidRPr="00261837">
        <w:t xml:space="preserve">and </w:t>
      </w:r>
      <w:r w:rsidR="008F4BE8" w:rsidRPr="00261837">
        <w:t>E</w:t>
      </w:r>
      <w:r w:rsidR="00032132" w:rsidRPr="00261837">
        <w:t xml:space="preserve">xternal </w:t>
      </w:r>
      <w:r w:rsidR="008F4BE8" w:rsidRPr="00261837">
        <w:t>condition</w:t>
      </w:r>
      <w:r w:rsidR="00032132" w:rsidRPr="00261837">
        <w:t xml:space="preserve"> (</w:t>
      </w:r>
      <w:r w:rsidR="00E04C9E">
        <w:t xml:space="preserve">86/160; </w:t>
      </w:r>
      <w:r w:rsidR="00032132" w:rsidRPr="00261837">
        <w:t>5</w:t>
      </w:r>
      <w:r w:rsidR="008F4BE8" w:rsidRPr="00261837">
        <w:t>4</w:t>
      </w:r>
      <w:r w:rsidR="00032132" w:rsidRPr="00261837">
        <w:t xml:space="preserve">%). For patients diagnosed as having a Zang Fu disharmony, practitioners categorised the </w:t>
      </w:r>
      <w:r w:rsidR="002F76FF" w:rsidRPr="00261837">
        <w:t xml:space="preserve">syndromes in the </w:t>
      </w:r>
      <w:r w:rsidR="00032132" w:rsidRPr="00261837">
        <w:t xml:space="preserve">majority of their patients as </w:t>
      </w:r>
      <w:r w:rsidR="008F4BE8" w:rsidRPr="00261837">
        <w:t xml:space="preserve">either predominantly </w:t>
      </w:r>
      <w:r w:rsidR="00032132" w:rsidRPr="00261837">
        <w:t xml:space="preserve">Liver related </w:t>
      </w:r>
      <w:r w:rsidR="002F76FF" w:rsidRPr="00261837">
        <w:t>(</w:t>
      </w:r>
      <w:r w:rsidR="00E04C9E">
        <w:t xml:space="preserve">84/160; </w:t>
      </w:r>
      <w:r w:rsidR="00D34B3C" w:rsidRPr="00261837">
        <w:t>5</w:t>
      </w:r>
      <w:r w:rsidR="008F4BE8" w:rsidRPr="00261837">
        <w:t>3</w:t>
      </w:r>
      <w:r w:rsidR="002F76FF" w:rsidRPr="00261837">
        <w:t>%)</w:t>
      </w:r>
      <w:r w:rsidR="00032132" w:rsidRPr="00261837">
        <w:t>, followed by Spleen (</w:t>
      </w:r>
      <w:r w:rsidR="00E04C9E">
        <w:t xml:space="preserve">53/160; </w:t>
      </w:r>
      <w:r w:rsidR="00032132" w:rsidRPr="00261837">
        <w:t>3</w:t>
      </w:r>
      <w:r w:rsidR="00D34B3C" w:rsidRPr="00261837">
        <w:t>3</w:t>
      </w:r>
      <w:r w:rsidR="00032132" w:rsidRPr="00261837">
        <w:t xml:space="preserve">%) and </w:t>
      </w:r>
      <w:r w:rsidR="007E1274">
        <w:t>‘</w:t>
      </w:r>
      <w:r w:rsidR="00032132" w:rsidRPr="00261837">
        <w:t>neither</w:t>
      </w:r>
      <w:r w:rsidR="007E1274">
        <w:t>’</w:t>
      </w:r>
      <w:r w:rsidR="00032132" w:rsidRPr="00261837">
        <w:t xml:space="preserve"> (</w:t>
      </w:r>
      <w:r w:rsidR="00937BE6">
        <w:t xml:space="preserve">2/160; </w:t>
      </w:r>
      <w:r w:rsidR="00D34B3C" w:rsidRPr="00261837">
        <w:t>1</w:t>
      </w:r>
      <w:r w:rsidR="00032132" w:rsidRPr="00261837">
        <w:t xml:space="preserve">%). </w:t>
      </w:r>
    </w:p>
    <w:p w:rsidR="003C6F4E" w:rsidRPr="00261837" w:rsidRDefault="003C6F4E"/>
    <w:p w:rsidR="003C6F4E" w:rsidRPr="00261837" w:rsidRDefault="002942DD">
      <w:pPr>
        <w:rPr>
          <w:b/>
        </w:rPr>
      </w:pPr>
      <w:r>
        <w:rPr>
          <w:b/>
        </w:rPr>
        <w:t xml:space="preserve">Insert </w:t>
      </w:r>
      <w:r w:rsidR="00B16264" w:rsidRPr="00261837">
        <w:rPr>
          <w:b/>
        </w:rPr>
        <w:t>Table 1</w:t>
      </w:r>
      <w:r w:rsidR="00C93039" w:rsidRPr="00261837">
        <w:rPr>
          <w:b/>
        </w:rPr>
        <w:t xml:space="preserve">. </w:t>
      </w:r>
    </w:p>
    <w:p w:rsidR="00C93039" w:rsidRPr="00261837" w:rsidRDefault="008F2996" w:rsidP="00690D7B">
      <w:pPr>
        <w:shd w:val="clear" w:color="auto" w:fill="FFFFFF"/>
        <w:spacing w:before="180" w:after="180"/>
        <w:jc w:val="both"/>
      </w:pPr>
      <w:r w:rsidRPr="00261837">
        <w:rPr>
          <w:color w:val="000000"/>
        </w:rPr>
        <w:t>P</w:t>
      </w:r>
      <w:r w:rsidR="00C93039" w:rsidRPr="00261837">
        <w:rPr>
          <w:color w:val="000000"/>
        </w:rPr>
        <w:t xml:space="preserve">ractitioners reported </w:t>
      </w:r>
      <w:r w:rsidRPr="00261837">
        <w:rPr>
          <w:color w:val="000000"/>
        </w:rPr>
        <w:t>up to five key symptoms that guided their diagnosis of either the Liver or Spleen clusters</w:t>
      </w:r>
      <w:r w:rsidR="00C93039" w:rsidRPr="00261837">
        <w:rPr>
          <w:color w:val="000000"/>
        </w:rPr>
        <w:t>. Within the Liver cluster, we found the most commonly reported symptoms to be stress (38/84; 45%), muscular tension/stiffness (31/84; 3</w:t>
      </w:r>
      <w:r w:rsidR="00F00B65" w:rsidRPr="00261837">
        <w:rPr>
          <w:color w:val="000000"/>
        </w:rPr>
        <w:t>7</w:t>
      </w:r>
      <w:r w:rsidR="00C93039" w:rsidRPr="00261837">
        <w:rPr>
          <w:color w:val="000000"/>
        </w:rPr>
        <w:t>%) and headache/migraine (28/84; 33</w:t>
      </w:r>
      <w:r w:rsidR="00935002" w:rsidRPr="00261837">
        <w:rPr>
          <w:color w:val="000000"/>
        </w:rPr>
        <w:t>%</w:t>
      </w:r>
      <w:r w:rsidR="00C93039" w:rsidRPr="00261837">
        <w:rPr>
          <w:color w:val="000000"/>
        </w:rPr>
        <w:t>) (Table 2). Within the Spleen cluster, we found the most commonly reported symptoms to be pain (33/</w:t>
      </w:r>
      <w:r w:rsidR="005E089A">
        <w:rPr>
          <w:color w:val="000000"/>
        </w:rPr>
        <w:t>53</w:t>
      </w:r>
      <w:r w:rsidR="00C93039" w:rsidRPr="00261837">
        <w:rPr>
          <w:color w:val="000000"/>
        </w:rPr>
        <w:t>; 6</w:t>
      </w:r>
      <w:r w:rsidR="005E089A">
        <w:rPr>
          <w:color w:val="000000"/>
        </w:rPr>
        <w:t>2</w:t>
      </w:r>
      <w:r w:rsidR="00C93039" w:rsidRPr="00261837">
        <w:rPr>
          <w:color w:val="000000"/>
        </w:rPr>
        <w:t>%) and tiredness/fatigue (16/</w:t>
      </w:r>
      <w:r w:rsidR="00E04C9E">
        <w:rPr>
          <w:color w:val="000000"/>
        </w:rPr>
        <w:t>53</w:t>
      </w:r>
      <w:r w:rsidR="00C93039" w:rsidRPr="00261837">
        <w:rPr>
          <w:color w:val="000000"/>
        </w:rPr>
        <w:t>; 3</w:t>
      </w:r>
      <w:r w:rsidR="005E089A">
        <w:rPr>
          <w:color w:val="000000"/>
        </w:rPr>
        <w:t>0</w:t>
      </w:r>
      <w:r w:rsidR="00C93039" w:rsidRPr="00261837">
        <w:rPr>
          <w:color w:val="000000"/>
        </w:rPr>
        <w:t xml:space="preserve">%). </w:t>
      </w:r>
    </w:p>
    <w:p w:rsidR="00C42CDA" w:rsidRPr="001B29CE" w:rsidRDefault="002942DD">
      <w:pPr>
        <w:rPr>
          <w:b/>
          <w:highlight w:val="yellow"/>
        </w:rPr>
      </w:pPr>
      <w:r w:rsidRPr="001B29CE">
        <w:rPr>
          <w:b/>
        </w:rPr>
        <w:t xml:space="preserve">Insert </w:t>
      </w:r>
      <w:r w:rsidR="00032132" w:rsidRPr="001B29CE">
        <w:rPr>
          <w:b/>
        </w:rPr>
        <w:t xml:space="preserve">Table </w:t>
      </w:r>
      <w:r w:rsidR="00B537FB" w:rsidRPr="001B29CE">
        <w:rPr>
          <w:b/>
        </w:rPr>
        <w:t>2</w:t>
      </w:r>
      <w:r w:rsidR="00C93039" w:rsidRPr="001B29CE">
        <w:rPr>
          <w:b/>
        </w:rPr>
        <w:t xml:space="preserve">. </w:t>
      </w:r>
    </w:p>
    <w:p w:rsidR="00032132" w:rsidRPr="001B29CE" w:rsidRDefault="00032132" w:rsidP="00690D7B">
      <w:pPr>
        <w:rPr>
          <w:b/>
          <w:highlight w:val="yellow"/>
        </w:rPr>
      </w:pPr>
    </w:p>
    <w:p w:rsidR="009162E1" w:rsidRPr="00261837" w:rsidRDefault="009162E1">
      <w:r w:rsidRPr="00261837">
        <w:rPr>
          <w:b/>
        </w:rPr>
        <w:t>Practitioner-reported advice offered to patients based on the acupuncture diagnosis</w:t>
      </w:r>
    </w:p>
    <w:p w:rsidR="000D289F" w:rsidRPr="00261837" w:rsidRDefault="000D289F">
      <w:r w:rsidRPr="00261837">
        <w:t>Within the protocol for treatment and integral to the provision of acupuncture, practitioners were encouraged to provide life-style advice where appropriate</w:t>
      </w:r>
      <w:r w:rsidR="00D718C3" w:rsidRPr="00261837">
        <w:t>, provided that it was</w:t>
      </w:r>
      <w:r w:rsidRPr="00261837">
        <w:t xml:space="preserve"> linked to traditional acupuncture theor</w:t>
      </w:r>
      <w:r w:rsidR="00D718C3" w:rsidRPr="00261837">
        <w:t>y and the patient’s diagnosis</w:t>
      </w:r>
      <w:r w:rsidRPr="00261837">
        <w:t xml:space="preserve">. </w:t>
      </w:r>
      <w:r w:rsidR="004F6E54" w:rsidRPr="00261837">
        <w:t>Practitioners reported in the logbooks</w:t>
      </w:r>
      <w:r w:rsidR="00035912">
        <w:t xml:space="preserve"> that they gave a</w:t>
      </w:r>
      <w:r w:rsidR="00E1069D" w:rsidRPr="00261837">
        <w:t xml:space="preserve">dvice to make lifestyle changes to </w:t>
      </w:r>
      <w:r w:rsidR="00F10950" w:rsidRPr="00261837">
        <w:t>134 (</w:t>
      </w:r>
      <w:r w:rsidR="00035912">
        <w:t xml:space="preserve">134/160; </w:t>
      </w:r>
      <w:r w:rsidR="004574BA" w:rsidRPr="00261837">
        <w:t>84%</w:t>
      </w:r>
      <w:r w:rsidR="00F10950" w:rsidRPr="00261837">
        <w:t>)</w:t>
      </w:r>
      <w:r w:rsidR="004574BA" w:rsidRPr="00261837">
        <w:t xml:space="preserve"> patients</w:t>
      </w:r>
      <w:r w:rsidR="00035912" w:rsidRPr="00035912">
        <w:t xml:space="preserve"> </w:t>
      </w:r>
      <w:r w:rsidR="00035912" w:rsidRPr="00261837">
        <w:t>in total</w:t>
      </w:r>
      <w:r w:rsidRPr="00261837">
        <w:t>. This was</w:t>
      </w:r>
      <w:r w:rsidR="004574BA" w:rsidRPr="00261837">
        <w:t xml:space="preserve"> most commonly relat</w:t>
      </w:r>
      <w:r w:rsidRPr="00261837">
        <w:t>ed</w:t>
      </w:r>
      <w:r w:rsidR="004574BA" w:rsidRPr="00261837">
        <w:t xml:space="preserve"> to </w:t>
      </w:r>
      <w:r w:rsidRPr="00261837">
        <w:t xml:space="preserve">advice about </w:t>
      </w:r>
      <w:r w:rsidR="004574BA" w:rsidRPr="00261837">
        <w:t>exercise (</w:t>
      </w:r>
      <w:r w:rsidR="006A7DE0" w:rsidRPr="00261837">
        <w:t>72</w:t>
      </w:r>
      <w:r w:rsidR="0082097D">
        <w:t>/134</w:t>
      </w:r>
      <w:r w:rsidR="004574BA" w:rsidRPr="00261837">
        <w:t xml:space="preserve">; </w:t>
      </w:r>
      <w:r w:rsidR="00F10950" w:rsidRPr="00261837">
        <w:t>54</w:t>
      </w:r>
      <w:r w:rsidR="004574BA" w:rsidRPr="00261837">
        <w:t>%), relaxation (59/</w:t>
      </w:r>
      <w:r w:rsidR="00F10950" w:rsidRPr="00261837">
        <w:t>134</w:t>
      </w:r>
      <w:r w:rsidR="004574BA" w:rsidRPr="00261837">
        <w:t xml:space="preserve">; </w:t>
      </w:r>
      <w:r w:rsidR="00F10950" w:rsidRPr="00261837">
        <w:t>44</w:t>
      </w:r>
      <w:r w:rsidR="004574BA" w:rsidRPr="00261837">
        <w:t>%)</w:t>
      </w:r>
      <w:r w:rsidR="007D5A39" w:rsidRPr="00261837">
        <w:t>,</w:t>
      </w:r>
      <w:r w:rsidR="004574BA" w:rsidRPr="00261837">
        <w:t xml:space="preserve"> diet (54/1</w:t>
      </w:r>
      <w:r w:rsidR="00F10950" w:rsidRPr="00261837">
        <w:t>34</w:t>
      </w:r>
      <w:r w:rsidR="004574BA" w:rsidRPr="00261837">
        <w:t xml:space="preserve">; </w:t>
      </w:r>
      <w:r w:rsidR="00F10950" w:rsidRPr="00261837">
        <w:t>40</w:t>
      </w:r>
      <w:r w:rsidR="004574BA" w:rsidRPr="00261837">
        <w:t>%)</w:t>
      </w:r>
      <w:r w:rsidR="007D5A39" w:rsidRPr="00261837">
        <w:t>, rest (47/1</w:t>
      </w:r>
      <w:r w:rsidR="00F10950" w:rsidRPr="00261837">
        <w:t>34</w:t>
      </w:r>
      <w:r w:rsidR="00D75DD4" w:rsidRPr="00261837">
        <w:t xml:space="preserve">: </w:t>
      </w:r>
      <w:r w:rsidR="00F10950" w:rsidRPr="00261837">
        <w:t>35</w:t>
      </w:r>
      <w:r w:rsidR="00D75DD4" w:rsidRPr="00261837">
        <w:t>%), work (31/</w:t>
      </w:r>
      <w:r w:rsidR="00F10950" w:rsidRPr="00261837">
        <w:t>134</w:t>
      </w:r>
      <w:r w:rsidR="00D75DD4" w:rsidRPr="00261837">
        <w:t xml:space="preserve">; </w:t>
      </w:r>
      <w:r w:rsidR="00F10950" w:rsidRPr="00261837">
        <w:t>23</w:t>
      </w:r>
      <w:r w:rsidR="00D75DD4" w:rsidRPr="00261837">
        <w:t>%), and other advice (29/</w:t>
      </w:r>
      <w:r w:rsidR="00F10950" w:rsidRPr="00261837">
        <w:t>134</w:t>
      </w:r>
      <w:r w:rsidR="00D75DD4" w:rsidRPr="00261837">
        <w:t xml:space="preserve">; </w:t>
      </w:r>
      <w:r w:rsidR="00F10950" w:rsidRPr="00261837">
        <w:t>22</w:t>
      </w:r>
      <w:r w:rsidR="00D75DD4" w:rsidRPr="00261837">
        <w:t>%)</w:t>
      </w:r>
      <w:r w:rsidR="004574BA" w:rsidRPr="00261837">
        <w:t>.</w:t>
      </w:r>
      <w:r w:rsidR="00D73E97" w:rsidRPr="00261837">
        <w:t xml:space="preserve"> </w:t>
      </w:r>
    </w:p>
    <w:p w:rsidR="000D289F" w:rsidRPr="00261837" w:rsidRDefault="000D289F"/>
    <w:p w:rsidR="002A220A" w:rsidRPr="00261837" w:rsidRDefault="000D289F">
      <w:r w:rsidRPr="00261837">
        <w:t xml:space="preserve">The practitioners </w:t>
      </w:r>
      <w:r w:rsidR="004F6E54" w:rsidRPr="00261837">
        <w:t xml:space="preserve">also </w:t>
      </w:r>
      <w:r w:rsidRPr="00261837">
        <w:t>reported</w:t>
      </w:r>
      <w:r w:rsidR="004F6E54" w:rsidRPr="00261837">
        <w:t xml:space="preserve"> in the logbooks</w:t>
      </w:r>
      <w:r w:rsidRPr="00261837">
        <w:t xml:space="preserve"> the reasons for the advice based on traditional acupuncture theories. </w:t>
      </w:r>
      <w:r w:rsidR="00D75DD4" w:rsidRPr="00261837">
        <w:t>Advice related to exercise was most commonly to move the Liver Qi Stagnation (67/72; 93%). Advice related to relaxation was also predominantly to move the Liver Qi (33/59</w:t>
      </w:r>
      <w:r w:rsidR="005A52F7">
        <w:t>;</w:t>
      </w:r>
      <w:r w:rsidR="005A52F7" w:rsidRPr="00261837">
        <w:t xml:space="preserve"> </w:t>
      </w:r>
      <w:r w:rsidR="00D75DD4" w:rsidRPr="00261837">
        <w:t>56%) but also to strengthen Spleen/Kidneys (12/59; 20%).</w:t>
      </w:r>
      <w:r w:rsidR="00F36492">
        <w:t xml:space="preserve"> </w:t>
      </w:r>
      <w:r w:rsidR="00D75DD4" w:rsidRPr="00261837">
        <w:t>Dietary advice was predominantly to strengthen the Spleen and resolve Damp (34/54; 63%) but also to tonify the Yin and Blood (17/54; 31%). Advice regarding work was commonly focussed on moving the Liver Qi (16/31; 52%). The “other advice” was often to protect the channels from external pathogenic factors and move channel stagnation (17/29; 59%)</w:t>
      </w:r>
      <w:r w:rsidR="002E4D25" w:rsidRPr="00261837">
        <w:t xml:space="preserve">, and also to advise on a referral (8/29; 28%). </w:t>
      </w:r>
    </w:p>
    <w:p w:rsidR="009162E1" w:rsidRPr="00261837" w:rsidRDefault="009162E1"/>
    <w:p w:rsidR="009162E1" w:rsidRPr="00261837" w:rsidRDefault="009162E1">
      <w:pPr>
        <w:rPr>
          <w:b/>
        </w:rPr>
      </w:pPr>
      <w:r w:rsidRPr="00261837">
        <w:rPr>
          <w:b/>
        </w:rPr>
        <w:t>Relationship between the advice given by a practitioner and whether the advice was acted upon by the patient</w:t>
      </w:r>
    </w:p>
    <w:p w:rsidR="009162E1" w:rsidRPr="00261837" w:rsidRDefault="00EC28E7">
      <w:pPr>
        <w:rPr>
          <w:b/>
        </w:rPr>
      </w:pPr>
      <w:r>
        <w:t>We c</w:t>
      </w:r>
      <w:r w:rsidR="004F6E54" w:rsidRPr="00261837">
        <w:t>ompar</w:t>
      </w:r>
      <w:r>
        <w:t>ed</w:t>
      </w:r>
      <w:r w:rsidR="004F6E54" w:rsidRPr="00261837">
        <w:t xml:space="preserve"> data related to advice from practitioner logbooks with that </w:t>
      </w:r>
      <w:r>
        <w:t xml:space="preserve">reported by </w:t>
      </w:r>
      <w:r w:rsidR="004F6E54" w:rsidRPr="00261837">
        <w:t>patient</w:t>
      </w:r>
      <w:r>
        <w:t>s in</w:t>
      </w:r>
      <w:r w:rsidR="004F6E54" w:rsidRPr="00261837">
        <w:t xml:space="preserve"> questionnaires at 6 and 12 months</w:t>
      </w:r>
      <w:r>
        <w:t>. We</w:t>
      </w:r>
      <w:r w:rsidR="004F6E54" w:rsidRPr="00261837">
        <w:t xml:space="preserve"> found</w:t>
      </w:r>
      <w:r w:rsidR="009162E1" w:rsidRPr="00261837">
        <w:t xml:space="preserve"> some evidence of a</w:t>
      </w:r>
      <w:r>
        <w:t xml:space="preserve"> significant or near significant</w:t>
      </w:r>
      <w:r w:rsidR="009162E1" w:rsidRPr="00261837">
        <w:t xml:space="preserve"> </w:t>
      </w:r>
      <w:r w:rsidR="00373DA8">
        <w:t>congruence</w:t>
      </w:r>
      <w:r w:rsidR="00373DA8" w:rsidRPr="00261837">
        <w:t xml:space="preserve"> </w:t>
      </w:r>
      <w:r w:rsidR="009162E1" w:rsidRPr="00261837">
        <w:t xml:space="preserve">between </w:t>
      </w:r>
      <w:r w:rsidR="00DF2235" w:rsidRPr="00261837">
        <w:t xml:space="preserve">advice </w:t>
      </w:r>
      <w:r w:rsidR="00DF2235">
        <w:t xml:space="preserve">reported by </w:t>
      </w:r>
      <w:r w:rsidR="009162E1" w:rsidRPr="00261837">
        <w:t>practitioner</w:t>
      </w:r>
      <w:r w:rsidR="00DF2235">
        <w:t>s</w:t>
      </w:r>
      <w:r w:rsidR="004F6E54" w:rsidRPr="00261837">
        <w:t xml:space="preserve"> </w:t>
      </w:r>
      <w:r w:rsidR="009162E1" w:rsidRPr="00261837">
        <w:lastRenderedPageBreak/>
        <w:t xml:space="preserve">and </w:t>
      </w:r>
      <w:r w:rsidR="00DF2235">
        <w:t xml:space="preserve">lifestyle changes reported by </w:t>
      </w:r>
      <w:r w:rsidR="009162E1" w:rsidRPr="00261837">
        <w:t>patient</w:t>
      </w:r>
      <w:r w:rsidR="00DF2235">
        <w:t>s</w:t>
      </w:r>
      <w:r>
        <w:t xml:space="preserve"> </w:t>
      </w:r>
      <w:r w:rsidRPr="00261837">
        <w:t>at 12 months</w:t>
      </w:r>
      <w:r w:rsidR="004F6E54" w:rsidRPr="00261837">
        <w:t xml:space="preserve"> </w:t>
      </w:r>
      <w:r w:rsidR="00DF2235">
        <w:t xml:space="preserve">related to </w:t>
      </w:r>
      <w:r w:rsidR="009162E1" w:rsidRPr="00261837">
        <w:t>diet and rest and work</w:t>
      </w:r>
      <w:r w:rsidR="00EA484C">
        <w:t xml:space="preserve"> </w:t>
      </w:r>
      <w:r w:rsidR="00DF2235" w:rsidRPr="00261837">
        <w:t xml:space="preserve">(Table </w:t>
      </w:r>
      <w:r w:rsidR="00B537FB">
        <w:t>3</w:t>
      </w:r>
      <w:r w:rsidR="00DF2235" w:rsidRPr="00261837">
        <w:t>).</w:t>
      </w:r>
    </w:p>
    <w:p w:rsidR="005C0968" w:rsidRPr="00261837" w:rsidRDefault="001D1EE1" w:rsidP="001B29CE">
      <w:pPr>
        <w:shd w:val="clear" w:color="auto" w:fill="FFFFFF"/>
        <w:spacing w:before="180" w:after="180"/>
        <w:rPr>
          <w:b/>
          <w:color w:val="000000"/>
        </w:rPr>
      </w:pPr>
      <w:r>
        <w:rPr>
          <w:b/>
        </w:rPr>
        <w:t xml:space="preserve">Insert </w:t>
      </w:r>
      <w:r w:rsidR="009162E1" w:rsidRPr="00261837">
        <w:rPr>
          <w:b/>
        </w:rPr>
        <w:t xml:space="preserve">Table </w:t>
      </w:r>
      <w:r w:rsidR="00B537FB">
        <w:rPr>
          <w:b/>
        </w:rPr>
        <w:t>3</w:t>
      </w:r>
      <w:r>
        <w:rPr>
          <w:b/>
        </w:rPr>
        <w:t>.</w:t>
      </w:r>
      <w:r w:rsidR="00815202" w:rsidRPr="00261837">
        <w:rPr>
          <w:b/>
          <w:color w:val="000000"/>
        </w:rPr>
        <w:t xml:space="preserve">Relationship between </w:t>
      </w:r>
      <w:r w:rsidR="005163A0" w:rsidRPr="00261837">
        <w:rPr>
          <w:b/>
          <w:color w:val="000000"/>
        </w:rPr>
        <w:t xml:space="preserve">traditional </w:t>
      </w:r>
      <w:r w:rsidR="002815B4" w:rsidRPr="00261837">
        <w:rPr>
          <w:b/>
          <w:color w:val="000000"/>
        </w:rPr>
        <w:t xml:space="preserve">acupuncture </w:t>
      </w:r>
      <w:r w:rsidR="005163A0" w:rsidRPr="00261837">
        <w:rPr>
          <w:b/>
          <w:color w:val="000000"/>
        </w:rPr>
        <w:t xml:space="preserve">medical </w:t>
      </w:r>
      <w:r w:rsidR="003E4687" w:rsidRPr="00261837">
        <w:rPr>
          <w:b/>
          <w:color w:val="000000"/>
        </w:rPr>
        <w:t xml:space="preserve">diagnosis </w:t>
      </w:r>
      <w:r w:rsidR="00815202" w:rsidRPr="00261837">
        <w:rPr>
          <w:b/>
          <w:color w:val="000000"/>
        </w:rPr>
        <w:t>and outcome</w:t>
      </w:r>
    </w:p>
    <w:p w:rsidR="00A3233E" w:rsidRPr="00261837" w:rsidRDefault="009022C1" w:rsidP="00261837">
      <w:pPr>
        <w:shd w:val="clear" w:color="auto" w:fill="FFFFFF"/>
        <w:spacing w:before="180" w:after="180"/>
        <w:rPr>
          <w:b/>
          <w:color w:val="000000"/>
        </w:rPr>
      </w:pPr>
      <w:r w:rsidRPr="00261837">
        <w:rPr>
          <w:color w:val="000000"/>
        </w:rPr>
        <w:t xml:space="preserve">The relationship between </w:t>
      </w:r>
      <w:r w:rsidR="004F6E54" w:rsidRPr="00261837">
        <w:rPr>
          <w:color w:val="000000"/>
        </w:rPr>
        <w:t xml:space="preserve">practitioner-reported </w:t>
      </w:r>
      <w:r w:rsidRPr="00261837">
        <w:rPr>
          <w:color w:val="000000"/>
        </w:rPr>
        <w:t>traditional acupuncture medical diagnos</w:t>
      </w:r>
      <w:r w:rsidR="004F6E54" w:rsidRPr="00261837">
        <w:rPr>
          <w:color w:val="000000"/>
        </w:rPr>
        <w:t>es</w:t>
      </w:r>
      <w:r w:rsidRPr="00261837">
        <w:rPr>
          <w:color w:val="000000"/>
        </w:rPr>
        <w:t xml:space="preserve"> and </w:t>
      </w:r>
      <w:r w:rsidR="004F6E54" w:rsidRPr="00261837">
        <w:rPr>
          <w:color w:val="000000"/>
        </w:rPr>
        <w:t xml:space="preserve">patient-reported </w:t>
      </w:r>
      <w:r w:rsidRPr="00261837">
        <w:rPr>
          <w:color w:val="000000"/>
        </w:rPr>
        <w:t xml:space="preserve">changes </w:t>
      </w:r>
      <w:r w:rsidR="004F6E54" w:rsidRPr="00261837">
        <w:rPr>
          <w:color w:val="000000"/>
        </w:rPr>
        <w:t xml:space="preserve">in pain (NPQ) </w:t>
      </w:r>
      <w:r w:rsidRPr="00261837">
        <w:rPr>
          <w:color w:val="000000"/>
        </w:rPr>
        <w:t xml:space="preserve">scores at 6 and 12 months are presented in Table </w:t>
      </w:r>
      <w:r w:rsidR="00B537FB">
        <w:rPr>
          <w:color w:val="000000"/>
        </w:rPr>
        <w:t>4</w:t>
      </w:r>
      <w:r w:rsidRPr="00261837">
        <w:rPr>
          <w:color w:val="000000"/>
        </w:rPr>
        <w:t>.</w:t>
      </w:r>
      <w:r w:rsidR="00F36492">
        <w:rPr>
          <w:color w:val="000000"/>
        </w:rPr>
        <w:t xml:space="preserve"> </w:t>
      </w:r>
      <w:r w:rsidR="00ED50A5">
        <w:rPr>
          <w:color w:val="000000"/>
        </w:rPr>
        <w:t>Most notably</w:t>
      </w:r>
      <w:r w:rsidRPr="00261837">
        <w:rPr>
          <w:color w:val="000000"/>
        </w:rPr>
        <w:t xml:space="preserve">, the mean NPQ change scores were </w:t>
      </w:r>
      <w:r w:rsidR="006E5B15" w:rsidRPr="00261837">
        <w:rPr>
          <w:color w:val="000000"/>
        </w:rPr>
        <w:t>larger (</w:t>
      </w:r>
      <w:r w:rsidR="00373DA8">
        <w:rPr>
          <w:color w:val="000000"/>
        </w:rPr>
        <w:t xml:space="preserve">with </w:t>
      </w:r>
      <w:r w:rsidR="006E5B15" w:rsidRPr="00261837">
        <w:rPr>
          <w:color w:val="000000"/>
        </w:rPr>
        <w:t>larger negative reductions indicat</w:t>
      </w:r>
      <w:r w:rsidR="00373DA8">
        <w:rPr>
          <w:color w:val="000000"/>
        </w:rPr>
        <w:t>ing</w:t>
      </w:r>
      <w:r w:rsidR="006E5B15" w:rsidRPr="00261837">
        <w:rPr>
          <w:color w:val="000000"/>
        </w:rPr>
        <w:t xml:space="preserve"> better outcomes</w:t>
      </w:r>
      <w:r w:rsidRPr="00261837">
        <w:rPr>
          <w:color w:val="000000"/>
        </w:rPr>
        <w:t>) at both 6 and 12</w:t>
      </w:r>
      <w:r w:rsidR="006E5B15" w:rsidRPr="00261837">
        <w:rPr>
          <w:color w:val="000000"/>
        </w:rPr>
        <w:t xml:space="preserve"> </w:t>
      </w:r>
      <w:r w:rsidRPr="00261837">
        <w:rPr>
          <w:color w:val="000000"/>
        </w:rPr>
        <w:t xml:space="preserve">months when the neck pain was classified as predominantly </w:t>
      </w:r>
      <w:r w:rsidR="004F6E54" w:rsidRPr="00261837">
        <w:rPr>
          <w:color w:val="000000"/>
        </w:rPr>
        <w:t>E</w:t>
      </w:r>
      <w:r w:rsidRPr="00261837">
        <w:rPr>
          <w:color w:val="000000"/>
        </w:rPr>
        <w:t xml:space="preserve">xternal (a channel only problem) compared to predominantly </w:t>
      </w:r>
      <w:r w:rsidR="004F6E54" w:rsidRPr="00261837">
        <w:rPr>
          <w:color w:val="000000"/>
        </w:rPr>
        <w:t>I</w:t>
      </w:r>
      <w:r w:rsidRPr="00261837">
        <w:rPr>
          <w:color w:val="000000"/>
        </w:rPr>
        <w:t xml:space="preserve">nternal (a </w:t>
      </w:r>
      <w:r w:rsidR="009162E1" w:rsidRPr="00261837">
        <w:rPr>
          <w:color w:val="000000"/>
        </w:rPr>
        <w:t>Za</w:t>
      </w:r>
      <w:r w:rsidRPr="00261837">
        <w:rPr>
          <w:color w:val="000000"/>
        </w:rPr>
        <w:t xml:space="preserve">ng-fu problem) </w:t>
      </w:r>
      <w:r w:rsidR="004F6E54" w:rsidRPr="00261837">
        <w:rPr>
          <w:color w:val="000000"/>
        </w:rPr>
        <w:t>or to</w:t>
      </w:r>
      <w:r w:rsidRPr="00261837">
        <w:rPr>
          <w:color w:val="000000"/>
        </w:rPr>
        <w:t xml:space="preserve"> mixed </w:t>
      </w:r>
      <w:r w:rsidR="004F6E54" w:rsidRPr="00261837">
        <w:rPr>
          <w:color w:val="000000"/>
        </w:rPr>
        <w:t>I</w:t>
      </w:r>
      <w:r w:rsidRPr="00261837">
        <w:rPr>
          <w:color w:val="000000"/>
        </w:rPr>
        <w:t xml:space="preserve">nternal and </w:t>
      </w:r>
      <w:r w:rsidR="004F6E54" w:rsidRPr="00261837">
        <w:rPr>
          <w:color w:val="000000"/>
        </w:rPr>
        <w:t>E</w:t>
      </w:r>
      <w:r w:rsidRPr="00261837">
        <w:rPr>
          <w:color w:val="000000"/>
        </w:rPr>
        <w:t xml:space="preserve">xternal problem (involving both channel and </w:t>
      </w:r>
      <w:r w:rsidR="004F6E54" w:rsidRPr="00261837">
        <w:rPr>
          <w:color w:val="000000"/>
        </w:rPr>
        <w:t>Z</w:t>
      </w:r>
      <w:r w:rsidRPr="00261837">
        <w:rPr>
          <w:color w:val="000000"/>
        </w:rPr>
        <w:t>ang-fu).</w:t>
      </w:r>
      <w:r w:rsidR="00F36492">
        <w:rPr>
          <w:color w:val="000000"/>
        </w:rPr>
        <w:t xml:space="preserve"> </w:t>
      </w:r>
    </w:p>
    <w:p w:rsidR="00CF011B" w:rsidRPr="00261837" w:rsidRDefault="001D1EE1" w:rsidP="00690D7B">
      <w:pPr>
        <w:rPr>
          <w:color w:val="000000"/>
        </w:rPr>
      </w:pPr>
      <w:r>
        <w:rPr>
          <w:b/>
          <w:color w:val="000000"/>
        </w:rPr>
        <w:t xml:space="preserve">Insert </w:t>
      </w:r>
      <w:r w:rsidR="0038297B" w:rsidRPr="00261837">
        <w:rPr>
          <w:b/>
          <w:color w:val="000000"/>
        </w:rPr>
        <w:t xml:space="preserve">Table </w:t>
      </w:r>
      <w:r w:rsidR="00B537FB">
        <w:rPr>
          <w:b/>
          <w:color w:val="000000"/>
        </w:rPr>
        <w:t>4</w:t>
      </w:r>
      <w:r>
        <w:rPr>
          <w:b/>
          <w:color w:val="000000"/>
        </w:rPr>
        <w:t>.</w:t>
      </w:r>
    </w:p>
    <w:p w:rsidR="00683DC9" w:rsidRPr="00261837" w:rsidRDefault="00B537FB">
      <w:pPr>
        <w:rPr>
          <w:b/>
        </w:rPr>
      </w:pPr>
      <w:r>
        <w:rPr>
          <w:b/>
        </w:rPr>
        <w:t>Self-care and lifestyle when</w:t>
      </w:r>
      <w:r w:rsidRPr="00261837">
        <w:rPr>
          <w:b/>
        </w:rPr>
        <w:t xml:space="preserve"> </w:t>
      </w:r>
      <w:r w:rsidR="00683DC9" w:rsidRPr="00261837">
        <w:rPr>
          <w:b/>
        </w:rPr>
        <w:t>comparing acupuncture and usual care groups at 6 and 12 months</w:t>
      </w:r>
    </w:p>
    <w:p w:rsidR="00683DC9" w:rsidRPr="00261837" w:rsidRDefault="00683DC9">
      <w:pPr>
        <w:rPr>
          <w:highlight w:val="yellow"/>
        </w:rPr>
      </w:pPr>
    </w:p>
    <w:p w:rsidR="00BC78F0" w:rsidRPr="00261837" w:rsidRDefault="00683DC9">
      <w:r w:rsidRPr="00261837">
        <w:t xml:space="preserve">The results of the </w:t>
      </w:r>
      <w:r w:rsidR="00BC78F0" w:rsidRPr="00261837">
        <w:t>regression</w:t>
      </w:r>
      <w:r w:rsidRPr="00261837">
        <w:t xml:space="preserve"> analyses are presented in Table </w:t>
      </w:r>
      <w:r w:rsidR="00B537FB">
        <w:t>5</w:t>
      </w:r>
      <w:r w:rsidRPr="00261837">
        <w:t xml:space="preserve">.  </w:t>
      </w:r>
      <w:r w:rsidR="00E06540" w:rsidRPr="00261837">
        <w:t xml:space="preserve"> </w:t>
      </w:r>
      <w:r w:rsidRPr="00261837">
        <w:t xml:space="preserve">There was evidence of a difference between acupuncture and usual care </w:t>
      </w:r>
      <w:r w:rsidR="00BB56C7">
        <w:t xml:space="preserve">at 12 months </w:t>
      </w:r>
      <w:r w:rsidR="000371D2" w:rsidRPr="00261837">
        <w:t>in</w:t>
      </w:r>
      <w:r w:rsidR="00BB56C7">
        <w:t xml:space="preserve"> patient-reported</w:t>
      </w:r>
      <w:r w:rsidR="0075620A" w:rsidRPr="00261837">
        <w:t xml:space="preserve"> </w:t>
      </w:r>
      <w:r w:rsidR="00BB56C7">
        <w:t>self-efficacy,</w:t>
      </w:r>
      <w:r w:rsidR="000371D2" w:rsidRPr="00261837">
        <w:t xml:space="preserve"> </w:t>
      </w:r>
      <w:r w:rsidR="0021776F" w:rsidRPr="00261837">
        <w:t xml:space="preserve">the number of life-style </w:t>
      </w:r>
      <w:r w:rsidRPr="00261837">
        <w:t>changes</w:t>
      </w:r>
      <w:r w:rsidR="0021776F" w:rsidRPr="00261837">
        <w:t xml:space="preserve"> made</w:t>
      </w:r>
      <w:r w:rsidRPr="00261837">
        <w:t xml:space="preserve">, </w:t>
      </w:r>
      <w:r w:rsidR="0021776F" w:rsidRPr="00261837">
        <w:t>the</w:t>
      </w:r>
      <w:r w:rsidR="005C3C4D" w:rsidRPr="00261837">
        <w:t xml:space="preserve"> </w:t>
      </w:r>
      <w:r w:rsidRPr="00261837">
        <w:t xml:space="preserve">ability to make improvements in living/self-care, and </w:t>
      </w:r>
      <w:r w:rsidR="00BB56C7">
        <w:t xml:space="preserve">in </w:t>
      </w:r>
      <w:r w:rsidR="0021776F" w:rsidRPr="00261837">
        <w:t>making specific</w:t>
      </w:r>
      <w:r w:rsidR="005C3C4D" w:rsidRPr="00261837">
        <w:t xml:space="preserve"> </w:t>
      </w:r>
      <w:r w:rsidR="00BB56C7">
        <w:t xml:space="preserve">lifestyle </w:t>
      </w:r>
      <w:r w:rsidRPr="00261837">
        <w:t xml:space="preserve">changes </w:t>
      </w:r>
      <w:r w:rsidR="00BB56C7">
        <w:t>related to</w:t>
      </w:r>
      <w:r w:rsidRPr="00261837">
        <w:t xml:space="preserve"> </w:t>
      </w:r>
      <w:r w:rsidR="00BB56C7">
        <w:t xml:space="preserve">diet, </w:t>
      </w:r>
      <w:r w:rsidRPr="00261837">
        <w:t>exercise, relaxation</w:t>
      </w:r>
      <w:r w:rsidR="00BB56C7">
        <w:t>,</w:t>
      </w:r>
      <w:r w:rsidRPr="00261837">
        <w:t xml:space="preserve"> resting</w:t>
      </w:r>
      <w:r w:rsidR="00BB56C7">
        <w:t xml:space="preserve"> and work</w:t>
      </w:r>
      <w:r w:rsidR="0075620A" w:rsidRPr="00261837">
        <w:t xml:space="preserve">. </w:t>
      </w:r>
    </w:p>
    <w:p w:rsidR="00147EA3" w:rsidRPr="00261837" w:rsidRDefault="001D1EE1">
      <w:pPr>
        <w:shd w:val="clear" w:color="auto" w:fill="FFFFFF"/>
        <w:spacing w:before="180" w:after="180"/>
        <w:rPr>
          <w:b/>
        </w:rPr>
      </w:pPr>
      <w:r>
        <w:rPr>
          <w:b/>
        </w:rPr>
        <w:t xml:space="preserve">Insert </w:t>
      </w:r>
      <w:r w:rsidR="007D7454" w:rsidRPr="00261837">
        <w:rPr>
          <w:b/>
        </w:rPr>
        <w:t xml:space="preserve">Table </w:t>
      </w:r>
      <w:r w:rsidR="00B537FB">
        <w:rPr>
          <w:b/>
        </w:rPr>
        <w:t>5</w:t>
      </w:r>
      <w:r>
        <w:rPr>
          <w:b/>
        </w:rPr>
        <w:t>.</w:t>
      </w:r>
      <w:r w:rsidR="002815B4" w:rsidRPr="00261837">
        <w:rPr>
          <w:b/>
        </w:rPr>
        <w:t xml:space="preserve"> </w:t>
      </w:r>
    </w:p>
    <w:p w:rsidR="0086477A" w:rsidRPr="00261837" w:rsidRDefault="00F177B2">
      <w:r w:rsidRPr="00261837">
        <w:t xml:space="preserve">The </w:t>
      </w:r>
      <w:r w:rsidR="0030469A" w:rsidRPr="00261837">
        <w:t xml:space="preserve">above </w:t>
      </w:r>
      <w:r w:rsidR="0021776F" w:rsidRPr="00261837">
        <w:t>changes associated with the interventions at 6 and 12 months were analysed to see if differences from usual care were also associated with changes in NPQ pain and disability scores (</w:t>
      </w:r>
      <w:r w:rsidRPr="00261837">
        <w:t xml:space="preserve">Table </w:t>
      </w:r>
      <w:r w:rsidR="00B537FB">
        <w:t>6</w:t>
      </w:r>
      <w:r w:rsidR="0021776F" w:rsidRPr="00261837">
        <w:t>)</w:t>
      </w:r>
      <w:r w:rsidRPr="00261837">
        <w:t>.</w:t>
      </w:r>
      <w:r w:rsidR="00F36492">
        <w:t xml:space="preserve"> </w:t>
      </w:r>
      <w:r w:rsidR="00EC28E7" w:rsidRPr="00261837">
        <w:t xml:space="preserve">A lessening of intervention effects, as shown in Table </w:t>
      </w:r>
      <w:r w:rsidR="00B537FB">
        <w:t>6</w:t>
      </w:r>
      <w:r w:rsidR="00EC28E7" w:rsidRPr="00261837">
        <w:t>, indicates the possibility that the associated variables were acting as mediators.</w:t>
      </w:r>
      <w:r w:rsidR="00EC28E7">
        <w:t xml:space="preserve"> There is e</w:t>
      </w:r>
      <w:r w:rsidR="0021776F" w:rsidRPr="00261837">
        <w:t>vidence of significant</w:t>
      </w:r>
      <w:r w:rsidR="0030469A" w:rsidRPr="00261837">
        <w:t xml:space="preserve"> reductions</w:t>
      </w:r>
      <w:r w:rsidR="0021776F" w:rsidRPr="00261837">
        <w:t xml:space="preserve"> in NPQ scores at 12 months</w:t>
      </w:r>
      <w:r w:rsidR="0030469A" w:rsidRPr="00261837">
        <w:t xml:space="preserve"> </w:t>
      </w:r>
      <w:r w:rsidR="00EC28E7">
        <w:t>related to</w:t>
      </w:r>
      <w:r w:rsidR="0021776F" w:rsidRPr="00261837">
        <w:t xml:space="preserve">: </w:t>
      </w:r>
      <w:r w:rsidR="00763451" w:rsidRPr="00261837">
        <w:t xml:space="preserve">changes in self-efficacy, </w:t>
      </w:r>
      <w:r w:rsidR="00A55FFC">
        <w:t xml:space="preserve">ability to use what has been learnt, and </w:t>
      </w:r>
      <w:r w:rsidR="00A55FFC" w:rsidRPr="00261837">
        <w:t>changes in perceived stress</w:t>
      </w:r>
      <w:r w:rsidR="00BA7478">
        <w:t>.</w:t>
      </w:r>
      <w:r w:rsidR="00A55FFC" w:rsidRPr="00261837">
        <w:t xml:space="preserve"> </w:t>
      </w:r>
      <w:r w:rsidR="00BA7478">
        <w:t xml:space="preserve"> </w:t>
      </w:r>
    </w:p>
    <w:p w:rsidR="0086477A" w:rsidRPr="00261837" w:rsidRDefault="0086477A"/>
    <w:p w:rsidR="001D1EE1" w:rsidRDefault="001D1EE1">
      <w:pPr>
        <w:rPr>
          <w:b/>
        </w:rPr>
      </w:pPr>
      <w:r>
        <w:rPr>
          <w:b/>
        </w:rPr>
        <w:t xml:space="preserve">Insert </w:t>
      </w:r>
      <w:r w:rsidR="0086477A" w:rsidRPr="00261837">
        <w:rPr>
          <w:b/>
        </w:rPr>
        <w:t xml:space="preserve">Table </w:t>
      </w:r>
      <w:r w:rsidR="00B537FB">
        <w:rPr>
          <w:b/>
        </w:rPr>
        <w:t>6</w:t>
      </w:r>
      <w:r>
        <w:rPr>
          <w:b/>
        </w:rPr>
        <w:t>.</w:t>
      </w:r>
    </w:p>
    <w:p w:rsidR="001D1EE1" w:rsidRDefault="001D1EE1">
      <w:pPr>
        <w:rPr>
          <w:b/>
        </w:rPr>
      </w:pPr>
    </w:p>
    <w:p w:rsidR="001D1EE1" w:rsidRDefault="001D1EE1">
      <w:pPr>
        <w:rPr>
          <w:b/>
        </w:rPr>
      </w:pPr>
    </w:p>
    <w:p w:rsidR="001D1EE1" w:rsidRDefault="001D1EE1">
      <w:pPr>
        <w:rPr>
          <w:b/>
        </w:rPr>
      </w:pPr>
    </w:p>
    <w:p w:rsidR="00944873" w:rsidRPr="00261837" w:rsidRDefault="00944873">
      <w:pPr>
        <w:sectPr w:rsidR="00944873" w:rsidRPr="00261837" w:rsidSect="001B29CE">
          <w:headerReference w:type="default" r:id="rId9"/>
          <w:footerReference w:type="default" r:id="rId10"/>
          <w:type w:val="continuous"/>
          <w:pgSz w:w="11906" w:h="16838"/>
          <w:pgMar w:top="1440" w:right="1800" w:bottom="1440" w:left="1800" w:header="708" w:footer="708" w:gutter="0"/>
          <w:cols w:space="708"/>
          <w:docGrid w:linePitch="360"/>
        </w:sectPr>
      </w:pPr>
    </w:p>
    <w:p w:rsidR="00016035" w:rsidRDefault="00A64374" w:rsidP="00261837">
      <w:pPr>
        <w:shd w:val="clear" w:color="auto" w:fill="FFFFFF"/>
        <w:spacing w:before="120"/>
        <w:rPr>
          <w:b/>
        </w:rPr>
      </w:pPr>
      <w:r>
        <w:rPr>
          <w:b/>
        </w:rPr>
        <w:br/>
      </w:r>
      <w:r w:rsidR="00E06540" w:rsidRPr="00261837">
        <w:rPr>
          <w:b/>
        </w:rPr>
        <w:t>DISCUSSION</w:t>
      </w:r>
      <w:r w:rsidR="001D1EE1">
        <w:rPr>
          <w:b/>
        </w:rPr>
        <w:br/>
      </w:r>
    </w:p>
    <w:p w:rsidR="001F455C" w:rsidRPr="00261837" w:rsidRDefault="001F455C" w:rsidP="00261837">
      <w:pPr>
        <w:shd w:val="clear" w:color="auto" w:fill="FFFFFF"/>
        <w:spacing w:before="120"/>
        <w:rPr>
          <w:b/>
        </w:rPr>
      </w:pPr>
      <w:r w:rsidRPr="00261837">
        <w:rPr>
          <w:b/>
        </w:rPr>
        <w:t>Principle finding</w:t>
      </w:r>
      <w:r w:rsidR="004E22BA" w:rsidRPr="00261837">
        <w:rPr>
          <w:b/>
        </w:rPr>
        <w:t>s</w:t>
      </w:r>
    </w:p>
    <w:p w:rsidR="00EA484C" w:rsidRDefault="00DA71F8" w:rsidP="005C55C1">
      <w:pPr>
        <w:shd w:val="clear" w:color="auto" w:fill="FFFFFF"/>
        <w:spacing w:before="120"/>
      </w:pPr>
      <w:r w:rsidRPr="00261837">
        <w:t xml:space="preserve">Our key finding </w:t>
      </w:r>
      <w:r w:rsidR="00582517">
        <w:t>is that life-style advice</w:t>
      </w:r>
      <w:r w:rsidR="00EA484C">
        <w:t xml:space="preserve"> </w:t>
      </w:r>
      <w:r w:rsidR="00582517">
        <w:t>based specifically on</w:t>
      </w:r>
      <w:r w:rsidR="00EA484C">
        <w:t xml:space="preserve"> acupuncture theory lead</w:t>
      </w:r>
      <w:r w:rsidR="00582517">
        <w:t>s</w:t>
      </w:r>
      <w:r w:rsidR="00EA484C">
        <w:t xml:space="preserve"> to</w:t>
      </w:r>
      <w:r w:rsidRPr="00261837">
        <w:t xml:space="preserve"> active patient engagement</w:t>
      </w:r>
      <w:r w:rsidR="00EA484C">
        <w:t>, which in turn</w:t>
      </w:r>
      <w:r w:rsidRPr="00261837">
        <w:t xml:space="preserve"> is </w:t>
      </w:r>
      <w:r w:rsidR="00724FFA" w:rsidRPr="00261837">
        <w:t>a</w:t>
      </w:r>
      <w:r w:rsidRPr="00261837">
        <w:t xml:space="preserve">n important contributor to overall benefits over the longer-term. </w:t>
      </w:r>
      <w:r w:rsidR="00373DA8">
        <w:t>At 12 months follow-up w</w:t>
      </w:r>
      <w:r w:rsidR="00EA484C">
        <w:t xml:space="preserve">e found some evidence of congruence between </w:t>
      </w:r>
      <w:r w:rsidR="00373DA8">
        <w:t>practitioner</w:t>
      </w:r>
      <w:r w:rsidR="00EA484C">
        <w:t xml:space="preserve"> reported </w:t>
      </w:r>
      <w:r w:rsidR="009A4685">
        <w:t xml:space="preserve">lifestyle </w:t>
      </w:r>
      <w:r w:rsidR="00EA484C">
        <w:t xml:space="preserve">advice and </w:t>
      </w:r>
      <w:r w:rsidR="009A4685">
        <w:t xml:space="preserve">the actual lifestyle </w:t>
      </w:r>
      <w:r w:rsidR="00EA484C">
        <w:t xml:space="preserve">changes </w:t>
      </w:r>
      <w:r w:rsidR="009A4685">
        <w:t xml:space="preserve">reported </w:t>
      </w:r>
      <w:r w:rsidR="00373DA8">
        <w:t xml:space="preserve">by patients </w:t>
      </w:r>
      <w:r w:rsidR="009A4685">
        <w:t>receiving</w:t>
      </w:r>
      <w:r w:rsidR="00373DA8">
        <w:t xml:space="preserve"> acupuncture related to </w:t>
      </w:r>
      <w:r w:rsidR="00373DA8" w:rsidRPr="00261837">
        <w:t>diet</w:t>
      </w:r>
      <w:r w:rsidR="00582517">
        <w:t>,</w:t>
      </w:r>
      <w:r w:rsidR="00373DA8" w:rsidRPr="00261837">
        <w:t xml:space="preserve"> rest and work</w:t>
      </w:r>
      <w:r w:rsidR="009A4685">
        <w:t xml:space="preserve">. Compared to the patients receiving usual care alone, </w:t>
      </w:r>
      <w:r w:rsidR="00EA484C">
        <w:t xml:space="preserve">we found </w:t>
      </w:r>
      <w:r w:rsidR="009A4685">
        <w:t xml:space="preserve">that </w:t>
      </w:r>
      <w:r w:rsidR="00373DA8">
        <w:t xml:space="preserve">patients in the acupuncture group made more lifestyle changes </w:t>
      </w:r>
      <w:r w:rsidR="009A4685">
        <w:t xml:space="preserve">related </w:t>
      </w:r>
      <w:r w:rsidR="00373DA8">
        <w:t xml:space="preserve">to diet, </w:t>
      </w:r>
      <w:r w:rsidR="00373DA8" w:rsidRPr="00261837">
        <w:t>exercise, relaxation</w:t>
      </w:r>
      <w:r w:rsidR="00373DA8">
        <w:t>,</w:t>
      </w:r>
      <w:r w:rsidR="00373DA8" w:rsidRPr="00261837">
        <w:t xml:space="preserve"> rest</w:t>
      </w:r>
      <w:r w:rsidR="00373DA8">
        <w:t xml:space="preserve"> and work </w:t>
      </w:r>
      <w:r w:rsidR="009A4685">
        <w:t>and</w:t>
      </w:r>
      <w:r w:rsidR="00373DA8">
        <w:t xml:space="preserve"> </w:t>
      </w:r>
      <w:r w:rsidR="009A4685">
        <w:t xml:space="preserve">improved their self-efficacy, which is their ability to reduce their neck pain without resorting to medication.  We found </w:t>
      </w:r>
      <w:r w:rsidR="00582517">
        <w:t xml:space="preserve">that </w:t>
      </w:r>
      <w:r w:rsidR="009A4685">
        <w:t xml:space="preserve">patients in the acupuncture </w:t>
      </w:r>
      <w:r w:rsidR="009A4685">
        <w:lastRenderedPageBreak/>
        <w:t xml:space="preserve">group improved their ability to use what they had learnt and </w:t>
      </w:r>
      <w:r w:rsidR="00284E07">
        <w:t xml:space="preserve">increased </w:t>
      </w:r>
      <w:r w:rsidR="009A4685">
        <w:t>their self-efficacy</w:t>
      </w:r>
      <w:r w:rsidR="00284E07">
        <w:t xml:space="preserve"> when compared to usual care alone and in turn these characteristics</w:t>
      </w:r>
      <w:r w:rsidR="009A4685">
        <w:t xml:space="preserve"> were found to be associated with</w:t>
      </w:r>
      <w:r w:rsidR="009A4685" w:rsidRPr="00261837">
        <w:t xml:space="preserve"> significant reductions in NPQ </w:t>
      </w:r>
      <w:r w:rsidR="00284E07">
        <w:t xml:space="preserve">pain and disability </w:t>
      </w:r>
      <w:r w:rsidR="009A4685" w:rsidRPr="00261837">
        <w:t>scores at 12 months</w:t>
      </w:r>
      <w:r w:rsidR="009A4685">
        <w:t>.</w:t>
      </w:r>
      <w:r w:rsidR="009A4685" w:rsidRPr="00261837">
        <w:t xml:space="preserve"> </w:t>
      </w:r>
      <w:r w:rsidR="00284E07">
        <w:t xml:space="preserve"> </w:t>
      </w:r>
      <w:r w:rsidR="006277B6">
        <w:t>Overall w</w:t>
      </w:r>
      <w:r w:rsidR="006277B6" w:rsidRPr="00261837">
        <w:t xml:space="preserve">e have </w:t>
      </w:r>
      <w:r w:rsidR="006277B6">
        <w:t>shown that the</w:t>
      </w:r>
      <w:r w:rsidR="006277B6" w:rsidRPr="00261837">
        <w:t xml:space="preserve"> characteristics of the acupuncture provision</w:t>
      </w:r>
      <w:r w:rsidR="006277B6">
        <w:t xml:space="preserve"> in a pragmatic trial of acupuncture for chronic neck pain</w:t>
      </w:r>
      <w:r w:rsidR="006277B6" w:rsidRPr="00261837">
        <w:t xml:space="preserve"> go well beyond </w:t>
      </w:r>
      <w:r w:rsidR="006277B6">
        <w:t>acupuncture</w:t>
      </w:r>
      <w:r w:rsidR="006277B6" w:rsidRPr="00261837">
        <w:t xml:space="preserve"> needling</w:t>
      </w:r>
      <w:r w:rsidR="006277B6">
        <w:t xml:space="preserve"> alone</w:t>
      </w:r>
      <w:r w:rsidR="00200615">
        <w:t>, and specifically that pattern-related lifestyle advice has an impact on outcome.</w:t>
      </w:r>
    </w:p>
    <w:p w:rsidR="00F547D6" w:rsidRDefault="00F22519" w:rsidP="00CE374D">
      <w:pPr>
        <w:shd w:val="clear" w:color="auto" w:fill="FFFFFF"/>
        <w:spacing w:before="120"/>
      </w:pPr>
      <w:r>
        <w:br/>
      </w:r>
      <w:r w:rsidR="00385DBA" w:rsidRPr="00261837">
        <w:rPr>
          <w:b/>
        </w:rPr>
        <w:t>Strengths and weaknesses</w:t>
      </w:r>
      <w:r w:rsidR="006D4940" w:rsidRPr="00261837">
        <w:rPr>
          <w:b/>
        </w:rPr>
        <w:br/>
      </w:r>
      <w:r w:rsidR="00495F55" w:rsidRPr="00261837">
        <w:t xml:space="preserve">As with any secondary analysis of data from a clinical trial that was powered for the main comparison, the desire to establish whether or not there were treatment components mediating outcomes </w:t>
      </w:r>
      <w:r w:rsidR="00F547D6">
        <w:t>may have been</w:t>
      </w:r>
      <w:r w:rsidR="00F547D6" w:rsidRPr="00261837">
        <w:t xml:space="preserve"> </w:t>
      </w:r>
      <w:r w:rsidR="00495F55" w:rsidRPr="00261837">
        <w:t xml:space="preserve">compromised by low statistical power. Moreover we conducted multiple exploratory analyses, and if the results had been based on chance alone, we would have expected that one in twenty would be statistically significant. However a strength of the study is that we pre-specified the analyses that we conducted in a statistical plan, a plan that was </w:t>
      </w:r>
      <w:r w:rsidR="006D4940" w:rsidRPr="00261837">
        <w:t>finalised</w:t>
      </w:r>
      <w:r w:rsidR="00495F55" w:rsidRPr="00261837">
        <w:t xml:space="preserve"> prior to </w:t>
      </w:r>
      <w:r w:rsidR="006D4940" w:rsidRPr="00261837">
        <w:t xml:space="preserve">conducting </w:t>
      </w:r>
      <w:r w:rsidR="00495F55" w:rsidRPr="00261837">
        <w:t>the primary analysis.</w:t>
      </w:r>
      <w:r w:rsidR="00F547D6">
        <w:t xml:space="preserve">  Nevertheless, o</w:t>
      </w:r>
      <w:r w:rsidR="00F547D6" w:rsidRPr="00261837">
        <w:t>ur results should be seen as exploratory.</w:t>
      </w:r>
      <w:r w:rsidR="00FB18EF">
        <w:t xml:space="preserve"> </w:t>
      </w:r>
    </w:p>
    <w:p w:rsidR="00FB18EF" w:rsidRDefault="00FB18EF" w:rsidP="00CE374D">
      <w:pPr>
        <w:shd w:val="clear" w:color="auto" w:fill="FFFFFF"/>
        <w:spacing w:before="120"/>
      </w:pPr>
    </w:p>
    <w:p w:rsidR="00FB18EF" w:rsidRDefault="00FB18EF" w:rsidP="00CE374D">
      <w:pPr>
        <w:shd w:val="clear" w:color="auto" w:fill="FFFFFF"/>
        <w:spacing w:before="120"/>
      </w:pPr>
      <w:r>
        <w:t xml:space="preserve">Our data include many statistically insignificant outcomes, which is almost inevitable, given that the trial was not sufficiently powered for sub-group analyses. These non-significant results are difficult to interpret, as it is not clear whether the sub-group analysis is underpowered to find a small association, or whether it means that no association exists. </w:t>
      </w:r>
      <w:r w:rsidR="00446EC1">
        <w:t xml:space="preserve">Randomised controlled trials may not be the best way to determine the </w:t>
      </w:r>
      <w:r w:rsidR="00D301FF">
        <w:t xml:space="preserve">relative </w:t>
      </w:r>
      <w:r w:rsidR="00446EC1">
        <w:t xml:space="preserve">impact of the different lifestyle categories. Observational studies may also have a role. </w:t>
      </w:r>
      <w:r>
        <w:t xml:space="preserve">Larger sample sizes </w:t>
      </w:r>
      <w:r w:rsidR="00446EC1">
        <w:t>will almost certainly be</w:t>
      </w:r>
      <w:r>
        <w:t xml:space="preserve"> needed. </w:t>
      </w:r>
    </w:p>
    <w:p w:rsidR="00FB18EF" w:rsidRPr="00261837" w:rsidRDefault="00FB18EF" w:rsidP="00CE374D">
      <w:pPr>
        <w:shd w:val="clear" w:color="auto" w:fill="FFFFFF"/>
        <w:spacing w:before="120"/>
      </w:pPr>
    </w:p>
    <w:p w:rsidR="00495F55" w:rsidRPr="00261837" w:rsidRDefault="00495F55" w:rsidP="00261837">
      <w:pPr>
        <w:shd w:val="clear" w:color="auto" w:fill="FFFFFF"/>
        <w:spacing w:before="120"/>
      </w:pPr>
      <w:r w:rsidRPr="00261837">
        <w:t>A limitation</w:t>
      </w:r>
      <w:r w:rsidR="006D4940" w:rsidRPr="00261837">
        <w:t xml:space="preserve"> </w:t>
      </w:r>
      <w:r w:rsidRPr="00261837">
        <w:t xml:space="preserve">of our study is that we only recruited acupuncturists who practised acupuncture according to traditional </w:t>
      </w:r>
      <w:r w:rsidR="0038069A">
        <w:t>acupuncture</w:t>
      </w:r>
      <w:r w:rsidRPr="00261837">
        <w:t xml:space="preserve"> principles. </w:t>
      </w:r>
      <w:r w:rsidR="002F16C3">
        <w:t>While t</w:t>
      </w:r>
      <w:r w:rsidRPr="00261837">
        <w:t>his might be the predominant style of practice world-wide, as well as in the UK,</w:t>
      </w:r>
      <w:r w:rsidRPr="00261837">
        <w:fldChar w:fldCharType="begin"/>
      </w:r>
      <w:r w:rsidR="00302CCA">
        <w:instrText xml:space="preserve"> ADDIN ZOTERO_ITEM CSL_CITATION {"citationID":"6lm30dhpq","properties":{"formattedCitation":"(1)","plainCitation":"(1)"},"citationItems":[{"id":707,"uris":["http://zotero.org/users/1292393/items/FGUZMPWG"],"uri":["http://zotero.org/users/1292393/items/FGUZMPWG"],"itemData":{"id":707,"type":"article-journal","title":"Acupuncture in practice: mapping the providers, the patients and the settings in a national cross-sectional survey","container-title":"BMJ Open","page":"e000456","volume":"2","issue":"1","abstract":"Background There is relatively limited knowledge about the practitioners who provide acupuncture treatment within the UK, what conditions patients consult for and the treatment provided.Objectives To characterise the conditions treated and by whom, to examine characteristics of the treatment and to explore trends over time.Method A cross-sectional survey of the UK acupuncture practitioners was conducted; 800 practitioners were selected by computer-generated randomisation sequences from the four major UK-based professional associations. Data collected on the practitioners included demographic details, association membership, statutorily regulated status, practice setting, style of acupuncture, diagnostic methods and needle response sought. Practitioners recorded details of their 10 most recent patients, including demographic details, primary reason for consulting and lifestyle advice provided.Results 330 practitioners responded comprising doctors (29%) physiotherapists (29%), nurses (15%) and independent acupuncturists (27%): 62% were women with median age of 48â€…years. The majority (68%) practiced in independent settings and 42% practiced within the National Health Service. Patients most commonly consulted for low back, neck, shoulder and knee pain, as well as headaches and migraine. Treatment for infertility by independent acupuncturists was found to have increased fivefold in 10â€…years.Conclusion Acupuncture provides a substantial contribution to the healthcare of the UK, with an estimated 4 million sessions provided annually. The primary complaints for which patients consult reflect the growing evidence base on acupuncture for these conditions. These data provide a basis for decision-making regarding policy and practice","DOI":"10.1136/bmjopen-2011-000456","author":[{"family":"Hopton","given":"A.K."},{"family":"Curnoe","given":"S."},{"family":"Kanaan","given":"M."},{"family":"MacPherson","given":"H."}],"issued":{"date-parts":[["2012",1,1]]}}}],"schema":"https://github.com/citation-style-language/schema/raw/master/csl-citation.json"} </w:instrText>
      </w:r>
      <w:r w:rsidRPr="00261837">
        <w:fldChar w:fldCharType="separate"/>
      </w:r>
      <w:r w:rsidR="00302CCA" w:rsidRPr="00302CCA">
        <w:t>(1)</w:t>
      </w:r>
      <w:r w:rsidRPr="00261837">
        <w:fldChar w:fldCharType="end"/>
      </w:r>
      <w:r w:rsidRPr="00261837">
        <w:t xml:space="preserve"> we caution against drawing conclusions about acupuncture when practised using other </w:t>
      </w:r>
      <w:r w:rsidR="0038069A">
        <w:t xml:space="preserve">treatment </w:t>
      </w:r>
      <w:r w:rsidRPr="00261837">
        <w:t xml:space="preserve">styles. </w:t>
      </w:r>
      <w:r w:rsidR="0038069A">
        <w:t>W</w:t>
      </w:r>
      <w:r w:rsidR="006D4940" w:rsidRPr="00261837">
        <w:t>e also note</w:t>
      </w:r>
      <w:r w:rsidRPr="00261837">
        <w:t xml:space="preserve"> that there is some evidence of </w:t>
      </w:r>
      <w:r w:rsidR="006D4940" w:rsidRPr="00261837">
        <w:t>equivalence in outcomes across</w:t>
      </w:r>
      <w:r w:rsidRPr="00261837">
        <w:t xml:space="preserve"> different styles</w:t>
      </w:r>
      <w:r w:rsidR="006D4940" w:rsidRPr="00261837">
        <w:t xml:space="preserve"> and/or associated with different characteristics of acupuncture and of acupuncture practitioners.</w:t>
      </w:r>
      <w:r w:rsidR="006D4940" w:rsidRPr="00261837">
        <w:fldChar w:fldCharType="begin"/>
      </w:r>
      <w:r w:rsidR="00BD1857">
        <w:instrText xml:space="preserve"> ADDIN ZOTERO_ITEM CSL_CITATION {"citationID":"1fi8nsui35","properties":{"formattedCitation":"(18)","plainCitation":"(18)"},"citationItems":[{"id":888,"uris":["http://zotero.org/users/1292393/items/IVF6RJ89"],"uri":["http://zotero.org/users/1292393/items/IVF6RJ89"],"itemData":{"id":888,"type":"article-journal","title":"Acupuncture for Chronic Pain: Individual Patient Data Meta-analysis","container-title":"Archives of Internal Medicine","page":"1444-1453","volume":"172","issue":"19","abstract":"BACKGROUND Although acupuncture is widely used for chronic pain, there remains considerable controversy as to its value. We aimed to determine the effect size of acupuncture for 4 chronic pain conditions: back and neck pain, osteoarthritis, chronic headache, and shoulder pain. METHODS We conducted a systematic review to identify randomized controlled trials (RCTs) of acupuncture for chronic pain in which allocation concealment was determined unambiguously to be adequate. Individual patient data meta-analyses were conducted using data from 29 of 31 eligible RCTs, with a total of 17 922 patients analyzed. RESULTS In the primary analysis, including all eligible RCTs, acupuncture was superior to both sham and no-acupuncture control for each pain condition (P &lt; .001 for all comparisons). After exclusion of an outlying set of RCTs that strongly favored acupuncture, the effect sizes were similar across pain conditions. Patients receiving acupuncture had less pain, with scores that were 0.23 (95% CI, 0.13-0.33), 0.16 (95% CI, 0.07-0.25), and 0.15 (95% CI, 0.07-0.24) SDs lower than sham controls for back and neck pain, osteoarthritis, and chronic headache, respectively; the effect sizes in comparison to no-acupuncture controls were 0.55 (95% CI, 0.51-0.58), 0.57 (95% CI, 0.50-0.64), and 0.42 (95% CI, 0.37-0.46) SDs. These results were robust to a variety of sensitivity analyses, including those related to publication bias. CONCLUSIONS Acupuncture is effective for the treatment of chronic pain and is therefore a reasonable referral option. Significant differences between true and sham acupuncture indicate that acupuncture is more than a placebo. However, these differences are relatively modest, suggesting that factors in addition to the specific effects of needling are important contributors to the therapeutic effects of acupuncture","journalAbbreviation":"Arch.Intern.Med.","language":"ENG","author":[{"family":"Vickers","given":"A.J."},{"family":"Cronin","given":"A.M."},{"family":"Maschino","given":"A.C."},{"family":"Lewith","given":"G."},{"family":"MacPherson","given":"H."},{"family":"Foster","given":"N.E."},{"family":"Sherman","given":"K.J."},{"family":"Witt","given":"C.M."},{"family":"Linde","given":"K."}],"issued":{"date-parts":[["2012",9,10]]}}}],"schema":"https://github.com/citation-style-language/schema/raw/master/csl-citation.json"} </w:instrText>
      </w:r>
      <w:r w:rsidR="006D4940" w:rsidRPr="00261837">
        <w:fldChar w:fldCharType="separate"/>
      </w:r>
      <w:r w:rsidR="00BD1857" w:rsidRPr="006D72A0">
        <w:t>(18)</w:t>
      </w:r>
      <w:r w:rsidR="006D4940" w:rsidRPr="00261837">
        <w:fldChar w:fldCharType="end"/>
      </w:r>
      <w:r w:rsidR="006D4940" w:rsidRPr="00261837">
        <w:t xml:space="preserve"> We acknowledge that as the trial was conducted in primary care in the UK, we must generalise </w:t>
      </w:r>
      <w:r w:rsidR="0038069A">
        <w:t xml:space="preserve">with caution to other populations. Moreover </w:t>
      </w:r>
      <w:r w:rsidR="007D4483">
        <w:t xml:space="preserve">our results are relevant primarily to </w:t>
      </w:r>
      <w:r w:rsidR="0038069A">
        <w:t xml:space="preserve">patients </w:t>
      </w:r>
      <w:r w:rsidR="007D4483">
        <w:t xml:space="preserve">who, </w:t>
      </w:r>
      <w:r w:rsidR="0038069A">
        <w:t xml:space="preserve">when </w:t>
      </w:r>
      <w:r w:rsidR="0038069A" w:rsidRPr="00261837">
        <w:t>recruited to the trial</w:t>
      </w:r>
      <w:r w:rsidR="007D4483">
        <w:t>,</w:t>
      </w:r>
      <w:r w:rsidR="0038069A">
        <w:t xml:space="preserve"> </w:t>
      </w:r>
      <w:r w:rsidR="007317BE">
        <w:t xml:space="preserve">had </w:t>
      </w:r>
      <w:r w:rsidR="006D4940" w:rsidRPr="00261837">
        <w:t>neck pain</w:t>
      </w:r>
      <w:r w:rsidR="007317BE">
        <w:t xml:space="preserve"> </w:t>
      </w:r>
      <w:r w:rsidR="0038069A">
        <w:t>for</w:t>
      </w:r>
      <w:r w:rsidR="006D4940" w:rsidRPr="00261837">
        <w:t xml:space="preserve"> an average </w:t>
      </w:r>
      <w:r w:rsidR="007317BE">
        <w:t xml:space="preserve">duration </w:t>
      </w:r>
      <w:r w:rsidR="006D4940" w:rsidRPr="00261837">
        <w:t xml:space="preserve">of six years, </w:t>
      </w:r>
      <w:r w:rsidR="007317BE">
        <w:t>and</w:t>
      </w:r>
      <w:r w:rsidR="007317BE" w:rsidRPr="00261837">
        <w:t xml:space="preserve"> </w:t>
      </w:r>
      <w:r w:rsidR="006D4940" w:rsidRPr="00261837">
        <w:t xml:space="preserve">75% </w:t>
      </w:r>
      <w:r w:rsidR="007317BE">
        <w:t xml:space="preserve">were </w:t>
      </w:r>
      <w:r w:rsidR="006D4940" w:rsidRPr="00261837">
        <w:t xml:space="preserve">taking medication (60% related to neck pain). </w:t>
      </w:r>
    </w:p>
    <w:p w:rsidR="006D4940" w:rsidRPr="00261837" w:rsidRDefault="00F22519" w:rsidP="00261837">
      <w:pPr>
        <w:shd w:val="clear" w:color="auto" w:fill="FFFFFF"/>
        <w:spacing w:before="120"/>
        <w:rPr>
          <w:b/>
        </w:rPr>
      </w:pPr>
      <w:r>
        <w:rPr>
          <w:b/>
        </w:rPr>
        <w:br/>
      </w:r>
      <w:r w:rsidR="006D4940" w:rsidRPr="00261837">
        <w:rPr>
          <w:b/>
        </w:rPr>
        <w:t>Implications for research and practice</w:t>
      </w:r>
    </w:p>
    <w:p w:rsidR="00354E00" w:rsidRDefault="0038069A" w:rsidP="00261837">
      <w:pPr>
        <w:shd w:val="clear" w:color="auto" w:fill="FFFFFF"/>
        <w:spacing w:before="120"/>
      </w:pPr>
      <w:r>
        <w:t>Pragmatic trials are not designed to separate out the</w:t>
      </w:r>
      <w:r w:rsidR="00175446" w:rsidRPr="00261837">
        <w:t xml:space="preserve"> extent </w:t>
      </w:r>
      <w:r>
        <w:t xml:space="preserve">that any putative </w:t>
      </w:r>
      <w:r w:rsidR="00175446" w:rsidRPr="00261837">
        <w:t xml:space="preserve">benefits </w:t>
      </w:r>
      <w:r>
        <w:t>might be “</w:t>
      </w:r>
      <w:r w:rsidR="00175446" w:rsidRPr="00261837">
        <w:t>specific</w:t>
      </w:r>
      <w:r>
        <w:t>”</w:t>
      </w:r>
      <w:r w:rsidR="00175446" w:rsidRPr="00261837">
        <w:t xml:space="preserve"> </w:t>
      </w:r>
      <w:r>
        <w:t>or “non-specific” to the intervention. O</w:t>
      </w:r>
      <w:r w:rsidR="00175446" w:rsidRPr="00261837">
        <w:t xml:space="preserve">ur data </w:t>
      </w:r>
      <w:r w:rsidR="007D4483">
        <w:t xml:space="preserve">is based on common </w:t>
      </w:r>
      <w:r w:rsidR="00172406">
        <w:t>practice</w:t>
      </w:r>
      <w:r w:rsidR="007D4483">
        <w:t xml:space="preserve"> </w:t>
      </w:r>
      <w:r w:rsidR="00172406">
        <w:t>among</w:t>
      </w:r>
      <w:r>
        <w:t xml:space="preserve"> traditional acupuncture</w:t>
      </w:r>
      <w:r w:rsidR="007D4483">
        <w:t xml:space="preserve"> practitioners</w:t>
      </w:r>
      <w:r>
        <w:t xml:space="preserve">, </w:t>
      </w:r>
      <w:r w:rsidR="007D4483">
        <w:t xml:space="preserve">whereby </w:t>
      </w:r>
      <w:r>
        <w:t>needling is one component of treatment but so too is the provision of life-style advice.</w:t>
      </w:r>
      <w:r w:rsidR="00172406" w:rsidRPr="00261837">
        <w:fldChar w:fldCharType="begin"/>
      </w:r>
      <w:r w:rsidR="00302CCA">
        <w:instrText xml:space="preserve"> ADDIN ZOTERO_ITEM CSL_CITATION {"citationID":"XVxPwwqU","properties":{"formattedCitation":"(1)","plainCitation":"(1)"},"citationItems":[{"id":707,"uris":["http://zotero.org/users/1292393/items/FGUZMPWG"],"uri":["http://zotero.org/users/1292393/items/FGUZMPWG"],"itemData":{"id":707,"type":"article-journal","title":"Acupuncture in practice: mapping the providers, the patients and the settings in a national cross-sectional survey","container-title":"BMJ Open","page":"e000456","volume":"2","issue":"1","abstract":"Background There is relatively limited knowledge about the practitioners who provide acupuncture treatment within the UK, what conditions patients consult for and the treatment provided.Objectives To characterise the conditions treated and by whom, to examine characteristics of the treatment and to explore trends over time.Method A cross-sectional survey of the UK acupuncture practitioners was conducted; 800 practitioners were selected by computer-generated randomisation sequences from the four major UK-based professional associations. Data collected on the practitioners included demographic details, association membership, statutorily regulated status, practice setting, style of acupuncture, diagnostic methods and needle response sought. Practitioners recorded details of their 10 most recent patients, including demographic details, primary reason for consulting and lifestyle advice provided.Results 330 practitioners responded comprising doctors (29%) physiotherapists (29%), nurses (15%) and independent acupuncturists (27%): 62% were women with median age of 48â€…years. The majority (68%) practiced in independent settings and 42% practiced within the National Health Service. Patients most commonly consulted for low back, neck, shoulder and knee pain, as well as headaches and migraine. Treatment for infertility by independent acupuncturists was found to have increased fivefold in 10â€…years.Conclusion Acupuncture provides a substantial contribution to the healthcare of the UK, with an estimated 4 million sessions provided annually. The primary complaints for which patients consult reflect the growing evidence base on acupuncture for these conditions. These data provide a basis for decision-making regarding policy and practice","DOI":"10.1136/bmjopen-2011-000456","author":[{"family":"Hopton","given":"A.K."},{"family":"Curnoe","given":"S."},{"family":"Kanaan","given":"M."},{"family":"MacPherson","given":"H."}],"issued":{"date-parts":[["2012",1,1]]}}}],"schema":"https://github.com/citation-style-language/schema/raw/master/csl-citation.json"} </w:instrText>
      </w:r>
      <w:r w:rsidR="00172406" w:rsidRPr="00261837">
        <w:fldChar w:fldCharType="separate"/>
      </w:r>
      <w:r w:rsidR="00302CCA" w:rsidRPr="00302CCA">
        <w:t>(1)</w:t>
      </w:r>
      <w:r w:rsidR="00172406" w:rsidRPr="00261837">
        <w:fldChar w:fldCharType="end"/>
      </w:r>
      <w:r>
        <w:t xml:space="preserve"> Our data shows the </w:t>
      </w:r>
      <w:r w:rsidR="00172406">
        <w:t xml:space="preserve">way that </w:t>
      </w:r>
      <w:r>
        <w:t>lifestyle advice is specific to the diagnosis</w:t>
      </w:r>
      <w:r w:rsidR="00E62F5E">
        <w:t xml:space="preserve"> and </w:t>
      </w:r>
      <w:r w:rsidR="00172406">
        <w:t xml:space="preserve">is also </w:t>
      </w:r>
      <w:r w:rsidR="00E62F5E">
        <w:t>associated with outcome</w:t>
      </w:r>
      <w:r>
        <w:t>, and the</w:t>
      </w:r>
      <w:r w:rsidR="00E62F5E">
        <w:t>refore</w:t>
      </w:r>
      <w:r>
        <w:t xml:space="preserve"> cannot be labelled “non-specific”. </w:t>
      </w:r>
      <w:r w:rsidR="00175446" w:rsidRPr="00261837">
        <w:t>This point was made clearly by Paterson &amp; Dieppe</w:t>
      </w:r>
      <w:r w:rsidR="00175446" w:rsidRPr="00261837">
        <w:fldChar w:fldCharType="begin"/>
      </w:r>
      <w:r w:rsidR="00990C54">
        <w:instrText xml:space="preserve"> ADDIN ZOTERO_ITEM CSL_CITATION {"citationID":"tme5m7f5c","properties":{"formattedCitation":"(5)","plainCitation":"(5)"},"citationItems":[{"id":1486,"uris":["http://zotero.org/users/1292393/items/W9GPT2MA"],"uri":["http://zotero.org/users/1292393/items/W9GPT2MA"],"itemData":{"id":1486,"type":"article-journal","title":"Characteristic and incidental (placebo) effects in complex interventions such as acupuncture","container-title":"BMJ","page":"1202-1205","volume":"330","abstract":"The specific effects of non-pharmaceutical treatments are not always divisible from placebo effects and may be missed in randomised trials.\n \nIntroduction\n \nThe randomised double blind controlled trial has proved an invaluable tool for testing the efficacy of new drugs. However, it is now used to evaluate complex non-pharmaceutical interventions, many of which are based on different therapeutic theories. For example, randomised controlled trials are used to test physiotherapy, a complex intervention with a basis in biomedical theory, and acupuncture, which is often based on Chinese medicine. In order to use a placebo or sham controlled design, an intervention has to be divided into characteristic (specific) and incidental (placebo, non-specific) elements. However, recent research suggests that it is not meaningful to split complex interventions into characteristic and incidental elements. Elements that are categorised as incidental in drug trials may be integral to non-pharmaceutical interventions. If this is true, the use of placebo or sham controlled trial designs in evaluating complex non-pharmaceutical interventions may generate false negative results.","author":[{"family":"Paterson","given":"C."},{"family":"Dieppe","given":"P."}],"issued":{"date-parts":[[2005]]}}}],"schema":"https://github.com/citation-style-language/schema/raw/master/csl-citation.json"} </w:instrText>
      </w:r>
      <w:r w:rsidR="00175446" w:rsidRPr="00261837">
        <w:fldChar w:fldCharType="separate"/>
      </w:r>
      <w:r w:rsidR="00990C54" w:rsidRPr="00990C54">
        <w:t>(5)</w:t>
      </w:r>
      <w:r w:rsidR="00175446" w:rsidRPr="00261837">
        <w:fldChar w:fldCharType="end"/>
      </w:r>
      <w:r w:rsidR="00175446" w:rsidRPr="00261837">
        <w:t xml:space="preserve"> when they describe </w:t>
      </w:r>
      <w:r w:rsidR="00E62F5E">
        <w:t xml:space="preserve">explanatory </w:t>
      </w:r>
      <w:r w:rsidR="00175446" w:rsidRPr="00261837">
        <w:t xml:space="preserve">trial </w:t>
      </w:r>
      <w:r w:rsidR="00175446" w:rsidRPr="00261837">
        <w:lastRenderedPageBreak/>
        <w:t xml:space="preserve">designs that attempt to divide an intervention into characteristic (specific) and incidental (placebo, non-specific) elements as being neither meaningful nor feasible when evaluating complex non-pharmaceutical interventions, attempts that may generate false negative results. As an alternative, </w:t>
      </w:r>
      <w:r w:rsidR="003F2EB1" w:rsidRPr="00261837">
        <w:t>pragmatic</w:t>
      </w:r>
      <w:r w:rsidR="00175446" w:rsidRPr="00261837">
        <w:t xml:space="preserve"> designs </w:t>
      </w:r>
      <w:r w:rsidR="00E62F5E">
        <w:t>can</w:t>
      </w:r>
      <w:r w:rsidR="00175446" w:rsidRPr="00261837">
        <w:t xml:space="preserve"> evaluat</w:t>
      </w:r>
      <w:r w:rsidR="00E62F5E">
        <w:t>e</w:t>
      </w:r>
      <w:r w:rsidR="00175446" w:rsidRPr="00261837">
        <w:t xml:space="preserve"> complex intervention</w:t>
      </w:r>
      <w:r w:rsidR="00E62F5E">
        <w:t>s</w:t>
      </w:r>
      <w:r w:rsidR="00175446" w:rsidRPr="00261837">
        <w:t xml:space="preserve">, </w:t>
      </w:r>
      <w:r w:rsidR="00E62F5E">
        <w:t>and also pre-specify and monitor</w:t>
      </w:r>
      <w:r w:rsidR="003F2EB1" w:rsidRPr="00261837">
        <w:t xml:space="preserve"> the</w:t>
      </w:r>
      <w:r w:rsidR="00175446" w:rsidRPr="00261837">
        <w:t xml:space="preserve"> </w:t>
      </w:r>
      <w:r w:rsidR="003F2EB1" w:rsidRPr="00261837">
        <w:t xml:space="preserve">key variables that are thought to mediate outcomes. </w:t>
      </w:r>
      <w:r w:rsidR="00B537FB">
        <w:t>In this way we can better</w:t>
      </w:r>
      <w:r w:rsidR="003F2EB1" w:rsidRPr="00261837">
        <w:t xml:space="preserve"> </w:t>
      </w:r>
      <w:r w:rsidR="00E62F5E">
        <w:t>understand the take up of</w:t>
      </w:r>
      <w:r w:rsidR="003F2EB1" w:rsidRPr="00261837">
        <w:t xml:space="preserve"> lifestyle advice by patients, and </w:t>
      </w:r>
      <w:r w:rsidR="00E62F5E">
        <w:t>the</w:t>
      </w:r>
      <w:r w:rsidR="00E62F5E" w:rsidRPr="00261837">
        <w:t xml:space="preserve"> </w:t>
      </w:r>
      <w:r w:rsidR="003F2EB1" w:rsidRPr="00261837">
        <w:t xml:space="preserve">strategies </w:t>
      </w:r>
      <w:r w:rsidR="00E62F5E">
        <w:t>that</w:t>
      </w:r>
      <w:r w:rsidR="00E62F5E" w:rsidRPr="00261837">
        <w:t xml:space="preserve"> </w:t>
      </w:r>
      <w:r w:rsidR="00E62F5E">
        <w:t xml:space="preserve">might enhance patient </w:t>
      </w:r>
      <w:r w:rsidR="003F2EB1" w:rsidRPr="00261837">
        <w:t>benefits.</w:t>
      </w:r>
      <w:r w:rsidR="00521C4B">
        <w:t xml:space="preserve"> Further research into the reasons why patients might, or might not take up lifestyle advice, and what strategies practitioners could use to enhance compliance with advice, c</w:t>
      </w:r>
      <w:r w:rsidR="00D301FF">
        <w:t xml:space="preserve">ould </w:t>
      </w:r>
      <w:r w:rsidR="00521C4B">
        <w:t xml:space="preserve">help improve practice. </w:t>
      </w:r>
    </w:p>
    <w:p w:rsidR="00B96B1D" w:rsidRPr="00261837" w:rsidRDefault="00B96B1D" w:rsidP="00B96B1D">
      <w:pPr>
        <w:shd w:val="clear" w:color="auto" w:fill="FFFFFF"/>
        <w:spacing w:before="120"/>
      </w:pPr>
      <w:r w:rsidRPr="00261837">
        <w:t xml:space="preserve">Our documentation </w:t>
      </w:r>
      <w:r>
        <w:t>on</w:t>
      </w:r>
      <w:r w:rsidRPr="00261837">
        <w:t xml:space="preserve"> </w:t>
      </w:r>
      <w:r>
        <w:t xml:space="preserve">the reported symptoms of chronic </w:t>
      </w:r>
      <w:r w:rsidRPr="00261837">
        <w:t>neck pain</w:t>
      </w:r>
      <w:r>
        <w:t>, using the framework of</w:t>
      </w:r>
      <w:r w:rsidRPr="00261837">
        <w:t xml:space="preserve"> traditional Chinese medical diagnostic principles</w:t>
      </w:r>
      <w:r>
        <w:t>,</w:t>
      </w:r>
      <w:r w:rsidRPr="00261837">
        <w:t xml:space="preserve"> contribut</w:t>
      </w:r>
      <w:r>
        <w:t>es</w:t>
      </w:r>
      <w:r w:rsidRPr="00261837">
        <w:t xml:space="preserve"> to our understanding of </w:t>
      </w:r>
      <w:r>
        <w:t>neck pain</w:t>
      </w:r>
      <w:r w:rsidRPr="00261837">
        <w:t xml:space="preserve">. In particular we noted the considerable overlap between physical and affective aspects of chronic neck pain, particularly stress, suggesting that acupuncture might be of special value when mental and emotional symptoms are </w:t>
      </w:r>
      <w:r>
        <w:t>involved along with physical symptoms</w:t>
      </w:r>
      <w:r w:rsidRPr="00261837">
        <w:t>.</w:t>
      </w:r>
      <w:r>
        <w:t xml:space="preserve"> We suggest that it would be useful to extend the focus of acupuncture research beyond </w:t>
      </w:r>
      <w:r w:rsidR="00851B39">
        <w:t xml:space="preserve">the treatment of </w:t>
      </w:r>
      <w:r>
        <w:t xml:space="preserve">single conditions, and explore </w:t>
      </w:r>
      <w:r w:rsidR="00851B39">
        <w:t xml:space="preserve">the impact of </w:t>
      </w:r>
      <w:r>
        <w:t xml:space="preserve">treatment where such co-morbidities </w:t>
      </w:r>
      <w:r w:rsidR="00851B39">
        <w:t>are common</w:t>
      </w:r>
    </w:p>
    <w:p w:rsidR="00B96B1D" w:rsidRDefault="00B96B1D" w:rsidP="00261837">
      <w:pPr>
        <w:shd w:val="clear" w:color="auto" w:fill="FFFFFF"/>
        <w:spacing w:before="120"/>
      </w:pPr>
    </w:p>
    <w:p w:rsidR="00EC28E7" w:rsidRPr="000A4B21" w:rsidRDefault="00EC28E7" w:rsidP="00261837">
      <w:pPr>
        <w:shd w:val="clear" w:color="auto" w:fill="FFFFFF"/>
        <w:spacing w:before="120"/>
        <w:rPr>
          <w:b/>
        </w:rPr>
      </w:pPr>
      <w:r w:rsidRPr="000A4B21">
        <w:rPr>
          <w:b/>
        </w:rPr>
        <w:t>Conclusion</w:t>
      </w:r>
    </w:p>
    <w:p w:rsidR="008C0519" w:rsidRDefault="00EC28E7" w:rsidP="008C0519">
      <w:pPr>
        <w:shd w:val="clear" w:color="auto" w:fill="FFFFFF"/>
        <w:spacing w:before="120"/>
      </w:pPr>
      <w:r w:rsidRPr="00261837">
        <w:t xml:space="preserve">We have reported in detail the intervention data </w:t>
      </w:r>
      <w:r>
        <w:t xml:space="preserve">for acupuncture </w:t>
      </w:r>
      <w:r w:rsidRPr="00261837">
        <w:t>in the ATLAS trial</w:t>
      </w:r>
      <w:r w:rsidR="008C0519">
        <w:t xml:space="preserve">, including treatment </w:t>
      </w:r>
      <w:r w:rsidR="008C0519" w:rsidRPr="00261837">
        <w:t xml:space="preserve">variables that </w:t>
      </w:r>
      <w:r w:rsidR="008C0519">
        <w:t xml:space="preserve">potentially </w:t>
      </w:r>
      <w:r w:rsidR="008C0519" w:rsidRPr="00261837">
        <w:t>mediated outcome. W</w:t>
      </w:r>
      <w:r w:rsidR="008C0519">
        <w:t xml:space="preserve">e have </w:t>
      </w:r>
      <w:r w:rsidR="008C0519" w:rsidRPr="00261837">
        <w:t>provide</w:t>
      </w:r>
      <w:r w:rsidR="008C0519">
        <w:t>d</w:t>
      </w:r>
      <w:r w:rsidR="008C0519" w:rsidRPr="00261837">
        <w:t xml:space="preserve"> evidence that </w:t>
      </w:r>
      <w:r w:rsidR="008C0519">
        <w:t xml:space="preserve">practitioners actively initiate the </w:t>
      </w:r>
      <w:r w:rsidR="008C0519" w:rsidRPr="00261837">
        <w:t>active engagement by the patient</w:t>
      </w:r>
      <w:r w:rsidR="008C0519">
        <w:t xml:space="preserve"> through targeted lifestyle advice, and that this</w:t>
      </w:r>
      <w:r w:rsidR="008C0519" w:rsidRPr="00261837">
        <w:t xml:space="preserve"> makes a difference</w:t>
      </w:r>
      <w:r w:rsidR="008C0519">
        <w:t xml:space="preserve"> in the way </w:t>
      </w:r>
      <w:r w:rsidR="008C0519" w:rsidRPr="00261837">
        <w:t>patients learn to improve the way they live and care for themselves</w:t>
      </w:r>
      <w:r w:rsidR="008C0519">
        <w:t>. This results in enhanced self-efficacy which in turn is associated with greater reductions in pain and disability at 12 months. These data, when combined, provide a case to consider traditional acupuncture more than just a needle-related intervention, but rather a complex intervention that combines both a</w:t>
      </w:r>
      <w:r w:rsidR="00582517">
        <w:t xml:space="preserve">cupuncture needling alongside acupuncture-related </w:t>
      </w:r>
      <w:r w:rsidR="008C0519">
        <w:t xml:space="preserve">lifestyle advice that actively engages the patient in the own recovery. </w:t>
      </w:r>
    </w:p>
    <w:p w:rsidR="00581293" w:rsidRDefault="00581293" w:rsidP="00261837">
      <w:pPr>
        <w:shd w:val="clear" w:color="auto" w:fill="FFFFFF"/>
        <w:spacing w:before="120"/>
        <w:rPr>
          <w:b/>
        </w:rPr>
      </w:pPr>
    </w:p>
    <w:p w:rsidR="00F36492" w:rsidRPr="00851B39" w:rsidRDefault="00F36492" w:rsidP="00261837">
      <w:pPr>
        <w:shd w:val="clear" w:color="auto" w:fill="FFFFFF"/>
        <w:spacing w:before="120"/>
        <w:rPr>
          <w:b/>
        </w:rPr>
      </w:pPr>
      <w:r w:rsidRPr="00851B39">
        <w:rPr>
          <w:b/>
        </w:rPr>
        <w:t>Acknowledgements</w:t>
      </w:r>
    </w:p>
    <w:p w:rsidR="00F36492" w:rsidRDefault="00851B39" w:rsidP="00261837">
      <w:pPr>
        <w:shd w:val="clear" w:color="auto" w:fill="FFFFFF"/>
        <w:spacing w:before="120"/>
      </w:pPr>
      <w:r>
        <w:t>Thanks are due to Janet Eldred for copy-editing an earlier version of this manuscript.</w:t>
      </w:r>
    </w:p>
    <w:p w:rsidR="00851B39" w:rsidRDefault="00851B39" w:rsidP="00261837">
      <w:pPr>
        <w:shd w:val="clear" w:color="auto" w:fill="FFFFFF"/>
        <w:spacing w:before="120"/>
      </w:pPr>
    </w:p>
    <w:p w:rsidR="00F36492" w:rsidRPr="00851B39" w:rsidRDefault="001B29CE" w:rsidP="00261837">
      <w:pPr>
        <w:shd w:val="clear" w:color="auto" w:fill="FFFFFF"/>
        <w:spacing w:before="120"/>
        <w:rPr>
          <w:b/>
        </w:rPr>
      </w:pPr>
      <w:r>
        <w:rPr>
          <w:b/>
        </w:rPr>
        <w:t>Disclosure Statement</w:t>
      </w:r>
    </w:p>
    <w:p w:rsidR="00F36492" w:rsidRDefault="001B29CE" w:rsidP="00261837">
      <w:pPr>
        <w:shd w:val="clear" w:color="auto" w:fill="FFFFFF"/>
        <w:spacing w:before="120"/>
      </w:pPr>
      <w:r>
        <w:t>No competing financial interest</w:t>
      </w:r>
      <w:r w:rsidR="00446EC1">
        <w:t>s</w:t>
      </w:r>
      <w:r>
        <w:t xml:space="preserve"> exist</w:t>
      </w:r>
      <w:r w:rsidR="00016035">
        <w:t>.</w:t>
      </w:r>
    </w:p>
    <w:p w:rsidR="00F36492" w:rsidRPr="00261837" w:rsidRDefault="00F36492" w:rsidP="00261837">
      <w:pPr>
        <w:shd w:val="clear" w:color="auto" w:fill="FFFFFF"/>
        <w:spacing w:before="120"/>
      </w:pPr>
    </w:p>
    <w:p w:rsidR="00581293" w:rsidRDefault="00581293">
      <w:r>
        <w:br w:type="page"/>
      </w:r>
    </w:p>
    <w:p w:rsidR="005B5AA1" w:rsidRPr="00581293" w:rsidRDefault="005B5AA1" w:rsidP="00261837">
      <w:pPr>
        <w:shd w:val="clear" w:color="auto" w:fill="FFFFFF"/>
        <w:spacing w:before="120"/>
        <w:rPr>
          <w:b/>
        </w:rPr>
      </w:pPr>
      <w:r w:rsidRPr="00581293">
        <w:rPr>
          <w:b/>
        </w:rPr>
        <w:lastRenderedPageBreak/>
        <w:t>References</w:t>
      </w:r>
    </w:p>
    <w:p w:rsidR="00581293" w:rsidRPr="00261837" w:rsidRDefault="00581293" w:rsidP="00261837">
      <w:pPr>
        <w:shd w:val="clear" w:color="auto" w:fill="FFFFFF"/>
        <w:spacing w:before="120"/>
      </w:pPr>
    </w:p>
    <w:p w:rsidR="00BD1857" w:rsidRPr="00CE374D" w:rsidRDefault="00376AB1" w:rsidP="00CE374D">
      <w:pPr>
        <w:pStyle w:val="Bibliography"/>
      </w:pPr>
      <w:r w:rsidRPr="00261837">
        <w:rPr>
          <w:color w:val="000000"/>
        </w:rPr>
        <w:fldChar w:fldCharType="begin"/>
      </w:r>
      <w:r w:rsidR="00302CCA">
        <w:rPr>
          <w:color w:val="000000"/>
        </w:rPr>
        <w:instrText xml:space="preserve"> ADDIN ZOTERO_BIBL {"custom":[]} CSL_BIBLIOGRAPHY </w:instrText>
      </w:r>
      <w:r w:rsidRPr="00261837">
        <w:rPr>
          <w:color w:val="000000"/>
        </w:rPr>
        <w:fldChar w:fldCharType="separate"/>
      </w:r>
      <w:r w:rsidR="00BD1857" w:rsidRPr="006D72A0">
        <w:t xml:space="preserve">1. </w:t>
      </w:r>
      <w:r w:rsidR="00BD1857" w:rsidRPr="006D72A0">
        <w:tab/>
        <w:t xml:space="preserve">Hopton AK, Curnoe S, Kanaan M, MacPherson H. Acupuncture in practice: mapping the providers, the patients and the settings in a national cross-sectional survey. BMJ Open. 2012 Jan 1;2(1):e000456. </w:t>
      </w:r>
    </w:p>
    <w:p w:rsidR="00BD1857" w:rsidRPr="00CE374D" w:rsidRDefault="00BD1857" w:rsidP="00CE374D">
      <w:pPr>
        <w:pStyle w:val="Bibliography"/>
      </w:pPr>
      <w:r w:rsidRPr="00CE374D">
        <w:t xml:space="preserve">2. </w:t>
      </w:r>
      <w:r w:rsidRPr="00CE374D">
        <w:tab/>
        <w:t xml:space="preserve">Robinson N, Lorenc A, Ding W, Jia J, Bovey M, Wang XM. Exploring practice characteristics and research priorities of practitioners of traditional acupuncture in China and the EU-A survey. J Ethnopharmacol. 2012 Apr 10;140(1872-7573 (Electronic)):604–13. </w:t>
      </w:r>
    </w:p>
    <w:p w:rsidR="00BD1857" w:rsidRPr="006752AA" w:rsidRDefault="00BD1857" w:rsidP="00CE374D">
      <w:pPr>
        <w:pStyle w:val="Bibliography"/>
      </w:pPr>
      <w:r w:rsidRPr="00CE374D">
        <w:t xml:space="preserve">3. </w:t>
      </w:r>
      <w:r w:rsidRPr="00CE374D">
        <w:tab/>
        <w:t>Evans M, Paterson C, Wye L, Chapman R, Robinson J, Norton R, et al. Lifestyle and self-care advice within traditional acupuncture consultations: a qualitative observational study nested in a co-operative inquiry. J Altern Complement Med. 2011 Jun;17(6):</w:t>
      </w:r>
      <w:r w:rsidRPr="006752AA">
        <w:t xml:space="preserve">519–29. </w:t>
      </w:r>
    </w:p>
    <w:p w:rsidR="00BD1857" w:rsidRPr="00581293" w:rsidRDefault="00BD1857" w:rsidP="00CE374D">
      <w:pPr>
        <w:pStyle w:val="Bibliography"/>
      </w:pPr>
      <w:r w:rsidRPr="00581293">
        <w:t xml:space="preserve">4. </w:t>
      </w:r>
      <w:r w:rsidRPr="00581293">
        <w:tab/>
        <w:t xml:space="preserve">Paterson C, Evans M, Bertschinger R, Chapman R, Norton R, Robinson J. Communication about self-care in traditional acupuncture consultations: the co-construction of individualised support and advice. Patient Educ Couns. 2012 Dec;89(3):467–75. </w:t>
      </w:r>
    </w:p>
    <w:p w:rsidR="00BD1857" w:rsidRPr="00581293" w:rsidRDefault="00BD1857" w:rsidP="00CE374D">
      <w:pPr>
        <w:pStyle w:val="Bibliography"/>
      </w:pPr>
      <w:r w:rsidRPr="00581293">
        <w:t xml:space="preserve">5. </w:t>
      </w:r>
      <w:r w:rsidRPr="00581293">
        <w:tab/>
        <w:t xml:space="preserve">Thomas KJ, MacPherson H, Thorpe L, Brazier J, Fitter M, Campbell MJ, et al. Randomised controlled trial of a short course of traditional acupuncture compared with usual care for persistent non-specific low back pain. BMJ. 2006 Sep 23;333:623–6. </w:t>
      </w:r>
    </w:p>
    <w:p w:rsidR="00BD1857" w:rsidRPr="00581293" w:rsidRDefault="00BD1857" w:rsidP="00CE374D">
      <w:pPr>
        <w:pStyle w:val="Bibliography"/>
      </w:pPr>
      <w:r w:rsidRPr="00581293">
        <w:t xml:space="preserve">6. </w:t>
      </w:r>
      <w:r w:rsidRPr="00581293">
        <w:tab/>
        <w:t xml:space="preserve">MacPherson H, Thomas K. Self-help advice as a process integral to traditional acupuncture care: implications for trial design. Complement Ther.Med. 2008 Apr;16:101–6. </w:t>
      </w:r>
    </w:p>
    <w:p w:rsidR="00BD1857" w:rsidRPr="00581293" w:rsidRDefault="00BD1857" w:rsidP="00CE374D">
      <w:pPr>
        <w:pStyle w:val="Bibliography"/>
      </w:pPr>
      <w:r w:rsidRPr="00581293">
        <w:t xml:space="preserve">7. </w:t>
      </w:r>
      <w:r w:rsidRPr="00581293">
        <w:tab/>
        <w:t xml:space="preserve">MacPherson H, Thorpe L, Thomas KJ. Beyond needling - therapeutic processes in acupuncture care: a qualitative study nested within a low-back pain trial. J Altern Complement Med. 2006;12(9):873–80. </w:t>
      </w:r>
    </w:p>
    <w:p w:rsidR="00BD1857" w:rsidRPr="00581293" w:rsidRDefault="00BD1857" w:rsidP="00CE374D">
      <w:pPr>
        <w:pStyle w:val="Bibliography"/>
      </w:pPr>
      <w:r w:rsidRPr="00581293">
        <w:t xml:space="preserve">8. </w:t>
      </w:r>
      <w:r w:rsidRPr="00581293">
        <w:tab/>
        <w:t xml:space="preserve">MacPherson H, Tilbrook H, Bland JM, Bloor K, Brabyn S, Cox H, et al. Acupuncture for irritable bowel syndrome: primary care based pragmatic randomised controlled trial. BMC Gastroenterol. 2012;12:150. </w:t>
      </w:r>
    </w:p>
    <w:p w:rsidR="00BD1857" w:rsidRPr="00581293" w:rsidRDefault="00BD1857" w:rsidP="00CE374D">
      <w:pPr>
        <w:pStyle w:val="Bibliography"/>
      </w:pPr>
      <w:r w:rsidRPr="00581293">
        <w:t xml:space="preserve">9. </w:t>
      </w:r>
      <w:r w:rsidRPr="00581293">
        <w:tab/>
        <w:t xml:space="preserve">Stuardi T, MacPherson H. Acupuncture for irritable bowel syndrome: diagnosis and treatment of patients in a pragmatic trial. J Altern Complement Med. 2012 Nov;18(11):1021–7. </w:t>
      </w:r>
    </w:p>
    <w:p w:rsidR="00BD1857" w:rsidRPr="00581293" w:rsidRDefault="00BD1857" w:rsidP="00CE374D">
      <w:pPr>
        <w:pStyle w:val="Bibliography"/>
      </w:pPr>
      <w:r w:rsidRPr="00581293">
        <w:t xml:space="preserve">10. </w:t>
      </w:r>
      <w:r w:rsidRPr="00581293">
        <w:tab/>
        <w:t xml:space="preserve">MacPherson H, Richmond S, Bland M, Brealey S, Gabe R, Hopton A, et al. Acupuncture and Counselling for Depression in Primary Care: A Randomised Controlled Trial. PLoS Medicine. 2013 Sep 24;10(9):e1001518. </w:t>
      </w:r>
    </w:p>
    <w:p w:rsidR="00BD1857" w:rsidRPr="00581293" w:rsidRDefault="00BD1857" w:rsidP="00CE374D">
      <w:pPr>
        <w:pStyle w:val="Bibliography"/>
      </w:pPr>
      <w:r w:rsidRPr="00581293">
        <w:t xml:space="preserve">11. </w:t>
      </w:r>
      <w:r w:rsidRPr="00581293">
        <w:tab/>
        <w:t xml:space="preserve">MacPherson H, Newbronner L, Chamberlain R, Richmond SJ, Lansdown H, Perren S, et al. Practitioner Perspectives on Strategies to Promote Longer-Term Benefits of Acupuncture or Counselling for Depression: A Qualitative Study. PLoS ONE. 2014 Sep 8;9(9):e104077. </w:t>
      </w:r>
    </w:p>
    <w:p w:rsidR="00BD1857" w:rsidRPr="00581293" w:rsidRDefault="00BD1857" w:rsidP="00CE374D">
      <w:pPr>
        <w:pStyle w:val="Bibliography"/>
      </w:pPr>
      <w:r w:rsidRPr="00581293">
        <w:lastRenderedPageBreak/>
        <w:t xml:space="preserve">12. </w:t>
      </w:r>
      <w:r w:rsidRPr="00581293">
        <w:tab/>
        <w:t xml:space="preserve">MacPherson H, Tilbrook H, Richmond S, Woodman J, Ballard K, Atkin K, et al. Alexander Technique Lessons or Acupuncture Sessions for Persons With Chronic Neck Pain: A Randomized Trial. Ann. Intern. Med. 2015 Nov 3;163(9):653–62. </w:t>
      </w:r>
    </w:p>
    <w:p w:rsidR="00BD1857" w:rsidRPr="00581293" w:rsidRDefault="00BD1857" w:rsidP="00CE374D">
      <w:pPr>
        <w:pStyle w:val="Bibliography"/>
      </w:pPr>
      <w:r w:rsidRPr="00581293">
        <w:t xml:space="preserve">13. </w:t>
      </w:r>
      <w:r w:rsidRPr="00581293">
        <w:tab/>
        <w:t xml:space="preserve">Leak AM, Cooper J, Dyer S, Williams KA, Turner-Stokes L, Frank AO. The Northwick Park Neck Pain Questionnaire, devised to measure neck pain and disability. Br.J.Rheumatol. 1994 May;33(5):469–74. </w:t>
      </w:r>
    </w:p>
    <w:p w:rsidR="00BD1857" w:rsidRPr="00581293" w:rsidRDefault="00BD1857" w:rsidP="00CE374D">
      <w:pPr>
        <w:pStyle w:val="Bibliography"/>
      </w:pPr>
      <w:r w:rsidRPr="00581293">
        <w:t xml:space="preserve">14. </w:t>
      </w:r>
      <w:r w:rsidRPr="00581293">
        <w:tab/>
        <w:t xml:space="preserve">MacPherson H. Pragmatic clinical trials. Complement Ther.Med. 2004 Jun;12(0965-2299 (Print)):136–40. </w:t>
      </w:r>
    </w:p>
    <w:p w:rsidR="00BD1857" w:rsidRPr="00581293" w:rsidRDefault="00BD1857" w:rsidP="00CE374D">
      <w:pPr>
        <w:pStyle w:val="Bibliography"/>
      </w:pPr>
      <w:r w:rsidRPr="00581293">
        <w:t xml:space="preserve">15. </w:t>
      </w:r>
      <w:r w:rsidRPr="00581293">
        <w:tab/>
        <w:t xml:space="preserve">Paterson C, Dieppe P. Characteristic and incidental (placebo) effects in complex interventions such as acupuncture. BMJ. 2005;330:1202–5. </w:t>
      </w:r>
    </w:p>
    <w:p w:rsidR="00BD1857" w:rsidRPr="00581293" w:rsidRDefault="00BD1857" w:rsidP="00CE374D">
      <w:pPr>
        <w:pStyle w:val="Bibliography"/>
      </w:pPr>
      <w:r w:rsidRPr="00581293">
        <w:t xml:space="preserve">16. </w:t>
      </w:r>
      <w:r w:rsidRPr="00581293">
        <w:tab/>
        <w:t xml:space="preserve">Mitchell AM, Crane PA, Kim Y. Perceived stress in survivors of suicide: psychometric properties of the Perceived Stress Scale. Res Nurs.Health. 2008 Dec;31(1098-240X (Electronic)):576–85. </w:t>
      </w:r>
    </w:p>
    <w:p w:rsidR="00BD1857" w:rsidRPr="00581293" w:rsidRDefault="00BD1857" w:rsidP="00CE374D">
      <w:pPr>
        <w:pStyle w:val="Bibliography"/>
      </w:pPr>
      <w:r w:rsidRPr="00581293">
        <w:t xml:space="preserve">17. </w:t>
      </w:r>
      <w:r w:rsidRPr="00581293">
        <w:tab/>
        <w:t xml:space="preserve">Anderson KO, Dowds BN, Pelletz RE, Thomas EW, Peeters-Asdourian C. Development and initial validation of a scale to measure self-efficacy beliefs in patients with chronic pain. Pain. 1995 Oct;63(1):77–83. </w:t>
      </w:r>
    </w:p>
    <w:p w:rsidR="00BD1857" w:rsidRPr="00581293" w:rsidRDefault="00BD1857" w:rsidP="00CE374D">
      <w:pPr>
        <w:pStyle w:val="Bibliography"/>
      </w:pPr>
      <w:r w:rsidRPr="00581293">
        <w:t xml:space="preserve">18. </w:t>
      </w:r>
      <w:r w:rsidRPr="00581293">
        <w:tab/>
        <w:t xml:space="preserve">Vickers AJ, Cronin AM, Maschino AC, Lewith G, MacPherson H, Foster NE, et al. Acupuncture for Chronic Pain: Individual Patient Data Meta-analysis. Arch.Intern.Med. 2012 Sep 10;172(19):1444–53. </w:t>
      </w:r>
    </w:p>
    <w:p w:rsidR="00CE374D" w:rsidRDefault="00376AB1" w:rsidP="00376AB1">
      <w:pPr>
        <w:rPr>
          <w:color w:val="000000"/>
        </w:rPr>
      </w:pPr>
      <w:r w:rsidRPr="00261837">
        <w:rPr>
          <w:color w:val="000000"/>
        </w:rPr>
        <w:fldChar w:fldCharType="end"/>
      </w:r>
    </w:p>
    <w:p w:rsidR="001B29CE" w:rsidRPr="00261837" w:rsidRDefault="001B29CE" w:rsidP="001B29CE">
      <w:pPr>
        <w:jc w:val="both"/>
        <w:rPr>
          <w:u w:val="single"/>
        </w:rPr>
      </w:pPr>
      <w:r w:rsidRPr="00261837">
        <w:rPr>
          <w:u w:val="single"/>
        </w:rPr>
        <w:t>Address for correspondence:</w:t>
      </w:r>
    </w:p>
    <w:p w:rsidR="001B29CE" w:rsidRPr="00261837" w:rsidRDefault="001B29CE" w:rsidP="001B29CE">
      <w:pPr>
        <w:jc w:val="both"/>
      </w:pPr>
    </w:p>
    <w:p w:rsidR="001B29CE" w:rsidRPr="00261837" w:rsidRDefault="001B29CE" w:rsidP="001B29CE">
      <w:pPr>
        <w:jc w:val="both"/>
      </w:pPr>
      <w:r w:rsidRPr="00261837">
        <w:t>Hugh MacPherson PhD</w:t>
      </w:r>
    </w:p>
    <w:p w:rsidR="001B29CE" w:rsidRPr="00261837" w:rsidRDefault="001B29CE" w:rsidP="001B29CE">
      <w:pPr>
        <w:jc w:val="both"/>
      </w:pPr>
      <w:r>
        <w:t>Professor of Acupuncture Research</w:t>
      </w:r>
    </w:p>
    <w:p w:rsidR="001B29CE" w:rsidRPr="00261837" w:rsidRDefault="001B29CE" w:rsidP="001B29CE">
      <w:pPr>
        <w:jc w:val="both"/>
      </w:pPr>
      <w:r w:rsidRPr="00261837">
        <w:t>Department of Health Sciences</w:t>
      </w:r>
    </w:p>
    <w:p w:rsidR="001B29CE" w:rsidRPr="00261837" w:rsidRDefault="001B29CE" w:rsidP="001B29CE">
      <w:pPr>
        <w:jc w:val="both"/>
      </w:pPr>
      <w:r w:rsidRPr="00261837">
        <w:t>University of York</w:t>
      </w:r>
    </w:p>
    <w:p w:rsidR="001B29CE" w:rsidRPr="00261837" w:rsidRDefault="001B29CE" w:rsidP="001B29CE">
      <w:pPr>
        <w:jc w:val="both"/>
      </w:pPr>
      <w:r w:rsidRPr="00261837">
        <w:t>Heslington</w:t>
      </w:r>
    </w:p>
    <w:p w:rsidR="001B29CE" w:rsidRPr="00261837" w:rsidRDefault="001B29CE" w:rsidP="001B29CE">
      <w:pPr>
        <w:jc w:val="both"/>
      </w:pPr>
      <w:r w:rsidRPr="00261837">
        <w:t>York YO10 5DD</w:t>
      </w:r>
    </w:p>
    <w:p w:rsidR="001B29CE" w:rsidRPr="00261837" w:rsidRDefault="001B29CE" w:rsidP="001B29CE">
      <w:pPr>
        <w:jc w:val="both"/>
      </w:pPr>
      <w:r w:rsidRPr="00261837">
        <w:t>United Kingdom</w:t>
      </w:r>
    </w:p>
    <w:p w:rsidR="001B29CE" w:rsidRPr="00261837" w:rsidRDefault="001B29CE" w:rsidP="001B29CE">
      <w:pPr>
        <w:jc w:val="both"/>
      </w:pPr>
      <w:r w:rsidRPr="00261837">
        <w:t>Tel: +44 (0)1904 321394</w:t>
      </w:r>
    </w:p>
    <w:p w:rsidR="001B29CE" w:rsidRPr="00261837" w:rsidRDefault="001B29CE" w:rsidP="001B29CE">
      <w:r w:rsidRPr="00261837">
        <w:t>E-mail: hugh.macpherson@york.ac.uk</w:t>
      </w:r>
    </w:p>
    <w:p w:rsidR="00FB1519" w:rsidRDefault="00FB1519">
      <w:pPr>
        <w:rPr>
          <w:color w:val="000000"/>
        </w:rPr>
      </w:pPr>
      <w:r>
        <w:rPr>
          <w:color w:val="000000"/>
        </w:rPr>
        <w:br w:type="page"/>
      </w:r>
    </w:p>
    <w:p w:rsidR="00FB1519" w:rsidRPr="007D6319" w:rsidRDefault="00FB1519" w:rsidP="00FB1519">
      <w:r w:rsidRPr="007D6319">
        <w:lastRenderedPageBreak/>
        <w:t>SUPPLEMENTARY DATA</w:t>
      </w:r>
    </w:p>
    <w:p w:rsidR="00FB1519" w:rsidRDefault="00FB1519" w:rsidP="00FB1519">
      <w:pPr>
        <w:rPr>
          <w:b/>
        </w:rPr>
      </w:pPr>
    </w:p>
    <w:p w:rsidR="00FB1519" w:rsidRPr="007D6319" w:rsidDel="00376AB1" w:rsidRDefault="00FB1519" w:rsidP="00FB1519">
      <w:pPr>
        <w:rPr>
          <w:b/>
        </w:rPr>
      </w:pPr>
      <w:r w:rsidRPr="007D6319" w:rsidDel="00376AB1">
        <w:rPr>
          <w:b/>
        </w:rPr>
        <w:t>Acupuncture needling and a</w:t>
      </w:r>
      <w:r w:rsidRPr="007D6319">
        <w:rPr>
          <w:b/>
        </w:rPr>
        <w:t>uxiliary</w:t>
      </w:r>
      <w:r w:rsidRPr="007D6319" w:rsidDel="00376AB1">
        <w:rPr>
          <w:b/>
        </w:rPr>
        <w:t xml:space="preserve"> t</w:t>
      </w:r>
      <w:r w:rsidRPr="007D6319">
        <w:rPr>
          <w:b/>
        </w:rPr>
        <w:t>reatment</w:t>
      </w:r>
      <w:r w:rsidRPr="007D6319" w:rsidDel="00376AB1">
        <w:rPr>
          <w:b/>
        </w:rPr>
        <w:t xml:space="preserve"> provided</w:t>
      </w:r>
    </w:p>
    <w:p w:rsidR="00FB1519" w:rsidRPr="007D6319" w:rsidRDefault="00FB1519" w:rsidP="00FB1519">
      <w:r w:rsidRPr="007D6319" w:rsidDel="00376AB1">
        <w:t>Practitioners were asked to report the acupuncture points used for each patient in each treatment session. A total of 259 different individual acupuncture points were used at least once and 25,696 points were needled across all sessions. The 20 most commonly used acupuncture points are detailed in Table 4. The two most common points, GB-20 and GB-21, are local neck pain points. Variations in the points reflected the diagnosis made, for example, patients diagnosed with Liver related cluster more commonly received points designed to move stagnation, such as LIV-3, and those with a Spleen cluster more commonly received points for tonification, such as SP-</w:t>
      </w:r>
    </w:p>
    <w:p w:rsidR="00FB1519" w:rsidRPr="007D6319" w:rsidDel="00376AB1" w:rsidRDefault="00FB1519" w:rsidP="00FB1519">
      <w:pPr>
        <w:rPr>
          <w:b/>
        </w:rPr>
      </w:pPr>
      <w:r w:rsidRPr="007D6319" w:rsidDel="00376AB1">
        <w:rPr>
          <w:b/>
        </w:rPr>
        <w:t xml:space="preserve">Table </w:t>
      </w:r>
      <w:r w:rsidRPr="007D6319">
        <w:rPr>
          <w:b/>
        </w:rPr>
        <w:t>A1</w:t>
      </w:r>
      <w:r w:rsidRPr="007D6319" w:rsidDel="00376AB1">
        <w:rPr>
          <w:b/>
        </w:rPr>
        <w:t xml:space="preserve"> Most Commonly Used Acupuncture Points</w:t>
      </w:r>
    </w:p>
    <w:p w:rsidR="00FB1519" w:rsidRPr="007D6319" w:rsidDel="00376AB1" w:rsidRDefault="00FB1519" w:rsidP="00FB1519">
      <w:pPr>
        <w:rPr>
          <w:b/>
        </w:rPr>
      </w:pPr>
    </w:p>
    <w:tbl>
      <w:tblPr>
        <w:tblW w:w="7766" w:type="dxa"/>
        <w:jc w:val="center"/>
        <w:tblLayout w:type="fixed"/>
        <w:tblLook w:val="04A0" w:firstRow="1" w:lastRow="0" w:firstColumn="1" w:lastColumn="0" w:noHBand="0" w:noVBand="1"/>
      </w:tblPr>
      <w:tblGrid>
        <w:gridCol w:w="791"/>
        <w:gridCol w:w="1916"/>
        <w:gridCol w:w="1276"/>
        <w:gridCol w:w="880"/>
        <w:gridCol w:w="38"/>
        <w:gridCol w:w="142"/>
        <w:gridCol w:w="1350"/>
        <w:gridCol w:w="1345"/>
        <w:gridCol w:w="28"/>
      </w:tblGrid>
      <w:tr w:rsidR="00FB1519" w:rsidRPr="007D6319" w:rsidDel="00376AB1" w:rsidTr="00A57D77">
        <w:trPr>
          <w:trHeight w:val="1665"/>
          <w:jc w:val="center"/>
        </w:trPr>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FB1519" w:rsidRPr="007D6319" w:rsidDel="00376AB1" w:rsidRDefault="00FB1519" w:rsidP="00A57D77">
            <w:pPr>
              <w:rPr>
                <w:color w:val="000000"/>
              </w:rPr>
            </w:pPr>
            <w:r w:rsidRPr="007D6319" w:rsidDel="00376AB1">
              <w:rPr>
                <w:color w:val="000000"/>
              </w:rPr>
              <w:t>Rank</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FB1519" w:rsidRPr="007D6319" w:rsidDel="00376AB1" w:rsidRDefault="00FB1519" w:rsidP="00A57D77">
            <w:pPr>
              <w:rPr>
                <w:color w:val="000000"/>
              </w:rPr>
            </w:pPr>
            <w:r w:rsidRPr="007D6319" w:rsidDel="00376AB1">
              <w:rPr>
                <w:color w:val="000000"/>
              </w:rPr>
              <w:t>Acupuncture point name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B1519" w:rsidRPr="007D6319" w:rsidDel="00376AB1" w:rsidRDefault="00FB1519" w:rsidP="00A57D77">
            <w:pPr>
              <w:rPr>
                <w:color w:val="000000"/>
              </w:rPr>
            </w:pPr>
            <w:r w:rsidRPr="007D6319" w:rsidDel="00376AB1">
              <w:rPr>
                <w:color w:val="000000"/>
              </w:rPr>
              <w:t>No. of patients used on (n=160)</w:t>
            </w: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B1519" w:rsidRPr="007D6319" w:rsidDel="00376AB1" w:rsidRDefault="00FB1519" w:rsidP="00A57D77">
            <w:pPr>
              <w:rPr>
                <w:color w:val="000000"/>
              </w:rPr>
            </w:pPr>
            <w:r w:rsidRPr="007D6319" w:rsidDel="00376AB1">
              <w:rPr>
                <w:color w:val="000000"/>
              </w:rPr>
              <w:t>No. of times point used over trial</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FB1519" w:rsidRPr="007D6319" w:rsidDel="00376AB1" w:rsidRDefault="00FB1519" w:rsidP="00A57D77">
            <w:pPr>
              <w:rPr>
                <w:color w:val="000000"/>
              </w:rPr>
            </w:pPr>
            <w:r w:rsidRPr="007D6319" w:rsidDel="00376AB1">
              <w:rPr>
                <w:color w:val="000000"/>
              </w:rPr>
              <w:t>Mean no. of times used within each course of treatment</w:t>
            </w: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hideMark/>
          </w:tcPr>
          <w:p w:rsidR="00FB1519" w:rsidRPr="007D6319" w:rsidDel="00376AB1" w:rsidRDefault="00FB1519" w:rsidP="00A57D77">
            <w:pPr>
              <w:rPr>
                <w:color w:val="000000"/>
              </w:rPr>
            </w:pPr>
            <w:r w:rsidRPr="007D6319" w:rsidDel="00376AB1">
              <w:rPr>
                <w:color w:val="000000"/>
              </w:rPr>
              <w:t>% times used compared to all points on the whole trial</w:t>
            </w:r>
          </w:p>
        </w:tc>
      </w:tr>
      <w:tr w:rsidR="00FB1519" w:rsidRPr="007D6319" w:rsidDel="00376AB1" w:rsidTr="00A57D77">
        <w:trPr>
          <w:gridAfter w:val="1"/>
          <w:wAfter w:w="28" w:type="dxa"/>
          <w:trHeight w:val="315"/>
          <w:jc w:val="center"/>
        </w:trPr>
        <w:tc>
          <w:tcPr>
            <w:tcW w:w="791" w:type="dxa"/>
            <w:tcBorders>
              <w:top w:val="single" w:sz="4" w:space="0" w:color="auto"/>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w:t>
            </w:r>
          </w:p>
        </w:tc>
        <w:tc>
          <w:tcPr>
            <w:tcW w:w="1916" w:type="dxa"/>
            <w:tcBorders>
              <w:top w:val="single" w:sz="4" w:space="0" w:color="auto"/>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Gallbladder 20</w:t>
            </w:r>
          </w:p>
        </w:tc>
        <w:tc>
          <w:tcPr>
            <w:tcW w:w="1276" w:type="dxa"/>
            <w:tcBorders>
              <w:top w:val="single" w:sz="4" w:space="0" w:color="auto"/>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152(95%)</w:t>
            </w:r>
          </w:p>
        </w:tc>
        <w:tc>
          <w:tcPr>
            <w:tcW w:w="918" w:type="dxa"/>
            <w:gridSpan w:val="2"/>
            <w:tcBorders>
              <w:top w:val="single" w:sz="4" w:space="0" w:color="auto"/>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1175</w:t>
            </w:r>
          </w:p>
        </w:tc>
        <w:tc>
          <w:tcPr>
            <w:tcW w:w="1492" w:type="dxa"/>
            <w:gridSpan w:val="2"/>
            <w:tcBorders>
              <w:top w:val="single" w:sz="4" w:space="0" w:color="auto"/>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7.7</w:t>
            </w:r>
          </w:p>
        </w:tc>
        <w:tc>
          <w:tcPr>
            <w:tcW w:w="1345" w:type="dxa"/>
            <w:tcBorders>
              <w:top w:val="single" w:sz="4" w:space="0" w:color="auto"/>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4.6%</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2</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Gallbladder 21</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143(89%)</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1090</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7.6</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4.2%</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3</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Large Intestine 4</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104(65%)</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519</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5.0</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2.0%</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4</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Liver 3</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100(63%)</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587</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5.9</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2.3%</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5</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Bladder 10</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91(57%)</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390</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4.3</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1.5%</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6</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Spleen 6</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87(54%)</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288</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3.3</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1.1%</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7</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Small Intestine 3</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84(53%)</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395</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4.7</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1.5%</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8</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Bladder 18</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82(51%)</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327</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4.0</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1.3%</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9</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i/>
                <w:color w:val="000000"/>
              </w:rPr>
              <w:t>Ah Shi</w:t>
            </w:r>
            <w:r w:rsidRPr="007D6319" w:rsidDel="00376AB1">
              <w:rPr>
                <w:color w:val="000000"/>
              </w:rPr>
              <w:t xml:space="preserve"> point</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79(49%)</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1291</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16.3</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5.0%</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10</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Du 14</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76(48%)</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289</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3.8</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1.1%</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11</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Bladder 23</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75(47%)</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371</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4.9</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1.4%</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12</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Kidney 3</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74(46%)</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239</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3.2</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0.9%</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13</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Bladder 13</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73(46%)</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266</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3.6</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1.0%</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14</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Bladder 11</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72(45%)</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207</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2.9</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0.8%</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15</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Stomach 36</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71(44%)</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270</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3.8</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1.1%</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16</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i/>
                <w:color w:val="000000"/>
              </w:rPr>
              <w:t>San Jiao</w:t>
            </w:r>
            <w:r w:rsidRPr="007D6319" w:rsidDel="00376AB1">
              <w:rPr>
                <w:color w:val="000000"/>
              </w:rPr>
              <w:t xml:space="preserve"> 5</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69(43%)</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299</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4.3</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1.2%</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17</w:t>
            </w:r>
          </w:p>
        </w:tc>
        <w:tc>
          <w:tcPr>
            <w:tcW w:w="1916" w:type="dxa"/>
            <w:tcBorders>
              <w:top w:val="nil"/>
              <w:left w:val="nil"/>
              <w:bottom w:val="nil"/>
              <w:right w:val="nil"/>
            </w:tcBorders>
            <w:shd w:val="clear" w:color="auto" w:fill="auto"/>
            <w:hideMark/>
          </w:tcPr>
          <w:p w:rsidR="00FB1519" w:rsidRPr="007D6319" w:rsidDel="00376AB1" w:rsidRDefault="00FB1519" w:rsidP="00A57D77">
            <w:pPr>
              <w:rPr>
                <w:color w:val="000000"/>
              </w:rPr>
            </w:pPr>
            <w:r w:rsidRPr="007D6319" w:rsidDel="00376AB1">
              <w:rPr>
                <w:color w:val="000000"/>
              </w:rPr>
              <w:t>Small Intestine 13</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66(41%)</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249</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3.8</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1.0%</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18</w:t>
            </w:r>
          </w:p>
        </w:tc>
        <w:tc>
          <w:tcPr>
            <w:tcW w:w="1916" w:type="dxa"/>
            <w:tcBorders>
              <w:top w:val="nil"/>
              <w:left w:val="nil"/>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Bladder 15</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64(40%)</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271</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4.2</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1.1%</w:t>
            </w:r>
          </w:p>
        </w:tc>
      </w:tr>
      <w:tr w:rsidR="00FB1519" w:rsidRPr="007D6319" w:rsidDel="00376AB1" w:rsidTr="00A57D77">
        <w:trPr>
          <w:trHeight w:val="300"/>
          <w:jc w:val="center"/>
        </w:trPr>
        <w:tc>
          <w:tcPr>
            <w:tcW w:w="791" w:type="dxa"/>
            <w:tcBorders>
              <w:top w:val="nil"/>
              <w:left w:val="single" w:sz="4" w:space="0" w:color="auto"/>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19</w:t>
            </w:r>
          </w:p>
        </w:tc>
        <w:tc>
          <w:tcPr>
            <w:tcW w:w="1916" w:type="dxa"/>
            <w:tcBorders>
              <w:top w:val="nil"/>
              <w:left w:val="nil"/>
              <w:bottom w:val="nil"/>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Bladder 12</w:t>
            </w:r>
          </w:p>
        </w:tc>
        <w:tc>
          <w:tcPr>
            <w:tcW w:w="1276"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63(39%)</w:t>
            </w:r>
          </w:p>
        </w:tc>
        <w:tc>
          <w:tcPr>
            <w:tcW w:w="880" w:type="dxa"/>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221</w:t>
            </w:r>
          </w:p>
        </w:tc>
        <w:tc>
          <w:tcPr>
            <w:tcW w:w="1530" w:type="dxa"/>
            <w:gridSpan w:val="3"/>
            <w:tcBorders>
              <w:top w:val="nil"/>
              <w:left w:val="nil"/>
              <w:bottom w:val="nil"/>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3.5</w:t>
            </w:r>
          </w:p>
        </w:tc>
        <w:tc>
          <w:tcPr>
            <w:tcW w:w="1373" w:type="dxa"/>
            <w:gridSpan w:val="2"/>
            <w:tcBorders>
              <w:top w:val="nil"/>
              <w:left w:val="nil"/>
              <w:bottom w:val="nil"/>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0.9%</w:t>
            </w:r>
          </w:p>
        </w:tc>
      </w:tr>
      <w:tr w:rsidR="00FB1519" w:rsidRPr="007D6319" w:rsidDel="00376AB1" w:rsidTr="00A57D77">
        <w:trPr>
          <w:trHeight w:val="300"/>
          <w:jc w:val="center"/>
        </w:trPr>
        <w:tc>
          <w:tcPr>
            <w:tcW w:w="791" w:type="dxa"/>
            <w:tcBorders>
              <w:top w:val="nil"/>
              <w:left w:val="single" w:sz="4" w:space="0" w:color="auto"/>
              <w:bottom w:val="single" w:sz="4" w:space="0" w:color="auto"/>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20</w:t>
            </w:r>
          </w:p>
        </w:tc>
        <w:tc>
          <w:tcPr>
            <w:tcW w:w="1916" w:type="dxa"/>
            <w:tcBorders>
              <w:top w:val="nil"/>
              <w:left w:val="nil"/>
              <w:bottom w:val="single" w:sz="4" w:space="0" w:color="auto"/>
              <w:right w:val="nil"/>
            </w:tcBorders>
            <w:shd w:val="clear" w:color="auto" w:fill="auto"/>
            <w:noWrap/>
            <w:hideMark/>
          </w:tcPr>
          <w:p w:rsidR="00FB1519" w:rsidRPr="007D6319" w:rsidDel="00376AB1" w:rsidRDefault="00FB1519" w:rsidP="00A57D77">
            <w:pPr>
              <w:rPr>
                <w:color w:val="000000"/>
              </w:rPr>
            </w:pPr>
            <w:r w:rsidRPr="007D6319" w:rsidDel="00376AB1">
              <w:rPr>
                <w:color w:val="000000"/>
              </w:rPr>
              <w:t>Bladder 60</w:t>
            </w:r>
          </w:p>
        </w:tc>
        <w:tc>
          <w:tcPr>
            <w:tcW w:w="1276" w:type="dxa"/>
            <w:tcBorders>
              <w:top w:val="nil"/>
              <w:left w:val="nil"/>
              <w:bottom w:val="single" w:sz="4" w:space="0" w:color="auto"/>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59(37%)</w:t>
            </w:r>
          </w:p>
        </w:tc>
        <w:tc>
          <w:tcPr>
            <w:tcW w:w="880" w:type="dxa"/>
            <w:tcBorders>
              <w:top w:val="nil"/>
              <w:left w:val="nil"/>
              <w:bottom w:val="single" w:sz="4" w:space="0" w:color="auto"/>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159</w:t>
            </w:r>
          </w:p>
        </w:tc>
        <w:tc>
          <w:tcPr>
            <w:tcW w:w="1530" w:type="dxa"/>
            <w:gridSpan w:val="3"/>
            <w:tcBorders>
              <w:top w:val="nil"/>
              <w:left w:val="nil"/>
              <w:bottom w:val="single" w:sz="4" w:space="0" w:color="auto"/>
              <w:right w:val="nil"/>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2.7</w:t>
            </w:r>
          </w:p>
        </w:tc>
        <w:tc>
          <w:tcPr>
            <w:tcW w:w="1373" w:type="dxa"/>
            <w:gridSpan w:val="2"/>
            <w:tcBorders>
              <w:top w:val="nil"/>
              <w:left w:val="nil"/>
              <w:bottom w:val="single" w:sz="4" w:space="0" w:color="auto"/>
              <w:right w:val="single" w:sz="4" w:space="0" w:color="auto"/>
            </w:tcBorders>
            <w:shd w:val="clear" w:color="auto" w:fill="auto"/>
            <w:noWrap/>
            <w:hideMark/>
          </w:tcPr>
          <w:p w:rsidR="00FB1519" w:rsidRPr="007D6319" w:rsidDel="00376AB1" w:rsidRDefault="00FB1519" w:rsidP="00A57D77">
            <w:pPr>
              <w:jc w:val="center"/>
              <w:rPr>
                <w:color w:val="000000"/>
              </w:rPr>
            </w:pPr>
            <w:r w:rsidRPr="007D6319" w:rsidDel="00376AB1">
              <w:rPr>
                <w:color w:val="000000"/>
              </w:rPr>
              <w:t>0.6%</w:t>
            </w:r>
          </w:p>
        </w:tc>
      </w:tr>
    </w:tbl>
    <w:p w:rsidR="00FB1519" w:rsidRPr="007D6319" w:rsidDel="00376AB1" w:rsidRDefault="00FB1519" w:rsidP="00FB1519"/>
    <w:p w:rsidR="00FB1519" w:rsidRPr="007D6319" w:rsidDel="00376AB1" w:rsidRDefault="00FB1519" w:rsidP="00FB1519">
      <w:pPr>
        <w:shd w:val="clear" w:color="auto" w:fill="FFFFFF"/>
        <w:spacing w:before="180" w:after="180"/>
      </w:pPr>
      <w:r w:rsidRPr="007D6319" w:rsidDel="00376AB1">
        <w:t xml:space="preserve">The 25,696 individual needle insertions equates to a mean of 14 insertions per patient per session (median=14), with a range of 5 to 35. The two most common deepest needling depths reported were 1cm (reported by 34% of practitioners) and 1.5cm (33%). The majority of practitioners (90%) sought a </w:t>
      </w:r>
      <w:r w:rsidRPr="007D6319" w:rsidDel="00376AB1">
        <w:rPr>
          <w:i/>
        </w:rPr>
        <w:t>deqi</w:t>
      </w:r>
      <w:r w:rsidRPr="007D6319" w:rsidDel="00376AB1">
        <w:t xml:space="preserve"> response when treating their patients, and the most common needle stimulation methods were Even (63/160; 39%), Tonifying, Reducing and Even (44/160; 28%) and Reducing and Even (20/160; 13%). On average, practitioners retained the needles for around 20 minutes, which varied to </w:t>
      </w:r>
      <w:r w:rsidRPr="007D6319" w:rsidDel="00376AB1">
        <w:lastRenderedPageBreak/>
        <w:t>some extent by patient, such that 73% of practitioners reported a minimum needle retention time as 15 to 20 minutes and 93% reported a maximum needle retention time of between 20 and 30 minutes. 100% of practitioners used stainless steel needles to administer their treatments.</w:t>
      </w:r>
    </w:p>
    <w:p w:rsidR="00FB1519" w:rsidRPr="007D6319" w:rsidDel="00376AB1" w:rsidRDefault="00FB1519" w:rsidP="00FB1519">
      <w:r w:rsidRPr="007D6319" w:rsidDel="00376AB1">
        <w:t>The use of a</w:t>
      </w:r>
      <w:r w:rsidRPr="007D6319">
        <w:t>uxiliary</w:t>
      </w:r>
      <w:r w:rsidRPr="007D6319" w:rsidDel="00376AB1">
        <w:t xml:space="preserve"> interventions based on the diagnosis was permitted within the treatment protocol guidelines. The most commonly used additional therapy was acupressure massage (used at least once on 109 of the 160 patients; 68%), followed by cupping (41/160; 26%) and the use of a heat lamp (40/160; 25%), moxibustion (38/160; 24%), electro-acupuncture (7/160; 4%), and ear seeds (6/160, 4%). </w:t>
      </w:r>
    </w:p>
    <w:p w:rsidR="00FB1519" w:rsidRPr="007D6319" w:rsidRDefault="00FB1519" w:rsidP="00FB1519">
      <w:pPr>
        <w:shd w:val="clear" w:color="auto" w:fill="FFFFFF"/>
        <w:spacing w:before="120"/>
        <w:rPr>
          <w:color w:val="000000"/>
        </w:rPr>
      </w:pPr>
    </w:p>
    <w:p w:rsidR="00FB1519" w:rsidRPr="007D6319" w:rsidRDefault="00FB1519" w:rsidP="00FB1519"/>
    <w:p w:rsidR="00BC51A9" w:rsidRDefault="00BC51A9">
      <w:pPr>
        <w:rPr>
          <w:color w:val="000000"/>
        </w:rPr>
      </w:pPr>
      <w:bookmarkStart w:id="0" w:name="_GoBack"/>
      <w:bookmarkEnd w:id="0"/>
      <w:r>
        <w:rPr>
          <w:color w:val="000000"/>
        </w:rPr>
        <w:br w:type="page"/>
      </w:r>
    </w:p>
    <w:p w:rsidR="00BC51A9" w:rsidRPr="00261837" w:rsidRDefault="00BC51A9" w:rsidP="00BC51A9">
      <w:pPr>
        <w:rPr>
          <w:b/>
        </w:rPr>
      </w:pPr>
      <w:r w:rsidRPr="00261837">
        <w:rPr>
          <w:b/>
        </w:rPr>
        <w:lastRenderedPageBreak/>
        <w:t>Table 1. Theoretical frameworks used for acupuncture-specific diagnosis</w:t>
      </w:r>
    </w:p>
    <w:p w:rsidR="00BC51A9" w:rsidRPr="00261837" w:rsidRDefault="00BC51A9" w:rsidP="00BC51A9">
      <w:pPr>
        <w:rPr>
          <w:b/>
        </w:rPr>
      </w:pPr>
    </w:p>
    <w:tbl>
      <w:tblPr>
        <w:tblW w:w="7245" w:type="dxa"/>
        <w:tblInd w:w="93" w:type="dxa"/>
        <w:tblLayout w:type="fixed"/>
        <w:tblLook w:val="04A0" w:firstRow="1" w:lastRow="0" w:firstColumn="1" w:lastColumn="0" w:noHBand="0" w:noVBand="1"/>
      </w:tblPr>
      <w:tblGrid>
        <w:gridCol w:w="2214"/>
        <w:gridCol w:w="1145"/>
        <w:gridCol w:w="58"/>
        <w:gridCol w:w="426"/>
        <w:gridCol w:w="992"/>
        <w:gridCol w:w="2410"/>
      </w:tblGrid>
      <w:tr w:rsidR="00BC51A9" w:rsidRPr="003F2EB1" w:rsidTr="00BC51A9">
        <w:trPr>
          <w:trHeight w:val="540"/>
        </w:trPr>
        <w:tc>
          <w:tcPr>
            <w:tcW w:w="3417" w:type="dxa"/>
            <w:gridSpan w:val="3"/>
            <w:tcBorders>
              <w:top w:val="single" w:sz="4" w:space="0" w:color="auto"/>
              <w:left w:val="single" w:sz="4" w:space="0" w:color="auto"/>
              <w:bottom w:val="single" w:sz="4" w:space="0" w:color="auto"/>
              <w:right w:val="nil"/>
            </w:tcBorders>
            <w:shd w:val="clear" w:color="auto" w:fill="auto"/>
            <w:vAlign w:val="bottom"/>
            <w:hideMark/>
          </w:tcPr>
          <w:p w:rsidR="00BC51A9" w:rsidRPr="00261837" w:rsidRDefault="00BC51A9" w:rsidP="00BC51A9">
            <w:pPr>
              <w:jc w:val="center"/>
              <w:rPr>
                <w:color w:val="000000"/>
              </w:rPr>
            </w:pPr>
            <w:r w:rsidRPr="00261837">
              <w:rPr>
                <w:color w:val="000000"/>
              </w:rPr>
              <w:t>Traditional acupuncture diagnosis</w:t>
            </w:r>
          </w:p>
          <w:p w:rsidR="00BC51A9" w:rsidRPr="00261837" w:rsidRDefault="00BC51A9" w:rsidP="00BC51A9">
            <w:pPr>
              <w:jc w:val="center"/>
              <w:rPr>
                <w:color w:val="000000"/>
              </w:rPr>
            </w:pPr>
          </w:p>
        </w:tc>
        <w:tc>
          <w:tcPr>
            <w:tcW w:w="1418" w:type="dxa"/>
            <w:gridSpan w:val="2"/>
            <w:tcBorders>
              <w:top w:val="single" w:sz="4" w:space="0" w:color="auto"/>
              <w:left w:val="nil"/>
              <w:bottom w:val="single" w:sz="4" w:space="0" w:color="auto"/>
              <w:right w:val="nil"/>
            </w:tcBorders>
            <w:shd w:val="clear" w:color="auto" w:fill="auto"/>
            <w:vAlign w:val="bottom"/>
            <w:hideMark/>
          </w:tcPr>
          <w:p w:rsidR="00BC51A9" w:rsidRPr="00261837" w:rsidRDefault="00BC51A9" w:rsidP="00BC51A9">
            <w:pPr>
              <w:jc w:val="center"/>
              <w:rPr>
                <w:color w:val="000000"/>
              </w:rPr>
            </w:pPr>
            <w:r w:rsidRPr="00261837">
              <w:rPr>
                <w:color w:val="000000"/>
              </w:rPr>
              <w:t>Frequency (n=160)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BC51A9" w:rsidRPr="00261837" w:rsidRDefault="00BC51A9" w:rsidP="00BC51A9">
            <w:pPr>
              <w:jc w:val="center"/>
              <w:rPr>
                <w:color w:val="000000"/>
              </w:rPr>
            </w:pPr>
            <w:r w:rsidRPr="00261837">
              <w:rPr>
                <w:color w:val="000000"/>
              </w:rPr>
              <w:t>Percentage</w:t>
            </w:r>
          </w:p>
          <w:p w:rsidR="00BC51A9" w:rsidRPr="00261837" w:rsidRDefault="00BC51A9" w:rsidP="00BC51A9">
            <w:pPr>
              <w:jc w:val="center"/>
              <w:rPr>
                <w:color w:val="000000"/>
              </w:rPr>
            </w:pPr>
          </w:p>
        </w:tc>
      </w:tr>
      <w:tr w:rsidR="00BC51A9" w:rsidRPr="003F2EB1" w:rsidTr="00BC51A9">
        <w:trPr>
          <w:trHeight w:val="330"/>
        </w:trPr>
        <w:tc>
          <w:tcPr>
            <w:tcW w:w="3417" w:type="dxa"/>
            <w:gridSpan w:val="3"/>
            <w:tcBorders>
              <w:top w:val="single" w:sz="4" w:space="0" w:color="auto"/>
              <w:left w:val="single" w:sz="4" w:space="0" w:color="auto"/>
              <w:bottom w:val="nil"/>
              <w:right w:val="nil"/>
            </w:tcBorders>
            <w:shd w:val="clear" w:color="auto" w:fill="auto"/>
            <w:vAlign w:val="center"/>
            <w:hideMark/>
          </w:tcPr>
          <w:p w:rsidR="00BC51A9" w:rsidRPr="00261837" w:rsidRDefault="00BC51A9" w:rsidP="00BC51A9">
            <w:pPr>
              <w:rPr>
                <w:b/>
                <w:color w:val="000000"/>
              </w:rPr>
            </w:pPr>
          </w:p>
          <w:p w:rsidR="00BC51A9" w:rsidRPr="00261837" w:rsidRDefault="00BC51A9" w:rsidP="00BC51A9">
            <w:pPr>
              <w:rPr>
                <w:color w:val="000000"/>
              </w:rPr>
            </w:pPr>
            <w:r w:rsidRPr="00261837">
              <w:rPr>
                <w:b/>
                <w:color w:val="000000"/>
              </w:rPr>
              <w:t>Overall Theoretical Framework</w:t>
            </w:r>
            <w:r w:rsidRPr="00261837">
              <w:rPr>
                <w:color w:val="000000"/>
              </w:rPr>
              <w:t xml:space="preserve"> </w:t>
            </w:r>
          </w:p>
          <w:p w:rsidR="00BC51A9" w:rsidRPr="00261837" w:rsidRDefault="00BC51A9" w:rsidP="00BC51A9">
            <w:pPr>
              <w:rPr>
                <w:color w:val="000000"/>
              </w:rPr>
            </w:pPr>
          </w:p>
          <w:p w:rsidR="00BC51A9" w:rsidRPr="00261837" w:rsidRDefault="00BC51A9" w:rsidP="00BC51A9">
            <w:pPr>
              <w:rPr>
                <w:color w:val="000000"/>
              </w:rPr>
            </w:pPr>
            <w:r w:rsidRPr="00261837">
              <w:rPr>
                <w:color w:val="000000"/>
              </w:rPr>
              <w:t>Zang Fu Syndromes</w:t>
            </w:r>
          </w:p>
        </w:tc>
        <w:tc>
          <w:tcPr>
            <w:tcW w:w="1418" w:type="dxa"/>
            <w:gridSpan w:val="2"/>
            <w:tcBorders>
              <w:top w:val="single" w:sz="4" w:space="0" w:color="auto"/>
              <w:left w:val="nil"/>
              <w:bottom w:val="nil"/>
              <w:right w:val="nil"/>
            </w:tcBorders>
            <w:shd w:val="clear" w:color="auto" w:fill="auto"/>
            <w:vAlign w:val="center"/>
            <w:hideMark/>
          </w:tcPr>
          <w:p w:rsidR="00BC51A9" w:rsidRPr="00261837" w:rsidRDefault="00BC51A9" w:rsidP="00BC51A9">
            <w:pPr>
              <w:jc w:val="center"/>
              <w:rPr>
                <w:color w:val="000000"/>
              </w:rPr>
            </w:pPr>
          </w:p>
          <w:p w:rsidR="00BC51A9" w:rsidRPr="00261837" w:rsidRDefault="00BC51A9" w:rsidP="00BC51A9">
            <w:pPr>
              <w:jc w:val="center"/>
              <w:rPr>
                <w:color w:val="000000"/>
              </w:rPr>
            </w:pPr>
          </w:p>
          <w:p w:rsidR="00BC51A9" w:rsidRPr="00261837" w:rsidRDefault="00BC51A9" w:rsidP="00BC51A9">
            <w:pPr>
              <w:jc w:val="center"/>
              <w:rPr>
                <w:color w:val="000000"/>
              </w:rPr>
            </w:pPr>
          </w:p>
          <w:p w:rsidR="00BC51A9" w:rsidRPr="00261837" w:rsidRDefault="00BC51A9" w:rsidP="00BC51A9">
            <w:pPr>
              <w:jc w:val="center"/>
              <w:rPr>
                <w:color w:val="000000"/>
              </w:rPr>
            </w:pPr>
            <w:r w:rsidRPr="00261837">
              <w:rPr>
                <w:color w:val="000000"/>
              </w:rPr>
              <w:t>13</w:t>
            </w:r>
            <w:r>
              <w:rPr>
                <w:color w:val="000000"/>
              </w:rPr>
              <w:t>9</w:t>
            </w:r>
          </w:p>
        </w:tc>
        <w:tc>
          <w:tcPr>
            <w:tcW w:w="2410" w:type="dxa"/>
            <w:tcBorders>
              <w:top w:val="single" w:sz="4" w:space="0" w:color="auto"/>
              <w:left w:val="nil"/>
              <w:bottom w:val="nil"/>
              <w:right w:val="single" w:sz="4" w:space="0" w:color="auto"/>
            </w:tcBorders>
            <w:shd w:val="clear" w:color="auto" w:fill="auto"/>
            <w:vAlign w:val="center"/>
            <w:hideMark/>
          </w:tcPr>
          <w:p w:rsidR="00BC51A9" w:rsidRPr="00261837" w:rsidRDefault="00BC51A9" w:rsidP="00BC51A9">
            <w:pPr>
              <w:jc w:val="center"/>
              <w:rPr>
                <w:color w:val="000000"/>
              </w:rPr>
            </w:pPr>
          </w:p>
          <w:p w:rsidR="00BC51A9" w:rsidRPr="00261837" w:rsidRDefault="00BC51A9" w:rsidP="00BC51A9">
            <w:pPr>
              <w:jc w:val="center"/>
              <w:rPr>
                <w:color w:val="000000"/>
              </w:rPr>
            </w:pPr>
          </w:p>
          <w:p w:rsidR="00BC51A9" w:rsidRPr="00261837" w:rsidRDefault="00BC51A9" w:rsidP="00BC51A9">
            <w:pPr>
              <w:jc w:val="center"/>
              <w:rPr>
                <w:color w:val="000000"/>
              </w:rPr>
            </w:pPr>
          </w:p>
          <w:p w:rsidR="00BC51A9" w:rsidRPr="00261837" w:rsidRDefault="00BC51A9" w:rsidP="00BC51A9">
            <w:pPr>
              <w:jc w:val="center"/>
              <w:rPr>
                <w:color w:val="000000"/>
              </w:rPr>
            </w:pPr>
            <w:r w:rsidRPr="00261837">
              <w:rPr>
                <w:color w:val="000000"/>
              </w:rPr>
              <w:t>8</w:t>
            </w:r>
            <w:r>
              <w:rPr>
                <w:color w:val="000000"/>
              </w:rPr>
              <w:t>6.9</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center"/>
            <w:hideMark/>
          </w:tcPr>
          <w:p w:rsidR="00BC51A9" w:rsidRPr="00261837" w:rsidRDefault="00BC51A9" w:rsidP="00BC51A9">
            <w:pPr>
              <w:rPr>
                <w:color w:val="000000"/>
              </w:rPr>
            </w:pPr>
            <w:r w:rsidRPr="00261837">
              <w:rPr>
                <w:color w:val="000000"/>
              </w:rPr>
              <w:t>Fundamental Substances</w:t>
            </w:r>
          </w:p>
        </w:tc>
        <w:tc>
          <w:tcPr>
            <w:tcW w:w="1418" w:type="dxa"/>
            <w:gridSpan w:val="2"/>
            <w:tcBorders>
              <w:top w:val="nil"/>
              <w:left w:val="nil"/>
              <w:bottom w:val="nil"/>
              <w:right w:val="nil"/>
            </w:tcBorders>
            <w:shd w:val="clear" w:color="auto" w:fill="auto"/>
            <w:vAlign w:val="center"/>
            <w:hideMark/>
          </w:tcPr>
          <w:p w:rsidR="00BC51A9" w:rsidRPr="00261837" w:rsidRDefault="00BC51A9" w:rsidP="00BC51A9">
            <w:pPr>
              <w:jc w:val="center"/>
              <w:rPr>
                <w:color w:val="000000"/>
              </w:rPr>
            </w:pPr>
            <w:r w:rsidRPr="00261837">
              <w:rPr>
                <w:color w:val="000000"/>
              </w:rPr>
              <w:t>117</w:t>
            </w:r>
          </w:p>
        </w:tc>
        <w:tc>
          <w:tcPr>
            <w:tcW w:w="2410" w:type="dxa"/>
            <w:tcBorders>
              <w:top w:val="nil"/>
              <w:left w:val="nil"/>
              <w:bottom w:val="nil"/>
              <w:right w:val="single" w:sz="4" w:space="0" w:color="auto"/>
            </w:tcBorders>
            <w:shd w:val="clear" w:color="auto" w:fill="auto"/>
            <w:vAlign w:val="center"/>
            <w:hideMark/>
          </w:tcPr>
          <w:p w:rsidR="00BC51A9" w:rsidRPr="00261837" w:rsidRDefault="00BC51A9" w:rsidP="00BC51A9">
            <w:pPr>
              <w:jc w:val="center"/>
              <w:rPr>
                <w:color w:val="000000"/>
              </w:rPr>
            </w:pPr>
            <w:r w:rsidRPr="00261837">
              <w:rPr>
                <w:color w:val="000000"/>
              </w:rPr>
              <w:t>73.1</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center"/>
            <w:hideMark/>
          </w:tcPr>
          <w:p w:rsidR="00BC51A9" w:rsidRPr="00261837" w:rsidRDefault="00BC51A9" w:rsidP="00BC51A9">
            <w:pPr>
              <w:rPr>
                <w:color w:val="000000"/>
              </w:rPr>
            </w:pPr>
            <w:r>
              <w:rPr>
                <w:color w:val="000000"/>
              </w:rPr>
              <w:t>Eight</w:t>
            </w:r>
            <w:r w:rsidRPr="00261837">
              <w:rPr>
                <w:color w:val="000000"/>
              </w:rPr>
              <w:t xml:space="preserve"> Principles</w:t>
            </w:r>
          </w:p>
        </w:tc>
        <w:tc>
          <w:tcPr>
            <w:tcW w:w="1418" w:type="dxa"/>
            <w:gridSpan w:val="2"/>
            <w:tcBorders>
              <w:top w:val="nil"/>
              <w:left w:val="nil"/>
              <w:bottom w:val="nil"/>
              <w:right w:val="nil"/>
            </w:tcBorders>
            <w:shd w:val="clear" w:color="auto" w:fill="auto"/>
            <w:vAlign w:val="center"/>
            <w:hideMark/>
          </w:tcPr>
          <w:p w:rsidR="00BC51A9" w:rsidRPr="00261837" w:rsidRDefault="00BC51A9" w:rsidP="00BC51A9">
            <w:pPr>
              <w:jc w:val="center"/>
              <w:rPr>
                <w:color w:val="000000"/>
              </w:rPr>
            </w:pPr>
            <w:r w:rsidRPr="00261837">
              <w:rPr>
                <w:color w:val="000000"/>
              </w:rPr>
              <w:t>94</w:t>
            </w:r>
          </w:p>
        </w:tc>
        <w:tc>
          <w:tcPr>
            <w:tcW w:w="2410" w:type="dxa"/>
            <w:tcBorders>
              <w:top w:val="nil"/>
              <w:left w:val="nil"/>
              <w:bottom w:val="nil"/>
              <w:right w:val="single" w:sz="4" w:space="0" w:color="auto"/>
            </w:tcBorders>
            <w:shd w:val="clear" w:color="auto" w:fill="auto"/>
            <w:vAlign w:val="center"/>
            <w:hideMark/>
          </w:tcPr>
          <w:p w:rsidR="00BC51A9" w:rsidRPr="00261837" w:rsidRDefault="00BC51A9" w:rsidP="00BC51A9">
            <w:pPr>
              <w:jc w:val="center"/>
              <w:rPr>
                <w:color w:val="000000"/>
              </w:rPr>
            </w:pPr>
            <w:r w:rsidRPr="00261837">
              <w:rPr>
                <w:color w:val="000000"/>
              </w:rPr>
              <w:t>58.8</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center"/>
            <w:hideMark/>
          </w:tcPr>
          <w:p w:rsidR="00BC51A9" w:rsidRPr="00261837" w:rsidRDefault="00BC51A9" w:rsidP="00BC51A9">
            <w:pPr>
              <w:rPr>
                <w:color w:val="000000"/>
              </w:rPr>
            </w:pPr>
            <w:r w:rsidRPr="00261837">
              <w:rPr>
                <w:color w:val="000000"/>
              </w:rPr>
              <w:t>Pathogenic Factors</w:t>
            </w:r>
          </w:p>
        </w:tc>
        <w:tc>
          <w:tcPr>
            <w:tcW w:w="1418" w:type="dxa"/>
            <w:gridSpan w:val="2"/>
            <w:tcBorders>
              <w:top w:val="nil"/>
              <w:left w:val="nil"/>
              <w:bottom w:val="nil"/>
              <w:right w:val="nil"/>
            </w:tcBorders>
            <w:shd w:val="clear" w:color="auto" w:fill="auto"/>
            <w:vAlign w:val="center"/>
            <w:hideMark/>
          </w:tcPr>
          <w:p w:rsidR="00BC51A9" w:rsidRPr="00261837" w:rsidRDefault="00BC51A9" w:rsidP="00BC51A9">
            <w:pPr>
              <w:jc w:val="center"/>
              <w:rPr>
                <w:color w:val="000000"/>
              </w:rPr>
            </w:pPr>
            <w:r w:rsidRPr="00261837">
              <w:rPr>
                <w:color w:val="000000"/>
              </w:rPr>
              <w:t>36</w:t>
            </w:r>
          </w:p>
        </w:tc>
        <w:tc>
          <w:tcPr>
            <w:tcW w:w="2410" w:type="dxa"/>
            <w:tcBorders>
              <w:top w:val="nil"/>
              <w:left w:val="nil"/>
              <w:bottom w:val="nil"/>
              <w:right w:val="single" w:sz="4" w:space="0" w:color="auto"/>
            </w:tcBorders>
            <w:shd w:val="clear" w:color="auto" w:fill="auto"/>
            <w:vAlign w:val="center"/>
            <w:hideMark/>
          </w:tcPr>
          <w:p w:rsidR="00BC51A9" w:rsidRPr="00261837" w:rsidRDefault="00BC51A9" w:rsidP="00BC51A9">
            <w:pPr>
              <w:jc w:val="center"/>
              <w:rPr>
                <w:color w:val="000000"/>
              </w:rPr>
            </w:pPr>
            <w:r w:rsidRPr="00261837">
              <w:rPr>
                <w:color w:val="000000"/>
              </w:rPr>
              <w:t>22.5</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center"/>
            <w:hideMark/>
          </w:tcPr>
          <w:p w:rsidR="00BC51A9" w:rsidRPr="00261837" w:rsidRDefault="00BC51A9" w:rsidP="00BC51A9">
            <w:pPr>
              <w:rPr>
                <w:color w:val="000000"/>
              </w:rPr>
            </w:pPr>
            <w:r>
              <w:rPr>
                <w:color w:val="000000"/>
              </w:rPr>
              <w:t>Eight</w:t>
            </w:r>
            <w:r w:rsidRPr="00261837">
              <w:rPr>
                <w:color w:val="000000"/>
              </w:rPr>
              <w:t xml:space="preserve"> Extra Vessels</w:t>
            </w:r>
          </w:p>
        </w:tc>
        <w:tc>
          <w:tcPr>
            <w:tcW w:w="1418" w:type="dxa"/>
            <w:gridSpan w:val="2"/>
            <w:tcBorders>
              <w:top w:val="nil"/>
              <w:left w:val="nil"/>
              <w:bottom w:val="nil"/>
              <w:right w:val="nil"/>
            </w:tcBorders>
            <w:shd w:val="clear" w:color="auto" w:fill="auto"/>
            <w:vAlign w:val="center"/>
            <w:hideMark/>
          </w:tcPr>
          <w:p w:rsidR="00BC51A9" w:rsidRPr="00261837" w:rsidRDefault="00BC51A9" w:rsidP="00BC51A9">
            <w:pPr>
              <w:jc w:val="center"/>
              <w:rPr>
                <w:color w:val="000000"/>
              </w:rPr>
            </w:pPr>
            <w:r w:rsidRPr="00261837">
              <w:rPr>
                <w:color w:val="000000"/>
              </w:rPr>
              <w:t>17</w:t>
            </w:r>
          </w:p>
        </w:tc>
        <w:tc>
          <w:tcPr>
            <w:tcW w:w="2410" w:type="dxa"/>
            <w:tcBorders>
              <w:top w:val="nil"/>
              <w:left w:val="nil"/>
              <w:bottom w:val="nil"/>
              <w:right w:val="single" w:sz="4" w:space="0" w:color="auto"/>
            </w:tcBorders>
            <w:shd w:val="clear" w:color="auto" w:fill="auto"/>
            <w:vAlign w:val="center"/>
            <w:hideMark/>
          </w:tcPr>
          <w:p w:rsidR="00BC51A9" w:rsidRPr="00261837" w:rsidRDefault="00BC51A9" w:rsidP="00BC51A9">
            <w:pPr>
              <w:jc w:val="center"/>
              <w:rPr>
                <w:color w:val="000000"/>
              </w:rPr>
            </w:pPr>
            <w:r w:rsidRPr="00261837">
              <w:rPr>
                <w:color w:val="000000"/>
              </w:rPr>
              <w:t>10.6</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center"/>
            <w:hideMark/>
          </w:tcPr>
          <w:p w:rsidR="00BC51A9" w:rsidRPr="00261837" w:rsidRDefault="00BC51A9" w:rsidP="00BC51A9">
            <w:pPr>
              <w:rPr>
                <w:color w:val="000000"/>
              </w:rPr>
            </w:pPr>
            <w:r>
              <w:rPr>
                <w:color w:val="000000"/>
              </w:rPr>
              <w:t>Four</w:t>
            </w:r>
            <w:r w:rsidRPr="00261837">
              <w:rPr>
                <w:color w:val="000000"/>
              </w:rPr>
              <w:t xml:space="preserve"> Levels</w:t>
            </w:r>
          </w:p>
        </w:tc>
        <w:tc>
          <w:tcPr>
            <w:tcW w:w="1418" w:type="dxa"/>
            <w:gridSpan w:val="2"/>
            <w:tcBorders>
              <w:top w:val="nil"/>
              <w:left w:val="nil"/>
              <w:bottom w:val="nil"/>
              <w:right w:val="nil"/>
            </w:tcBorders>
            <w:shd w:val="clear" w:color="auto" w:fill="auto"/>
            <w:vAlign w:val="center"/>
            <w:hideMark/>
          </w:tcPr>
          <w:p w:rsidR="00BC51A9" w:rsidRPr="00261837" w:rsidRDefault="00BC51A9" w:rsidP="00BC51A9">
            <w:pPr>
              <w:jc w:val="center"/>
              <w:rPr>
                <w:color w:val="000000"/>
              </w:rPr>
            </w:pPr>
            <w:r w:rsidRPr="00261837">
              <w:rPr>
                <w:color w:val="000000"/>
              </w:rPr>
              <w:t>4</w:t>
            </w:r>
          </w:p>
        </w:tc>
        <w:tc>
          <w:tcPr>
            <w:tcW w:w="2410" w:type="dxa"/>
            <w:tcBorders>
              <w:top w:val="nil"/>
              <w:left w:val="nil"/>
              <w:bottom w:val="nil"/>
              <w:right w:val="single" w:sz="4" w:space="0" w:color="auto"/>
            </w:tcBorders>
            <w:shd w:val="clear" w:color="auto" w:fill="auto"/>
            <w:vAlign w:val="center"/>
            <w:hideMark/>
          </w:tcPr>
          <w:p w:rsidR="00BC51A9" w:rsidRPr="00261837" w:rsidRDefault="00BC51A9" w:rsidP="00BC51A9">
            <w:pPr>
              <w:jc w:val="center"/>
              <w:rPr>
                <w:color w:val="000000"/>
              </w:rPr>
            </w:pPr>
            <w:r w:rsidRPr="00261837">
              <w:rPr>
                <w:color w:val="000000"/>
              </w:rPr>
              <w:t>2.5</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center"/>
            <w:hideMark/>
          </w:tcPr>
          <w:p w:rsidR="00BC51A9" w:rsidRPr="00261837" w:rsidRDefault="00BC51A9" w:rsidP="00BC51A9">
            <w:pPr>
              <w:rPr>
                <w:color w:val="000000"/>
              </w:rPr>
            </w:pPr>
            <w:r>
              <w:rPr>
                <w:color w:val="000000"/>
              </w:rPr>
              <w:t>Six</w:t>
            </w:r>
            <w:r w:rsidRPr="00261837">
              <w:rPr>
                <w:color w:val="000000"/>
              </w:rPr>
              <w:t xml:space="preserve"> Divisions</w:t>
            </w:r>
          </w:p>
        </w:tc>
        <w:tc>
          <w:tcPr>
            <w:tcW w:w="1418" w:type="dxa"/>
            <w:gridSpan w:val="2"/>
            <w:tcBorders>
              <w:top w:val="nil"/>
              <w:left w:val="nil"/>
              <w:bottom w:val="nil"/>
              <w:right w:val="nil"/>
            </w:tcBorders>
            <w:shd w:val="clear" w:color="auto" w:fill="auto"/>
            <w:vAlign w:val="center"/>
            <w:hideMark/>
          </w:tcPr>
          <w:p w:rsidR="00BC51A9" w:rsidRPr="00261837" w:rsidRDefault="00BC51A9" w:rsidP="00BC51A9">
            <w:pPr>
              <w:jc w:val="center"/>
              <w:rPr>
                <w:color w:val="000000"/>
              </w:rPr>
            </w:pPr>
            <w:r w:rsidRPr="00261837">
              <w:rPr>
                <w:color w:val="000000"/>
              </w:rPr>
              <w:t>3</w:t>
            </w:r>
          </w:p>
        </w:tc>
        <w:tc>
          <w:tcPr>
            <w:tcW w:w="2410" w:type="dxa"/>
            <w:tcBorders>
              <w:top w:val="nil"/>
              <w:left w:val="nil"/>
              <w:bottom w:val="nil"/>
              <w:right w:val="single" w:sz="4" w:space="0" w:color="auto"/>
            </w:tcBorders>
            <w:shd w:val="clear" w:color="auto" w:fill="auto"/>
            <w:vAlign w:val="center"/>
            <w:hideMark/>
          </w:tcPr>
          <w:p w:rsidR="00BC51A9" w:rsidRPr="00261837" w:rsidRDefault="00BC51A9" w:rsidP="00BC51A9">
            <w:pPr>
              <w:jc w:val="center"/>
              <w:rPr>
                <w:color w:val="000000"/>
              </w:rPr>
            </w:pPr>
            <w:r w:rsidRPr="00261837">
              <w:rPr>
                <w:color w:val="000000"/>
              </w:rPr>
              <w:t>1.9</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center"/>
            <w:hideMark/>
          </w:tcPr>
          <w:p w:rsidR="00BC51A9" w:rsidRPr="00261837" w:rsidRDefault="00BC51A9" w:rsidP="00BC51A9">
            <w:pPr>
              <w:rPr>
                <w:color w:val="000000"/>
              </w:rPr>
            </w:pPr>
            <w:r>
              <w:rPr>
                <w:color w:val="000000"/>
              </w:rPr>
              <w:t>Five</w:t>
            </w:r>
            <w:r w:rsidRPr="00261837">
              <w:rPr>
                <w:color w:val="000000"/>
              </w:rPr>
              <w:t xml:space="preserve"> Elements</w:t>
            </w:r>
          </w:p>
        </w:tc>
        <w:tc>
          <w:tcPr>
            <w:tcW w:w="1418" w:type="dxa"/>
            <w:gridSpan w:val="2"/>
            <w:tcBorders>
              <w:top w:val="nil"/>
              <w:left w:val="nil"/>
              <w:bottom w:val="nil"/>
              <w:right w:val="nil"/>
            </w:tcBorders>
            <w:shd w:val="clear" w:color="auto" w:fill="auto"/>
            <w:vAlign w:val="center"/>
            <w:hideMark/>
          </w:tcPr>
          <w:p w:rsidR="00BC51A9" w:rsidRPr="00261837" w:rsidRDefault="00BC51A9" w:rsidP="00BC51A9">
            <w:pPr>
              <w:jc w:val="center"/>
              <w:rPr>
                <w:color w:val="000000"/>
              </w:rPr>
            </w:pPr>
            <w:r w:rsidRPr="00261837">
              <w:rPr>
                <w:color w:val="000000"/>
              </w:rPr>
              <w:t>3</w:t>
            </w:r>
          </w:p>
        </w:tc>
        <w:tc>
          <w:tcPr>
            <w:tcW w:w="2410" w:type="dxa"/>
            <w:tcBorders>
              <w:top w:val="nil"/>
              <w:left w:val="nil"/>
              <w:bottom w:val="nil"/>
              <w:right w:val="single" w:sz="4" w:space="0" w:color="auto"/>
            </w:tcBorders>
            <w:shd w:val="clear" w:color="auto" w:fill="auto"/>
            <w:vAlign w:val="center"/>
            <w:hideMark/>
          </w:tcPr>
          <w:p w:rsidR="00BC51A9" w:rsidRPr="00261837" w:rsidRDefault="00BC51A9" w:rsidP="00BC51A9">
            <w:pPr>
              <w:jc w:val="center"/>
              <w:rPr>
                <w:color w:val="000000"/>
              </w:rPr>
            </w:pPr>
            <w:r w:rsidRPr="00261837">
              <w:rPr>
                <w:color w:val="000000"/>
              </w:rPr>
              <w:t>1.9</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center"/>
            <w:hideMark/>
          </w:tcPr>
          <w:p w:rsidR="00BC51A9" w:rsidRPr="00261837" w:rsidRDefault="00BC51A9" w:rsidP="00BC51A9">
            <w:pPr>
              <w:rPr>
                <w:color w:val="000000"/>
              </w:rPr>
            </w:pPr>
            <w:r w:rsidRPr="00261837">
              <w:rPr>
                <w:color w:val="000000"/>
              </w:rPr>
              <w:t>Other</w:t>
            </w:r>
          </w:p>
        </w:tc>
        <w:tc>
          <w:tcPr>
            <w:tcW w:w="1418" w:type="dxa"/>
            <w:gridSpan w:val="2"/>
            <w:tcBorders>
              <w:top w:val="nil"/>
              <w:left w:val="nil"/>
              <w:bottom w:val="nil"/>
              <w:right w:val="nil"/>
            </w:tcBorders>
            <w:shd w:val="clear" w:color="auto" w:fill="auto"/>
            <w:vAlign w:val="center"/>
            <w:hideMark/>
          </w:tcPr>
          <w:p w:rsidR="00BC51A9" w:rsidRPr="00261837" w:rsidRDefault="00BC51A9" w:rsidP="00BC51A9">
            <w:pPr>
              <w:jc w:val="center"/>
              <w:rPr>
                <w:color w:val="000000"/>
              </w:rPr>
            </w:pPr>
            <w:r w:rsidRPr="00261837">
              <w:rPr>
                <w:color w:val="000000"/>
              </w:rPr>
              <w:t>3</w:t>
            </w:r>
          </w:p>
        </w:tc>
        <w:tc>
          <w:tcPr>
            <w:tcW w:w="2410" w:type="dxa"/>
            <w:tcBorders>
              <w:top w:val="nil"/>
              <w:left w:val="nil"/>
              <w:bottom w:val="nil"/>
              <w:right w:val="single" w:sz="4" w:space="0" w:color="auto"/>
            </w:tcBorders>
            <w:shd w:val="clear" w:color="auto" w:fill="auto"/>
            <w:vAlign w:val="center"/>
            <w:hideMark/>
          </w:tcPr>
          <w:p w:rsidR="00BC51A9" w:rsidRPr="00261837" w:rsidRDefault="00BC51A9" w:rsidP="00BC51A9">
            <w:pPr>
              <w:jc w:val="center"/>
              <w:rPr>
                <w:color w:val="000000"/>
              </w:rPr>
            </w:pPr>
            <w:r w:rsidRPr="00261837">
              <w:rPr>
                <w:color w:val="000000"/>
              </w:rPr>
              <w:t>1.9</w:t>
            </w:r>
          </w:p>
        </w:tc>
      </w:tr>
      <w:tr w:rsidR="00BC51A9" w:rsidRPr="003F2EB1" w:rsidTr="00BC51A9">
        <w:trPr>
          <w:trHeight w:val="330"/>
        </w:trPr>
        <w:tc>
          <w:tcPr>
            <w:tcW w:w="3417" w:type="dxa"/>
            <w:gridSpan w:val="3"/>
            <w:tcBorders>
              <w:top w:val="nil"/>
              <w:left w:val="single" w:sz="4" w:space="0" w:color="auto"/>
              <w:right w:val="nil"/>
            </w:tcBorders>
            <w:shd w:val="clear" w:color="auto" w:fill="auto"/>
            <w:vAlign w:val="center"/>
          </w:tcPr>
          <w:p w:rsidR="00BC51A9" w:rsidRPr="00261837" w:rsidRDefault="00BC51A9" w:rsidP="00BC51A9">
            <w:pPr>
              <w:rPr>
                <w:color w:val="000000"/>
              </w:rPr>
            </w:pPr>
          </w:p>
        </w:tc>
        <w:tc>
          <w:tcPr>
            <w:tcW w:w="1418" w:type="dxa"/>
            <w:gridSpan w:val="2"/>
            <w:tcBorders>
              <w:top w:val="nil"/>
              <w:left w:val="nil"/>
              <w:right w:val="nil"/>
            </w:tcBorders>
            <w:shd w:val="clear" w:color="auto" w:fill="auto"/>
            <w:vAlign w:val="center"/>
          </w:tcPr>
          <w:p w:rsidR="00BC51A9" w:rsidRPr="00261837" w:rsidRDefault="00BC51A9" w:rsidP="00BC51A9">
            <w:pPr>
              <w:jc w:val="center"/>
              <w:rPr>
                <w:color w:val="000000"/>
              </w:rPr>
            </w:pPr>
          </w:p>
        </w:tc>
        <w:tc>
          <w:tcPr>
            <w:tcW w:w="2410" w:type="dxa"/>
            <w:tcBorders>
              <w:top w:val="nil"/>
              <w:left w:val="nil"/>
              <w:right w:val="single" w:sz="4" w:space="0" w:color="auto"/>
            </w:tcBorders>
            <w:shd w:val="clear" w:color="auto" w:fill="auto"/>
            <w:vAlign w:val="center"/>
          </w:tcPr>
          <w:p w:rsidR="00BC51A9" w:rsidRPr="00261837" w:rsidRDefault="00BC51A9" w:rsidP="00BC51A9">
            <w:pPr>
              <w:jc w:val="center"/>
              <w:rPr>
                <w:color w:val="000000"/>
              </w:rPr>
            </w:pPr>
          </w:p>
        </w:tc>
      </w:tr>
      <w:tr w:rsidR="00BC51A9" w:rsidRPr="003F2EB1" w:rsidTr="00BC51A9">
        <w:trPr>
          <w:trHeight w:val="330"/>
        </w:trPr>
        <w:tc>
          <w:tcPr>
            <w:tcW w:w="3417" w:type="dxa"/>
            <w:gridSpan w:val="3"/>
            <w:tcBorders>
              <w:top w:val="nil"/>
              <w:left w:val="single" w:sz="4" w:space="0" w:color="auto"/>
              <w:right w:val="nil"/>
            </w:tcBorders>
            <w:shd w:val="clear" w:color="auto" w:fill="auto"/>
            <w:vAlign w:val="bottom"/>
          </w:tcPr>
          <w:p w:rsidR="00BC51A9" w:rsidRPr="00261837" w:rsidRDefault="00BC51A9" w:rsidP="00BC51A9">
            <w:pPr>
              <w:rPr>
                <w:b/>
                <w:color w:val="000000"/>
              </w:rPr>
            </w:pPr>
            <w:r w:rsidRPr="00261837">
              <w:rPr>
                <w:b/>
                <w:color w:val="000000"/>
              </w:rPr>
              <w:t>Eight Principle Diagnosis</w:t>
            </w:r>
          </w:p>
        </w:tc>
        <w:tc>
          <w:tcPr>
            <w:tcW w:w="1418" w:type="dxa"/>
            <w:gridSpan w:val="2"/>
            <w:tcBorders>
              <w:top w:val="nil"/>
              <w:left w:val="nil"/>
              <w:right w:val="nil"/>
            </w:tcBorders>
            <w:shd w:val="clear" w:color="auto" w:fill="auto"/>
            <w:vAlign w:val="bottom"/>
          </w:tcPr>
          <w:p w:rsidR="00BC51A9" w:rsidRPr="00261837" w:rsidRDefault="00BC51A9" w:rsidP="00BC51A9">
            <w:pPr>
              <w:jc w:val="center"/>
              <w:rPr>
                <w:color w:val="000000"/>
              </w:rPr>
            </w:pPr>
          </w:p>
        </w:tc>
        <w:tc>
          <w:tcPr>
            <w:tcW w:w="2410" w:type="dxa"/>
            <w:tcBorders>
              <w:top w:val="nil"/>
              <w:left w:val="nil"/>
              <w:right w:val="single" w:sz="4" w:space="0" w:color="auto"/>
            </w:tcBorders>
            <w:shd w:val="clear" w:color="auto" w:fill="auto"/>
            <w:vAlign w:val="bottom"/>
          </w:tcPr>
          <w:p w:rsidR="00BC51A9" w:rsidRPr="00261837" w:rsidRDefault="00BC51A9" w:rsidP="00BC51A9">
            <w:pPr>
              <w:jc w:val="center"/>
              <w:rPr>
                <w:color w:val="000000"/>
              </w:rPr>
            </w:pPr>
          </w:p>
        </w:tc>
      </w:tr>
      <w:tr w:rsidR="00BC51A9" w:rsidRPr="003F2EB1" w:rsidTr="00BC51A9">
        <w:trPr>
          <w:trHeight w:val="330"/>
        </w:trPr>
        <w:tc>
          <w:tcPr>
            <w:tcW w:w="3417" w:type="dxa"/>
            <w:gridSpan w:val="3"/>
            <w:tcBorders>
              <w:left w:val="single" w:sz="4" w:space="0" w:color="auto"/>
              <w:bottom w:val="nil"/>
              <w:right w:val="nil"/>
            </w:tcBorders>
            <w:shd w:val="clear" w:color="auto" w:fill="auto"/>
            <w:vAlign w:val="bottom"/>
          </w:tcPr>
          <w:p w:rsidR="00BC51A9" w:rsidRPr="00261837" w:rsidRDefault="00BC51A9" w:rsidP="00BC51A9">
            <w:pPr>
              <w:rPr>
                <w:color w:val="000000"/>
              </w:rPr>
            </w:pPr>
            <w:r w:rsidRPr="00261837">
              <w:rPr>
                <w:color w:val="000000"/>
              </w:rPr>
              <w:t>Mixed Internal &amp; External</w:t>
            </w:r>
          </w:p>
        </w:tc>
        <w:tc>
          <w:tcPr>
            <w:tcW w:w="1418" w:type="dxa"/>
            <w:gridSpan w:val="2"/>
            <w:tcBorders>
              <w:left w:val="nil"/>
              <w:bottom w:val="nil"/>
              <w:right w:val="nil"/>
            </w:tcBorders>
            <w:shd w:val="clear" w:color="auto" w:fill="auto"/>
            <w:vAlign w:val="bottom"/>
          </w:tcPr>
          <w:p w:rsidR="00BC51A9" w:rsidRPr="00261837" w:rsidRDefault="00BC51A9" w:rsidP="00BC51A9">
            <w:pPr>
              <w:jc w:val="center"/>
              <w:rPr>
                <w:color w:val="000000"/>
              </w:rPr>
            </w:pPr>
            <w:r w:rsidRPr="00261837">
              <w:rPr>
                <w:color w:val="000000"/>
              </w:rPr>
              <w:t>86</w:t>
            </w:r>
          </w:p>
        </w:tc>
        <w:tc>
          <w:tcPr>
            <w:tcW w:w="2410" w:type="dxa"/>
            <w:tcBorders>
              <w:left w:val="nil"/>
              <w:bottom w:val="nil"/>
              <w:right w:val="single" w:sz="4" w:space="0" w:color="auto"/>
            </w:tcBorders>
            <w:shd w:val="clear" w:color="auto" w:fill="auto"/>
            <w:vAlign w:val="bottom"/>
          </w:tcPr>
          <w:p w:rsidR="00BC51A9" w:rsidRPr="00261837" w:rsidRDefault="00BC51A9" w:rsidP="00BC51A9">
            <w:pPr>
              <w:jc w:val="center"/>
              <w:rPr>
                <w:color w:val="000000"/>
              </w:rPr>
            </w:pPr>
            <w:r w:rsidRPr="00261837">
              <w:rPr>
                <w:color w:val="000000"/>
              </w:rPr>
              <w:t>53.8</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bottom"/>
          </w:tcPr>
          <w:p w:rsidR="00BC51A9" w:rsidRPr="00261837" w:rsidRDefault="00BC51A9" w:rsidP="00BC51A9">
            <w:pPr>
              <w:rPr>
                <w:color w:val="000000"/>
              </w:rPr>
            </w:pPr>
            <w:r w:rsidRPr="00261837">
              <w:rPr>
                <w:color w:val="000000"/>
              </w:rPr>
              <w:t>Predominantly External</w:t>
            </w:r>
          </w:p>
        </w:tc>
        <w:tc>
          <w:tcPr>
            <w:tcW w:w="1418" w:type="dxa"/>
            <w:gridSpan w:val="2"/>
            <w:tcBorders>
              <w:top w:val="nil"/>
              <w:left w:val="nil"/>
              <w:bottom w:val="nil"/>
              <w:right w:val="nil"/>
            </w:tcBorders>
            <w:shd w:val="clear" w:color="auto" w:fill="auto"/>
            <w:vAlign w:val="bottom"/>
          </w:tcPr>
          <w:p w:rsidR="00BC51A9" w:rsidRPr="00261837" w:rsidRDefault="00BC51A9" w:rsidP="00BC51A9">
            <w:pPr>
              <w:jc w:val="center"/>
              <w:rPr>
                <w:color w:val="000000"/>
              </w:rPr>
            </w:pPr>
            <w:r w:rsidRPr="00261837">
              <w:rPr>
                <w:color w:val="000000"/>
              </w:rPr>
              <w:t>41</w:t>
            </w:r>
          </w:p>
        </w:tc>
        <w:tc>
          <w:tcPr>
            <w:tcW w:w="2410" w:type="dxa"/>
            <w:tcBorders>
              <w:top w:val="nil"/>
              <w:left w:val="nil"/>
              <w:bottom w:val="nil"/>
              <w:right w:val="single" w:sz="4" w:space="0" w:color="auto"/>
            </w:tcBorders>
            <w:shd w:val="clear" w:color="auto" w:fill="auto"/>
            <w:vAlign w:val="bottom"/>
          </w:tcPr>
          <w:p w:rsidR="00BC51A9" w:rsidRPr="00261837" w:rsidRDefault="00BC51A9" w:rsidP="00BC51A9">
            <w:pPr>
              <w:jc w:val="center"/>
              <w:rPr>
                <w:color w:val="000000"/>
              </w:rPr>
            </w:pPr>
            <w:r w:rsidRPr="00261837">
              <w:rPr>
                <w:color w:val="000000"/>
              </w:rPr>
              <w:t>25.6</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bottom"/>
          </w:tcPr>
          <w:p w:rsidR="00BC51A9" w:rsidRPr="00261837" w:rsidRDefault="00BC51A9" w:rsidP="00BC51A9">
            <w:pPr>
              <w:rPr>
                <w:color w:val="000000"/>
              </w:rPr>
            </w:pPr>
            <w:r w:rsidRPr="00261837">
              <w:rPr>
                <w:color w:val="000000"/>
              </w:rPr>
              <w:t>Predominantly Internal</w:t>
            </w:r>
          </w:p>
        </w:tc>
        <w:tc>
          <w:tcPr>
            <w:tcW w:w="1418" w:type="dxa"/>
            <w:gridSpan w:val="2"/>
            <w:tcBorders>
              <w:top w:val="nil"/>
              <w:left w:val="nil"/>
              <w:bottom w:val="nil"/>
              <w:right w:val="nil"/>
            </w:tcBorders>
            <w:shd w:val="clear" w:color="auto" w:fill="auto"/>
            <w:vAlign w:val="bottom"/>
          </w:tcPr>
          <w:p w:rsidR="00BC51A9" w:rsidRPr="00261837" w:rsidRDefault="00BC51A9" w:rsidP="00BC51A9">
            <w:pPr>
              <w:jc w:val="center"/>
              <w:rPr>
                <w:color w:val="000000"/>
              </w:rPr>
            </w:pPr>
            <w:r w:rsidRPr="00261837">
              <w:rPr>
                <w:color w:val="000000"/>
              </w:rPr>
              <w:t>33</w:t>
            </w:r>
          </w:p>
        </w:tc>
        <w:tc>
          <w:tcPr>
            <w:tcW w:w="2410" w:type="dxa"/>
            <w:tcBorders>
              <w:top w:val="nil"/>
              <w:left w:val="nil"/>
              <w:bottom w:val="nil"/>
              <w:right w:val="single" w:sz="4" w:space="0" w:color="auto"/>
            </w:tcBorders>
            <w:shd w:val="clear" w:color="auto" w:fill="auto"/>
            <w:vAlign w:val="bottom"/>
          </w:tcPr>
          <w:p w:rsidR="00BC51A9" w:rsidRPr="00261837" w:rsidRDefault="00BC51A9" w:rsidP="00BC51A9">
            <w:pPr>
              <w:jc w:val="center"/>
              <w:rPr>
                <w:color w:val="000000"/>
              </w:rPr>
            </w:pPr>
            <w:r w:rsidRPr="00261837">
              <w:rPr>
                <w:color w:val="000000"/>
              </w:rPr>
              <w:t>20.6</w:t>
            </w:r>
          </w:p>
        </w:tc>
      </w:tr>
      <w:tr w:rsidR="00BC51A9" w:rsidRPr="003F2EB1" w:rsidTr="00BC51A9">
        <w:trPr>
          <w:trHeight w:val="330"/>
        </w:trPr>
        <w:tc>
          <w:tcPr>
            <w:tcW w:w="3843" w:type="dxa"/>
            <w:gridSpan w:val="4"/>
            <w:tcBorders>
              <w:top w:val="nil"/>
              <w:left w:val="single" w:sz="4" w:space="0" w:color="auto"/>
              <w:right w:val="nil"/>
            </w:tcBorders>
            <w:shd w:val="clear" w:color="auto" w:fill="auto"/>
            <w:vAlign w:val="center"/>
          </w:tcPr>
          <w:p w:rsidR="00BC51A9" w:rsidRPr="00261837" w:rsidRDefault="00BC51A9" w:rsidP="00BC51A9">
            <w:pPr>
              <w:rPr>
                <w:color w:val="000000"/>
              </w:rPr>
            </w:pPr>
          </w:p>
        </w:tc>
        <w:tc>
          <w:tcPr>
            <w:tcW w:w="992" w:type="dxa"/>
            <w:tcBorders>
              <w:top w:val="nil"/>
              <w:left w:val="nil"/>
              <w:right w:val="nil"/>
            </w:tcBorders>
            <w:shd w:val="clear" w:color="auto" w:fill="auto"/>
            <w:vAlign w:val="center"/>
          </w:tcPr>
          <w:p w:rsidR="00BC51A9" w:rsidRPr="00261837" w:rsidRDefault="00BC51A9" w:rsidP="00BC51A9">
            <w:pPr>
              <w:jc w:val="center"/>
              <w:rPr>
                <w:color w:val="000000"/>
              </w:rPr>
            </w:pPr>
          </w:p>
        </w:tc>
        <w:tc>
          <w:tcPr>
            <w:tcW w:w="2410" w:type="dxa"/>
            <w:tcBorders>
              <w:top w:val="nil"/>
              <w:left w:val="nil"/>
              <w:right w:val="single" w:sz="4" w:space="0" w:color="auto"/>
            </w:tcBorders>
            <w:shd w:val="clear" w:color="auto" w:fill="auto"/>
            <w:vAlign w:val="center"/>
          </w:tcPr>
          <w:p w:rsidR="00BC51A9" w:rsidRPr="00261837" w:rsidRDefault="00BC51A9" w:rsidP="00BC51A9">
            <w:pPr>
              <w:jc w:val="center"/>
              <w:rPr>
                <w:color w:val="000000"/>
              </w:rPr>
            </w:pPr>
          </w:p>
        </w:tc>
      </w:tr>
      <w:tr w:rsidR="00BC51A9" w:rsidRPr="003F2EB1" w:rsidTr="00BC51A9">
        <w:trPr>
          <w:trHeight w:val="330"/>
        </w:trPr>
        <w:tc>
          <w:tcPr>
            <w:tcW w:w="3417" w:type="dxa"/>
            <w:gridSpan w:val="3"/>
            <w:tcBorders>
              <w:top w:val="nil"/>
              <w:left w:val="single" w:sz="4" w:space="0" w:color="auto"/>
              <w:right w:val="nil"/>
            </w:tcBorders>
            <w:shd w:val="clear" w:color="auto" w:fill="auto"/>
            <w:vAlign w:val="bottom"/>
          </w:tcPr>
          <w:p w:rsidR="00BC51A9" w:rsidRPr="00261837" w:rsidRDefault="00BC51A9" w:rsidP="00BC51A9">
            <w:pPr>
              <w:rPr>
                <w:b/>
                <w:color w:val="000000"/>
              </w:rPr>
            </w:pPr>
            <w:r w:rsidRPr="00261837">
              <w:rPr>
                <w:b/>
                <w:color w:val="000000"/>
              </w:rPr>
              <w:t xml:space="preserve">Zang Fu Syndromes Clusters </w:t>
            </w:r>
          </w:p>
        </w:tc>
        <w:tc>
          <w:tcPr>
            <w:tcW w:w="1418" w:type="dxa"/>
            <w:gridSpan w:val="2"/>
            <w:tcBorders>
              <w:top w:val="nil"/>
              <w:left w:val="nil"/>
              <w:right w:val="nil"/>
            </w:tcBorders>
            <w:shd w:val="clear" w:color="auto" w:fill="auto"/>
            <w:vAlign w:val="bottom"/>
          </w:tcPr>
          <w:p w:rsidR="00BC51A9" w:rsidRPr="00261837" w:rsidRDefault="00BC51A9" w:rsidP="00BC51A9">
            <w:pPr>
              <w:jc w:val="center"/>
              <w:rPr>
                <w:color w:val="000000"/>
              </w:rPr>
            </w:pPr>
          </w:p>
        </w:tc>
        <w:tc>
          <w:tcPr>
            <w:tcW w:w="2410" w:type="dxa"/>
            <w:tcBorders>
              <w:top w:val="nil"/>
              <w:left w:val="nil"/>
              <w:right w:val="single" w:sz="4" w:space="0" w:color="auto"/>
            </w:tcBorders>
            <w:shd w:val="clear" w:color="auto" w:fill="auto"/>
            <w:vAlign w:val="bottom"/>
          </w:tcPr>
          <w:p w:rsidR="00BC51A9" w:rsidRPr="00261837" w:rsidRDefault="00BC51A9" w:rsidP="00BC51A9">
            <w:pPr>
              <w:jc w:val="center"/>
              <w:rPr>
                <w:color w:val="000000"/>
              </w:rPr>
            </w:pPr>
          </w:p>
        </w:tc>
      </w:tr>
      <w:tr w:rsidR="00BC51A9" w:rsidRPr="003F2EB1" w:rsidTr="00BC51A9">
        <w:trPr>
          <w:trHeight w:val="1071"/>
        </w:trPr>
        <w:tc>
          <w:tcPr>
            <w:tcW w:w="3417" w:type="dxa"/>
            <w:gridSpan w:val="3"/>
            <w:tcBorders>
              <w:left w:val="single" w:sz="4" w:space="0" w:color="auto"/>
              <w:bottom w:val="nil"/>
              <w:right w:val="nil"/>
            </w:tcBorders>
            <w:shd w:val="clear" w:color="auto" w:fill="auto"/>
            <w:vAlign w:val="bottom"/>
          </w:tcPr>
          <w:p w:rsidR="00BC51A9" w:rsidRPr="00261837" w:rsidRDefault="00BC51A9" w:rsidP="00BC51A9"/>
          <w:p w:rsidR="00BC51A9" w:rsidRPr="00261837" w:rsidRDefault="00BC51A9" w:rsidP="00BC51A9">
            <w:r w:rsidRPr="00261837">
              <w:t>Liver cluster: Liver Qi Stagnation, Liver Yin Xu, Liver Yang Rising and Liver Fire</w:t>
            </w:r>
          </w:p>
          <w:p w:rsidR="00BC51A9" w:rsidRPr="00261837" w:rsidRDefault="00BC51A9" w:rsidP="00BC51A9">
            <w:pPr>
              <w:rPr>
                <w:color w:val="000000"/>
              </w:rPr>
            </w:pPr>
          </w:p>
        </w:tc>
        <w:tc>
          <w:tcPr>
            <w:tcW w:w="1418" w:type="dxa"/>
            <w:gridSpan w:val="2"/>
            <w:tcBorders>
              <w:left w:val="nil"/>
              <w:bottom w:val="nil"/>
              <w:right w:val="nil"/>
            </w:tcBorders>
            <w:shd w:val="clear" w:color="auto" w:fill="auto"/>
          </w:tcPr>
          <w:p w:rsidR="00BC51A9" w:rsidRPr="00261837" w:rsidRDefault="00BC51A9" w:rsidP="00BC51A9">
            <w:pPr>
              <w:jc w:val="center"/>
              <w:rPr>
                <w:color w:val="000000"/>
              </w:rPr>
            </w:pPr>
          </w:p>
          <w:p w:rsidR="00BC51A9" w:rsidRPr="00261837" w:rsidRDefault="00BC51A9" w:rsidP="00BC51A9">
            <w:pPr>
              <w:jc w:val="center"/>
              <w:rPr>
                <w:color w:val="000000"/>
              </w:rPr>
            </w:pPr>
            <w:r w:rsidRPr="00261837">
              <w:rPr>
                <w:color w:val="000000"/>
              </w:rPr>
              <w:t>8</w:t>
            </w:r>
            <w:r>
              <w:rPr>
                <w:color w:val="000000"/>
              </w:rPr>
              <w:t>4</w:t>
            </w:r>
          </w:p>
          <w:p w:rsidR="00BC51A9" w:rsidRPr="00261837" w:rsidRDefault="00BC51A9" w:rsidP="00BC51A9">
            <w:pPr>
              <w:jc w:val="center"/>
              <w:rPr>
                <w:color w:val="000000"/>
              </w:rPr>
            </w:pPr>
          </w:p>
        </w:tc>
        <w:tc>
          <w:tcPr>
            <w:tcW w:w="2410" w:type="dxa"/>
            <w:tcBorders>
              <w:left w:val="nil"/>
              <w:bottom w:val="nil"/>
              <w:right w:val="single" w:sz="4" w:space="0" w:color="auto"/>
            </w:tcBorders>
            <w:shd w:val="clear" w:color="auto" w:fill="auto"/>
          </w:tcPr>
          <w:p w:rsidR="00BC51A9" w:rsidRPr="00261837" w:rsidRDefault="00BC51A9" w:rsidP="00BC51A9">
            <w:pPr>
              <w:jc w:val="center"/>
              <w:rPr>
                <w:color w:val="000000"/>
              </w:rPr>
            </w:pPr>
          </w:p>
          <w:p w:rsidR="00BC51A9" w:rsidRPr="00261837" w:rsidRDefault="00BC51A9" w:rsidP="00BC51A9">
            <w:pPr>
              <w:jc w:val="center"/>
              <w:rPr>
                <w:color w:val="000000"/>
              </w:rPr>
            </w:pPr>
            <w:r w:rsidRPr="00261837">
              <w:rPr>
                <w:color w:val="000000"/>
              </w:rPr>
              <w:t>52.5</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vAlign w:val="bottom"/>
          </w:tcPr>
          <w:p w:rsidR="00BC51A9" w:rsidRPr="00261837" w:rsidRDefault="00BC51A9" w:rsidP="00BC51A9">
            <w:r w:rsidRPr="00261837">
              <w:t>Spleen cluster: Spleen Qi and Yang Xu, Kidney Yang Xu, and Internal Damp</w:t>
            </w:r>
          </w:p>
          <w:p w:rsidR="00BC51A9" w:rsidRPr="00261837" w:rsidRDefault="00BC51A9" w:rsidP="00BC51A9">
            <w:pPr>
              <w:rPr>
                <w:color w:val="000000"/>
              </w:rPr>
            </w:pPr>
          </w:p>
        </w:tc>
        <w:tc>
          <w:tcPr>
            <w:tcW w:w="1418" w:type="dxa"/>
            <w:gridSpan w:val="2"/>
            <w:tcBorders>
              <w:top w:val="nil"/>
              <w:left w:val="nil"/>
              <w:bottom w:val="nil"/>
              <w:right w:val="nil"/>
            </w:tcBorders>
            <w:shd w:val="clear" w:color="auto" w:fill="auto"/>
          </w:tcPr>
          <w:p w:rsidR="00BC51A9" w:rsidRPr="00261837" w:rsidRDefault="00BC51A9" w:rsidP="00BC51A9">
            <w:pPr>
              <w:jc w:val="center"/>
              <w:rPr>
                <w:color w:val="000000"/>
              </w:rPr>
            </w:pPr>
            <w:r w:rsidRPr="00261837">
              <w:rPr>
                <w:color w:val="000000"/>
              </w:rPr>
              <w:t>53</w:t>
            </w:r>
          </w:p>
        </w:tc>
        <w:tc>
          <w:tcPr>
            <w:tcW w:w="2410" w:type="dxa"/>
            <w:tcBorders>
              <w:top w:val="nil"/>
              <w:left w:val="nil"/>
              <w:bottom w:val="nil"/>
              <w:right w:val="single" w:sz="4" w:space="0" w:color="auto"/>
            </w:tcBorders>
            <w:shd w:val="clear" w:color="auto" w:fill="auto"/>
          </w:tcPr>
          <w:p w:rsidR="00BC51A9" w:rsidRPr="00261837" w:rsidRDefault="00BC51A9" w:rsidP="00BC51A9">
            <w:pPr>
              <w:jc w:val="center"/>
              <w:rPr>
                <w:color w:val="000000"/>
              </w:rPr>
            </w:pPr>
            <w:r w:rsidRPr="00261837">
              <w:rPr>
                <w:color w:val="000000"/>
              </w:rPr>
              <w:t>3</w:t>
            </w:r>
            <w:r>
              <w:rPr>
                <w:color w:val="000000"/>
              </w:rPr>
              <w:t>3</w:t>
            </w:r>
            <w:r w:rsidRPr="00261837">
              <w:rPr>
                <w:color w:val="000000"/>
              </w:rPr>
              <w:t>.1</w:t>
            </w:r>
          </w:p>
        </w:tc>
      </w:tr>
      <w:tr w:rsidR="00BC51A9" w:rsidRPr="003F2EB1" w:rsidTr="00BC51A9">
        <w:trPr>
          <w:trHeight w:val="330"/>
        </w:trPr>
        <w:tc>
          <w:tcPr>
            <w:tcW w:w="3417" w:type="dxa"/>
            <w:gridSpan w:val="3"/>
            <w:tcBorders>
              <w:top w:val="nil"/>
              <w:left w:val="single" w:sz="4" w:space="0" w:color="auto"/>
              <w:bottom w:val="nil"/>
              <w:right w:val="nil"/>
            </w:tcBorders>
            <w:shd w:val="clear" w:color="auto" w:fill="auto"/>
          </w:tcPr>
          <w:p w:rsidR="00BC51A9" w:rsidRPr="00261837" w:rsidRDefault="00BC51A9" w:rsidP="00BC51A9">
            <w:r w:rsidRPr="00261837">
              <w:rPr>
                <w:color w:val="000000"/>
              </w:rPr>
              <w:t>Neither of the above two clusters</w:t>
            </w:r>
          </w:p>
        </w:tc>
        <w:tc>
          <w:tcPr>
            <w:tcW w:w="1418" w:type="dxa"/>
            <w:gridSpan w:val="2"/>
            <w:tcBorders>
              <w:top w:val="nil"/>
              <w:left w:val="nil"/>
              <w:bottom w:val="nil"/>
              <w:right w:val="nil"/>
            </w:tcBorders>
            <w:shd w:val="clear" w:color="auto" w:fill="auto"/>
          </w:tcPr>
          <w:p w:rsidR="00BC51A9" w:rsidRPr="00261837" w:rsidDel="00EA34E0" w:rsidRDefault="00BC51A9" w:rsidP="00BC51A9">
            <w:pPr>
              <w:jc w:val="center"/>
              <w:rPr>
                <w:color w:val="000000"/>
              </w:rPr>
            </w:pPr>
            <w:r w:rsidRPr="00261837">
              <w:rPr>
                <w:color w:val="000000"/>
              </w:rPr>
              <w:t>2</w:t>
            </w:r>
          </w:p>
        </w:tc>
        <w:tc>
          <w:tcPr>
            <w:tcW w:w="2410" w:type="dxa"/>
            <w:tcBorders>
              <w:top w:val="nil"/>
              <w:left w:val="nil"/>
              <w:bottom w:val="nil"/>
              <w:right w:val="single" w:sz="4" w:space="0" w:color="auto"/>
            </w:tcBorders>
            <w:shd w:val="clear" w:color="auto" w:fill="auto"/>
          </w:tcPr>
          <w:p w:rsidR="00BC51A9" w:rsidRPr="00261837" w:rsidRDefault="00BC51A9" w:rsidP="00BC51A9">
            <w:pPr>
              <w:jc w:val="center"/>
              <w:rPr>
                <w:color w:val="000000"/>
              </w:rPr>
            </w:pPr>
            <w:r w:rsidRPr="00261837">
              <w:rPr>
                <w:color w:val="000000"/>
              </w:rPr>
              <w:t>1.</w:t>
            </w:r>
            <w:r>
              <w:rPr>
                <w:color w:val="000000"/>
              </w:rPr>
              <w:t>5</w:t>
            </w:r>
          </w:p>
          <w:p w:rsidR="00BC51A9" w:rsidRPr="00261837" w:rsidRDefault="00BC51A9" w:rsidP="00BC51A9">
            <w:pPr>
              <w:jc w:val="center"/>
              <w:rPr>
                <w:color w:val="000000"/>
              </w:rPr>
            </w:pPr>
          </w:p>
        </w:tc>
      </w:tr>
      <w:tr w:rsidR="00BC51A9" w:rsidRPr="003F2EB1" w:rsidTr="00BC51A9">
        <w:trPr>
          <w:trHeight w:val="330"/>
        </w:trPr>
        <w:tc>
          <w:tcPr>
            <w:tcW w:w="2214" w:type="dxa"/>
            <w:tcBorders>
              <w:top w:val="single" w:sz="4" w:space="0" w:color="auto"/>
              <w:left w:val="nil"/>
              <w:bottom w:val="nil"/>
              <w:right w:val="nil"/>
            </w:tcBorders>
            <w:shd w:val="clear" w:color="auto" w:fill="auto"/>
          </w:tcPr>
          <w:p w:rsidR="00BC51A9" w:rsidRPr="00261837" w:rsidRDefault="00BC51A9" w:rsidP="00BC51A9"/>
        </w:tc>
        <w:tc>
          <w:tcPr>
            <w:tcW w:w="1145" w:type="dxa"/>
            <w:tcBorders>
              <w:top w:val="single" w:sz="4" w:space="0" w:color="auto"/>
              <w:left w:val="nil"/>
              <w:bottom w:val="nil"/>
              <w:right w:val="nil"/>
            </w:tcBorders>
            <w:shd w:val="clear" w:color="auto" w:fill="auto"/>
          </w:tcPr>
          <w:p w:rsidR="00BC51A9" w:rsidRPr="00261837" w:rsidRDefault="00BC51A9" w:rsidP="00BC51A9">
            <w:pPr>
              <w:jc w:val="center"/>
              <w:rPr>
                <w:color w:val="000000"/>
              </w:rPr>
            </w:pPr>
          </w:p>
        </w:tc>
        <w:tc>
          <w:tcPr>
            <w:tcW w:w="3886" w:type="dxa"/>
            <w:gridSpan w:val="4"/>
            <w:tcBorders>
              <w:top w:val="single" w:sz="4" w:space="0" w:color="auto"/>
              <w:left w:val="nil"/>
              <w:bottom w:val="nil"/>
              <w:right w:val="nil"/>
            </w:tcBorders>
            <w:shd w:val="clear" w:color="auto" w:fill="auto"/>
          </w:tcPr>
          <w:p w:rsidR="00BC51A9" w:rsidRPr="00261837" w:rsidRDefault="00BC51A9" w:rsidP="00BC51A9">
            <w:pPr>
              <w:jc w:val="center"/>
              <w:rPr>
                <w:color w:val="000000"/>
              </w:rPr>
            </w:pPr>
          </w:p>
        </w:tc>
      </w:tr>
    </w:tbl>
    <w:p w:rsidR="00BC51A9" w:rsidRDefault="00BC51A9" w:rsidP="00BC51A9"/>
    <w:p w:rsidR="00BC51A9" w:rsidRDefault="00BC51A9">
      <w:pPr>
        <w:rPr>
          <w:color w:val="000000"/>
        </w:rPr>
      </w:pPr>
      <w:r>
        <w:rPr>
          <w:color w:val="000000"/>
        </w:rPr>
        <w:br w:type="page"/>
      </w:r>
    </w:p>
    <w:p w:rsidR="00BC51A9" w:rsidRPr="00261837" w:rsidRDefault="00BC51A9" w:rsidP="00BC51A9">
      <w:pPr>
        <w:rPr>
          <w:b/>
        </w:rPr>
      </w:pPr>
      <w:r w:rsidRPr="00261837">
        <w:rPr>
          <w:b/>
        </w:rPr>
        <w:lastRenderedPageBreak/>
        <w:t>Table 2. Most Commonly reported symptoms in those diagnosed with predominantly Liver or Spleen cluster pathology</w:t>
      </w:r>
    </w:p>
    <w:p w:rsidR="00BC51A9" w:rsidRPr="00261837" w:rsidRDefault="00BC51A9" w:rsidP="00BC51A9">
      <w:pPr>
        <w:rPr>
          <w:b/>
        </w:rPr>
      </w:pPr>
    </w:p>
    <w:tbl>
      <w:tblPr>
        <w:tblW w:w="7214" w:type="dxa"/>
        <w:tblInd w:w="93" w:type="dxa"/>
        <w:tblLook w:val="04A0" w:firstRow="1" w:lastRow="0" w:firstColumn="1" w:lastColumn="0" w:noHBand="0" w:noVBand="1"/>
      </w:tblPr>
      <w:tblGrid>
        <w:gridCol w:w="724"/>
        <w:gridCol w:w="1900"/>
        <w:gridCol w:w="1236"/>
        <w:gridCol w:w="1967"/>
        <w:gridCol w:w="1236"/>
        <w:gridCol w:w="222"/>
      </w:tblGrid>
      <w:tr w:rsidR="00BC51A9" w:rsidRPr="003F2EB1" w:rsidTr="00BC51A9">
        <w:trPr>
          <w:gridAfter w:val="1"/>
          <w:wAfter w:w="236" w:type="dxa"/>
          <w:trHeight w:val="8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BC51A9" w:rsidRPr="00261837" w:rsidRDefault="00BC51A9" w:rsidP="00BC51A9">
            <w:pPr>
              <w:rPr>
                <w:color w:val="000000"/>
              </w:rPr>
            </w:pPr>
            <w:r w:rsidRPr="00261837">
              <w:rPr>
                <w:color w:val="000000"/>
              </w:rPr>
              <w:t>Rank</w:t>
            </w:r>
          </w:p>
        </w:tc>
        <w:tc>
          <w:tcPr>
            <w:tcW w:w="31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51A9" w:rsidRPr="00261837" w:rsidRDefault="00BC51A9" w:rsidP="00BC51A9">
            <w:pPr>
              <w:rPr>
                <w:color w:val="000000"/>
              </w:rPr>
            </w:pPr>
            <w:r w:rsidRPr="00261837">
              <w:rPr>
                <w:color w:val="000000"/>
              </w:rPr>
              <w:t>No. times symptom reported for patients with Liver cluster pathology</w:t>
            </w:r>
            <w:r>
              <w:rPr>
                <w:color w:val="000000"/>
              </w:rPr>
              <w:t xml:space="preserve"> </w:t>
            </w:r>
            <w:r w:rsidRPr="00261837">
              <w:rPr>
                <w:color w:val="000000"/>
              </w:rPr>
              <w:t xml:space="preserve"> (n=84)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51A9" w:rsidRPr="00261837" w:rsidRDefault="00BC51A9" w:rsidP="00BC51A9">
            <w:pPr>
              <w:rPr>
                <w:color w:val="000000"/>
              </w:rPr>
            </w:pPr>
            <w:r w:rsidRPr="00261837">
              <w:rPr>
                <w:color w:val="000000"/>
              </w:rPr>
              <w:t>No. times symptom reported for patients with Spleen cluster pathology</w:t>
            </w:r>
            <w:r>
              <w:rPr>
                <w:color w:val="000000"/>
              </w:rPr>
              <w:t xml:space="preserve"> </w:t>
            </w:r>
            <w:r w:rsidRPr="00261837">
              <w:rPr>
                <w:color w:val="000000"/>
              </w:rPr>
              <w:t>(n=</w:t>
            </w:r>
            <w:r>
              <w:rPr>
                <w:color w:val="000000"/>
              </w:rPr>
              <w:t>53</w:t>
            </w:r>
            <w:r w:rsidRPr="00261837">
              <w:rPr>
                <w:color w:val="000000"/>
              </w:rPr>
              <w:t>)</w:t>
            </w:r>
            <w:r>
              <w:rPr>
                <w:color w:val="000000"/>
              </w:rPr>
              <w:t xml:space="preserve"> </w:t>
            </w:r>
          </w:p>
        </w:tc>
      </w:tr>
      <w:tr w:rsidR="00BC51A9" w:rsidRPr="003F2EB1" w:rsidTr="00BC51A9">
        <w:trPr>
          <w:trHeight w:val="285"/>
        </w:trPr>
        <w:tc>
          <w:tcPr>
            <w:tcW w:w="724" w:type="dxa"/>
            <w:tcBorders>
              <w:top w:val="single" w:sz="4" w:space="0" w:color="auto"/>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1</w:t>
            </w:r>
          </w:p>
        </w:tc>
        <w:tc>
          <w:tcPr>
            <w:tcW w:w="1985" w:type="dxa"/>
            <w:tcBorders>
              <w:top w:val="single" w:sz="4" w:space="0" w:color="auto"/>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Stress</w:t>
            </w:r>
          </w:p>
        </w:tc>
        <w:tc>
          <w:tcPr>
            <w:tcW w:w="1151" w:type="dxa"/>
            <w:tcBorders>
              <w:top w:val="single" w:sz="4" w:space="0" w:color="auto"/>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38(45.2%)</w:t>
            </w:r>
          </w:p>
        </w:tc>
        <w:tc>
          <w:tcPr>
            <w:tcW w:w="1967" w:type="dxa"/>
            <w:tcBorders>
              <w:top w:val="single" w:sz="4" w:space="0" w:color="auto"/>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Pain</w:t>
            </w:r>
          </w:p>
        </w:tc>
        <w:tc>
          <w:tcPr>
            <w:tcW w:w="1151" w:type="dxa"/>
            <w:tcBorders>
              <w:top w:val="single" w:sz="4" w:space="0" w:color="auto"/>
              <w:bottom w:val="nil"/>
              <w:right w:val="single" w:sz="4" w:space="0" w:color="auto"/>
            </w:tcBorders>
            <w:vAlign w:val="center"/>
          </w:tcPr>
          <w:p w:rsidR="00BC51A9" w:rsidRPr="00261837" w:rsidRDefault="00BC51A9" w:rsidP="00BC51A9">
            <w:pPr>
              <w:rPr>
                <w:color w:val="000000"/>
              </w:rPr>
            </w:pPr>
            <w:r w:rsidRPr="00261837">
              <w:rPr>
                <w:color w:val="000000"/>
              </w:rPr>
              <w:t>33(6</w:t>
            </w:r>
            <w:r>
              <w:rPr>
                <w:color w:val="000000"/>
              </w:rPr>
              <w:t>2</w:t>
            </w:r>
            <w:r w:rsidRPr="00261837">
              <w:rPr>
                <w:color w:val="000000"/>
              </w:rPr>
              <w:t>.3%)</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2</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Muscular Tension / Stiffness</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31(36.9%)</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Tiredness / Fatigue</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16(3</w:t>
            </w:r>
            <w:r>
              <w:rPr>
                <w:color w:val="000000"/>
              </w:rPr>
              <w:t>0.2</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3</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Headache / Migraine</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28(33.3%)</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Bloating</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5(</w:t>
            </w:r>
            <w:r>
              <w:rPr>
                <w:color w:val="000000"/>
              </w:rPr>
              <w:t>9.4</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4</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Pain</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26(31.0%)</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Cold Aversion</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5(</w:t>
            </w:r>
            <w:r>
              <w:rPr>
                <w:color w:val="000000"/>
              </w:rPr>
              <w:t>9.4</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5</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Sleep Disturbances / Insomnia</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15(17.9%)</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Cold Extremities</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5(</w:t>
            </w:r>
            <w:r>
              <w:rPr>
                <w:color w:val="000000"/>
              </w:rPr>
              <w:t>9.4</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6</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Irritability</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14(16.7%)</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Heavy Limbs</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5(</w:t>
            </w:r>
            <w:r>
              <w:rPr>
                <w:color w:val="000000"/>
              </w:rPr>
              <w:t>9.4</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Pr>
                <w:color w:val="000000"/>
              </w:rPr>
              <w:t>7</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Anger</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11(13.1%)</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Digestive Problems</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4(</w:t>
            </w:r>
            <w:r>
              <w:rPr>
                <w:color w:val="000000"/>
              </w:rPr>
              <w:t>7.5</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Pr>
                <w:color w:val="000000"/>
              </w:rPr>
              <w:t>8</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Depression</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7(8.3%)</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Headache / Migraine</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4(</w:t>
            </w:r>
            <w:r>
              <w:rPr>
                <w:color w:val="000000"/>
              </w:rPr>
              <w:t>7.5</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Pr>
                <w:color w:val="000000"/>
              </w:rPr>
              <w:t>9</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Frustration</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4(4.8%)</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Oedema</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4(</w:t>
            </w:r>
            <w:r>
              <w:rPr>
                <w:color w:val="000000"/>
              </w:rPr>
              <w:t>7.5</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1</w:t>
            </w:r>
            <w:r>
              <w:rPr>
                <w:color w:val="000000"/>
              </w:rPr>
              <w:t>0</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Menstrual Irregularities</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4(4.8%)</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Overweight</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4(</w:t>
            </w:r>
            <w:r>
              <w:rPr>
                <w:color w:val="000000"/>
              </w:rPr>
              <w:t>7.5</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1</w:t>
            </w:r>
            <w:r>
              <w:rPr>
                <w:color w:val="000000"/>
              </w:rPr>
              <w:t>1</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Red Face</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4(4.8%)</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Low Bone Density</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3(</w:t>
            </w:r>
            <w:r>
              <w:rPr>
                <w:color w:val="000000"/>
              </w:rPr>
              <w:t>5.7</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nil"/>
              <w:right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1</w:t>
            </w:r>
            <w:r>
              <w:rPr>
                <w:color w:val="000000"/>
              </w:rPr>
              <w:t>2</w:t>
            </w:r>
          </w:p>
        </w:tc>
        <w:tc>
          <w:tcPr>
            <w:tcW w:w="1985" w:type="dxa"/>
            <w:tcBorders>
              <w:top w:val="nil"/>
              <w:left w:val="single" w:sz="4" w:space="0" w:color="auto"/>
              <w:bottom w:val="nil"/>
            </w:tcBorders>
            <w:shd w:val="clear" w:color="auto" w:fill="auto"/>
            <w:vAlign w:val="center"/>
            <w:hideMark/>
          </w:tcPr>
          <w:p w:rsidR="00BC51A9" w:rsidRPr="00261837" w:rsidRDefault="00BC51A9" w:rsidP="00BC51A9">
            <w:pPr>
              <w:rPr>
                <w:color w:val="000000"/>
              </w:rPr>
            </w:pPr>
            <w:r w:rsidRPr="00261837">
              <w:rPr>
                <w:color w:val="000000"/>
              </w:rPr>
              <w:t>Anxiety</w:t>
            </w:r>
          </w:p>
        </w:tc>
        <w:tc>
          <w:tcPr>
            <w:tcW w:w="1151" w:type="dxa"/>
            <w:tcBorders>
              <w:top w:val="nil"/>
              <w:bottom w:val="nil"/>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3(3.6%)</w:t>
            </w:r>
          </w:p>
        </w:tc>
        <w:tc>
          <w:tcPr>
            <w:tcW w:w="1967" w:type="dxa"/>
            <w:tcBorders>
              <w:top w:val="nil"/>
              <w:left w:val="single" w:sz="4" w:space="0" w:color="auto"/>
              <w:bottom w:val="nil"/>
            </w:tcBorders>
            <w:shd w:val="clear" w:color="auto" w:fill="auto"/>
            <w:noWrap/>
            <w:vAlign w:val="center"/>
            <w:hideMark/>
          </w:tcPr>
          <w:p w:rsidR="00BC51A9" w:rsidRPr="00261837" w:rsidRDefault="00BC51A9" w:rsidP="00BC51A9">
            <w:pPr>
              <w:rPr>
                <w:color w:val="000000"/>
              </w:rPr>
            </w:pPr>
            <w:r w:rsidRPr="00261837">
              <w:rPr>
                <w:color w:val="000000"/>
              </w:rPr>
              <w:t>Poor Appetite</w:t>
            </w:r>
          </w:p>
        </w:tc>
        <w:tc>
          <w:tcPr>
            <w:tcW w:w="1151" w:type="dxa"/>
            <w:tcBorders>
              <w:top w:val="nil"/>
              <w:bottom w:val="nil"/>
              <w:right w:val="single" w:sz="4" w:space="0" w:color="auto"/>
            </w:tcBorders>
            <w:vAlign w:val="center"/>
          </w:tcPr>
          <w:p w:rsidR="00BC51A9" w:rsidRPr="00261837" w:rsidRDefault="00BC51A9" w:rsidP="00BC51A9">
            <w:pPr>
              <w:rPr>
                <w:color w:val="000000"/>
              </w:rPr>
            </w:pPr>
            <w:r w:rsidRPr="00261837">
              <w:rPr>
                <w:color w:val="000000"/>
              </w:rPr>
              <w:t>3(</w:t>
            </w:r>
            <w:r>
              <w:rPr>
                <w:color w:val="000000"/>
              </w:rPr>
              <w:t>5.7</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r w:rsidR="00BC51A9" w:rsidRPr="003F2EB1" w:rsidTr="00BC51A9">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1</w:t>
            </w:r>
            <w:r>
              <w:rPr>
                <w:color w:val="000000"/>
              </w:rPr>
              <w:t>3</w:t>
            </w:r>
          </w:p>
        </w:tc>
        <w:tc>
          <w:tcPr>
            <w:tcW w:w="1985" w:type="dxa"/>
            <w:tcBorders>
              <w:top w:val="nil"/>
              <w:left w:val="single" w:sz="4" w:space="0" w:color="auto"/>
              <w:bottom w:val="single" w:sz="4" w:space="0" w:color="auto"/>
            </w:tcBorders>
            <w:shd w:val="clear" w:color="auto" w:fill="auto"/>
            <w:vAlign w:val="center"/>
            <w:hideMark/>
          </w:tcPr>
          <w:p w:rsidR="00BC51A9" w:rsidRPr="00261837" w:rsidRDefault="00BC51A9" w:rsidP="00BC51A9">
            <w:pPr>
              <w:rPr>
                <w:color w:val="000000"/>
              </w:rPr>
            </w:pPr>
            <w:r w:rsidRPr="00261837">
              <w:rPr>
                <w:color w:val="000000"/>
              </w:rPr>
              <w:t xml:space="preserve">Fluctuating Mood </w:t>
            </w:r>
          </w:p>
        </w:tc>
        <w:tc>
          <w:tcPr>
            <w:tcW w:w="1151" w:type="dxa"/>
            <w:tcBorders>
              <w:top w:val="nil"/>
              <w:bottom w:val="single" w:sz="4" w:space="0" w:color="auto"/>
              <w:right w:val="single" w:sz="4" w:space="0" w:color="auto"/>
            </w:tcBorders>
            <w:shd w:val="clear" w:color="auto" w:fill="auto"/>
            <w:noWrap/>
            <w:vAlign w:val="center"/>
            <w:hideMark/>
          </w:tcPr>
          <w:p w:rsidR="00BC51A9" w:rsidRPr="00261837" w:rsidRDefault="00BC51A9" w:rsidP="00BC51A9">
            <w:pPr>
              <w:jc w:val="center"/>
              <w:rPr>
                <w:color w:val="000000"/>
              </w:rPr>
            </w:pPr>
            <w:r w:rsidRPr="00261837">
              <w:rPr>
                <w:color w:val="000000"/>
              </w:rPr>
              <w:t>3(3.6%)</w:t>
            </w:r>
          </w:p>
        </w:tc>
        <w:tc>
          <w:tcPr>
            <w:tcW w:w="1967" w:type="dxa"/>
            <w:tcBorders>
              <w:top w:val="nil"/>
              <w:left w:val="single" w:sz="4" w:space="0" w:color="auto"/>
              <w:bottom w:val="single" w:sz="4" w:space="0" w:color="auto"/>
            </w:tcBorders>
            <w:shd w:val="clear" w:color="auto" w:fill="auto"/>
            <w:noWrap/>
            <w:vAlign w:val="center"/>
            <w:hideMark/>
          </w:tcPr>
          <w:p w:rsidR="00BC51A9" w:rsidRPr="00261837" w:rsidRDefault="00BC51A9" w:rsidP="00BC51A9">
            <w:pPr>
              <w:rPr>
                <w:color w:val="000000"/>
              </w:rPr>
            </w:pPr>
            <w:r w:rsidRPr="00261837">
              <w:rPr>
                <w:color w:val="000000"/>
              </w:rPr>
              <w:t>Prolapse</w:t>
            </w:r>
          </w:p>
        </w:tc>
        <w:tc>
          <w:tcPr>
            <w:tcW w:w="1151" w:type="dxa"/>
            <w:tcBorders>
              <w:top w:val="nil"/>
              <w:bottom w:val="single" w:sz="4" w:space="0" w:color="auto"/>
              <w:right w:val="single" w:sz="4" w:space="0" w:color="auto"/>
            </w:tcBorders>
            <w:vAlign w:val="center"/>
          </w:tcPr>
          <w:p w:rsidR="00BC51A9" w:rsidRPr="00261837" w:rsidRDefault="00BC51A9" w:rsidP="00BC51A9">
            <w:pPr>
              <w:rPr>
                <w:color w:val="000000"/>
              </w:rPr>
            </w:pPr>
            <w:r w:rsidRPr="00261837">
              <w:rPr>
                <w:color w:val="000000"/>
              </w:rPr>
              <w:t>3(</w:t>
            </w:r>
            <w:r>
              <w:rPr>
                <w:color w:val="000000"/>
              </w:rPr>
              <w:t>5.7</w:t>
            </w:r>
            <w:r w:rsidRPr="00261837">
              <w:rPr>
                <w:color w:val="000000"/>
              </w:rPr>
              <w:t>%)</w:t>
            </w:r>
          </w:p>
        </w:tc>
        <w:tc>
          <w:tcPr>
            <w:tcW w:w="236" w:type="dxa"/>
            <w:tcBorders>
              <w:top w:val="nil"/>
              <w:left w:val="single" w:sz="4" w:space="0" w:color="auto"/>
              <w:bottom w:val="nil"/>
              <w:right w:val="nil"/>
            </w:tcBorders>
          </w:tcPr>
          <w:p w:rsidR="00BC51A9" w:rsidRPr="00261837" w:rsidRDefault="00BC51A9" w:rsidP="00BC51A9">
            <w:pPr>
              <w:jc w:val="center"/>
              <w:rPr>
                <w:color w:val="000000"/>
              </w:rPr>
            </w:pPr>
          </w:p>
        </w:tc>
      </w:tr>
    </w:tbl>
    <w:p w:rsidR="00BC51A9" w:rsidRDefault="00BC51A9" w:rsidP="00BC51A9"/>
    <w:p w:rsidR="00BC51A9" w:rsidRDefault="00BC51A9">
      <w:pPr>
        <w:rPr>
          <w:color w:val="000000"/>
        </w:rPr>
      </w:pPr>
      <w:r>
        <w:rPr>
          <w:color w:val="000000"/>
        </w:rPr>
        <w:br w:type="page"/>
      </w:r>
    </w:p>
    <w:p w:rsidR="00BC51A9" w:rsidRPr="00261837" w:rsidRDefault="00BC51A9" w:rsidP="00BC51A9">
      <w:r w:rsidRPr="00261837">
        <w:rPr>
          <w:b/>
        </w:rPr>
        <w:lastRenderedPageBreak/>
        <w:t xml:space="preserve">Table </w:t>
      </w:r>
      <w:r>
        <w:rPr>
          <w:b/>
        </w:rPr>
        <w:t>3</w:t>
      </w:r>
      <w:r w:rsidRPr="00261837">
        <w:rPr>
          <w:b/>
        </w:rPr>
        <w:t xml:space="preserve">: </w:t>
      </w:r>
      <w:r>
        <w:rPr>
          <w:b/>
        </w:rPr>
        <w:t>Congruence</w:t>
      </w:r>
      <w:r w:rsidRPr="00261837">
        <w:rPr>
          <w:b/>
        </w:rPr>
        <w:t xml:space="preserve"> between advice given (practitioner data) and advice taken up (patient data)</w:t>
      </w:r>
      <w:r w:rsidRPr="00261837">
        <w:t>.</w:t>
      </w:r>
      <w:r>
        <w:t xml:space="preserve"> </w:t>
      </w:r>
    </w:p>
    <w:p w:rsidR="00BC51A9" w:rsidRPr="00261837" w:rsidRDefault="00BC51A9" w:rsidP="00BC51A9"/>
    <w:tbl>
      <w:tblPr>
        <w:tblStyle w:val="TableGrid"/>
        <w:tblW w:w="8460" w:type="dxa"/>
        <w:tblLook w:val="04A0" w:firstRow="1" w:lastRow="0" w:firstColumn="1" w:lastColumn="0" w:noHBand="0" w:noVBand="1"/>
      </w:tblPr>
      <w:tblGrid>
        <w:gridCol w:w="1378"/>
        <w:gridCol w:w="950"/>
        <w:gridCol w:w="923"/>
        <w:gridCol w:w="894"/>
        <w:gridCol w:w="963"/>
        <w:gridCol w:w="602"/>
        <w:gridCol w:w="887"/>
        <w:gridCol w:w="900"/>
        <w:gridCol w:w="963"/>
      </w:tblGrid>
      <w:tr w:rsidR="00BC51A9" w:rsidRPr="003F2EB1" w:rsidTr="00BC51A9">
        <w:trPr>
          <w:trHeight w:val="491"/>
        </w:trPr>
        <w:tc>
          <w:tcPr>
            <w:tcW w:w="1378" w:type="dxa"/>
          </w:tcPr>
          <w:p w:rsidR="00BC51A9" w:rsidRPr="00261837" w:rsidRDefault="00BC51A9" w:rsidP="00BC51A9"/>
        </w:tc>
        <w:tc>
          <w:tcPr>
            <w:tcW w:w="950" w:type="dxa"/>
          </w:tcPr>
          <w:p w:rsidR="00BC51A9" w:rsidRPr="00261837" w:rsidRDefault="00BC51A9" w:rsidP="00BC51A9"/>
        </w:tc>
        <w:tc>
          <w:tcPr>
            <w:tcW w:w="6132" w:type="dxa"/>
            <w:gridSpan w:val="7"/>
          </w:tcPr>
          <w:p w:rsidR="00BC51A9" w:rsidRPr="00261837" w:rsidRDefault="00BC51A9" w:rsidP="00BC51A9">
            <w:r>
              <w:t>Patients reported making</w:t>
            </w:r>
            <w:r w:rsidRPr="00261837">
              <w:t xml:space="preserve"> changes </w:t>
            </w:r>
            <w:r>
              <w:t>(Yes/No)</w:t>
            </w:r>
          </w:p>
        </w:tc>
      </w:tr>
      <w:tr w:rsidR="00BC51A9" w:rsidRPr="003F2EB1" w:rsidTr="00BC51A9">
        <w:trPr>
          <w:trHeight w:val="491"/>
        </w:trPr>
        <w:tc>
          <w:tcPr>
            <w:tcW w:w="1378" w:type="dxa"/>
          </w:tcPr>
          <w:p w:rsidR="00BC51A9" w:rsidRPr="00261837" w:rsidRDefault="00BC51A9" w:rsidP="00BC51A9">
            <w:r w:rsidRPr="00261837">
              <w:t>Practitioner advice given</w:t>
            </w:r>
          </w:p>
        </w:tc>
        <w:tc>
          <w:tcPr>
            <w:tcW w:w="950" w:type="dxa"/>
          </w:tcPr>
          <w:p w:rsidR="00BC51A9" w:rsidRPr="00261837" w:rsidRDefault="00BC51A9" w:rsidP="00BC51A9">
            <w:r>
              <w:t>Yes/No</w:t>
            </w:r>
          </w:p>
        </w:tc>
        <w:tc>
          <w:tcPr>
            <w:tcW w:w="1817" w:type="dxa"/>
            <w:gridSpan w:val="2"/>
          </w:tcPr>
          <w:p w:rsidR="00BC51A9" w:rsidRPr="00261837" w:rsidRDefault="00BC51A9" w:rsidP="00BC51A9">
            <w:pPr>
              <w:jc w:val="center"/>
            </w:pPr>
            <w:r w:rsidRPr="00261837">
              <w:t>6 months</w:t>
            </w:r>
          </w:p>
        </w:tc>
        <w:tc>
          <w:tcPr>
            <w:tcW w:w="963" w:type="dxa"/>
          </w:tcPr>
          <w:p w:rsidR="00BC51A9" w:rsidRPr="00261837" w:rsidRDefault="00BC51A9" w:rsidP="00BC51A9">
            <w:r w:rsidRPr="00261837">
              <w:t>Chi-squared</w:t>
            </w:r>
          </w:p>
        </w:tc>
        <w:tc>
          <w:tcPr>
            <w:tcW w:w="602" w:type="dxa"/>
          </w:tcPr>
          <w:p w:rsidR="00BC51A9" w:rsidRPr="00261837" w:rsidRDefault="00BC51A9" w:rsidP="00BC51A9"/>
        </w:tc>
        <w:tc>
          <w:tcPr>
            <w:tcW w:w="1787" w:type="dxa"/>
            <w:gridSpan w:val="2"/>
          </w:tcPr>
          <w:p w:rsidR="00BC51A9" w:rsidRPr="00261837" w:rsidRDefault="00BC51A9" w:rsidP="00BC51A9">
            <w:pPr>
              <w:jc w:val="center"/>
            </w:pPr>
            <w:r w:rsidRPr="00261837">
              <w:t>12 months</w:t>
            </w:r>
          </w:p>
        </w:tc>
        <w:tc>
          <w:tcPr>
            <w:tcW w:w="963" w:type="dxa"/>
          </w:tcPr>
          <w:p w:rsidR="00BC51A9" w:rsidRPr="00261837" w:rsidRDefault="00BC51A9" w:rsidP="00BC51A9">
            <w:r w:rsidRPr="00261837">
              <w:t>Chi-squared</w:t>
            </w:r>
          </w:p>
        </w:tc>
      </w:tr>
      <w:tr w:rsidR="00BC51A9" w:rsidRPr="003F2EB1" w:rsidTr="00BC51A9">
        <w:trPr>
          <w:trHeight w:val="81"/>
        </w:trPr>
        <w:tc>
          <w:tcPr>
            <w:tcW w:w="1378" w:type="dxa"/>
          </w:tcPr>
          <w:p w:rsidR="00BC51A9" w:rsidRPr="00261837" w:rsidRDefault="00BC51A9" w:rsidP="00BC51A9"/>
        </w:tc>
        <w:tc>
          <w:tcPr>
            <w:tcW w:w="950" w:type="dxa"/>
          </w:tcPr>
          <w:p w:rsidR="00BC51A9" w:rsidRPr="00261837" w:rsidRDefault="00BC51A9" w:rsidP="00BC51A9"/>
        </w:tc>
        <w:tc>
          <w:tcPr>
            <w:tcW w:w="923" w:type="dxa"/>
          </w:tcPr>
          <w:p w:rsidR="00BC51A9" w:rsidRPr="00261837" w:rsidRDefault="00BC51A9" w:rsidP="00BC51A9">
            <w:pPr>
              <w:jc w:val="center"/>
            </w:pPr>
            <w:r w:rsidRPr="00261837">
              <w:t>Yes</w:t>
            </w:r>
          </w:p>
        </w:tc>
        <w:tc>
          <w:tcPr>
            <w:tcW w:w="894" w:type="dxa"/>
          </w:tcPr>
          <w:p w:rsidR="00BC51A9" w:rsidRPr="00261837" w:rsidRDefault="00BC51A9" w:rsidP="00BC51A9">
            <w:pPr>
              <w:jc w:val="center"/>
            </w:pPr>
            <w:r w:rsidRPr="00261837">
              <w:t>No</w:t>
            </w:r>
          </w:p>
        </w:tc>
        <w:tc>
          <w:tcPr>
            <w:tcW w:w="963" w:type="dxa"/>
          </w:tcPr>
          <w:p w:rsidR="00BC51A9" w:rsidRPr="00261837" w:rsidRDefault="00BC51A9" w:rsidP="00BC51A9">
            <w:pPr>
              <w:jc w:val="center"/>
            </w:pPr>
          </w:p>
        </w:tc>
        <w:tc>
          <w:tcPr>
            <w:tcW w:w="602" w:type="dxa"/>
          </w:tcPr>
          <w:p w:rsidR="00BC51A9" w:rsidRPr="00261837" w:rsidRDefault="00BC51A9" w:rsidP="00BC51A9">
            <w:pPr>
              <w:jc w:val="center"/>
            </w:pPr>
          </w:p>
        </w:tc>
        <w:tc>
          <w:tcPr>
            <w:tcW w:w="887" w:type="dxa"/>
          </w:tcPr>
          <w:p w:rsidR="00BC51A9" w:rsidRPr="00261837" w:rsidRDefault="00BC51A9" w:rsidP="00BC51A9">
            <w:pPr>
              <w:jc w:val="center"/>
            </w:pPr>
            <w:r w:rsidRPr="00261837">
              <w:t>Yes</w:t>
            </w:r>
          </w:p>
        </w:tc>
        <w:tc>
          <w:tcPr>
            <w:tcW w:w="900" w:type="dxa"/>
          </w:tcPr>
          <w:p w:rsidR="00BC51A9" w:rsidRPr="00261837" w:rsidRDefault="00BC51A9" w:rsidP="00BC51A9">
            <w:pPr>
              <w:jc w:val="center"/>
            </w:pPr>
            <w:r w:rsidRPr="00261837">
              <w:t>No</w:t>
            </w:r>
          </w:p>
        </w:tc>
        <w:tc>
          <w:tcPr>
            <w:tcW w:w="963" w:type="dxa"/>
          </w:tcPr>
          <w:p w:rsidR="00BC51A9" w:rsidRPr="00261837" w:rsidRDefault="00BC51A9" w:rsidP="00BC51A9">
            <w:pPr>
              <w:jc w:val="center"/>
            </w:pPr>
          </w:p>
        </w:tc>
      </w:tr>
      <w:tr w:rsidR="00BC51A9" w:rsidRPr="003F2EB1" w:rsidTr="00BC51A9">
        <w:trPr>
          <w:trHeight w:val="245"/>
        </w:trPr>
        <w:tc>
          <w:tcPr>
            <w:tcW w:w="1378" w:type="dxa"/>
          </w:tcPr>
          <w:p w:rsidR="00BC51A9" w:rsidRPr="00261837" w:rsidRDefault="00BC51A9" w:rsidP="00BC51A9">
            <w:r w:rsidRPr="00261837">
              <w:t>Diet</w:t>
            </w:r>
          </w:p>
        </w:tc>
        <w:tc>
          <w:tcPr>
            <w:tcW w:w="950" w:type="dxa"/>
          </w:tcPr>
          <w:p w:rsidR="00BC51A9" w:rsidRPr="00261837" w:rsidRDefault="00BC51A9" w:rsidP="00BC51A9">
            <w:r w:rsidRPr="00261837">
              <w:t>Yes</w:t>
            </w:r>
          </w:p>
        </w:tc>
        <w:tc>
          <w:tcPr>
            <w:tcW w:w="923" w:type="dxa"/>
          </w:tcPr>
          <w:p w:rsidR="00BC51A9" w:rsidRPr="00261837" w:rsidRDefault="00BC51A9" w:rsidP="00BC51A9">
            <w:pPr>
              <w:jc w:val="center"/>
            </w:pPr>
            <w:r w:rsidRPr="00261837">
              <w:t>12 (23.1)</w:t>
            </w:r>
          </w:p>
        </w:tc>
        <w:tc>
          <w:tcPr>
            <w:tcW w:w="894" w:type="dxa"/>
          </w:tcPr>
          <w:p w:rsidR="00BC51A9" w:rsidRPr="00261837" w:rsidRDefault="00BC51A9" w:rsidP="00BC51A9">
            <w:pPr>
              <w:jc w:val="center"/>
            </w:pPr>
            <w:r w:rsidRPr="00261837">
              <w:t>40 (76.9)</w:t>
            </w:r>
          </w:p>
        </w:tc>
        <w:tc>
          <w:tcPr>
            <w:tcW w:w="963" w:type="dxa"/>
            <w:vMerge w:val="restart"/>
          </w:tcPr>
          <w:p w:rsidR="00BC51A9" w:rsidRPr="00261837" w:rsidRDefault="00BC51A9" w:rsidP="00BC51A9">
            <w:pPr>
              <w:jc w:val="center"/>
            </w:pPr>
            <w:r w:rsidRPr="00261837">
              <w:t>0.88</w:t>
            </w:r>
          </w:p>
        </w:tc>
        <w:tc>
          <w:tcPr>
            <w:tcW w:w="602" w:type="dxa"/>
          </w:tcPr>
          <w:p w:rsidR="00BC51A9" w:rsidRPr="00261837" w:rsidRDefault="00BC51A9" w:rsidP="00BC51A9">
            <w:pPr>
              <w:jc w:val="center"/>
            </w:pPr>
            <w:r w:rsidRPr="00261837">
              <w:t>Yes</w:t>
            </w:r>
          </w:p>
        </w:tc>
        <w:tc>
          <w:tcPr>
            <w:tcW w:w="887" w:type="dxa"/>
          </w:tcPr>
          <w:p w:rsidR="00BC51A9" w:rsidRPr="00261837" w:rsidRDefault="00BC51A9" w:rsidP="00BC51A9">
            <w:pPr>
              <w:jc w:val="center"/>
            </w:pPr>
            <w:r w:rsidRPr="00261837">
              <w:t>14 (27.5)</w:t>
            </w:r>
          </w:p>
        </w:tc>
        <w:tc>
          <w:tcPr>
            <w:tcW w:w="900" w:type="dxa"/>
          </w:tcPr>
          <w:p w:rsidR="00BC51A9" w:rsidRPr="00261837" w:rsidRDefault="00BC51A9" w:rsidP="00BC51A9">
            <w:pPr>
              <w:jc w:val="center"/>
            </w:pPr>
            <w:r w:rsidRPr="00261837">
              <w:t>37 (72.6)</w:t>
            </w:r>
          </w:p>
        </w:tc>
        <w:tc>
          <w:tcPr>
            <w:tcW w:w="963" w:type="dxa"/>
            <w:vMerge w:val="restart"/>
          </w:tcPr>
          <w:p w:rsidR="00BC51A9" w:rsidRPr="00261837" w:rsidRDefault="00BC51A9" w:rsidP="00BC51A9">
            <w:pPr>
              <w:jc w:val="center"/>
            </w:pPr>
            <w:r w:rsidRPr="00261837">
              <w:t>0.07</w:t>
            </w:r>
          </w:p>
        </w:tc>
      </w:tr>
      <w:tr w:rsidR="00BC51A9" w:rsidRPr="003F2EB1" w:rsidTr="00BC51A9">
        <w:trPr>
          <w:trHeight w:val="245"/>
        </w:trPr>
        <w:tc>
          <w:tcPr>
            <w:tcW w:w="1378" w:type="dxa"/>
          </w:tcPr>
          <w:p w:rsidR="00BC51A9" w:rsidRPr="00261837" w:rsidRDefault="00BC51A9" w:rsidP="00BC51A9"/>
        </w:tc>
        <w:tc>
          <w:tcPr>
            <w:tcW w:w="950" w:type="dxa"/>
          </w:tcPr>
          <w:p w:rsidR="00BC51A9" w:rsidRPr="00261837" w:rsidRDefault="00BC51A9" w:rsidP="00BC51A9">
            <w:r w:rsidRPr="00261837">
              <w:t>No</w:t>
            </w:r>
          </w:p>
        </w:tc>
        <w:tc>
          <w:tcPr>
            <w:tcW w:w="923" w:type="dxa"/>
          </w:tcPr>
          <w:p w:rsidR="00BC51A9" w:rsidRPr="00261837" w:rsidRDefault="00BC51A9" w:rsidP="00BC51A9">
            <w:pPr>
              <w:jc w:val="center"/>
            </w:pPr>
            <w:r w:rsidRPr="00261837">
              <w:t>18 (22.0)</w:t>
            </w:r>
          </w:p>
        </w:tc>
        <w:tc>
          <w:tcPr>
            <w:tcW w:w="894" w:type="dxa"/>
          </w:tcPr>
          <w:p w:rsidR="00BC51A9" w:rsidRPr="00261837" w:rsidRDefault="00BC51A9" w:rsidP="00BC51A9">
            <w:pPr>
              <w:jc w:val="center"/>
            </w:pPr>
            <w:r w:rsidRPr="00261837">
              <w:t>64 (78.1)</w:t>
            </w:r>
          </w:p>
        </w:tc>
        <w:tc>
          <w:tcPr>
            <w:tcW w:w="963" w:type="dxa"/>
            <w:vMerge/>
          </w:tcPr>
          <w:p w:rsidR="00BC51A9" w:rsidRPr="00261837" w:rsidRDefault="00BC51A9" w:rsidP="00BC51A9">
            <w:pPr>
              <w:jc w:val="center"/>
            </w:pPr>
          </w:p>
        </w:tc>
        <w:tc>
          <w:tcPr>
            <w:tcW w:w="602" w:type="dxa"/>
          </w:tcPr>
          <w:p w:rsidR="00BC51A9" w:rsidRPr="00261837" w:rsidRDefault="00BC51A9" w:rsidP="00BC51A9">
            <w:pPr>
              <w:jc w:val="center"/>
            </w:pPr>
            <w:r w:rsidRPr="00261837">
              <w:t>No</w:t>
            </w:r>
          </w:p>
        </w:tc>
        <w:tc>
          <w:tcPr>
            <w:tcW w:w="887" w:type="dxa"/>
          </w:tcPr>
          <w:p w:rsidR="00BC51A9" w:rsidRPr="00261837" w:rsidRDefault="00BC51A9" w:rsidP="00BC51A9">
            <w:pPr>
              <w:jc w:val="center"/>
            </w:pPr>
            <w:r w:rsidRPr="00261837">
              <w:t>11 (14.3)</w:t>
            </w:r>
          </w:p>
        </w:tc>
        <w:tc>
          <w:tcPr>
            <w:tcW w:w="900" w:type="dxa"/>
          </w:tcPr>
          <w:p w:rsidR="00BC51A9" w:rsidRPr="00261837" w:rsidRDefault="00BC51A9" w:rsidP="00BC51A9">
            <w:pPr>
              <w:jc w:val="center"/>
            </w:pPr>
            <w:r w:rsidRPr="00261837">
              <w:t>66 (85.7)</w:t>
            </w:r>
          </w:p>
        </w:tc>
        <w:tc>
          <w:tcPr>
            <w:tcW w:w="963" w:type="dxa"/>
            <w:vMerge/>
          </w:tcPr>
          <w:p w:rsidR="00BC51A9" w:rsidRPr="00261837" w:rsidRDefault="00BC51A9" w:rsidP="00BC51A9">
            <w:pPr>
              <w:jc w:val="center"/>
            </w:pPr>
          </w:p>
        </w:tc>
      </w:tr>
      <w:tr w:rsidR="00BC51A9" w:rsidRPr="003F2EB1" w:rsidTr="00BC51A9">
        <w:trPr>
          <w:trHeight w:val="245"/>
        </w:trPr>
        <w:tc>
          <w:tcPr>
            <w:tcW w:w="1378" w:type="dxa"/>
          </w:tcPr>
          <w:p w:rsidR="00BC51A9" w:rsidRPr="00261837" w:rsidRDefault="00BC51A9" w:rsidP="00BC51A9"/>
        </w:tc>
        <w:tc>
          <w:tcPr>
            <w:tcW w:w="950" w:type="dxa"/>
          </w:tcPr>
          <w:p w:rsidR="00BC51A9" w:rsidRPr="00261837" w:rsidRDefault="00BC51A9" w:rsidP="00BC51A9"/>
        </w:tc>
        <w:tc>
          <w:tcPr>
            <w:tcW w:w="923" w:type="dxa"/>
          </w:tcPr>
          <w:p w:rsidR="00BC51A9" w:rsidRPr="00261837" w:rsidRDefault="00BC51A9" w:rsidP="00BC51A9">
            <w:pPr>
              <w:jc w:val="center"/>
            </w:pPr>
            <w:r w:rsidRPr="00261837">
              <w:t>Yes</w:t>
            </w:r>
          </w:p>
        </w:tc>
        <w:tc>
          <w:tcPr>
            <w:tcW w:w="894" w:type="dxa"/>
          </w:tcPr>
          <w:p w:rsidR="00BC51A9" w:rsidRPr="00261837" w:rsidRDefault="00BC51A9" w:rsidP="00BC51A9">
            <w:pPr>
              <w:jc w:val="center"/>
            </w:pPr>
            <w:r w:rsidRPr="00261837">
              <w:t>No</w:t>
            </w:r>
          </w:p>
        </w:tc>
        <w:tc>
          <w:tcPr>
            <w:tcW w:w="963" w:type="dxa"/>
          </w:tcPr>
          <w:p w:rsidR="00BC51A9" w:rsidRPr="00261837" w:rsidRDefault="00BC51A9" w:rsidP="00BC51A9">
            <w:pPr>
              <w:jc w:val="center"/>
            </w:pPr>
          </w:p>
        </w:tc>
        <w:tc>
          <w:tcPr>
            <w:tcW w:w="602" w:type="dxa"/>
          </w:tcPr>
          <w:p w:rsidR="00BC51A9" w:rsidRPr="00261837" w:rsidRDefault="00BC51A9" w:rsidP="00BC51A9">
            <w:pPr>
              <w:jc w:val="center"/>
            </w:pPr>
          </w:p>
        </w:tc>
        <w:tc>
          <w:tcPr>
            <w:tcW w:w="887" w:type="dxa"/>
          </w:tcPr>
          <w:p w:rsidR="00BC51A9" w:rsidRPr="00261837" w:rsidRDefault="00BC51A9" w:rsidP="00BC51A9">
            <w:pPr>
              <w:jc w:val="center"/>
            </w:pPr>
            <w:r w:rsidRPr="00261837">
              <w:t>Yes</w:t>
            </w:r>
          </w:p>
        </w:tc>
        <w:tc>
          <w:tcPr>
            <w:tcW w:w="900" w:type="dxa"/>
          </w:tcPr>
          <w:p w:rsidR="00BC51A9" w:rsidRPr="00261837" w:rsidRDefault="00BC51A9" w:rsidP="00BC51A9">
            <w:pPr>
              <w:jc w:val="center"/>
            </w:pPr>
            <w:r w:rsidRPr="00261837">
              <w:t>No</w:t>
            </w:r>
          </w:p>
        </w:tc>
        <w:tc>
          <w:tcPr>
            <w:tcW w:w="963" w:type="dxa"/>
          </w:tcPr>
          <w:p w:rsidR="00BC51A9" w:rsidRPr="00261837" w:rsidRDefault="00BC51A9" w:rsidP="00BC51A9">
            <w:pPr>
              <w:jc w:val="center"/>
            </w:pPr>
          </w:p>
        </w:tc>
      </w:tr>
      <w:tr w:rsidR="00BC51A9" w:rsidRPr="003F2EB1" w:rsidTr="00BC51A9">
        <w:trPr>
          <w:trHeight w:val="245"/>
        </w:trPr>
        <w:tc>
          <w:tcPr>
            <w:tcW w:w="1378" w:type="dxa"/>
          </w:tcPr>
          <w:p w:rsidR="00BC51A9" w:rsidRPr="00261837" w:rsidRDefault="00BC51A9" w:rsidP="00BC51A9">
            <w:r w:rsidRPr="00261837">
              <w:t>Exercise</w:t>
            </w:r>
          </w:p>
        </w:tc>
        <w:tc>
          <w:tcPr>
            <w:tcW w:w="950" w:type="dxa"/>
          </w:tcPr>
          <w:p w:rsidR="00BC51A9" w:rsidRPr="00261837" w:rsidRDefault="00BC51A9" w:rsidP="00BC51A9">
            <w:r w:rsidRPr="00261837">
              <w:t>Yes</w:t>
            </w:r>
          </w:p>
        </w:tc>
        <w:tc>
          <w:tcPr>
            <w:tcW w:w="923" w:type="dxa"/>
          </w:tcPr>
          <w:p w:rsidR="00BC51A9" w:rsidRPr="00261837" w:rsidRDefault="00BC51A9" w:rsidP="00BC51A9">
            <w:pPr>
              <w:jc w:val="center"/>
            </w:pPr>
            <w:r w:rsidRPr="00261837">
              <w:t>27 (38.0)</w:t>
            </w:r>
          </w:p>
        </w:tc>
        <w:tc>
          <w:tcPr>
            <w:tcW w:w="894" w:type="dxa"/>
          </w:tcPr>
          <w:p w:rsidR="00BC51A9" w:rsidRPr="00261837" w:rsidRDefault="00BC51A9" w:rsidP="00BC51A9">
            <w:pPr>
              <w:jc w:val="center"/>
            </w:pPr>
            <w:r w:rsidRPr="00261837">
              <w:t>44 (62.0)</w:t>
            </w:r>
          </w:p>
        </w:tc>
        <w:tc>
          <w:tcPr>
            <w:tcW w:w="963" w:type="dxa"/>
            <w:vMerge w:val="restart"/>
          </w:tcPr>
          <w:p w:rsidR="00BC51A9" w:rsidRPr="00261837" w:rsidRDefault="00BC51A9" w:rsidP="00BC51A9">
            <w:pPr>
              <w:jc w:val="center"/>
            </w:pPr>
            <w:r w:rsidRPr="00261837">
              <w:t>0.12</w:t>
            </w:r>
          </w:p>
        </w:tc>
        <w:tc>
          <w:tcPr>
            <w:tcW w:w="602" w:type="dxa"/>
          </w:tcPr>
          <w:p w:rsidR="00BC51A9" w:rsidRPr="00261837" w:rsidRDefault="00BC51A9" w:rsidP="00BC51A9">
            <w:pPr>
              <w:jc w:val="center"/>
            </w:pPr>
            <w:r w:rsidRPr="00261837">
              <w:t>Yes</w:t>
            </w:r>
          </w:p>
        </w:tc>
        <w:tc>
          <w:tcPr>
            <w:tcW w:w="887" w:type="dxa"/>
          </w:tcPr>
          <w:p w:rsidR="00BC51A9" w:rsidRPr="00261837" w:rsidRDefault="00BC51A9" w:rsidP="00BC51A9">
            <w:pPr>
              <w:jc w:val="center"/>
            </w:pPr>
            <w:r w:rsidRPr="00261837">
              <w:t>24 (34.8)</w:t>
            </w:r>
          </w:p>
        </w:tc>
        <w:tc>
          <w:tcPr>
            <w:tcW w:w="900" w:type="dxa"/>
          </w:tcPr>
          <w:p w:rsidR="00BC51A9" w:rsidRPr="00261837" w:rsidRDefault="00BC51A9" w:rsidP="00BC51A9">
            <w:pPr>
              <w:jc w:val="center"/>
            </w:pPr>
            <w:r w:rsidRPr="00261837">
              <w:t>45 (65.2)</w:t>
            </w:r>
          </w:p>
        </w:tc>
        <w:tc>
          <w:tcPr>
            <w:tcW w:w="963" w:type="dxa"/>
            <w:vMerge w:val="restart"/>
          </w:tcPr>
          <w:p w:rsidR="00BC51A9" w:rsidRPr="00261837" w:rsidRDefault="00BC51A9" w:rsidP="00BC51A9">
            <w:pPr>
              <w:jc w:val="center"/>
            </w:pPr>
            <w:r w:rsidRPr="00261837">
              <w:t>0.92</w:t>
            </w:r>
          </w:p>
        </w:tc>
      </w:tr>
      <w:tr w:rsidR="00BC51A9" w:rsidRPr="003F2EB1" w:rsidTr="00BC51A9">
        <w:trPr>
          <w:trHeight w:val="245"/>
        </w:trPr>
        <w:tc>
          <w:tcPr>
            <w:tcW w:w="1378" w:type="dxa"/>
          </w:tcPr>
          <w:p w:rsidR="00BC51A9" w:rsidRPr="00261837" w:rsidRDefault="00BC51A9" w:rsidP="00BC51A9"/>
        </w:tc>
        <w:tc>
          <w:tcPr>
            <w:tcW w:w="950" w:type="dxa"/>
          </w:tcPr>
          <w:p w:rsidR="00BC51A9" w:rsidRPr="00261837" w:rsidRDefault="00BC51A9" w:rsidP="00BC51A9">
            <w:r w:rsidRPr="00261837">
              <w:t>No</w:t>
            </w:r>
          </w:p>
        </w:tc>
        <w:tc>
          <w:tcPr>
            <w:tcW w:w="923" w:type="dxa"/>
          </w:tcPr>
          <w:p w:rsidR="00BC51A9" w:rsidRPr="00261837" w:rsidRDefault="00BC51A9" w:rsidP="00BC51A9">
            <w:pPr>
              <w:jc w:val="center"/>
            </w:pPr>
            <w:r w:rsidRPr="00261837">
              <w:t>16 (25.4)</w:t>
            </w:r>
          </w:p>
        </w:tc>
        <w:tc>
          <w:tcPr>
            <w:tcW w:w="894" w:type="dxa"/>
          </w:tcPr>
          <w:p w:rsidR="00BC51A9" w:rsidRPr="00261837" w:rsidRDefault="00BC51A9" w:rsidP="00BC51A9">
            <w:pPr>
              <w:jc w:val="center"/>
            </w:pPr>
            <w:r w:rsidRPr="00261837">
              <w:t>47 (74.6)</w:t>
            </w:r>
          </w:p>
        </w:tc>
        <w:tc>
          <w:tcPr>
            <w:tcW w:w="963" w:type="dxa"/>
            <w:vMerge/>
          </w:tcPr>
          <w:p w:rsidR="00BC51A9" w:rsidRPr="00261837" w:rsidRDefault="00BC51A9" w:rsidP="00BC51A9">
            <w:pPr>
              <w:jc w:val="center"/>
            </w:pPr>
          </w:p>
        </w:tc>
        <w:tc>
          <w:tcPr>
            <w:tcW w:w="602" w:type="dxa"/>
          </w:tcPr>
          <w:p w:rsidR="00BC51A9" w:rsidRPr="00261837" w:rsidRDefault="00BC51A9" w:rsidP="00BC51A9">
            <w:pPr>
              <w:jc w:val="center"/>
            </w:pPr>
            <w:r w:rsidRPr="00261837">
              <w:t>No</w:t>
            </w:r>
          </w:p>
        </w:tc>
        <w:tc>
          <w:tcPr>
            <w:tcW w:w="887" w:type="dxa"/>
          </w:tcPr>
          <w:p w:rsidR="00BC51A9" w:rsidRPr="00261837" w:rsidRDefault="00BC51A9" w:rsidP="00BC51A9">
            <w:pPr>
              <w:jc w:val="center"/>
            </w:pPr>
            <w:r w:rsidRPr="00261837">
              <w:t>20 (33.9)</w:t>
            </w:r>
          </w:p>
        </w:tc>
        <w:tc>
          <w:tcPr>
            <w:tcW w:w="900" w:type="dxa"/>
          </w:tcPr>
          <w:p w:rsidR="00BC51A9" w:rsidRPr="00261837" w:rsidRDefault="00BC51A9" w:rsidP="00BC51A9">
            <w:pPr>
              <w:jc w:val="center"/>
            </w:pPr>
            <w:r w:rsidRPr="00261837">
              <w:t>39 (66.1)</w:t>
            </w:r>
          </w:p>
        </w:tc>
        <w:tc>
          <w:tcPr>
            <w:tcW w:w="963" w:type="dxa"/>
            <w:vMerge/>
          </w:tcPr>
          <w:p w:rsidR="00BC51A9" w:rsidRPr="00261837" w:rsidRDefault="00BC51A9" w:rsidP="00BC51A9">
            <w:pPr>
              <w:jc w:val="center"/>
            </w:pPr>
          </w:p>
        </w:tc>
      </w:tr>
      <w:tr w:rsidR="00BC51A9" w:rsidRPr="003F2EB1" w:rsidTr="00BC51A9">
        <w:trPr>
          <w:trHeight w:val="245"/>
        </w:trPr>
        <w:tc>
          <w:tcPr>
            <w:tcW w:w="1378" w:type="dxa"/>
          </w:tcPr>
          <w:p w:rsidR="00BC51A9" w:rsidRPr="00261837" w:rsidRDefault="00BC51A9" w:rsidP="00BC51A9"/>
        </w:tc>
        <w:tc>
          <w:tcPr>
            <w:tcW w:w="950" w:type="dxa"/>
          </w:tcPr>
          <w:p w:rsidR="00BC51A9" w:rsidRPr="00261837" w:rsidRDefault="00BC51A9" w:rsidP="00BC51A9"/>
        </w:tc>
        <w:tc>
          <w:tcPr>
            <w:tcW w:w="923" w:type="dxa"/>
          </w:tcPr>
          <w:p w:rsidR="00BC51A9" w:rsidRPr="00261837" w:rsidRDefault="00BC51A9" w:rsidP="00BC51A9">
            <w:pPr>
              <w:jc w:val="center"/>
            </w:pPr>
            <w:r w:rsidRPr="00261837">
              <w:t>Yes</w:t>
            </w:r>
          </w:p>
        </w:tc>
        <w:tc>
          <w:tcPr>
            <w:tcW w:w="894" w:type="dxa"/>
          </w:tcPr>
          <w:p w:rsidR="00BC51A9" w:rsidRPr="00261837" w:rsidRDefault="00BC51A9" w:rsidP="00BC51A9">
            <w:pPr>
              <w:jc w:val="center"/>
            </w:pPr>
            <w:r w:rsidRPr="00261837">
              <w:t>No</w:t>
            </w:r>
          </w:p>
        </w:tc>
        <w:tc>
          <w:tcPr>
            <w:tcW w:w="963" w:type="dxa"/>
          </w:tcPr>
          <w:p w:rsidR="00BC51A9" w:rsidRPr="00261837" w:rsidRDefault="00BC51A9" w:rsidP="00BC51A9">
            <w:pPr>
              <w:jc w:val="center"/>
            </w:pPr>
          </w:p>
        </w:tc>
        <w:tc>
          <w:tcPr>
            <w:tcW w:w="602" w:type="dxa"/>
          </w:tcPr>
          <w:p w:rsidR="00BC51A9" w:rsidRPr="00261837" w:rsidRDefault="00BC51A9" w:rsidP="00BC51A9">
            <w:pPr>
              <w:jc w:val="center"/>
            </w:pPr>
          </w:p>
        </w:tc>
        <w:tc>
          <w:tcPr>
            <w:tcW w:w="887" w:type="dxa"/>
          </w:tcPr>
          <w:p w:rsidR="00BC51A9" w:rsidRPr="00261837" w:rsidRDefault="00BC51A9" w:rsidP="00BC51A9">
            <w:pPr>
              <w:jc w:val="center"/>
            </w:pPr>
            <w:r w:rsidRPr="00261837">
              <w:t>Yes</w:t>
            </w:r>
          </w:p>
        </w:tc>
        <w:tc>
          <w:tcPr>
            <w:tcW w:w="900" w:type="dxa"/>
          </w:tcPr>
          <w:p w:rsidR="00BC51A9" w:rsidRPr="00261837" w:rsidRDefault="00BC51A9" w:rsidP="00BC51A9">
            <w:pPr>
              <w:jc w:val="center"/>
            </w:pPr>
            <w:r w:rsidRPr="00261837">
              <w:t>No</w:t>
            </w:r>
          </w:p>
        </w:tc>
        <w:tc>
          <w:tcPr>
            <w:tcW w:w="963" w:type="dxa"/>
          </w:tcPr>
          <w:p w:rsidR="00BC51A9" w:rsidRPr="00261837" w:rsidRDefault="00BC51A9" w:rsidP="00BC51A9">
            <w:pPr>
              <w:jc w:val="center"/>
            </w:pPr>
          </w:p>
        </w:tc>
      </w:tr>
      <w:tr w:rsidR="00BC51A9" w:rsidRPr="003F2EB1" w:rsidTr="00BC51A9">
        <w:trPr>
          <w:trHeight w:val="245"/>
        </w:trPr>
        <w:tc>
          <w:tcPr>
            <w:tcW w:w="1378" w:type="dxa"/>
          </w:tcPr>
          <w:p w:rsidR="00BC51A9" w:rsidRPr="00261837" w:rsidRDefault="00BC51A9" w:rsidP="00BC51A9">
            <w:r w:rsidRPr="00261837">
              <w:t>Relaxation</w:t>
            </w:r>
          </w:p>
        </w:tc>
        <w:tc>
          <w:tcPr>
            <w:tcW w:w="950" w:type="dxa"/>
          </w:tcPr>
          <w:p w:rsidR="00BC51A9" w:rsidRPr="00261837" w:rsidRDefault="00BC51A9" w:rsidP="00BC51A9">
            <w:r w:rsidRPr="00261837">
              <w:t>Yes</w:t>
            </w:r>
          </w:p>
        </w:tc>
        <w:tc>
          <w:tcPr>
            <w:tcW w:w="923" w:type="dxa"/>
          </w:tcPr>
          <w:p w:rsidR="00BC51A9" w:rsidRPr="00261837" w:rsidRDefault="00BC51A9" w:rsidP="00BC51A9">
            <w:pPr>
              <w:jc w:val="center"/>
            </w:pPr>
            <w:r w:rsidRPr="00261837">
              <w:t>22 (38.6)</w:t>
            </w:r>
          </w:p>
        </w:tc>
        <w:tc>
          <w:tcPr>
            <w:tcW w:w="894" w:type="dxa"/>
          </w:tcPr>
          <w:p w:rsidR="00BC51A9" w:rsidRPr="00261837" w:rsidRDefault="00BC51A9" w:rsidP="00BC51A9">
            <w:pPr>
              <w:jc w:val="center"/>
            </w:pPr>
            <w:r w:rsidRPr="00261837">
              <w:t>35 (61.4)</w:t>
            </w:r>
          </w:p>
        </w:tc>
        <w:tc>
          <w:tcPr>
            <w:tcW w:w="963" w:type="dxa"/>
            <w:vMerge w:val="restart"/>
          </w:tcPr>
          <w:p w:rsidR="00BC51A9" w:rsidRPr="00261837" w:rsidRDefault="00BC51A9" w:rsidP="00BC51A9">
            <w:pPr>
              <w:jc w:val="center"/>
            </w:pPr>
            <w:r w:rsidRPr="00261837">
              <w:t>0.28</w:t>
            </w:r>
          </w:p>
        </w:tc>
        <w:tc>
          <w:tcPr>
            <w:tcW w:w="602" w:type="dxa"/>
          </w:tcPr>
          <w:p w:rsidR="00BC51A9" w:rsidRPr="00261837" w:rsidRDefault="00BC51A9" w:rsidP="00BC51A9">
            <w:pPr>
              <w:jc w:val="center"/>
            </w:pPr>
            <w:r w:rsidRPr="00261837">
              <w:t>Yes</w:t>
            </w:r>
          </w:p>
        </w:tc>
        <w:tc>
          <w:tcPr>
            <w:tcW w:w="887" w:type="dxa"/>
          </w:tcPr>
          <w:p w:rsidR="00BC51A9" w:rsidRPr="00261837" w:rsidRDefault="00BC51A9" w:rsidP="00BC51A9">
            <w:pPr>
              <w:jc w:val="center"/>
            </w:pPr>
            <w:r w:rsidRPr="00261837">
              <w:t>20 (35.7)</w:t>
            </w:r>
          </w:p>
        </w:tc>
        <w:tc>
          <w:tcPr>
            <w:tcW w:w="900" w:type="dxa"/>
          </w:tcPr>
          <w:p w:rsidR="00BC51A9" w:rsidRPr="00261837" w:rsidRDefault="00BC51A9" w:rsidP="00BC51A9">
            <w:pPr>
              <w:jc w:val="center"/>
            </w:pPr>
            <w:r w:rsidRPr="00261837">
              <w:t>36 (64.3)</w:t>
            </w:r>
          </w:p>
        </w:tc>
        <w:tc>
          <w:tcPr>
            <w:tcW w:w="963" w:type="dxa"/>
            <w:vMerge w:val="restart"/>
          </w:tcPr>
          <w:p w:rsidR="00BC51A9" w:rsidRPr="00261837" w:rsidRDefault="00BC51A9" w:rsidP="00BC51A9">
            <w:pPr>
              <w:jc w:val="center"/>
            </w:pPr>
            <w:r w:rsidRPr="00261837">
              <w:t>0.25</w:t>
            </w:r>
          </w:p>
        </w:tc>
      </w:tr>
      <w:tr w:rsidR="00BC51A9" w:rsidRPr="003F2EB1" w:rsidTr="00BC51A9">
        <w:trPr>
          <w:trHeight w:val="245"/>
        </w:trPr>
        <w:tc>
          <w:tcPr>
            <w:tcW w:w="1378" w:type="dxa"/>
          </w:tcPr>
          <w:p w:rsidR="00BC51A9" w:rsidRPr="00261837" w:rsidRDefault="00BC51A9" w:rsidP="00BC51A9"/>
        </w:tc>
        <w:tc>
          <w:tcPr>
            <w:tcW w:w="950" w:type="dxa"/>
          </w:tcPr>
          <w:p w:rsidR="00BC51A9" w:rsidRPr="00261837" w:rsidRDefault="00BC51A9" w:rsidP="00BC51A9">
            <w:r w:rsidRPr="00261837">
              <w:t>No</w:t>
            </w:r>
          </w:p>
        </w:tc>
        <w:tc>
          <w:tcPr>
            <w:tcW w:w="923" w:type="dxa"/>
          </w:tcPr>
          <w:p w:rsidR="00BC51A9" w:rsidRPr="00261837" w:rsidRDefault="00BC51A9" w:rsidP="00BC51A9">
            <w:pPr>
              <w:jc w:val="center"/>
            </w:pPr>
            <w:r w:rsidRPr="00261837">
              <w:t>37 (4</w:t>
            </w:r>
            <w:r>
              <w:t>8.0</w:t>
            </w:r>
            <w:r w:rsidRPr="00261837">
              <w:t>)</w:t>
            </w:r>
          </w:p>
        </w:tc>
        <w:tc>
          <w:tcPr>
            <w:tcW w:w="894" w:type="dxa"/>
          </w:tcPr>
          <w:p w:rsidR="00BC51A9" w:rsidRPr="00261837" w:rsidRDefault="00BC51A9" w:rsidP="00BC51A9">
            <w:pPr>
              <w:jc w:val="center"/>
            </w:pPr>
            <w:r w:rsidRPr="00261837">
              <w:t>40 (52.0)</w:t>
            </w:r>
          </w:p>
        </w:tc>
        <w:tc>
          <w:tcPr>
            <w:tcW w:w="963" w:type="dxa"/>
            <w:vMerge/>
          </w:tcPr>
          <w:p w:rsidR="00BC51A9" w:rsidRPr="00261837" w:rsidRDefault="00BC51A9" w:rsidP="00BC51A9">
            <w:pPr>
              <w:jc w:val="center"/>
            </w:pPr>
          </w:p>
        </w:tc>
        <w:tc>
          <w:tcPr>
            <w:tcW w:w="602" w:type="dxa"/>
          </w:tcPr>
          <w:p w:rsidR="00BC51A9" w:rsidRPr="00261837" w:rsidRDefault="00BC51A9" w:rsidP="00BC51A9">
            <w:pPr>
              <w:jc w:val="center"/>
            </w:pPr>
            <w:r w:rsidRPr="00261837">
              <w:t>No</w:t>
            </w:r>
          </w:p>
        </w:tc>
        <w:tc>
          <w:tcPr>
            <w:tcW w:w="887" w:type="dxa"/>
          </w:tcPr>
          <w:p w:rsidR="00BC51A9" w:rsidRPr="00261837" w:rsidRDefault="00BC51A9" w:rsidP="00BC51A9">
            <w:pPr>
              <w:jc w:val="center"/>
            </w:pPr>
            <w:r w:rsidRPr="00261837">
              <w:t>33 (45.8)</w:t>
            </w:r>
          </w:p>
        </w:tc>
        <w:tc>
          <w:tcPr>
            <w:tcW w:w="900" w:type="dxa"/>
          </w:tcPr>
          <w:p w:rsidR="00BC51A9" w:rsidRPr="00261837" w:rsidRDefault="00BC51A9" w:rsidP="00BC51A9">
            <w:pPr>
              <w:jc w:val="center"/>
            </w:pPr>
            <w:r w:rsidRPr="00261837">
              <w:t>39 (54.2)</w:t>
            </w:r>
          </w:p>
        </w:tc>
        <w:tc>
          <w:tcPr>
            <w:tcW w:w="963" w:type="dxa"/>
            <w:vMerge/>
          </w:tcPr>
          <w:p w:rsidR="00BC51A9" w:rsidRPr="00261837" w:rsidRDefault="00BC51A9" w:rsidP="00BC51A9">
            <w:pPr>
              <w:jc w:val="center"/>
            </w:pPr>
          </w:p>
        </w:tc>
      </w:tr>
      <w:tr w:rsidR="00BC51A9" w:rsidRPr="003F2EB1" w:rsidTr="00BC51A9">
        <w:trPr>
          <w:trHeight w:val="245"/>
        </w:trPr>
        <w:tc>
          <w:tcPr>
            <w:tcW w:w="1378" w:type="dxa"/>
          </w:tcPr>
          <w:p w:rsidR="00BC51A9" w:rsidRPr="00261837" w:rsidRDefault="00BC51A9" w:rsidP="00BC51A9"/>
        </w:tc>
        <w:tc>
          <w:tcPr>
            <w:tcW w:w="950" w:type="dxa"/>
          </w:tcPr>
          <w:p w:rsidR="00BC51A9" w:rsidRPr="00261837" w:rsidRDefault="00BC51A9" w:rsidP="00BC51A9"/>
        </w:tc>
        <w:tc>
          <w:tcPr>
            <w:tcW w:w="923" w:type="dxa"/>
          </w:tcPr>
          <w:p w:rsidR="00BC51A9" w:rsidRPr="00261837" w:rsidRDefault="00BC51A9" w:rsidP="00BC51A9">
            <w:pPr>
              <w:jc w:val="center"/>
            </w:pPr>
            <w:r w:rsidRPr="00261837">
              <w:t>Yes</w:t>
            </w:r>
          </w:p>
        </w:tc>
        <w:tc>
          <w:tcPr>
            <w:tcW w:w="894" w:type="dxa"/>
          </w:tcPr>
          <w:p w:rsidR="00BC51A9" w:rsidRPr="00261837" w:rsidRDefault="00BC51A9" w:rsidP="00BC51A9">
            <w:pPr>
              <w:jc w:val="center"/>
            </w:pPr>
            <w:r w:rsidRPr="00261837">
              <w:t>No</w:t>
            </w:r>
          </w:p>
        </w:tc>
        <w:tc>
          <w:tcPr>
            <w:tcW w:w="963" w:type="dxa"/>
          </w:tcPr>
          <w:p w:rsidR="00BC51A9" w:rsidRPr="00261837" w:rsidRDefault="00BC51A9" w:rsidP="00BC51A9">
            <w:pPr>
              <w:jc w:val="center"/>
            </w:pPr>
          </w:p>
        </w:tc>
        <w:tc>
          <w:tcPr>
            <w:tcW w:w="602" w:type="dxa"/>
          </w:tcPr>
          <w:p w:rsidR="00BC51A9" w:rsidRPr="00261837" w:rsidRDefault="00BC51A9" w:rsidP="00BC51A9">
            <w:pPr>
              <w:jc w:val="center"/>
            </w:pPr>
          </w:p>
        </w:tc>
        <w:tc>
          <w:tcPr>
            <w:tcW w:w="887" w:type="dxa"/>
          </w:tcPr>
          <w:p w:rsidR="00BC51A9" w:rsidRPr="00261837" w:rsidRDefault="00BC51A9" w:rsidP="00BC51A9">
            <w:pPr>
              <w:jc w:val="center"/>
            </w:pPr>
            <w:r w:rsidRPr="00261837">
              <w:t>Yes</w:t>
            </w:r>
          </w:p>
        </w:tc>
        <w:tc>
          <w:tcPr>
            <w:tcW w:w="900" w:type="dxa"/>
          </w:tcPr>
          <w:p w:rsidR="00BC51A9" w:rsidRPr="00261837" w:rsidRDefault="00BC51A9" w:rsidP="00BC51A9">
            <w:pPr>
              <w:jc w:val="center"/>
            </w:pPr>
            <w:r w:rsidRPr="00261837">
              <w:t>No</w:t>
            </w:r>
          </w:p>
        </w:tc>
        <w:tc>
          <w:tcPr>
            <w:tcW w:w="963" w:type="dxa"/>
          </w:tcPr>
          <w:p w:rsidR="00BC51A9" w:rsidRPr="00261837" w:rsidRDefault="00BC51A9" w:rsidP="00BC51A9">
            <w:pPr>
              <w:jc w:val="center"/>
            </w:pPr>
          </w:p>
        </w:tc>
      </w:tr>
      <w:tr w:rsidR="00BC51A9" w:rsidRPr="003F2EB1" w:rsidTr="00BC51A9">
        <w:trPr>
          <w:trHeight w:val="245"/>
        </w:trPr>
        <w:tc>
          <w:tcPr>
            <w:tcW w:w="1378" w:type="dxa"/>
          </w:tcPr>
          <w:p w:rsidR="00BC51A9" w:rsidRPr="00261837" w:rsidRDefault="00BC51A9" w:rsidP="00BC51A9">
            <w:r w:rsidRPr="00261837">
              <w:t>Rest</w:t>
            </w:r>
          </w:p>
        </w:tc>
        <w:tc>
          <w:tcPr>
            <w:tcW w:w="950" w:type="dxa"/>
          </w:tcPr>
          <w:p w:rsidR="00BC51A9" w:rsidRPr="00261837" w:rsidRDefault="00BC51A9" w:rsidP="00BC51A9">
            <w:r w:rsidRPr="00261837">
              <w:t>Yes</w:t>
            </w:r>
          </w:p>
        </w:tc>
        <w:tc>
          <w:tcPr>
            <w:tcW w:w="923" w:type="dxa"/>
          </w:tcPr>
          <w:p w:rsidR="00BC51A9" w:rsidRPr="00261837" w:rsidRDefault="00BC51A9" w:rsidP="00BC51A9">
            <w:pPr>
              <w:jc w:val="center"/>
            </w:pPr>
            <w:r w:rsidRPr="00261837">
              <w:t>12 (26.7)</w:t>
            </w:r>
          </w:p>
        </w:tc>
        <w:tc>
          <w:tcPr>
            <w:tcW w:w="894" w:type="dxa"/>
          </w:tcPr>
          <w:p w:rsidR="00BC51A9" w:rsidRPr="00261837" w:rsidRDefault="00BC51A9" w:rsidP="00BC51A9">
            <w:pPr>
              <w:jc w:val="center"/>
            </w:pPr>
            <w:r w:rsidRPr="00261837">
              <w:t>33 (73.3)</w:t>
            </w:r>
          </w:p>
        </w:tc>
        <w:tc>
          <w:tcPr>
            <w:tcW w:w="963" w:type="dxa"/>
            <w:vMerge w:val="restart"/>
          </w:tcPr>
          <w:p w:rsidR="00BC51A9" w:rsidRPr="00261837" w:rsidRDefault="00BC51A9" w:rsidP="00BC51A9">
            <w:pPr>
              <w:jc w:val="center"/>
            </w:pPr>
            <w:r w:rsidRPr="00261837">
              <w:t>0.46</w:t>
            </w:r>
          </w:p>
        </w:tc>
        <w:tc>
          <w:tcPr>
            <w:tcW w:w="602" w:type="dxa"/>
          </w:tcPr>
          <w:p w:rsidR="00BC51A9" w:rsidRPr="00261837" w:rsidRDefault="00BC51A9" w:rsidP="00BC51A9">
            <w:pPr>
              <w:jc w:val="center"/>
            </w:pPr>
            <w:r w:rsidRPr="00261837">
              <w:t>Yes</w:t>
            </w:r>
          </w:p>
        </w:tc>
        <w:tc>
          <w:tcPr>
            <w:tcW w:w="887" w:type="dxa"/>
          </w:tcPr>
          <w:p w:rsidR="00BC51A9" w:rsidRPr="00261837" w:rsidRDefault="00BC51A9" w:rsidP="00BC51A9">
            <w:pPr>
              <w:jc w:val="center"/>
            </w:pPr>
            <w:r w:rsidRPr="00261837">
              <w:t>8 (18.6)</w:t>
            </w:r>
          </w:p>
        </w:tc>
        <w:tc>
          <w:tcPr>
            <w:tcW w:w="900" w:type="dxa"/>
          </w:tcPr>
          <w:p w:rsidR="00BC51A9" w:rsidRPr="00261837" w:rsidRDefault="00BC51A9" w:rsidP="00BC51A9">
            <w:pPr>
              <w:jc w:val="center"/>
            </w:pPr>
            <w:r w:rsidRPr="00261837">
              <w:t>35 (81.4)</w:t>
            </w:r>
          </w:p>
        </w:tc>
        <w:tc>
          <w:tcPr>
            <w:tcW w:w="963" w:type="dxa"/>
            <w:vMerge w:val="restart"/>
          </w:tcPr>
          <w:p w:rsidR="00BC51A9" w:rsidRPr="00261837" w:rsidRDefault="00BC51A9" w:rsidP="00BC51A9">
            <w:pPr>
              <w:jc w:val="center"/>
            </w:pPr>
            <w:r w:rsidRPr="00261837">
              <w:t>0.06</w:t>
            </w:r>
          </w:p>
        </w:tc>
      </w:tr>
      <w:tr w:rsidR="00BC51A9" w:rsidRPr="003F2EB1" w:rsidTr="00BC51A9">
        <w:trPr>
          <w:trHeight w:val="245"/>
        </w:trPr>
        <w:tc>
          <w:tcPr>
            <w:tcW w:w="1378" w:type="dxa"/>
          </w:tcPr>
          <w:p w:rsidR="00BC51A9" w:rsidRPr="00261837" w:rsidRDefault="00BC51A9" w:rsidP="00BC51A9"/>
        </w:tc>
        <w:tc>
          <w:tcPr>
            <w:tcW w:w="950" w:type="dxa"/>
          </w:tcPr>
          <w:p w:rsidR="00BC51A9" w:rsidRPr="00261837" w:rsidRDefault="00BC51A9" w:rsidP="00BC51A9">
            <w:r w:rsidRPr="00261837">
              <w:t>No</w:t>
            </w:r>
          </w:p>
        </w:tc>
        <w:tc>
          <w:tcPr>
            <w:tcW w:w="923" w:type="dxa"/>
          </w:tcPr>
          <w:p w:rsidR="00BC51A9" w:rsidRPr="00261837" w:rsidRDefault="00BC51A9" w:rsidP="00BC51A9">
            <w:pPr>
              <w:jc w:val="center"/>
            </w:pPr>
            <w:r w:rsidRPr="00261837">
              <w:t>29 (33.0)</w:t>
            </w:r>
          </w:p>
        </w:tc>
        <w:tc>
          <w:tcPr>
            <w:tcW w:w="894" w:type="dxa"/>
          </w:tcPr>
          <w:p w:rsidR="00BC51A9" w:rsidRPr="00261837" w:rsidRDefault="00BC51A9" w:rsidP="00BC51A9">
            <w:pPr>
              <w:jc w:val="center"/>
            </w:pPr>
            <w:r w:rsidRPr="00261837">
              <w:t>59 (67.1)</w:t>
            </w:r>
          </w:p>
        </w:tc>
        <w:tc>
          <w:tcPr>
            <w:tcW w:w="963" w:type="dxa"/>
            <w:vMerge/>
          </w:tcPr>
          <w:p w:rsidR="00BC51A9" w:rsidRPr="00261837" w:rsidRDefault="00BC51A9" w:rsidP="00BC51A9">
            <w:pPr>
              <w:jc w:val="center"/>
            </w:pPr>
          </w:p>
        </w:tc>
        <w:tc>
          <w:tcPr>
            <w:tcW w:w="602" w:type="dxa"/>
          </w:tcPr>
          <w:p w:rsidR="00BC51A9" w:rsidRPr="00261837" w:rsidRDefault="00BC51A9" w:rsidP="00BC51A9">
            <w:pPr>
              <w:jc w:val="center"/>
            </w:pPr>
            <w:r w:rsidRPr="00261837">
              <w:t>No</w:t>
            </w:r>
          </w:p>
        </w:tc>
        <w:tc>
          <w:tcPr>
            <w:tcW w:w="887" w:type="dxa"/>
          </w:tcPr>
          <w:p w:rsidR="00BC51A9" w:rsidRPr="00261837" w:rsidRDefault="00BC51A9" w:rsidP="00BC51A9">
            <w:pPr>
              <w:jc w:val="center"/>
            </w:pPr>
            <w:r w:rsidRPr="00261837">
              <w:t>29 (34.5)</w:t>
            </w:r>
          </w:p>
        </w:tc>
        <w:tc>
          <w:tcPr>
            <w:tcW w:w="900" w:type="dxa"/>
          </w:tcPr>
          <w:p w:rsidR="00BC51A9" w:rsidRPr="00261837" w:rsidRDefault="00BC51A9" w:rsidP="00BC51A9">
            <w:pPr>
              <w:jc w:val="center"/>
            </w:pPr>
            <w:r w:rsidRPr="00261837">
              <w:t>55 (65.5)</w:t>
            </w:r>
          </w:p>
        </w:tc>
        <w:tc>
          <w:tcPr>
            <w:tcW w:w="963" w:type="dxa"/>
            <w:vMerge/>
          </w:tcPr>
          <w:p w:rsidR="00BC51A9" w:rsidRPr="00261837" w:rsidRDefault="00BC51A9" w:rsidP="00BC51A9">
            <w:pPr>
              <w:jc w:val="center"/>
            </w:pPr>
          </w:p>
        </w:tc>
      </w:tr>
      <w:tr w:rsidR="00BC51A9" w:rsidRPr="003F2EB1" w:rsidTr="00BC51A9">
        <w:trPr>
          <w:trHeight w:val="245"/>
        </w:trPr>
        <w:tc>
          <w:tcPr>
            <w:tcW w:w="1378" w:type="dxa"/>
          </w:tcPr>
          <w:p w:rsidR="00BC51A9" w:rsidRPr="00261837" w:rsidRDefault="00BC51A9" w:rsidP="00BC51A9"/>
        </w:tc>
        <w:tc>
          <w:tcPr>
            <w:tcW w:w="950" w:type="dxa"/>
          </w:tcPr>
          <w:p w:rsidR="00BC51A9" w:rsidRPr="00261837" w:rsidRDefault="00BC51A9" w:rsidP="00BC51A9"/>
        </w:tc>
        <w:tc>
          <w:tcPr>
            <w:tcW w:w="923" w:type="dxa"/>
          </w:tcPr>
          <w:p w:rsidR="00BC51A9" w:rsidRPr="00261837" w:rsidRDefault="00BC51A9" w:rsidP="00BC51A9">
            <w:pPr>
              <w:jc w:val="center"/>
            </w:pPr>
            <w:r w:rsidRPr="00261837">
              <w:t>Yes</w:t>
            </w:r>
          </w:p>
        </w:tc>
        <w:tc>
          <w:tcPr>
            <w:tcW w:w="894" w:type="dxa"/>
          </w:tcPr>
          <w:p w:rsidR="00BC51A9" w:rsidRPr="00261837" w:rsidRDefault="00BC51A9" w:rsidP="00BC51A9">
            <w:pPr>
              <w:jc w:val="center"/>
            </w:pPr>
            <w:r w:rsidRPr="00261837">
              <w:t>No</w:t>
            </w:r>
          </w:p>
        </w:tc>
        <w:tc>
          <w:tcPr>
            <w:tcW w:w="963" w:type="dxa"/>
          </w:tcPr>
          <w:p w:rsidR="00BC51A9" w:rsidRPr="00261837" w:rsidRDefault="00BC51A9" w:rsidP="00BC51A9">
            <w:pPr>
              <w:jc w:val="center"/>
            </w:pPr>
          </w:p>
        </w:tc>
        <w:tc>
          <w:tcPr>
            <w:tcW w:w="602" w:type="dxa"/>
          </w:tcPr>
          <w:p w:rsidR="00BC51A9" w:rsidRPr="00261837" w:rsidRDefault="00BC51A9" w:rsidP="00BC51A9">
            <w:pPr>
              <w:jc w:val="center"/>
            </w:pPr>
          </w:p>
        </w:tc>
        <w:tc>
          <w:tcPr>
            <w:tcW w:w="887" w:type="dxa"/>
          </w:tcPr>
          <w:p w:rsidR="00BC51A9" w:rsidRPr="00261837" w:rsidRDefault="00BC51A9" w:rsidP="00BC51A9">
            <w:pPr>
              <w:jc w:val="center"/>
            </w:pPr>
            <w:r w:rsidRPr="00261837">
              <w:t>Yes</w:t>
            </w:r>
          </w:p>
        </w:tc>
        <w:tc>
          <w:tcPr>
            <w:tcW w:w="900" w:type="dxa"/>
          </w:tcPr>
          <w:p w:rsidR="00BC51A9" w:rsidRPr="00261837" w:rsidRDefault="00BC51A9" w:rsidP="00BC51A9">
            <w:pPr>
              <w:jc w:val="center"/>
            </w:pPr>
            <w:r w:rsidRPr="00261837">
              <w:t>No</w:t>
            </w:r>
          </w:p>
        </w:tc>
        <w:tc>
          <w:tcPr>
            <w:tcW w:w="963" w:type="dxa"/>
          </w:tcPr>
          <w:p w:rsidR="00BC51A9" w:rsidRPr="00261837" w:rsidRDefault="00BC51A9" w:rsidP="00BC51A9">
            <w:pPr>
              <w:jc w:val="center"/>
            </w:pPr>
          </w:p>
        </w:tc>
      </w:tr>
      <w:tr w:rsidR="00BC51A9" w:rsidRPr="003F2EB1" w:rsidTr="00BC51A9">
        <w:trPr>
          <w:trHeight w:val="245"/>
        </w:trPr>
        <w:tc>
          <w:tcPr>
            <w:tcW w:w="1378" w:type="dxa"/>
          </w:tcPr>
          <w:p w:rsidR="00BC51A9" w:rsidRPr="00261837" w:rsidRDefault="00BC51A9" w:rsidP="00BC51A9">
            <w:r w:rsidRPr="00261837">
              <w:t>Work</w:t>
            </w:r>
          </w:p>
        </w:tc>
        <w:tc>
          <w:tcPr>
            <w:tcW w:w="950" w:type="dxa"/>
          </w:tcPr>
          <w:p w:rsidR="00BC51A9" w:rsidRPr="00261837" w:rsidRDefault="00BC51A9" w:rsidP="00BC51A9">
            <w:r w:rsidRPr="00261837">
              <w:t>Yes</w:t>
            </w:r>
          </w:p>
        </w:tc>
        <w:tc>
          <w:tcPr>
            <w:tcW w:w="923" w:type="dxa"/>
          </w:tcPr>
          <w:p w:rsidR="00BC51A9" w:rsidRPr="00261837" w:rsidRDefault="00BC51A9" w:rsidP="00BC51A9">
            <w:pPr>
              <w:jc w:val="center"/>
            </w:pPr>
            <w:r w:rsidRPr="00261837">
              <w:t>14 (45.2)</w:t>
            </w:r>
          </w:p>
        </w:tc>
        <w:tc>
          <w:tcPr>
            <w:tcW w:w="894" w:type="dxa"/>
          </w:tcPr>
          <w:p w:rsidR="00BC51A9" w:rsidRPr="00261837" w:rsidRDefault="00BC51A9" w:rsidP="00BC51A9">
            <w:pPr>
              <w:jc w:val="center"/>
            </w:pPr>
            <w:r w:rsidRPr="00261837">
              <w:t>17 (54.8)</w:t>
            </w:r>
          </w:p>
        </w:tc>
        <w:tc>
          <w:tcPr>
            <w:tcW w:w="963" w:type="dxa"/>
            <w:vMerge w:val="restart"/>
          </w:tcPr>
          <w:p w:rsidR="00BC51A9" w:rsidRPr="00261837" w:rsidRDefault="00BC51A9" w:rsidP="00BC51A9">
            <w:pPr>
              <w:jc w:val="center"/>
            </w:pPr>
            <w:r w:rsidRPr="00261837">
              <w:t>0.002</w:t>
            </w:r>
          </w:p>
        </w:tc>
        <w:tc>
          <w:tcPr>
            <w:tcW w:w="602" w:type="dxa"/>
          </w:tcPr>
          <w:p w:rsidR="00BC51A9" w:rsidRPr="00261837" w:rsidRDefault="00BC51A9" w:rsidP="00BC51A9">
            <w:pPr>
              <w:jc w:val="center"/>
            </w:pPr>
            <w:r w:rsidRPr="00261837">
              <w:t>Yes</w:t>
            </w:r>
          </w:p>
        </w:tc>
        <w:tc>
          <w:tcPr>
            <w:tcW w:w="887" w:type="dxa"/>
          </w:tcPr>
          <w:p w:rsidR="00BC51A9" w:rsidRPr="00261837" w:rsidRDefault="00BC51A9" w:rsidP="00BC51A9">
            <w:pPr>
              <w:jc w:val="center"/>
            </w:pPr>
            <w:r w:rsidRPr="00261837">
              <w:t>11 (37.9)</w:t>
            </w:r>
          </w:p>
        </w:tc>
        <w:tc>
          <w:tcPr>
            <w:tcW w:w="900" w:type="dxa"/>
          </w:tcPr>
          <w:p w:rsidR="00BC51A9" w:rsidRPr="00261837" w:rsidRDefault="00BC51A9" w:rsidP="00BC51A9">
            <w:pPr>
              <w:jc w:val="center"/>
            </w:pPr>
            <w:r w:rsidRPr="00261837">
              <w:t>18 (62.1)</w:t>
            </w:r>
          </w:p>
        </w:tc>
        <w:tc>
          <w:tcPr>
            <w:tcW w:w="963" w:type="dxa"/>
            <w:vMerge w:val="restart"/>
          </w:tcPr>
          <w:p w:rsidR="00BC51A9" w:rsidRPr="00261837" w:rsidRDefault="00BC51A9" w:rsidP="00BC51A9">
            <w:pPr>
              <w:jc w:val="center"/>
            </w:pPr>
            <w:r w:rsidRPr="00261837">
              <w:t>0.003</w:t>
            </w:r>
          </w:p>
        </w:tc>
      </w:tr>
      <w:tr w:rsidR="00BC51A9" w:rsidRPr="003F2EB1" w:rsidTr="00BC51A9">
        <w:trPr>
          <w:trHeight w:val="245"/>
        </w:trPr>
        <w:tc>
          <w:tcPr>
            <w:tcW w:w="1378" w:type="dxa"/>
          </w:tcPr>
          <w:p w:rsidR="00BC51A9" w:rsidRPr="00261837" w:rsidRDefault="00BC51A9" w:rsidP="00BC51A9"/>
        </w:tc>
        <w:tc>
          <w:tcPr>
            <w:tcW w:w="950" w:type="dxa"/>
          </w:tcPr>
          <w:p w:rsidR="00BC51A9" w:rsidRPr="00261837" w:rsidRDefault="00BC51A9" w:rsidP="00BC51A9">
            <w:r w:rsidRPr="00261837">
              <w:t>No</w:t>
            </w:r>
          </w:p>
        </w:tc>
        <w:tc>
          <w:tcPr>
            <w:tcW w:w="923" w:type="dxa"/>
          </w:tcPr>
          <w:p w:rsidR="00BC51A9" w:rsidRPr="00261837" w:rsidRDefault="00BC51A9" w:rsidP="00BC51A9">
            <w:pPr>
              <w:jc w:val="center"/>
            </w:pPr>
            <w:r w:rsidRPr="00261837">
              <w:t>18 (17.8)</w:t>
            </w:r>
          </w:p>
        </w:tc>
        <w:tc>
          <w:tcPr>
            <w:tcW w:w="894" w:type="dxa"/>
          </w:tcPr>
          <w:p w:rsidR="00BC51A9" w:rsidRPr="00261837" w:rsidRDefault="00BC51A9" w:rsidP="00BC51A9">
            <w:pPr>
              <w:jc w:val="center"/>
            </w:pPr>
            <w:r w:rsidRPr="00261837">
              <w:t>83 (82.2)</w:t>
            </w:r>
          </w:p>
        </w:tc>
        <w:tc>
          <w:tcPr>
            <w:tcW w:w="963" w:type="dxa"/>
            <w:vMerge/>
          </w:tcPr>
          <w:p w:rsidR="00BC51A9" w:rsidRPr="00261837" w:rsidRDefault="00BC51A9" w:rsidP="00BC51A9">
            <w:pPr>
              <w:jc w:val="center"/>
            </w:pPr>
          </w:p>
        </w:tc>
        <w:tc>
          <w:tcPr>
            <w:tcW w:w="602" w:type="dxa"/>
          </w:tcPr>
          <w:p w:rsidR="00BC51A9" w:rsidRPr="00261837" w:rsidRDefault="00BC51A9" w:rsidP="00BC51A9">
            <w:pPr>
              <w:jc w:val="center"/>
            </w:pPr>
            <w:r w:rsidRPr="00261837">
              <w:t>No</w:t>
            </w:r>
          </w:p>
        </w:tc>
        <w:tc>
          <w:tcPr>
            <w:tcW w:w="887" w:type="dxa"/>
          </w:tcPr>
          <w:p w:rsidR="00BC51A9" w:rsidRPr="00261837" w:rsidRDefault="00BC51A9" w:rsidP="00BC51A9">
            <w:pPr>
              <w:jc w:val="center"/>
            </w:pPr>
            <w:r w:rsidRPr="00261837">
              <w:t>13 (13.4)</w:t>
            </w:r>
          </w:p>
        </w:tc>
        <w:tc>
          <w:tcPr>
            <w:tcW w:w="900" w:type="dxa"/>
          </w:tcPr>
          <w:p w:rsidR="00BC51A9" w:rsidRPr="00261837" w:rsidRDefault="00BC51A9" w:rsidP="00BC51A9">
            <w:pPr>
              <w:jc w:val="center"/>
            </w:pPr>
            <w:r w:rsidRPr="00261837">
              <w:t>84 (86.6)</w:t>
            </w:r>
          </w:p>
        </w:tc>
        <w:tc>
          <w:tcPr>
            <w:tcW w:w="963" w:type="dxa"/>
            <w:vMerge/>
          </w:tcPr>
          <w:p w:rsidR="00BC51A9" w:rsidRPr="00261837" w:rsidRDefault="00BC51A9" w:rsidP="00BC51A9">
            <w:pPr>
              <w:jc w:val="center"/>
            </w:pPr>
          </w:p>
        </w:tc>
      </w:tr>
    </w:tbl>
    <w:p w:rsidR="00BC51A9" w:rsidRPr="00261837" w:rsidRDefault="00BC51A9" w:rsidP="00BC51A9"/>
    <w:p w:rsidR="00BC51A9" w:rsidRDefault="00BC51A9" w:rsidP="00BC51A9"/>
    <w:p w:rsidR="00BC51A9" w:rsidRDefault="00BC51A9">
      <w:pPr>
        <w:rPr>
          <w:color w:val="000000"/>
        </w:rPr>
      </w:pPr>
      <w:r>
        <w:rPr>
          <w:color w:val="000000"/>
        </w:rPr>
        <w:br w:type="page"/>
      </w:r>
    </w:p>
    <w:p w:rsidR="00BC51A9" w:rsidRPr="00930BF2" w:rsidRDefault="00BC51A9" w:rsidP="00BC51A9">
      <w:pPr>
        <w:shd w:val="clear" w:color="auto" w:fill="FFFFFF"/>
        <w:spacing w:before="180" w:after="180"/>
        <w:jc w:val="both"/>
        <w:rPr>
          <w:b/>
          <w:color w:val="000000"/>
        </w:rPr>
      </w:pPr>
      <w:r w:rsidRPr="00930BF2">
        <w:rPr>
          <w:b/>
          <w:color w:val="000000"/>
        </w:rPr>
        <w:lastRenderedPageBreak/>
        <w:t xml:space="preserve">Table </w:t>
      </w:r>
      <w:r>
        <w:rPr>
          <w:b/>
          <w:color w:val="000000"/>
        </w:rPr>
        <w:t>4</w:t>
      </w:r>
      <w:r w:rsidRPr="00930BF2">
        <w:rPr>
          <w:b/>
          <w:color w:val="000000"/>
        </w:rPr>
        <w:t>: Eight principles and Zang-fu clusters: relationship to NPQ change scores at 6 and 12 months</w:t>
      </w:r>
    </w:p>
    <w:p w:rsidR="00BC51A9" w:rsidRPr="00930BF2" w:rsidRDefault="00BC51A9" w:rsidP="00BC51A9">
      <w:pPr>
        <w:shd w:val="clear" w:color="auto" w:fill="FFFFFF"/>
        <w:spacing w:before="180" w:after="180"/>
        <w:ind w:left="786"/>
        <w:contextualSpacing/>
        <w:jc w:val="both"/>
        <w:rPr>
          <w:color w:val="000000"/>
        </w:rPr>
      </w:pPr>
    </w:p>
    <w:tbl>
      <w:tblPr>
        <w:tblStyle w:val="TableGrid"/>
        <w:tblW w:w="8330" w:type="dxa"/>
        <w:tblLayout w:type="fixed"/>
        <w:tblLook w:val="04A0" w:firstRow="1" w:lastRow="0" w:firstColumn="1" w:lastColumn="0" w:noHBand="0" w:noVBand="1"/>
      </w:tblPr>
      <w:tblGrid>
        <w:gridCol w:w="1668"/>
        <w:gridCol w:w="567"/>
        <w:gridCol w:w="850"/>
        <w:gridCol w:w="1843"/>
        <w:gridCol w:w="709"/>
        <w:gridCol w:w="850"/>
        <w:gridCol w:w="1843"/>
      </w:tblGrid>
      <w:tr w:rsidR="00BC51A9" w:rsidRPr="00930BF2" w:rsidTr="00BC51A9">
        <w:tc>
          <w:tcPr>
            <w:tcW w:w="1668" w:type="dxa"/>
          </w:tcPr>
          <w:p w:rsidR="00BC51A9" w:rsidRPr="00930BF2" w:rsidRDefault="00BC51A9" w:rsidP="00BC51A9">
            <w:pPr>
              <w:spacing w:before="180" w:after="180"/>
              <w:contextualSpacing/>
              <w:jc w:val="center"/>
            </w:pPr>
            <w:r w:rsidRPr="00930BF2">
              <w:rPr>
                <w:b/>
                <w:bCs/>
                <w:kern w:val="24"/>
              </w:rPr>
              <w:t>Acupuncture-related diagnostic methods</w:t>
            </w:r>
          </w:p>
        </w:tc>
        <w:tc>
          <w:tcPr>
            <w:tcW w:w="3260" w:type="dxa"/>
            <w:gridSpan w:val="3"/>
          </w:tcPr>
          <w:p w:rsidR="00BC51A9" w:rsidRPr="00930BF2" w:rsidRDefault="00BC51A9" w:rsidP="00BC51A9">
            <w:pPr>
              <w:spacing w:before="180" w:after="180"/>
              <w:contextualSpacing/>
              <w:jc w:val="center"/>
            </w:pPr>
            <w:r w:rsidRPr="00930BF2">
              <w:rPr>
                <w:b/>
                <w:bCs/>
                <w:kern w:val="24"/>
              </w:rPr>
              <w:t xml:space="preserve">NPQ change scores </w:t>
            </w:r>
            <w:r w:rsidRPr="00930BF2">
              <w:rPr>
                <w:b/>
                <w:bCs/>
                <w:kern w:val="24"/>
              </w:rPr>
              <w:br/>
              <w:t>between baseline and</w:t>
            </w:r>
            <w:r w:rsidRPr="00930BF2">
              <w:rPr>
                <w:b/>
                <w:bCs/>
                <w:kern w:val="24"/>
              </w:rPr>
              <w:br/>
              <w:t xml:space="preserve"> 6 months</w:t>
            </w:r>
          </w:p>
        </w:tc>
        <w:tc>
          <w:tcPr>
            <w:tcW w:w="3402" w:type="dxa"/>
            <w:gridSpan w:val="3"/>
          </w:tcPr>
          <w:p w:rsidR="00BC51A9" w:rsidRPr="00930BF2" w:rsidRDefault="00BC51A9" w:rsidP="00BC51A9">
            <w:pPr>
              <w:spacing w:before="180" w:after="180"/>
              <w:contextualSpacing/>
              <w:jc w:val="center"/>
              <w:rPr>
                <w:b/>
                <w:bCs/>
                <w:kern w:val="24"/>
              </w:rPr>
            </w:pPr>
            <w:r w:rsidRPr="00930BF2">
              <w:rPr>
                <w:b/>
                <w:bCs/>
                <w:kern w:val="24"/>
              </w:rPr>
              <w:t>NPQ change scores between baseline</w:t>
            </w:r>
            <w:r w:rsidRPr="00930BF2">
              <w:rPr>
                <w:b/>
                <w:bCs/>
                <w:kern w:val="24"/>
              </w:rPr>
              <w:br/>
              <w:t xml:space="preserve"> and 12 months</w:t>
            </w:r>
          </w:p>
        </w:tc>
      </w:tr>
      <w:tr w:rsidR="00BC51A9" w:rsidRPr="00930BF2" w:rsidTr="00BC51A9">
        <w:tc>
          <w:tcPr>
            <w:tcW w:w="1668" w:type="dxa"/>
          </w:tcPr>
          <w:p w:rsidR="00BC51A9" w:rsidRPr="00930BF2" w:rsidRDefault="00BC51A9" w:rsidP="00BC51A9">
            <w:pPr>
              <w:spacing w:before="180" w:after="180"/>
              <w:contextualSpacing/>
              <w:jc w:val="center"/>
              <w:rPr>
                <w:b/>
                <w:bCs/>
                <w:kern w:val="24"/>
              </w:rPr>
            </w:pPr>
          </w:p>
        </w:tc>
        <w:tc>
          <w:tcPr>
            <w:tcW w:w="567" w:type="dxa"/>
          </w:tcPr>
          <w:p w:rsidR="00BC51A9" w:rsidRPr="00930BF2" w:rsidRDefault="00BC51A9" w:rsidP="00BC51A9">
            <w:pPr>
              <w:spacing w:before="180" w:after="180"/>
              <w:contextualSpacing/>
              <w:jc w:val="center"/>
              <w:rPr>
                <w:b/>
                <w:bCs/>
                <w:kern w:val="24"/>
              </w:rPr>
            </w:pPr>
            <w:r w:rsidRPr="00930BF2">
              <w:rPr>
                <w:b/>
                <w:bCs/>
                <w:kern w:val="24"/>
              </w:rPr>
              <w:t>N</w:t>
            </w:r>
          </w:p>
        </w:tc>
        <w:tc>
          <w:tcPr>
            <w:tcW w:w="850" w:type="dxa"/>
          </w:tcPr>
          <w:p w:rsidR="00BC51A9" w:rsidRPr="00930BF2" w:rsidRDefault="00BC51A9" w:rsidP="00BC51A9">
            <w:pPr>
              <w:spacing w:before="180" w:after="180"/>
              <w:contextualSpacing/>
              <w:jc w:val="center"/>
              <w:rPr>
                <w:b/>
                <w:bCs/>
                <w:kern w:val="24"/>
              </w:rPr>
            </w:pPr>
            <w:r w:rsidRPr="00930BF2">
              <w:rPr>
                <w:b/>
                <w:bCs/>
                <w:kern w:val="24"/>
              </w:rPr>
              <w:t>%</w:t>
            </w:r>
          </w:p>
        </w:tc>
        <w:tc>
          <w:tcPr>
            <w:tcW w:w="1843" w:type="dxa"/>
          </w:tcPr>
          <w:p w:rsidR="00BC51A9" w:rsidRPr="00930BF2" w:rsidRDefault="00BC51A9" w:rsidP="00BC51A9">
            <w:pPr>
              <w:spacing w:before="180" w:after="180"/>
              <w:contextualSpacing/>
              <w:jc w:val="center"/>
              <w:rPr>
                <w:b/>
                <w:bCs/>
                <w:kern w:val="24"/>
              </w:rPr>
            </w:pPr>
            <w:r w:rsidRPr="00930BF2">
              <w:rPr>
                <w:b/>
                <w:bCs/>
                <w:kern w:val="24"/>
              </w:rPr>
              <w:t>Mean (95% CI)</w:t>
            </w:r>
          </w:p>
        </w:tc>
        <w:tc>
          <w:tcPr>
            <w:tcW w:w="709" w:type="dxa"/>
          </w:tcPr>
          <w:p w:rsidR="00BC51A9" w:rsidRPr="00930BF2" w:rsidRDefault="00BC51A9" w:rsidP="00BC51A9">
            <w:pPr>
              <w:spacing w:before="180" w:after="180"/>
              <w:contextualSpacing/>
              <w:jc w:val="center"/>
              <w:rPr>
                <w:b/>
                <w:bCs/>
                <w:kern w:val="24"/>
              </w:rPr>
            </w:pPr>
            <w:r w:rsidRPr="00930BF2">
              <w:rPr>
                <w:b/>
                <w:bCs/>
                <w:kern w:val="24"/>
              </w:rPr>
              <w:t>N</w:t>
            </w:r>
          </w:p>
        </w:tc>
        <w:tc>
          <w:tcPr>
            <w:tcW w:w="850" w:type="dxa"/>
          </w:tcPr>
          <w:p w:rsidR="00BC51A9" w:rsidRPr="00930BF2" w:rsidRDefault="00BC51A9" w:rsidP="00BC51A9">
            <w:pPr>
              <w:spacing w:before="180" w:after="180"/>
              <w:contextualSpacing/>
              <w:jc w:val="center"/>
              <w:rPr>
                <w:b/>
                <w:bCs/>
                <w:kern w:val="24"/>
              </w:rPr>
            </w:pPr>
            <w:r w:rsidRPr="00930BF2">
              <w:rPr>
                <w:b/>
                <w:bCs/>
                <w:kern w:val="24"/>
              </w:rPr>
              <w:t>%</w:t>
            </w:r>
          </w:p>
        </w:tc>
        <w:tc>
          <w:tcPr>
            <w:tcW w:w="1843" w:type="dxa"/>
          </w:tcPr>
          <w:p w:rsidR="00BC51A9" w:rsidRPr="00930BF2" w:rsidRDefault="00BC51A9" w:rsidP="00BC51A9">
            <w:pPr>
              <w:spacing w:before="180" w:after="180"/>
              <w:contextualSpacing/>
              <w:jc w:val="center"/>
              <w:rPr>
                <w:b/>
                <w:bCs/>
                <w:kern w:val="24"/>
              </w:rPr>
            </w:pPr>
            <w:r w:rsidRPr="00930BF2">
              <w:rPr>
                <w:b/>
                <w:bCs/>
                <w:kern w:val="24"/>
              </w:rPr>
              <w:t>Mean (95% CI)</w:t>
            </w:r>
          </w:p>
        </w:tc>
      </w:tr>
      <w:tr w:rsidR="00BC51A9" w:rsidRPr="00930BF2" w:rsidTr="00BC51A9">
        <w:trPr>
          <w:trHeight w:val="144"/>
        </w:trPr>
        <w:tc>
          <w:tcPr>
            <w:tcW w:w="1668" w:type="dxa"/>
          </w:tcPr>
          <w:p w:rsidR="00BC51A9" w:rsidRPr="00930BF2" w:rsidRDefault="00BC51A9" w:rsidP="00BC51A9">
            <w:pPr>
              <w:spacing w:before="180" w:after="180"/>
              <w:contextualSpacing/>
              <w:jc w:val="both"/>
              <w:rPr>
                <w:color w:val="000000"/>
                <w:u w:val="single"/>
              </w:rPr>
            </w:pPr>
            <w:r w:rsidRPr="00930BF2">
              <w:rPr>
                <w:b/>
                <w:bCs/>
                <w:kern w:val="24"/>
                <w:u w:val="single"/>
              </w:rPr>
              <w:t>Eight Principles</w:t>
            </w:r>
            <w:r w:rsidRPr="00930BF2">
              <w:rPr>
                <w:b/>
                <w:bCs/>
                <w:kern w:val="24"/>
                <w:u w:val="single"/>
                <w:vertAlign w:val="superscript"/>
              </w:rPr>
              <w:t>1</w:t>
            </w:r>
          </w:p>
        </w:tc>
        <w:tc>
          <w:tcPr>
            <w:tcW w:w="567" w:type="dxa"/>
          </w:tcPr>
          <w:p w:rsidR="00BC51A9" w:rsidRPr="00930BF2" w:rsidRDefault="00BC51A9" w:rsidP="00BC51A9">
            <w:pPr>
              <w:spacing w:before="180" w:after="180"/>
              <w:contextualSpacing/>
              <w:jc w:val="both"/>
              <w:rPr>
                <w:color w:val="000000"/>
              </w:rPr>
            </w:pPr>
          </w:p>
        </w:tc>
        <w:tc>
          <w:tcPr>
            <w:tcW w:w="850" w:type="dxa"/>
          </w:tcPr>
          <w:p w:rsidR="00BC51A9" w:rsidRPr="00930BF2" w:rsidRDefault="00BC51A9" w:rsidP="00BC51A9">
            <w:pPr>
              <w:spacing w:before="180" w:after="180"/>
              <w:contextualSpacing/>
              <w:jc w:val="both"/>
              <w:rPr>
                <w:color w:val="000000"/>
              </w:rPr>
            </w:pPr>
          </w:p>
        </w:tc>
        <w:tc>
          <w:tcPr>
            <w:tcW w:w="1843" w:type="dxa"/>
          </w:tcPr>
          <w:p w:rsidR="00BC51A9" w:rsidRPr="00930BF2" w:rsidRDefault="00BC51A9" w:rsidP="00BC51A9">
            <w:pPr>
              <w:spacing w:before="180" w:after="180"/>
              <w:contextualSpacing/>
              <w:jc w:val="both"/>
              <w:rPr>
                <w:color w:val="000000"/>
              </w:rPr>
            </w:pPr>
          </w:p>
        </w:tc>
        <w:tc>
          <w:tcPr>
            <w:tcW w:w="709" w:type="dxa"/>
          </w:tcPr>
          <w:p w:rsidR="00BC51A9" w:rsidRPr="00930BF2" w:rsidRDefault="00BC51A9" w:rsidP="00BC51A9">
            <w:pPr>
              <w:spacing w:before="180" w:after="180"/>
              <w:contextualSpacing/>
              <w:jc w:val="both"/>
              <w:rPr>
                <w:color w:val="000000"/>
              </w:rPr>
            </w:pPr>
          </w:p>
        </w:tc>
        <w:tc>
          <w:tcPr>
            <w:tcW w:w="850" w:type="dxa"/>
          </w:tcPr>
          <w:p w:rsidR="00BC51A9" w:rsidRPr="00930BF2" w:rsidRDefault="00BC51A9" w:rsidP="00BC51A9">
            <w:pPr>
              <w:spacing w:before="180" w:after="180"/>
              <w:contextualSpacing/>
              <w:jc w:val="both"/>
              <w:rPr>
                <w:color w:val="000000"/>
              </w:rPr>
            </w:pPr>
          </w:p>
        </w:tc>
        <w:tc>
          <w:tcPr>
            <w:tcW w:w="1843" w:type="dxa"/>
          </w:tcPr>
          <w:p w:rsidR="00BC51A9" w:rsidRPr="00930BF2" w:rsidRDefault="00BC51A9" w:rsidP="00BC51A9">
            <w:pPr>
              <w:spacing w:before="180" w:after="180"/>
              <w:contextualSpacing/>
              <w:jc w:val="both"/>
              <w:rPr>
                <w:color w:val="000000"/>
              </w:rPr>
            </w:pPr>
          </w:p>
        </w:tc>
      </w:tr>
      <w:tr w:rsidR="00BC51A9" w:rsidRPr="00930BF2" w:rsidTr="00BC51A9">
        <w:tc>
          <w:tcPr>
            <w:tcW w:w="1668" w:type="dxa"/>
          </w:tcPr>
          <w:p w:rsidR="00BC51A9" w:rsidRPr="00930BF2" w:rsidRDefault="00BC51A9" w:rsidP="00BC51A9">
            <w:pPr>
              <w:spacing w:before="180" w:after="180"/>
              <w:contextualSpacing/>
              <w:jc w:val="both"/>
              <w:rPr>
                <w:color w:val="000000"/>
              </w:rPr>
            </w:pPr>
            <w:r w:rsidRPr="00930BF2">
              <w:rPr>
                <w:color w:val="000000"/>
              </w:rPr>
              <w:t>External</w:t>
            </w:r>
          </w:p>
        </w:tc>
        <w:tc>
          <w:tcPr>
            <w:tcW w:w="567" w:type="dxa"/>
          </w:tcPr>
          <w:p w:rsidR="00BC51A9" w:rsidRPr="00930BF2" w:rsidRDefault="00BC51A9" w:rsidP="00BC51A9">
            <w:pPr>
              <w:spacing w:before="180" w:after="180"/>
              <w:contextualSpacing/>
              <w:jc w:val="center"/>
              <w:rPr>
                <w:color w:val="000000"/>
              </w:rPr>
            </w:pPr>
            <w:r w:rsidRPr="00930BF2">
              <w:rPr>
                <w:color w:val="000000"/>
                <w:kern w:val="24"/>
              </w:rPr>
              <w:t>41</w:t>
            </w:r>
          </w:p>
        </w:tc>
        <w:tc>
          <w:tcPr>
            <w:tcW w:w="850" w:type="dxa"/>
          </w:tcPr>
          <w:p w:rsidR="00BC51A9" w:rsidRPr="00930BF2" w:rsidRDefault="00BC51A9" w:rsidP="00BC51A9">
            <w:pPr>
              <w:spacing w:before="180" w:after="180"/>
              <w:contextualSpacing/>
              <w:jc w:val="center"/>
              <w:rPr>
                <w:color w:val="000000"/>
              </w:rPr>
            </w:pPr>
            <w:r w:rsidRPr="00930BF2">
              <w:rPr>
                <w:color w:val="000000"/>
                <w:kern w:val="24"/>
              </w:rPr>
              <w:t>27</w:t>
            </w:r>
          </w:p>
        </w:tc>
        <w:tc>
          <w:tcPr>
            <w:tcW w:w="1843" w:type="dxa"/>
          </w:tcPr>
          <w:p w:rsidR="00BC51A9" w:rsidRPr="00930BF2" w:rsidRDefault="00BC51A9" w:rsidP="00BC51A9">
            <w:pPr>
              <w:spacing w:before="180" w:after="180"/>
              <w:contextualSpacing/>
              <w:jc w:val="center"/>
              <w:rPr>
                <w:color w:val="000000"/>
              </w:rPr>
            </w:pPr>
            <w:r w:rsidRPr="00930BF2">
              <w:rPr>
                <w:color w:val="000000"/>
                <w:kern w:val="24"/>
              </w:rPr>
              <w:t>-15.33 (-20.15 to -</w:t>
            </w:r>
            <w:r w:rsidRPr="00930BF2">
              <w:t>10.51)</w:t>
            </w:r>
          </w:p>
        </w:tc>
        <w:tc>
          <w:tcPr>
            <w:tcW w:w="709" w:type="dxa"/>
          </w:tcPr>
          <w:p w:rsidR="00BC51A9" w:rsidRPr="00930BF2" w:rsidRDefault="00BC51A9" w:rsidP="00BC51A9">
            <w:pPr>
              <w:spacing w:before="180" w:after="180"/>
              <w:contextualSpacing/>
              <w:jc w:val="center"/>
              <w:rPr>
                <w:color w:val="000000"/>
              </w:rPr>
            </w:pPr>
            <w:r w:rsidRPr="00930BF2">
              <w:rPr>
                <w:color w:val="000000"/>
                <w:kern w:val="24"/>
              </w:rPr>
              <w:t>37</w:t>
            </w:r>
          </w:p>
        </w:tc>
        <w:tc>
          <w:tcPr>
            <w:tcW w:w="850" w:type="dxa"/>
          </w:tcPr>
          <w:p w:rsidR="00BC51A9" w:rsidRPr="00930BF2" w:rsidRDefault="00BC51A9" w:rsidP="00BC51A9">
            <w:pPr>
              <w:spacing w:before="180" w:after="180"/>
              <w:contextualSpacing/>
              <w:jc w:val="center"/>
              <w:rPr>
                <w:color w:val="000000"/>
                <w:kern w:val="24"/>
              </w:rPr>
            </w:pPr>
            <w:r w:rsidRPr="00930BF2">
              <w:rPr>
                <w:color w:val="000000"/>
                <w:kern w:val="24"/>
              </w:rPr>
              <w:t>25</w:t>
            </w:r>
          </w:p>
        </w:tc>
        <w:tc>
          <w:tcPr>
            <w:tcW w:w="1843" w:type="dxa"/>
          </w:tcPr>
          <w:p w:rsidR="00BC51A9" w:rsidRPr="00930BF2" w:rsidRDefault="00BC51A9" w:rsidP="00BC51A9">
            <w:pPr>
              <w:spacing w:before="180" w:after="180"/>
              <w:contextualSpacing/>
              <w:jc w:val="center"/>
              <w:rPr>
                <w:color w:val="000000"/>
                <w:kern w:val="24"/>
              </w:rPr>
            </w:pPr>
            <w:r w:rsidRPr="00930BF2">
              <w:rPr>
                <w:color w:val="000000"/>
                <w:kern w:val="24"/>
              </w:rPr>
              <w:t>-20.29 (</w:t>
            </w:r>
            <w:r w:rsidRPr="00930BF2">
              <w:t xml:space="preserve"> - 24.98 to -15.60)</w:t>
            </w:r>
          </w:p>
        </w:tc>
      </w:tr>
      <w:tr w:rsidR="00BC51A9" w:rsidRPr="00930BF2" w:rsidTr="00BC51A9">
        <w:tc>
          <w:tcPr>
            <w:tcW w:w="1668" w:type="dxa"/>
          </w:tcPr>
          <w:p w:rsidR="00BC51A9" w:rsidRPr="00930BF2" w:rsidRDefault="00BC51A9" w:rsidP="00BC51A9">
            <w:pPr>
              <w:spacing w:before="180" w:after="180"/>
              <w:contextualSpacing/>
              <w:jc w:val="both"/>
              <w:rPr>
                <w:color w:val="000000"/>
              </w:rPr>
            </w:pPr>
            <w:r w:rsidRPr="00930BF2">
              <w:rPr>
                <w:color w:val="000000"/>
                <w:kern w:val="24"/>
              </w:rPr>
              <w:t>Internal</w:t>
            </w:r>
          </w:p>
        </w:tc>
        <w:tc>
          <w:tcPr>
            <w:tcW w:w="567" w:type="dxa"/>
          </w:tcPr>
          <w:p w:rsidR="00BC51A9" w:rsidRPr="00930BF2" w:rsidRDefault="00BC51A9" w:rsidP="00BC51A9">
            <w:pPr>
              <w:spacing w:before="180" w:after="180"/>
              <w:contextualSpacing/>
              <w:jc w:val="center"/>
              <w:rPr>
                <w:color w:val="000000"/>
              </w:rPr>
            </w:pPr>
            <w:r w:rsidRPr="00930BF2">
              <w:rPr>
                <w:color w:val="000000"/>
                <w:kern w:val="24"/>
              </w:rPr>
              <w:t>30</w:t>
            </w:r>
          </w:p>
        </w:tc>
        <w:tc>
          <w:tcPr>
            <w:tcW w:w="850" w:type="dxa"/>
          </w:tcPr>
          <w:p w:rsidR="00BC51A9" w:rsidRPr="00930BF2" w:rsidRDefault="00BC51A9" w:rsidP="00BC51A9">
            <w:pPr>
              <w:spacing w:before="180" w:after="180"/>
              <w:contextualSpacing/>
              <w:jc w:val="center"/>
              <w:rPr>
                <w:color w:val="000000"/>
              </w:rPr>
            </w:pPr>
            <w:r w:rsidRPr="00930BF2">
              <w:rPr>
                <w:color w:val="000000"/>
                <w:kern w:val="24"/>
              </w:rPr>
              <w:t>20</w:t>
            </w:r>
          </w:p>
        </w:tc>
        <w:tc>
          <w:tcPr>
            <w:tcW w:w="1843" w:type="dxa"/>
          </w:tcPr>
          <w:p w:rsidR="00BC51A9" w:rsidRPr="00930BF2" w:rsidRDefault="00BC51A9" w:rsidP="00BC51A9">
            <w:pPr>
              <w:spacing w:before="180" w:after="180"/>
              <w:contextualSpacing/>
              <w:jc w:val="center"/>
              <w:rPr>
                <w:color w:val="000000"/>
              </w:rPr>
            </w:pPr>
            <w:r w:rsidRPr="00930BF2">
              <w:rPr>
                <w:color w:val="000000"/>
                <w:kern w:val="24"/>
              </w:rPr>
              <w:t>-13.37 (</w:t>
            </w:r>
            <w:r w:rsidRPr="00930BF2">
              <w:t xml:space="preserve"> -18.98 to -7.75)</w:t>
            </w:r>
          </w:p>
        </w:tc>
        <w:tc>
          <w:tcPr>
            <w:tcW w:w="709" w:type="dxa"/>
          </w:tcPr>
          <w:p w:rsidR="00BC51A9" w:rsidRPr="00930BF2" w:rsidRDefault="00BC51A9" w:rsidP="00BC51A9">
            <w:pPr>
              <w:spacing w:before="180" w:after="180"/>
              <w:contextualSpacing/>
              <w:jc w:val="center"/>
              <w:rPr>
                <w:color w:val="000000"/>
              </w:rPr>
            </w:pPr>
            <w:r w:rsidRPr="00930BF2">
              <w:rPr>
                <w:color w:val="000000"/>
                <w:kern w:val="24"/>
              </w:rPr>
              <w:t>29</w:t>
            </w:r>
          </w:p>
        </w:tc>
        <w:tc>
          <w:tcPr>
            <w:tcW w:w="850" w:type="dxa"/>
          </w:tcPr>
          <w:p w:rsidR="00BC51A9" w:rsidRPr="00930BF2" w:rsidRDefault="00BC51A9" w:rsidP="00BC51A9">
            <w:pPr>
              <w:spacing w:before="180" w:after="180"/>
              <w:contextualSpacing/>
              <w:jc w:val="center"/>
              <w:rPr>
                <w:color w:val="000000"/>
                <w:kern w:val="24"/>
              </w:rPr>
            </w:pPr>
            <w:r w:rsidRPr="00930BF2">
              <w:rPr>
                <w:color w:val="000000"/>
                <w:kern w:val="24"/>
              </w:rPr>
              <w:t>20</w:t>
            </w:r>
          </w:p>
        </w:tc>
        <w:tc>
          <w:tcPr>
            <w:tcW w:w="1843" w:type="dxa"/>
          </w:tcPr>
          <w:p w:rsidR="00BC51A9" w:rsidRPr="00930BF2" w:rsidRDefault="00BC51A9" w:rsidP="00BC51A9">
            <w:pPr>
              <w:spacing w:before="180" w:after="180"/>
              <w:contextualSpacing/>
              <w:jc w:val="center"/>
              <w:rPr>
                <w:color w:val="000000"/>
                <w:kern w:val="24"/>
              </w:rPr>
            </w:pPr>
            <w:r w:rsidRPr="00930BF2">
              <w:rPr>
                <w:color w:val="000000"/>
                <w:kern w:val="24"/>
              </w:rPr>
              <w:t>-8.41 (</w:t>
            </w:r>
            <w:r w:rsidRPr="00930BF2">
              <w:t>-14.15 to -2.66)</w:t>
            </w:r>
          </w:p>
        </w:tc>
      </w:tr>
      <w:tr w:rsidR="00BC51A9" w:rsidRPr="00930BF2" w:rsidTr="00BC51A9">
        <w:tc>
          <w:tcPr>
            <w:tcW w:w="1668" w:type="dxa"/>
          </w:tcPr>
          <w:p w:rsidR="00BC51A9" w:rsidRPr="00930BF2" w:rsidRDefault="00BC51A9" w:rsidP="00BC51A9">
            <w:pPr>
              <w:spacing w:before="180" w:after="180"/>
              <w:contextualSpacing/>
              <w:jc w:val="both"/>
              <w:rPr>
                <w:color w:val="000000"/>
                <w:kern w:val="24"/>
              </w:rPr>
            </w:pPr>
            <w:r w:rsidRPr="00930BF2">
              <w:rPr>
                <w:color w:val="000000"/>
                <w:kern w:val="24"/>
              </w:rPr>
              <w:t>Mixed Internal and External</w:t>
            </w:r>
          </w:p>
        </w:tc>
        <w:tc>
          <w:tcPr>
            <w:tcW w:w="567" w:type="dxa"/>
          </w:tcPr>
          <w:p w:rsidR="00BC51A9" w:rsidRPr="00930BF2" w:rsidRDefault="00BC51A9" w:rsidP="00BC51A9">
            <w:pPr>
              <w:spacing w:before="180" w:after="180"/>
              <w:contextualSpacing/>
              <w:jc w:val="center"/>
              <w:rPr>
                <w:color w:val="000000"/>
                <w:kern w:val="24"/>
              </w:rPr>
            </w:pPr>
            <w:r w:rsidRPr="00930BF2">
              <w:rPr>
                <w:color w:val="000000"/>
                <w:kern w:val="24"/>
              </w:rPr>
              <w:t>82</w:t>
            </w:r>
          </w:p>
        </w:tc>
        <w:tc>
          <w:tcPr>
            <w:tcW w:w="850" w:type="dxa"/>
          </w:tcPr>
          <w:p w:rsidR="00BC51A9" w:rsidRPr="00930BF2" w:rsidRDefault="00BC51A9" w:rsidP="00BC51A9">
            <w:pPr>
              <w:spacing w:before="180" w:after="180"/>
              <w:contextualSpacing/>
              <w:jc w:val="center"/>
              <w:rPr>
                <w:color w:val="000000"/>
                <w:kern w:val="24"/>
              </w:rPr>
            </w:pPr>
            <w:r w:rsidRPr="00930BF2">
              <w:rPr>
                <w:color w:val="000000"/>
                <w:kern w:val="24"/>
              </w:rPr>
              <w:t>54</w:t>
            </w:r>
          </w:p>
        </w:tc>
        <w:tc>
          <w:tcPr>
            <w:tcW w:w="1843" w:type="dxa"/>
          </w:tcPr>
          <w:p w:rsidR="00BC51A9" w:rsidRPr="00930BF2" w:rsidRDefault="00BC51A9" w:rsidP="00BC51A9">
            <w:pPr>
              <w:spacing w:before="180" w:after="180"/>
              <w:contextualSpacing/>
              <w:jc w:val="center"/>
              <w:rPr>
                <w:color w:val="000000"/>
                <w:kern w:val="24"/>
              </w:rPr>
            </w:pPr>
            <w:r w:rsidRPr="00930BF2">
              <w:rPr>
                <w:color w:val="000000"/>
                <w:kern w:val="24"/>
              </w:rPr>
              <w:t>-10.58 (</w:t>
            </w:r>
            <w:r w:rsidRPr="00930BF2">
              <w:t>-13.32 to -7.84)</w:t>
            </w:r>
          </w:p>
        </w:tc>
        <w:tc>
          <w:tcPr>
            <w:tcW w:w="709" w:type="dxa"/>
          </w:tcPr>
          <w:p w:rsidR="00BC51A9" w:rsidRPr="00930BF2" w:rsidRDefault="00BC51A9" w:rsidP="00BC51A9">
            <w:pPr>
              <w:spacing w:before="180" w:after="180"/>
              <w:contextualSpacing/>
              <w:jc w:val="center"/>
              <w:rPr>
                <w:color w:val="000000"/>
                <w:kern w:val="24"/>
              </w:rPr>
            </w:pPr>
            <w:r w:rsidRPr="00930BF2">
              <w:rPr>
                <w:color w:val="000000"/>
                <w:kern w:val="24"/>
              </w:rPr>
              <w:t>80</w:t>
            </w:r>
          </w:p>
        </w:tc>
        <w:tc>
          <w:tcPr>
            <w:tcW w:w="850" w:type="dxa"/>
          </w:tcPr>
          <w:p w:rsidR="00BC51A9" w:rsidRPr="00930BF2" w:rsidRDefault="00BC51A9" w:rsidP="00BC51A9">
            <w:pPr>
              <w:spacing w:before="180" w:after="180"/>
              <w:contextualSpacing/>
              <w:jc w:val="center"/>
              <w:rPr>
                <w:color w:val="000000"/>
                <w:kern w:val="24"/>
              </w:rPr>
            </w:pPr>
            <w:r w:rsidRPr="00930BF2">
              <w:rPr>
                <w:color w:val="000000"/>
                <w:kern w:val="24"/>
              </w:rPr>
              <w:t>55</w:t>
            </w:r>
          </w:p>
        </w:tc>
        <w:tc>
          <w:tcPr>
            <w:tcW w:w="1843" w:type="dxa"/>
          </w:tcPr>
          <w:p w:rsidR="00BC51A9" w:rsidRPr="00930BF2" w:rsidRDefault="00BC51A9" w:rsidP="00BC51A9">
            <w:pPr>
              <w:spacing w:before="180" w:after="180"/>
              <w:contextualSpacing/>
              <w:jc w:val="center"/>
              <w:rPr>
                <w:color w:val="000000"/>
                <w:kern w:val="24"/>
              </w:rPr>
            </w:pPr>
            <w:r w:rsidRPr="00930BF2">
              <w:rPr>
                <w:color w:val="000000"/>
                <w:kern w:val="24"/>
              </w:rPr>
              <w:t>-10.55 (</w:t>
            </w:r>
            <w:r w:rsidRPr="00930BF2">
              <w:t>-13.31 to -7.78)</w:t>
            </w:r>
          </w:p>
        </w:tc>
      </w:tr>
      <w:tr w:rsidR="00BC51A9" w:rsidRPr="00930BF2" w:rsidTr="00BC51A9">
        <w:tc>
          <w:tcPr>
            <w:tcW w:w="1668" w:type="dxa"/>
          </w:tcPr>
          <w:p w:rsidR="00BC51A9" w:rsidRPr="00930BF2" w:rsidRDefault="00BC51A9" w:rsidP="00BC51A9">
            <w:pPr>
              <w:spacing w:before="180" w:after="180"/>
              <w:contextualSpacing/>
              <w:jc w:val="both"/>
              <w:rPr>
                <w:b/>
                <w:color w:val="000000"/>
                <w:kern w:val="24"/>
                <w:u w:val="single"/>
              </w:rPr>
            </w:pPr>
          </w:p>
        </w:tc>
        <w:tc>
          <w:tcPr>
            <w:tcW w:w="567" w:type="dxa"/>
          </w:tcPr>
          <w:p w:rsidR="00BC51A9" w:rsidRPr="00930BF2" w:rsidRDefault="00BC51A9" w:rsidP="00BC51A9">
            <w:pPr>
              <w:spacing w:before="180" w:after="180"/>
              <w:contextualSpacing/>
              <w:jc w:val="center"/>
              <w:rPr>
                <w:color w:val="000000"/>
                <w:kern w:val="24"/>
              </w:rPr>
            </w:pPr>
          </w:p>
        </w:tc>
        <w:tc>
          <w:tcPr>
            <w:tcW w:w="850" w:type="dxa"/>
          </w:tcPr>
          <w:p w:rsidR="00BC51A9" w:rsidRPr="00930BF2" w:rsidRDefault="00BC51A9" w:rsidP="00BC51A9">
            <w:pPr>
              <w:spacing w:before="180" w:after="180"/>
              <w:contextualSpacing/>
              <w:jc w:val="center"/>
              <w:rPr>
                <w:color w:val="000000"/>
                <w:kern w:val="24"/>
              </w:rPr>
            </w:pPr>
          </w:p>
        </w:tc>
        <w:tc>
          <w:tcPr>
            <w:tcW w:w="1843" w:type="dxa"/>
          </w:tcPr>
          <w:p w:rsidR="00BC51A9" w:rsidRPr="00930BF2" w:rsidRDefault="00BC51A9" w:rsidP="00BC51A9">
            <w:pPr>
              <w:spacing w:before="180" w:after="180"/>
              <w:contextualSpacing/>
              <w:jc w:val="center"/>
              <w:rPr>
                <w:color w:val="000000"/>
                <w:kern w:val="24"/>
              </w:rPr>
            </w:pPr>
          </w:p>
        </w:tc>
        <w:tc>
          <w:tcPr>
            <w:tcW w:w="709" w:type="dxa"/>
          </w:tcPr>
          <w:p w:rsidR="00BC51A9" w:rsidRPr="00930BF2" w:rsidRDefault="00BC51A9" w:rsidP="00BC51A9">
            <w:pPr>
              <w:spacing w:before="180" w:after="180"/>
              <w:contextualSpacing/>
              <w:jc w:val="center"/>
              <w:rPr>
                <w:color w:val="000000"/>
                <w:kern w:val="24"/>
              </w:rPr>
            </w:pPr>
          </w:p>
        </w:tc>
        <w:tc>
          <w:tcPr>
            <w:tcW w:w="850" w:type="dxa"/>
          </w:tcPr>
          <w:p w:rsidR="00BC51A9" w:rsidRPr="00930BF2" w:rsidRDefault="00BC51A9" w:rsidP="00BC51A9">
            <w:pPr>
              <w:spacing w:before="180" w:after="180"/>
              <w:contextualSpacing/>
              <w:jc w:val="center"/>
              <w:rPr>
                <w:color w:val="000000"/>
                <w:kern w:val="24"/>
              </w:rPr>
            </w:pPr>
          </w:p>
        </w:tc>
        <w:tc>
          <w:tcPr>
            <w:tcW w:w="1843" w:type="dxa"/>
          </w:tcPr>
          <w:p w:rsidR="00BC51A9" w:rsidRPr="00930BF2" w:rsidRDefault="00BC51A9" w:rsidP="00BC51A9">
            <w:pPr>
              <w:spacing w:before="180" w:after="180"/>
              <w:contextualSpacing/>
              <w:jc w:val="center"/>
              <w:rPr>
                <w:color w:val="000000"/>
                <w:kern w:val="24"/>
              </w:rPr>
            </w:pPr>
          </w:p>
        </w:tc>
      </w:tr>
      <w:tr w:rsidR="00BC51A9" w:rsidRPr="00930BF2" w:rsidTr="00BC51A9">
        <w:tc>
          <w:tcPr>
            <w:tcW w:w="1668" w:type="dxa"/>
          </w:tcPr>
          <w:p w:rsidR="00BC51A9" w:rsidRPr="00930BF2" w:rsidRDefault="00BC51A9" w:rsidP="00BC51A9">
            <w:pPr>
              <w:spacing w:before="180" w:after="180"/>
              <w:contextualSpacing/>
              <w:jc w:val="both"/>
              <w:rPr>
                <w:b/>
                <w:color w:val="000000"/>
                <w:kern w:val="24"/>
                <w:u w:val="single"/>
              </w:rPr>
            </w:pPr>
            <w:r w:rsidRPr="00930BF2">
              <w:rPr>
                <w:b/>
                <w:color w:val="000000"/>
                <w:kern w:val="24"/>
                <w:u w:val="single"/>
              </w:rPr>
              <w:t>Zang-fu Clusters</w:t>
            </w:r>
            <w:r w:rsidRPr="00930BF2">
              <w:rPr>
                <w:b/>
                <w:color w:val="000000"/>
                <w:kern w:val="24"/>
                <w:u w:val="single"/>
                <w:vertAlign w:val="superscript"/>
              </w:rPr>
              <w:t>2</w:t>
            </w:r>
          </w:p>
        </w:tc>
        <w:tc>
          <w:tcPr>
            <w:tcW w:w="567" w:type="dxa"/>
          </w:tcPr>
          <w:p w:rsidR="00BC51A9" w:rsidRPr="00930BF2" w:rsidRDefault="00BC51A9" w:rsidP="00BC51A9">
            <w:pPr>
              <w:spacing w:before="180" w:after="180"/>
              <w:contextualSpacing/>
              <w:jc w:val="center"/>
              <w:rPr>
                <w:color w:val="000000"/>
                <w:kern w:val="24"/>
              </w:rPr>
            </w:pPr>
          </w:p>
        </w:tc>
        <w:tc>
          <w:tcPr>
            <w:tcW w:w="850" w:type="dxa"/>
          </w:tcPr>
          <w:p w:rsidR="00BC51A9" w:rsidRPr="00930BF2" w:rsidRDefault="00BC51A9" w:rsidP="00BC51A9">
            <w:pPr>
              <w:spacing w:before="180" w:after="180"/>
              <w:contextualSpacing/>
              <w:jc w:val="center"/>
              <w:rPr>
                <w:color w:val="000000"/>
                <w:kern w:val="24"/>
              </w:rPr>
            </w:pPr>
          </w:p>
        </w:tc>
        <w:tc>
          <w:tcPr>
            <w:tcW w:w="1843" w:type="dxa"/>
          </w:tcPr>
          <w:p w:rsidR="00BC51A9" w:rsidRPr="00930BF2" w:rsidRDefault="00BC51A9" w:rsidP="00BC51A9">
            <w:pPr>
              <w:spacing w:before="180" w:after="180"/>
              <w:contextualSpacing/>
              <w:jc w:val="center"/>
              <w:rPr>
                <w:color w:val="000000"/>
                <w:kern w:val="24"/>
              </w:rPr>
            </w:pPr>
          </w:p>
        </w:tc>
        <w:tc>
          <w:tcPr>
            <w:tcW w:w="709" w:type="dxa"/>
          </w:tcPr>
          <w:p w:rsidR="00BC51A9" w:rsidRPr="00930BF2" w:rsidRDefault="00BC51A9" w:rsidP="00BC51A9">
            <w:pPr>
              <w:spacing w:before="180" w:after="180"/>
              <w:contextualSpacing/>
              <w:jc w:val="center"/>
              <w:rPr>
                <w:color w:val="000000"/>
                <w:kern w:val="24"/>
              </w:rPr>
            </w:pPr>
          </w:p>
        </w:tc>
        <w:tc>
          <w:tcPr>
            <w:tcW w:w="850" w:type="dxa"/>
          </w:tcPr>
          <w:p w:rsidR="00BC51A9" w:rsidRPr="00930BF2" w:rsidRDefault="00BC51A9" w:rsidP="00BC51A9">
            <w:pPr>
              <w:spacing w:before="180" w:after="180"/>
              <w:contextualSpacing/>
              <w:jc w:val="center"/>
              <w:rPr>
                <w:color w:val="000000"/>
                <w:kern w:val="24"/>
              </w:rPr>
            </w:pPr>
          </w:p>
        </w:tc>
        <w:tc>
          <w:tcPr>
            <w:tcW w:w="1843" w:type="dxa"/>
          </w:tcPr>
          <w:p w:rsidR="00BC51A9" w:rsidRPr="00930BF2" w:rsidRDefault="00BC51A9" w:rsidP="00BC51A9">
            <w:pPr>
              <w:spacing w:before="180" w:after="180"/>
              <w:contextualSpacing/>
              <w:jc w:val="center"/>
              <w:rPr>
                <w:color w:val="000000"/>
                <w:kern w:val="24"/>
              </w:rPr>
            </w:pPr>
          </w:p>
        </w:tc>
      </w:tr>
      <w:tr w:rsidR="00BC51A9" w:rsidRPr="00930BF2" w:rsidTr="00BC51A9">
        <w:tc>
          <w:tcPr>
            <w:tcW w:w="1668" w:type="dxa"/>
          </w:tcPr>
          <w:p w:rsidR="00BC51A9" w:rsidRPr="00930BF2" w:rsidRDefault="00BC51A9" w:rsidP="00BC51A9">
            <w:pPr>
              <w:spacing w:before="180" w:after="180"/>
              <w:contextualSpacing/>
              <w:jc w:val="both"/>
              <w:rPr>
                <w:color w:val="000000"/>
                <w:kern w:val="24"/>
              </w:rPr>
            </w:pPr>
            <w:r w:rsidRPr="00930BF2">
              <w:rPr>
                <w:color w:val="000000"/>
                <w:kern w:val="24"/>
              </w:rPr>
              <w:t>Liver Cluster</w:t>
            </w:r>
          </w:p>
        </w:tc>
        <w:tc>
          <w:tcPr>
            <w:tcW w:w="567" w:type="dxa"/>
          </w:tcPr>
          <w:p w:rsidR="00BC51A9" w:rsidRPr="00930BF2" w:rsidRDefault="00BC51A9" w:rsidP="00BC51A9">
            <w:pPr>
              <w:spacing w:before="180" w:after="180"/>
              <w:contextualSpacing/>
              <w:jc w:val="center"/>
              <w:rPr>
                <w:color w:val="000000"/>
                <w:kern w:val="24"/>
              </w:rPr>
            </w:pPr>
            <w:r w:rsidRPr="00930BF2">
              <w:rPr>
                <w:color w:val="000000"/>
                <w:kern w:val="24"/>
              </w:rPr>
              <w:t>82</w:t>
            </w:r>
          </w:p>
        </w:tc>
        <w:tc>
          <w:tcPr>
            <w:tcW w:w="850" w:type="dxa"/>
          </w:tcPr>
          <w:p w:rsidR="00BC51A9" w:rsidRPr="00930BF2" w:rsidRDefault="00BC51A9" w:rsidP="00BC51A9">
            <w:pPr>
              <w:spacing w:before="180" w:after="180"/>
              <w:contextualSpacing/>
              <w:jc w:val="center"/>
              <w:rPr>
                <w:color w:val="000000"/>
                <w:kern w:val="24"/>
              </w:rPr>
            </w:pPr>
            <w:r w:rsidRPr="00930BF2">
              <w:rPr>
                <w:color w:val="000000"/>
                <w:kern w:val="24"/>
              </w:rPr>
              <w:t>62</w:t>
            </w:r>
          </w:p>
        </w:tc>
        <w:tc>
          <w:tcPr>
            <w:tcW w:w="1843" w:type="dxa"/>
          </w:tcPr>
          <w:p w:rsidR="00BC51A9" w:rsidRPr="00930BF2" w:rsidRDefault="00BC51A9" w:rsidP="00BC51A9">
            <w:pPr>
              <w:spacing w:before="180" w:after="180"/>
              <w:contextualSpacing/>
              <w:jc w:val="center"/>
              <w:rPr>
                <w:color w:val="000000"/>
                <w:kern w:val="24"/>
              </w:rPr>
            </w:pPr>
            <w:r w:rsidRPr="00930BF2">
              <w:rPr>
                <w:color w:val="000000"/>
                <w:kern w:val="24"/>
              </w:rPr>
              <w:t>-12.29 (</w:t>
            </w:r>
            <w:r w:rsidRPr="00930BF2">
              <w:t>-15.06 to -9.52)</w:t>
            </w:r>
          </w:p>
        </w:tc>
        <w:tc>
          <w:tcPr>
            <w:tcW w:w="709" w:type="dxa"/>
          </w:tcPr>
          <w:p w:rsidR="00BC51A9" w:rsidRPr="00930BF2" w:rsidRDefault="00BC51A9" w:rsidP="00BC51A9">
            <w:pPr>
              <w:spacing w:before="180" w:after="180"/>
              <w:contextualSpacing/>
              <w:jc w:val="center"/>
              <w:rPr>
                <w:color w:val="000000"/>
                <w:kern w:val="24"/>
              </w:rPr>
            </w:pPr>
            <w:r w:rsidRPr="00930BF2">
              <w:rPr>
                <w:color w:val="000000"/>
                <w:kern w:val="24"/>
              </w:rPr>
              <w:t>76</w:t>
            </w:r>
          </w:p>
        </w:tc>
        <w:tc>
          <w:tcPr>
            <w:tcW w:w="850" w:type="dxa"/>
          </w:tcPr>
          <w:p w:rsidR="00BC51A9" w:rsidRPr="00930BF2" w:rsidRDefault="00BC51A9" w:rsidP="00BC51A9">
            <w:pPr>
              <w:spacing w:before="180" w:after="180"/>
              <w:contextualSpacing/>
              <w:jc w:val="center"/>
              <w:rPr>
                <w:color w:val="000000"/>
                <w:kern w:val="24"/>
              </w:rPr>
            </w:pPr>
            <w:r w:rsidRPr="00930BF2">
              <w:rPr>
                <w:color w:val="000000"/>
                <w:kern w:val="24"/>
              </w:rPr>
              <w:t>60</w:t>
            </w:r>
          </w:p>
        </w:tc>
        <w:tc>
          <w:tcPr>
            <w:tcW w:w="1843" w:type="dxa"/>
          </w:tcPr>
          <w:p w:rsidR="00BC51A9" w:rsidRPr="00930BF2" w:rsidRDefault="00BC51A9" w:rsidP="00BC51A9">
            <w:pPr>
              <w:spacing w:before="180" w:after="180"/>
              <w:contextualSpacing/>
              <w:jc w:val="center"/>
              <w:rPr>
                <w:color w:val="000000"/>
                <w:kern w:val="24"/>
              </w:rPr>
            </w:pPr>
            <w:r w:rsidRPr="00930BF2">
              <w:rPr>
                <w:color w:val="000000"/>
                <w:kern w:val="24"/>
              </w:rPr>
              <w:t>-10.32 (</w:t>
            </w:r>
            <w:r w:rsidRPr="00930BF2">
              <w:t xml:space="preserve"> -13.45 to -7.18)</w:t>
            </w:r>
          </w:p>
        </w:tc>
      </w:tr>
      <w:tr w:rsidR="00BC51A9" w:rsidRPr="00930BF2" w:rsidTr="00BC51A9">
        <w:tc>
          <w:tcPr>
            <w:tcW w:w="1668" w:type="dxa"/>
          </w:tcPr>
          <w:p w:rsidR="00BC51A9" w:rsidRPr="00930BF2" w:rsidRDefault="00BC51A9" w:rsidP="00BC51A9">
            <w:pPr>
              <w:spacing w:before="180" w:after="180"/>
              <w:contextualSpacing/>
              <w:jc w:val="both"/>
              <w:rPr>
                <w:color w:val="000000"/>
                <w:kern w:val="24"/>
              </w:rPr>
            </w:pPr>
            <w:r w:rsidRPr="00930BF2">
              <w:rPr>
                <w:color w:val="000000"/>
                <w:kern w:val="24"/>
              </w:rPr>
              <w:t>Spleen Cluster</w:t>
            </w:r>
          </w:p>
        </w:tc>
        <w:tc>
          <w:tcPr>
            <w:tcW w:w="567" w:type="dxa"/>
          </w:tcPr>
          <w:p w:rsidR="00BC51A9" w:rsidRPr="00930BF2" w:rsidRDefault="00BC51A9" w:rsidP="00BC51A9">
            <w:pPr>
              <w:tabs>
                <w:tab w:val="left" w:pos="204"/>
                <w:tab w:val="center" w:pos="336"/>
              </w:tabs>
              <w:spacing w:before="180" w:after="180"/>
              <w:contextualSpacing/>
              <w:jc w:val="center"/>
              <w:rPr>
                <w:color w:val="000000"/>
                <w:kern w:val="24"/>
              </w:rPr>
            </w:pPr>
            <w:r w:rsidRPr="00930BF2">
              <w:rPr>
                <w:color w:val="000000"/>
                <w:kern w:val="24"/>
              </w:rPr>
              <w:t>48</w:t>
            </w:r>
          </w:p>
        </w:tc>
        <w:tc>
          <w:tcPr>
            <w:tcW w:w="850" w:type="dxa"/>
          </w:tcPr>
          <w:p w:rsidR="00BC51A9" w:rsidRPr="00930BF2" w:rsidRDefault="00BC51A9" w:rsidP="00BC51A9">
            <w:pPr>
              <w:spacing w:before="180" w:after="180"/>
              <w:contextualSpacing/>
              <w:jc w:val="center"/>
              <w:rPr>
                <w:color w:val="000000"/>
                <w:kern w:val="24"/>
              </w:rPr>
            </w:pPr>
            <w:r w:rsidRPr="00930BF2">
              <w:rPr>
                <w:color w:val="000000"/>
                <w:kern w:val="24"/>
              </w:rPr>
              <w:t>36</w:t>
            </w:r>
          </w:p>
        </w:tc>
        <w:tc>
          <w:tcPr>
            <w:tcW w:w="1843" w:type="dxa"/>
          </w:tcPr>
          <w:p w:rsidR="00BC51A9" w:rsidRPr="00930BF2" w:rsidRDefault="00BC51A9" w:rsidP="00BC51A9">
            <w:pPr>
              <w:spacing w:before="180" w:after="180"/>
              <w:contextualSpacing/>
              <w:jc w:val="center"/>
              <w:rPr>
                <w:color w:val="000000"/>
                <w:kern w:val="24"/>
              </w:rPr>
            </w:pPr>
            <w:r w:rsidRPr="00930BF2">
              <w:rPr>
                <w:color w:val="000000"/>
                <w:kern w:val="24"/>
              </w:rPr>
              <w:t>-9.97 (</w:t>
            </w:r>
            <w:r w:rsidRPr="00930BF2">
              <w:t xml:space="preserve"> -14.49 to -5.45)</w:t>
            </w:r>
          </w:p>
        </w:tc>
        <w:tc>
          <w:tcPr>
            <w:tcW w:w="709" w:type="dxa"/>
          </w:tcPr>
          <w:p w:rsidR="00BC51A9" w:rsidRPr="00930BF2" w:rsidRDefault="00BC51A9" w:rsidP="00BC51A9">
            <w:pPr>
              <w:spacing w:before="180" w:after="180"/>
              <w:contextualSpacing/>
              <w:jc w:val="center"/>
              <w:rPr>
                <w:color w:val="000000"/>
                <w:kern w:val="24"/>
              </w:rPr>
            </w:pPr>
            <w:r w:rsidRPr="00930BF2">
              <w:rPr>
                <w:color w:val="000000"/>
                <w:kern w:val="24"/>
              </w:rPr>
              <w:t>48</w:t>
            </w:r>
          </w:p>
        </w:tc>
        <w:tc>
          <w:tcPr>
            <w:tcW w:w="850" w:type="dxa"/>
          </w:tcPr>
          <w:p w:rsidR="00BC51A9" w:rsidRPr="00930BF2" w:rsidRDefault="00BC51A9" w:rsidP="00BC51A9">
            <w:pPr>
              <w:spacing w:before="180" w:after="180"/>
              <w:contextualSpacing/>
              <w:jc w:val="center"/>
              <w:rPr>
                <w:color w:val="000000"/>
                <w:kern w:val="24"/>
              </w:rPr>
            </w:pPr>
            <w:r w:rsidRPr="00930BF2">
              <w:rPr>
                <w:color w:val="000000"/>
                <w:kern w:val="24"/>
              </w:rPr>
              <w:t>38</w:t>
            </w:r>
          </w:p>
        </w:tc>
        <w:tc>
          <w:tcPr>
            <w:tcW w:w="1843" w:type="dxa"/>
          </w:tcPr>
          <w:p w:rsidR="00BC51A9" w:rsidRPr="00930BF2" w:rsidRDefault="00BC51A9" w:rsidP="00BC51A9">
            <w:pPr>
              <w:spacing w:before="180" w:after="180"/>
              <w:contextualSpacing/>
              <w:jc w:val="center"/>
              <w:rPr>
                <w:color w:val="000000"/>
                <w:kern w:val="24"/>
              </w:rPr>
            </w:pPr>
            <w:r w:rsidRPr="00930BF2">
              <w:rPr>
                <w:color w:val="000000"/>
                <w:kern w:val="24"/>
              </w:rPr>
              <w:t>-11.30 (</w:t>
            </w:r>
            <w:r w:rsidRPr="00930BF2">
              <w:t xml:space="preserve"> -15.30 to -7.30)</w:t>
            </w:r>
          </w:p>
        </w:tc>
      </w:tr>
      <w:tr w:rsidR="00BC51A9" w:rsidRPr="00930BF2" w:rsidTr="00BC51A9">
        <w:trPr>
          <w:trHeight w:val="515"/>
        </w:trPr>
        <w:tc>
          <w:tcPr>
            <w:tcW w:w="1668" w:type="dxa"/>
          </w:tcPr>
          <w:p w:rsidR="00BC51A9" w:rsidRPr="00930BF2" w:rsidRDefault="00BC51A9" w:rsidP="00BC51A9">
            <w:pPr>
              <w:spacing w:before="180" w:after="180"/>
              <w:contextualSpacing/>
              <w:jc w:val="both"/>
              <w:rPr>
                <w:color w:val="000000"/>
                <w:kern w:val="24"/>
              </w:rPr>
            </w:pPr>
            <w:r w:rsidRPr="00930BF2">
              <w:rPr>
                <w:color w:val="000000"/>
                <w:kern w:val="24"/>
              </w:rPr>
              <w:t>Other</w:t>
            </w:r>
            <w:r w:rsidRPr="00930BF2">
              <w:rPr>
                <w:color w:val="000000"/>
                <w:kern w:val="24"/>
                <w:vertAlign w:val="superscript"/>
              </w:rPr>
              <w:t>3</w:t>
            </w:r>
          </w:p>
        </w:tc>
        <w:tc>
          <w:tcPr>
            <w:tcW w:w="567" w:type="dxa"/>
          </w:tcPr>
          <w:p w:rsidR="00BC51A9" w:rsidRPr="00930BF2" w:rsidRDefault="00BC51A9" w:rsidP="00BC51A9">
            <w:pPr>
              <w:spacing w:before="180" w:after="180"/>
              <w:contextualSpacing/>
              <w:jc w:val="center"/>
              <w:rPr>
                <w:color w:val="000000"/>
                <w:kern w:val="24"/>
              </w:rPr>
            </w:pPr>
            <w:r w:rsidRPr="00930BF2">
              <w:rPr>
                <w:color w:val="000000"/>
                <w:kern w:val="24"/>
              </w:rPr>
              <w:t>2</w:t>
            </w:r>
          </w:p>
        </w:tc>
        <w:tc>
          <w:tcPr>
            <w:tcW w:w="850" w:type="dxa"/>
          </w:tcPr>
          <w:p w:rsidR="00BC51A9" w:rsidRPr="00930BF2" w:rsidRDefault="00BC51A9" w:rsidP="00BC51A9">
            <w:pPr>
              <w:spacing w:before="180" w:after="180"/>
              <w:contextualSpacing/>
              <w:jc w:val="center"/>
              <w:rPr>
                <w:color w:val="000000"/>
                <w:kern w:val="24"/>
              </w:rPr>
            </w:pPr>
            <w:r w:rsidRPr="00930BF2">
              <w:rPr>
                <w:color w:val="000000"/>
                <w:kern w:val="24"/>
              </w:rPr>
              <w:t>2</w:t>
            </w:r>
          </w:p>
        </w:tc>
        <w:tc>
          <w:tcPr>
            <w:tcW w:w="1843" w:type="dxa"/>
          </w:tcPr>
          <w:p w:rsidR="00BC51A9" w:rsidRPr="00930BF2" w:rsidRDefault="00BC51A9" w:rsidP="00BC51A9">
            <w:pPr>
              <w:spacing w:before="180" w:after="180"/>
              <w:contextualSpacing/>
              <w:jc w:val="center"/>
              <w:rPr>
                <w:color w:val="000000"/>
                <w:kern w:val="24"/>
              </w:rPr>
            </w:pPr>
            <w:r w:rsidRPr="00930BF2">
              <w:rPr>
                <w:color w:val="000000"/>
                <w:kern w:val="24"/>
              </w:rPr>
              <w:t>-</w:t>
            </w:r>
          </w:p>
        </w:tc>
        <w:tc>
          <w:tcPr>
            <w:tcW w:w="709" w:type="dxa"/>
          </w:tcPr>
          <w:p w:rsidR="00BC51A9" w:rsidRPr="00930BF2" w:rsidRDefault="00BC51A9" w:rsidP="00BC51A9">
            <w:pPr>
              <w:spacing w:before="180" w:after="180"/>
              <w:contextualSpacing/>
              <w:jc w:val="center"/>
              <w:rPr>
                <w:color w:val="000000"/>
                <w:kern w:val="24"/>
              </w:rPr>
            </w:pPr>
            <w:r w:rsidRPr="00930BF2">
              <w:rPr>
                <w:color w:val="000000"/>
                <w:kern w:val="24"/>
              </w:rPr>
              <w:t>2</w:t>
            </w:r>
          </w:p>
        </w:tc>
        <w:tc>
          <w:tcPr>
            <w:tcW w:w="850" w:type="dxa"/>
          </w:tcPr>
          <w:p w:rsidR="00BC51A9" w:rsidRPr="00930BF2" w:rsidRDefault="00BC51A9" w:rsidP="00BC51A9">
            <w:pPr>
              <w:spacing w:before="180" w:after="180"/>
              <w:contextualSpacing/>
              <w:jc w:val="center"/>
              <w:rPr>
                <w:color w:val="000000"/>
                <w:kern w:val="24"/>
              </w:rPr>
            </w:pPr>
            <w:r w:rsidRPr="00930BF2">
              <w:rPr>
                <w:color w:val="000000"/>
                <w:kern w:val="24"/>
              </w:rPr>
              <w:t>2</w:t>
            </w:r>
          </w:p>
        </w:tc>
        <w:tc>
          <w:tcPr>
            <w:tcW w:w="1843" w:type="dxa"/>
          </w:tcPr>
          <w:p w:rsidR="00BC51A9" w:rsidRPr="00930BF2" w:rsidRDefault="00BC51A9" w:rsidP="00BC51A9">
            <w:pPr>
              <w:spacing w:before="180" w:after="180"/>
              <w:contextualSpacing/>
              <w:jc w:val="center"/>
              <w:rPr>
                <w:color w:val="000000"/>
                <w:kern w:val="24"/>
              </w:rPr>
            </w:pPr>
            <w:r w:rsidRPr="00930BF2">
              <w:rPr>
                <w:color w:val="000000"/>
                <w:kern w:val="24"/>
              </w:rPr>
              <w:t>-</w:t>
            </w:r>
          </w:p>
        </w:tc>
      </w:tr>
      <w:tr w:rsidR="00BC51A9" w:rsidRPr="00930BF2" w:rsidTr="00BC51A9">
        <w:tc>
          <w:tcPr>
            <w:tcW w:w="8330" w:type="dxa"/>
            <w:gridSpan w:val="7"/>
          </w:tcPr>
          <w:p w:rsidR="00BC51A9" w:rsidRPr="00930BF2" w:rsidRDefault="00BC51A9" w:rsidP="00BC51A9">
            <w:pPr>
              <w:rPr>
                <w:color w:val="000000"/>
                <w:kern w:val="24"/>
              </w:rPr>
            </w:pPr>
            <w:r w:rsidRPr="00930BF2">
              <w:rPr>
                <w:color w:val="000000"/>
                <w:kern w:val="24"/>
                <w:vertAlign w:val="superscript"/>
              </w:rPr>
              <w:t xml:space="preserve">1 </w:t>
            </w:r>
            <w:r w:rsidRPr="00930BF2">
              <w:rPr>
                <w:color w:val="000000"/>
                <w:kern w:val="24"/>
              </w:rPr>
              <w:t xml:space="preserve"> Missing data: </w:t>
            </w:r>
            <w:r w:rsidRPr="00930BF2">
              <w:t xml:space="preserve">3 Internal and 4 Mixed </w:t>
            </w:r>
            <w:r w:rsidRPr="00930BF2">
              <w:rPr>
                <w:color w:val="000000"/>
                <w:kern w:val="24"/>
              </w:rPr>
              <w:t>Internal and External patients</w:t>
            </w:r>
            <w:r w:rsidRPr="00930BF2">
              <w:t xml:space="preserve"> did not provide NPQ scores at 6 months; and 4 External, 4 Internal and 6 Mixed </w:t>
            </w:r>
            <w:r w:rsidRPr="00930BF2">
              <w:rPr>
                <w:color w:val="000000"/>
                <w:kern w:val="24"/>
              </w:rPr>
              <w:t>Internal and External</w:t>
            </w:r>
            <w:r w:rsidRPr="00930BF2">
              <w:t xml:space="preserve"> patients did not provide NPQ scores at 12 months</w:t>
            </w:r>
            <w:r w:rsidRPr="00930BF2">
              <w:br/>
            </w:r>
            <w:r w:rsidRPr="00930BF2">
              <w:rPr>
                <w:color w:val="000000"/>
                <w:kern w:val="24"/>
                <w:vertAlign w:val="superscript"/>
              </w:rPr>
              <w:t>2</w:t>
            </w:r>
            <w:r w:rsidRPr="00930BF2">
              <w:rPr>
                <w:color w:val="000000"/>
                <w:kern w:val="24"/>
              </w:rPr>
              <w:t xml:space="preserve">  Missing data: </w:t>
            </w:r>
            <w:r w:rsidRPr="00930BF2">
              <w:t>2 Liver and 5 Spleen Cluster patients did not provide NPQ data at 6 months; and</w:t>
            </w:r>
            <w:r w:rsidRPr="00930BF2">
              <w:rPr>
                <w:color w:val="000000"/>
                <w:kern w:val="24"/>
              </w:rPr>
              <w:t xml:space="preserve"> </w:t>
            </w:r>
            <w:r w:rsidRPr="00930BF2">
              <w:t>8 Liver and 5 Spleen Cluster patients did not provide NPQ data at 12 months.</w:t>
            </w:r>
            <w:r w:rsidRPr="00930BF2">
              <w:br/>
            </w:r>
            <w:r w:rsidRPr="00930BF2">
              <w:rPr>
                <w:color w:val="000000"/>
                <w:kern w:val="24"/>
                <w:vertAlign w:val="superscript"/>
              </w:rPr>
              <w:t>3</w:t>
            </w:r>
            <w:r w:rsidRPr="00930BF2">
              <w:rPr>
                <w:color w:val="000000"/>
                <w:kern w:val="24"/>
              </w:rPr>
              <w:t xml:space="preserve">  Insufficient data for analysis</w:t>
            </w:r>
          </w:p>
        </w:tc>
      </w:tr>
    </w:tbl>
    <w:p w:rsidR="00BC51A9" w:rsidRPr="00930BF2" w:rsidRDefault="00BC51A9" w:rsidP="00BC51A9">
      <w:pPr>
        <w:rPr>
          <w:color w:val="000000"/>
        </w:rPr>
      </w:pPr>
    </w:p>
    <w:p w:rsidR="00BC51A9" w:rsidRDefault="00BC51A9" w:rsidP="00BC51A9"/>
    <w:p w:rsidR="00BC51A9" w:rsidRDefault="00BC51A9" w:rsidP="00BC51A9">
      <w:pPr>
        <w:rPr>
          <w:color w:val="000000"/>
        </w:rPr>
        <w:sectPr w:rsidR="00BC51A9" w:rsidSect="001B29CE">
          <w:type w:val="continuous"/>
          <w:pgSz w:w="11906" w:h="16838"/>
          <w:pgMar w:top="1440" w:right="1800" w:bottom="1440" w:left="1800" w:header="708" w:footer="708" w:gutter="0"/>
          <w:cols w:space="708"/>
          <w:docGrid w:linePitch="360"/>
        </w:sectPr>
      </w:pPr>
    </w:p>
    <w:p w:rsidR="00FB1519" w:rsidRPr="00261837" w:rsidRDefault="00FB1519" w:rsidP="00FB1519">
      <w:pPr>
        <w:shd w:val="clear" w:color="auto" w:fill="FFFFFF"/>
        <w:spacing w:before="180" w:after="180"/>
        <w:rPr>
          <w:b/>
        </w:rPr>
      </w:pPr>
      <w:r w:rsidRPr="00261837">
        <w:rPr>
          <w:b/>
        </w:rPr>
        <w:lastRenderedPageBreak/>
        <w:t xml:space="preserve">Table </w:t>
      </w:r>
      <w:r>
        <w:rPr>
          <w:b/>
        </w:rPr>
        <w:t>5</w:t>
      </w:r>
      <w:r w:rsidRPr="00261837">
        <w:rPr>
          <w:b/>
        </w:rPr>
        <w:t xml:space="preserve">: Patient-reported variables comparing acupuncture and usual care groups at 6 and 12 months </w:t>
      </w:r>
    </w:p>
    <w:tbl>
      <w:tblPr>
        <w:tblStyle w:val="TableGrid"/>
        <w:tblW w:w="14410" w:type="dxa"/>
        <w:tblLayout w:type="fixed"/>
        <w:tblLook w:val="04A0" w:firstRow="1" w:lastRow="0" w:firstColumn="1" w:lastColumn="0" w:noHBand="0" w:noVBand="1"/>
      </w:tblPr>
      <w:tblGrid>
        <w:gridCol w:w="3139"/>
        <w:gridCol w:w="1738"/>
        <w:gridCol w:w="1417"/>
        <w:gridCol w:w="1559"/>
        <w:gridCol w:w="1134"/>
        <w:gridCol w:w="1563"/>
        <w:gridCol w:w="1272"/>
        <w:gridCol w:w="1322"/>
        <w:gridCol w:w="1266"/>
      </w:tblGrid>
      <w:tr w:rsidR="00FB1519" w:rsidRPr="003F2EB1" w:rsidTr="00A57D77">
        <w:tc>
          <w:tcPr>
            <w:tcW w:w="3139" w:type="dxa"/>
          </w:tcPr>
          <w:p w:rsidR="00FB1519" w:rsidRPr="00690D7B" w:rsidRDefault="00FB1519" w:rsidP="00A57D77">
            <w:pPr>
              <w:jc w:val="both"/>
              <w:rPr>
                <w:b/>
              </w:rPr>
            </w:pPr>
          </w:p>
        </w:tc>
        <w:tc>
          <w:tcPr>
            <w:tcW w:w="5848" w:type="dxa"/>
            <w:gridSpan w:val="4"/>
          </w:tcPr>
          <w:p w:rsidR="00FB1519" w:rsidRPr="00487758" w:rsidRDefault="00FB1519" w:rsidP="00A57D77">
            <w:pPr>
              <w:jc w:val="center"/>
              <w:rPr>
                <w:b/>
              </w:rPr>
            </w:pPr>
            <w:r w:rsidRPr="00D0096F">
              <w:rPr>
                <w:b/>
              </w:rPr>
              <w:t>6 months</w:t>
            </w:r>
          </w:p>
        </w:tc>
        <w:tc>
          <w:tcPr>
            <w:tcW w:w="5423" w:type="dxa"/>
            <w:gridSpan w:val="4"/>
          </w:tcPr>
          <w:p w:rsidR="00FB1519" w:rsidRPr="00690D7B" w:rsidRDefault="00FB1519" w:rsidP="00A57D77">
            <w:pPr>
              <w:jc w:val="center"/>
              <w:rPr>
                <w:b/>
              </w:rPr>
            </w:pPr>
            <w:r w:rsidRPr="00261837">
              <w:rPr>
                <w:b/>
              </w:rPr>
              <w:t>12</w:t>
            </w:r>
            <w:r>
              <w:rPr>
                <w:b/>
              </w:rPr>
              <w:t xml:space="preserve"> </w:t>
            </w:r>
            <w:r w:rsidRPr="00261837">
              <w:rPr>
                <w:b/>
              </w:rPr>
              <w:t xml:space="preserve">months </w:t>
            </w:r>
          </w:p>
        </w:tc>
      </w:tr>
      <w:tr w:rsidR="00FB1519" w:rsidRPr="003F2EB1" w:rsidTr="00A57D77">
        <w:tc>
          <w:tcPr>
            <w:tcW w:w="3139" w:type="dxa"/>
          </w:tcPr>
          <w:p w:rsidR="00FB1519" w:rsidRDefault="00FB1519" w:rsidP="00A57D77">
            <w:pPr>
              <w:jc w:val="both"/>
              <w:rPr>
                <w:b/>
              </w:rPr>
            </w:pPr>
            <w:r w:rsidRPr="00D0096F">
              <w:rPr>
                <w:b/>
              </w:rPr>
              <w:t>Characteristic</w:t>
            </w:r>
          </w:p>
          <w:p w:rsidR="00FB1519" w:rsidRPr="00690D7B" w:rsidRDefault="00FB1519" w:rsidP="00A57D77">
            <w:pPr>
              <w:jc w:val="both"/>
              <w:rPr>
                <w:b/>
              </w:rPr>
            </w:pPr>
          </w:p>
        </w:tc>
        <w:tc>
          <w:tcPr>
            <w:tcW w:w="1738" w:type="dxa"/>
          </w:tcPr>
          <w:p w:rsidR="00FB1519" w:rsidRPr="00487758" w:rsidRDefault="00FB1519" w:rsidP="00A57D77">
            <w:pPr>
              <w:jc w:val="center"/>
              <w:rPr>
                <w:b/>
              </w:rPr>
            </w:pPr>
            <w:r w:rsidRPr="00D0096F">
              <w:rPr>
                <w:b/>
              </w:rPr>
              <w:t>Acupuncture</w:t>
            </w:r>
          </w:p>
        </w:tc>
        <w:tc>
          <w:tcPr>
            <w:tcW w:w="1417" w:type="dxa"/>
          </w:tcPr>
          <w:p w:rsidR="00FB1519" w:rsidRPr="00A8263A" w:rsidRDefault="00FB1519" w:rsidP="00A57D77">
            <w:pPr>
              <w:jc w:val="center"/>
              <w:rPr>
                <w:b/>
              </w:rPr>
            </w:pPr>
            <w:r w:rsidRPr="00944873">
              <w:rPr>
                <w:b/>
              </w:rPr>
              <w:t>Usual care</w:t>
            </w:r>
            <w:r>
              <w:rPr>
                <w:b/>
              </w:rPr>
              <w:t xml:space="preserve"> alone</w:t>
            </w:r>
          </w:p>
        </w:tc>
        <w:tc>
          <w:tcPr>
            <w:tcW w:w="1559" w:type="dxa"/>
          </w:tcPr>
          <w:p w:rsidR="00FB1519" w:rsidRPr="00A8263A" w:rsidRDefault="00FB1519" w:rsidP="00A57D77">
            <w:pPr>
              <w:jc w:val="center"/>
              <w:rPr>
                <w:b/>
              </w:rPr>
            </w:pPr>
            <w:r w:rsidRPr="00A8263A">
              <w:rPr>
                <w:b/>
              </w:rPr>
              <w:t xml:space="preserve">Difference </w:t>
            </w:r>
          </w:p>
          <w:p w:rsidR="00FB1519" w:rsidRPr="00A8263A" w:rsidRDefault="00FB1519" w:rsidP="00A57D77">
            <w:pPr>
              <w:jc w:val="center"/>
              <w:rPr>
                <w:b/>
              </w:rPr>
            </w:pPr>
            <w:r w:rsidRPr="00A8263A">
              <w:rPr>
                <w:b/>
              </w:rPr>
              <w:t>(95% CI)</w:t>
            </w:r>
          </w:p>
        </w:tc>
        <w:tc>
          <w:tcPr>
            <w:tcW w:w="1134" w:type="dxa"/>
          </w:tcPr>
          <w:p w:rsidR="00FB1519" w:rsidRPr="00A8263A" w:rsidRDefault="00FB1519" w:rsidP="00A57D77">
            <w:pPr>
              <w:jc w:val="center"/>
              <w:rPr>
                <w:b/>
              </w:rPr>
            </w:pPr>
            <w:r w:rsidRPr="00A8263A">
              <w:rPr>
                <w:b/>
              </w:rPr>
              <w:t>p-value</w:t>
            </w:r>
          </w:p>
        </w:tc>
        <w:tc>
          <w:tcPr>
            <w:tcW w:w="1563" w:type="dxa"/>
          </w:tcPr>
          <w:p w:rsidR="00FB1519" w:rsidRPr="00A8263A" w:rsidRDefault="00FB1519" w:rsidP="00A57D77">
            <w:pPr>
              <w:jc w:val="center"/>
              <w:rPr>
                <w:b/>
                <w:i/>
              </w:rPr>
            </w:pPr>
            <w:r w:rsidRPr="00A8263A">
              <w:rPr>
                <w:b/>
              </w:rPr>
              <w:t>Acupuncture</w:t>
            </w:r>
          </w:p>
        </w:tc>
        <w:tc>
          <w:tcPr>
            <w:tcW w:w="1272" w:type="dxa"/>
          </w:tcPr>
          <w:p w:rsidR="00FB1519" w:rsidRPr="00261837" w:rsidRDefault="00FB1519" w:rsidP="00A57D77">
            <w:pPr>
              <w:jc w:val="center"/>
              <w:rPr>
                <w:b/>
                <w:i/>
              </w:rPr>
            </w:pPr>
            <w:r w:rsidRPr="00626574">
              <w:rPr>
                <w:b/>
              </w:rPr>
              <w:t>Usual care</w:t>
            </w:r>
            <w:r>
              <w:rPr>
                <w:b/>
              </w:rPr>
              <w:t xml:space="preserve"> alone</w:t>
            </w:r>
          </w:p>
        </w:tc>
        <w:tc>
          <w:tcPr>
            <w:tcW w:w="1322" w:type="dxa"/>
          </w:tcPr>
          <w:p w:rsidR="00FB1519" w:rsidRPr="00261837" w:rsidRDefault="00FB1519" w:rsidP="00A57D77">
            <w:pPr>
              <w:jc w:val="center"/>
              <w:rPr>
                <w:b/>
              </w:rPr>
            </w:pPr>
            <w:r w:rsidRPr="00261837">
              <w:rPr>
                <w:b/>
              </w:rPr>
              <w:t xml:space="preserve">Difference </w:t>
            </w:r>
          </w:p>
          <w:p w:rsidR="00FB1519" w:rsidRPr="00261837" w:rsidRDefault="00FB1519" w:rsidP="00A57D77">
            <w:pPr>
              <w:jc w:val="center"/>
              <w:rPr>
                <w:b/>
              </w:rPr>
            </w:pPr>
            <w:r w:rsidRPr="00261837">
              <w:rPr>
                <w:b/>
              </w:rPr>
              <w:t>(95% CI)</w:t>
            </w:r>
          </w:p>
        </w:tc>
        <w:tc>
          <w:tcPr>
            <w:tcW w:w="1266" w:type="dxa"/>
          </w:tcPr>
          <w:p w:rsidR="00FB1519" w:rsidRPr="00261837" w:rsidRDefault="00FB1519" w:rsidP="00A57D77">
            <w:pPr>
              <w:jc w:val="center"/>
              <w:rPr>
                <w:b/>
              </w:rPr>
            </w:pPr>
            <w:r w:rsidRPr="00261837">
              <w:rPr>
                <w:b/>
              </w:rPr>
              <w:t>p-value</w:t>
            </w:r>
          </w:p>
        </w:tc>
      </w:tr>
      <w:tr w:rsidR="00FB1519" w:rsidRPr="003F2EB1" w:rsidTr="00A57D77">
        <w:tc>
          <w:tcPr>
            <w:tcW w:w="3139" w:type="dxa"/>
          </w:tcPr>
          <w:p w:rsidR="00FB1519" w:rsidRPr="00D0096F" w:rsidRDefault="00FB1519" w:rsidP="00A57D77">
            <w:pPr>
              <w:jc w:val="both"/>
            </w:pPr>
          </w:p>
        </w:tc>
        <w:tc>
          <w:tcPr>
            <w:tcW w:w="1738" w:type="dxa"/>
          </w:tcPr>
          <w:p w:rsidR="00FB1519" w:rsidRPr="00487758" w:rsidRDefault="00FB1519" w:rsidP="00A57D77">
            <w:pPr>
              <w:jc w:val="center"/>
              <w:rPr>
                <w:b/>
              </w:rPr>
            </w:pPr>
            <w:r w:rsidRPr="00487758">
              <w:t xml:space="preserve">N, </w:t>
            </w:r>
            <w:r w:rsidRPr="00487758">
              <w:rPr>
                <w:b/>
              </w:rPr>
              <w:t>Mean (SD)</w:t>
            </w:r>
          </w:p>
        </w:tc>
        <w:tc>
          <w:tcPr>
            <w:tcW w:w="1417" w:type="dxa"/>
          </w:tcPr>
          <w:p w:rsidR="00FB1519" w:rsidRPr="00A8263A" w:rsidRDefault="00FB1519" w:rsidP="00A57D77">
            <w:pPr>
              <w:jc w:val="center"/>
              <w:rPr>
                <w:b/>
              </w:rPr>
            </w:pPr>
            <w:r w:rsidRPr="00944873">
              <w:rPr>
                <w:b/>
              </w:rPr>
              <w:t xml:space="preserve">N, </w:t>
            </w:r>
            <w:r w:rsidRPr="00A8263A">
              <w:rPr>
                <w:b/>
              </w:rPr>
              <w:t>Mean (SD)</w:t>
            </w:r>
          </w:p>
        </w:tc>
        <w:tc>
          <w:tcPr>
            <w:tcW w:w="1559" w:type="dxa"/>
          </w:tcPr>
          <w:p w:rsidR="00FB1519" w:rsidRPr="00A8263A" w:rsidRDefault="00FB1519" w:rsidP="00A57D77">
            <w:pPr>
              <w:jc w:val="center"/>
              <w:rPr>
                <w:b/>
                <w:i/>
              </w:rPr>
            </w:pPr>
          </w:p>
        </w:tc>
        <w:tc>
          <w:tcPr>
            <w:tcW w:w="1134" w:type="dxa"/>
          </w:tcPr>
          <w:p w:rsidR="00FB1519" w:rsidRPr="00A8263A" w:rsidRDefault="00FB1519" w:rsidP="00A57D77">
            <w:pPr>
              <w:jc w:val="center"/>
              <w:rPr>
                <w:b/>
                <w:i/>
              </w:rPr>
            </w:pPr>
          </w:p>
        </w:tc>
        <w:tc>
          <w:tcPr>
            <w:tcW w:w="1563" w:type="dxa"/>
          </w:tcPr>
          <w:p w:rsidR="00FB1519" w:rsidRPr="00A8263A" w:rsidRDefault="00FB1519" w:rsidP="00A57D77">
            <w:pPr>
              <w:jc w:val="center"/>
              <w:rPr>
                <w:b/>
                <w:i/>
              </w:rPr>
            </w:pPr>
            <w:r w:rsidRPr="00A8263A">
              <w:rPr>
                <w:b/>
              </w:rPr>
              <w:t>N, Mean (SD)</w:t>
            </w:r>
          </w:p>
        </w:tc>
        <w:tc>
          <w:tcPr>
            <w:tcW w:w="1272" w:type="dxa"/>
          </w:tcPr>
          <w:p w:rsidR="00FB1519" w:rsidRPr="00261837" w:rsidRDefault="00FB1519" w:rsidP="00A57D77">
            <w:pPr>
              <w:jc w:val="center"/>
              <w:rPr>
                <w:b/>
                <w:i/>
              </w:rPr>
            </w:pPr>
            <w:r w:rsidRPr="00626574">
              <w:rPr>
                <w:b/>
              </w:rPr>
              <w:t xml:space="preserve">N, </w:t>
            </w:r>
            <w:r w:rsidRPr="00261837">
              <w:rPr>
                <w:b/>
              </w:rPr>
              <w:t>Mean (SD)</w:t>
            </w:r>
          </w:p>
        </w:tc>
        <w:tc>
          <w:tcPr>
            <w:tcW w:w="1322" w:type="dxa"/>
          </w:tcPr>
          <w:p w:rsidR="00FB1519" w:rsidRPr="00261837" w:rsidRDefault="00FB1519" w:rsidP="00A57D77">
            <w:pPr>
              <w:jc w:val="center"/>
              <w:rPr>
                <w:b/>
                <w:i/>
              </w:rPr>
            </w:pPr>
          </w:p>
        </w:tc>
        <w:tc>
          <w:tcPr>
            <w:tcW w:w="1266" w:type="dxa"/>
          </w:tcPr>
          <w:p w:rsidR="00FB1519" w:rsidRPr="00261837" w:rsidRDefault="00FB1519" w:rsidP="00A57D77">
            <w:pPr>
              <w:jc w:val="center"/>
              <w:rPr>
                <w:b/>
                <w:i/>
              </w:rPr>
            </w:pPr>
          </w:p>
        </w:tc>
      </w:tr>
      <w:tr w:rsidR="00FB1519" w:rsidRPr="003F2EB1" w:rsidTr="00A57D77">
        <w:tc>
          <w:tcPr>
            <w:tcW w:w="3139" w:type="dxa"/>
          </w:tcPr>
          <w:p w:rsidR="00FB1519" w:rsidRPr="00D0096F" w:rsidRDefault="00FB1519" w:rsidP="00A57D77">
            <w:pPr>
              <w:jc w:val="both"/>
            </w:pPr>
            <w:r>
              <w:t>Chronic Pain Self Efficacy Scale (scored 0 to 8)</w:t>
            </w:r>
          </w:p>
        </w:tc>
        <w:tc>
          <w:tcPr>
            <w:tcW w:w="1738" w:type="dxa"/>
          </w:tcPr>
          <w:p w:rsidR="00FB1519" w:rsidRPr="00D0096F" w:rsidRDefault="00FB1519" w:rsidP="00A57D77">
            <w:pPr>
              <w:jc w:val="center"/>
            </w:pPr>
            <w:r>
              <w:t>151, 4.80 (1.80)</w:t>
            </w:r>
          </w:p>
        </w:tc>
        <w:tc>
          <w:tcPr>
            <w:tcW w:w="1417" w:type="dxa"/>
          </w:tcPr>
          <w:p w:rsidR="00FB1519" w:rsidRPr="00487758" w:rsidRDefault="00FB1519" w:rsidP="00A57D77">
            <w:pPr>
              <w:jc w:val="center"/>
            </w:pPr>
            <w:r>
              <w:t>139, 3.92 (1.52)</w:t>
            </w:r>
          </w:p>
        </w:tc>
        <w:tc>
          <w:tcPr>
            <w:tcW w:w="1559" w:type="dxa"/>
          </w:tcPr>
          <w:p w:rsidR="00FB1519" w:rsidRPr="00A8263A" w:rsidRDefault="00FB1519" w:rsidP="00A57D77">
            <w:pPr>
              <w:jc w:val="center"/>
            </w:pPr>
            <w:r>
              <w:t>0.82 (-0.49 to 1.16)</w:t>
            </w:r>
          </w:p>
        </w:tc>
        <w:tc>
          <w:tcPr>
            <w:tcW w:w="1134" w:type="dxa"/>
          </w:tcPr>
          <w:p w:rsidR="00FB1519" w:rsidRPr="00A8263A" w:rsidRDefault="00FB1519" w:rsidP="00A57D77">
            <w:pPr>
              <w:jc w:val="center"/>
            </w:pPr>
            <w:r>
              <w:t>&lt;0.001</w:t>
            </w:r>
          </w:p>
        </w:tc>
        <w:tc>
          <w:tcPr>
            <w:tcW w:w="1563" w:type="dxa"/>
          </w:tcPr>
          <w:p w:rsidR="00FB1519" w:rsidRPr="00A8263A" w:rsidRDefault="00FB1519" w:rsidP="00A57D77">
            <w:pPr>
              <w:jc w:val="center"/>
            </w:pPr>
            <w:r>
              <w:t>144, 4.88 (1.79)</w:t>
            </w:r>
          </w:p>
        </w:tc>
        <w:tc>
          <w:tcPr>
            <w:tcW w:w="1272" w:type="dxa"/>
          </w:tcPr>
          <w:p w:rsidR="00FB1519" w:rsidRPr="00A8263A" w:rsidRDefault="00FB1519" w:rsidP="00A57D77">
            <w:pPr>
              <w:jc w:val="center"/>
            </w:pPr>
            <w:r>
              <w:t>139, 4.14 (1.68)</w:t>
            </w:r>
          </w:p>
        </w:tc>
        <w:tc>
          <w:tcPr>
            <w:tcW w:w="1322" w:type="dxa"/>
          </w:tcPr>
          <w:p w:rsidR="00FB1519" w:rsidRPr="00A8263A" w:rsidRDefault="00FB1519" w:rsidP="00A57D77">
            <w:pPr>
              <w:jc w:val="center"/>
            </w:pPr>
            <w:r>
              <w:t>0.65 (0.18 to 1.13)</w:t>
            </w:r>
          </w:p>
        </w:tc>
        <w:tc>
          <w:tcPr>
            <w:tcW w:w="1266" w:type="dxa"/>
          </w:tcPr>
          <w:p w:rsidR="00FB1519" w:rsidRPr="00626574" w:rsidRDefault="00FB1519" w:rsidP="00A57D77">
            <w:pPr>
              <w:jc w:val="center"/>
            </w:pPr>
            <w:r>
              <w:t>0.009</w:t>
            </w:r>
          </w:p>
        </w:tc>
      </w:tr>
      <w:tr w:rsidR="00FB1519" w:rsidRPr="003F2EB1" w:rsidTr="00A57D77">
        <w:tc>
          <w:tcPr>
            <w:tcW w:w="3139" w:type="dxa"/>
          </w:tcPr>
          <w:p w:rsidR="00FB1519" w:rsidRPr="003F2EB1" w:rsidRDefault="00FB1519" w:rsidP="00A57D77">
            <w:pPr>
              <w:jc w:val="both"/>
            </w:pPr>
            <w:r w:rsidRPr="00D0096F">
              <w:t>Perceived Stress Scale</w:t>
            </w:r>
            <w:r>
              <w:t xml:space="preserve"> (scored 0 to 16)</w:t>
            </w:r>
          </w:p>
        </w:tc>
        <w:tc>
          <w:tcPr>
            <w:tcW w:w="1738" w:type="dxa"/>
          </w:tcPr>
          <w:p w:rsidR="00FB1519" w:rsidRPr="00487758" w:rsidRDefault="00FB1519" w:rsidP="00A57D77">
            <w:pPr>
              <w:jc w:val="center"/>
            </w:pPr>
            <w:r w:rsidRPr="00D0096F">
              <w:t xml:space="preserve">151, </w:t>
            </w:r>
            <w:r w:rsidRPr="00487758">
              <w:t>5.85 (3.29)</w:t>
            </w:r>
          </w:p>
        </w:tc>
        <w:tc>
          <w:tcPr>
            <w:tcW w:w="1417" w:type="dxa"/>
          </w:tcPr>
          <w:p w:rsidR="00FB1519" w:rsidRPr="00944873" w:rsidRDefault="00FB1519" w:rsidP="00A57D77">
            <w:pPr>
              <w:jc w:val="center"/>
            </w:pPr>
            <w:r w:rsidRPr="00487758">
              <w:t>144, 5.67 (3.23)</w:t>
            </w:r>
          </w:p>
        </w:tc>
        <w:tc>
          <w:tcPr>
            <w:tcW w:w="1559" w:type="dxa"/>
          </w:tcPr>
          <w:p w:rsidR="00FB1519" w:rsidRPr="00A8263A" w:rsidRDefault="00FB1519" w:rsidP="00A57D77">
            <w:pPr>
              <w:jc w:val="center"/>
            </w:pPr>
            <w:r w:rsidRPr="00A8263A">
              <w:t>0.14 (-0.58 to 0.87)</w:t>
            </w:r>
          </w:p>
        </w:tc>
        <w:tc>
          <w:tcPr>
            <w:tcW w:w="1134" w:type="dxa"/>
          </w:tcPr>
          <w:p w:rsidR="00FB1519" w:rsidRPr="00A8263A" w:rsidRDefault="00FB1519" w:rsidP="00A57D77">
            <w:pPr>
              <w:jc w:val="center"/>
            </w:pPr>
            <w:r w:rsidRPr="00A8263A">
              <w:t>0.69</w:t>
            </w:r>
          </w:p>
        </w:tc>
        <w:tc>
          <w:tcPr>
            <w:tcW w:w="1563" w:type="dxa"/>
          </w:tcPr>
          <w:p w:rsidR="00FB1519" w:rsidRPr="00A8263A" w:rsidRDefault="00FB1519" w:rsidP="00A57D77">
            <w:pPr>
              <w:jc w:val="center"/>
            </w:pPr>
            <w:r w:rsidRPr="00A8263A">
              <w:t>145, 5.92 (3.43)</w:t>
            </w:r>
          </w:p>
        </w:tc>
        <w:tc>
          <w:tcPr>
            <w:tcW w:w="1272" w:type="dxa"/>
          </w:tcPr>
          <w:p w:rsidR="00FB1519" w:rsidRPr="00A8263A" w:rsidRDefault="00FB1519" w:rsidP="00A57D77">
            <w:pPr>
              <w:jc w:val="center"/>
            </w:pPr>
            <w:r w:rsidRPr="00A8263A">
              <w:t>140, 5.84 (3.48)</w:t>
            </w:r>
          </w:p>
        </w:tc>
        <w:tc>
          <w:tcPr>
            <w:tcW w:w="1322" w:type="dxa"/>
          </w:tcPr>
          <w:p w:rsidR="00FB1519" w:rsidRPr="00A8263A" w:rsidRDefault="00FB1519" w:rsidP="00A57D77">
            <w:pPr>
              <w:jc w:val="center"/>
            </w:pPr>
            <w:r w:rsidRPr="00A8263A">
              <w:t>0.11 (-0.53 to 0.75)</w:t>
            </w:r>
          </w:p>
        </w:tc>
        <w:tc>
          <w:tcPr>
            <w:tcW w:w="1266" w:type="dxa"/>
          </w:tcPr>
          <w:p w:rsidR="00FB1519" w:rsidRPr="00626574" w:rsidRDefault="00FB1519" w:rsidP="00A57D77">
            <w:pPr>
              <w:jc w:val="center"/>
            </w:pPr>
            <w:r w:rsidRPr="00626574">
              <w:t>0.74</w:t>
            </w:r>
          </w:p>
        </w:tc>
      </w:tr>
      <w:tr w:rsidR="00FB1519" w:rsidRPr="003F2EB1" w:rsidTr="00A57D77">
        <w:tc>
          <w:tcPr>
            <w:tcW w:w="3139" w:type="dxa"/>
          </w:tcPr>
          <w:p w:rsidR="00FB1519" w:rsidRPr="00690D7B" w:rsidRDefault="00FB1519" w:rsidP="00A57D77">
            <w:pPr>
              <w:jc w:val="both"/>
            </w:pPr>
            <w:r w:rsidRPr="003F2EB1">
              <w:t>“Can you use/apply the things you learned from the treatment in everyday life situations to reduce pain?”</w:t>
            </w:r>
            <w:r>
              <w:t>(0 to 4)</w:t>
            </w:r>
          </w:p>
        </w:tc>
        <w:tc>
          <w:tcPr>
            <w:tcW w:w="1738" w:type="dxa"/>
          </w:tcPr>
          <w:p w:rsidR="00FB1519" w:rsidRPr="00487758" w:rsidRDefault="00FB1519" w:rsidP="00A57D77">
            <w:pPr>
              <w:jc w:val="center"/>
              <w:rPr>
                <w:b/>
              </w:rPr>
            </w:pPr>
            <w:r w:rsidRPr="00D0096F">
              <w:t xml:space="preserve">147, </w:t>
            </w:r>
            <w:r w:rsidRPr="00487758">
              <w:t>1.75 (1.21)</w:t>
            </w:r>
          </w:p>
        </w:tc>
        <w:tc>
          <w:tcPr>
            <w:tcW w:w="1417" w:type="dxa"/>
          </w:tcPr>
          <w:p w:rsidR="00FB1519" w:rsidRPr="00A8263A" w:rsidRDefault="00FB1519" w:rsidP="00A57D77">
            <w:pPr>
              <w:jc w:val="center"/>
              <w:rPr>
                <w:b/>
              </w:rPr>
            </w:pPr>
            <w:r w:rsidRPr="00944873">
              <w:t xml:space="preserve">125, </w:t>
            </w:r>
            <w:r w:rsidRPr="00A8263A">
              <w:t>1.45 (1.11)</w:t>
            </w:r>
          </w:p>
        </w:tc>
        <w:tc>
          <w:tcPr>
            <w:tcW w:w="1559" w:type="dxa"/>
          </w:tcPr>
          <w:p w:rsidR="00FB1519" w:rsidRPr="00261837" w:rsidRDefault="00FB1519" w:rsidP="00A57D77">
            <w:pPr>
              <w:jc w:val="center"/>
              <w:rPr>
                <w:b/>
                <w:i/>
              </w:rPr>
            </w:pPr>
            <w:r w:rsidRPr="00A8263A">
              <w:t>0.29 (-0.01</w:t>
            </w:r>
            <w:r w:rsidRPr="00626574">
              <w:t xml:space="preserve"> to 0.60)</w:t>
            </w:r>
          </w:p>
        </w:tc>
        <w:tc>
          <w:tcPr>
            <w:tcW w:w="1134" w:type="dxa"/>
          </w:tcPr>
          <w:p w:rsidR="00FB1519" w:rsidRPr="00690D7B" w:rsidRDefault="00FB1519" w:rsidP="00A57D77">
            <w:pPr>
              <w:jc w:val="center"/>
              <w:rPr>
                <w:b/>
                <w:i/>
              </w:rPr>
            </w:pPr>
            <w:r w:rsidRPr="00261837">
              <w:t>0.06</w:t>
            </w:r>
          </w:p>
        </w:tc>
        <w:tc>
          <w:tcPr>
            <w:tcW w:w="1563" w:type="dxa"/>
          </w:tcPr>
          <w:p w:rsidR="00FB1519" w:rsidRPr="00944873" w:rsidRDefault="00FB1519" w:rsidP="00A57D77">
            <w:pPr>
              <w:jc w:val="center"/>
            </w:pPr>
            <w:r w:rsidRPr="00D0096F">
              <w:t xml:space="preserve">144, </w:t>
            </w:r>
            <w:r w:rsidRPr="00487758">
              <w:t>1.70 (1.16)</w:t>
            </w:r>
          </w:p>
        </w:tc>
        <w:tc>
          <w:tcPr>
            <w:tcW w:w="1272" w:type="dxa"/>
          </w:tcPr>
          <w:p w:rsidR="00FB1519" w:rsidRPr="00A8263A" w:rsidRDefault="00FB1519" w:rsidP="00A57D77">
            <w:pPr>
              <w:jc w:val="center"/>
            </w:pPr>
            <w:r w:rsidRPr="00A8263A">
              <w:t>128, 1.48 (1.09)</w:t>
            </w:r>
          </w:p>
        </w:tc>
        <w:tc>
          <w:tcPr>
            <w:tcW w:w="1322" w:type="dxa"/>
          </w:tcPr>
          <w:p w:rsidR="00FB1519" w:rsidRPr="00A8263A" w:rsidRDefault="00FB1519" w:rsidP="00A57D77">
            <w:pPr>
              <w:jc w:val="center"/>
            </w:pPr>
            <w:r w:rsidRPr="00A8263A">
              <w:t>0.23 (-0.06 to 0.52)</w:t>
            </w:r>
          </w:p>
        </w:tc>
        <w:tc>
          <w:tcPr>
            <w:tcW w:w="1266" w:type="dxa"/>
          </w:tcPr>
          <w:p w:rsidR="00FB1519" w:rsidRPr="00626574" w:rsidRDefault="00FB1519" w:rsidP="00A57D77">
            <w:pPr>
              <w:jc w:val="center"/>
            </w:pPr>
            <w:r w:rsidRPr="00A8263A">
              <w:t>0.12</w:t>
            </w:r>
          </w:p>
        </w:tc>
      </w:tr>
      <w:tr w:rsidR="00FB1519" w:rsidRPr="003F2EB1" w:rsidTr="00A57D77">
        <w:tc>
          <w:tcPr>
            <w:tcW w:w="3139" w:type="dxa"/>
          </w:tcPr>
          <w:p w:rsidR="00FB1519" w:rsidRPr="00487758" w:rsidRDefault="00FB1519" w:rsidP="00A57D77">
            <w:pPr>
              <w:jc w:val="both"/>
            </w:pPr>
            <w:r w:rsidRPr="00D0096F">
              <w:t xml:space="preserve">Number </w:t>
            </w:r>
            <w:r w:rsidRPr="00487758">
              <w:t>of lifestyle changes</w:t>
            </w:r>
            <w:r>
              <w:t xml:space="preserve"> (1 to 5)</w:t>
            </w:r>
          </w:p>
        </w:tc>
        <w:tc>
          <w:tcPr>
            <w:tcW w:w="1738" w:type="dxa"/>
          </w:tcPr>
          <w:p w:rsidR="00FB1519" w:rsidRPr="00A8263A" w:rsidRDefault="00FB1519" w:rsidP="00A57D77">
            <w:pPr>
              <w:jc w:val="center"/>
              <w:rPr>
                <w:b/>
              </w:rPr>
            </w:pPr>
            <w:r w:rsidRPr="00944873">
              <w:t xml:space="preserve">156, </w:t>
            </w:r>
            <w:r w:rsidRPr="00A8263A">
              <w:t>1.46 (1.50)</w:t>
            </w:r>
          </w:p>
        </w:tc>
        <w:tc>
          <w:tcPr>
            <w:tcW w:w="1417" w:type="dxa"/>
          </w:tcPr>
          <w:p w:rsidR="00FB1519" w:rsidRPr="00261837" w:rsidRDefault="00FB1519" w:rsidP="00A57D77">
            <w:pPr>
              <w:jc w:val="center"/>
              <w:rPr>
                <w:b/>
              </w:rPr>
            </w:pPr>
            <w:r w:rsidRPr="00A8263A">
              <w:t xml:space="preserve">148, </w:t>
            </w:r>
            <w:r w:rsidRPr="00626574">
              <w:t>0.</w:t>
            </w:r>
            <w:r w:rsidRPr="00261837">
              <w:t>41 (0.86)</w:t>
            </w:r>
          </w:p>
        </w:tc>
        <w:tc>
          <w:tcPr>
            <w:tcW w:w="1559" w:type="dxa"/>
          </w:tcPr>
          <w:p w:rsidR="00FB1519" w:rsidRPr="00261837" w:rsidRDefault="00FB1519" w:rsidP="00A57D77">
            <w:pPr>
              <w:jc w:val="center"/>
              <w:rPr>
                <w:b/>
              </w:rPr>
            </w:pPr>
            <w:r w:rsidRPr="00261837">
              <w:t>1.04 (0.73 to 1.36)</w:t>
            </w:r>
          </w:p>
        </w:tc>
        <w:tc>
          <w:tcPr>
            <w:tcW w:w="1134" w:type="dxa"/>
          </w:tcPr>
          <w:p w:rsidR="00FB1519" w:rsidRPr="00261837" w:rsidRDefault="00FB1519" w:rsidP="00A57D77">
            <w:pPr>
              <w:jc w:val="center"/>
              <w:rPr>
                <w:b/>
              </w:rPr>
            </w:pPr>
            <w:r w:rsidRPr="00261837">
              <w:t>&lt;0.001</w:t>
            </w:r>
          </w:p>
        </w:tc>
        <w:tc>
          <w:tcPr>
            <w:tcW w:w="1563" w:type="dxa"/>
          </w:tcPr>
          <w:p w:rsidR="00FB1519" w:rsidRPr="00261837" w:rsidRDefault="00FB1519" w:rsidP="00A57D77">
            <w:pPr>
              <w:jc w:val="center"/>
            </w:pPr>
            <w:r w:rsidRPr="00261837">
              <w:t>150, 1.38 (1.36)</w:t>
            </w:r>
          </w:p>
        </w:tc>
        <w:tc>
          <w:tcPr>
            <w:tcW w:w="1272" w:type="dxa"/>
          </w:tcPr>
          <w:p w:rsidR="00FB1519" w:rsidRPr="00261837" w:rsidRDefault="00FB1519" w:rsidP="00A57D77">
            <w:pPr>
              <w:jc w:val="center"/>
            </w:pPr>
            <w:r w:rsidRPr="00261837">
              <w:t>144, 0.58 (1.13)</w:t>
            </w:r>
          </w:p>
        </w:tc>
        <w:tc>
          <w:tcPr>
            <w:tcW w:w="1322" w:type="dxa"/>
          </w:tcPr>
          <w:p w:rsidR="00FB1519" w:rsidRPr="00261837" w:rsidRDefault="00FB1519" w:rsidP="00A57D77">
            <w:pPr>
              <w:jc w:val="center"/>
            </w:pPr>
            <w:r w:rsidRPr="00261837">
              <w:t>0.81 (0.55 to 1.07)</w:t>
            </w:r>
          </w:p>
        </w:tc>
        <w:tc>
          <w:tcPr>
            <w:tcW w:w="1266" w:type="dxa"/>
          </w:tcPr>
          <w:p w:rsidR="00FB1519" w:rsidRPr="00261837" w:rsidRDefault="00FB1519" w:rsidP="00A57D77">
            <w:pPr>
              <w:jc w:val="center"/>
            </w:pPr>
            <w:r w:rsidRPr="00261837">
              <w:t>&lt;0.001</w:t>
            </w:r>
          </w:p>
        </w:tc>
      </w:tr>
      <w:tr w:rsidR="00FB1519" w:rsidRPr="003F2EB1" w:rsidTr="00A57D77">
        <w:tc>
          <w:tcPr>
            <w:tcW w:w="3139" w:type="dxa"/>
          </w:tcPr>
          <w:p w:rsidR="00FB1519" w:rsidRPr="00690D7B" w:rsidRDefault="00FB1519" w:rsidP="00A57D77">
            <w:pPr>
              <w:jc w:val="both"/>
            </w:pPr>
            <w:r w:rsidRPr="00D0096F">
              <w:t>“</w:t>
            </w:r>
            <w:r w:rsidRPr="00487758">
              <w:t>To what extent are you able to put into practice the advice you received?</w:t>
            </w:r>
            <w:r w:rsidRPr="00690D7B">
              <w:t>”</w:t>
            </w:r>
            <w:r>
              <w:t>(0 to 10)</w:t>
            </w:r>
          </w:p>
        </w:tc>
        <w:tc>
          <w:tcPr>
            <w:tcW w:w="1738" w:type="dxa"/>
          </w:tcPr>
          <w:p w:rsidR="00FB1519" w:rsidRPr="00A8263A" w:rsidRDefault="00FB1519" w:rsidP="00A57D77">
            <w:pPr>
              <w:jc w:val="center"/>
            </w:pPr>
            <w:r w:rsidRPr="00D0096F">
              <w:t xml:space="preserve">107, </w:t>
            </w:r>
            <w:r w:rsidRPr="00487758">
              <w:t>5.68 (3.13</w:t>
            </w:r>
            <w:r w:rsidRPr="00944873">
              <w:t>)</w:t>
            </w:r>
          </w:p>
        </w:tc>
        <w:tc>
          <w:tcPr>
            <w:tcW w:w="1417" w:type="dxa"/>
          </w:tcPr>
          <w:p w:rsidR="00FB1519" w:rsidRPr="00261837" w:rsidRDefault="00FB1519" w:rsidP="00A57D77">
            <w:pPr>
              <w:jc w:val="center"/>
            </w:pPr>
            <w:r w:rsidRPr="00A8263A">
              <w:t>43, 4.28 (3.20)</w:t>
            </w:r>
          </w:p>
        </w:tc>
        <w:tc>
          <w:tcPr>
            <w:tcW w:w="1559" w:type="dxa"/>
          </w:tcPr>
          <w:p w:rsidR="00FB1519" w:rsidRPr="00261837" w:rsidRDefault="00FB1519" w:rsidP="00A57D77">
            <w:pPr>
              <w:jc w:val="center"/>
            </w:pPr>
            <w:r w:rsidRPr="00261837">
              <w:t>1.52 (0.48 to 2.55)</w:t>
            </w:r>
          </w:p>
        </w:tc>
        <w:tc>
          <w:tcPr>
            <w:tcW w:w="1134" w:type="dxa"/>
          </w:tcPr>
          <w:p w:rsidR="00FB1519" w:rsidRPr="00261837" w:rsidRDefault="00FB1519" w:rsidP="00A57D77">
            <w:pPr>
              <w:jc w:val="center"/>
            </w:pPr>
            <w:r w:rsidRPr="00261837">
              <w:t>0.005</w:t>
            </w:r>
          </w:p>
        </w:tc>
        <w:tc>
          <w:tcPr>
            <w:tcW w:w="1563" w:type="dxa"/>
          </w:tcPr>
          <w:p w:rsidR="00FB1519" w:rsidRPr="00261837" w:rsidRDefault="00FB1519" w:rsidP="00A57D77">
            <w:pPr>
              <w:jc w:val="center"/>
            </w:pPr>
            <w:r w:rsidRPr="00261837">
              <w:t>104, 5.46 (2.80)</w:t>
            </w:r>
          </w:p>
        </w:tc>
        <w:tc>
          <w:tcPr>
            <w:tcW w:w="1272" w:type="dxa"/>
          </w:tcPr>
          <w:p w:rsidR="00FB1519" w:rsidRPr="00261837" w:rsidRDefault="00FB1519" w:rsidP="00A57D77">
            <w:pPr>
              <w:jc w:val="center"/>
            </w:pPr>
            <w:r w:rsidRPr="00261837">
              <w:t>44, 5.16 (3.26)</w:t>
            </w:r>
          </w:p>
        </w:tc>
        <w:tc>
          <w:tcPr>
            <w:tcW w:w="1322" w:type="dxa"/>
          </w:tcPr>
          <w:p w:rsidR="00FB1519" w:rsidRPr="00261837" w:rsidRDefault="00FB1519" w:rsidP="00A57D77">
            <w:pPr>
              <w:jc w:val="center"/>
            </w:pPr>
            <w:r w:rsidRPr="00261837">
              <w:t>0.30 (-0.95 to 1.55)</w:t>
            </w:r>
          </w:p>
        </w:tc>
        <w:tc>
          <w:tcPr>
            <w:tcW w:w="1266" w:type="dxa"/>
          </w:tcPr>
          <w:p w:rsidR="00FB1519" w:rsidRPr="00261837" w:rsidRDefault="00FB1519" w:rsidP="00A57D77">
            <w:pPr>
              <w:jc w:val="center"/>
            </w:pPr>
            <w:r w:rsidRPr="00261837">
              <w:t>0.63</w:t>
            </w:r>
          </w:p>
        </w:tc>
      </w:tr>
      <w:tr w:rsidR="00FB1519" w:rsidRPr="003F2EB1" w:rsidTr="00A57D77">
        <w:tc>
          <w:tcPr>
            <w:tcW w:w="3139" w:type="dxa"/>
          </w:tcPr>
          <w:p w:rsidR="00FB1519" w:rsidRPr="00690D7B" w:rsidRDefault="00FB1519" w:rsidP="00A57D77">
            <w:pPr>
              <w:jc w:val="both"/>
            </w:pPr>
            <w:r w:rsidRPr="00D0096F" w:rsidDel="0000345A">
              <w:t>To what extent are the changes you have been making helpful to you?</w:t>
            </w:r>
            <w:r>
              <w:t>(0 to 10)</w:t>
            </w:r>
          </w:p>
        </w:tc>
        <w:tc>
          <w:tcPr>
            <w:tcW w:w="1738" w:type="dxa"/>
          </w:tcPr>
          <w:p w:rsidR="00FB1519" w:rsidRPr="00A8263A" w:rsidRDefault="00FB1519" w:rsidP="00A57D77">
            <w:pPr>
              <w:jc w:val="center"/>
              <w:rPr>
                <w:b/>
              </w:rPr>
            </w:pPr>
            <w:r w:rsidRPr="00D0096F">
              <w:t xml:space="preserve">106, </w:t>
            </w:r>
            <w:r w:rsidRPr="00487758" w:rsidDel="0000345A">
              <w:t>5.7</w:t>
            </w:r>
            <w:r w:rsidRPr="00487758">
              <w:t>7</w:t>
            </w:r>
            <w:r w:rsidRPr="00487758" w:rsidDel="0000345A">
              <w:t xml:space="preserve"> (3.0</w:t>
            </w:r>
            <w:r w:rsidRPr="007C1BA6">
              <w:t>7</w:t>
            </w:r>
            <w:r w:rsidRPr="00A8263A" w:rsidDel="0000345A">
              <w:t>)</w:t>
            </w:r>
          </w:p>
        </w:tc>
        <w:tc>
          <w:tcPr>
            <w:tcW w:w="1417" w:type="dxa"/>
          </w:tcPr>
          <w:p w:rsidR="00FB1519" w:rsidRPr="00261837" w:rsidRDefault="00FB1519" w:rsidP="00A57D77">
            <w:pPr>
              <w:jc w:val="center"/>
              <w:rPr>
                <w:b/>
              </w:rPr>
            </w:pPr>
            <w:r w:rsidRPr="00A8263A">
              <w:t xml:space="preserve">45, </w:t>
            </w:r>
            <w:r w:rsidRPr="00A8263A" w:rsidDel="0000345A">
              <w:t>4.2</w:t>
            </w:r>
            <w:r w:rsidRPr="00A8263A">
              <w:t>9</w:t>
            </w:r>
            <w:r w:rsidRPr="00626574" w:rsidDel="0000345A">
              <w:t xml:space="preserve"> (</w:t>
            </w:r>
            <w:r w:rsidRPr="00261837">
              <w:t>2.98</w:t>
            </w:r>
            <w:r w:rsidRPr="00261837" w:rsidDel="0000345A">
              <w:t>)</w:t>
            </w:r>
          </w:p>
        </w:tc>
        <w:tc>
          <w:tcPr>
            <w:tcW w:w="1559" w:type="dxa"/>
          </w:tcPr>
          <w:p w:rsidR="00FB1519" w:rsidRPr="00261837" w:rsidRDefault="00FB1519" w:rsidP="00A57D77">
            <w:pPr>
              <w:jc w:val="center"/>
              <w:rPr>
                <w:b/>
              </w:rPr>
            </w:pPr>
            <w:r w:rsidRPr="00261837" w:rsidDel="0000345A">
              <w:t>1.52 (0.5</w:t>
            </w:r>
            <w:r w:rsidRPr="00261837">
              <w:t>3</w:t>
            </w:r>
            <w:r w:rsidRPr="00261837" w:rsidDel="0000345A">
              <w:t xml:space="preserve"> to 2.5</w:t>
            </w:r>
            <w:r w:rsidRPr="00261837">
              <w:t>0</w:t>
            </w:r>
            <w:r w:rsidRPr="00261837" w:rsidDel="0000345A">
              <w:t>)</w:t>
            </w:r>
          </w:p>
        </w:tc>
        <w:tc>
          <w:tcPr>
            <w:tcW w:w="1134" w:type="dxa"/>
          </w:tcPr>
          <w:p w:rsidR="00FB1519" w:rsidRPr="00261837" w:rsidRDefault="00FB1519" w:rsidP="00A57D77">
            <w:pPr>
              <w:jc w:val="center"/>
              <w:rPr>
                <w:b/>
              </w:rPr>
            </w:pPr>
            <w:r w:rsidRPr="00261837" w:rsidDel="0000345A">
              <w:t>0.00</w:t>
            </w:r>
            <w:r w:rsidRPr="00261837">
              <w:t>4</w:t>
            </w:r>
          </w:p>
        </w:tc>
        <w:tc>
          <w:tcPr>
            <w:tcW w:w="1563" w:type="dxa"/>
          </w:tcPr>
          <w:p w:rsidR="00FB1519" w:rsidRPr="00261837" w:rsidRDefault="00FB1519" w:rsidP="00A57D77">
            <w:pPr>
              <w:jc w:val="center"/>
            </w:pPr>
            <w:r w:rsidRPr="00261837">
              <w:t>103, 5.76 (2.75)</w:t>
            </w:r>
          </w:p>
        </w:tc>
        <w:tc>
          <w:tcPr>
            <w:tcW w:w="1272" w:type="dxa"/>
          </w:tcPr>
          <w:p w:rsidR="00FB1519" w:rsidRPr="00261837" w:rsidRDefault="00FB1519" w:rsidP="00A57D77">
            <w:pPr>
              <w:jc w:val="center"/>
            </w:pPr>
            <w:r w:rsidRPr="00261837">
              <w:t>46, 4.91 (2.95)</w:t>
            </w:r>
          </w:p>
        </w:tc>
        <w:tc>
          <w:tcPr>
            <w:tcW w:w="1322" w:type="dxa"/>
          </w:tcPr>
          <w:p w:rsidR="00FB1519" w:rsidRPr="00261837" w:rsidRDefault="00FB1519" w:rsidP="00A57D77">
            <w:pPr>
              <w:jc w:val="center"/>
            </w:pPr>
            <w:r w:rsidRPr="00261837">
              <w:t>0.82 (-0.49 to 2.12)</w:t>
            </w:r>
          </w:p>
        </w:tc>
        <w:tc>
          <w:tcPr>
            <w:tcW w:w="1266" w:type="dxa"/>
          </w:tcPr>
          <w:p w:rsidR="00FB1519" w:rsidRPr="00261837" w:rsidRDefault="00FB1519" w:rsidP="00A57D77">
            <w:pPr>
              <w:jc w:val="center"/>
            </w:pPr>
            <w:r w:rsidRPr="00261837">
              <w:t>0.21</w:t>
            </w:r>
          </w:p>
        </w:tc>
      </w:tr>
      <w:tr w:rsidR="00FB1519" w:rsidRPr="003F2EB1" w:rsidTr="00A57D77">
        <w:trPr>
          <w:trHeight w:val="269"/>
        </w:trPr>
        <w:tc>
          <w:tcPr>
            <w:tcW w:w="14410" w:type="dxa"/>
            <w:gridSpan w:val="9"/>
          </w:tcPr>
          <w:p w:rsidR="00FB1519" w:rsidRPr="00690D7B" w:rsidRDefault="00FB1519" w:rsidP="00A57D77">
            <w:pPr>
              <w:jc w:val="center"/>
            </w:pPr>
          </w:p>
        </w:tc>
      </w:tr>
      <w:tr w:rsidR="00FB1519" w:rsidRPr="003F2EB1" w:rsidTr="00A57D77">
        <w:tc>
          <w:tcPr>
            <w:tcW w:w="3139" w:type="dxa"/>
          </w:tcPr>
          <w:p w:rsidR="00FB1519" w:rsidRPr="00D0096F" w:rsidRDefault="00FB1519" w:rsidP="00A57D77">
            <w:pPr>
              <w:jc w:val="both"/>
              <w:rPr>
                <w:b/>
              </w:rPr>
            </w:pPr>
          </w:p>
        </w:tc>
        <w:tc>
          <w:tcPr>
            <w:tcW w:w="5848" w:type="dxa"/>
            <w:gridSpan w:val="4"/>
          </w:tcPr>
          <w:p w:rsidR="00FB1519" w:rsidRPr="00A8263A" w:rsidRDefault="00FB1519" w:rsidP="00A57D77">
            <w:pPr>
              <w:jc w:val="center"/>
              <w:rPr>
                <w:b/>
              </w:rPr>
            </w:pPr>
            <w:r w:rsidRPr="00D0096F">
              <w:rPr>
                <w:b/>
              </w:rPr>
              <w:t>6 months</w:t>
            </w:r>
          </w:p>
        </w:tc>
        <w:tc>
          <w:tcPr>
            <w:tcW w:w="5423" w:type="dxa"/>
            <w:gridSpan w:val="4"/>
          </w:tcPr>
          <w:p w:rsidR="00FB1519" w:rsidRPr="00261837" w:rsidRDefault="00FB1519" w:rsidP="00A57D77">
            <w:pPr>
              <w:jc w:val="center"/>
              <w:rPr>
                <w:b/>
              </w:rPr>
            </w:pPr>
            <w:r w:rsidRPr="00261837">
              <w:rPr>
                <w:b/>
              </w:rPr>
              <w:t>12</w:t>
            </w:r>
            <w:r>
              <w:rPr>
                <w:b/>
              </w:rPr>
              <w:t xml:space="preserve"> </w:t>
            </w:r>
            <w:r w:rsidRPr="00261837">
              <w:rPr>
                <w:b/>
              </w:rPr>
              <w:t xml:space="preserve">months </w:t>
            </w:r>
          </w:p>
        </w:tc>
      </w:tr>
      <w:tr w:rsidR="00FB1519" w:rsidRPr="003F2EB1" w:rsidTr="00A57D77">
        <w:tc>
          <w:tcPr>
            <w:tcW w:w="3139" w:type="dxa"/>
          </w:tcPr>
          <w:p w:rsidR="00FB1519" w:rsidRDefault="00FB1519" w:rsidP="00A57D77">
            <w:pPr>
              <w:jc w:val="both"/>
            </w:pPr>
            <w:r w:rsidRPr="00D0096F">
              <w:rPr>
                <w:b/>
              </w:rPr>
              <w:t>Characteristic</w:t>
            </w:r>
            <w:r>
              <w:rPr>
                <w:b/>
              </w:rPr>
              <w:br/>
            </w:r>
            <w:r w:rsidRPr="005E089A">
              <w:t>(Yes/No responses)</w:t>
            </w:r>
          </w:p>
          <w:p w:rsidR="00FB1519" w:rsidRPr="00487758" w:rsidRDefault="00FB1519" w:rsidP="00A57D77">
            <w:pPr>
              <w:jc w:val="both"/>
            </w:pPr>
          </w:p>
        </w:tc>
        <w:tc>
          <w:tcPr>
            <w:tcW w:w="1738" w:type="dxa"/>
          </w:tcPr>
          <w:p w:rsidR="00FB1519" w:rsidRPr="00A8263A" w:rsidRDefault="00FB1519" w:rsidP="00A57D77">
            <w:pPr>
              <w:jc w:val="center"/>
            </w:pPr>
            <w:r w:rsidRPr="00944873">
              <w:rPr>
                <w:b/>
              </w:rPr>
              <w:t>Acupuncture</w:t>
            </w:r>
          </w:p>
        </w:tc>
        <w:tc>
          <w:tcPr>
            <w:tcW w:w="1417" w:type="dxa"/>
          </w:tcPr>
          <w:p w:rsidR="00FB1519" w:rsidRPr="00A8263A" w:rsidRDefault="00FB1519" w:rsidP="00A57D77">
            <w:pPr>
              <w:jc w:val="center"/>
            </w:pPr>
            <w:r w:rsidRPr="00A8263A">
              <w:rPr>
                <w:b/>
              </w:rPr>
              <w:t>Usual care</w:t>
            </w:r>
            <w:r>
              <w:rPr>
                <w:b/>
              </w:rPr>
              <w:t xml:space="preserve"> alone</w:t>
            </w:r>
          </w:p>
        </w:tc>
        <w:tc>
          <w:tcPr>
            <w:tcW w:w="1559" w:type="dxa"/>
          </w:tcPr>
          <w:p w:rsidR="00FB1519" w:rsidRPr="00A8263A" w:rsidRDefault="00FB1519" w:rsidP="00A57D77">
            <w:pPr>
              <w:jc w:val="center"/>
            </w:pPr>
            <w:r w:rsidRPr="00A8263A">
              <w:rPr>
                <w:b/>
              </w:rPr>
              <w:t>Odds ratio (95% CI)</w:t>
            </w:r>
          </w:p>
        </w:tc>
        <w:tc>
          <w:tcPr>
            <w:tcW w:w="1134" w:type="dxa"/>
          </w:tcPr>
          <w:p w:rsidR="00FB1519" w:rsidRPr="00626574" w:rsidRDefault="00FB1519" w:rsidP="00A57D77">
            <w:pPr>
              <w:jc w:val="center"/>
            </w:pPr>
            <w:r w:rsidRPr="00A8263A">
              <w:rPr>
                <w:b/>
              </w:rPr>
              <w:t>p-value</w:t>
            </w:r>
          </w:p>
        </w:tc>
        <w:tc>
          <w:tcPr>
            <w:tcW w:w="1563" w:type="dxa"/>
          </w:tcPr>
          <w:p w:rsidR="00FB1519" w:rsidRPr="00261837" w:rsidRDefault="00FB1519" w:rsidP="00A57D77">
            <w:pPr>
              <w:jc w:val="center"/>
            </w:pPr>
            <w:r w:rsidRPr="00261837">
              <w:rPr>
                <w:b/>
              </w:rPr>
              <w:t>Acupuncture</w:t>
            </w:r>
          </w:p>
        </w:tc>
        <w:tc>
          <w:tcPr>
            <w:tcW w:w="1272" w:type="dxa"/>
          </w:tcPr>
          <w:p w:rsidR="00FB1519" w:rsidRPr="00261837" w:rsidRDefault="00FB1519" w:rsidP="00A57D77">
            <w:pPr>
              <w:jc w:val="center"/>
            </w:pPr>
            <w:r w:rsidRPr="00261837">
              <w:rPr>
                <w:b/>
              </w:rPr>
              <w:t>Usual care</w:t>
            </w:r>
            <w:r>
              <w:rPr>
                <w:b/>
              </w:rPr>
              <w:t xml:space="preserve"> alone</w:t>
            </w:r>
          </w:p>
        </w:tc>
        <w:tc>
          <w:tcPr>
            <w:tcW w:w="1322" w:type="dxa"/>
          </w:tcPr>
          <w:p w:rsidR="00FB1519" w:rsidRPr="00261837" w:rsidRDefault="00FB1519" w:rsidP="00A57D77">
            <w:pPr>
              <w:jc w:val="center"/>
            </w:pPr>
            <w:r w:rsidRPr="00261837">
              <w:rPr>
                <w:b/>
              </w:rPr>
              <w:t>Odds ratio (95% CI)</w:t>
            </w:r>
          </w:p>
        </w:tc>
        <w:tc>
          <w:tcPr>
            <w:tcW w:w="1266" w:type="dxa"/>
          </w:tcPr>
          <w:p w:rsidR="00FB1519" w:rsidRPr="00261837" w:rsidRDefault="00FB1519" w:rsidP="00A57D77">
            <w:pPr>
              <w:jc w:val="center"/>
            </w:pPr>
            <w:r w:rsidRPr="00261837">
              <w:rPr>
                <w:b/>
              </w:rPr>
              <w:t>p-value</w:t>
            </w:r>
          </w:p>
        </w:tc>
      </w:tr>
      <w:tr w:rsidR="00FB1519" w:rsidRPr="003F2EB1" w:rsidTr="00A57D77">
        <w:trPr>
          <w:trHeight w:val="1140"/>
        </w:trPr>
        <w:tc>
          <w:tcPr>
            <w:tcW w:w="3139" w:type="dxa"/>
          </w:tcPr>
          <w:p w:rsidR="00FB1519" w:rsidRPr="00487758" w:rsidRDefault="00FB1519" w:rsidP="00A57D77">
            <w:pPr>
              <w:jc w:val="both"/>
              <w:rPr>
                <w:b/>
              </w:rPr>
            </w:pPr>
            <w:r w:rsidRPr="003F2EB1">
              <w:lastRenderedPageBreak/>
              <w:t>“Did you learn to improve the way you live and care for yourself?</w:t>
            </w:r>
            <w:r w:rsidRPr="00D0096F">
              <w:rPr>
                <w:b/>
              </w:rPr>
              <w:t>”</w:t>
            </w:r>
          </w:p>
        </w:tc>
        <w:tc>
          <w:tcPr>
            <w:tcW w:w="1738" w:type="dxa"/>
          </w:tcPr>
          <w:p w:rsidR="00FB1519" w:rsidRPr="00A8263A" w:rsidRDefault="00FB1519" w:rsidP="00A57D77">
            <w:pPr>
              <w:jc w:val="center"/>
              <w:rPr>
                <w:b/>
              </w:rPr>
            </w:pPr>
            <w:r w:rsidRPr="00944873" w:rsidDel="0000345A">
              <w:t>8</w:t>
            </w:r>
            <w:r w:rsidRPr="00A8263A">
              <w:t>7/149</w:t>
            </w:r>
            <w:r w:rsidRPr="00A8263A" w:rsidDel="0000345A">
              <w:t xml:space="preserve"> (58.</w:t>
            </w:r>
            <w:r w:rsidRPr="00A8263A">
              <w:t>4</w:t>
            </w:r>
            <w:r w:rsidRPr="00A8263A" w:rsidDel="0000345A">
              <w:t>)</w:t>
            </w:r>
          </w:p>
        </w:tc>
        <w:tc>
          <w:tcPr>
            <w:tcW w:w="1417" w:type="dxa"/>
          </w:tcPr>
          <w:p w:rsidR="00FB1519" w:rsidRPr="00261837" w:rsidRDefault="00FB1519" w:rsidP="00A57D77">
            <w:pPr>
              <w:jc w:val="center"/>
              <w:rPr>
                <w:b/>
              </w:rPr>
            </w:pPr>
            <w:r w:rsidRPr="00626574" w:rsidDel="0000345A">
              <w:t>2</w:t>
            </w:r>
            <w:r w:rsidRPr="00261837">
              <w:t>9/128</w:t>
            </w:r>
            <w:r w:rsidRPr="00261837" w:rsidDel="0000345A">
              <w:t xml:space="preserve"> (22.</w:t>
            </w:r>
            <w:r w:rsidRPr="00261837">
              <w:t>7</w:t>
            </w:r>
            <w:r w:rsidRPr="00261837" w:rsidDel="0000345A">
              <w:t>)</w:t>
            </w:r>
          </w:p>
        </w:tc>
        <w:tc>
          <w:tcPr>
            <w:tcW w:w="1559" w:type="dxa"/>
          </w:tcPr>
          <w:p w:rsidR="00FB1519" w:rsidRPr="00261837" w:rsidRDefault="00FB1519" w:rsidP="00A57D77">
            <w:pPr>
              <w:jc w:val="center"/>
              <w:rPr>
                <w:b/>
              </w:rPr>
            </w:pPr>
            <w:r w:rsidRPr="00261837">
              <w:t>5.35 (3.47 to 8.23)</w:t>
            </w:r>
          </w:p>
        </w:tc>
        <w:tc>
          <w:tcPr>
            <w:tcW w:w="1134" w:type="dxa"/>
          </w:tcPr>
          <w:p w:rsidR="00FB1519" w:rsidRPr="00261837" w:rsidRDefault="00FB1519" w:rsidP="00A57D77">
            <w:pPr>
              <w:jc w:val="center"/>
              <w:rPr>
                <w:b/>
              </w:rPr>
            </w:pPr>
            <w:r w:rsidRPr="00261837">
              <w:t>&lt;0.001</w:t>
            </w:r>
          </w:p>
        </w:tc>
        <w:tc>
          <w:tcPr>
            <w:tcW w:w="1563" w:type="dxa"/>
          </w:tcPr>
          <w:p w:rsidR="00FB1519" w:rsidRPr="00261837" w:rsidRDefault="00FB1519" w:rsidP="00A57D77">
            <w:pPr>
              <w:jc w:val="center"/>
            </w:pPr>
            <w:r w:rsidRPr="00261837">
              <w:t>90</w:t>
            </w:r>
            <w:r w:rsidRPr="00690D7B">
              <w:t>/144</w:t>
            </w:r>
            <w:r w:rsidRPr="00261837">
              <w:t xml:space="preserve"> (62.5)</w:t>
            </w:r>
          </w:p>
        </w:tc>
        <w:tc>
          <w:tcPr>
            <w:tcW w:w="1272" w:type="dxa"/>
          </w:tcPr>
          <w:p w:rsidR="00FB1519" w:rsidRPr="00261837" w:rsidRDefault="00FB1519" w:rsidP="00A57D77">
            <w:pPr>
              <w:jc w:val="center"/>
            </w:pPr>
            <w:r w:rsidRPr="00261837">
              <w:t>31</w:t>
            </w:r>
            <w:r w:rsidRPr="00690D7B">
              <w:t>/123</w:t>
            </w:r>
            <w:r w:rsidRPr="00261837">
              <w:t xml:space="preserve"> (25.2)</w:t>
            </w:r>
          </w:p>
        </w:tc>
        <w:tc>
          <w:tcPr>
            <w:tcW w:w="1322" w:type="dxa"/>
          </w:tcPr>
          <w:p w:rsidR="00FB1519" w:rsidRPr="00261837" w:rsidRDefault="00FB1519" w:rsidP="00A57D77">
            <w:pPr>
              <w:jc w:val="center"/>
            </w:pPr>
            <w:r w:rsidRPr="00261837">
              <w:t>5.39 (3.32 to 8.74)</w:t>
            </w:r>
          </w:p>
        </w:tc>
        <w:tc>
          <w:tcPr>
            <w:tcW w:w="1266" w:type="dxa"/>
          </w:tcPr>
          <w:p w:rsidR="00FB1519" w:rsidRPr="00261837" w:rsidRDefault="00FB1519" w:rsidP="00A57D77">
            <w:pPr>
              <w:jc w:val="center"/>
            </w:pPr>
            <w:r w:rsidRPr="00690D7B">
              <w:t>&lt;0.001</w:t>
            </w:r>
          </w:p>
        </w:tc>
      </w:tr>
      <w:tr w:rsidR="00FB1519" w:rsidRPr="003F2EB1" w:rsidTr="00A57D77">
        <w:trPr>
          <w:trHeight w:val="448"/>
        </w:trPr>
        <w:tc>
          <w:tcPr>
            <w:tcW w:w="3139" w:type="dxa"/>
          </w:tcPr>
          <w:p w:rsidR="00FB1519" w:rsidRPr="00487758" w:rsidRDefault="00FB1519" w:rsidP="00A57D77">
            <w:pPr>
              <w:jc w:val="both"/>
            </w:pPr>
            <w:r w:rsidRPr="00D0096F">
              <w:t>Did you make any changes to:</w:t>
            </w:r>
          </w:p>
        </w:tc>
        <w:tc>
          <w:tcPr>
            <w:tcW w:w="1738" w:type="dxa"/>
          </w:tcPr>
          <w:p w:rsidR="00FB1519" w:rsidRPr="00A8263A" w:rsidRDefault="00FB1519" w:rsidP="00A57D77">
            <w:pPr>
              <w:jc w:val="center"/>
            </w:pPr>
            <w:r w:rsidRPr="00944873">
              <w:t>N=156</w:t>
            </w:r>
          </w:p>
        </w:tc>
        <w:tc>
          <w:tcPr>
            <w:tcW w:w="1417" w:type="dxa"/>
          </w:tcPr>
          <w:p w:rsidR="00FB1519" w:rsidRPr="00A8263A" w:rsidRDefault="00FB1519" w:rsidP="00A57D77">
            <w:pPr>
              <w:jc w:val="center"/>
            </w:pPr>
            <w:r w:rsidRPr="00A8263A">
              <w:t>N=148</w:t>
            </w:r>
          </w:p>
        </w:tc>
        <w:tc>
          <w:tcPr>
            <w:tcW w:w="1559" w:type="dxa"/>
          </w:tcPr>
          <w:p w:rsidR="00FB1519" w:rsidRPr="00A8263A" w:rsidRDefault="00FB1519" w:rsidP="00A57D77">
            <w:pPr>
              <w:jc w:val="center"/>
            </w:pPr>
          </w:p>
        </w:tc>
        <w:tc>
          <w:tcPr>
            <w:tcW w:w="1134" w:type="dxa"/>
          </w:tcPr>
          <w:p w:rsidR="00FB1519" w:rsidRPr="00A8263A" w:rsidRDefault="00FB1519" w:rsidP="00A57D77">
            <w:pPr>
              <w:jc w:val="center"/>
            </w:pPr>
          </w:p>
        </w:tc>
        <w:tc>
          <w:tcPr>
            <w:tcW w:w="1563" w:type="dxa"/>
          </w:tcPr>
          <w:p w:rsidR="00FB1519" w:rsidRPr="00261837" w:rsidRDefault="00FB1519" w:rsidP="00A57D77">
            <w:pPr>
              <w:jc w:val="center"/>
            </w:pPr>
            <w:r w:rsidRPr="00261837">
              <w:t>N=150</w:t>
            </w:r>
          </w:p>
        </w:tc>
        <w:tc>
          <w:tcPr>
            <w:tcW w:w="1272" w:type="dxa"/>
          </w:tcPr>
          <w:p w:rsidR="00FB1519" w:rsidRPr="00261837" w:rsidRDefault="00FB1519" w:rsidP="00A57D77">
            <w:pPr>
              <w:jc w:val="center"/>
            </w:pPr>
            <w:r w:rsidRPr="00261837">
              <w:t>N=144</w:t>
            </w:r>
          </w:p>
        </w:tc>
        <w:tc>
          <w:tcPr>
            <w:tcW w:w="1322" w:type="dxa"/>
          </w:tcPr>
          <w:p w:rsidR="00FB1519" w:rsidRPr="00261837" w:rsidRDefault="00FB1519" w:rsidP="00A57D77">
            <w:pPr>
              <w:jc w:val="center"/>
            </w:pPr>
          </w:p>
        </w:tc>
        <w:tc>
          <w:tcPr>
            <w:tcW w:w="1266" w:type="dxa"/>
          </w:tcPr>
          <w:p w:rsidR="00FB1519" w:rsidRPr="00261837" w:rsidRDefault="00FB1519" w:rsidP="00A57D77">
            <w:pPr>
              <w:jc w:val="center"/>
            </w:pPr>
          </w:p>
        </w:tc>
      </w:tr>
      <w:tr w:rsidR="00FB1519" w:rsidRPr="003F2EB1" w:rsidTr="00A57D77">
        <w:trPr>
          <w:trHeight w:val="880"/>
        </w:trPr>
        <w:tc>
          <w:tcPr>
            <w:tcW w:w="3139" w:type="dxa"/>
          </w:tcPr>
          <w:p w:rsidR="00FB1519" w:rsidRPr="00487758" w:rsidRDefault="00FB1519" w:rsidP="00A57D77">
            <w:pPr>
              <w:jc w:val="right"/>
            </w:pPr>
            <w:r w:rsidRPr="00D0096F">
              <w:t>D</w:t>
            </w:r>
            <w:r w:rsidRPr="00487758">
              <w:t>iet</w:t>
            </w:r>
          </w:p>
        </w:tc>
        <w:tc>
          <w:tcPr>
            <w:tcW w:w="1738" w:type="dxa"/>
          </w:tcPr>
          <w:p w:rsidR="00FB1519" w:rsidRPr="00A8263A" w:rsidRDefault="00FB1519" w:rsidP="00A57D77">
            <w:pPr>
              <w:jc w:val="center"/>
              <w:rPr>
                <w:b/>
              </w:rPr>
            </w:pPr>
            <w:r w:rsidRPr="00944873">
              <w:t>32</w:t>
            </w:r>
            <w:r w:rsidRPr="00A8263A">
              <w:t xml:space="preserve"> (20.5)</w:t>
            </w:r>
          </w:p>
        </w:tc>
        <w:tc>
          <w:tcPr>
            <w:tcW w:w="1417" w:type="dxa"/>
          </w:tcPr>
          <w:p w:rsidR="00FB1519" w:rsidRPr="00626574" w:rsidRDefault="00FB1519" w:rsidP="00A57D77">
            <w:pPr>
              <w:jc w:val="center"/>
              <w:rPr>
                <w:b/>
              </w:rPr>
            </w:pPr>
            <w:r w:rsidRPr="00A8263A">
              <w:t>8 (5.4)</w:t>
            </w:r>
          </w:p>
        </w:tc>
        <w:tc>
          <w:tcPr>
            <w:tcW w:w="1559" w:type="dxa"/>
          </w:tcPr>
          <w:p w:rsidR="00FB1519" w:rsidRPr="00261837" w:rsidRDefault="00FB1519" w:rsidP="00A57D77">
            <w:pPr>
              <w:jc w:val="center"/>
            </w:pPr>
            <w:r w:rsidRPr="00261837">
              <w:t>5.32 (2.29 to 12.32)</w:t>
            </w:r>
          </w:p>
        </w:tc>
        <w:tc>
          <w:tcPr>
            <w:tcW w:w="1134" w:type="dxa"/>
          </w:tcPr>
          <w:p w:rsidR="00FB1519" w:rsidRPr="00261837" w:rsidRDefault="00FB1519" w:rsidP="00A57D77">
            <w:pPr>
              <w:jc w:val="center"/>
            </w:pPr>
            <w:r w:rsidRPr="00261837">
              <w:t>&lt;0.001</w:t>
            </w:r>
          </w:p>
        </w:tc>
        <w:tc>
          <w:tcPr>
            <w:tcW w:w="1563" w:type="dxa"/>
          </w:tcPr>
          <w:p w:rsidR="00FB1519" w:rsidRPr="00261837" w:rsidRDefault="00FB1519" w:rsidP="00A57D77">
            <w:pPr>
              <w:jc w:val="center"/>
            </w:pPr>
            <w:r w:rsidRPr="00261837">
              <w:t>28 (18.7)</w:t>
            </w:r>
          </w:p>
        </w:tc>
        <w:tc>
          <w:tcPr>
            <w:tcW w:w="1272" w:type="dxa"/>
          </w:tcPr>
          <w:p w:rsidR="00FB1519" w:rsidRPr="00261837" w:rsidRDefault="00FB1519" w:rsidP="00A57D77">
            <w:pPr>
              <w:jc w:val="center"/>
            </w:pPr>
            <w:r w:rsidRPr="00261837">
              <w:t>13 (9.0)</w:t>
            </w:r>
          </w:p>
        </w:tc>
        <w:tc>
          <w:tcPr>
            <w:tcW w:w="1322" w:type="dxa"/>
          </w:tcPr>
          <w:p w:rsidR="00FB1519" w:rsidRPr="00261837" w:rsidRDefault="00FB1519" w:rsidP="00A57D77">
            <w:pPr>
              <w:jc w:val="center"/>
            </w:pPr>
            <w:r w:rsidRPr="00261837">
              <w:t>2.74 (1.45 to 5.21)</w:t>
            </w:r>
          </w:p>
        </w:tc>
        <w:tc>
          <w:tcPr>
            <w:tcW w:w="1266" w:type="dxa"/>
          </w:tcPr>
          <w:p w:rsidR="00FB1519" w:rsidRPr="00261837" w:rsidRDefault="00FB1519" w:rsidP="00A57D77">
            <w:pPr>
              <w:jc w:val="center"/>
            </w:pPr>
            <w:r w:rsidRPr="00261837">
              <w:t>0.002</w:t>
            </w:r>
          </w:p>
        </w:tc>
      </w:tr>
      <w:tr w:rsidR="00FB1519" w:rsidRPr="003F2EB1" w:rsidTr="00A57D77">
        <w:tc>
          <w:tcPr>
            <w:tcW w:w="3139" w:type="dxa"/>
          </w:tcPr>
          <w:p w:rsidR="00FB1519" w:rsidRPr="00487758" w:rsidRDefault="00FB1519" w:rsidP="00A57D77">
            <w:pPr>
              <w:jc w:val="right"/>
            </w:pPr>
            <w:r w:rsidRPr="00D0096F">
              <w:t>Exercise</w:t>
            </w:r>
          </w:p>
          <w:p w:rsidR="00FB1519" w:rsidRPr="00944873" w:rsidRDefault="00FB1519" w:rsidP="00A57D77">
            <w:pPr>
              <w:jc w:val="right"/>
              <w:rPr>
                <w:b/>
              </w:rPr>
            </w:pPr>
          </w:p>
        </w:tc>
        <w:tc>
          <w:tcPr>
            <w:tcW w:w="1738" w:type="dxa"/>
          </w:tcPr>
          <w:p w:rsidR="00FB1519" w:rsidRPr="00A8263A" w:rsidRDefault="00FB1519" w:rsidP="00A57D77">
            <w:pPr>
              <w:jc w:val="center"/>
              <w:rPr>
                <w:b/>
              </w:rPr>
            </w:pPr>
            <w:r w:rsidRPr="00A8263A">
              <w:t>48</w:t>
            </w:r>
            <w:r w:rsidRPr="00A8263A" w:rsidDel="0000345A">
              <w:t xml:space="preserve"> (</w:t>
            </w:r>
            <w:r w:rsidRPr="00A8263A">
              <w:t>30.8</w:t>
            </w:r>
            <w:r w:rsidRPr="00A8263A" w:rsidDel="0000345A">
              <w:t>)</w:t>
            </w:r>
          </w:p>
        </w:tc>
        <w:tc>
          <w:tcPr>
            <w:tcW w:w="1417" w:type="dxa"/>
          </w:tcPr>
          <w:p w:rsidR="00FB1519" w:rsidRPr="00261837" w:rsidRDefault="00FB1519" w:rsidP="00A57D77">
            <w:pPr>
              <w:jc w:val="center"/>
              <w:rPr>
                <w:b/>
              </w:rPr>
            </w:pPr>
            <w:r w:rsidRPr="00261837">
              <w:t>27 (18.2)</w:t>
            </w:r>
          </w:p>
        </w:tc>
        <w:tc>
          <w:tcPr>
            <w:tcW w:w="1559" w:type="dxa"/>
          </w:tcPr>
          <w:p w:rsidR="00FB1519" w:rsidRPr="00261837" w:rsidRDefault="00FB1519" w:rsidP="00A57D77">
            <w:pPr>
              <w:jc w:val="center"/>
              <w:rPr>
                <w:b/>
              </w:rPr>
            </w:pPr>
            <w:r w:rsidRPr="00261837">
              <w:t>2.10 (1.17 to 3.79)</w:t>
            </w:r>
          </w:p>
        </w:tc>
        <w:tc>
          <w:tcPr>
            <w:tcW w:w="1134" w:type="dxa"/>
          </w:tcPr>
          <w:p w:rsidR="00FB1519" w:rsidRPr="00261837" w:rsidRDefault="00FB1519" w:rsidP="00A57D77">
            <w:pPr>
              <w:jc w:val="center"/>
              <w:rPr>
                <w:b/>
              </w:rPr>
            </w:pPr>
            <w:r w:rsidRPr="00261837">
              <w:t>0.01</w:t>
            </w:r>
          </w:p>
        </w:tc>
        <w:tc>
          <w:tcPr>
            <w:tcW w:w="1563" w:type="dxa"/>
          </w:tcPr>
          <w:p w:rsidR="00FB1519" w:rsidRPr="00261837" w:rsidRDefault="00FB1519" w:rsidP="00A57D77">
            <w:pPr>
              <w:jc w:val="center"/>
            </w:pPr>
            <w:r w:rsidRPr="00261837">
              <w:t>52 (34.7)</w:t>
            </w:r>
          </w:p>
        </w:tc>
        <w:tc>
          <w:tcPr>
            <w:tcW w:w="1272" w:type="dxa"/>
          </w:tcPr>
          <w:p w:rsidR="00FB1519" w:rsidRPr="00261837" w:rsidRDefault="00FB1519" w:rsidP="00A57D77">
            <w:pPr>
              <w:jc w:val="center"/>
            </w:pPr>
            <w:r w:rsidRPr="00261837">
              <w:t>24 (16.7)</w:t>
            </w:r>
          </w:p>
        </w:tc>
        <w:tc>
          <w:tcPr>
            <w:tcW w:w="1322" w:type="dxa"/>
          </w:tcPr>
          <w:p w:rsidR="00FB1519" w:rsidRPr="00261837" w:rsidRDefault="00FB1519" w:rsidP="00A57D77">
            <w:pPr>
              <w:jc w:val="center"/>
            </w:pPr>
            <w:r w:rsidRPr="00261837">
              <w:t>2.62 (1.57 to 4.38)</w:t>
            </w:r>
          </w:p>
        </w:tc>
        <w:tc>
          <w:tcPr>
            <w:tcW w:w="1266" w:type="dxa"/>
          </w:tcPr>
          <w:p w:rsidR="00FB1519" w:rsidRPr="00261837" w:rsidRDefault="00FB1519" w:rsidP="00A57D77">
            <w:pPr>
              <w:jc w:val="center"/>
            </w:pPr>
            <w:r w:rsidRPr="00261837">
              <w:t>&lt;0.001</w:t>
            </w:r>
          </w:p>
        </w:tc>
      </w:tr>
      <w:tr w:rsidR="00FB1519" w:rsidRPr="003F2EB1" w:rsidTr="00A57D77">
        <w:tc>
          <w:tcPr>
            <w:tcW w:w="3139" w:type="dxa"/>
          </w:tcPr>
          <w:p w:rsidR="00FB1519" w:rsidRPr="00D0096F" w:rsidRDefault="00FB1519" w:rsidP="00A57D77">
            <w:pPr>
              <w:jc w:val="right"/>
            </w:pPr>
            <w:r w:rsidRPr="00D0096F">
              <w:t>Relax</w:t>
            </w:r>
            <w:r w:rsidRPr="003F2EB1">
              <w:t>ation</w:t>
            </w:r>
          </w:p>
        </w:tc>
        <w:tc>
          <w:tcPr>
            <w:tcW w:w="1738" w:type="dxa"/>
          </w:tcPr>
          <w:p w:rsidR="00FB1519" w:rsidRPr="00A8263A" w:rsidRDefault="00FB1519" w:rsidP="00A57D77">
            <w:pPr>
              <w:jc w:val="center"/>
            </w:pPr>
            <w:r w:rsidRPr="00487758">
              <w:t>67 (4</w:t>
            </w:r>
            <w:r w:rsidRPr="007C1BA6">
              <w:t>2.9</w:t>
            </w:r>
            <w:r w:rsidRPr="00A8263A">
              <w:t>)</w:t>
            </w:r>
          </w:p>
        </w:tc>
        <w:tc>
          <w:tcPr>
            <w:tcW w:w="1417" w:type="dxa"/>
          </w:tcPr>
          <w:p w:rsidR="00FB1519" w:rsidRPr="00A8263A" w:rsidRDefault="00FB1519" w:rsidP="00A57D77">
            <w:pPr>
              <w:jc w:val="center"/>
            </w:pPr>
            <w:r w:rsidRPr="00A8263A">
              <w:t>13 (8.8)</w:t>
            </w:r>
          </w:p>
        </w:tc>
        <w:tc>
          <w:tcPr>
            <w:tcW w:w="1559" w:type="dxa"/>
          </w:tcPr>
          <w:p w:rsidR="00FB1519" w:rsidRPr="00261837" w:rsidRDefault="00FB1519" w:rsidP="00A57D77">
            <w:pPr>
              <w:jc w:val="center"/>
            </w:pPr>
            <w:r w:rsidRPr="00626574">
              <w:t>8.14</w:t>
            </w:r>
            <w:r w:rsidRPr="00261837">
              <w:t xml:space="preserve"> (4.13 to 16.05)</w:t>
            </w:r>
          </w:p>
        </w:tc>
        <w:tc>
          <w:tcPr>
            <w:tcW w:w="1134" w:type="dxa"/>
          </w:tcPr>
          <w:p w:rsidR="00FB1519" w:rsidRPr="00261837" w:rsidRDefault="00FB1519" w:rsidP="00A57D77">
            <w:pPr>
              <w:jc w:val="center"/>
            </w:pPr>
            <w:r w:rsidRPr="00261837">
              <w:t>&lt;0.001</w:t>
            </w:r>
          </w:p>
        </w:tc>
        <w:tc>
          <w:tcPr>
            <w:tcW w:w="1563" w:type="dxa"/>
          </w:tcPr>
          <w:p w:rsidR="00FB1519" w:rsidRPr="00261837" w:rsidRDefault="00FB1519" w:rsidP="00A57D77">
            <w:pPr>
              <w:jc w:val="center"/>
            </w:pPr>
            <w:r w:rsidRPr="00261837">
              <w:t>60 (40.0)</w:t>
            </w:r>
          </w:p>
        </w:tc>
        <w:tc>
          <w:tcPr>
            <w:tcW w:w="1272" w:type="dxa"/>
          </w:tcPr>
          <w:p w:rsidR="00FB1519" w:rsidRPr="00261837" w:rsidRDefault="00FB1519" w:rsidP="00A57D77">
            <w:pPr>
              <w:jc w:val="center"/>
            </w:pPr>
            <w:r w:rsidRPr="00261837">
              <w:t>16 (11.1)</w:t>
            </w:r>
          </w:p>
        </w:tc>
        <w:tc>
          <w:tcPr>
            <w:tcW w:w="1322" w:type="dxa"/>
          </w:tcPr>
          <w:p w:rsidR="00FB1519" w:rsidRPr="00261837" w:rsidRDefault="00FB1519" w:rsidP="00A57D77">
            <w:pPr>
              <w:jc w:val="center"/>
            </w:pPr>
            <w:r w:rsidRPr="00261837">
              <w:t>6.06 (3.86 to 9.52)</w:t>
            </w:r>
          </w:p>
        </w:tc>
        <w:tc>
          <w:tcPr>
            <w:tcW w:w="1266" w:type="dxa"/>
          </w:tcPr>
          <w:p w:rsidR="00FB1519" w:rsidRPr="00261837" w:rsidRDefault="00FB1519" w:rsidP="00A57D77">
            <w:pPr>
              <w:jc w:val="center"/>
            </w:pPr>
            <w:r w:rsidRPr="00261837">
              <w:t>&lt;0.001</w:t>
            </w:r>
          </w:p>
        </w:tc>
      </w:tr>
      <w:tr w:rsidR="00FB1519" w:rsidRPr="003F2EB1" w:rsidTr="00A57D77">
        <w:tc>
          <w:tcPr>
            <w:tcW w:w="3139" w:type="dxa"/>
          </w:tcPr>
          <w:p w:rsidR="00FB1519" w:rsidRPr="00487758" w:rsidRDefault="00FB1519" w:rsidP="00A57D77">
            <w:pPr>
              <w:jc w:val="right"/>
            </w:pPr>
            <w:r w:rsidRPr="00D0096F">
              <w:t>Rest</w:t>
            </w:r>
          </w:p>
        </w:tc>
        <w:tc>
          <w:tcPr>
            <w:tcW w:w="1738" w:type="dxa"/>
          </w:tcPr>
          <w:p w:rsidR="00FB1519" w:rsidRPr="00A8263A" w:rsidRDefault="00FB1519" w:rsidP="00A57D77">
            <w:pPr>
              <w:jc w:val="center"/>
              <w:rPr>
                <w:b/>
              </w:rPr>
            </w:pPr>
            <w:r w:rsidRPr="00944873">
              <w:t>4</w:t>
            </w:r>
            <w:r w:rsidRPr="00A8263A">
              <w:t>5 (28.8)</w:t>
            </w:r>
          </w:p>
        </w:tc>
        <w:tc>
          <w:tcPr>
            <w:tcW w:w="1417" w:type="dxa"/>
          </w:tcPr>
          <w:p w:rsidR="00FB1519" w:rsidRPr="00261837" w:rsidRDefault="00FB1519" w:rsidP="00A57D77">
            <w:pPr>
              <w:jc w:val="center"/>
              <w:rPr>
                <w:b/>
              </w:rPr>
            </w:pPr>
            <w:r w:rsidRPr="00A8263A">
              <w:t>8</w:t>
            </w:r>
            <w:r w:rsidRPr="00261837">
              <w:t xml:space="preserve"> (5.4)</w:t>
            </w:r>
          </w:p>
        </w:tc>
        <w:tc>
          <w:tcPr>
            <w:tcW w:w="1559" w:type="dxa"/>
          </w:tcPr>
          <w:p w:rsidR="00FB1519" w:rsidRPr="00261837" w:rsidRDefault="00FB1519" w:rsidP="00A57D77">
            <w:pPr>
              <w:jc w:val="center"/>
              <w:rPr>
                <w:b/>
              </w:rPr>
            </w:pPr>
            <w:r w:rsidRPr="00261837">
              <w:t>7.22 (3.31 to 15.78)</w:t>
            </w:r>
          </w:p>
        </w:tc>
        <w:tc>
          <w:tcPr>
            <w:tcW w:w="1134" w:type="dxa"/>
          </w:tcPr>
          <w:p w:rsidR="00FB1519" w:rsidRPr="00261837" w:rsidRDefault="00FB1519" w:rsidP="00A57D77">
            <w:pPr>
              <w:jc w:val="center"/>
              <w:rPr>
                <w:b/>
              </w:rPr>
            </w:pPr>
            <w:r w:rsidRPr="00261837">
              <w:t>&lt;0.001</w:t>
            </w:r>
          </w:p>
        </w:tc>
        <w:tc>
          <w:tcPr>
            <w:tcW w:w="1563" w:type="dxa"/>
          </w:tcPr>
          <w:p w:rsidR="00FB1519" w:rsidRPr="00261837" w:rsidRDefault="00FB1519" w:rsidP="00A57D77">
            <w:pPr>
              <w:jc w:val="center"/>
            </w:pPr>
            <w:r w:rsidRPr="00261837">
              <w:t>41 (27.3)</w:t>
            </w:r>
          </w:p>
        </w:tc>
        <w:tc>
          <w:tcPr>
            <w:tcW w:w="1272" w:type="dxa"/>
          </w:tcPr>
          <w:p w:rsidR="00FB1519" w:rsidRPr="00261837" w:rsidRDefault="00FB1519" w:rsidP="00A57D77">
            <w:pPr>
              <w:jc w:val="center"/>
            </w:pPr>
            <w:r w:rsidRPr="00261837">
              <w:t>18 (12.5)</w:t>
            </w:r>
          </w:p>
        </w:tc>
        <w:tc>
          <w:tcPr>
            <w:tcW w:w="1322" w:type="dxa"/>
          </w:tcPr>
          <w:p w:rsidR="00FB1519" w:rsidRPr="00261837" w:rsidRDefault="00FB1519" w:rsidP="00A57D77">
            <w:pPr>
              <w:jc w:val="center"/>
            </w:pPr>
            <w:r w:rsidRPr="00261837">
              <w:t>2.85 (1.63 to 5.01)</w:t>
            </w:r>
          </w:p>
        </w:tc>
        <w:tc>
          <w:tcPr>
            <w:tcW w:w="1266" w:type="dxa"/>
          </w:tcPr>
          <w:p w:rsidR="00FB1519" w:rsidRPr="00690D7B" w:rsidRDefault="00FB1519" w:rsidP="00A57D77">
            <w:pPr>
              <w:jc w:val="center"/>
              <w:rPr>
                <w:b/>
              </w:rPr>
            </w:pPr>
            <w:r w:rsidRPr="00690D7B">
              <w:t>&lt;0.001</w:t>
            </w:r>
          </w:p>
        </w:tc>
      </w:tr>
      <w:tr w:rsidR="00FB1519" w:rsidRPr="003F2EB1" w:rsidTr="00A57D77">
        <w:tc>
          <w:tcPr>
            <w:tcW w:w="3139" w:type="dxa"/>
          </w:tcPr>
          <w:p w:rsidR="00FB1519" w:rsidRPr="00487758" w:rsidRDefault="00FB1519" w:rsidP="00A57D77">
            <w:pPr>
              <w:jc w:val="right"/>
            </w:pPr>
            <w:r w:rsidRPr="00D0096F">
              <w:t>Work</w:t>
            </w:r>
          </w:p>
        </w:tc>
        <w:tc>
          <w:tcPr>
            <w:tcW w:w="1738" w:type="dxa"/>
          </w:tcPr>
          <w:p w:rsidR="00FB1519" w:rsidRPr="00A8263A" w:rsidRDefault="00FB1519" w:rsidP="00A57D77">
            <w:pPr>
              <w:jc w:val="center"/>
              <w:rPr>
                <w:b/>
              </w:rPr>
            </w:pPr>
            <w:r w:rsidRPr="00944873">
              <w:t>3</w:t>
            </w:r>
            <w:r w:rsidRPr="00A8263A">
              <w:t>5 (22.4)</w:t>
            </w:r>
          </w:p>
        </w:tc>
        <w:tc>
          <w:tcPr>
            <w:tcW w:w="1417" w:type="dxa"/>
          </w:tcPr>
          <w:p w:rsidR="00FB1519" w:rsidRPr="00261837" w:rsidRDefault="00FB1519" w:rsidP="00A57D77">
            <w:pPr>
              <w:jc w:val="center"/>
              <w:rPr>
                <w:b/>
              </w:rPr>
            </w:pPr>
            <w:r w:rsidRPr="00A8263A">
              <w:t>5</w:t>
            </w:r>
            <w:r w:rsidRPr="00626574">
              <w:t xml:space="preserve"> (</w:t>
            </w:r>
            <w:r w:rsidRPr="00261837">
              <w:t>3.4)</w:t>
            </w:r>
          </w:p>
        </w:tc>
        <w:tc>
          <w:tcPr>
            <w:tcW w:w="1559" w:type="dxa"/>
          </w:tcPr>
          <w:p w:rsidR="00FB1519" w:rsidRPr="00261837" w:rsidRDefault="00FB1519" w:rsidP="00A57D77">
            <w:pPr>
              <w:jc w:val="center"/>
              <w:rPr>
                <w:b/>
              </w:rPr>
            </w:pPr>
            <w:r w:rsidRPr="00261837">
              <w:t>8.19 (3.75 to 17.86)</w:t>
            </w:r>
            <w:r w:rsidRPr="00261837" w:rsidDel="0000345A">
              <w:t xml:space="preserve"> </w:t>
            </w:r>
          </w:p>
        </w:tc>
        <w:tc>
          <w:tcPr>
            <w:tcW w:w="1134" w:type="dxa"/>
          </w:tcPr>
          <w:p w:rsidR="00FB1519" w:rsidRPr="00261837" w:rsidRDefault="00FB1519" w:rsidP="00A57D77">
            <w:pPr>
              <w:jc w:val="center"/>
              <w:rPr>
                <w:b/>
              </w:rPr>
            </w:pPr>
            <w:r w:rsidRPr="00261837">
              <w:t>&lt;0.001</w:t>
            </w:r>
          </w:p>
        </w:tc>
        <w:tc>
          <w:tcPr>
            <w:tcW w:w="1563" w:type="dxa"/>
          </w:tcPr>
          <w:p w:rsidR="00FB1519" w:rsidRPr="00261837" w:rsidRDefault="00FB1519" w:rsidP="00A57D77">
            <w:pPr>
              <w:jc w:val="center"/>
            </w:pPr>
            <w:r w:rsidRPr="00261837">
              <w:t>26 (17.3)</w:t>
            </w:r>
          </w:p>
        </w:tc>
        <w:tc>
          <w:tcPr>
            <w:tcW w:w="1272" w:type="dxa"/>
          </w:tcPr>
          <w:p w:rsidR="00FB1519" w:rsidRPr="00261837" w:rsidRDefault="00FB1519" w:rsidP="00A57D77">
            <w:pPr>
              <w:jc w:val="center"/>
            </w:pPr>
            <w:r w:rsidRPr="00261837">
              <w:t>12 (8.3)</w:t>
            </w:r>
          </w:p>
        </w:tc>
        <w:tc>
          <w:tcPr>
            <w:tcW w:w="1322" w:type="dxa"/>
          </w:tcPr>
          <w:p w:rsidR="00FB1519" w:rsidRPr="00261837" w:rsidRDefault="00FB1519" w:rsidP="00A57D77">
            <w:pPr>
              <w:jc w:val="center"/>
            </w:pPr>
            <w:r w:rsidRPr="00261837">
              <w:t>2.22 (1.03 to 4.75)</w:t>
            </w:r>
          </w:p>
        </w:tc>
        <w:tc>
          <w:tcPr>
            <w:tcW w:w="1266" w:type="dxa"/>
          </w:tcPr>
          <w:p w:rsidR="00FB1519" w:rsidRPr="00261837" w:rsidRDefault="00FB1519" w:rsidP="00A57D77">
            <w:pPr>
              <w:jc w:val="center"/>
            </w:pPr>
            <w:r w:rsidRPr="00261837">
              <w:t>0.04</w:t>
            </w:r>
          </w:p>
        </w:tc>
      </w:tr>
      <w:tr w:rsidR="00FB1519" w:rsidRPr="003F2EB1" w:rsidTr="00A57D77">
        <w:tc>
          <w:tcPr>
            <w:tcW w:w="14410" w:type="dxa"/>
            <w:gridSpan w:val="9"/>
          </w:tcPr>
          <w:p w:rsidR="00FB1519" w:rsidRPr="00690D7B" w:rsidRDefault="00FB1519" w:rsidP="00A57D77">
            <w:pPr>
              <w:shd w:val="clear" w:color="auto" w:fill="FFFFFF"/>
              <w:spacing w:before="180" w:after="180"/>
              <w:jc w:val="both"/>
            </w:pPr>
            <w:r w:rsidRPr="00261837">
              <w:t>Note: The analyses made adjustments for baseline NPQ scores, duration of neck pain, age, gender and city as a fixed effect and GP practice as a random effect using robust standard errors.</w:t>
            </w:r>
            <w:r>
              <w:t xml:space="preserve"> </w:t>
            </w:r>
          </w:p>
        </w:tc>
      </w:tr>
    </w:tbl>
    <w:p w:rsidR="00FB1519" w:rsidRDefault="00FB1519" w:rsidP="00FB1519"/>
    <w:p w:rsidR="00FB1519" w:rsidRDefault="00FB1519">
      <w:pPr>
        <w:rPr>
          <w:color w:val="000000"/>
        </w:rPr>
      </w:pPr>
      <w:r>
        <w:rPr>
          <w:color w:val="000000"/>
        </w:rPr>
        <w:br w:type="page"/>
      </w:r>
    </w:p>
    <w:p w:rsidR="00FB1519" w:rsidRPr="00261837" w:rsidRDefault="00FB1519" w:rsidP="00FB1519">
      <w:pPr>
        <w:rPr>
          <w:b/>
        </w:rPr>
      </w:pPr>
      <w:r w:rsidRPr="00261837">
        <w:rPr>
          <w:b/>
        </w:rPr>
        <w:lastRenderedPageBreak/>
        <w:t xml:space="preserve">Table </w:t>
      </w:r>
      <w:r>
        <w:rPr>
          <w:b/>
        </w:rPr>
        <w:t>6</w:t>
      </w:r>
      <w:r w:rsidRPr="00261837">
        <w:rPr>
          <w:b/>
        </w:rPr>
        <w:t>: Impact of factors measured during the intervention period on NPQ scores at 6 and 12 months.</w:t>
      </w:r>
    </w:p>
    <w:p w:rsidR="00FB1519" w:rsidRPr="00261837" w:rsidRDefault="00FB1519" w:rsidP="00FB1519"/>
    <w:tbl>
      <w:tblPr>
        <w:tblStyle w:val="TableGrid"/>
        <w:tblW w:w="11023" w:type="dxa"/>
        <w:tblLook w:val="04A0" w:firstRow="1" w:lastRow="0" w:firstColumn="1" w:lastColumn="0" w:noHBand="0" w:noVBand="1"/>
      </w:tblPr>
      <w:tblGrid>
        <w:gridCol w:w="3726"/>
        <w:gridCol w:w="2509"/>
        <w:gridCol w:w="1130"/>
        <w:gridCol w:w="2382"/>
        <w:gridCol w:w="1276"/>
      </w:tblGrid>
      <w:tr w:rsidR="00FB1519" w:rsidRPr="003F2EB1" w:rsidTr="00A57D77">
        <w:tc>
          <w:tcPr>
            <w:tcW w:w="3726" w:type="dxa"/>
            <w:vMerge w:val="restart"/>
          </w:tcPr>
          <w:p w:rsidR="00FB1519" w:rsidRPr="00690D7B" w:rsidRDefault="00FB1519" w:rsidP="00A57D77">
            <w:pPr>
              <w:jc w:val="both"/>
              <w:rPr>
                <w:b/>
              </w:rPr>
            </w:pPr>
            <w:r w:rsidRPr="00690D7B">
              <w:rPr>
                <w:b/>
              </w:rPr>
              <w:t>Characteristic</w:t>
            </w:r>
          </w:p>
        </w:tc>
        <w:tc>
          <w:tcPr>
            <w:tcW w:w="3639" w:type="dxa"/>
            <w:gridSpan w:val="2"/>
          </w:tcPr>
          <w:p w:rsidR="00FB1519" w:rsidRPr="00487758" w:rsidRDefault="00FB1519" w:rsidP="00A57D77">
            <w:pPr>
              <w:jc w:val="center"/>
              <w:rPr>
                <w:b/>
              </w:rPr>
            </w:pPr>
            <w:r w:rsidRPr="00D0096F">
              <w:rPr>
                <w:b/>
              </w:rPr>
              <w:t>6 months</w:t>
            </w:r>
          </w:p>
        </w:tc>
        <w:tc>
          <w:tcPr>
            <w:tcW w:w="3658" w:type="dxa"/>
            <w:gridSpan w:val="2"/>
          </w:tcPr>
          <w:p w:rsidR="00FB1519" w:rsidRPr="00A8263A" w:rsidRDefault="00FB1519" w:rsidP="00A57D77">
            <w:pPr>
              <w:jc w:val="center"/>
              <w:rPr>
                <w:b/>
              </w:rPr>
            </w:pPr>
            <w:r w:rsidRPr="00944873">
              <w:rPr>
                <w:b/>
              </w:rPr>
              <w:t>12 months</w:t>
            </w:r>
          </w:p>
        </w:tc>
      </w:tr>
      <w:tr w:rsidR="00FB1519" w:rsidRPr="003F2EB1" w:rsidTr="00A57D77">
        <w:tc>
          <w:tcPr>
            <w:tcW w:w="3726" w:type="dxa"/>
            <w:vMerge/>
          </w:tcPr>
          <w:p w:rsidR="00FB1519" w:rsidRPr="00261837" w:rsidRDefault="00FB1519" w:rsidP="00A57D77">
            <w:pPr>
              <w:jc w:val="both"/>
              <w:rPr>
                <w:b/>
              </w:rPr>
            </w:pPr>
          </w:p>
        </w:tc>
        <w:tc>
          <w:tcPr>
            <w:tcW w:w="2509" w:type="dxa"/>
          </w:tcPr>
          <w:p w:rsidR="00FB1519" w:rsidRPr="00261837" w:rsidRDefault="00FB1519" w:rsidP="00A57D77">
            <w:pPr>
              <w:jc w:val="center"/>
              <w:rPr>
                <w:b/>
              </w:rPr>
            </w:pPr>
            <w:r w:rsidRPr="00261837">
              <w:rPr>
                <w:b/>
              </w:rPr>
              <w:t xml:space="preserve">Difference </w:t>
            </w:r>
            <w:r>
              <w:rPr>
                <w:b/>
              </w:rPr>
              <w:t xml:space="preserve">in percentage points  between acupuncture and usual care </w:t>
            </w:r>
            <w:r w:rsidRPr="00261837">
              <w:rPr>
                <w:b/>
              </w:rPr>
              <w:t>(95% CI)</w:t>
            </w:r>
          </w:p>
        </w:tc>
        <w:tc>
          <w:tcPr>
            <w:tcW w:w="1130" w:type="dxa"/>
          </w:tcPr>
          <w:p w:rsidR="00FB1519" w:rsidRPr="00261837" w:rsidRDefault="00FB1519" w:rsidP="00A57D77">
            <w:pPr>
              <w:jc w:val="center"/>
              <w:rPr>
                <w:b/>
              </w:rPr>
            </w:pPr>
            <w:r w:rsidRPr="00261837">
              <w:rPr>
                <w:b/>
              </w:rPr>
              <w:t>p-value</w:t>
            </w:r>
          </w:p>
        </w:tc>
        <w:tc>
          <w:tcPr>
            <w:tcW w:w="2382" w:type="dxa"/>
          </w:tcPr>
          <w:p w:rsidR="00FB1519" w:rsidRPr="00261837" w:rsidRDefault="00FB1519" w:rsidP="00A57D77">
            <w:pPr>
              <w:jc w:val="center"/>
              <w:rPr>
                <w:b/>
              </w:rPr>
            </w:pPr>
            <w:r w:rsidRPr="00261837">
              <w:rPr>
                <w:b/>
              </w:rPr>
              <w:t xml:space="preserve">Difference </w:t>
            </w:r>
            <w:r>
              <w:rPr>
                <w:b/>
              </w:rPr>
              <w:t xml:space="preserve">in percentage points  between acupuncture and usual care </w:t>
            </w:r>
            <w:r w:rsidRPr="00261837">
              <w:rPr>
                <w:b/>
              </w:rPr>
              <w:t>(95% CI)</w:t>
            </w:r>
          </w:p>
        </w:tc>
        <w:tc>
          <w:tcPr>
            <w:tcW w:w="1276" w:type="dxa"/>
          </w:tcPr>
          <w:p w:rsidR="00FB1519" w:rsidRPr="00261837" w:rsidRDefault="00FB1519" w:rsidP="00A57D77">
            <w:pPr>
              <w:jc w:val="center"/>
              <w:rPr>
                <w:b/>
              </w:rPr>
            </w:pPr>
            <w:r w:rsidRPr="00261837">
              <w:rPr>
                <w:b/>
              </w:rPr>
              <w:t>p-value</w:t>
            </w:r>
          </w:p>
        </w:tc>
      </w:tr>
      <w:tr w:rsidR="00FB1519" w:rsidRPr="003F2EB1" w:rsidTr="00A57D77">
        <w:tc>
          <w:tcPr>
            <w:tcW w:w="3726" w:type="dxa"/>
          </w:tcPr>
          <w:p w:rsidR="00FB1519" w:rsidRPr="00A8263A" w:rsidRDefault="00FB1519" w:rsidP="00A57D77">
            <w:pPr>
              <w:rPr>
                <w:b/>
              </w:rPr>
            </w:pPr>
            <w:r w:rsidRPr="00D0096F">
              <w:rPr>
                <w:b/>
              </w:rPr>
              <w:t>Intervention effects (</w:t>
            </w:r>
            <w:r w:rsidRPr="00487758">
              <w:rPr>
                <w:b/>
              </w:rPr>
              <w:t>primary results</w:t>
            </w:r>
            <w:r w:rsidRPr="00944873">
              <w:rPr>
                <w:b/>
              </w:rPr>
              <w:t>)</w:t>
            </w:r>
          </w:p>
        </w:tc>
        <w:tc>
          <w:tcPr>
            <w:tcW w:w="2509" w:type="dxa"/>
          </w:tcPr>
          <w:p w:rsidR="00FB1519" w:rsidRPr="00A8263A" w:rsidRDefault="00FB1519" w:rsidP="00A57D77">
            <w:pPr>
              <w:jc w:val="center"/>
            </w:pPr>
            <w:r w:rsidRPr="00A8263A">
              <w:t>-5.</w:t>
            </w:r>
            <w:r>
              <w:t>56</w:t>
            </w:r>
            <w:r w:rsidRPr="00A8263A">
              <w:t xml:space="preserve"> (-8.</w:t>
            </w:r>
            <w:r>
              <w:t>33</w:t>
            </w:r>
            <w:r w:rsidRPr="00A8263A">
              <w:t xml:space="preserve"> to -2.</w:t>
            </w:r>
            <w:r>
              <w:t>78</w:t>
            </w:r>
            <w:r w:rsidRPr="00A8263A">
              <w:t>)</w:t>
            </w:r>
          </w:p>
        </w:tc>
        <w:tc>
          <w:tcPr>
            <w:tcW w:w="1130" w:type="dxa"/>
          </w:tcPr>
          <w:p w:rsidR="00FB1519" w:rsidRPr="00A8263A" w:rsidRDefault="00FB1519" w:rsidP="00A57D77">
            <w:pPr>
              <w:jc w:val="center"/>
            </w:pPr>
            <w:r w:rsidRPr="00A8263A">
              <w:t>&lt;0.00</w:t>
            </w:r>
            <w:r>
              <w:t>1</w:t>
            </w:r>
          </w:p>
        </w:tc>
        <w:tc>
          <w:tcPr>
            <w:tcW w:w="2382" w:type="dxa"/>
          </w:tcPr>
          <w:p w:rsidR="00FB1519" w:rsidRPr="00A8263A" w:rsidRDefault="00FB1519" w:rsidP="00A57D77">
            <w:pPr>
              <w:jc w:val="center"/>
            </w:pPr>
            <w:r w:rsidRPr="00A8263A">
              <w:t>-3.9</w:t>
            </w:r>
            <w:r>
              <w:t>2</w:t>
            </w:r>
            <w:r w:rsidRPr="00A8263A">
              <w:t xml:space="preserve"> (-6.</w:t>
            </w:r>
            <w:r>
              <w:t>87</w:t>
            </w:r>
            <w:r w:rsidRPr="00A8263A">
              <w:t xml:space="preserve"> to -</w:t>
            </w:r>
            <w:r>
              <w:t>0.97</w:t>
            </w:r>
            <w:r w:rsidRPr="00A8263A">
              <w:t>)</w:t>
            </w:r>
          </w:p>
        </w:tc>
        <w:tc>
          <w:tcPr>
            <w:tcW w:w="1276" w:type="dxa"/>
          </w:tcPr>
          <w:p w:rsidR="00FB1519" w:rsidRPr="00A8263A" w:rsidRDefault="00FB1519" w:rsidP="00A57D77">
            <w:pPr>
              <w:jc w:val="center"/>
            </w:pPr>
            <w:r w:rsidRPr="00A8263A">
              <w:t>0.00</w:t>
            </w:r>
            <w:r>
              <w:t>9</w:t>
            </w:r>
          </w:p>
        </w:tc>
      </w:tr>
      <w:tr w:rsidR="00FB1519" w:rsidRPr="003F2EB1" w:rsidTr="00A57D77">
        <w:tc>
          <w:tcPr>
            <w:tcW w:w="3726" w:type="dxa"/>
          </w:tcPr>
          <w:p w:rsidR="00FB1519" w:rsidRPr="00487758" w:rsidRDefault="00FB1519" w:rsidP="00A57D77">
            <w:pPr>
              <w:jc w:val="both"/>
              <w:rPr>
                <w:b/>
              </w:rPr>
            </w:pPr>
            <w:r w:rsidRPr="00D0096F">
              <w:rPr>
                <w:b/>
              </w:rPr>
              <w:t>Self-efficacy</w:t>
            </w:r>
          </w:p>
        </w:tc>
        <w:tc>
          <w:tcPr>
            <w:tcW w:w="2509" w:type="dxa"/>
          </w:tcPr>
          <w:p w:rsidR="00FB1519" w:rsidRPr="00944873" w:rsidRDefault="00FB1519" w:rsidP="00A57D77">
            <w:pPr>
              <w:jc w:val="center"/>
              <w:rPr>
                <w:b/>
              </w:rPr>
            </w:pPr>
          </w:p>
        </w:tc>
        <w:tc>
          <w:tcPr>
            <w:tcW w:w="1130" w:type="dxa"/>
          </w:tcPr>
          <w:p w:rsidR="00FB1519" w:rsidRPr="00A8263A" w:rsidRDefault="00FB1519" w:rsidP="00A57D77">
            <w:pPr>
              <w:jc w:val="center"/>
              <w:rPr>
                <w:b/>
              </w:rPr>
            </w:pPr>
          </w:p>
        </w:tc>
        <w:tc>
          <w:tcPr>
            <w:tcW w:w="2382" w:type="dxa"/>
          </w:tcPr>
          <w:p w:rsidR="00FB1519" w:rsidRPr="00A8263A" w:rsidRDefault="00FB1519" w:rsidP="00A57D77">
            <w:pPr>
              <w:jc w:val="center"/>
              <w:rPr>
                <w:b/>
              </w:rPr>
            </w:pPr>
          </w:p>
        </w:tc>
        <w:tc>
          <w:tcPr>
            <w:tcW w:w="1276" w:type="dxa"/>
          </w:tcPr>
          <w:p w:rsidR="00FB1519" w:rsidRPr="00A8263A" w:rsidRDefault="00FB1519" w:rsidP="00A57D77">
            <w:pPr>
              <w:jc w:val="center"/>
              <w:rPr>
                <w:b/>
              </w:rPr>
            </w:pPr>
          </w:p>
        </w:tc>
      </w:tr>
      <w:tr w:rsidR="00FB1519" w:rsidRPr="003F2EB1" w:rsidTr="00A57D77">
        <w:tc>
          <w:tcPr>
            <w:tcW w:w="3726" w:type="dxa"/>
          </w:tcPr>
          <w:p w:rsidR="00FB1519" w:rsidRPr="00487758" w:rsidRDefault="00FB1519" w:rsidP="00A57D77">
            <w:pPr>
              <w:jc w:val="both"/>
            </w:pPr>
            <w:r w:rsidRPr="00D0096F">
              <w:t xml:space="preserve">    Intervention</w:t>
            </w:r>
          </w:p>
        </w:tc>
        <w:tc>
          <w:tcPr>
            <w:tcW w:w="2509" w:type="dxa"/>
          </w:tcPr>
          <w:p w:rsidR="00FB1519" w:rsidRPr="00A8263A" w:rsidRDefault="00FB1519" w:rsidP="00A57D77">
            <w:pPr>
              <w:jc w:val="center"/>
            </w:pPr>
            <w:r w:rsidRPr="00944873">
              <w:t>-3.3</w:t>
            </w:r>
            <w:r>
              <w:t>1</w:t>
            </w:r>
            <w:r w:rsidRPr="00944873">
              <w:t xml:space="preserve"> (-5.62 to -</w:t>
            </w:r>
            <w:r>
              <w:t>0.99</w:t>
            </w:r>
            <w:r w:rsidRPr="00944873">
              <w:t>)</w:t>
            </w:r>
          </w:p>
        </w:tc>
        <w:tc>
          <w:tcPr>
            <w:tcW w:w="1130" w:type="dxa"/>
          </w:tcPr>
          <w:p w:rsidR="00FB1519" w:rsidRPr="00A8263A" w:rsidRDefault="00FB1519" w:rsidP="00A57D77">
            <w:pPr>
              <w:jc w:val="center"/>
            </w:pPr>
            <w:r w:rsidRPr="00A8263A">
              <w:t>0.00</w:t>
            </w:r>
            <w:r>
              <w:t>7</w:t>
            </w:r>
          </w:p>
        </w:tc>
        <w:tc>
          <w:tcPr>
            <w:tcW w:w="2382" w:type="dxa"/>
          </w:tcPr>
          <w:p w:rsidR="00FB1519" w:rsidRPr="00A8263A" w:rsidRDefault="00FB1519" w:rsidP="00A57D77">
            <w:pPr>
              <w:jc w:val="center"/>
            </w:pPr>
            <w:r w:rsidRPr="00A8263A">
              <w:t>-2.2</w:t>
            </w:r>
            <w:r>
              <w:t>8</w:t>
            </w:r>
            <w:r w:rsidRPr="00A8263A">
              <w:t xml:space="preserve"> (-5.</w:t>
            </w:r>
            <w:r>
              <w:t>28</w:t>
            </w:r>
            <w:r w:rsidRPr="00A8263A">
              <w:t xml:space="preserve"> to 0.</w:t>
            </w:r>
            <w:r>
              <w:t>73</w:t>
            </w:r>
            <w:r w:rsidRPr="00A8263A">
              <w:t>)</w:t>
            </w:r>
          </w:p>
        </w:tc>
        <w:tc>
          <w:tcPr>
            <w:tcW w:w="1276" w:type="dxa"/>
          </w:tcPr>
          <w:p w:rsidR="00FB1519" w:rsidRPr="00A8263A" w:rsidRDefault="00FB1519" w:rsidP="00A57D77">
            <w:pPr>
              <w:jc w:val="center"/>
            </w:pPr>
            <w:r w:rsidRPr="00A8263A">
              <w:t>0.1</w:t>
            </w:r>
            <w:r>
              <w:t>32</w:t>
            </w:r>
          </w:p>
        </w:tc>
      </w:tr>
      <w:tr w:rsidR="00FB1519" w:rsidRPr="003F2EB1" w:rsidTr="00A57D77">
        <w:tc>
          <w:tcPr>
            <w:tcW w:w="3726" w:type="dxa"/>
          </w:tcPr>
          <w:p w:rsidR="00FB1519" w:rsidRPr="00487758" w:rsidRDefault="00FB1519" w:rsidP="00A57D77">
            <w:pPr>
              <w:jc w:val="both"/>
            </w:pPr>
            <w:r w:rsidRPr="00D0096F">
              <w:t xml:space="preserve">    Change in self-efficacy</w:t>
            </w:r>
          </w:p>
        </w:tc>
        <w:tc>
          <w:tcPr>
            <w:tcW w:w="2509" w:type="dxa"/>
          </w:tcPr>
          <w:p w:rsidR="00FB1519" w:rsidRPr="00A8263A" w:rsidRDefault="00FB1519" w:rsidP="00A57D77">
            <w:pPr>
              <w:jc w:val="center"/>
            </w:pPr>
            <w:r w:rsidRPr="00944873">
              <w:t>-</w:t>
            </w:r>
            <w:r>
              <w:t>3.01</w:t>
            </w:r>
            <w:r w:rsidRPr="00944873">
              <w:t xml:space="preserve"> (-3.7</w:t>
            </w:r>
            <w:r>
              <w:t>5</w:t>
            </w:r>
            <w:r w:rsidRPr="00944873">
              <w:t xml:space="preserve"> to -2.2</w:t>
            </w:r>
            <w:r>
              <w:t>6</w:t>
            </w:r>
            <w:r w:rsidRPr="00944873">
              <w:t>)</w:t>
            </w:r>
          </w:p>
        </w:tc>
        <w:tc>
          <w:tcPr>
            <w:tcW w:w="1130" w:type="dxa"/>
          </w:tcPr>
          <w:p w:rsidR="00FB1519" w:rsidRPr="00A8263A" w:rsidRDefault="00FB1519" w:rsidP="00A57D77">
            <w:pPr>
              <w:jc w:val="center"/>
            </w:pPr>
            <w:r w:rsidRPr="00A8263A">
              <w:t>&lt;0.00</w:t>
            </w:r>
            <w:r>
              <w:t>7</w:t>
            </w:r>
          </w:p>
        </w:tc>
        <w:tc>
          <w:tcPr>
            <w:tcW w:w="2382" w:type="dxa"/>
          </w:tcPr>
          <w:p w:rsidR="00FB1519" w:rsidRPr="00A8263A" w:rsidRDefault="00FB1519" w:rsidP="00A57D77">
            <w:pPr>
              <w:jc w:val="center"/>
            </w:pPr>
            <w:r w:rsidRPr="00A8263A">
              <w:t>-3.</w:t>
            </w:r>
            <w:r>
              <w:t>34</w:t>
            </w:r>
            <w:r w:rsidRPr="00A8263A">
              <w:t xml:space="preserve"> (-4.3</w:t>
            </w:r>
            <w:r>
              <w:t>8</w:t>
            </w:r>
            <w:r w:rsidRPr="00A8263A">
              <w:t xml:space="preserve"> to -2.</w:t>
            </w:r>
            <w:r>
              <w:t>31</w:t>
            </w:r>
            <w:r w:rsidRPr="00A8263A">
              <w:t>)</w:t>
            </w:r>
          </w:p>
        </w:tc>
        <w:tc>
          <w:tcPr>
            <w:tcW w:w="1276" w:type="dxa"/>
          </w:tcPr>
          <w:p w:rsidR="00FB1519" w:rsidRPr="00A8263A" w:rsidRDefault="00FB1519" w:rsidP="00A57D77">
            <w:pPr>
              <w:jc w:val="center"/>
            </w:pPr>
            <w:r w:rsidRPr="00A8263A">
              <w:t>&lt;0.00</w:t>
            </w:r>
            <w:r>
              <w:t>1</w:t>
            </w:r>
          </w:p>
        </w:tc>
      </w:tr>
      <w:tr w:rsidR="00FB1519" w:rsidRPr="003F2EB1" w:rsidTr="00A57D77">
        <w:tc>
          <w:tcPr>
            <w:tcW w:w="3726" w:type="dxa"/>
          </w:tcPr>
          <w:p w:rsidR="00FB1519" w:rsidRPr="00D0096F" w:rsidRDefault="00FB1519" w:rsidP="00A57D77">
            <w:pPr>
              <w:jc w:val="both"/>
              <w:rPr>
                <w:b/>
              </w:rPr>
            </w:pPr>
            <w:r w:rsidRPr="00D153A5">
              <w:rPr>
                <w:rFonts w:cstheme="minorHAnsi"/>
                <w:b/>
                <w:szCs w:val="22"/>
              </w:rPr>
              <w:t>Ability to use what has been learnt</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pPr>
              <w:jc w:val="center"/>
            </w:pPr>
          </w:p>
        </w:tc>
      </w:tr>
      <w:tr w:rsidR="00FB1519" w:rsidRPr="003F2EB1" w:rsidTr="00A57D77">
        <w:tc>
          <w:tcPr>
            <w:tcW w:w="3726" w:type="dxa"/>
          </w:tcPr>
          <w:p w:rsidR="00FB1519" w:rsidRPr="00D0096F" w:rsidRDefault="00FB1519" w:rsidP="00A57D77">
            <w:pPr>
              <w:jc w:val="both"/>
              <w:rPr>
                <w:b/>
              </w:rPr>
            </w:pPr>
            <w:r w:rsidRPr="00D153A5">
              <w:rPr>
                <w:rFonts w:cstheme="minorHAnsi"/>
                <w:szCs w:val="22"/>
              </w:rPr>
              <w:t xml:space="preserve">    Intervention</w:t>
            </w:r>
          </w:p>
        </w:tc>
        <w:tc>
          <w:tcPr>
            <w:tcW w:w="2509" w:type="dxa"/>
          </w:tcPr>
          <w:p w:rsidR="00FB1519" w:rsidRPr="00944873" w:rsidRDefault="00FB1519" w:rsidP="00A57D77">
            <w:pPr>
              <w:jc w:val="center"/>
            </w:pPr>
            <w:r w:rsidRPr="00D153A5">
              <w:rPr>
                <w:rFonts w:cstheme="minorHAnsi"/>
                <w:szCs w:val="22"/>
              </w:rPr>
              <w:t>-5.</w:t>
            </w:r>
            <w:r>
              <w:rPr>
                <w:rFonts w:cstheme="minorHAnsi"/>
                <w:szCs w:val="22"/>
              </w:rPr>
              <w:t>57</w:t>
            </w:r>
            <w:r w:rsidRPr="00D153A5">
              <w:rPr>
                <w:rFonts w:cstheme="minorHAnsi"/>
                <w:szCs w:val="22"/>
              </w:rPr>
              <w:t xml:space="preserve"> (-</w:t>
            </w:r>
            <w:r>
              <w:rPr>
                <w:rFonts w:cstheme="minorHAnsi"/>
                <w:szCs w:val="22"/>
              </w:rPr>
              <w:t>7.98</w:t>
            </w:r>
            <w:r w:rsidRPr="00D153A5">
              <w:rPr>
                <w:rFonts w:cstheme="minorHAnsi"/>
                <w:szCs w:val="22"/>
              </w:rPr>
              <w:t xml:space="preserve"> to -3.</w:t>
            </w:r>
            <w:r>
              <w:rPr>
                <w:rFonts w:cstheme="minorHAnsi"/>
                <w:szCs w:val="22"/>
              </w:rPr>
              <w:t>16</w:t>
            </w:r>
            <w:r w:rsidRPr="00D153A5">
              <w:rPr>
                <w:rFonts w:cstheme="minorHAnsi"/>
                <w:szCs w:val="22"/>
              </w:rPr>
              <w:t>)</w:t>
            </w:r>
          </w:p>
        </w:tc>
        <w:tc>
          <w:tcPr>
            <w:tcW w:w="1130" w:type="dxa"/>
          </w:tcPr>
          <w:p w:rsidR="00FB1519" w:rsidRPr="00A8263A" w:rsidRDefault="00FB1519" w:rsidP="00A57D77">
            <w:pPr>
              <w:jc w:val="center"/>
            </w:pPr>
            <w:r w:rsidRPr="00D153A5">
              <w:rPr>
                <w:rFonts w:cstheme="minorHAnsi"/>
                <w:szCs w:val="22"/>
              </w:rPr>
              <w:t>&lt;0.00</w:t>
            </w:r>
            <w:r>
              <w:rPr>
                <w:rFonts w:cstheme="minorHAnsi"/>
                <w:szCs w:val="22"/>
              </w:rPr>
              <w:t>1</w:t>
            </w:r>
          </w:p>
        </w:tc>
        <w:tc>
          <w:tcPr>
            <w:tcW w:w="2382" w:type="dxa"/>
          </w:tcPr>
          <w:p w:rsidR="00FB1519" w:rsidRPr="00A8263A" w:rsidRDefault="00FB1519" w:rsidP="00A57D77">
            <w:pPr>
              <w:jc w:val="center"/>
            </w:pPr>
            <w:r w:rsidRPr="00D153A5">
              <w:rPr>
                <w:rFonts w:cstheme="minorHAnsi"/>
                <w:szCs w:val="22"/>
              </w:rPr>
              <w:t>-3.</w:t>
            </w:r>
            <w:r>
              <w:rPr>
                <w:rFonts w:cstheme="minorHAnsi"/>
                <w:szCs w:val="22"/>
              </w:rPr>
              <w:t>16</w:t>
            </w:r>
            <w:r w:rsidRPr="00D153A5">
              <w:rPr>
                <w:rFonts w:cstheme="minorHAnsi"/>
                <w:szCs w:val="22"/>
              </w:rPr>
              <w:t xml:space="preserve"> (-</w:t>
            </w:r>
            <w:r>
              <w:rPr>
                <w:rFonts w:cstheme="minorHAnsi"/>
                <w:szCs w:val="22"/>
              </w:rPr>
              <w:t>6.08</w:t>
            </w:r>
            <w:r w:rsidRPr="00D153A5">
              <w:rPr>
                <w:rFonts w:cstheme="minorHAnsi"/>
                <w:szCs w:val="22"/>
              </w:rPr>
              <w:t xml:space="preserve"> to -0.</w:t>
            </w:r>
            <w:r>
              <w:rPr>
                <w:rFonts w:cstheme="minorHAnsi"/>
                <w:szCs w:val="22"/>
              </w:rPr>
              <w:t>24</w:t>
            </w:r>
            <w:r w:rsidRPr="00D153A5">
              <w:rPr>
                <w:rFonts w:cstheme="minorHAnsi"/>
                <w:szCs w:val="22"/>
              </w:rPr>
              <w:t>)</w:t>
            </w:r>
          </w:p>
        </w:tc>
        <w:tc>
          <w:tcPr>
            <w:tcW w:w="1276" w:type="dxa"/>
          </w:tcPr>
          <w:p w:rsidR="00FB1519" w:rsidRPr="00A8263A" w:rsidRDefault="00FB1519" w:rsidP="00A57D77">
            <w:pPr>
              <w:jc w:val="center"/>
            </w:pPr>
            <w:r w:rsidRPr="00D153A5">
              <w:rPr>
                <w:rFonts w:cstheme="minorHAnsi"/>
                <w:szCs w:val="22"/>
              </w:rPr>
              <w:t>0.03</w:t>
            </w:r>
            <w:r>
              <w:rPr>
                <w:rFonts w:cstheme="minorHAnsi"/>
                <w:szCs w:val="22"/>
              </w:rPr>
              <w:t>5</w:t>
            </w:r>
          </w:p>
        </w:tc>
      </w:tr>
      <w:tr w:rsidR="00FB1519" w:rsidRPr="003F2EB1" w:rsidTr="00A57D77">
        <w:tc>
          <w:tcPr>
            <w:tcW w:w="3726" w:type="dxa"/>
          </w:tcPr>
          <w:p w:rsidR="00FB1519" w:rsidRPr="00D0096F" w:rsidRDefault="00FB1519" w:rsidP="00A57D77">
            <w:pPr>
              <w:jc w:val="both"/>
              <w:rPr>
                <w:b/>
              </w:rPr>
            </w:pPr>
            <w:r w:rsidRPr="00D153A5">
              <w:rPr>
                <w:rFonts w:cstheme="minorHAnsi"/>
                <w:szCs w:val="22"/>
              </w:rPr>
              <w:t xml:space="preserve">    Ability to use what has been learnt</w:t>
            </w:r>
          </w:p>
        </w:tc>
        <w:tc>
          <w:tcPr>
            <w:tcW w:w="2509" w:type="dxa"/>
          </w:tcPr>
          <w:p w:rsidR="00FB1519" w:rsidRPr="00944873" w:rsidRDefault="00FB1519" w:rsidP="00A57D77">
            <w:pPr>
              <w:jc w:val="center"/>
            </w:pPr>
            <w:r w:rsidRPr="00D153A5">
              <w:rPr>
                <w:rFonts w:cstheme="minorHAnsi"/>
                <w:szCs w:val="22"/>
              </w:rPr>
              <w:t>-2.7</w:t>
            </w:r>
            <w:r>
              <w:rPr>
                <w:rFonts w:cstheme="minorHAnsi"/>
                <w:szCs w:val="22"/>
              </w:rPr>
              <w:t>0</w:t>
            </w:r>
            <w:r w:rsidRPr="00D153A5">
              <w:rPr>
                <w:rFonts w:cstheme="minorHAnsi"/>
                <w:szCs w:val="22"/>
              </w:rPr>
              <w:t xml:space="preserve"> (-4.1</w:t>
            </w:r>
            <w:r>
              <w:rPr>
                <w:rFonts w:cstheme="minorHAnsi"/>
                <w:szCs w:val="22"/>
              </w:rPr>
              <w:t>7</w:t>
            </w:r>
            <w:r w:rsidRPr="00D153A5">
              <w:rPr>
                <w:rFonts w:cstheme="minorHAnsi"/>
                <w:szCs w:val="22"/>
              </w:rPr>
              <w:t xml:space="preserve"> to -1.2</w:t>
            </w:r>
            <w:r>
              <w:rPr>
                <w:rFonts w:cstheme="minorHAnsi"/>
                <w:szCs w:val="22"/>
              </w:rPr>
              <w:t>3</w:t>
            </w:r>
            <w:r w:rsidRPr="00D153A5">
              <w:rPr>
                <w:rFonts w:cstheme="minorHAnsi"/>
                <w:szCs w:val="22"/>
              </w:rPr>
              <w:t>)</w:t>
            </w:r>
          </w:p>
        </w:tc>
        <w:tc>
          <w:tcPr>
            <w:tcW w:w="1130" w:type="dxa"/>
          </w:tcPr>
          <w:p w:rsidR="00FB1519" w:rsidRPr="00A8263A" w:rsidRDefault="00FB1519" w:rsidP="00A57D77">
            <w:pPr>
              <w:jc w:val="center"/>
            </w:pPr>
            <w:r w:rsidRPr="00D153A5">
              <w:rPr>
                <w:rFonts w:cstheme="minorHAnsi"/>
                <w:szCs w:val="22"/>
              </w:rPr>
              <w:t>0.001</w:t>
            </w:r>
          </w:p>
        </w:tc>
        <w:tc>
          <w:tcPr>
            <w:tcW w:w="2382" w:type="dxa"/>
          </w:tcPr>
          <w:p w:rsidR="00FB1519" w:rsidRPr="00A8263A" w:rsidRDefault="00FB1519" w:rsidP="00A57D77">
            <w:pPr>
              <w:jc w:val="center"/>
            </w:pPr>
            <w:r w:rsidRPr="00D153A5">
              <w:rPr>
                <w:rFonts w:cstheme="minorHAnsi"/>
                <w:szCs w:val="22"/>
              </w:rPr>
              <w:t>-2.</w:t>
            </w:r>
            <w:r>
              <w:rPr>
                <w:rFonts w:cstheme="minorHAnsi"/>
                <w:szCs w:val="22"/>
              </w:rPr>
              <w:t>13</w:t>
            </w:r>
            <w:r w:rsidRPr="00D153A5">
              <w:rPr>
                <w:rFonts w:cstheme="minorHAnsi"/>
                <w:szCs w:val="22"/>
              </w:rPr>
              <w:t xml:space="preserve"> (-</w:t>
            </w:r>
            <w:r>
              <w:rPr>
                <w:rFonts w:cstheme="minorHAnsi"/>
                <w:szCs w:val="22"/>
              </w:rPr>
              <w:t>3.53</w:t>
            </w:r>
            <w:r w:rsidRPr="00D153A5">
              <w:rPr>
                <w:rFonts w:cstheme="minorHAnsi"/>
                <w:szCs w:val="22"/>
              </w:rPr>
              <w:t xml:space="preserve"> to -</w:t>
            </w:r>
            <w:r>
              <w:rPr>
                <w:rFonts w:cstheme="minorHAnsi"/>
                <w:szCs w:val="22"/>
              </w:rPr>
              <w:t>0.73</w:t>
            </w:r>
            <w:r w:rsidRPr="00D153A5">
              <w:rPr>
                <w:rFonts w:cstheme="minorHAnsi"/>
                <w:szCs w:val="22"/>
              </w:rPr>
              <w:t>)</w:t>
            </w:r>
          </w:p>
        </w:tc>
        <w:tc>
          <w:tcPr>
            <w:tcW w:w="1276" w:type="dxa"/>
          </w:tcPr>
          <w:p w:rsidR="00FB1519" w:rsidRPr="00A8263A" w:rsidRDefault="00FB1519" w:rsidP="00A57D77">
            <w:pPr>
              <w:jc w:val="center"/>
            </w:pPr>
            <w:r w:rsidRPr="00D153A5">
              <w:rPr>
                <w:rFonts w:cstheme="minorHAnsi"/>
                <w:szCs w:val="22"/>
              </w:rPr>
              <w:t>0.00</w:t>
            </w:r>
            <w:r>
              <w:rPr>
                <w:rFonts w:cstheme="minorHAnsi"/>
                <w:szCs w:val="22"/>
              </w:rPr>
              <w:t>4</w:t>
            </w:r>
          </w:p>
        </w:tc>
      </w:tr>
      <w:tr w:rsidR="00FB1519" w:rsidRPr="003F2EB1" w:rsidTr="00A57D77">
        <w:tc>
          <w:tcPr>
            <w:tcW w:w="3726" w:type="dxa"/>
          </w:tcPr>
          <w:p w:rsidR="00FB1519" w:rsidRPr="00487758" w:rsidRDefault="00FB1519" w:rsidP="00A57D77">
            <w:pPr>
              <w:jc w:val="both"/>
              <w:rPr>
                <w:b/>
              </w:rPr>
            </w:pPr>
            <w:r w:rsidRPr="00D0096F">
              <w:rPr>
                <w:b/>
              </w:rPr>
              <w:t xml:space="preserve">Ability to make improvements in </w:t>
            </w:r>
            <w:r w:rsidRPr="00487758">
              <w:rPr>
                <w:b/>
              </w:rPr>
              <w:t>living self-care</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pPr>
              <w:jc w:val="center"/>
            </w:pPr>
          </w:p>
        </w:tc>
      </w:tr>
      <w:tr w:rsidR="00FB1519" w:rsidRPr="003F2EB1" w:rsidTr="00A57D77">
        <w:tc>
          <w:tcPr>
            <w:tcW w:w="3726" w:type="dxa"/>
          </w:tcPr>
          <w:p w:rsidR="00FB1519" w:rsidRPr="00487758" w:rsidRDefault="00FB1519" w:rsidP="00A57D77">
            <w:pPr>
              <w:jc w:val="both"/>
            </w:pPr>
            <w:r w:rsidRPr="00D0096F">
              <w:t xml:space="preserve">    Intervention</w:t>
            </w:r>
          </w:p>
        </w:tc>
        <w:tc>
          <w:tcPr>
            <w:tcW w:w="2509" w:type="dxa"/>
          </w:tcPr>
          <w:p w:rsidR="00FB1519" w:rsidRPr="00A8263A" w:rsidRDefault="00FB1519" w:rsidP="00A57D77">
            <w:pPr>
              <w:jc w:val="center"/>
            </w:pPr>
            <w:r w:rsidRPr="00944873">
              <w:t>-5.1</w:t>
            </w:r>
            <w:r>
              <w:t>2</w:t>
            </w:r>
            <w:r w:rsidRPr="00944873">
              <w:t xml:space="preserve"> (-7.</w:t>
            </w:r>
            <w:r>
              <w:t>92</w:t>
            </w:r>
            <w:r w:rsidRPr="00944873">
              <w:t xml:space="preserve"> to -2.3</w:t>
            </w:r>
            <w:r>
              <w:t>2</w:t>
            </w:r>
            <w:r w:rsidRPr="00944873">
              <w:t>)</w:t>
            </w:r>
          </w:p>
        </w:tc>
        <w:tc>
          <w:tcPr>
            <w:tcW w:w="1130" w:type="dxa"/>
          </w:tcPr>
          <w:p w:rsidR="00FB1519" w:rsidRPr="00A8263A" w:rsidRDefault="00FB1519" w:rsidP="00A57D77">
            <w:pPr>
              <w:jc w:val="center"/>
            </w:pPr>
            <w:r w:rsidRPr="00A8263A">
              <w:t>0.001</w:t>
            </w:r>
          </w:p>
        </w:tc>
        <w:tc>
          <w:tcPr>
            <w:tcW w:w="2382" w:type="dxa"/>
          </w:tcPr>
          <w:p w:rsidR="00FB1519" w:rsidRPr="00A8263A" w:rsidRDefault="00FB1519" w:rsidP="00A57D77">
            <w:pPr>
              <w:jc w:val="center"/>
            </w:pPr>
            <w:r w:rsidRPr="00A8263A">
              <w:t>-2.</w:t>
            </w:r>
            <w:r>
              <w:t>55</w:t>
            </w:r>
            <w:r w:rsidRPr="00A8263A">
              <w:t xml:space="preserve"> (-5.</w:t>
            </w:r>
            <w:r>
              <w:t>74</w:t>
            </w:r>
            <w:r w:rsidRPr="00A8263A">
              <w:t xml:space="preserve"> to 0.</w:t>
            </w:r>
            <w:r>
              <w:t>64</w:t>
            </w:r>
            <w:r w:rsidRPr="00A8263A">
              <w:t>)</w:t>
            </w:r>
          </w:p>
        </w:tc>
        <w:tc>
          <w:tcPr>
            <w:tcW w:w="1276" w:type="dxa"/>
          </w:tcPr>
          <w:p w:rsidR="00FB1519" w:rsidRPr="00A8263A" w:rsidRDefault="00FB1519" w:rsidP="00A57D77">
            <w:pPr>
              <w:jc w:val="center"/>
            </w:pPr>
            <w:r w:rsidRPr="00A8263A">
              <w:t>0.1</w:t>
            </w:r>
            <w:r>
              <w:t>13</w:t>
            </w:r>
          </w:p>
        </w:tc>
      </w:tr>
      <w:tr w:rsidR="00FB1519" w:rsidRPr="003F2EB1" w:rsidTr="00A57D77">
        <w:tc>
          <w:tcPr>
            <w:tcW w:w="3726" w:type="dxa"/>
          </w:tcPr>
          <w:p w:rsidR="00FB1519" w:rsidRPr="00487758" w:rsidRDefault="00FB1519" w:rsidP="00A57D77">
            <w:pPr>
              <w:jc w:val="both"/>
            </w:pPr>
            <w:r w:rsidRPr="00D0096F">
              <w:t xml:space="preserve">    Ability to make improvements in living/self-care</w:t>
            </w:r>
          </w:p>
        </w:tc>
        <w:tc>
          <w:tcPr>
            <w:tcW w:w="2509" w:type="dxa"/>
          </w:tcPr>
          <w:p w:rsidR="00FB1519" w:rsidRPr="00A8263A" w:rsidRDefault="00FB1519" w:rsidP="00A57D77">
            <w:pPr>
              <w:jc w:val="center"/>
            </w:pPr>
            <w:r w:rsidRPr="00944873">
              <w:t>-</w:t>
            </w:r>
            <w:r>
              <w:t>3.90</w:t>
            </w:r>
            <w:r w:rsidRPr="00944873">
              <w:t xml:space="preserve"> (-7.</w:t>
            </w:r>
            <w:r>
              <w:t>17</w:t>
            </w:r>
            <w:r w:rsidRPr="00944873">
              <w:t xml:space="preserve"> to -0.</w:t>
            </w:r>
            <w:r>
              <w:t>63</w:t>
            </w:r>
            <w:r w:rsidRPr="00944873">
              <w:t>)</w:t>
            </w:r>
          </w:p>
        </w:tc>
        <w:tc>
          <w:tcPr>
            <w:tcW w:w="1130" w:type="dxa"/>
          </w:tcPr>
          <w:p w:rsidR="00FB1519" w:rsidRPr="00A8263A" w:rsidRDefault="00FB1519" w:rsidP="00A57D77">
            <w:pPr>
              <w:jc w:val="center"/>
            </w:pPr>
            <w:r w:rsidRPr="00A8263A">
              <w:t>0.02</w:t>
            </w:r>
            <w:r>
              <w:t>1</w:t>
            </w:r>
          </w:p>
        </w:tc>
        <w:tc>
          <w:tcPr>
            <w:tcW w:w="2382" w:type="dxa"/>
          </w:tcPr>
          <w:p w:rsidR="00FB1519" w:rsidRPr="00A8263A" w:rsidRDefault="00FB1519" w:rsidP="00A57D77">
            <w:pPr>
              <w:jc w:val="center"/>
            </w:pPr>
            <w:r w:rsidRPr="00A8263A">
              <w:t>-2.</w:t>
            </w:r>
            <w:r>
              <w:t>35</w:t>
            </w:r>
            <w:r w:rsidRPr="00A8263A">
              <w:t xml:space="preserve"> (-5.7</w:t>
            </w:r>
            <w:r>
              <w:t>3</w:t>
            </w:r>
            <w:r w:rsidRPr="00A8263A">
              <w:t xml:space="preserve"> to </w:t>
            </w:r>
            <w:r>
              <w:t>1.03</w:t>
            </w:r>
            <w:r w:rsidRPr="00A8263A">
              <w:t>)</w:t>
            </w:r>
          </w:p>
        </w:tc>
        <w:tc>
          <w:tcPr>
            <w:tcW w:w="1276" w:type="dxa"/>
          </w:tcPr>
          <w:p w:rsidR="00FB1519" w:rsidRPr="00A8263A" w:rsidRDefault="00FB1519" w:rsidP="00A57D77">
            <w:pPr>
              <w:jc w:val="center"/>
            </w:pPr>
            <w:r w:rsidRPr="00A8263A">
              <w:t>0.1</w:t>
            </w:r>
            <w:r>
              <w:t>66</w:t>
            </w:r>
          </w:p>
        </w:tc>
      </w:tr>
      <w:tr w:rsidR="00FB1519" w:rsidRPr="003F2EB1" w:rsidTr="00A57D77">
        <w:tc>
          <w:tcPr>
            <w:tcW w:w="3726" w:type="dxa"/>
          </w:tcPr>
          <w:p w:rsidR="00FB1519" w:rsidRPr="00487758" w:rsidRDefault="00FB1519" w:rsidP="00A57D77">
            <w:pPr>
              <w:jc w:val="both"/>
              <w:rPr>
                <w:b/>
              </w:rPr>
            </w:pPr>
            <w:r w:rsidRPr="00D0096F">
              <w:rPr>
                <w:b/>
              </w:rPr>
              <w:t>Summary of lifestyle change</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pPr>
              <w:jc w:val="center"/>
            </w:pPr>
          </w:p>
        </w:tc>
      </w:tr>
      <w:tr w:rsidR="00FB1519" w:rsidRPr="003F2EB1" w:rsidTr="00A57D77">
        <w:tc>
          <w:tcPr>
            <w:tcW w:w="3726" w:type="dxa"/>
          </w:tcPr>
          <w:p w:rsidR="00FB1519" w:rsidRPr="00487758" w:rsidRDefault="00FB1519" w:rsidP="00A57D77">
            <w:pPr>
              <w:jc w:val="both"/>
              <w:rPr>
                <w:b/>
              </w:rPr>
            </w:pPr>
            <w:r w:rsidRPr="00D0096F">
              <w:rPr>
                <w:b/>
              </w:rPr>
              <w:t xml:space="preserve">  Diet</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pPr>
              <w:jc w:val="center"/>
            </w:pPr>
          </w:p>
        </w:tc>
      </w:tr>
      <w:tr w:rsidR="00FB1519" w:rsidRPr="003F2EB1" w:rsidTr="00A57D77">
        <w:tc>
          <w:tcPr>
            <w:tcW w:w="3726" w:type="dxa"/>
          </w:tcPr>
          <w:p w:rsidR="00FB1519" w:rsidRPr="00487758" w:rsidRDefault="00FB1519" w:rsidP="00A57D77">
            <w:pPr>
              <w:jc w:val="both"/>
            </w:pPr>
            <w:r w:rsidRPr="00D0096F">
              <w:t xml:space="preserve">    Intervention </w:t>
            </w:r>
          </w:p>
        </w:tc>
        <w:tc>
          <w:tcPr>
            <w:tcW w:w="2509" w:type="dxa"/>
          </w:tcPr>
          <w:p w:rsidR="00FB1519" w:rsidRPr="00A8263A" w:rsidRDefault="00FB1519" w:rsidP="00A57D77">
            <w:pPr>
              <w:jc w:val="center"/>
            </w:pPr>
            <w:r w:rsidRPr="00944873">
              <w:t>-4.9</w:t>
            </w:r>
            <w:r>
              <w:t>5</w:t>
            </w:r>
            <w:r w:rsidRPr="00944873">
              <w:t xml:space="preserve"> (-7.48 to -2.4</w:t>
            </w:r>
            <w:r>
              <w:t>2</w:t>
            </w:r>
            <w:r w:rsidRPr="00944873">
              <w:t>)</w:t>
            </w:r>
          </w:p>
        </w:tc>
        <w:tc>
          <w:tcPr>
            <w:tcW w:w="1130" w:type="dxa"/>
          </w:tcPr>
          <w:p w:rsidR="00FB1519" w:rsidRPr="00A8263A" w:rsidRDefault="00FB1519" w:rsidP="00A57D77">
            <w:pPr>
              <w:jc w:val="center"/>
            </w:pPr>
            <w:r w:rsidRPr="00A8263A">
              <w:t>&lt;0.00</w:t>
            </w:r>
            <w:r>
              <w:t>1</w:t>
            </w:r>
          </w:p>
        </w:tc>
        <w:tc>
          <w:tcPr>
            <w:tcW w:w="2382" w:type="dxa"/>
          </w:tcPr>
          <w:p w:rsidR="00FB1519" w:rsidRPr="00A8263A" w:rsidRDefault="00FB1519" w:rsidP="00A57D77">
            <w:pPr>
              <w:jc w:val="center"/>
            </w:pPr>
            <w:r w:rsidRPr="00A8263A">
              <w:t>-</w:t>
            </w:r>
            <w:r>
              <w:t>4.02</w:t>
            </w:r>
            <w:r w:rsidRPr="00A8263A">
              <w:t xml:space="preserve"> (-6.</w:t>
            </w:r>
            <w:r>
              <w:t>87</w:t>
            </w:r>
            <w:r w:rsidRPr="00A8263A">
              <w:t xml:space="preserve"> to -1.1</w:t>
            </w:r>
            <w:r>
              <w:t>7</w:t>
            </w:r>
            <w:r w:rsidRPr="00A8263A">
              <w:t>)</w:t>
            </w:r>
          </w:p>
        </w:tc>
        <w:tc>
          <w:tcPr>
            <w:tcW w:w="1276" w:type="dxa"/>
          </w:tcPr>
          <w:p w:rsidR="00FB1519" w:rsidRPr="00A8263A" w:rsidRDefault="00FB1519" w:rsidP="00A57D77">
            <w:pPr>
              <w:jc w:val="center"/>
            </w:pPr>
            <w:r w:rsidRPr="00A8263A">
              <w:t>0.007</w:t>
            </w:r>
          </w:p>
        </w:tc>
      </w:tr>
      <w:tr w:rsidR="00FB1519" w:rsidRPr="003F2EB1" w:rsidTr="00A57D77">
        <w:tc>
          <w:tcPr>
            <w:tcW w:w="3726" w:type="dxa"/>
          </w:tcPr>
          <w:p w:rsidR="00FB1519" w:rsidRPr="00487758" w:rsidRDefault="00FB1519" w:rsidP="00A57D77">
            <w:pPr>
              <w:jc w:val="both"/>
            </w:pPr>
            <w:r w:rsidRPr="00D0096F">
              <w:t xml:space="preserve">    Diet change</w:t>
            </w:r>
          </w:p>
        </w:tc>
        <w:tc>
          <w:tcPr>
            <w:tcW w:w="2509" w:type="dxa"/>
          </w:tcPr>
          <w:p w:rsidR="00FB1519" w:rsidRPr="00A8263A" w:rsidRDefault="00FB1519" w:rsidP="00A57D77">
            <w:pPr>
              <w:jc w:val="center"/>
            </w:pPr>
            <w:r w:rsidRPr="00944873">
              <w:t>-2.</w:t>
            </w:r>
            <w:r>
              <w:t>59</w:t>
            </w:r>
            <w:r w:rsidRPr="00944873">
              <w:t xml:space="preserve"> (-6.</w:t>
            </w:r>
            <w:r>
              <w:t>58</w:t>
            </w:r>
            <w:r w:rsidRPr="00944873">
              <w:t xml:space="preserve"> to 1.</w:t>
            </w:r>
            <w:r>
              <w:t>40</w:t>
            </w:r>
            <w:r w:rsidRPr="00944873">
              <w:t>)</w:t>
            </w:r>
          </w:p>
        </w:tc>
        <w:tc>
          <w:tcPr>
            <w:tcW w:w="1130" w:type="dxa"/>
          </w:tcPr>
          <w:p w:rsidR="00FB1519" w:rsidRPr="00A8263A" w:rsidRDefault="00FB1519" w:rsidP="00A57D77">
            <w:pPr>
              <w:jc w:val="center"/>
            </w:pPr>
            <w:r w:rsidRPr="00A8263A">
              <w:t>0.</w:t>
            </w:r>
            <w:r>
              <w:t>195</w:t>
            </w:r>
          </w:p>
        </w:tc>
        <w:tc>
          <w:tcPr>
            <w:tcW w:w="2382" w:type="dxa"/>
          </w:tcPr>
          <w:p w:rsidR="00FB1519" w:rsidRPr="00A8263A" w:rsidRDefault="00FB1519" w:rsidP="00A57D77">
            <w:pPr>
              <w:jc w:val="center"/>
            </w:pPr>
            <w:r>
              <w:t>-0.33</w:t>
            </w:r>
            <w:r w:rsidRPr="00A8263A">
              <w:t xml:space="preserve"> (-</w:t>
            </w:r>
            <w:r>
              <w:t>5.18</w:t>
            </w:r>
            <w:r w:rsidRPr="00A8263A">
              <w:t xml:space="preserve"> to 4.</w:t>
            </w:r>
            <w:r>
              <w:t>52</w:t>
            </w:r>
            <w:r w:rsidRPr="00A8263A">
              <w:t>)</w:t>
            </w:r>
          </w:p>
        </w:tc>
        <w:tc>
          <w:tcPr>
            <w:tcW w:w="1276" w:type="dxa"/>
          </w:tcPr>
          <w:p w:rsidR="00FB1519" w:rsidRPr="00A8263A" w:rsidRDefault="00FB1519" w:rsidP="00A57D77">
            <w:pPr>
              <w:jc w:val="center"/>
            </w:pPr>
            <w:r>
              <w:t>0.891</w:t>
            </w:r>
          </w:p>
        </w:tc>
      </w:tr>
      <w:tr w:rsidR="00FB1519" w:rsidRPr="003F2EB1" w:rsidTr="00A57D77">
        <w:tc>
          <w:tcPr>
            <w:tcW w:w="3726" w:type="dxa"/>
          </w:tcPr>
          <w:p w:rsidR="00FB1519" w:rsidRPr="00487758" w:rsidRDefault="00FB1519" w:rsidP="00A57D77">
            <w:pPr>
              <w:jc w:val="both"/>
              <w:rPr>
                <w:b/>
              </w:rPr>
            </w:pPr>
            <w:r w:rsidRPr="00D0096F">
              <w:rPr>
                <w:b/>
              </w:rPr>
              <w:t xml:space="preserve">  Exercise</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pPr>
              <w:jc w:val="center"/>
            </w:pPr>
          </w:p>
        </w:tc>
      </w:tr>
      <w:tr w:rsidR="00FB1519" w:rsidRPr="003F2EB1" w:rsidTr="00A57D77">
        <w:tc>
          <w:tcPr>
            <w:tcW w:w="3726" w:type="dxa"/>
          </w:tcPr>
          <w:p w:rsidR="00FB1519" w:rsidRPr="00487758" w:rsidRDefault="00FB1519" w:rsidP="00A57D77">
            <w:pPr>
              <w:jc w:val="both"/>
            </w:pPr>
            <w:r w:rsidRPr="00D0096F">
              <w:t xml:space="preserve">    Intervention </w:t>
            </w:r>
          </w:p>
        </w:tc>
        <w:tc>
          <w:tcPr>
            <w:tcW w:w="2509" w:type="dxa"/>
          </w:tcPr>
          <w:p w:rsidR="00FB1519" w:rsidRPr="00A8263A" w:rsidRDefault="00FB1519" w:rsidP="00A57D77">
            <w:pPr>
              <w:jc w:val="center"/>
            </w:pPr>
            <w:r w:rsidRPr="00944873">
              <w:t>-4.9</w:t>
            </w:r>
            <w:r>
              <w:t>4</w:t>
            </w:r>
            <w:r w:rsidRPr="00944873">
              <w:t xml:space="preserve"> (-7.</w:t>
            </w:r>
            <w:r>
              <w:t>60</w:t>
            </w:r>
            <w:r w:rsidRPr="00944873">
              <w:t xml:space="preserve"> to -2.</w:t>
            </w:r>
            <w:r>
              <w:t>28</w:t>
            </w:r>
            <w:r w:rsidRPr="00944873">
              <w:t>)</w:t>
            </w:r>
          </w:p>
        </w:tc>
        <w:tc>
          <w:tcPr>
            <w:tcW w:w="1130" w:type="dxa"/>
          </w:tcPr>
          <w:p w:rsidR="00FB1519" w:rsidRPr="00A8263A" w:rsidRDefault="00FB1519" w:rsidP="00A57D77">
            <w:pPr>
              <w:jc w:val="center"/>
            </w:pPr>
            <w:r w:rsidRPr="00A8263A">
              <w:t>0.001</w:t>
            </w:r>
          </w:p>
        </w:tc>
        <w:tc>
          <w:tcPr>
            <w:tcW w:w="2382" w:type="dxa"/>
          </w:tcPr>
          <w:p w:rsidR="00FB1519" w:rsidRPr="00A8263A" w:rsidRDefault="00FB1519" w:rsidP="00A57D77">
            <w:pPr>
              <w:jc w:val="center"/>
            </w:pPr>
            <w:r w:rsidRPr="00A8263A">
              <w:t>-3.</w:t>
            </w:r>
            <w:r>
              <w:t>54</w:t>
            </w:r>
            <w:r w:rsidRPr="00A8263A">
              <w:t xml:space="preserve"> (-6.</w:t>
            </w:r>
            <w:r>
              <w:t>45</w:t>
            </w:r>
            <w:r w:rsidRPr="00A8263A">
              <w:t xml:space="preserve"> to -0.</w:t>
            </w:r>
            <w:r>
              <w:t>62</w:t>
            </w:r>
            <w:r w:rsidRPr="00A8263A">
              <w:t>)</w:t>
            </w:r>
          </w:p>
        </w:tc>
        <w:tc>
          <w:tcPr>
            <w:tcW w:w="1276" w:type="dxa"/>
          </w:tcPr>
          <w:p w:rsidR="00FB1519" w:rsidRPr="00A8263A" w:rsidRDefault="00FB1519" w:rsidP="00A57D77">
            <w:pPr>
              <w:jc w:val="center"/>
            </w:pPr>
            <w:r w:rsidRPr="00A8263A">
              <w:t>0.0</w:t>
            </w:r>
            <w:r>
              <w:t>19</w:t>
            </w:r>
          </w:p>
        </w:tc>
      </w:tr>
      <w:tr w:rsidR="00FB1519" w:rsidRPr="003F2EB1" w:rsidTr="00A57D77">
        <w:tc>
          <w:tcPr>
            <w:tcW w:w="3726" w:type="dxa"/>
          </w:tcPr>
          <w:p w:rsidR="00FB1519" w:rsidRPr="00487758" w:rsidRDefault="00FB1519" w:rsidP="00A57D77">
            <w:pPr>
              <w:jc w:val="both"/>
            </w:pPr>
            <w:r w:rsidRPr="00D0096F">
              <w:t xml:space="preserve">    Exercise change</w:t>
            </w:r>
          </w:p>
        </w:tc>
        <w:tc>
          <w:tcPr>
            <w:tcW w:w="2509" w:type="dxa"/>
          </w:tcPr>
          <w:p w:rsidR="00FB1519" w:rsidRPr="00A8263A" w:rsidRDefault="00FB1519" w:rsidP="00A57D77">
            <w:pPr>
              <w:jc w:val="center"/>
            </w:pPr>
            <w:r w:rsidRPr="00944873">
              <w:t>-3.</w:t>
            </w:r>
            <w:r>
              <w:t>1</w:t>
            </w:r>
            <w:r w:rsidRPr="00944873">
              <w:t>5 (-6.</w:t>
            </w:r>
            <w:r>
              <w:t>10</w:t>
            </w:r>
            <w:r w:rsidRPr="00944873">
              <w:t xml:space="preserve"> to -0.</w:t>
            </w:r>
            <w:r>
              <w:t>20</w:t>
            </w:r>
            <w:r w:rsidRPr="00944873">
              <w:t>)</w:t>
            </w:r>
          </w:p>
        </w:tc>
        <w:tc>
          <w:tcPr>
            <w:tcW w:w="1130" w:type="dxa"/>
          </w:tcPr>
          <w:p w:rsidR="00FB1519" w:rsidRPr="00A8263A" w:rsidRDefault="00FB1519" w:rsidP="00A57D77">
            <w:pPr>
              <w:jc w:val="center"/>
            </w:pPr>
            <w:r w:rsidRPr="00A8263A">
              <w:t>0.0</w:t>
            </w:r>
            <w:r>
              <w:t>37</w:t>
            </w:r>
          </w:p>
        </w:tc>
        <w:tc>
          <w:tcPr>
            <w:tcW w:w="2382" w:type="dxa"/>
          </w:tcPr>
          <w:p w:rsidR="00FB1519" w:rsidRPr="00A8263A" w:rsidRDefault="00FB1519" w:rsidP="00A57D77">
            <w:pPr>
              <w:jc w:val="center"/>
            </w:pPr>
            <w:r w:rsidRPr="00A8263A">
              <w:t>-</w:t>
            </w:r>
            <w:r>
              <w:t>2.93</w:t>
            </w:r>
            <w:r w:rsidRPr="00A8263A">
              <w:t xml:space="preserve"> (-6.9</w:t>
            </w:r>
            <w:r>
              <w:t>2</w:t>
            </w:r>
            <w:r w:rsidRPr="00A8263A">
              <w:t xml:space="preserve"> to </w:t>
            </w:r>
            <w:r>
              <w:t>1.07</w:t>
            </w:r>
            <w:r w:rsidRPr="00A8263A">
              <w:t>)</w:t>
            </w:r>
          </w:p>
        </w:tc>
        <w:tc>
          <w:tcPr>
            <w:tcW w:w="1276" w:type="dxa"/>
          </w:tcPr>
          <w:p w:rsidR="00FB1519" w:rsidRPr="00A8263A" w:rsidRDefault="00FB1519" w:rsidP="00A57D77">
            <w:pPr>
              <w:jc w:val="center"/>
            </w:pPr>
            <w:r w:rsidRPr="00A8263A">
              <w:t>0.1</w:t>
            </w:r>
            <w:r>
              <w:t>45</w:t>
            </w:r>
          </w:p>
        </w:tc>
      </w:tr>
      <w:tr w:rsidR="00FB1519" w:rsidRPr="003F2EB1" w:rsidTr="00A57D77">
        <w:tc>
          <w:tcPr>
            <w:tcW w:w="3726" w:type="dxa"/>
          </w:tcPr>
          <w:p w:rsidR="00FB1519" w:rsidRPr="00487758" w:rsidRDefault="00FB1519" w:rsidP="00A57D77">
            <w:pPr>
              <w:jc w:val="both"/>
              <w:rPr>
                <w:b/>
              </w:rPr>
            </w:pPr>
            <w:r w:rsidRPr="00D0096F">
              <w:rPr>
                <w:b/>
              </w:rPr>
              <w:t xml:space="preserve">  Relaxation</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pPr>
              <w:jc w:val="center"/>
            </w:pPr>
          </w:p>
        </w:tc>
      </w:tr>
      <w:tr w:rsidR="00FB1519" w:rsidRPr="003F2EB1" w:rsidTr="00A57D77">
        <w:tc>
          <w:tcPr>
            <w:tcW w:w="3726" w:type="dxa"/>
          </w:tcPr>
          <w:p w:rsidR="00FB1519" w:rsidRPr="00487758" w:rsidRDefault="00FB1519" w:rsidP="00A57D77">
            <w:pPr>
              <w:jc w:val="both"/>
            </w:pPr>
            <w:r w:rsidRPr="00D0096F">
              <w:lastRenderedPageBreak/>
              <w:t xml:space="preserve">    Intervention </w:t>
            </w:r>
          </w:p>
        </w:tc>
        <w:tc>
          <w:tcPr>
            <w:tcW w:w="2509" w:type="dxa"/>
          </w:tcPr>
          <w:p w:rsidR="00FB1519" w:rsidRPr="00A8263A" w:rsidRDefault="00FB1519" w:rsidP="00A57D77">
            <w:pPr>
              <w:jc w:val="center"/>
            </w:pPr>
            <w:r w:rsidRPr="00944873">
              <w:t>-3.</w:t>
            </w:r>
            <w:r>
              <w:t>26</w:t>
            </w:r>
            <w:r w:rsidRPr="00944873">
              <w:t xml:space="preserve"> (-6.1</w:t>
            </w:r>
            <w:r>
              <w:t>8</w:t>
            </w:r>
            <w:r w:rsidRPr="00944873">
              <w:t xml:space="preserve"> to -0.</w:t>
            </w:r>
            <w:r>
              <w:t>34</w:t>
            </w:r>
            <w:r w:rsidRPr="00944873">
              <w:t>)</w:t>
            </w:r>
          </w:p>
        </w:tc>
        <w:tc>
          <w:tcPr>
            <w:tcW w:w="1130" w:type="dxa"/>
          </w:tcPr>
          <w:p w:rsidR="00FB1519" w:rsidRPr="00A8263A" w:rsidRDefault="00FB1519" w:rsidP="00A57D77">
            <w:pPr>
              <w:jc w:val="center"/>
            </w:pPr>
            <w:r w:rsidRPr="00A8263A">
              <w:t>0.03</w:t>
            </w:r>
            <w:r>
              <w:t>0</w:t>
            </w:r>
          </w:p>
        </w:tc>
        <w:tc>
          <w:tcPr>
            <w:tcW w:w="2382" w:type="dxa"/>
          </w:tcPr>
          <w:p w:rsidR="00FB1519" w:rsidRPr="00A8263A" w:rsidRDefault="00FB1519" w:rsidP="00A57D77">
            <w:pPr>
              <w:jc w:val="center"/>
            </w:pPr>
            <w:r w:rsidRPr="00A8263A">
              <w:t>-</w:t>
            </w:r>
            <w:r>
              <w:t>4.04</w:t>
            </w:r>
            <w:r w:rsidRPr="00A8263A">
              <w:t xml:space="preserve"> (-7.</w:t>
            </w:r>
            <w:r>
              <w:t>28</w:t>
            </w:r>
            <w:r w:rsidRPr="00A8263A">
              <w:t xml:space="preserve"> to -0.</w:t>
            </w:r>
            <w:r>
              <w:t>80</w:t>
            </w:r>
            <w:r w:rsidRPr="00A8263A">
              <w:t>)</w:t>
            </w:r>
          </w:p>
        </w:tc>
        <w:tc>
          <w:tcPr>
            <w:tcW w:w="1276" w:type="dxa"/>
          </w:tcPr>
          <w:p w:rsidR="00FB1519" w:rsidRPr="00A8263A" w:rsidRDefault="00FB1519" w:rsidP="00A57D77">
            <w:pPr>
              <w:jc w:val="center"/>
            </w:pPr>
            <w:r w:rsidRPr="00A8263A">
              <w:t>0.016</w:t>
            </w:r>
          </w:p>
        </w:tc>
      </w:tr>
      <w:tr w:rsidR="00FB1519" w:rsidRPr="003F2EB1" w:rsidTr="00A57D77">
        <w:tc>
          <w:tcPr>
            <w:tcW w:w="3726" w:type="dxa"/>
          </w:tcPr>
          <w:p w:rsidR="00FB1519" w:rsidRPr="00487758" w:rsidRDefault="00FB1519" w:rsidP="00A57D77">
            <w:pPr>
              <w:jc w:val="both"/>
            </w:pPr>
            <w:r w:rsidRPr="00D0096F">
              <w:t xml:space="preserve">    Relaxation change</w:t>
            </w:r>
          </w:p>
        </w:tc>
        <w:tc>
          <w:tcPr>
            <w:tcW w:w="2509" w:type="dxa"/>
          </w:tcPr>
          <w:p w:rsidR="00FB1519" w:rsidRPr="00A8263A" w:rsidRDefault="00FB1519" w:rsidP="00A57D77">
            <w:pPr>
              <w:jc w:val="center"/>
            </w:pPr>
            <w:r w:rsidRPr="00944873">
              <w:t>-6.</w:t>
            </w:r>
            <w:r>
              <w:t>22</w:t>
            </w:r>
            <w:r w:rsidRPr="00944873">
              <w:t xml:space="preserve"> (-10.</w:t>
            </w:r>
            <w:r>
              <w:t>57</w:t>
            </w:r>
            <w:r w:rsidRPr="00944873">
              <w:t xml:space="preserve"> to -1.8</w:t>
            </w:r>
            <w:r>
              <w:t>7</w:t>
            </w:r>
            <w:r w:rsidRPr="00944873">
              <w:t>)</w:t>
            </w:r>
          </w:p>
        </w:tc>
        <w:tc>
          <w:tcPr>
            <w:tcW w:w="1130" w:type="dxa"/>
          </w:tcPr>
          <w:p w:rsidR="00FB1519" w:rsidRPr="00A8263A" w:rsidRDefault="00FB1519" w:rsidP="00A57D77">
            <w:pPr>
              <w:jc w:val="center"/>
            </w:pPr>
            <w:r w:rsidRPr="00A8263A">
              <w:t>0.00</w:t>
            </w:r>
            <w:r>
              <w:t>6</w:t>
            </w:r>
          </w:p>
        </w:tc>
        <w:tc>
          <w:tcPr>
            <w:tcW w:w="2382" w:type="dxa"/>
          </w:tcPr>
          <w:p w:rsidR="00FB1519" w:rsidRPr="00A8263A" w:rsidRDefault="00FB1519" w:rsidP="00A57D77">
            <w:pPr>
              <w:jc w:val="center"/>
            </w:pPr>
            <w:r>
              <w:t>-</w:t>
            </w:r>
            <w:r w:rsidRPr="00A8263A">
              <w:t>0.</w:t>
            </w:r>
            <w:r>
              <w:t>04</w:t>
            </w:r>
            <w:r w:rsidRPr="00A8263A">
              <w:t xml:space="preserve"> (-4.</w:t>
            </w:r>
            <w:r>
              <w:t>54</w:t>
            </w:r>
            <w:r w:rsidRPr="00A8263A">
              <w:t xml:space="preserve"> to 4.</w:t>
            </w:r>
            <w:r>
              <w:t>47</w:t>
            </w:r>
            <w:r w:rsidRPr="00A8263A">
              <w:t>)</w:t>
            </w:r>
          </w:p>
        </w:tc>
        <w:tc>
          <w:tcPr>
            <w:tcW w:w="1276" w:type="dxa"/>
          </w:tcPr>
          <w:p w:rsidR="00FB1519" w:rsidRPr="00A8263A" w:rsidRDefault="00FB1519" w:rsidP="00A57D77">
            <w:pPr>
              <w:jc w:val="center"/>
            </w:pPr>
            <w:r w:rsidRPr="00A8263A">
              <w:t>0.9</w:t>
            </w:r>
            <w:r>
              <w:t>87</w:t>
            </w:r>
          </w:p>
        </w:tc>
      </w:tr>
      <w:tr w:rsidR="00FB1519" w:rsidRPr="003F2EB1" w:rsidTr="00A57D77">
        <w:tc>
          <w:tcPr>
            <w:tcW w:w="3726" w:type="dxa"/>
          </w:tcPr>
          <w:p w:rsidR="00FB1519" w:rsidRPr="00487758" w:rsidRDefault="00FB1519" w:rsidP="00A57D77">
            <w:pPr>
              <w:jc w:val="both"/>
              <w:rPr>
                <w:b/>
              </w:rPr>
            </w:pPr>
            <w:r w:rsidRPr="00D0096F">
              <w:rPr>
                <w:b/>
              </w:rPr>
              <w:t xml:space="preserve">  Resting</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pPr>
              <w:jc w:val="center"/>
            </w:pPr>
          </w:p>
        </w:tc>
      </w:tr>
      <w:tr w:rsidR="00FB1519" w:rsidRPr="003F2EB1" w:rsidTr="00A57D77">
        <w:tc>
          <w:tcPr>
            <w:tcW w:w="3726" w:type="dxa"/>
          </w:tcPr>
          <w:p w:rsidR="00FB1519" w:rsidRPr="00487758" w:rsidRDefault="00FB1519" w:rsidP="00A57D77">
            <w:pPr>
              <w:jc w:val="both"/>
            </w:pPr>
            <w:r w:rsidRPr="00D0096F">
              <w:t xml:space="preserve">    Intervention </w:t>
            </w:r>
          </w:p>
        </w:tc>
        <w:tc>
          <w:tcPr>
            <w:tcW w:w="2509" w:type="dxa"/>
          </w:tcPr>
          <w:p w:rsidR="00FB1519" w:rsidRPr="00A8263A" w:rsidRDefault="00FB1519" w:rsidP="00A57D77">
            <w:pPr>
              <w:jc w:val="center"/>
            </w:pPr>
            <w:r w:rsidRPr="00944873">
              <w:t>-4.</w:t>
            </w:r>
            <w:r>
              <w:t>64</w:t>
            </w:r>
            <w:r w:rsidRPr="00944873">
              <w:t xml:space="preserve"> (-7.4</w:t>
            </w:r>
            <w:r>
              <w:t>9</w:t>
            </w:r>
            <w:r w:rsidRPr="00944873">
              <w:t xml:space="preserve"> to -1.</w:t>
            </w:r>
            <w:r>
              <w:t>80</w:t>
            </w:r>
            <w:r w:rsidRPr="00944873">
              <w:t>)</w:t>
            </w:r>
          </w:p>
        </w:tc>
        <w:tc>
          <w:tcPr>
            <w:tcW w:w="1130" w:type="dxa"/>
          </w:tcPr>
          <w:p w:rsidR="00FB1519" w:rsidRPr="00A8263A" w:rsidRDefault="00FB1519" w:rsidP="00A57D77">
            <w:pPr>
              <w:jc w:val="center"/>
            </w:pPr>
            <w:r w:rsidRPr="00A8263A">
              <w:t>0.00</w:t>
            </w:r>
            <w:r>
              <w:t>2</w:t>
            </w:r>
          </w:p>
        </w:tc>
        <w:tc>
          <w:tcPr>
            <w:tcW w:w="2382" w:type="dxa"/>
          </w:tcPr>
          <w:p w:rsidR="00FB1519" w:rsidRPr="00A8263A" w:rsidRDefault="00FB1519" w:rsidP="00A57D77">
            <w:pPr>
              <w:jc w:val="center"/>
            </w:pPr>
            <w:r w:rsidRPr="00A8263A">
              <w:t>-</w:t>
            </w:r>
            <w:r>
              <w:t>4.08</w:t>
            </w:r>
            <w:r w:rsidRPr="00A8263A">
              <w:t xml:space="preserve"> (-</w:t>
            </w:r>
            <w:r>
              <w:t>7.02</w:t>
            </w:r>
            <w:r w:rsidRPr="00A8263A">
              <w:t xml:space="preserve"> to -</w:t>
            </w:r>
            <w:r>
              <w:t>1.15</w:t>
            </w:r>
            <w:r w:rsidRPr="00A8263A">
              <w:t>)</w:t>
            </w:r>
          </w:p>
        </w:tc>
        <w:tc>
          <w:tcPr>
            <w:tcW w:w="1276" w:type="dxa"/>
          </w:tcPr>
          <w:p w:rsidR="00FB1519" w:rsidRPr="00A8263A" w:rsidRDefault="00FB1519" w:rsidP="00A57D77">
            <w:pPr>
              <w:jc w:val="center"/>
            </w:pPr>
            <w:r w:rsidRPr="00A8263A">
              <w:t>0.0</w:t>
            </w:r>
            <w:r>
              <w:t>08</w:t>
            </w:r>
          </w:p>
        </w:tc>
      </w:tr>
      <w:tr w:rsidR="00FB1519" w:rsidRPr="003F2EB1" w:rsidTr="00A57D77">
        <w:tc>
          <w:tcPr>
            <w:tcW w:w="3726" w:type="dxa"/>
          </w:tcPr>
          <w:p w:rsidR="00FB1519" w:rsidRPr="00487758" w:rsidRDefault="00FB1519" w:rsidP="00A57D77">
            <w:pPr>
              <w:jc w:val="both"/>
            </w:pPr>
            <w:r w:rsidRPr="00D0096F">
              <w:t xml:space="preserve">    Rest change</w:t>
            </w:r>
          </w:p>
        </w:tc>
        <w:tc>
          <w:tcPr>
            <w:tcW w:w="2509" w:type="dxa"/>
          </w:tcPr>
          <w:p w:rsidR="00FB1519" w:rsidRPr="00A8263A" w:rsidRDefault="00FB1519" w:rsidP="00A57D77">
            <w:pPr>
              <w:jc w:val="center"/>
            </w:pPr>
            <w:r w:rsidRPr="00944873">
              <w:t>-3.</w:t>
            </w:r>
            <w:r>
              <w:t>15</w:t>
            </w:r>
            <w:r w:rsidRPr="00944873">
              <w:t xml:space="preserve"> (-</w:t>
            </w:r>
            <w:r>
              <w:t>6.83</w:t>
            </w:r>
            <w:r w:rsidRPr="00944873">
              <w:t xml:space="preserve"> to 0.</w:t>
            </w:r>
            <w:r>
              <w:t>54</w:t>
            </w:r>
            <w:r w:rsidRPr="00944873">
              <w:t>)</w:t>
            </w:r>
          </w:p>
        </w:tc>
        <w:tc>
          <w:tcPr>
            <w:tcW w:w="1130" w:type="dxa"/>
          </w:tcPr>
          <w:p w:rsidR="00FB1519" w:rsidRPr="00A8263A" w:rsidRDefault="00FB1519" w:rsidP="00A57D77">
            <w:pPr>
              <w:jc w:val="center"/>
            </w:pPr>
            <w:r w:rsidRPr="00A8263A">
              <w:t>0.0</w:t>
            </w:r>
            <w:r>
              <w:t>92</w:t>
            </w:r>
          </w:p>
        </w:tc>
        <w:tc>
          <w:tcPr>
            <w:tcW w:w="2382" w:type="dxa"/>
          </w:tcPr>
          <w:p w:rsidR="00FB1519" w:rsidRPr="00A8263A" w:rsidRDefault="00FB1519" w:rsidP="00A57D77">
            <w:pPr>
              <w:jc w:val="center"/>
            </w:pPr>
            <w:r>
              <w:t>0.22</w:t>
            </w:r>
            <w:r w:rsidRPr="00A8263A">
              <w:t xml:space="preserve"> (-4.</w:t>
            </w:r>
            <w:r>
              <w:t>29</w:t>
            </w:r>
            <w:r w:rsidRPr="00A8263A">
              <w:t xml:space="preserve"> to 4.</w:t>
            </w:r>
            <w:r>
              <w:t>72</w:t>
            </w:r>
            <w:r w:rsidRPr="00A8263A">
              <w:t>)</w:t>
            </w:r>
          </w:p>
        </w:tc>
        <w:tc>
          <w:tcPr>
            <w:tcW w:w="1276" w:type="dxa"/>
          </w:tcPr>
          <w:p w:rsidR="00FB1519" w:rsidRPr="00A8263A" w:rsidRDefault="00FB1519" w:rsidP="00A57D77">
            <w:pPr>
              <w:jc w:val="center"/>
            </w:pPr>
            <w:r w:rsidRPr="00A8263A">
              <w:t>0.</w:t>
            </w:r>
            <w:r>
              <w:t>923</w:t>
            </w:r>
          </w:p>
        </w:tc>
      </w:tr>
      <w:tr w:rsidR="00FB1519" w:rsidRPr="003F2EB1" w:rsidTr="00A57D77">
        <w:tc>
          <w:tcPr>
            <w:tcW w:w="3726" w:type="dxa"/>
          </w:tcPr>
          <w:p w:rsidR="00FB1519" w:rsidRPr="00487758" w:rsidRDefault="00FB1519" w:rsidP="00A57D77">
            <w:pPr>
              <w:jc w:val="both"/>
              <w:rPr>
                <w:b/>
              </w:rPr>
            </w:pPr>
            <w:r w:rsidRPr="00D0096F">
              <w:rPr>
                <w:b/>
              </w:rPr>
              <w:t xml:space="preserve">  Work</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pPr>
              <w:jc w:val="center"/>
            </w:pPr>
          </w:p>
        </w:tc>
      </w:tr>
      <w:tr w:rsidR="00FB1519" w:rsidRPr="003F2EB1" w:rsidTr="00A57D77">
        <w:tc>
          <w:tcPr>
            <w:tcW w:w="3726" w:type="dxa"/>
          </w:tcPr>
          <w:p w:rsidR="00FB1519" w:rsidRPr="00487758" w:rsidRDefault="00FB1519" w:rsidP="00A57D77">
            <w:pPr>
              <w:jc w:val="both"/>
            </w:pPr>
            <w:r w:rsidRPr="00D0096F">
              <w:t xml:space="preserve">    Intervention </w:t>
            </w:r>
          </w:p>
        </w:tc>
        <w:tc>
          <w:tcPr>
            <w:tcW w:w="2509" w:type="dxa"/>
          </w:tcPr>
          <w:p w:rsidR="00FB1519" w:rsidRPr="00A8263A" w:rsidRDefault="00FB1519" w:rsidP="00A57D77">
            <w:pPr>
              <w:jc w:val="center"/>
            </w:pPr>
            <w:r w:rsidRPr="00944873">
              <w:t>-4.4</w:t>
            </w:r>
            <w:r>
              <w:t>9</w:t>
            </w:r>
            <w:r w:rsidRPr="00944873">
              <w:t xml:space="preserve"> (-7.</w:t>
            </w:r>
            <w:r>
              <w:t>14</w:t>
            </w:r>
            <w:r w:rsidRPr="00944873">
              <w:t xml:space="preserve"> to -1.</w:t>
            </w:r>
            <w:r>
              <w:t>84</w:t>
            </w:r>
            <w:r w:rsidRPr="00944873">
              <w:t>)</w:t>
            </w:r>
          </w:p>
        </w:tc>
        <w:tc>
          <w:tcPr>
            <w:tcW w:w="1130" w:type="dxa"/>
          </w:tcPr>
          <w:p w:rsidR="00FB1519" w:rsidRPr="00A8263A" w:rsidRDefault="00FB1519" w:rsidP="00A57D77">
            <w:pPr>
              <w:jc w:val="center"/>
            </w:pPr>
            <w:r w:rsidRPr="00A8263A">
              <w:t>0.002</w:t>
            </w:r>
          </w:p>
        </w:tc>
        <w:tc>
          <w:tcPr>
            <w:tcW w:w="2382" w:type="dxa"/>
          </w:tcPr>
          <w:p w:rsidR="00FB1519" w:rsidRPr="00A8263A" w:rsidRDefault="00FB1519" w:rsidP="00A57D77">
            <w:pPr>
              <w:jc w:val="center"/>
            </w:pPr>
            <w:r w:rsidRPr="00A8263A">
              <w:t>-3.</w:t>
            </w:r>
            <w:r>
              <w:t>80</w:t>
            </w:r>
            <w:r w:rsidRPr="00A8263A">
              <w:t xml:space="preserve"> (-6.</w:t>
            </w:r>
            <w:r>
              <w:t>42</w:t>
            </w:r>
            <w:r w:rsidRPr="00A8263A">
              <w:t xml:space="preserve"> to -1.</w:t>
            </w:r>
            <w:r>
              <w:t>18</w:t>
            </w:r>
            <w:r w:rsidRPr="00A8263A">
              <w:t>)</w:t>
            </w:r>
          </w:p>
        </w:tc>
        <w:tc>
          <w:tcPr>
            <w:tcW w:w="1276" w:type="dxa"/>
          </w:tcPr>
          <w:p w:rsidR="00FB1519" w:rsidRPr="00A8263A" w:rsidRDefault="00FB1519" w:rsidP="00A57D77">
            <w:pPr>
              <w:jc w:val="center"/>
            </w:pPr>
            <w:r w:rsidRPr="00A8263A">
              <w:t>0.00</w:t>
            </w:r>
            <w:r>
              <w:t>6</w:t>
            </w:r>
          </w:p>
        </w:tc>
      </w:tr>
      <w:tr w:rsidR="00FB1519" w:rsidRPr="003F2EB1" w:rsidTr="00A57D77">
        <w:tc>
          <w:tcPr>
            <w:tcW w:w="3726" w:type="dxa"/>
          </w:tcPr>
          <w:p w:rsidR="00FB1519" w:rsidRPr="00487758" w:rsidRDefault="00FB1519" w:rsidP="00A57D77">
            <w:pPr>
              <w:jc w:val="both"/>
            </w:pPr>
            <w:r w:rsidRPr="00D0096F">
              <w:t xml:space="preserve">    Work change</w:t>
            </w:r>
          </w:p>
        </w:tc>
        <w:tc>
          <w:tcPr>
            <w:tcW w:w="2509" w:type="dxa"/>
          </w:tcPr>
          <w:p w:rsidR="00FB1519" w:rsidRPr="00A8263A" w:rsidRDefault="00FB1519" w:rsidP="00A57D77">
            <w:pPr>
              <w:jc w:val="center"/>
            </w:pPr>
            <w:r w:rsidRPr="00944873">
              <w:t>-</w:t>
            </w:r>
            <w:r>
              <w:t>4.63</w:t>
            </w:r>
            <w:r w:rsidRPr="00944873">
              <w:t xml:space="preserve"> (-</w:t>
            </w:r>
            <w:r>
              <w:t>8.46</w:t>
            </w:r>
            <w:r w:rsidRPr="00944873">
              <w:t xml:space="preserve"> to -0.</w:t>
            </w:r>
            <w:r>
              <w:t>80</w:t>
            </w:r>
            <w:r w:rsidRPr="00944873">
              <w:t>)</w:t>
            </w:r>
          </w:p>
        </w:tc>
        <w:tc>
          <w:tcPr>
            <w:tcW w:w="1130" w:type="dxa"/>
          </w:tcPr>
          <w:p w:rsidR="00FB1519" w:rsidRPr="00A8263A" w:rsidRDefault="00FB1519" w:rsidP="00A57D77">
            <w:pPr>
              <w:jc w:val="center"/>
            </w:pPr>
            <w:r w:rsidRPr="00A8263A">
              <w:t>0.01</w:t>
            </w:r>
            <w:r>
              <w:t>9</w:t>
            </w:r>
          </w:p>
        </w:tc>
        <w:tc>
          <w:tcPr>
            <w:tcW w:w="2382" w:type="dxa"/>
          </w:tcPr>
          <w:p w:rsidR="00FB1519" w:rsidRPr="00A8263A" w:rsidRDefault="00FB1519" w:rsidP="00A57D77">
            <w:pPr>
              <w:jc w:val="center"/>
            </w:pPr>
            <w:r w:rsidRPr="00A8263A">
              <w:t>-3.</w:t>
            </w:r>
            <w:r>
              <w:t>05</w:t>
            </w:r>
            <w:r w:rsidRPr="00A8263A">
              <w:t xml:space="preserve"> (-</w:t>
            </w:r>
            <w:r>
              <w:t>8.33</w:t>
            </w:r>
            <w:r w:rsidRPr="00A8263A">
              <w:t xml:space="preserve"> to </w:t>
            </w:r>
            <w:r>
              <w:t>2.22</w:t>
            </w:r>
            <w:r w:rsidRPr="00A8263A">
              <w:t>)</w:t>
            </w:r>
          </w:p>
        </w:tc>
        <w:tc>
          <w:tcPr>
            <w:tcW w:w="1276" w:type="dxa"/>
          </w:tcPr>
          <w:p w:rsidR="00FB1519" w:rsidRPr="00A8263A" w:rsidRDefault="00FB1519" w:rsidP="00A57D77">
            <w:pPr>
              <w:jc w:val="center"/>
            </w:pPr>
            <w:r w:rsidRPr="00A8263A">
              <w:t>0.</w:t>
            </w:r>
            <w:r>
              <w:t>246</w:t>
            </w:r>
          </w:p>
        </w:tc>
      </w:tr>
      <w:tr w:rsidR="00FB1519" w:rsidRPr="003F2EB1" w:rsidTr="00A57D77">
        <w:tc>
          <w:tcPr>
            <w:tcW w:w="3726" w:type="dxa"/>
          </w:tcPr>
          <w:p w:rsidR="00FB1519" w:rsidRPr="00487758" w:rsidRDefault="00FB1519" w:rsidP="00A57D77">
            <w:pPr>
              <w:jc w:val="both"/>
              <w:rPr>
                <w:b/>
              </w:rPr>
            </w:pPr>
            <w:r w:rsidRPr="00D0096F">
              <w:rPr>
                <w:b/>
              </w:rPr>
              <w:t xml:space="preserve">  Number of lifestyle changes</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pPr>
              <w:jc w:val="center"/>
            </w:pPr>
          </w:p>
        </w:tc>
      </w:tr>
      <w:tr w:rsidR="00FB1519" w:rsidRPr="003F2EB1" w:rsidTr="00A57D77">
        <w:tc>
          <w:tcPr>
            <w:tcW w:w="3726" w:type="dxa"/>
          </w:tcPr>
          <w:p w:rsidR="00FB1519" w:rsidRPr="00487758" w:rsidRDefault="00FB1519" w:rsidP="00A57D77">
            <w:pPr>
              <w:jc w:val="both"/>
            </w:pPr>
            <w:r w:rsidRPr="00D0096F">
              <w:t xml:space="preserve">    Intervention </w:t>
            </w:r>
          </w:p>
        </w:tc>
        <w:tc>
          <w:tcPr>
            <w:tcW w:w="2509" w:type="dxa"/>
          </w:tcPr>
          <w:p w:rsidR="00FB1519" w:rsidRPr="00A8263A" w:rsidRDefault="00FB1519" w:rsidP="00A57D77">
            <w:pPr>
              <w:jc w:val="center"/>
            </w:pPr>
            <w:r w:rsidRPr="00944873">
              <w:t>-3.4</w:t>
            </w:r>
            <w:r>
              <w:t>4</w:t>
            </w:r>
            <w:r w:rsidRPr="00944873">
              <w:t xml:space="preserve"> (-6.2</w:t>
            </w:r>
            <w:r>
              <w:t>9</w:t>
            </w:r>
            <w:r w:rsidRPr="00944873">
              <w:t xml:space="preserve"> to -0.5</w:t>
            </w:r>
            <w:r>
              <w:t>9</w:t>
            </w:r>
            <w:r w:rsidRPr="00944873">
              <w:t>)</w:t>
            </w:r>
          </w:p>
        </w:tc>
        <w:tc>
          <w:tcPr>
            <w:tcW w:w="1130" w:type="dxa"/>
          </w:tcPr>
          <w:p w:rsidR="00FB1519" w:rsidRPr="00A8263A" w:rsidRDefault="00FB1519" w:rsidP="00A57D77">
            <w:pPr>
              <w:jc w:val="center"/>
            </w:pPr>
            <w:r w:rsidRPr="00A8263A">
              <w:t>0.020</w:t>
            </w:r>
          </w:p>
        </w:tc>
        <w:tc>
          <w:tcPr>
            <w:tcW w:w="2382" w:type="dxa"/>
          </w:tcPr>
          <w:p w:rsidR="00FB1519" w:rsidRPr="00A8263A" w:rsidRDefault="00FB1519" w:rsidP="00A57D77">
            <w:pPr>
              <w:jc w:val="center"/>
            </w:pPr>
            <w:r w:rsidRPr="00A8263A">
              <w:t>-3.</w:t>
            </w:r>
            <w:r>
              <w:t>58</w:t>
            </w:r>
            <w:r w:rsidRPr="00A8263A">
              <w:t xml:space="preserve"> (-6.</w:t>
            </w:r>
            <w:r>
              <w:t>82</w:t>
            </w:r>
            <w:r w:rsidRPr="00A8263A">
              <w:t xml:space="preserve"> to -0.</w:t>
            </w:r>
            <w:r>
              <w:t>35</w:t>
            </w:r>
            <w:r w:rsidRPr="00A8263A">
              <w:t>)</w:t>
            </w:r>
          </w:p>
        </w:tc>
        <w:tc>
          <w:tcPr>
            <w:tcW w:w="1276" w:type="dxa"/>
          </w:tcPr>
          <w:p w:rsidR="00FB1519" w:rsidRPr="00A8263A" w:rsidRDefault="00FB1519" w:rsidP="00A57D77">
            <w:pPr>
              <w:jc w:val="center"/>
            </w:pPr>
            <w:r w:rsidRPr="00A8263A">
              <w:t>0.03</w:t>
            </w:r>
            <w:r>
              <w:t>1</w:t>
            </w:r>
          </w:p>
        </w:tc>
      </w:tr>
      <w:tr w:rsidR="00FB1519" w:rsidRPr="003F2EB1" w:rsidTr="00A57D77">
        <w:tc>
          <w:tcPr>
            <w:tcW w:w="3726" w:type="dxa"/>
          </w:tcPr>
          <w:p w:rsidR="00FB1519" w:rsidRPr="00487758" w:rsidRDefault="00FB1519" w:rsidP="00A57D77">
            <w:pPr>
              <w:jc w:val="both"/>
            </w:pPr>
            <w:r w:rsidRPr="00D0096F">
              <w:t xml:space="preserve">    Number of lifestyle changes</w:t>
            </w:r>
          </w:p>
        </w:tc>
        <w:tc>
          <w:tcPr>
            <w:tcW w:w="2509" w:type="dxa"/>
          </w:tcPr>
          <w:p w:rsidR="00FB1519" w:rsidRPr="00A8263A" w:rsidRDefault="00FB1519" w:rsidP="00A57D77">
            <w:pPr>
              <w:jc w:val="center"/>
            </w:pPr>
            <w:r w:rsidRPr="00944873">
              <w:t>-1.8</w:t>
            </w:r>
            <w:r>
              <w:t>4</w:t>
            </w:r>
            <w:r w:rsidRPr="00944873">
              <w:t xml:space="preserve"> (-3.0</w:t>
            </w:r>
            <w:r>
              <w:t>1</w:t>
            </w:r>
            <w:r w:rsidRPr="00944873">
              <w:t xml:space="preserve"> to -0.67)</w:t>
            </w:r>
          </w:p>
        </w:tc>
        <w:tc>
          <w:tcPr>
            <w:tcW w:w="1130" w:type="dxa"/>
          </w:tcPr>
          <w:p w:rsidR="00FB1519" w:rsidRPr="00A8263A" w:rsidRDefault="00FB1519" w:rsidP="00A57D77">
            <w:pPr>
              <w:jc w:val="center"/>
            </w:pPr>
            <w:r w:rsidRPr="00A8263A">
              <w:t>0.003</w:t>
            </w:r>
          </w:p>
        </w:tc>
        <w:tc>
          <w:tcPr>
            <w:tcW w:w="2382" w:type="dxa"/>
          </w:tcPr>
          <w:p w:rsidR="00FB1519" w:rsidRPr="00A8263A" w:rsidRDefault="00FB1519" w:rsidP="00A57D77">
            <w:pPr>
              <w:jc w:val="center"/>
            </w:pPr>
            <w:r w:rsidRPr="00A8263A">
              <w:t>-0.</w:t>
            </w:r>
            <w:r>
              <w:t>58</w:t>
            </w:r>
            <w:r w:rsidRPr="00A8263A">
              <w:t xml:space="preserve"> (-2.</w:t>
            </w:r>
            <w:r>
              <w:t>08</w:t>
            </w:r>
            <w:r w:rsidRPr="00A8263A">
              <w:t xml:space="preserve"> to 0.</w:t>
            </w:r>
            <w:r>
              <w:t>92</w:t>
            </w:r>
            <w:r w:rsidRPr="00A8263A">
              <w:t>)</w:t>
            </w:r>
          </w:p>
        </w:tc>
        <w:tc>
          <w:tcPr>
            <w:tcW w:w="1276" w:type="dxa"/>
          </w:tcPr>
          <w:p w:rsidR="00FB1519" w:rsidRPr="00A8263A" w:rsidRDefault="00FB1519" w:rsidP="00A57D77">
            <w:pPr>
              <w:jc w:val="center"/>
            </w:pPr>
            <w:r w:rsidRPr="00A8263A">
              <w:t>0.</w:t>
            </w:r>
            <w:r>
              <w:t>436</w:t>
            </w:r>
          </w:p>
        </w:tc>
      </w:tr>
      <w:tr w:rsidR="00FB1519" w:rsidRPr="003F2EB1" w:rsidTr="00A57D77">
        <w:tc>
          <w:tcPr>
            <w:tcW w:w="3726" w:type="dxa"/>
          </w:tcPr>
          <w:p w:rsidR="00FB1519" w:rsidRPr="00487758" w:rsidRDefault="00FB1519" w:rsidP="00A57D77">
            <w:pPr>
              <w:jc w:val="both"/>
              <w:rPr>
                <w:b/>
              </w:rPr>
            </w:pPr>
            <w:r w:rsidRPr="00D0096F">
              <w:rPr>
                <w:b/>
              </w:rPr>
              <w:t xml:space="preserve">Extent able to put into practice advice </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pPr>
              <w:jc w:val="center"/>
            </w:pPr>
          </w:p>
        </w:tc>
      </w:tr>
      <w:tr w:rsidR="00FB1519" w:rsidRPr="003F2EB1" w:rsidTr="00A57D77">
        <w:tc>
          <w:tcPr>
            <w:tcW w:w="3726" w:type="dxa"/>
          </w:tcPr>
          <w:p w:rsidR="00FB1519" w:rsidRPr="00487758" w:rsidRDefault="00FB1519" w:rsidP="00A57D77">
            <w:pPr>
              <w:jc w:val="both"/>
            </w:pPr>
            <w:r w:rsidRPr="00D0096F">
              <w:t xml:space="preserve">  Intervention </w:t>
            </w:r>
          </w:p>
        </w:tc>
        <w:tc>
          <w:tcPr>
            <w:tcW w:w="2509" w:type="dxa"/>
          </w:tcPr>
          <w:p w:rsidR="00FB1519" w:rsidRPr="00A8263A" w:rsidRDefault="00FB1519" w:rsidP="00A57D77">
            <w:pPr>
              <w:jc w:val="center"/>
            </w:pPr>
            <w:r w:rsidRPr="00944873">
              <w:t>-4.0</w:t>
            </w:r>
            <w:r>
              <w:t>7</w:t>
            </w:r>
            <w:r w:rsidRPr="00944873">
              <w:t xml:space="preserve"> (-8.</w:t>
            </w:r>
            <w:r>
              <w:t>23</w:t>
            </w:r>
            <w:r w:rsidRPr="00944873">
              <w:t xml:space="preserve"> to 0.1</w:t>
            </w:r>
            <w:r>
              <w:t>1</w:t>
            </w:r>
            <w:r w:rsidRPr="00944873">
              <w:t>)</w:t>
            </w:r>
          </w:p>
        </w:tc>
        <w:tc>
          <w:tcPr>
            <w:tcW w:w="1130" w:type="dxa"/>
          </w:tcPr>
          <w:p w:rsidR="00FB1519" w:rsidRPr="00A8263A" w:rsidRDefault="00FB1519" w:rsidP="00A57D77">
            <w:pPr>
              <w:jc w:val="center"/>
            </w:pPr>
            <w:r w:rsidRPr="00A8263A">
              <w:t>0.05</w:t>
            </w:r>
            <w:r>
              <w:t>6</w:t>
            </w:r>
          </w:p>
        </w:tc>
        <w:tc>
          <w:tcPr>
            <w:tcW w:w="2382" w:type="dxa"/>
          </w:tcPr>
          <w:p w:rsidR="00FB1519" w:rsidRPr="00A8263A" w:rsidRDefault="00FB1519" w:rsidP="00A57D77">
            <w:pPr>
              <w:jc w:val="center"/>
            </w:pPr>
            <w:r w:rsidRPr="00A8263A">
              <w:t>-</w:t>
            </w:r>
            <w:r>
              <w:t>3.41</w:t>
            </w:r>
            <w:r w:rsidRPr="00A8263A">
              <w:t xml:space="preserve"> (-</w:t>
            </w:r>
            <w:r>
              <w:t>8.15</w:t>
            </w:r>
            <w:r w:rsidRPr="00A8263A">
              <w:t xml:space="preserve"> to 1.</w:t>
            </w:r>
            <w:r>
              <w:t>33</w:t>
            </w:r>
            <w:r w:rsidRPr="00A8263A">
              <w:t>)</w:t>
            </w:r>
          </w:p>
        </w:tc>
        <w:tc>
          <w:tcPr>
            <w:tcW w:w="1276" w:type="dxa"/>
          </w:tcPr>
          <w:p w:rsidR="00FB1519" w:rsidRPr="00A8263A" w:rsidRDefault="00FB1519" w:rsidP="00A57D77">
            <w:pPr>
              <w:jc w:val="center"/>
            </w:pPr>
            <w:r w:rsidRPr="00A8263A">
              <w:t>0.</w:t>
            </w:r>
            <w:r>
              <w:t>152</w:t>
            </w:r>
          </w:p>
        </w:tc>
      </w:tr>
      <w:tr w:rsidR="00FB1519" w:rsidRPr="003F2EB1" w:rsidTr="00A57D77">
        <w:tc>
          <w:tcPr>
            <w:tcW w:w="3726" w:type="dxa"/>
          </w:tcPr>
          <w:p w:rsidR="00FB1519" w:rsidRPr="00487758" w:rsidRDefault="00FB1519" w:rsidP="00A57D77">
            <w:pPr>
              <w:jc w:val="both"/>
            </w:pPr>
            <w:r w:rsidRPr="00D0096F">
              <w:t xml:space="preserve">  Extent able to put into practice advice/teaching</w:t>
            </w:r>
          </w:p>
        </w:tc>
        <w:tc>
          <w:tcPr>
            <w:tcW w:w="2509" w:type="dxa"/>
          </w:tcPr>
          <w:p w:rsidR="00FB1519" w:rsidRPr="00A8263A" w:rsidRDefault="00FB1519" w:rsidP="00A57D77">
            <w:pPr>
              <w:jc w:val="center"/>
            </w:pPr>
            <w:r w:rsidRPr="00944873">
              <w:t>-0.7</w:t>
            </w:r>
            <w:r>
              <w:t>2</w:t>
            </w:r>
            <w:r w:rsidRPr="00944873">
              <w:t xml:space="preserve"> (-1.2</w:t>
            </w:r>
            <w:r>
              <w:t>4</w:t>
            </w:r>
            <w:r w:rsidRPr="00944873">
              <w:t xml:space="preserve"> to -0.</w:t>
            </w:r>
            <w:r>
              <w:t>19</w:t>
            </w:r>
            <w:r w:rsidRPr="00944873">
              <w:t>)</w:t>
            </w:r>
          </w:p>
        </w:tc>
        <w:tc>
          <w:tcPr>
            <w:tcW w:w="1130" w:type="dxa"/>
          </w:tcPr>
          <w:p w:rsidR="00FB1519" w:rsidRPr="00A8263A" w:rsidRDefault="00FB1519" w:rsidP="00A57D77">
            <w:pPr>
              <w:jc w:val="center"/>
            </w:pPr>
            <w:r w:rsidRPr="00A8263A">
              <w:t>0.00</w:t>
            </w:r>
            <w:r>
              <w:t>9</w:t>
            </w:r>
          </w:p>
        </w:tc>
        <w:tc>
          <w:tcPr>
            <w:tcW w:w="2382" w:type="dxa"/>
          </w:tcPr>
          <w:p w:rsidR="00FB1519" w:rsidRPr="00A8263A" w:rsidRDefault="00FB1519" w:rsidP="00A57D77">
            <w:pPr>
              <w:jc w:val="center"/>
            </w:pPr>
            <w:r>
              <w:t>0.02</w:t>
            </w:r>
            <w:r w:rsidRPr="00A8263A">
              <w:t xml:space="preserve"> (-</w:t>
            </w:r>
            <w:r>
              <w:t>0.00</w:t>
            </w:r>
            <w:r w:rsidRPr="00A8263A">
              <w:t xml:space="preserve"> to </w:t>
            </w:r>
            <w:r>
              <w:t>0.05</w:t>
            </w:r>
            <w:r w:rsidRPr="00A8263A">
              <w:t>)</w:t>
            </w:r>
          </w:p>
        </w:tc>
        <w:tc>
          <w:tcPr>
            <w:tcW w:w="1276" w:type="dxa"/>
          </w:tcPr>
          <w:p w:rsidR="00FB1519" w:rsidRPr="00A8263A" w:rsidRDefault="00FB1519" w:rsidP="00A57D77">
            <w:pPr>
              <w:jc w:val="center"/>
            </w:pPr>
            <w:r w:rsidRPr="00A8263A">
              <w:t>0.0</w:t>
            </w:r>
            <w:r>
              <w:t>73</w:t>
            </w:r>
          </w:p>
        </w:tc>
      </w:tr>
      <w:tr w:rsidR="00FB1519" w:rsidRPr="003F2EB1" w:rsidTr="00A57D77">
        <w:tc>
          <w:tcPr>
            <w:tcW w:w="3726" w:type="dxa"/>
          </w:tcPr>
          <w:p w:rsidR="00FB1519" w:rsidRPr="00487758" w:rsidRDefault="00FB1519" w:rsidP="00A57D77">
            <w:pPr>
              <w:jc w:val="both"/>
              <w:rPr>
                <w:b/>
              </w:rPr>
            </w:pPr>
            <w:r w:rsidRPr="00D0096F">
              <w:rPr>
                <w:b/>
              </w:rPr>
              <w:t>Extent changes have been helpful</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tc>
      </w:tr>
      <w:tr w:rsidR="00FB1519" w:rsidRPr="003F2EB1" w:rsidTr="00A57D77">
        <w:tc>
          <w:tcPr>
            <w:tcW w:w="3726" w:type="dxa"/>
          </w:tcPr>
          <w:p w:rsidR="00FB1519" w:rsidRPr="00487758" w:rsidRDefault="00FB1519" w:rsidP="00A57D77">
            <w:pPr>
              <w:jc w:val="both"/>
            </w:pPr>
            <w:r w:rsidRPr="00D0096F">
              <w:t xml:space="preserve">  Intervention </w:t>
            </w:r>
          </w:p>
        </w:tc>
        <w:tc>
          <w:tcPr>
            <w:tcW w:w="2509" w:type="dxa"/>
          </w:tcPr>
          <w:p w:rsidR="00FB1519" w:rsidRPr="00A8263A" w:rsidRDefault="00FB1519" w:rsidP="00A57D77">
            <w:pPr>
              <w:jc w:val="center"/>
            </w:pPr>
            <w:r w:rsidRPr="00944873">
              <w:t>-3.</w:t>
            </w:r>
            <w:r>
              <w:t>49</w:t>
            </w:r>
            <w:r w:rsidRPr="00944873">
              <w:t xml:space="preserve"> (-7.</w:t>
            </w:r>
            <w:r>
              <w:t>67</w:t>
            </w:r>
            <w:r w:rsidRPr="00944873">
              <w:t xml:space="preserve"> to 0.</w:t>
            </w:r>
            <w:r>
              <w:t>68</w:t>
            </w:r>
            <w:r w:rsidRPr="00944873">
              <w:t>)</w:t>
            </w:r>
          </w:p>
        </w:tc>
        <w:tc>
          <w:tcPr>
            <w:tcW w:w="1130" w:type="dxa"/>
          </w:tcPr>
          <w:p w:rsidR="00FB1519" w:rsidRPr="00A8263A" w:rsidRDefault="00FB1519" w:rsidP="00A57D77">
            <w:pPr>
              <w:jc w:val="center"/>
            </w:pPr>
            <w:r w:rsidRPr="00A8263A">
              <w:t>0.0</w:t>
            </w:r>
            <w:r>
              <w:t>98</w:t>
            </w:r>
          </w:p>
        </w:tc>
        <w:tc>
          <w:tcPr>
            <w:tcW w:w="2382" w:type="dxa"/>
          </w:tcPr>
          <w:p w:rsidR="00FB1519" w:rsidRPr="00A8263A" w:rsidRDefault="00FB1519" w:rsidP="00A57D77">
            <w:pPr>
              <w:jc w:val="center"/>
            </w:pPr>
            <w:r w:rsidRPr="00A8263A">
              <w:t>-</w:t>
            </w:r>
            <w:r>
              <w:t>3.31</w:t>
            </w:r>
            <w:r w:rsidRPr="00A8263A">
              <w:t xml:space="preserve"> (-</w:t>
            </w:r>
            <w:r>
              <w:t>7.87</w:t>
            </w:r>
            <w:r w:rsidRPr="00A8263A">
              <w:t xml:space="preserve"> to </w:t>
            </w:r>
            <w:r>
              <w:t>1.25</w:t>
            </w:r>
            <w:r w:rsidRPr="00A8263A">
              <w:t>)</w:t>
            </w:r>
          </w:p>
        </w:tc>
        <w:tc>
          <w:tcPr>
            <w:tcW w:w="1276" w:type="dxa"/>
          </w:tcPr>
          <w:p w:rsidR="00FB1519" w:rsidRPr="00A8263A" w:rsidRDefault="00FB1519" w:rsidP="00A57D77">
            <w:pPr>
              <w:jc w:val="center"/>
            </w:pPr>
            <w:r w:rsidRPr="00A8263A">
              <w:t>0.</w:t>
            </w:r>
            <w:r>
              <w:t>149</w:t>
            </w:r>
          </w:p>
        </w:tc>
      </w:tr>
      <w:tr w:rsidR="00FB1519" w:rsidRPr="003F2EB1" w:rsidTr="00A57D77">
        <w:tc>
          <w:tcPr>
            <w:tcW w:w="3726" w:type="dxa"/>
          </w:tcPr>
          <w:p w:rsidR="00FB1519" w:rsidRPr="00487758" w:rsidRDefault="00FB1519" w:rsidP="00A57D77">
            <w:pPr>
              <w:jc w:val="both"/>
            </w:pPr>
            <w:r w:rsidRPr="00D0096F">
              <w:t xml:space="preserve">  Extent changes have been helpful</w:t>
            </w:r>
          </w:p>
        </w:tc>
        <w:tc>
          <w:tcPr>
            <w:tcW w:w="2509" w:type="dxa"/>
          </w:tcPr>
          <w:p w:rsidR="00FB1519" w:rsidRPr="00A8263A" w:rsidRDefault="00FB1519" w:rsidP="00A57D77">
            <w:pPr>
              <w:jc w:val="center"/>
            </w:pPr>
            <w:r w:rsidRPr="00944873">
              <w:t>-1.0</w:t>
            </w:r>
            <w:r>
              <w:t>8</w:t>
            </w:r>
            <w:r w:rsidRPr="00944873">
              <w:t xml:space="preserve"> (-1.77 to -0.3</w:t>
            </w:r>
            <w:r>
              <w:t>9</w:t>
            </w:r>
            <w:r w:rsidRPr="00944873">
              <w:t>)</w:t>
            </w:r>
          </w:p>
        </w:tc>
        <w:tc>
          <w:tcPr>
            <w:tcW w:w="1130" w:type="dxa"/>
          </w:tcPr>
          <w:p w:rsidR="00FB1519" w:rsidRPr="00A8263A" w:rsidRDefault="00FB1519" w:rsidP="00A57D77">
            <w:pPr>
              <w:jc w:val="center"/>
            </w:pPr>
            <w:r w:rsidRPr="00A8263A">
              <w:t>0.003</w:t>
            </w:r>
          </w:p>
        </w:tc>
        <w:tc>
          <w:tcPr>
            <w:tcW w:w="2382" w:type="dxa"/>
          </w:tcPr>
          <w:p w:rsidR="00FB1519" w:rsidRPr="00A8263A" w:rsidRDefault="00FB1519" w:rsidP="00A57D77">
            <w:pPr>
              <w:jc w:val="center"/>
            </w:pPr>
            <w:r>
              <w:t>0.02</w:t>
            </w:r>
            <w:r w:rsidRPr="00A8263A">
              <w:t xml:space="preserve"> (-</w:t>
            </w:r>
            <w:r>
              <w:t>0.01</w:t>
            </w:r>
            <w:r w:rsidRPr="00A8263A">
              <w:t xml:space="preserve"> to </w:t>
            </w:r>
            <w:r>
              <w:t>0.05</w:t>
            </w:r>
            <w:r w:rsidRPr="00A8263A">
              <w:t>)</w:t>
            </w:r>
          </w:p>
        </w:tc>
        <w:tc>
          <w:tcPr>
            <w:tcW w:w="1276" w:type="dxa"/>
          </w:tcPr>
          <w:p w:rsidR="00FB1519" w:rsidRPr="00A8263A" w:rsidRDefault="00FB1519" w:rsidP="00A57D77">
            <w:pPr>
              <w:jc w:val="center"/>
            </w:pPr>
            <w:r>
              <w:t>0.153</w:t>
            </w:r>
          </w:p>
        </w:tc>
      </w:tr>
      <w:tr w:rsidR="00FB1519" w:rsidRPr="003F2EB1" w:rsidTr="00A57D77">
        <w:tc>
          <w:tcPr>
            <w:tcW w:w="3726" w:type="dxa"/>
          </w:tcPr>
          <w:p w:rsidR="00FB1519" w:rsidRPr="00487758" w:rsidRDefault="00FB1519" w:rsidP="00A57D77">
            <w:pPr>
              <w:jc w:val="both"/>
              <w:rPr>
                <w:b/>
              </w:rPr>
            </w:pPr>
            <w:r w:rsidRPr="00D0096F">
              <w:rPr>
                <w:b/>
              </w:rPr>
              <w:t>Change in perceived stress</w:t>
            </w:r>
          </w:p>
        </w:tc>
        <w:tc>
          <w:tcPr>
            <w:tcW w:w="2509" w:type="dxa"/>
          </w:tcPr>
          <w:p w:rsidR="00FB1519" w:rsidRPr="00944873" w:rsidRDefault="00FB1519" w:rsidP="00A57D77">
            <w:pPr>
              <w:jc w:val="center"/>
            </w:pPr>
          </w:p>
        </w:tc>
        <w:tc>
          <w:tcPr>
            <w:tcW w:w="1130" w:type="dxa"/>
          </w:tcPr>
          <w:p w:rsidR="00FB1519" w:rsidRPr="00A8263A" w:rsidRDefault="00FB1519" w:rsidP="00A57D77">
            <w:pPr>
              <w:jc w:val="center"/>
            </w:pPr>
          </w:p>
        </w:tc>
        <w:tc>
          <w:tcPr>
            <w:tcW w:w="2382" w:type="dxa"/>
          </w:tcPr>
          <w:p w:rsidR="00FB1519" w:rsidRPr="00A8263A" w:rsidRDefault="00FB1519" w:rsidP="00A57D77">
            <w:pPr>
              <w:jc w:val="center"/>
            </w:pPr>
          </w:p>
        </w:tc>
        <w:tc>
          <w:tcPr>
            <w:tcW w:w="1276" w:type="dxa"/>
          </w:tcPr>
          <w:p w:rsidR="00FB1519" w:rsidRPr="00A8263A" w:rsidRDefault="00FB1519" w:rsidP="00A57D77"/>
        </w:tc>
      </w:tr>
      <w:tr w:rsidR="00FB1519" w:rsidRPr="003F2EB1" w:rsidTr="00A57D77">
        <w:tc>
          <w:tcPr>
            <w:tcW w:w="3726" w:type="dxa"/>
          </w:tcPr>
          <w:p w:rsidR="00FB1519" w:rsidRPr="00487758" w:rsidRDefault="00FB1519" w:rsidP="00A57D77">
            <w:pPr>
              <w:jc w:val="both"/>
            </w:pPr>
            <w:r w:rsidRPr="00D0096F">
              <w:t xml:space="preserve">  Intervention</w:t>
            </w:r>
          </w:p>
        </w:tc>
        <w:tc>
          <w:tcPr>
            <w:tcW w:w="2509" w:type="dxa"/>
          </w:tcPr>
          <w:p w:rsidR="00FB1519" w:rsidRPr="00A8263A" w:rsidRDefault="00FB1519" w:rsidP="00A57D77">
            <w:pPr>
              <w:jc w:val="center"/>
            </w:pPr>
            <w:r w:rsidRPr="00944873">
              <w:t>-5.76 (-8.01 to -3.51)</w:t>
            </w:r>
          </w:p>
        </w:tc>
        <w:tc>
          <w:tcPr>
            <w:tcW w:w="1130" w:type="dxa"/>
          </w:tcPr>
          <w:p w:rsidR="00FB1519" w:rsidRPr="00A8263A" w:rsidRDefault="00FB1519" w:rsidP="00A57D77">
            <w:pPr>
              <w:jc w:val="center"/>
            </w:pPr>
            <w:r w:rsidRPr="00A8263A">
              <w:t>&lt;0.00</w:t>
            </w:r>
            <w:r>
              <w:t>1</w:t>
            </w:r>
          </w:p>
        </w:tc>
        <w:tc>
          <w:tcPr>
            <w:tcW w:w="2382" w:type="dxa"/>
          </w:tcPr>
          <w:p w:rsidR="00FB1519" w:rsidRPr="00A8263A" w:rsidRDefault="00FB1519" w:rsidP="00A57D77">
            <w:pPr>
              <w:jc w:val="center"/>
            </w:pPr>
            <w:r w:rsidRPr="00A8263A">
              <w:t>-3</w:t>
            </w:r>
            <w:r>
              <w:t>70</w:t>
            </w:r>
            <w:r w:rsidRPr="00A8263A">
              <w:t xml:space="preserve"> (-6.</w:t>
            </w:r>
            <w:r>
              <w:t>44</w:t>
            </w:r>
            <w:r w:rsidRPr="00A8263A">
              <w:t xml:space="preserve"> to -0.9</w:t>
            </w:r>
            <w:r>
              <w:t>5</w:t>
            </w:r>
            <w:r w:rsidRPr="00A8263A">
              <w:t>)</w:t>
            </w:r>
          </w:p>
        </w:tc>
        <w:tc>
          <w:tcPr>
            <w:tcW w:w="1276" w:type="dxa"/>
          </w:tcPr>
          <w:p w:rsidR="00FB1519" w:rsidRPr="00A8263A" w:rsidRDefault="00FB1519" w:rsidP="00A57D77">
            <w:pPr>
              <w:jc w:val="center"/>
            </w:pPr>
            <w:r w:rsidRPr="00A8263A">
              <w:t>0.0</w:t>
            </w:r>
            <w:r>
              <w:t>10</w:t>
            </w:r>
          </w:p>
        </w:tc>
      </w:tr>
      <w:tr w:rsidR="00FB1519" w:rsidRPr="003F2EB1" w:rsidTr="00A57D77">
        <w:tc>
          <w:tcPr>
            <w:tcW w:w="3726" w:type="dxa"/>
          </w:tcPr>
          <w:p w:rsidR="00FB1519" w:rsidRPr="00487758" w:rsidRDefault="00FB1519" w:rsidP="00A57D77">
            <w:pPr>
              <w:jc w:val="both"/>
            </w:pPr>
            <w:r w:rsidRPr="00D0096F">
              <w:t xml:space="preserve">  Change in perceived stress</w:t>
            </w:r>
          </w:p>
        </w:tc>
        <w:tc>
          <w:tcPr>
            <w:tcW w:w="2509" w:type="dxa"/>
          </w:tcPr>
          <w:p w:rsidR="00FB1519" w:rsidRPr="00A8263A" w:rsidRDefault="00FB1519" w:rsidP="00A57D77">
            <w:pPr>
              <w:jc w:val="center"/>
            </w:pPr>
            <w:r w:rsidRPr="00944873">
              <w:t>0.48 (0.0</w:t>
            </w:r>
            <w:r>
              <w:t>5</w:t>
            </w:r>
            <w:r w:rsidRPr="00944873">
              <w:t xml:space="preserve"> to 0.92)</w:t>
            </w:r>
          </w:p>
        </w:tc>
        <w:tc>
          <w:tcPr>
            <w:tcW w:w="1130" w:type="dxa"/>
          </w:tcPr>
          <w:p w:rsidR="00FB1519" w:rsidRPr="00A8263A" w:rsidRDefault="00FB1519" w:rsidP="00A57D77">
            <w:pPr>
              <w:jc w:val="center"/>
            </w:pPr>
            <w:r w:rsidRPr="00A8263A">
              <w:t>0.032</w:t>
            </w:r>
          </w:p>
        </w:tc>
        <w:tc>
          <w:tcPr>
            <w:tcW w:w="2382" w:type="dxa"/>
          </w:tcPr>
          <w:p w:rsidR="00FB1519" w:rsidRPr="00A8263A" w:rsidRDefault="00FB1519" w:rsidP="00A57D77">
            <w:pPr>
              <w:jc w:val="center"/>
            </w:pPr>
            <w:r w:rsidRPr="00A8263A">
              <w:t>0.7</w:t>
            </w:r>
            <w:r>
              <w:t>8</w:t>
            </w:r>
            <w:r w:rsidRPr="00A8263A">
              <w:t xml:space="preserve"> (0.</w:t>
            </w:r>
            <w:r>
              <w:t>30</w:t>
            </w:r>
            <w:r w:rsidRPr="00A8263A">
              <w:t xml:space="preserve"> to 1.</w:t>
            </w:r>
            <w:r>
              <w:t>25</w:t>
            </w:r>
            <w:r w:rsidRPr="00A8263A">
              <w:t>)</w:t>
            </w:r>
          </w:p>
        </w:tc>
        <w:tc>
          <w:tcPr>
            <w:tcW w:w="1276" w:type="dxa"/>
          </w:tcPr>
          <w:p w:rsidR="00FB1519" w:rsidRPr="00A8263A" w:rsidRDefault="00FB1519" w:rsidP="00A57D77">
            <w:pPr>
              <w:jc w:val="center"/>
            </w:pPr>
            <w:r w:rsidRPr="00A8263A">
              <w:t>0.00</w:t>
            </w:r>
            <w:r>
              <w:t>2</w:t>
            </w:r>
          </w:p>
        </w:tc>
      </w:tr>
    </w:tbl>
    <w:p w:rsidR="00FB1519" w:rsidRDefault="00FB1519" w:rsidP="00FB1519"/>
    <w:p w:rsidR="005B5AA1" w:rsidRPr="00261837" w:rsidRDefault="005B5AA1" w:rsidP="00BC51A9">
      <w:pPr>
        <w:rPr>
          <w:color w:val="000000"/>
        </w:rPr>
      </w:pPr>
    </w:p>
    <w:sectPr w:rsidR="005B5AA1" w:rsidRPr="00261837" w:rsidSect="008D07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A9" w:rsidRDefault="00BC51A9" w:rsidP="00653C86">
      <w:r>
        <w:separator/>
      </w:r>
    </w:p>
  </w:endnote>
  <w:endnote w:type="continuationSeparator" w:id="0">
    <w:p w:rsidR="00BC51A9" w:rsidRDefault="00BC51A9" w:rsidP="0065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Times-Roman">
    <w:panose1 w:val="00000000000000000000"/>
    <w:charset w:val="00"/>
    <w:family w:val="auto"/>
    <w:notTrueType/>
    <w:pitch w:val="default"/>
    <w:sig w:usb0="00000003" w:usb1="00000000" w:usb2="00000000" w:usb3="00000000" w:csb0="00000001" w:csb1="00000000"/>
  </w:font>
  <w:font w:name="AvenirNextLTPro-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07876"/>
      <w:docPartObj>
        <w:docPartGallery w:val="Page Numbers (Bottom of Page)"/>
        <w:docPartUnique/>
      </w:docPartObj>
    </w:sdtPr>
    <w:sdtEndPr>
      <w:rPr>
        <w:noProof/>
      </w:rPr>
    </w:sdtEndPr>
    <w:sdtContent>
      <w:p w:rsidR="00BC51A9" w:rsidRDefault="00BC51A9">
        <w:pPr>
          <w:pStyle w:val="Footer"/>
          <w:jc w:val="right"/>
        </w:pPr>
        <w:r>
          <w:fldChar w:fldCharType="begin"/>
        </w:r>
        <w:r>
          <w:instrText xml:space="preserve"> PAGE   \* MERGEFORMAT </w:instrText>
        </w:r>
        <w:r>
          <w:fldChar w:fldCharType="separate"/>
        </w:r>
        <w:r w:rsidR="00FB1519">
          <w:rPr>
            <w:noProof/>
          </w:rPr>
          <w:t>1</w:t>
        </w:r>
        <w:r>
          <w:rPr>
            <w:noProof/>
          </w:rPr>
          <w:fldChar w:fldCharType="end"/>
        </w:r>
      </w:p>
    </w:sdtContent>
  </w:sdt>
  <w:p w:rsidR="00BC51A9" w:rsidRDefault="00BC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A9" w:rsidRDefault="00BC51A9" w:rsidP="00653C86">
      <w:r>
        <w:separator/>
      </w:r>
    </w:p>
  </w:footnote>
  <w:footnote w:type="continuationSeparator" w:id="0">
    <w:p w:rsidR="00BC51A9" w:rsidRDefault="00BC51A9" w:rsidP="0065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1A9" w:rsidRDefault="00BC51A9">
    <w:pPr>
      <w:pStyle w:val="Header"/>
    </w:pPr>
    <w:r>
      <w:ptab w:relativeTo="margin" w:alignment="center" w:leader="none"/>
    </w:r>
    <w:r>
      <w:ptab w:relativeTo="margin" w:alignment="right" w:leader="none"/>
    </w:r>
    <w:r>
      <w:t>15th Dec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1EF6"/>
    <w:multiLevelType w:val="hybridMultilevel"/>
    <w:tmpl w:val="A530981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E67FF"/>
    <w:multiLevelType w:val="hybridMultilevel"/>
    <w:tmpl w:val="BBE4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11B3A"/>
    <w:multiLevelType w:val="hybridMultilevel"/>
    <w:tmpl w:val="D9041BFA"/>
    <w:lvl w:ilvl="0" w:tplc="AB241180">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8C7A97"/>
    <w:multiLevelType w:val="hybridMultilevel"/>
    <w:tmpl w:val="E4BA6DA0"/>
    <w:lvl w:ilvl="0" w:tplc="392CDE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7912CF5"/>
    <w:multiLevelType w:val="hybridMultilevel"/>
    <w:tmpl w:val="4ED81C14"/>
    <w:lvl w:ilvl="0" w:tplc="688C446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C447AA"/>
    <w:multiLevelType w:val="hybridMultilevel"/>
    <w:tmpl w:val="FAAC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A0029"/>
    <w:multiLevelType w:val="hybridMultilevel"/>
    <w:tmpl w:val="9E2EDFEE"/>
    <w:lvl w:ilvl="0" w:tplc="633C6894">
      <w:start w:val="1"/>
      <w:numFmt w:val="bullet"/>
      <w:lvlText w:val="•"/>
      <w:lvlJc w:val="left"/>
      <w:pPr>
        <w:tabs>
          <w:tab w:val="num" w:pos="720"/>
        </w:tabs>
        <w:ind w:left="720" w:hanging="360"/>
      </w:pPr>
      <w:rPr>
        <w:rFonts w:ascii="Arial" w:hAnsi="Arial" w:hint="default"/>
      </w:rPr>
    </w:lvl>
    <w:lvl w:ilvl="1" w:tplc="5C9C6538" w:tentative="1">
      <w:start w:val="1"/>
      <w:numFmt w:val="bullet"/>
      <w:lvlText w:val="•"/>
      <w:lvlJc w:val="left"/>
      <w:pPr>
        <w:tabs>
          <w:tab w:val="num" w:pos="1440"/>
        </w:tabs>
        <w:ind w:left="1440" w:hanging="360"/>
      </w:pPr>
      <w:rPr>
        <w:rFonts w:ascii="Arial" w:hAnsi="Arial" w:hint="default"/>
      </w:rPr>
    </w:lvl>
    <w:lvl w:ilvl="2" w:tplc="9B1CF4EE" w:tentative="1">
      <w:start w:val="1"/>
      <w:numFmt w:val="bullet"/>
      <w:lvlText w:val="•"/>
      <w:lvlJc w:val="left"/>
      <w:pPr>
        <w:tabs>
          <w:tab w:val="num" w:pos="2160"/>
        </w:tabs>
        <w:ind w:left="2160" w:hanging="360"/>
      </w:pPr>
      <w:rPr>
        <w:rFonts w:ascii="Arial" w:hAnsi="Arial" w:hint="default"/>
      </w:rPr>
    </w:lvl>
    <w:lvl w:ilvl="3" w:tplc="DAFC8114" w:tentative="1">
      <w:start w:val="1"/>
      <w:numFmt w:val="bullet"/>
      <w:lvlText w:val="•"/>
      <w:lvlJc w:val="left"/>
      <w:pPr>
        <w:tabs>
          <w:tab w:val="num" w:pos="2880"/>
        </w:tabs>
        <w:ind w:left="2880" w:hanging="360"/>
      </w:pPr>
      <w:rPr>
        <w:rFonts w:ascii="Arial" w:hAnsi="Arial" w:hint="default"/>
      </w:rPr>
    </w:lvl>
    <w:lvl w:ilvl="4" w:tplc="7A6C0518" w:tentative="1">
      <w:start w:val="1"/>
      <w:numFmt w:val="bullet"/>
      <w:lvlText w:val="•"/>
      <w:lvlJc w:val="left"/>
      <w:pPr>
        <w:tabs>
          <w:tab w:val="num" w:pos="3600"/>
        </w:tabs>
        <w:ind w:left="3600" w:hanging="360"/>
      </w:pPr>
      <w:rPr>
        <w:rFonts w:ascii="Arial" w:hAnsi="Arial" w:hint="default"/>
      </w:rPr>
    </w:lvl>
    <w:lvl w:ilvl="5" w:tplc="B94AC1EC" w:tentative="1">
      <w:start w:val="1"/>
      <w:numFmt w:val="bullet"/>
      <w:lvlText w:val="•"/>
      <w:lvlJc w:val="left"/>
      <w:pPr>
        <w:tabs>
          <w:tab w:val="num" w:pos="4320"/>
        </w:tabs>
        <w:ind w:left="4320" w:hanging="360"/>
      </w:pPr>
      <w:rPr>
        <w:rFonts w:ascii="Arial" w:hAnsi="Arial" w:hint="default"/>
      </w:rPr>
    </w:lvl>
    <w:lvl w:ilvl="6" w:tplc="0B588B1E" w:tentative="1">
      <w:start w:val="1"/>
      <w:numFmt w:val="bullet"/>
      <w:lvlText w:val="•"/>
      <w:lvlJc w:val="left"/>
      <w:pPr>
        <w:tabs>
          <w:tab w:val="num" w:pos="5040"/>
        </w:tabs>
        <w:ind w:left="5040" w:hanging="360"/>
      </w:pPr>
      <w:rPr>
        <w:rFonts w:ascii="Arial" w:hAnsi="Arial" w:hint="default"/>
      </w:rPr>
    </w:lvl>
    <w:lvl w:ilvl="7" w:tplc="9210FE1A" w:tentative="1">
      <w:start w:val="1"/>
      <w:numFmt w:val="bullet"/>
      <w:lvlText w:val="•"/>
      <w:lvlJc w:val="left"/>
      <w:pPr>
        <w:tabs>
          <w:tab w:val="num" w:pos="5760"/>
        </w:tabs>
        <w:ind w:left="5760" w:hanging="360"/>
      </w:pPr>
      <w:rPr>
        <w:rFonts w:ascii="Arial" w:hAnsi="Arial" w:hint="default"/>
      </w:rPr>
    </w:lvl>
    <w:lvl w:ilvl="8" w:tplc="D62E22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065607"/>
    <w:multiLevelType w:val="hybridMultilevel"/>
    <w:tmpl w:val="1D64D0D6"/>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0820075"/>
    <w:multiLevelType w:val="hybridMultilevel"/>
    <w:tmpl w:val="58D8E60C"/>
    <w:lvl w:ilvl="0" w:tplc="0809000F">
      <w:start w:val="1"/>
      <w:numFmt w:val="decimal"/>
      <w:lvlText w:val="%1."/>
      <w:lvlJc w:val="left"/>
      <w:pPr>
        <w:ind w:left="3621" w:hanging="360"/>
      </w:pPr>
      <w:rPr>
        <w:rFonts w:hint="default"/>
      </w:rPr>
    </w:lvl>
    <w:lvl w:ilvl="1" w:tplc="08090003">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9" w15:restartNumberingAfterBreak="0">
    <w:nsid w:val="472E759F"/>
    <w:multiLevelType w:val="hybridMultilevel"/>
    <w:tmpl w:val="5D8C21BA"/>
    <w:lvl w:ilvl="0" w:tplc="8C9A7F2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7357521"/>
    <w:multiLevelType w:val="hybridMultilevel"/>
    <w:tmpl w:val="7C9AB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5302CC"/>
    <w:multiLevelType w:val="hybridMultilevel"/>
    <w:tmpl w:val="EF482FBA"/>
    <w:lvl w:ilvl="0" w:tplc="24EA6A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31DB4"/>
    <w:multiLevelType w:val="multilevel"/>
    <w:tmpl w:val="92BC9912"/>
    <w:lvl w:ilvl="0">
      <w:start w:val="3"/>
      <w:numFmt w:val="decimal"/>
      <w:lvlText w:val="%1."/>
      <w:lvlJc w:val="left"/>
      <w:pPr>
        <w:ind w:left="360" w:hanging="360"/>
      </w:p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78F118AB"/>
    <w:multiLevelType w:val="hybridMultilevel"/>
    <w:tmpl w:val="35403A7A"/>
    <w:lvl w:ilvl="0" w:tplc="CF22DA18">
      <w:start w:val="1"/>
      <w:numFmt w:val="bullet"/>
      <w:lvlText w:val=""/>
      <w:lvlJc w:val="left"/>
      <w:pPr>
        <w:tabs>
          <w:tab w:val="num" w:pos="720"/>
        </w:tabs>
        <w:ind w:left="720" w:hanging="360"/>
      </w:pPr>
      <w:rPr>
        <w:rFonts w:ascii="Wingdings" w:hAnsi="Wingdings" w:hint="default"/>
      </w:rPr>
    </w:lvl>
    <w:lvl w:ilvl="1" w:tplc="781079EA">
      <w:start w:val="1"/>
      <w:numFmt w:val="bullet"/>
      <w:lvlText w:val=""/>
      <w:lvlJc w:val="left"/>
      <w:pPr>
        <w:tabs>
          <w:tab w:val="num" w:pos="1440"/>
        </w:tabs>
        <w:ind w:left="1440" w:hanging="360"/>
      </w:pPr>
      <w:rPr>
        <w:rFonts w:ascii="Wingdings" w:hAnsi="Wingdings" w:hint="default"/>
      </w:rPr>
    </w:lvl>
    <w:lvl w:ilvl="2" w:tplc="A9301890" w:tentative="1">
      <w:start w:val="1"/>
      <w:numFmt w:val="bullet"/>
      <w:lvlText w:val=""/>
      <w:lvlJc w:val="left"/>
      <w:pPr>
        <w:tabs>
          <w:tab w:val="num" w:pos="2160"/>
        </w:tabs>
        <w:ind w:left="2160" w:hanging="360"/>
      </w:pPr>
      <w:rPr>
        <w:rFonts w:ascii="Wingdings" w:hAnsi="Wingdings" w:hint="default"/>
      </w:rPr>
    </w:lvl>
    <w:lvl w:ilvl="3" w:tplc="C9D68DB8" w:tentative="1">
      <w:start w:val="1"/>
      <w:numFmt w:val="bullet"/>
      <w:lvlText w:val=""/>
      <w:lvlJc w:val="left"/>
      <w:pPr>
        <w:tabs>
          <w:tab w:val="num" w:pos="2880"/>
        </w:tabs>
        <w:ind w:left="2880" w:hanging="360"/>
      </w:pPr>
      <w:rPr>
        <w:rFonts w:ascii="Wingdings" w:hAnsi="Wingdings" w:hint="default"/>
      </w:rPr>
    </w:lvl>
    <w:lvl w:ilvl="4" w:tplc="603EB334" w:tentative="1">
      <w:start w:val="1"/>
      <w:numFmt w:val="bullet"/>
      <w:lvlText w:val=""/>
      <w:lvlJc w:val="left"/>
      <w:pPr>
        <w:tabs>
          <w:tab w:val="num" w:pos="3600"/>
        </w:tabs>
        <w:ind w:left="3600" w:hanging="360"/>
      </w:pPr>
      <w:rPr>
        <w:rFonts w:ascii="Wingdings" w:hAnsi="Wingdings" w:hint="default"/>
      </w:rPr>
    </w:lvl>
    <w:lvl w:ilvl="5" w:tplc="4A7CC7BA" w:tentative="1">
      <w:start w:val="1"/>
      <w:numFmt w:val="bullet"/>
      <w:lvlText w:val=""/>
      <w:lvlJc w:val="left"/>
      <w:pPr>
        <w:tabs>
          <w:tab w:val="num" w:pos="4320"/>
        </w:tabs>
        <w:ind w:left="4320" w:hanging="360"/>
      </w:pPr>
      <w:rPr>
        <w:rFonts w:ascii="Wingdings" w:hAnsi="Wingdings" w:hint="default"/>
      </w:rPr>
    </w:lvl>
    <w:lvl w:ilvl="6" w:tplc="E29ADF16" w:tentative="1">
      <w:start w:val="1"/>
      <w:numFmt w:val="bullet"/>
      <w:lvlText w:val=""/>
      <w:lvlJc w:val="left"/>
      <w:pPr>
        <w:tabs>
          <w:tab w:val="num" w:pos="5040"/>
        </w:tabs>
        <w:ind w:left="5040" w:hanging="360"/>
      </w:pPr>
      <w:rPr>
        <w:rFonts w:ascii="Wingdings" w:hAnsi="Wingdings" w:hint="default"/>
      </w:rPr>
    </w:lvl>
    <w:lvl w:ilvl="7" w:tplc="E08612D0" w:tentative="1">
      <w:start w:val="1"/>
      <w:numFmt w:val="bullet"/>
      <w:lvlText w:val=""/>
      <w:lvlJc w:val="left"/>
      <w:pPr>
        <w:tabs>
          <w:tab w:val="num" w:pos="5760"/>
        </w:tabs>
        <w:ind w:left="5760" w:hanging="360"/>
      </w:pPr>
      <w:rPr>
        <w:rFonts w:ascii="Wingdings" w:hAnsi="Wingdings" w:hint="default"/>
      </w:rPr>
    </w:lvl>
    <w:lvl w:ilvl="8" w:tplc="34843806"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3"/>
  </w:num>
  <w:num w:numId="6">
    <w:abstractNumId w:val="4"/>
  </w:num>
  <w:num w:numId="7">
    <w:abstractNumId w:val="7"/>
  </w:num>
  <w:num w:numId="8">
    <w:abstractNumId w:val="3"/>
  </w:num>
  <w:num w:numId="9">
    <w:abstractNumId w:val="11"/>
  </w:num>
  <w:num w:numId="10">
    <w:abstractNumId w:val="1"/>
  </w:num>
  <w:num w:numId="11">
    <w:abstractNumId w:val="5"/>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1A"/>
    <w:rsid w:val="00006AB4"/>
    <w:rsid w:val="00016035"/>
    <w:rsid w:val="00023FB9"/>
    <w:rsid w:val="00024E1B"/>
    <w:rsid w:val="00032132"/>
    <w:rsid w:val="00035912"/>
    <w:rsid w:val="000371D2"/>
    <w:rsid w:val="00042F7A"/>
    <w:rsid w:val="00044A52"/>
    <w:rsid w:val="0004522E"/>
    <w:rsid w:val="000536A6"/>
    <w:rsid w:val="00053E76"/>
    <w:rsid w:val="000555C8"/>
    <w:rsid w:val="00060143"/>
    <w:rsid w:val="00061E11"/>
    <w:rsid w:val="0006273B"/>
    <w:rsid w:val="0007208E"/>
    <w:rsid w:val="00074EA8"/>
    <w:rsid w:val="00077590"/>
    <w:rsid w:val="000853EF"/>
    <w:rsid w:val="000862DE"/>
    <w:rsid w:val="00096EBB"/>
    <w:rsid w:val="000A1950"/>
    <w:rsid w:val="000A3F82"/>
    <w:rsid w:val="000A4B21"/>
    <w:rsid w:val="000B0084"/>
    <w:rsid w:val="000B7CA1"/>
    <w:rsid w:val="000C4108"/>
    <w:rsid w:val="000D289F"/>
    <w:rsid w:val="000D5175"/>
    <w:rsid w:val="000E005E"/>
    <w:rsid w:val="000E0575"/>
    <w:rsid w:val="000E19B0"/>
    <w:rsid w:val="000F100D"/>
    <w:rsid w:val="000F3D6D"/>
    <w:rsid w:val="0010131F"/>
    <w:rsid w:val="00103A51"/>
    <w:rsid w:val="001076B7"/>
    <w:rsid w:val="0010794D"/>
    <w:rsid w:val="00113029"/>
    <w:rsid w:val="00113E31"/>
    <w:rsid w:val="001247B8"/>
    <w:rsid w:val="00125834"/>
    <w:rsid w:val="00130746"/>
    <w:rsid w:val="0014277E"/>
    <w:rsid w:val="00147EA3"/>
    <w:rsid w:val="00154F84"/>
    <w:rsid w:val="00166AFC"/>
    <w:rsid w:val="00172406"/>
    <w:rsid w:val="00173B06"/>
    <w:rsid w:val="00175446"/>
    <w:rsid w:val="001777B7"/>
    <w:rsid w:val="001821E2"/>
    <w:rsid w:val="001A482E"/>
    <w:rsid w:val="001B225C"/>
    <w:rsid w:val="001B29CE"/>
    <w:rsid w:val="001B4272"/>
    <w:rsid w:val="001C1AAC"/>
    <w:rsid w:val="001D1EE1"/>
    <w:rsid w:val="001D2225"/>
    <w:rsid w:val="001E3288"/>
    <w:rsid w:val="001E7391"/>
    <w:rsid w:val="001E756D"/>
    <w:rsid w:val="001F0132"/>
    <w:rsid w:val="001F41C2"/>
    <w:rsid w:val="001F455C"/>
    <w:rsid w:val="00200615"/>
    <w:rsid w:val="002043B4"/>
    <w:rsid w:val="0021776F"/>
    <w:rsid w:val="002336F1"/>
    <w:rsid w:val="002404FA"/>
    <w:rsid w:val="00241EED"/>
    <w:rsid w:val="0024465C"/>
    <w:rsid w:val="002460F9"/>
    <w:rsid w:val="0025050B"/>
    <w:rsid w:val="00252046"/>
    <w:rsid w:val="002555F4"/>
    <w:rsid w:val="00257541"/>
    <w:rsid w:val="00261837"/>
    <w:rsid w:val="00263F01"/>
    <w:rsid w:val="0026498B"/>
    <w:rsid w:val="0027141E"/>
    <w:rsid w:val="00272916"/>
    <w:rsid w:val="002815B4"/>
    <w:rsid w:val="00284E07"/>
    <w:rsid w:val="00286751"/>
    <w:rsid w:val="00292B59"/>
    <w:rsid w:val="002942DD"/>
    <w:rsid w:val="002A220A"/>
    <w:rsid w:val="002B6940"/>
    <w:rsid w:val="002E4D25"/>
    <w:rsid w:val="002E5B88"/>
    <w:rsid w:val="002E79A9"/>
    <w:rsid w:val="002F16C3"/>
    <w:rsid w:val="002F2906"/>
    <w:rsid w:val="002F5C6E"/>
    <w:rsid w:val="002F76FF"/>
    <w:rsid w:val="00302CCA"/>
    <w:rsid w:val="0030469A"/>
    <w:rsid w:val="003049EE"/>
    <w:rsid w:val="00323819"/>
    <w:rsid w:val="003374A8"/>
    <w:rsid w:val="00343A87"/>
    <w:rsid w:val="003459D2"/>
    <w:rsid w:val="003473DC"/>
    <w:rsid w:val="00351905"/>
    <w:rsid w:val="00354153"/>
    <w:rsid w:val="00354E00"/>
    <w:rsid w:val="00364DA2"/>
    <w:rsid w:val="00371C10"/>
    <w:rsid w:val="00373DA8"/>
    <w:rsid w:val="003768E1"/>
    <w:rsid w:val="00376AB1"/>
    <w:rsid w:val="0038069A"/>
    <w:rsid w:val="0038297B"/>
    <w:rsid w:val="00383DAB"/>
    <w:rsid w:val="00385DBA"/>
    <w:rsid w:val="003A7C85"/>
    <w:rsid w:val="003C20ED"/>
    <w:rsid w:val="003C2DB7"/>
    <w:rsid w:val="003C6F4E"/>
    <w:rsid w:val="003D716B"/>
    <w:rsid w:val="003E159F"/>
    <w:rsid w:val="003E22D2"/>
    <w:rsid w:val="003E2A29"/>
    <w:rsid w:val="003E4687"/>
    <w:rsid w:val="003F082E"/>
    <w:rsid w:val="003F2EB1"/>
    <w:rsid w:val="003F3D5D"/>
    <w:rsid w:val="00402643"/>
    <w:rsid w:val="00403AC3"/>
    <w:rsid w:val="004060DB"/>
    <w:rsid w:val="004072F7"/>
    <w:rsid w:val="00410233"/>
    <w:rsid w:val="00412E39"/>
    <w:rsid w:val="00414D01"/>
    <w:rsid w:val="00416F12"/>
    <w:rsid w:val="004178B9"/>
    <w:rsid w:val="00441218"/>
    <w:rsid w:val="00441BE3"/>
    <w:rsid w:val="00446EC1"/>
    <w:rsid w:val="004511C3"/>
    <w:rsid w:val="004574BA"/>
    <w:rsid w:val="004623A1"/>
    <w:rsid w:val="00465E9E"/>
    <w:rsid w:val="0047315A"/>
    <w:rsid w:val="00483B0C"/>
    <w:rsid w:val="00485356"/>
    <w:rsid w:val="004875C6"/>
    <w:rsid w:val="00487758"/>
    <w:rsid w:val="00487BE7"/>
    <w:rsid w:val="00495F55"/>
    <w:rsid w:val="004A03F2"/>
    <w:rsid w:val="004A2418"/>
    <w:rsid w:val="004A540E"/>
    <w:rsid w:val="004A682F"/>
    <w:rsid w:val="004B6887"/>
    <w:rsid w:val="004C73C4"/>
    <w:rsid w:val="004D25D8"/>
    <w:rsid w:val="004E22BA"/>
    <w:rsid w:val="004E3838"/>
    <w:rsid w:val="004F231E"/>
    <w:rsid w:val="004F6B3B"/>
    <w:rsid w:val="004F6E54"/>
    <w:rsid w:val="004F7F10"/>
    <w:rsid w:val="005021BA"/>
    <w:rsid w:val="005038CA"/>
    <w:rsid w:val="005060DE"/>
    <w:rsid w:val="0051027C"/>
    <w:rsid w:val="00514A04"/>
    <w:rsid w:val="005163A0"/>
    <w:rsid w:val="00517018"/>
    <w:rsid w:val="00521C4B"/>
    <w:rsid w:val="00523427"/>
    <w:rsid w:val="00526F6F"/>
    <w:rsid w:val="00532371"/>
    <w:rsid w:val="00542E37"/>
    <w:rsid w:val="0055746D"/>
    <w:rsid w:val="00573C1A"/>
    <w:rsid w:val="0058058D"/>
    <w:rsid w:val="00581293"/>
    <w:rsid w:val="00581EA0"/>
    <w:rsid w:val="00582517"/>
    <w:rsid w:val="00582E18"/>
    <w:rsid w:val="00590F0C"/>
    <w:rsid w:val="005A52F7"/>
    <w:rsid w:val="005A63E1"/>
    <w:rsid w:val="005B1219"/>
    <w:rsid w:val="005B3540"/>
    <w:rsid w:val="005B5AA1"/>
    <w:rsid w:val="005B60E1"/>
    <w:rsid w:val="005C0968"/>
    <w:rsid w:val="005C0B25"/>
    <w:rsid w:val="005C365B"/>
    <w:rsid w:val="005C3C4D"/>
    <w:rsid w:val="005C55C1"/>
    <w:rsid w:val="005D7284"/>
    <w:rsid w:val="005D7686"/>
    <w:rsid w:val="005E089A"/>
    <w:rsid w:val="005E189B"/>
    <w:rsid w:val="005F6AB4"/>
    <w:rsid w:val="00601B50"/>
    <w:rsid w:val="00607991"/>
    <w:rsid w:val="006204DF"/>
    <w:rsid w:val="00622664"/>
    <w:rsid w:val="00626574"/>
    <w:rsid w:val="006277B6"/>
    <w:rsid w:val="00642D74"/>
    <w:rsid w:val="00645FFB"/>
    <w:rsid w:val="00653C86"/>
    <w:rsid w:val="00653F98"/>
    <w:rsid w:val="00661373"/>
    <w:rsid w:val="00663913"/>
    <w:rsid w:val="00665AC7"/>
    <w:rsid w:val="006677B8"/>
    <w:rsid w:val="00672096"/>
    <w:rsid w:val="006752AA"/>
    <w:rsid w:val="00683DC9"/>
    <w:rsid w:val="00690D7B"/>
    <w:rsid w:val="006A7D1A"/>
    <w:rsid w:val="006A7DE0"/>
    <w:rsid w:val="006C4588"/>
    <w:rsid w:val="006C5D67"/>
    <w:rsid w:val="006C6B01"/>
    <w:rsid w:val="006D0452"/>
    <w:rsid w:val="006D24EF"/>
    <w:rsid w:val="006D4940"/>
    <w:rsid w:val="006D59CB"/>
    <w:rsid w:val="006D72A0"/>
    <w:rsid w:val="006E5B15"/>
    <w:rsid w:val="007065CB"/>
    <w:rsid w:val="00712C44"/>
    <w:rsid w:val="007217F1"/>
    <w:rsid w:val="00723759"/>
    <w:rsid w:val="00724FFA"/>
    <w:rsid w:val="00725509"/>
    <w:rsid w:val="007317BE"/>
    <w:rsid w:val="00735BAD"/>
    <w:rsid w:val="007371A8"/>
    <w:rsid w:val="007417B9"/>
    <w:rsid w:val="007449D6"/>
    <w:rsid w:val="0075152F"/>
    <w:rsid w:val="00751B89"/>
    <w:rsid w:val="0075620A"/>
    <w:rsid w:val="00763451"/>
    <w:rsid w:val="007639F3"/>
    <w:rsid w:val="00770E68"/>
    <w:rsid w:val="0077642A"/>
    <w:rsid w:val="00777297"/>
    <w:rsid w:val="00777593"/>
    <w:rsid w:val="0078368E"/>
    <w:rsid w:val="007942E9"/>
    <w:rsid w:val="007A0A6F"/>
    <w:rsid w:val="007A5B3C"/>
    <w:rsid w:val="007A70BA"/>
    <w:rsid w:val="007B1273"/>
    <w:rsid w:val="007C1BA6"/>
    <w:rsid w:val="007C34C6"/>
    <w:rsid w:val="007C4E21"/>
    <w:rsid w:val="007D4483"/>
    <w:rsid w:val="007D5A39"/>
    <w:rsid w:val="007D7454"/>
    <w:rsid w:val="007E1274"/>
    <w:rsid w:val="007E1B12"/>
    <w:rsid w:val="007E545E"/>
    <w:rsid w:val="007E6193"/>
    <w:rsid w:val="007F36A6"/>
    <w:rsid w:val="00815202"/>
    <w:rsid w:val="00815819"/>
    <w:rsid w:val="0082097D"/>
    <w:rsid w:val="00821C1D"/>
    <w:rsid w:val="00830C04"/>
    <w:rsid w:val="00833701"/>
    <w:rsid w:val="00847B75"/>
    <w:rsid w:val="00851B39"/>
    <w:rsid w:val="00853689"/>
    <w:rsid w:val="00854399"/>
    <w:rsid w:val="00861155"/>
    <w:rsid w:val="0086477A"/>
    <w:rsid w:val="008710A7"/>
    <w:rsid w:val="008970BF"/>
    <w:rsid w:val="008973D3"/>
    <w:rsid w:val="008B0945"/>
    <w:rsid w:val="008C0519"/>
    <w:rsid w:val="008C30A1"/>
    <w:rsid w:val="008C37F2"/>
    <w:rsid w:val="008D1087"/>
    <w:rsid w:val="008D3FCF"/>
    <w:rsid w:val="008D6F7C"/>
    <w:rsid w:val="008E50A4"/>
    <w:rsid w:val="008E60D3"/>
    <w:rsid w:val="008E6757"/>
    <w:rsid w:val="008F0150"/>
    <w:rsid w:val="008F2996"/>
    <w:rsid w:val="008F2DDE"/>
    <w:rsid w:val="008F4BE8"/>
    <w:rsid w:val="008F78AA"/>
    <w:rsid w:val="009022C1"/>
    <w:rsid w:val="009147E6"/>
    <w:rsid w:val="009162E1"/>
    <w:rsid w:val="009172AB"/>
    <w:rsid w:val="00917BC0"/>
    <w:rsid w:val="00926231"/>
    <w:rsid w:val="00926E43"/>
    <w:rsid w:val="00930C6B"/>
    <w:rsid w:val="00935002"/>
    <w:rsid w:val="00937BE6"/>
    <w:rsid w:val="0094185F"/>
    <w:rsid w:val="00941A6C"/>
    <w:rsid w:val="00944873"/>
    <w:rsid w:val="00951F72"/>
    <w:rsid w:val="0096602B"/>
    <w:rsid w:val="00970196"/>
    <w:rsid w:val="009713A3"/>
    <w:rsid w:val="009764D0"/>
    <w:rsid w:val="00980878"/>
    <w:rsid w:val="00981903"/>
    <w:rsid w:val="00990C54"/>
    <w:rsid w:val="009A4685"/>
    <w:rsid w:val="009D3572"/>
    <w:rsid w:val="009E12B8"/>
    <w:rsid w:val="009E3E5F"/>
    <w:rsid w:val="009E6EDA"/>
    <w:rsid w:val="009F1200"/>
    <w:rsid w:val="009F33F4"/>
    <w:rsid w:val="009F35F4"/>
    <w:rsid w:val="00A01D21"/>
    <w:rsid w:val="00A238CA"/>
    <w:rsid w:val="00A2443E"/>
    <w:rsid w:val="00A30052"/>
    <w:rsid w:val="00A3233E"/>
    <w:rsid w:val="00A55FFC"/>
    <w:rsid w:val="00A62111"/>
    <w:rsid w:val="00A63D1A"/>
    <w:rsid w:val="00A64374"/>
    <w:rsid w:val="00A763A4"/>
    <w:rsid w:val="00A8263A"/>
    <w:rsid w:val="00A85D44"/>
    <w:rsid w:val="00A913A7"/>
    <w:rsid w:val="00A96398"/>
    <w:rsid w:val="00AA243E"/>
    <w:rsid w:val="00AA2490"/>
    <w:rsid w:val="00AB44A3"/>
    <w:rsid w:val="00AB5023"/>
    <w:rsid w:val="00AC017C"/>
    <w:rsid w:val="00AC39A9"/>
    <w:rsid w:val="00AD1DCB"/>
    <w:rsid w:val="00AD320B"/>
    <w:rsid w:val="00AF55BE"/>
    <w:rsid w:val="00B0157A"/>
    <w:rsid w:val="00B15AD4"/>
    <w:rsid w:val="00B16264"/>
    <w:rsid w:val="00B20773"/>
    <w:rsid w:val="00B3393C"/>
    <w:rsid w:val="00B35489"/>
    <w:rsid w:val="00B368F6"/>
    <w:rsid w:val="00B40574"/>
    <w:rsid w:val="00B45385"/>
    <w:rsid w:val="00B527C7"/>
    <w:rsid w:val="00B52DFF"/>
    <w:rsid w:val="00B52FDE"/>
    <w:rsid w:val="00B537FB"/>
    <w:rsid w:val="00B57CD9"/>
    <w:rsid w:val="00B6318E"/>
    <w:rsid w:val="00B66048"/>
    <w:rsid w:val="00B6622C"/>
    <w:rsid w:val="00B77D43"/>
    <w:rsid w:val="00B865E1"/>
    <w:rsid w:val="00B87580"/>
    <w:rsid w:val="00B9112B"/>
    <w:rsid w:val="00B94B72"/>
    <w:rsid w:val="00B96B1D"/>
    <w:rsid w:val="00BA0EF8"/>
    <w:rsid w:val="00BA34E8"/>
    <w:rsid w:val="00BA66DB"/>
    <w:rsid w:val="00BA7478"/>
    <w:rsid w:val="00BB36F2"/>
    <w:rsid w:val="00BB56C7"/>
    <w:rsid w:val="00BB675C"/>
    <w:rsid w:val="00BB78D5"/>
    <w:rsid w:val="00BC11E1"/>
    <w:rsid w:val="00BC51A9"/>
    <w:rsid w:val="00BC70FC"/>
    <w:rsid w:val="00BC78F0"/>
    <w:rsid w:val="00BD1857"/>
    <w:rsid w:val="00BE2A51"/>
    <w:rsid w:val="00BE3A90"/>
    <w:rsid w:val="00BF0DE0"/>
    <w:rsid w:val="00BF315C"/>
    <w:rsid w:val="00BF4A34"/>
    <w:rsid w:val="00BF53F5"/>
    <w:rsid w:val="00BF700D"/>
    <w:rsid w:val="00C020BE"/>
    <w:rsid w:val="00C0368B"/>
    <w:rsid w:val="00C0396B"/>
    <w:rsid w:val="00C22658"/>
    <w:rsid w:val="00C30765"/>
    <w:rsid w:val="00C308EE"/>
    <w:rsid w:val="00C340DB"/>
    <w:rsid w:val="00C35558"/>
    <w:rsid w:val="00C42CDA"/>
    <w:rsid w:val="00C45A21"/>
    <w:rsid w:val="00C533E4"/>
    <w:rsid w:val="00C53AEE"/>
    <w:rsid w:val="00C5457F"/>
    <w:rsid w:val="00C63895"/>
    <w:rsid w:val="00C67CD7"/>
    <w:rsid w:val="00C86199"/>
    <w:rsid w:val="00C93039"/>
    <w:rsid w:val="00C9454F"/>
    <w:rsid w:val="00C969AB"/>
    <w:rsid w:val="00C975F3"/>
    <w:rsid w:val="00CB0B41"/>
    <w:rsid w:val="00CB6C83"/>
    <w:rsid w:val="00CE1E7C"/>
    <w:rsid w:val="00CE28A3"/>
    <w:rsid w:val="00CE2B43"/>
    <w:rsid w:val="00CE374D"/>
    <w:rsid w:val="00CE7683"/>
    <w:rsid w:val="00CF011B"/>
    <w:rsid w:val="00CF1F59"/>
    <w:rsid w:val="00CF254A"/>
    <w:rsid w:val="00D0007B"/>
    <w:rsid w:val="00D0096F"/>
    <w:rsid w:val="00D130C4"/>
    <w:rsid w:val="00D13552"/>
    <w:rsid w:val="00D301FF"/>
    <w:rsid w:val="00D34B3C"/>
    <w:rsid w:val="00D424B7"/>
    <w:rsid w:val="00D52F01"/>
    <w:rsid w:val="00D6144A"/>
    <w:rsid w:val="00D718C3"/>
    <w:rsid w:val="00D73E97"/>
    <w:rsid w:val="00D751A5"/>
    <w:rsid w:val="00D7592A"/>
    <w:rsid w:val="00D75DD4"/>
    <w:rsid w:val="00D7617A"/>
    <w:rsid w:val="00D80349"/>
    <w:rsid w:val="00D8715F"/>
    <w:rsid w:val="00D87CCF"/>
    <w:rsid w:val="00D935C4"/>
    <w:rsid w:val="00DA71F8"/>
    <w:rsid w:val="00DB2ED9"/>
    <w:rsid w:val="00DC4C46"/>
    <w:rsid w:val="00DC5E82"/>
    <w:rsid w:val="00DD046D"/>
    <w:rsid w:val="00DD0AA4"/>
    <w:rsid w:val="00DD0D0C"/>
    <w:rsid w:val="00DD6A68"/>
    <w:rsid w:val="00DF2235"/>
    <w:rsid w:val="00DF5B06"/>
    <w:rsid w:val="00E04C9E"/>
    <w:rsid w:val="00E06540"/>
    <w:rsid w:val="00E1069D"/>
    <w:rsid w:val="00E10F71"/>
    <w:rsid w:val="00E12BF6"/>
    <w:rsid w:val="00E360D3"/>
    <w:rsid w:val="00E37083"/>
    <w:rsid w:val="00E43589"/>
    <w:rsid w:val="00E62F5E"/>
    <w:rsid w:val="00E724C9"/>
    <w:rsid w:val="00E76A2E"/>
    <w:rsid w:val="00E826DC"/>
    <w:rsid w:val="00E91407"/>
    <w:rsid w:val="00E917D2"/>
    <w:rsid w:val="00E94C3D"/>
    <w:rsid w:val="00EA34E0"/>
    <w:rsid w:val="00EA484C"/>
    <w:rsid w:val="00EA79AD"/>
    <w:rsid w:val="00EB518E"/>
    <w:rsid w:val="00EB6039"/>
    <w:rsid w:val="00EC28E7"/>
    <w:rsid w:val="00ED50A5"/>
    <w:rsid w:val="00ED6253"/>
    <w:rsid w:val="00EF236E"/>
    <w:rsid w:val="00F00B65"/>
    <w:rsid w:val="00F022AA"/>
    <w:rsid w:val="00F10950"/>
    <w:rsid w:val="00F177B2"/>
    <w:rsid w:val="00F17D7D"/>
    <w:rsid w:val="00F2113D"/>
    <w:rsid w:val="00F21C23"/>
    <w:rsid w:val="00F22519"/>
    <w:rsid w:val="00F22A48"/>
    <w:rsid w:val="00F22D8D"/>
    <w:rsid w:val="00F270D4"/>
    <w:rsid w:val="00F31469"/>
    <w:rsid w:val="00F31861"/>
    <w:rsid w:val="00F36492"/>
    <w:rsid w:val="00F4310D"/>
    <w:rsid w:val="00F47A48"/>
    <w:rsid w:val="00F50E6F"/>
    <w:rsid w:val="00F547D6"/>
    <w:rsid w:val="00F55B09"/>
    <w:rsid w:val="00F619A9"/>
    <w:rsid w:val="00F64323"/>
    <w:rsid w:val="00F70682"/>
    <w:rsid w:val="00F76FEC"/>
    <w:rsid w:val="00F80A8B"/>
    <w:rsid w:val="00F85A9B"/>
    <w:rsid w:val="00F85A9F"/>
    <w:rsid w:val="00F928C1"/>
    <w:rsid w:val="00F93D27"/>
    <w:rsid w:val="00FA49EB"/>
    <w:rsid w:val="00FA4F36"/>
    <w:rsid w:val="00FB1519"/>
    <w:rsid w:val="00FB18EF"/>
    <w:rsid w:val="00FB4CD9"/>
    <w:rsid w:val="00FB6D0C"/>
    <w:rsid w:val="00FC67D1"/>
    <w:rsid w:val="00FD363B"/>
    <w:rsid w:val="00FE00E3"/>
    <w:rsid w:val="00FE20D7"/>
    <w:rsid w:val="00FE4095"/>
    <w:rsid w:val="00FF37EA"/>
    <w:rsid w:val="00FF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8348F7"/>
  <w15:docId w15:val="{4F650BFE-6ABA-443C-B851-9324211F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399"/>
    <w:pPr>
      <w:ind w:left="720"/>
      <w:contextualSpacing/>
    </w:pPr>
  </w:style>
  <w:style w:type="paragraph" w:styleId="BalloonText">
    <w:name w:val="Balloon Text"/>
    <w:basedOn w:val="Normal"/>
    <w:link w:val="BalloonTextChar"/>
    <w:uiPriority w:val="99"/>
    <w:semiHidden/>
    <w:unhideWhenUsed/>
    <w:rsid w:val="008D6F7C"/>
    <w:rPr>
      <w:rFonts w:ascii="Tahoma" w:hAnsi="Tahoma" w:cs="Tahoma"/>
      <w:sz w:val="16"/>
      <w:szCs w:val="16"/>
    </w:rPr>
  </w:style>
  <w:style w:type="character" w:customStyle="1" w:styleId="BalloonTextChar">
    <w:name w:val="Balloon Text Char"/>
    <w:basedOn w:val="DefaultParagraphFont"/>
    <w:link w:val="BalloonText"/>
    <w:uiPriority w:val="99"/>
    <w:semiHidden/>
    <w:rsid w:val="008D6F7C"/>
    <w:rPr>
      <w:rFonts w:ascii="Tahoma" w:hAnsi="Tahoma" w:cs="Tahoma"/>
      <w:sz w:val="16"/>
      <w:szCs w:val="16"/>
      <w:lang w:eastAsia="en-US"/>
    </w:rPr>
  </w:style>
  <w:style w:type="character" w:styleId="CommentReference">
    <w:name w:val="annotation reference"/>
    <w:basedOn w:val="DefaultParagraphFont"/>
    <w:uiPriority w:val="99"/>
    <w:semiHidden/>
    <w:unhideWhenUsed/>
    <w:rsid w:val="008D6F7C"/>
    <w:rPr>
      <w:sz w:val="16"/>
      <w:szCs w:val="16"/>
    </w:rPr>
  </w:style>
  <w:style w:type="paragraph" w:styleId="CommentText">
    <w:name w:val="annotation text"/>
    <w:basedOn w:val="Normal"/>
    <w:link w:val="CommentTextChar"/>
    <w:uiPriority w:val="99"/>
    <w:unhideWhenUsed/>
    <w:rsid w:val="008D6F7C"/>
    <w:rPr>
      <w:sz w:val="20"/>
      <w:szCs w:val="20"/>
    </w:rPr>
  </w:style>
  <w:style w:type="character" w:customStyle="1" w:styleId="CommentTextChar">
    <w:name w:val="Comment Text Char"/>
    <w:basedOn w:val="DefaultParagraphFont"/>
    <w:link w:val="CommentText"/>
    <w:uiPriority w:val="99"/>
    <w:rsid w:val="008D6F7C"/>
    <w:rPr>
      <w:lang w:eastAsia="en-US"/>
    </w:rPr>
  </w:style>
  <w:style w:type="paragraph" w:styleId="CommentSubject">
    <w:name w:val="annotation subject"/>
    <w:basedOn w:val="CommentText"/>
    <w:next w:val="CommentText"/>
    <w:link w:val="CommentSubjectChar"/>
    <w:uiPriority w:val="99"/>
    <w:semiHidden/>
    <w:unhideWhenUsed/>
    <w:rsid w:val="008D6F7C"/>
    <w:rPr>
      <w:b/>
      <w:bCs/>
    </w:rPr>
  </w:style>
  <w:style w:type="character" w:customStyle="1" w:styleId="CommentSubjectChar">
    <w:name w:val="Comment Subject Char"/>
    <w:basedOn w:val="CommentTextChar"/>
    <w:link w:val="CommentSubject"/>
    <w:uiPriority w:val="99"/>
    <w:semiHidden/>
    <w:rsid w:val="008D6F7C"/>
    <w:rPr>
      <w:b/>
      <w:bCs/>
      <w:lang w:eastAsia="en-US"/>
    </w:rPr>
  </w:style>
  <w:style w:type="paragraph" w:customStyle="1" w:styleId="Heading11">
    <w:name w:val="Heading 11"/>
    <w:next w:val="Normal"/>
    <w:rsid w:val="00AB5023"/>
    <w:pPr>
      <w:keepNext/>
      <w:outlineLvl w:val="0"/>
    </w:pPr>
    <w:rPr>
      <w:rFonts w:ascii="Times New Roman Bold" w:eastAsia="ヒラギノ角ゴ Pro W3" w:hAnsi="Times New Roman Bold"/>
      <w:color w:val="000000"/>
      <w:sz w:val="24"/>
      <w:lang w:val="en-US"/>
    </w:rPr>
  </w:style>
  <w:style w:type="paragraph" w:styleId="BodyText3">
    <w:name w:val="Body Text 3"/>
    <w:basedOn w:val="Normal"/>
    <w:link w:val="BodyText3Char"/>
    <w:semiHidden/>
    <w:rsid w:val="00AB5023"/>
    <w:pPr>
      <w:jc w:val="center"/>
    </w:pPr>
    <w:rPr>
      <w:rFonts w:ascii="Arial" w:hAnsi="Arial" w:cs="Arial"/>
      <w:sz w:val="28"/>
      <w:szCs w:val="28"/>
      <w:u w:val="single"/>
      <w:lang w:eastAsia="en-GB"/>
    </w:rPr>
  </w:style>
  <w:style w:type="character" w:customStyle="1" w:styleId="BodyText3Char">
    <w:name w:val="Body Text 3 Char"/>
    <w:basedOn w:val="DefaultParagraphFont"/>
    <w:link w:val="BodyText3"/>
    <w:semiHidden/>
    <w:rsid w:val="00AB5023"/>
    <w:rPr>
      <w:rFonts w:ascii="Arial" w:hAnsi="Arial" w:cs="Arial"/>
      <w:sz w:val="28"/>
      <w:szCs w:val="28"/>
      <w:u w:val="single"/>
    </w:rPr>
  </w:style>
  <w:style w:type="character" w:styleId="Hyperlink">
    <w:name w:val="Hyperlink"/>
    <w:basedOn w:val="DefaultParagraphFont"/>
    <w:uiPriority w:val="99"/>
    <w:unhideWhenUsed/>
    <w:rsid w:val="00A01D21"/>
    <w:rPr>
      <w:color w:val="0000FF" w:themeColor="hyperlink"/>
      <w:u w:val="single"/>
    </w:rPr>
  </w:style>
  <w:style w:type="character" w:customStyle="1" w:styleId="contact-postcode">
    <w:name w:val="contact-postcode"/>
    <w:basedOn w:val="DefaultParagraphFont"/>
    <w:rsid w:val="00A01D21"/>
  </w:style>
  <w:style w:type="paragraph" w:styleId="Revision">
    <w:name w:val="Revision"/>
    <w:hidden/>
    <w:uiPriority w:val="99"/>
    <w:semiHidden/>
    <w:rsid w:val="00C22658"/>
    <w:rPr>
      <w:sz w:val="24"/>
      <w:szCs w:val="24"/>
      <w:lang w:eastAsia="en-US"/>
    </w:rPr>
  </w:style>
  <w:style w:type="paragraph" w:styleId="NormalWeb">
    <w:name w:val="Normal (Web)"/>
    <w:basedOn w:val="Normal"/>
    <w:uiPriority w:val="99"/>
    <w:unhideWhenUsed/>
    <w:rsid w:val="00CF011B"/>
    <w:pPr>
      <w:spacing w:before="100" w:beforeAutospacing="1" w:after="100" w:afterAutospacing="1"/>
    </w:pPr>
    <w:rPr>
      <w:lang w:eastAsia="en-GB"/>
    </w:rPr>
  </w:style>
  <w:style w:type="table" w:styleId="TableGrid">
    <w:name w:val="Table Grid"/>
    <w:basedOn w:val="TableNormal"/>
    <w:uiPriority w:val="59"/>
    <w:rsid w:val="00CF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C86"/>
    <w:pPr>
      <w:tabs>
        <w:tab w:val="center" w:pos="4513"/>
        <w:tab w:val="right" w:pos="9026"/>
      </w:tabs>
    </w:pPr>
  </w:style>
  <w:style w:type="character" w:customStyle="1" w:styleId="HeaderChar">
    <w:name w:val="Header Char"/>
    <w:basedOn w:val="DefaultParagraphFont"/>
    <w:link w:val="Header"/>
    <w:uiPriority w:val="99"/>
    <w:rsid w:val="00653C86"/>
    <w:rPr>
      <w:sz w:val="24"/>
      <w:szCs w:val="24"/>
      <w:lang w:eastAsia="en-US"/>
    </w:rPr>
  </w:style>
  <w:style w:type="paragraph" w:styleId="Footer">
    <w:name w:val="footer"/>
    <w:basedOn w:val="Normal"/>
    <w:link w:val="FooterChar"/>
    <w:uiPriority w:val="99"/>
    <w:unhideWhenUsed/>
    <w:rsid w:val="00653C86"/>
    <w:pPr>
      <w:tabs>
        <w:tab w:val="center" w:pos="4513"/>
        <w:tab w:val="right" w:pos="9026"/>
      </w:tabs>
    </w:pPr>
  </w:style>
  <w:style w:type="character" w:customStyle="1" w:styleId="FooterChar">
    <w:name w:val="Footer Char"/>
    <w:basedOn w:val="DefaultParagraphFont"/>
    <w:link w:val="Footer"/>
    <w:uiPriority w:val="99"/>
    <w:rsid w:val="00653C86"/>
    <w:rPr>
      <w:sz w:val="24"/>
      <w:szCs w:val="24"/>
      <w:lang w:eastAsia="en-US"/>
    </w:rPr>
  </w:style>
  <w:style w:type="paragraph" w:styleId="Caption">
    <w:name w:val="caption"/>
    <w:basedOn w:val="Normal"/>
    <w:next w:val="Normal"/>
    <w:uiPriority w:val="35"/>
    <w:unhideWhenUsed/>
    <w:qFormat/>
    <w:rsid w:val="00930C6B"/>
    <w:pPr>
      <w:spacing w:after="200"/>
    </w:pPr>
    <w:rPr>
      <w:b/>
      <w:bCs/>
      <w:color w:val="4F81BD" w:themeColor="accent1"/>
      <w:sz w:val="18"/>
      <w:szCs w:val="18"/>
    </w:rPr>
  </w:style>
  <w:style w:type="paragraph" w:styleId="Bibliography">
    <w:name w:val="Bibliography"/>
    <w:basedOn w:val="Normal"/>
    <w:next w:val="Normal"/>
    <w:uiPriority w:val="37"/>
    <w:unhideWhenUsed/>
    <w:rsid w:val="005B5AA1"/>
    <w:pPr>
      <w:tabs>
        <w:tab w:val="left" w:pos="384"/>
      </w:tabs>
      <w:spacing w:after="240"/>
      <w:ind w:left="384" w:hanging="384"/>
    </w:pPr>
  </w:style>
  <w:style w:type="character" w:customStyle="1" w:styleId="simple">
    <w:name w:val="simple"/>
    <w:basedOn w:val="DefaultParagraphFont"/>
    <w:rsid w:val="001E3288"/>
  </w:style>
  <w:style w:type="character" w:customStyle="1" w:styleId="apple-converted-space">
    <w:name w:val="apple-converted-space"/>
    <w:basedOn w:val="DefaultParagraphFont"/>
    <w:rsid w:val="00F177B2"/>
  </w:style>
  <w:style w:type="character" w:customStyle="1" w:styleId="go">
    <w:name w:val="go"/>
    <w:basedOn w:val="DefaultParagraphFont"/>
    <w:rsid w:val="0066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47998">
      <w:bodyDiv w:val="1"/>
      <w:marLeft w:val="0"/>
      <w:marRight w:val="0"/>
      <w:marTop w:val="0"/>
      <w:marBottom w:val="0"/>
      <w:divBdr>
        <w:top w:val="none" w:sz="0" w:space="0" w:color="auto"/>
        <w:left w:val="none" w:sz="0" w:space="0" w:color="auto"/>
        <w:bottom w:val="none" w:sz="0" w:space="0" w:color="auto"/>
        <w:right w:val="none" w:sz="0" w:space="0" w:color="auto"/>
      </w:divBdr>
    </w:div>
    <w:div w:id="297154546">
      <w:bodyDiv w:val="1"/>
      <w:marLeft w:val="0"/>
      <w:marRight w:val="0"/>
      <w:marTop w:val="0"/>
      <w:marBottom w:val="0"/>
      <w:divBdr>
        <w:top w:val="none" w:sz="0" w:space="0" w:color="auto"/>
        <w:left w:val="none" w:sz="0" w:space="0" w:color="auto"/>
        <w:bottom w:val="none" w:sz="0" w:space="0" w:color="auto"/>
        <w:right w:val="none" w:sz="0" w:space="0" w:color="auto"/>
      </w:divBdr>
    </w:div>
    <w:div w:id="340553394">
      <w:bodyDiv w:val="1"/>
      <w:marLeft w:val="0"/>
      <w:marRight w:val="0"/>
      <w:marTop w:val="0"/>
      <w:marBottom w:val="0"/>
      <w:divBdr>
        <w:top w:val="none" w:sz="0" w:space="0" w:color="auto"/>
        <w:left w:val="none" w:sz="0" w:space="0" w:color="auto"/>
        <w:bottom w:val="none" w:sz="0" w:space="0" w:color="auto"/>
        <w:right w:val="none" w:sz="0" w:space="0" w:color="auto"/>
      </w:divBdr>
    </w:div>
    <w:div w:id="534775246">
      <w:bodyDiv w:val="1"/>
      <w:marLeft w:val="0"/>
      <w:marRight w:val="0"/>
      <w:marTop w:val="0"/>
      <w:marBottom w:val="0"/>
      <w:divBdr>
        <w:top w:val="none" w:sz="0" w:space="0" w:color="auto"/>
        <w:left w:val="none" w:sz="0" w:space="0" w:color="auto"/>
        <w:bottom w:val="none" w:sz="0" w:space="0" w:color="auto"/>
        <w:right w:val="none" w:sz="0" w:space="0" w:color="auto"/>
      </w:divBdr>
    </w:div>
    <w:div w:id="543638091">
      <w:bodyDiv w:val="1"/>
      <w:marLeft w:val="0"/>
      <w:marRight w:val="0"/>
      <w:marTop w:val="0"/>
      <w:marBottom w:val="0"/>
      <w:divBdr>
        <w:top w:val="none" w:sz="0" w:space="0" w:color="auto"/>
        <w:left w:val="none" w:sz="0" w:space="0" w:color="auto"/>
        <w:bottom w:val="none" w:sz="0" w:space="0" w:color="auto"/>
        <w:right w:val="none" w:sz="0" w:space="0" w:color="auto"/>
      </w:divBdr>
    </w:div>
    <w:div w:id="644749001">
      <w:bodyDiv w:val="1"/>
      <w:marLeft w:val="0"/>
      <w:marRight w:val="0"/>
      <w:marTop w:val="0"/>
      <w:marBottom w:val="0"/>
      <w:divBdr>
        <w:top w:val="none" w:sz="0" w:space="0" w:color="auto"/>
        <w:left w:val="none" w:sz="0" w:space="0" w:color="auto"/>
        <w:bottom w:val="none" w:sz="0" w:space="0" w:color="auto"/>
        <w:right w:val="none" w:sz="0" w:space="0" w:color="auto"/>
      </w:divBdr>
    </w:div>
    <w:div w:id="852911936">
      <w:bodyDiv w:val="1"/>
      <w:marLeft w:val="0"/>
      <w:marRight w:val="0"/>
      <w:marTop w:val="0"/>
      <w:marBottom w:val="0"/>
      <w:divBdr>
        <w:top w:val="none" w:sz="0" w:space="0" w:color="auto"/>
        <w:left w:val="none" w:sz="0" w:space="0" w:color="auto"/>
        <w:bottom w:val="none" w:sz="0" w:space="0" w:color="auto"/>
        <w:right w:val="none" w:sz="0" w:space="0" w:color="auto"/>
      </w:divBdr>
    </w:div>
    <w:div w:id="966593830">
      <w:bodyDiv w:val="1"/>
      <w:marLeft w:val="0"/>
      <w:marRight w:val="0"/>
      <w:marTop w:val="0"/>
      <w:marBottom w:val="0"/>
      <w:divBdr>
        <w:top w:val="none" w:sz="0" w:space="0" w:color="auto"/>
        <w:left w:val="none" w:sz="0" w:space="0" w:color="auto"/>
        <w:bottom w:val="none" w:sz="0" w:space="0" w:color="auto"/>
        <w:right w:val="none" w:sz="0" w:space="0" w:color="auto"/>
      </w:divBdr>
    </w:div>
    <w:div w:id="1022511715">
      <w:bodyDiv w:val="1"/>
      <w:marLeft w:val="0"/>
      <w:marRight w:val="0"/>
      <w:marTop w:val="0"/>
      <w:marBottom w:val="0"/>
      <w:divBdr>
        <w:top w:val="none" w:sz="0" w:space="0" w:color="auto"/>
        <w:left w:val="none" w:sz="0" w:space="0" w:color="auto"/>
        <w:bottom w:val="none" w:sz="0" w:space="0" w:color="auto"/>
        <w:right w:val="none" w:sz="0" w:space="0" w:color="auto"/>
      </w:divBdr>
      <w:divsChild>
        <w:div w:id="2103866793">
          <w:marLeft w:val="1166"/>
          <w:marRight w:val="0"/>
          <w:marTop w:val="216"/>
          <w:marBottom w:val="0"/>
          <w:divBdr>
            <w:top w:val="none" w:sz="0" w:space="0" w:color="auto"/>
            <w:left w:val="none" w:sz="0" w:space="0" w:color="auto"/>
            <w:bottom w:val="none" w:sz="0" w:space="0" w:color="auto"/>
            <w:right w:val="none" w:sz="0" w:space="0" w:color="auto"/>
          </w:divBdr>
        </w:div>
        <w:div w:id="1368867389">
          <w:marLeft w:val="1166"/>
          <w:marRight w:val="0"/>
          <w:marTop w:val="216"/>
          <w:marBottom w:val="0"/>
          <w:divBdr>
            <w:top w:val="none" w:sz="0" w:space="0" w:color="auto"/>
            <w:left w:val="none" w:sz="0" w:space="0" w:color="auto"/>
            <w:bottom w:val="none" w:sz="0" w:space="0" w:color="auto"/>
            <w:right w:val="none" w:sz="0" w:space="0" w:color="auto"/>
          </w:divBdr>
        </w:div>
        <w:div w:id="2067295655">
          <w:marLeft w:val="1166"/>
          <w:marRight w:val="0"/>
          <w:marTop w:val="216"/>
          <w:marBottom w:val="0"/>
          <w:divBdr>
            <w:top w:val="none" w:sz="0" w:space="0" w:color="auto"/>
            <w:left w:val="none" w:sz="0" w:space="0" w:color="auto"/>
            <w:bottom w:val="none" w:sz="0" w:space="0" w:color="auto"/>
            <w:right w:val="none" w:sz="0" w:space="0" w:color="auto"/>
          </w:divBdr>
        </w:div>
        <w:div w:id="321590113">
          <w:marLeft w:val="1166"/>
          <w:marRight w:val="0"/>
          <w:marTop w:val="216"/>
          <w:marBottom w:val="0"/>
          <w:divBdr>
            <w:top w:val="none" w:sz="0" w:space="0" w:color="auto"/>
            <w:left w:val="none" w:sz="0" w:space="0" w:color="auto"/>
            <w:bottom w:val="none" w:sz="0" w:space="0" w:color="auto"/>
            <w:right w:val="none" w:sz="0" w:space="0" w:color="auto"/>
          </w:divBdr>
        </w:div>
        <w:div w:id="483132224">
          <w:marLeft w:val="1166"/>
          <w:marRight w:val="0"/>
          <w:marTop w:val="216"/>
          <w:marBottom w:val="0"/>
          <w:divBdr>
            <w:top w:val="none" w:sz="0" w:space="0" w:color="auto"/>
            <w:left w:val="none" w:sz="0" w:space="0" w:color="auto"/>
            <w:bottom w:val="none" w:sz="0" w:space="0" w:color="auto"/>
            <w:right w:val="none" w:sz="0" w:space="0" w:color="auto"/>
          </w:divBdr>
        </w:div>
      </w:divsChild>
    </w:div>
    <w:div w:id="1130591551">
      <w:bodyDiv w:val="1"/>
      <w:marLeft w:val="0"/>
      <w:marRight w:val="0"/>
      <w:marTop w:val="0"/>
      <w:marBottom w:val="0"/>
      <w:divBdr>
        <w:top w:val="none" w:sz="0" w:space="0" w:color="auto"/>
        <w:left w:val="none" w:sz="0" w:space="0" w:color="auto"/>
        <w:bottom w:val="none" w:sz="0" w:space="0" w:color="auto"/>
        <w:right w:val="none" w:sz="0" w:space="0" w:color="auto"/>
      </w:divBdr>
      <w:divsChild>
        <w:div w:id="1409036790">
          <w:marLeft w:val="1166"/>
          <w:marRight w:val="0"/>
          <w:marTop w:val="216"/>
          <w:marBottom w:val="0"/>
          <w:divBdr>
            <w:top w:val="none" w:sz="0" w:space="0" w:color="auto"/>
            <w:left w:val="none" w:sz="0" w:space="0" w:color="auto"/>
            <w:bottom w:val="none" w:sz="0" w:space="0" w:color="auto"/>
            <w:right w:val="none" w:sz="0" w:space="0" w:color="auto"/>
          </w:divBdr>
        </w:div>
        <w:div w:id="193080577">
          <w:marLeft w:val="1166"/>
          <w:marRight w:val="0"/>
          <w:marTop w:val="216"/>
          <w:marBottom w:val="0"/>
          <w:divBdr>
            <w:top w:val="none" w:sz="0" w:space="0" w:color="auto"/>
            <w:left w:val="none" w:sz="0" w:space="0" w:color="auto"/>
            <w:bottom w:val="none" w:sz="0" w:space="0" w:color="auto"/>
            <w:right w:val="none" w:sz="0" w:space="0" w:color="auto"/>
          </w:divBdr>
        </w:div>
        <w:div w:id="1182664231">
          <w:marLeft w:val="1166"/>
          <w:marRight w:val="0"/>
          <w:marTop w:val="216"/>
          <w:marBottom w:val="0"/>
          <w:divBdr>
            <w:top w:val="none" w:sz="0" w:space="0" w:color="auto"/>
            <w:left w:val="none" w:sz="0" w:space="0" w:color="auto"/>
            <w:bottom w:val="none" w:sz="0" w:space="0" w:color="auto"/>
            <w:right w:val="none" w:sz="0" w:space="0" w:color="auto"/>
          </w:divBdr>
        </w:div>
        <w:div w:id="304774800">
          <w:marLeft w:val="1166"/>
          <w:marRight w:val="0"/>
          <w:marTop w:val="216"/>
          <w:marBottom w:val="0"/>
          <w:divBdr>
            <w:top w:val="none" w:sz="0" w:space="0" w:color="auto"/>
            <w:left w:val="none" w:sz="0" w:space="0" w:color="auto"/>
            <w:bottom w:val="none" w:sz="0" w:space="0" w:color="auto"/>
            <w:right w:val="none" w:sz="0" w:space="0" w:color="auto"/>
          </w:divBdr>
        </w:div>
        <w:div w:id="1113943116">
          <w:marLeft w:val="1166"/>
          <w:marRight w:val="0"/>
          <w:marTop w:val="216"/>
          <w:marBottom w:val="0"/>
          <w:divBdr>
            <w:top w:val="none" w:sz="0" w:space="0" w:color="auto"/>
            <w:left w:val="none" w:sz="0" w:space="0" w:color="auto"/>
            <w:bottom w:val="none" w:sz="0" w:space="0" w:color="auto"/>
            <w:right w:val="none" w:sz="0" w:space="0" w:color="auto"/>
          </w:divBdr>
        </w:div>
      </w:divsChild>
    </w:div>
    <w:div w:id="1266884951">
      <w:bodyDiv w:val="1"/>
      <w:marLeft w:val="0"/>
      <w:marRight w:val="0"/>
      <w:marTop w:val="0"/>
      <w:marBottom w:val="0"/>
      <w:divBdr>
        <w:top w:val="none" w:sz="0" w:space="0" w:color="auto"/>
        <w:left w:val="none" w:sz="0" w:space="0" w:color="auto"/>
        <w:bottom w:val="none" w:sz="0" w:space="0" w:color="auto"/>
        <w:right w:val="none" w:sz="0" w:space="0" w:color="auto"/>
      </w:divBdr>
    </w:div>
    <w:div w:id="1332417586">
      <w:bodyDiv w:val="1"/>
      <w:marLeft w:val="0"/>
      <w:marRight w:val="0"/>
      <w:marTop w:val="0"/>
      <w:marBottom w:val="0"/>
      <w:divBdr>
        <w:top w:val="none" w:sz="0" w:space="0" w:color="auto"/>
        <w:left w:val="none" w:sz="0" w:space="0" w:color="auto"/>
        <w:bottom w:val="none" w:sz="0" w:space="0" w:color="auto"/>
        <w:right w:val="none" w:sz="0" w:space="0" w:color="auto"/>
      </w:divBdr>
    </w:div>
    <w:div w:id="1505705587">
      <w:bodyDiv w:val="1"/>
      <w:marLeft w:val="0"/>
      <w:marRight w:val="0"/>
      <w:marTop w:val="0"/>
      <w:marBottom w:val="0"/>
      <w:divBdr>
        <w:top w:val="none" w:sz="0" w:space="0" w:color="auto"/>
        <w:left w:val="none" w:sz="0" w:space="0" w:color="auto"/>
        <w:bottom w:val="none" w:sz="0" w:space="0" w:color="auto"/>
        <w:right w:val="none" w:sz="0" w:space="0" w:color="auto"/>
      </w:divBdr>
    </w:div>
    <w:div w:id="1512644204">
      <w:bodyDiv w:val="1"/>
      <w:marLeft w:val="0"/>
      <w:marRight w:val="0"/>
      <w:marTop w:val="0"/>
      <w:marBottom w:val="0"/>
      <w:divBdr>
        <w:top w:val="none" w:sz="0" w:space="0" w:color="auto"/>
        <w:left w:val="none" w:sz="0" w:space="0" w:color="auto"/>
        <w:bottom w:val="none" w:sz="0" w:space="0" w:color="auto"/>
        <w:right w:val="none" w:sz="0" w:space="0" w:color="auto"/>
      </w:divBdr>
    </w:div>
    <w:div w:id="1603298252">
      <w:bodyDiv w:val="1"/>
      <w:marLeft w:val="0"/>
      <w:marRight w:val="0"/>
      <w:marTop w:val="0"/>
      <w:marBottom w:val="0"/>
      <w:divBdr>
        <w:top w:val="none" w:sz="0" w:space="0" w:color="auto"/>
        <w:left w:val="none" w:sz="0" w:space="0" w:color="auto"/>
        <w:bottom w:val="none" w:sz="0" w:space="0" w:color="auto"/>
        <w:right w:val="none" w:sz="0" w:space="0" w:color="auto"/>
      </w:divBdr>
      <w:divsChild>
        <w:div w:id="1671641320">
          <w:marLeft w:val="446"/>
          <w:marRight w:val="0"/>
          <w:marTop w:val="0"/>
          <w:marBottom w:val="0"/>
          <w:divBdr>
            <w:top w:val="none" w:sz="0" w:space="0" w:color="auto"/>
            <w:left w:val="none" w:sz="0" w:space="0" w:color="auto"/>
            <w:bottom w:val="none" w:sz="0" w:space="0" w:color="auto"/>
            <w:right w:val="none" w:sz="0" w:space="0" w:color="auto"/>
          </w:divBdr>
        </w:div>
        <w:div w:id="584731272">
          <w:marLeft w:val="446"/>
          <w:marRight w:val="0"/>
          <w:marTop w:val="0"/>
          <w:marBottom w:val="0"/>
          <w:divBdr>
            <w:top w:val="none" w:sz="0" w:space="0" w:color="auto"/>
            <w:left w:val="none" w:sz="0" w:space="0" w:color="auto"/>
            <w:bottom w:val="none" w:sz="0" w:space="0" w:color="auto"/>
            <w:right w:val="none" w:sz="0" w:space="0" w:color="auto"/>
          </w:divBdr>
        </w:div>
      </w:divsChild>
    </w:div>
    <w:div w:id="1769697986">
      <w:bodyDiv w:val="1"/>
      <w:marLeft w:val="0"/>
      <w:marRight w:val="0"/>
      <w:marTop w:val="0"/>
      <w:marBottom w:val="0"/>
      <w:divBdr>
        <w:top w:val="none" w:sz="0" w:space="0" w:color="auto"/>
        <w:left w:val="none" w:sz="0" w:space="0" w:color="auto"/>
        <w:bottom w:val="none" w:sz="0" w:space="0" w:color="auto"/>
        <w:right w:val="none" w:sz="0" w:space="0" w:color="auto"/>
      </w:divBdr>
    </w:div>
    <w:div w:id="1919552393">
      <w:bodyDiv w:val="1"/>
      <w:marLeft w:val="0"/>
      <w:marRight w:val="0"/>
      <w:marTop w:val="0"/>
      <w:marBottom w:val="0"/>
      <w:divBdr>
        <w:top w:val="none" w:sz="0" w:space="0" w:color="auto"/>
        <w:left w:val="none" w:sz="0" w:space="0" w:color="auto"/>
        <w:bottom w:val="none" w:sz="0" w:space="0" w:color="auto"/>
        <w:right w:val="none" w:sz="0" w:space="0" w:color="auto"/>
      </w:divBdr>
    </w:div>
    <w:div w:id="1971474312">
      <w:bodyDiv w:val="1"/>
      <w:marLeft w:val="0"/>
      <w:marRight w:val="0"/>
      <w:marTop w:val="0"/>
      <w:marBottom w:val="0"/>
      <w:divBdr>
        <w:top w:val="none" w:sz="0" w:space="0" w:color="auto"/>
        <w:left w:val="none" w:sz="0" w:space="0" w:color="auto"/>
        <w:bottom w:val="none" w:sz="0" w:space="0" w:color="auto"/>
        <w:right w:val="none" w:sz="0" w:space="0" w:color="auto"/>
      </w:divBdr>
    </w:div>
    <w:div w:id="2027167661">
      <w:bodyDiv w:val="1"/>
      <w:marLeft w:val="0"/>
      <w:marRight w:val="0"/>
      <w:marTop w:val="0"/>
      <w:marBottom w:val="0"/>
      <w:divBdr>
        <w:top w:val="none" w:sz="0" w:space="0" w:color="auto"/>
        <w:left w:val="none" w:sz="0" w:space="0" w:color="auto"/>
        <w:bottom w:val="none" w:sz="0" w:space="0" w:color="auto"/>
        <w:right w:val="none" w:sz="0" w:space="0" w:color="auto"/>
      </w:divBdr>
    </w:div>
    <w:div w:id="2032412596">
      <w:bodyDiv w:val="1"/>
      <w:marLeft w:val="0"/>
      <w:marRight w:val="0"/>
      <w:marTop w:val="0"/>
      <w:marBottom w:val="0"/>
      <w:divBdr>
        <w:top w:val="none" w:sz="0" w:space="0" w:color="auto"/>
        <w:left w:val="none" w:sz="0" w:space="0" w:color="auto"/>
        <w:bottom w:val="none" w:sz="0" w:space="0" w:color="auto"/>
        <w:right w:val="none" w:sz="0" w:space="0" w:color="auto"/>
      </w:divBdr>
    </w:div>
    <w:div w:id="2039159721">
      <w:bodyDiv w:val="1"/>
      <w:marLeft w:val="0"/>
      <w:marRight w:val="0"/>
      <w:marTop w:val="0"/>
      <w:marBottom w:val="0"/>
      <w:divBdr>
        <w:top w:val="none" w:sz="0" w:space="0" w:color="auto"/>
        <w:left w:val="none" w:sz="0" w:space="0" w:color="auto"/>
        <w:bottom w:val="none" w:sz="0" w:space="0" w:color="auto"/>
        <w:right w:val="none" w:sz="0" w:space="0" w:color="auto"/>
      </w:divBdr>
    </w:div>
    <w:div w:id="20898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h.macpherson@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3E9B7-C707-45FB-B151-9E456C0B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15356</Words>
  <Characters>87533</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B.E.</dc:creator>
  <cp:lastModifiedBy>Petre, C.</cp:lastModifiedBy>
  <cp:revision>2</cp:revision>
  <cp:lastPrinted>2016-06-15T12:57:00Z</cp:lastPrinted>
  <dcterms:created xsi:type="dcterms:W3CDTF">2017-03-20T13:37:00Z</dcterms:created>
  <dcterms:modified xsi:type="dcterms:W3CDTF">2017-03-20T13:37:00Z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zotero-version="3.0.14"&gt;&lt;session id="UpfcDXfl"/&gt;&lt;style id="http://www.zotero.org/styles/vancouver" hasBibliography="1" bibliographyStyleHasBeenSet="1"/&gt;&lt;prefs&gt;&lt;pref name="fieldType" value="Field"/&gt;&lt;pref name="storeReferences" value=</vt:lpwstr>
  </property>
  <property fmtid="{D5CDD505-2E9C-101B-9397-08002B2CF9AE}" pid="3" name="ZOTERO_PREF_2">
    <vt:lpwstr>"true"/&gt;&lt;pref name="noteType" value="0"/&gt;&lt;/prefs&gt;&lt;/data&gt;</vt:lpwstr>
  </property>
</Properties>
</file>