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50" w:rsidRDefault="006A1A50">
      <w:r>
        <w:rPr>
          <w:noProof/>
        </w:rPr>
        <w:drawing>
          <wp:inline distT="0" distB="0" distL="0" distR="0" wp14:anchorId="1B485C83" wp14:editId="4211C2CA">
            <wp:extent cx="5731510" cy="43019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A50" w:rsidRPr="00AB663F" w:rsidRDefault="006A1A50" w:rsidP="006A1A50">
      <w:pPr>
        <w:spacing w:after="0"/>
        <w:rPr>
          <w:rFonts w:cs="Times New Roman"/>
          <w:b/>
        </w:rPr>
      </w:pPr>
      <w:r w:rsidRPr="00AB663F">
        <w:rPr>
          <w:rFonts w:cs="Times New Roman"/>
          <w:b/>
        </w:rPr>
        <w:t xml:space="preserve">Figure 1. Annual Child Maintenance Obligations in </w:t>
      </w:r>
      <w:r w:rsidR="00FF48AD" w:rsidRPr="00AB663F">
        <w:rPr>
          <w:rFonts w:cs="Times New Roman"/>
          <w:b/>
        </w:rPr>
        <w:t xml:space="preserve">Seven* Paying </w:t>
      </w:r>
      <w:r w:rsidRPr="00AB663F">
        <w:rPr>
          <w:rFonts w:cs="Times New Roman"/>
          <w:b/>
        </w:rPr>
        <w:t>Scenarios</w:t>
      </w:r>
      <w:r w:rsidR="00FF48AD" w:rsidRPr="00AB663F">
        <w:rPr>
          <w:rFonts w:cs="Times New Roman"/>
          <w:b/>
        </w:rPr>
        <w:t xml:space="preserve"> </w:t>
      </w:r>
    </w:p>
    <w:p w:rsidR="006A1A50" w:rsidRPr="00AB663F" w:rsidRDefault="006A1A50" w:rsidP="006A1A50">
      <w:pPr>
        <w:spacing w:after="0"/>
        <w:rPr>
          <w:rFonts w:cs="Times New Roman"/>
          <w:sz w:val="20"/>
          <w:szCs w:val="20"/>
        </w:rPr>
      </w:pPr>
      <w:bookmarkStart w:id="0" w:name="_GoBack"/>
      <w:bookmarkEnd w:id="0"/>
      <w:r w:rsidRPr="00AB663F">
        <w:rPr>
          <w:rFonts w:cs="Times New Roman"/>
          <w:i/>
          <w:sz w:val="20"/>
          <w:szCs w:val="20"/>
        </w:rPr>
        <w:t>Notes</w:t>
      </w:r>
      <w:r w:rsidR="00785ABD" w:rsidRPr="00AB663F">
        <w:rPr>
          <w:rFonts w:cs="Times New Roman"/>
          <w:sz w:val="20"/>
          <w:szCs w:val="20"/>
        </w:rPr>
        <w:t>: See Table 2 and 3 for earnings levels</w:t>
      </w:r>
      <w:r w:rsidRPr="00AB663F">
        <w:rPr>
          <w:rFonts w:cs="Times New Roman"/>
          <w:sz w:val="20"/>
          <w:szCs w:val="20"/>
        </w:rPr>
        <w:t>.</w:t>
      </w:r>
    </w:p>
    <w:p w:rsidR="002B5CE3" w:rsidRPr="00AB663F" w:rsidRDefault="006A1A50" w:rsidP="00FF48AD">
      <w:pPr>
        <w:spacing w:after="0"/>
        <w:rPr>
          <w:rFonts w:cs="Times New Roman"/>
          <w:sz w:val="20"/>
          <w:szCs w:val="20"/>
        </w:rPr>
      </w:pPr>
      <w:r w:rsidRPr="00AB663F">
        <w:rPr>
          <w:rFonts w:cs="Times New Roman"/>
          <w:i/>
          <w:sz w:val="20"/>
          <w:szCs w:val="20"/>
        </w:rPr>
        <w:t>Source</w:t>
      </w:r>
      <w:r w:rsidRPr="00AB663F">
        <w:rPr>
          <w:rFonts w:cs="Times New Roman"/>
          <w:sz w:val="20"/>
          <w:szCs w:val="20"/>
        </w:rPr>
        <w:t>: Authors’ calculations of each country’s respective policies.</w:t>
      </w:r>
    </w:p>
    <w:p w:rsidR="00FF48AD" w:rsidRPr="00AB663F" w:rsidRDefault="00FF48AD" w:rsidP="00FF48AD">
      <w:pPr>
        <w:spacing w:after="0"/>
        <w:rPr>
          <w:rFonts w:cs="Times New Roman"/>
          <w:sz w:val="20"/>
          <w:szCs w:val="20"/>
        </w:rPr>
      </w:pPr>
      <w:r w:rsidRPr="00AB663F">
        <w:rPr>
          <w:rFonts w:cs="Times New Roman"/>
          <w:sz w:val="20"/>
          <w:szCs w:val="20"/>
        </w:rPr>
        <w:t>*There are a total of 10 scenarios, but in scenarios A, E and H, no child maintenance is paid.</w:t>
      </w:r>
    </w:p>
    <w:sectPr w:rsidR="00FF48AD" w:rsidRPr="00AB6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50"/>
    <w:rsid w:val="00112871"/>
    <w:rsid w:val="002B5CE3"/>
    <w:rsid w:val="006A1A50"/>
    <w:rsid w:val="006F4DD5"/>
    <w:rsid w:val="00785ABD"/>
    <w:rsid w:val="00AB663F"/>
    <w:rsid w:val="00B01179"/>
    <w:rsid w:val="00C36CD1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2016-07-06T10:58:00Z</dcterms:created>
  <dcterms:modified xsi:type="dcterms:W3CDTF">2016-08-30T08:39:00Z</dcterms:modified>
</cp:coreProperties>
</file>