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932320" w14:textId="77777777" w:rsidR="00C12FD2" w:rsidRDefault="00C12FD2" w:rsidP="00C12FD2">
      <w:pPr>
        <w:rPr>
          <w:b/>
        </w:rPr>
      </w:pPr>
      <w:bookmarkStart w:id="0" w:name="h.30j0zll" w:colFirst="0" w:colLast="0"/>
      <w:bookmarkEnd w:id="0"/>
      <w:r w:rsidRPr="00066100">
        <w:rPr>
          <w:b/>
        </w:rPr>
        <w:t>Child maintenance and social security interactions: the poverty reduction effects in model lone parent families across four countries</w:t>
      </w:r>
    </w:p>
    <w:p w14:paraId="74B744C9" w14:textId="77777777" w:rsidR="00C12FD2" w:rsidRDefault="00C12FD2" w:rsidP="00C12FD2">
      <w:pPr>
        <w:rPr>
          <w:b/>
        </w:rPr>
      </w:pPr>
    </w:p>
    <w:p w14:paraId="35D6BBC5" w14:textId="77777777" w:rsidR="00C12FD2" w:rsidRDefault="00C12FD2" w:rsidP="00C12FD2">
      <w:pPr>
        <w:rPr>
          <w:b/>
        </w:rPr>
      </w:pPr>
    </w:p>
    <w:p w14:paraId="09EE4C03"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Christine Skinner</w:t>
      </w:r>
      <w:r>
        <w:rPr>
          <w:rFonts w:asciiTheme="minorHAnsi" w:hAnsiTheme="minorHAnsi"/>
          <w:sz w:val="22"/>
          <w:szCs w:val="22"/>
        </w:rPr>
        <w:t xml:space="preserve"> (contact author)</w:t>
      </w:r>
    </w:p>
    <w:p w14:paraId="15E6C198"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Department of Social Policy</w:t>
      </w:r>
    </w:p>
    <w:p w14:paraId="509DA807"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University of York, UK</w:t>
      </w:r>
    </w:p>
    <w:p w14:paraId="4B43FD24"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York YO10 5DD</w:t>
      </w:r>
    </w:p>
    <w:p w14:paraId="0A533DCD"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01904-321251</w:t>
      </w:r>
    </w:p>
    <w:p w14:paraId="36768E48"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hyperlink r:id="rId8" w:history="1">
        <w:r w:rsidRPr="00A07CFF">
          <w:rPr>
            <w:rStyle w:val="Hyperlink"/>
            <w:rFonts w:asciiTheme="minorHAnsi" w:hAnsiTheme="minorHAnsi"/>
            <w:sz w:val="22"/>
            <w:szCs w:val="22"/>
          </w:rPr>
          <w:t>christine.skinner@york.ac.uk</w:t>
        </w:r>
      </w:hyperlink>
    </w:p>
    <w:p w14:paraId="7D3D2B75"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p>
    <w:p w14:paraId="2EB91666"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Daniel R. Meyer</w:t>
      </w:r>
    </w:p>
    <w:p w14:paraId="0D9D1A4E"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University of Wisconsin - Madison, US</w:t>
      </w:r>
    </w:p>
    <w:p w14:paraId="5F06CE3E"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p>
    <w:p w14:paraId="23230B4C"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Kay Cook</w:t>
      </w:r>
    </w:p>
    <w:p w14:paraId="1275363C"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RMIT</w:t>
      </w:r>
      <w:r>
        <w:rPr>
          <w:rFonts w:asciiTheme="minorHAnsi" w:hAnsiTheme="minorHAnsi"/>
          <w:sz w:val="22"/>
          <w:szCs w:val="22"/>
        </w:rPr>
        <w:t xml:space="preserve"> University</w:t>
      </w:r>
      <w:r w:rsidRPr="00A07CFF">
        <w:rPr>
          <w:rFonts w:asciiTheme="minorHAnsi" w:hAnsiTheme="minorHAnsi"/>
          <w:sz w:val="22"/>
          <w:szCs w:val="22"/>
        </w:rPr>
        <w:t xml:space="preserve"> (Melbourne), Australia</w:t>
      </w:r>
    </w:p>
    <w:p w14:paraId="35AE442F"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p>
    <w:p w14:paraId="797A953D"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Michael Fletcher</w:t>
      </w:r>
    </w:p>
    <w:p w14:paraId="6EBC4104" w14:textId="77777777" w:rsidR="00C12FD2" w:rsidRPr="00A07CFF" w:rsidRDefault="00C12FD2" w:rsidP="00C12FD2">
      <w:pPr>
        <w:pStyle w:val="NormalWeb"/>
        <w:spacing w:before="0" w:beforeAutospacing="0" w:after="0" w:afterAutospacing="0"/>
        <w:jc w:val="center"/>
        <w:rPr>
          <w:rFonts w:asciiTheme="minorHAnsi" w:hAnsiTheme="minorHAnsi"/>
          <w:sz w:val="22"/>
          <w:szCs w:val="22"/>
        </w:rPr>
      </w:pPr>
      <w:r w:rsidRPr="00A07CFF">
        <w:rPr>
          <w:rFonts w:asciiTheme="minorHAnsi" w:hAnsiTheme="minorHAnsi"/>
          <w:sz w:val="22"/>
          <w:szCs w:val="22"/>
        </w:rPr>
        <w:t>A</w:t>
      </w:r>
      <w:r>
        <w:rPr>
          <w:rFonts w:asciiTheme="minorHAnsi" w:hAnsiTheme="minorHAnsi"/>
          <w:sz w:val="22"/>
          <w:szCs w:val="22"/>
        </w:rPr>
        <w:t xml:space="preserve">uckland </w:t>
      </w:r>
      <w:r w:rsidRPr="00A07CFF">
        <w:rPr>
          <w:rFonts w:asciiTheme="minorHAnsi" w:hAnsiTheme="minorHAnsi"/>
          <w:sz w:val="22"/>
          <w:szCs w:val="22"/>
        </w:rPr>
        <w:t>U</w:t>
      </w:r>
      <w:r>
        <w:rPr>
          <w:rFonts w:asciiTheme="minorHAnsi" w:hAnsiTheme="minorHAnsi"/>
          <w:sz w:val="22"/>
          <w:szCs w:val="22"/>
        </w:rPr>
        <w:t xml:space="preserve">niversity of </w:t>
      </w:r>
      <w:r w:rsidRPr="00A07CFF">
        <w:rPr>
          <w:rFonts w:asciiTheme="minorHAnsi" w:hAnsiTheme="minorHAnsi"/>
          <w:sz w:val="22"/>
          <w:szCs w:val="22"/>
        </w:rPr>
        <w:t>T</w:t>
      </w:r>
      <w:r>
        <w:rPr>
          <w:rFonts w:asciiTheme="minorHAnsi" w:hAnsiTheme="minorHAnsi"/>
          <w:sz w:val="22"/>
          <w:szCs w:val="22"/>
        </w:rPr>
        <w:t>echnology</w:t>
      </w:r>
      <w:r w:rsidRPr="00A07CFF">
        <w:rPr>
          <w:rFonts w:asciiTheme="minorHAnsi" w:hAnsiTheme="minorHAnsi"/>
          <w:sz w:val="22"/>
          <w:szCs w:val="22"/>
        </w:rPr>
        <w:t xml:space="preserve"> (Auckland), New Zealand</w:t>
      </w:r>
    </w:p>
    <w:p w14:paraId="47171A08" w14:textId="77777777" w:rsidR="00C12FD2" w:rsidRDefault="00C12FD2" w:rsidP="00C12FD2">
      <w:pPr>
        <w:rPr>
          <w:b/>
        </w:rPr>
      </w:pPr>
    </w:p>
    <w:p w14:paraId="5C4E8E2E" w14:textId="77777777" w:rsidR="00C12FD2" w:rsidRDefault="00C12FD2" w:rsidP="00C12FD2">
      <w:pPr>
        <w:rPr>
          <w:b/>
        </w:rPr>
      </w:pPr>
    </w:p>
    <w:p w14:paraId="4CB15C6B" w14:textId="77777777" w:rsidR="00C12FD2" w:rsidRDefault="00C12FD2" w:rsidP="00C12FD2">
      <w:pPr>
        <w:rPr>
          <w:b/>
        </w:rPr>
      </w:pPr>
    </w:p>
    <w:p w14:paraId="4B334951" w14:textId="77777777" w:rsidR="00C12FD2" w:rsidRDefault="00C12FD2" w:rsidP="00C12FD2">
      <w:pPr>
        <w:rPr>
          <w:b/>
        </w:rPr>
      </w:pPr>
    </w:p>
    <w:p w14:paraId="0990771B" w14:textId="77777777" w:rsidR="00C12FD2" w:rsidRDefault="00C12FD2" w:rsidP="00C12FD2">
      <w:pPr>
        <w:rPr>
          <w:b/>
        </w:rPr>
      </w:pPr>
    </w:p>
    <w:p w14:paraId="0635EFA6" w14:textId="77777777" w:rsidR="00C12FD2" w:rsidRDefault="00C12FD2" w:rsidP="00C12FD2">
      <w:pPr>
        <w:rPr>
          <w:b/>
        </w:rPr>
      </w:pPr>
      <w:bookmarkStart w:id="1" w:name="_GoBack"/>
      <w:bookmarkEnd w:id="1"/>
    </w:p>
    <w:p w14:paraId="5E37668E" w14:textId="77777777" w:rsidR="00C12FD2" w:rsidRDefault="00C12FD2" w:rsidP="00C12FD2">
      <w:pPr>
        <w:rPr>
          <w:b/>
        </w:rPr>
      </w:pPr>
    </w:p>
    <w:p w14:paraId="0E6638B8" w14:textId="77777777" w:rsidR="00C12FD2" w:rsidRDefault="00C12FD2" w:rsidP="00C12FD2">
      <w:pPr>
        <w:rPr>
          <w:b/>
        </w:rPr>
      </w:pPr>
    </w:p>
    <w:p w14:paraId="029AAA3D" w14:textId="77777777" w:rsidR="00C12FD2" w:rsidRDefault="00C12FD2" w:rsidP="00C12FD2">
      <w:pPr>
        <w:rPr>
          <w:b/>
        </w:rPr>
      </w:pPr>
    </w:p>
    <w:p w14:paraId="02818CE7" w14:textId="77777777" w:rsidR="00C12FD2" w:rsidRDefault="00C12FD2" w:rsidP="00C12FD2">
      <w:pPr>
        <w:rPr>
          <w:b/>
        </w:rPr>
      </w:pPr>
    </w:p>
    <w:p w14:paraId="3F0729E0" w14:textId="77777777" w:rsidR="00C12FD2" w:rsidRDefault="00C12FD2" w:rsidP="00C12FD2">
      <w:pPr>
        <w:rPr>
          <w:b/>
        </w:rPr>
      </w:pPr>
    </w:p>
    <w:p w14:paraId="2CBC4CD9" w14:textId="77777777" w:rsidR="00C12FD2" w:rsidRDefault="00C12FD2" w:rsidP="00C12FD2">
      <w:pPr>
        <w:rPr>
          <w:b/>
        </w:rPr>
      </w:pPr>
    </w:p>
    <w:p w14:paraId="6F9058E1" w14:textId="77777777" w:rsidR="00C12FD2" w:rsidRDefault="00C12FD2" w:rsidP="00C12FD2">
      <w:r>
        <w:rPr>
          <w:b/>
        </w:rPr>
        <w:t>Acknowledgements</w:t>
      </w:r>
      <w:r>
        <w:t>: We would like to thank the two anonymous reviewers and the editors for their excellent feedback on the paper.</w:t>
      </w:r>
    </w:p>
    <w:p w14:paraId="0FAEAC33" w14:textId="77777777" w:rsidR="00C12FD2" w:rsidRDefault="00C12FD2" w:rsidP="00C12FD2">
      <w:r>
        <w:lastRenderedPageBreak/>
        <w:t>In most developed countries, children in lone parent families face a high risk of poverty. A partial solution commonly sought in English-speaking nations is to increase the amounts of private child maintenance paid by the other parent. However, where lone parent families are in receipt of social assistance benefits, some countries hold back a portion of the child maintenance to reduce public expenditures. This partial ‘pass-through’ treats child maintenance as a substitute for cash benefits which conceivably neutralises its poverty reduction potential. Such neutralising effects are not well understood and can be obscured further when more subtle interactions between child maintenance systems and social security systems operate. This research makes a unique contribution to knowledge by exposing the hidden interaction effects operating in similar child maintenance systems across four countries; the United Kingdom, United States (Wisconsin), Australia and New Zealand. We found that when child maintenance is counted as income in calculating benefit entitlements, it can reduce the value of cash benefits. Using model lone parent families</w:t>
      </w:r>
      <w:r w:rsidRPr="002A76F1">
        <w:t xml:space="preserve"> </w:t>
      </w:r>
      <w:r>
        <w:t xml:space="preserve">with ten different employment and income scenarios, we show how the poverty reduction potential of child maintenance is affected by whether it is treated as a substitute or a complement to cash benefits. </w:t>
      </w:r>
    </w:p>
    <w:p w14:paraId="05DAFC6F" w14:textId="77777777" w:rsidR="00C12FD2" w:rsidRDefault="00C12FD2"/>
    <w:p w14:paraId="71CCE9DD" w14:textId="38C97159" w:rsidR="00E022F3" w:rsidRDefault="003D606D">
      <w:r>
        <w:rPr>
          <w:b/>
        </w:rPr>
        <w:t xml:space="preserve">Key words: </w:t>
      </w:r>
      <w:r>
        <w:t xml:space="preserve">Child Maintenance, Lone Parents, Child Poverty, Social </w:t>
      </w:r>
      <w:r w:rsidR="00E926C9">
        <w:t>Security</w:t>
      </w:r>
      <w:r>
        <w:t xml:space="preserve">, Interaction Effects </w:t>
      </w:r>
    </w:p>
    <w:p w14:paraId="54596C0C" w14:textId="77777777" w:rsidR="00644E73" w:rsidRDefault="00644E73">
      <w:pPr>
        <w:rPr>
          <w:b/>
        </w:rPr>
      </w:pPr>
    </w:p>
    <w:p w14:paraId="3D12CF71" w14:textId="77777777" w:rsidR="00C12FD2" w:rsidRDefault="00C12FD2">
      <w:pPr>
        <w:rPr>
          <w:b/>
        </w:rPr>
      </w:pPr>
    </w:p>
    <w:p w14:paraId="15AD06D5" w14:textId="77777777" w:rsidR="00C12FD2" w:rsidRDefault="00C12FD2">
      <w:pPr>
        <w:rPr>
          <w:b/>
        </w:rPr>
      </w:pPr>
    </w:p>
    <w:p w14:paraId="29EBD89F" w14:textId="77777777" w:rsidR="00C12FD2" w:rsidRDefault="00C12FD2">
      <w:pPr>
        <w:rPr>
          <w:b/>
        </w:rPr>
      </w:pPr>
    </w:p>
    <w:p w14:paraId="57E20AED" w14:textId="77777777" w:rsidR="00C12FD2" w:rsidRDefault="00C12FD2">
      <w:pPr>
        <w:rPr>
          <w:b/>
        </w:rPr>
      </w:pPr>
    </w:p>
    <w:p w14:paraId="15CA04A9" w14:textId="77777777" w:rsidR="00C12FD2" w:rsidRDefault="00C12FD2">
      <w:pPr>
        <w:rPr>
          <w:b/>
        </w:rPr>
      </w:pPr>
    </w:p>
    <w:p w14:paraId="022183B7" w14:textId="77777777" w:rsidR="00C12FD2" w:rsidRDefault="00C12FD2">
      <w:pPr>
        <w:rPr>
          <w:b/>
        </w:rPr>
      </w:pPr>
    </w:p>
    <w:p w14:paraId="0E360DE9" w14:textId="77777777" w:rsidR="00C12FD2" w:rsidRDefault="00C12FD2">
      <w:pPr>
        <w:rPr>
          <w:b/>
        </w:rPr>
      </w:pPr>
    </w:p>
    <w:p w14:paraId="4AC05B17" w14:textId="77777777" w:rsidR="00C12FD2" w:rsidRDefault="00C12FD2">
      <w:pPr>
        <w:rPr>
          <w:b/>
        </w:rPr>
      </w:pPr>
    </w:p>
    <w:p w14:paraId="5AC6BF6C" w14:textId="77777777" w:rsidR="00C12FD2" w:rsidRDefault="00C12FD2">
      <w:pPr>
        <w:rPr>
          <w:b/>
        </w:rPr>
      </w:pPr>
    </w:p>
    <w:p w14:paraId="15AA7811" w14:textId="77777777" w:rsidR="00C12FD2" w:rsidRDefault="00C12FD2">
      <w:pPr>
        <w:rPr>
          <w:b/>
        </w:rPr>
      </w:pPr>
    </w:p>
    <w:p w14:paraId="47CCE8E3" w14:textId="77777777" w:rsidR="00C12FD2" w:rsidRDefault="00C12FD2">
      <w:pPr>
        <w:rPr>
          <w:b/>
        </w:rPr>
      </w:pPr>
    </w:p>
    <w:p w14:paraId="5D34BB9E" w14:textId="77777777" w:rsidR="00E022F3" w:rsidRDefault="003D606D">
      <w:r>
        <w:rPr>
          <w:b/>
        </w:rPr>
        <w:lastRenderedPageBreak/>
        <w:t>Introduction</w:t>
      </w:r>
    </w:p>
    <w:p w14:paraId="4B0E91D0" w14:textId="4639DD21" w:rsidR="00E022F3" w:rsidRDefault="003D606D">
      <w:r>
        <w:t xml:space="preserve">Children living in lone parent families face a high risk of poverty across many countries (OECD, 2011). In most English-speaking nations, poor lone parent families are eligible to receive social assistance benefits </w:t>
      </w:r>
      <w:r>
        <w:rPr>
          <w:i/>
        </w:rPr>
        <w:t xml:space="preserve">and </w:t>
      </w:r>
      <w:r w:rsidR="005F7D5C">
        <w:t>in most instances,</w:t>
      </w:r>
      <w:r>
        <w:t xml:space="preserve"> private transfers from </w:t>
      </w:r>
      <w:r w:rsidR="00297829">
        <w:t>the other parent</w:t>
      </w:r>
      <w:r>
        <w:t>, known as child maintenance or child support payments. How countries treat income derived from private child maintenance payments has important implications for the reduction of child poverty, particularly for the poorest lone parent families who receive social assistance benefits. But some countries view child maintenance as a substitute for social assistance as some</w:t>
      </w:r>
      <w:r w:rsidR="00577ABA">
        <w:t>,</w:t>
      </w:r>
      <w:r>
        <w:t xml:space="preserve"> or all</w:t>
      </w:r>
      <w:r w:rsidR="00577ABA">
        <w:t>,</w:t>
      </w:r>
      <w:r>
        <w:t xml:space="preserve"> of the maintenance payments </w:t>
      </w:r>
      <w:r w:rsidR="005F7D5C">
        <w:t xml:space="preserve">are held back </w:t>
      </w:r>
      <w:r>
        <w:t>to reduce public expenditures. That is, when a separated parent pays private child maintenance, the lone parent family either does not receive the full amount or receives less in public social security benefits</w:t>
      </w:r>
      <w:r w:rsidR="005F7D5C">
        <w:t>. T</w:t>
      </w:r>
      <w:r>
        <w:t>hus</w:t>
      </w:r>
      <w:r w:rsidR="005F7D5C">
        <w:t>,</w:t>
      </w:r>
      <w:r>
        <w:t xml:space="preserve"> the poverty reduction potential of </w:t>
      </w:r>
      <w:r w:rsidR="005F7D5C">
        <w:t xml:space="preserve">child </w:t>
      </w:r>
      <w:r>
        <w:t xml:space="preserve">maintenance </w:t>
      </w:r>
      <w:r w:rsidR="000036D4">
        <w:t xml:space="preserve">is </w:t>
      </w:r>
      <w:r>
        <w:t xml:space="preserve">reduced. Alternatively, some countries treat child maintenance as a complement to social assistance and </w:t>
      </w:r>
      <w:r w:rsidR="00F4588F">
        <w:t>pass-through</w:t>
      </w:r>
      <w:r>
        <w:t xml:space="preserve"> the full value to eligible families without reducing social assistance payments, thereby increasing household income and enhancing </w:t>
      </w:r>
      <w:r w:rsidR="005F7D5C">
        <w:t xml:space="preserve">child maintenance’s </w:t>
      </w:r>
      <w:r>
        <w:t xml:space="preserve">poverty reduction potential. But despite the importance of this issue, we currently know very little about the interactions between child maintenance and social security systems and therefore our knowledge of the relationship between child maintenance and child poverty is limited. </w:t>
      </w:r>
    </w:p>
    <w:p w14:paraId="08FCA43E" w14:textId="2D8EC60F" w:rsidR="00E022F3" w:rsidRDefault="003D606D">
      <w:r>
        <w:t>In this paper, we begin to explore the anti-poverty effectiveness of child maintenance by conducting new research comparing the policy approaches in the United Kingdom, United States (Wisconsin</w:t>
      </w:r>
      <w:r w:rsidR="007127A6">
        <w:rPr>
          <w:rStyle w:val="EndnoteReference"/>
        </w:rPr>
        <w:endnoteReference w:id="1"/>
      </w:r>
      <w:r w:rsidR="002A76F1">
        <w:t>)</w:t>
      </w:r>
      <w:r>
        <w:t xml:space="preserve">, Australia and New Zealand. These four countries were chosen as they share a common </w:t>
      </w:r>
      <w:r w:rsidR="000036D4">
        <w:t xml:space="preserve">policy </w:t>
      </w:r>
      <w:r>
        <w:t>ancestry having built on each other’s child support policies</w:t>
      </w:r>
      <w:r w:rsidR="000036D4">
        <w:t>. T</w:t>
      </w:r>
      <w:r>
        <w:t>his provides a solid foundation for comparable analysis. However, these countries’ systems are both alike and unlike in key respects and this facilitate</w:t>
      </w:r>
      <w:r w:rsidR="00577ABA">
        <w:t>s</w:t>
      </w:r>
      <w:r>
        <w:t xml:space="preserve"> cross-national learning to offer important policy insights.</w:t>
      </w:r>
    </w:p>
    <w:p w14:paraId="5F35A388" w14:textId="54B5CB2B" w:rsidR="00E022F3" w:rsidRDefault="003D606D">
      <w:r>
        <w:t xml:space="preserve">We use a vignette technique which creates a fictitious lone parent model family, whose circumstances we vary in order to investigate the amount of child maintenance and other cash benefits the family receives. Through the vignettes, we highlight the extent to which both explicit and implicit interactions limit the anti-poverty effectiveness of child maintenance.  One explicit </w:t>
      </w:r>
      <w:r w:rsidR="003327E5">
        <w:t>interaction</w:t>
      </w:r>
      <w:r w:rsidR="002A76F1">
        <w:t xml:space="preserve"> is apparent in </w:t>
      </w:r>
      <w:r>
        <w:t xml:space="preserve">‘the </w:t>
      </w:r>
      <w:r w:rsidR="00F4588F">
        <w:t>pass-through</w:t>
      </w:r>
      <w:r>
        <w:t>’</w:t>
      </w:r>
      <w:r w:rsidR="002A76F1">
        <w:t xml:space="preserve"> mechanism</w:t>
      </w:r>
      <w:r w:rsidR="007127A6">
        <w:t xml:space="preserve"> and </w:t>
      </w:r>
      <w:r>
        <w:t xml:space="preserve">relates to the social assistance program whereby some or all of the maintenance </w:t>
      </w:r>
      <w:r w:rsidR="003327E5">
        <w:t>is</w:t>
      </w:r>
      <w:r>
        <w:t xml:space="preserve"> held back by the state (treating </w:t>
      </w:r>
      <w:r w:rsidR="005F7D5C">
        <w:t xml:space="preserve">maintenance </w:t>
      </w:r>
      <w:r>
        <w:t xml:space="preserve">as a substitute). But we found other, more subtle </w:t>
      </w:r>
      <w:r w:rsidR="003327E5">
        <w:t>interaction</w:t>
      </w:r>
      <w:r w:rsidR="007127A6">
        <w:t>s</w:t>
      </w:r>
      <w:r>
        <w:t>, when child maintenance is counted as income for the purposes of calculating cash benefits. Here too, child maintenance could be treated as a substitute</w:t>
      </w:r>
      <w:r w:rsidR="005F7D5C">
        <w:t>, reducing</w:t>
      </w:r>
      <w:r>
        <w:t xml:space="preserve"> its anti-poverty effectiveness. Ultimately, our findings reveal </w:t>
      </w:r>
      <w:r w:rsidR="005F7D5C">
        <w:t xml:space="preserve">why </w:t>
      </w:r>
      <w:r>
        <w:t xml:space="preserve">policy makers and comparative research analysts need to understand these </w:t>
      </w:r>
      <w:r w:rsidR="003327E5">
        <w:t xml:space="preserve">interactions </w:t>
      </w:r>
      <w:r>
        <w:t xml:space="preserve">and their potential effects on poverty reduction strategies that rely on private child maintenance payments. </w:t>
      </w:r>
    </w:p>
    <w:p w14:paraId="27CF7D69" w14:textId="77777777" w:rsidR="00E022F3" w:rsidRDefault="00E022F3"/>
    <w:p w14:paraId="5E0AF94A" w14:textId="77777777" w:rsidR="00E022F3" w:rsidRDefault="003D606D">
      <w:r>
        <w:rPr>
          <w:b/>
        </w:rPr>
        <w:t xml:space="preserve">I: Background: </w:t>
      </w:r>
    </w:p>
    <w:p w14:paraId="660A650C" w14:textId="77777777" w:rsidR="00E022F3" w:rsidRDefault="003D606D">
      <w:r>
        <w:rPr>
          <w:b/>
          <w:i/>
        </w:rPr>
        <w:t xml:space="preserve">Comparing Countries </w:t>
      </w:r>
    </w:p>
    <w:p w14:paraId="37D35D0B" w14:textId="6669D0BB" w:rsidR="00E022F3" w:rsidRDefault="003D606D">
      <w:r>
        <w:t>The four English-speaking nations used in this comparative research share a common heritage by being clustered into liberal ‘welfare regime types’ by Esping-Andersen in ‘Three Worlds of Welfare Capitalism’ (</w:t>
      </w:r>
      <w:r w:rsidR="00F4588F">
        <w:t>Deeming , 2016</w:t>
      </w:r>
      <w:r>
        <w:t xml:space="preserve">). Typically this meant they had similarly residual or social assistance models of welfare provision in which claimants </w:t>
      </w:r>
      <w:r w:rsidR="005F7D5C">
        <w:t xml:space="preserve">were </w:t>
      </w:r>
      <w:r>
        <w:t xml:space="preserve">often stigmatised and entitlements to social security benefits </w:t>
      </w:r>
      <w:r w:rsidR="005F7D5C">
        <w:t xml:space="preserve">were </w:t>
      </w:r>
      <w:r>
        <w:t xml:space="preserve">strictly controlled. The social protection function of the welfare state to provide adequate incomes through public means was therefore minimal. The extent to which this typology holds true has come under constant scrutiny since 1990. Deeming (2016) argues that such liberal welfare regime classification </w:t>
      </w:r>
      <w:r w:rsidR="005F7D5C">
        <w:t xml:space="preserve">have </w:t>
      </w:r>
      <w:r>
        <w:t>always been problematic for these four countries because, among other things, not all social programmes are alike (the N</w:t>
      </w:r>
      <w:r w:rsidR="00297829">
        <w:t>ational Health Service i</w:t>
      </w:r>
      <w:r>
        <w:t>n the UK for example, fits better with a social democratic regime type) and because there have been long periods of social democratic government producing conflicting policy prescriptions. Additionally, Deeming (2016) highlights how neoliberal conceptions have since transformed the welfare state into a ‘workfare state’. Commonly, work not welfare is seen as the ‘best route out of poverty’. Social investment in workfare activation policies (that facilitate return to work or deliver welfare sanctions if people fail to comply) has now become the main business of social policy, rather than providing adequate levels of social protection for the vulnerable and unemployed. Certainly, Deeming and Smyth (201</w:t>
      </w:r>
      <w:r w:rsidR="00F935C1">
        <w:t>5</w:t>
      </w:r>
      <w:r>
        <w:t xml:space="preserve">) illustrate how the UK, US, Australia and New Zealand tend to have the lowest unemployment benefit replacement rates among OECD countries. In particular for lone parent families with two children, all four countries had the lowest rates varying between about 40 </w:t>
      </w:r>
      <w:r w:rsidR="00F4588F">
        <w:t>percent</w:t>
      </w:r>
      <w:r>
        <w:t xml:space="preserve"> (UK) to 48 </w:t>
      </w:r>
      <w:r w:rsidR="00F4588F">
        <w:t>percent</w:t>
      </w:r>
      <w:r>
        <w:t xml:space="preserve"> (Australia). </w:t>
      </w:r>
      <w:r w:rsidR="003327E5">
        <w:t xml:space="preserve">In comparison, </w:t>
      </w:r>
      <w:r>
        <w:t xml:space="preserve">Switzerland had an 88% benefit replacement rate. </w:t>
      </w:r>
    </w:p>
    <w:p w14:paraId="42A5471D" w14:textId="77777777" w:rsidR="00E022F3" w:rsidRDefault="003D606D">
      <w:r>
        <w:t xml:space="preserve">Whilst the four countries in this paper were not chosen to test debates on welfare state typologies, this research can nonetheless make a contribution to that literature. As Deeming (2016:13) posits, it is better to focus on specific social programmes and their ‘cultural and historical antecedents’ than try to cluster whole countries into a regime type. Through the lens of child maintenance policies, this paper takes a traditional social protection approach to analyse the contribution of child maintenance to lone parent poverty (as opposed to a social investment approach which would have compared activation policies and earnings as the key means to reduce poverty). The countries were therefore chosen on the basis of their common ancestry regarding child maintenance policy development providing a solid foundation for comparable analysis. We now set the context for the research by reviewing the evidence on the poverty reduction potential of child maintenance across countries.   </w:t>
      </w:r>
    </w:p>
    <w:p w14:paraId="59A5EE63" w14:textId="77777777" w:rsidR="00E022F3" w:rsidRDefault="003D606D">
      <w:r>
        <w:rPr>
          <w:b/>
          <w:i/>
        </w:rPr>
        <w:lastRenderedPageBreak/>
        <w:t>Lone Parents, Child Maintenance and Poverty</w:t>
      </w:r>
    </w:p>
    <w:p w14:paraId="4DB73769" w14:textId="2F7300EA" w:rsidR="00E022F3" w:rsidRDefault="003D606D">
      <w:bookmarkStart w:id="2" w:name="h.kyknvy6j3i6t" w:colFirst="0" w:colLast="0"/>
      <w:bookmarkEnd w:id="2"/>
      <w:r>
        <w:t xml:space="preserve">The overall poverty reduction effect of child maintenance payments for low income lone parent families depends, among other things, on the amounts paid, but also on the rate of receipt among the whole lone parent population (Bradshaw, 2006). </w:t>
      </w:r>
      <w:r w:rsidR="00577ABA">
        <w:t xml:space="preserve">Three of our </w:t>
      </w:r>
      <w:r>
        <w:t xml:space="preserve">four countries have national studies </w:t>
      </w:r>
      <w:r w:rsidR="00577ABA">
        <w:t>on this. I</w:t>
      </w:r>
      <w:r>
        <w:t>n the UK, Skinner and Main (2013</w:t>
      </w:r>
      <w:r w:rsidR="0087399A">
        <w:t>:56</w:t>
      </w:r>
      <w:r>
        <w:t>) conducted a secondary analysis of lone mother households using the Family and Children S</w:t>
      </w:r>
      <w:r w:rsidR="008C1D7E">
        <w:t>tudy</w:t>
      </w:r>
      <w:r>
        <w:t xml:space="preserve"> wave </w:t>
      </w:r>
      <w:r w:rsidR="000B44EA">
        <w:t>2008-09</w:t>
      </w:r>
      <w:r>
        <w:t xml:space="preserve">. They found that </w:t>
      </w:r>
      <w:r w:rsidR="000B44EA">
        <w:t xml:space="preserve">34.3 percent </w:t>
      </w:r>
      <w:r>
        <w:t xml:space="preserve">of eligible lone mothers reported receiving child maintenance and of those that did, </w:t>
      </w:r>
      <w:r w:rsidR="000B44EA">
        <w:t>14 percent</w:t>
      </w:r>
      <w:r>
        <w:t xml:space="preserve"> were lifted out of poverty</w:t>
      </w:r>
      <w:r w:rsidR="0087399A">
        <w:rPr>
          <w:rStyle w:val="EndnoteReference"/>
        </w:rPr>
        <w:endnoteReference w:id="2"/>
      </w:r>
      <w:r>
        <w:t xml:space="preserve">. Whereas, Bryson et al (2013:9) conducted a dedicated survey of lone parent families in receipt of social assistance benefits, and they estimated that whilst 36 per cent received child maintenance payments in 2012, payments had the effect of lifting 19 </w:t>
      </w:r>
      <w:r w:rsidR="00F4588F">
        <w:t>percent</w:t>
      </w:r>
      <w:r>
        <w:t xml:space="preserve"> above the poverty threshold. In the US, Meyer and Hu (1999) found that among lone mother families who receive child maintenance, over 20 </w:t>
      </w:r>
      <w:r w:rsidR="00F4588F">
        <w:t>percent</w:t>
      </w:r>
      <w:r>
        <w:t xml:space="preserve"> were brought above the poverty threshold. Overall, though the anti-poverty effect of child maintenance is limited, only one-third of separated parents received any formal payments (Grall, 2016).  In Australia, Cook et al. (2015) conducted a secondary analysis of the ‘Household Income and Labour Dynamics in Australia’ (HILDA) panel survey (wave 11, 2011). They found that over half (55%) of lone parent families received child maintenance in the previous year, and lone parent poverty was reduced by 21 </w:t>
      </w:r>
      <w:r w:rsidR="00F4588F">
        <w:t>percent</w:t>
      </w:r>
      <w:r>
        <w:t xml:space="preserve"> when child maintenance was received. This rate of receipt is comparable to that found in the </w:t>
      </w:r>
      <w:r w:rsidR="003327E5">
        <w:t xml:space="preserve">Australian </w:t>
      </w:r>
      <w:r>
        <w:t xml:space="preserve">Longitudinal Study of Separated Families (Qu et al 2014).  In New Zealand, there </w:t>
      </w:r>
      <w:r w:rsidR="003327E5">
        <w:t xml:space="preserve">are </w:t>
      </w:r>
      <w:r>
        <w:t xml:space="preserve">no administrative data showing the proportion of all lone parent families in receipt of child maintenance, but research by Chapple and Cronin (2007) using aggregate 2005 data, concluded that ‘even under the most favourable assumptions, the impact of [the] child support scheme on poverty is almost certainly comparatively small’. These </w:t>
      </w:r>
      <w:r w:rsidR="003327E5">
        <w:t>‘</w:t>
      </w:r>
      <w:r>
        <w:t>within country</w:t>
      </w:r>
      <w:r w:rsidR="003327E5">
        <w:t>’</w:t>
      </w:r>
      <w:r>
        <w:t xml:space="preserve"> studies show the important effects of child maintenance payments on poverty reduction, but their methods are not similar</w:t>
      </w:r>
      <w:r w:rsidR="003327E5">
        <w:t>,</w:t>
      </w:r>
      <w:r>
        <w:t xml:space="preserve"> making comparisons difficult. Some systematic international comparisons have however been conducted using the Luxembourg Income Data set (LIS) (Hakovirta, 2011; OECD, 2011).</w:t>
      </w:r>
    </w:p>
    <w:p w14:paraId="08D5A31F" w14:textId="480313AD" w:rsidR="00E022F3" w:rsidRDefault="003D606D">
      <w:bookmarkStart w:id="3" w:name="h.1fob9te" w:colFirst="0" w:colLast="0"/>
      <w:bookmarkEnd w:id="3"/>
      <w:r>
        <w:t xml:space="preserve">Hakovirta’s (2011) analysis of LIS data </w:t>
      </w:r>
      <w:r w:rsidR="007127A6">
        <w:t xml:space="preserve">used a 60 percent median income threshold </w:t>
      </w:r>
      <w:r w:rsidR="0038107B">
        <w:t xml:space="preserve">to define poverty </w:t>
      </w:r>
      <w:r w:rsidR="007127A6">
        <w:t xml:space="preserve">and </w:t>
      </w:r>
      <w:r>
        <w:t>found large relative poverty reduction effects for those lone parent families who received maintenance in the UK, Denmark, Norway and Sweden</w:t>
      </w:r>
      <w:r w:rsidR="007127A6">
        <w:t xml:space="preserve">. </w:t>
      </w:r>
      <w:r>
        <w:t xml:space="preserve">Here, the proportion of children living in poverty before receiving maintenance decreased by between 41 and 50 </w:t>
      </w:r>
      <w:r w:rsidR="00F4588F">
        <w:t>percent</w:t>
      </w:r>
      <w:r>
        <w:t xml:space="preserve"> after maintenance receipt. The US fared less well, </w:t>
      </w:r>
      <w:r w:rsidR="003327E5">
        <w:t xml:space="preserve">with an </w:t>
      </w:r>
      <w:r>
        <w:t xml:space="preserve">18 </w:t>
      </w:r>
      <w:r w:rsidR="00F4588F">
        <w:t>percent</w:t>
      </w:r>
      <w:r>
        <w:t xml:space="preserve"> reduction in the proportion of recipient lone parent families living in poverty. The OECD’s latest analysis of LIS (2011) found a similar ranking of countries with the largest poverty reduction effects occurring among lone parent families in Nordic countries, Poland and Switzerland. In the USA, UK and Australia, child maintenance reduced the proportion of lone parents living in poverty by 7.2,  8.7 and 19.8 </w:t>
      </w:r>
      <w:r w:rsidR="00F4588F">
        <w:t>percent</w:t>
      </w:r>
      <w:r w:rsidR="00CD370E">
        <w:t>,</w:t>
      </w:r>
      <w:r>
        <w:t xml:space="preserve"> respectively. However, these findings are not directly </w:t>
      </w:r>
      <w:r>
        <w:lastRenderedPageBreak/>
        <w:t>comparable with Hakovirta (2011), as they include all lone parents with a child under 18</w:t>
      </w:r>
      <w:r w:rsidR="00352903">
        <w:t>, rather than</w:t>
      </w:r>
      <w:r w:rsidR="00CD370E">
        <w:t xml:space="preserve"> only</w:t>
      </w:r>
      <w:r w:rsidR="00352903">
        <w:t xml:space="preserve"> those in receipt of maintenance,</w:t>
      </w:r>
      <w:r w:rsidR="0032653E">
        <w:t xml:space="preserve"> and rely on a 50 per</w:t>
      </w:r>
      <w:r>
        <w:t xml:space="preserve">cent </w:t>
      </w:r>
      <w:r w:rsidR="0007049A">
        <w:t xml:space="preserve">of </w:t>
      </w:r>
      <w:r>
        <w:t xml:space="preserve">median income </w:t>
      </w:r>
      <w:r w:rsidR="0007049A">
        <w:t xml:space="preserve">poverty </w:t>
      </w:r>
      <w:r>
        <w:t xml:space="preserve">threshold.  The key point from these analyses is that whilst the study countries have similar child maintenance systems, the </w:t>
      </w:r>
      <w:r w:rsidR="00CD370E">
        <w:t xml:space="preserve">poverty reduction </w:t>
      </w:r>
      <w:r>
        <w:t>outcomes vary considerably.</w:t>
      </w:r>
    </w:p>
    <w:p w14:paraId="06DF85ED" w14:textId="77777777" w:rsidR="00E022F3" w:rsidRDefault="003D606D">
      <w:r>
        <w:t>Overall, it is difficult to gauge the total effect of child maintenance on poverty reduction for lone parent families. The LIS data facilitate comparisons, but they are now dated, and the methods are not ideal. For example, consider a country in which child maintenance counts as income</w:t>
      </w:r>
      <w:r w:rsidR="00CD370E">
        <w:t xml:space="preserve"> and thus</w:t>
      </w:r>
      <w:r>
        <w:t xml:space="preserve"> lowers the </w:t>
      </w:r>
      <w:r w:rsidR="00CD370E">
        <w:t xml:space="preserve">value of </w:t>
      </w:r>
      <w:r>
        <w:t>benefit</w:t>
      </w:r>
      <w:r w:rsidR="00CD370E">
        <w:t>s</w:t>
      </w:r>
      <w:r>
        <w:t xml:space="preserve"> </w:t>
      </w:r>
      <w:r w:rsidR="00CD370E">
        <w:t>from</w:t>
      </w:r>
      <w:r>
        <w:t xml:space="preserve"> an income support programme. Lone parents responding to a survey would presumably only report the (lowered) amount of income support benefits, so child maintenance effects (of lowering these other benefits) would be invisible. It is therefore not possible </w:t>
      </w:r>
      <w:r w:rsidR="00CD370E">
        <w:t xml:space="preserve">from self-report survey data </w:t>
      </w:r>
      <w:r>
        <w:t>to see the potential interaction effects between child maintenance and social security systems which might reduce the value of maintenance</w:t>
      </w:r>
      <w:r w:rsidR="007127A6">
        <w:rPr>
          <w:rStyle w:val="EndnoteReference"/>
        </w:rPr>
        <w:endnoteReference w:id="3"/>
      </w:r>
      <w:r>
        <w:t xml:space="preserve">. Uniquely, the new research reported here tries to expose those interaction effects by using a model family approach to gauge the value of child maintenance payments to lone parents’ household income after various interactions with social security systems are taken into account. Before describing the methods in detail, we set out the policy context </w:t>
      </w:r>
      <w:r w:rsidR="00CD370E">
        <w:t xml:space="preserve">in each country; </w:t>
      </w:r>
      <w:r>
        <w:t>providing a brief description of the child maintenance systems and the relationship</w:t>
      </w:r>
      <w:r w:rsidR="00CD370E">
        <w:t>s</w:t>
      </w:r>
      <w:r>
        <w:t xml:space="preserve"> between child maintenance and a range of social security benefits.  </w:t>
      </w:r>
    </w:p>
    <w:p w14:paraId="48218846" w14:textId="77777777" w:rsidR="00E022F3" w:rsidRDefault="003D606D">
      <w:r>
        <w:rPr>
          <w:b/>
        </w:rPr>
        <w:t>II. Policy Context</w:t>
      </w:r>
    </w:p>
    <w:p w14:paraId="4975C197" w14:textId="610F9F99" w:rsidR="00E022F3" w:rsidRDefault="003D606D">
      <w:r>
        <w:t xml:space="preserve">All four countries have similar child maintenance histories: in the US new legislation was passed in 1974 and the other countries followed in the 1980s-90s.  The UK’s 1991 </w:t>
      </w:r>
      <w:r w:rsidRPr="0032653E">
        <w:rPr>
          <w:i/>
        </w:rPr>
        <w:t>Child Support Act</w:t>
      </w:r>
      <w:r>
        <w:t xml:space="preserve"> closely mirrored both Australia’s child support scheme introduced in 1988 and the US state of Wisconsin’s scheme (Millar and Whiteford, 1993). The New Zealand 1991 </w:t>
      </w:r>
      <w:r w:rsidRPr="0032653E">
        <w:rPr>
          <w:i/>
        </w:rPr>
        <w:t>C</w:t>
      </w:r>
      <w:r>
        <w:t>h</w:t>
      </w:r>
      <w:r w:rsidRPr="0032653E">
        <w:rPr>
          <w:i/>
        </w:rPr>
        <w:t xml:space="preserve">ild Support Act </w:t>
      </w:r>
      <w:r>
        <w:t>tended to follow Australia. Not surprisingly</w:t>
      </w:r>
      <w:r w:rsidR="0007049A">
        <w:t>,</w:t>
      </w:r>
      <w:r>
        <w:t xml:space="preserve"> </w:t>
      </w:r>
      <w:r w:rsidR="00285DE9">
        <w:t xml:space="preserve">these systems </w:t>
      </w:r>
      <w:r>
        <w:t>are similar</w:t>
      </w:r>
      <w:r w:rsidR="00285DE9">
        <w:t>,</w:t>
      </w:r>
      <w:r>
        <w:t xml:space="preserve"> with the UK, Australia and N</w:t>
      </w:r>
      <w:r w:rsidR="00285DE9">
        <w:t xml:space="preserve">ew </w:t>
      </w:r>
      <w:r>
        <w:t>Z</w:t>
      </w:r>
      <w:r w:rsidR="00285DE9">
        <w:t>ealand</w:t>
      </w:r>
      <w:r>
        <w:t xml:space="preserve"> operating administrative</w:t>
      </w:r>
      <w:r w:rsidR="00523367">
        <w:t>, as opposed to judicial</w:t>
      </w:r>
      <w:r>
        <w:t xml:space="preserve"> systems using standardised formulae to calculate child maintenance </w:t>
      </w:r>
      <w:r w:rsidR="00285DE9">
        <w:t>obligations</w:t>
      </w:r>
      <w:r>
        <w:t xml:space="preserve">. Wisconsin operates a hybrid scheme whereby </w:t>
      </w:r>
      <w:r w:rsidR="00285DE9">
        <w:t xml:space="preserve">either </w:t>
      </w:r>
      <w:r>
        <w:t xml:space="preserve">the courts </w:t>
      </w:r>
      <w:r w:rsidR="00285DE9">
        <w:t xml:space="preserve">or </w:t>
      </w:r>
      <w:r>
        <w:t xml:space="preserve">the child maintenance agency can set orders (Skinner et al., 2007). All countries have provision for collection and enforcement by a dedicated child support agency, but none guarantee child maintenance through public funds. </w:t>
      </w:r>
    </w:p>
    <w:p w14:paraId="4590A7BB" w14:textId="471A70A6" w:rsidR="00E022F3" w:rsidRDefault="003D606D">
      <w:r>
        <w:t xml:space="preserve">Table 1 describes the major social security benefits available to lone parents </w:t>
      </w:r>
      <w:r w:rsidR="00285DE9">
        <w:t xml:space="preserve">in each country </w:t>
      </w:r>
      <w:r>
        <w:t>and how these interact with child maintenance. The benefits and conditions of</w:t>
      </w:r>
      <w:r w:rsidR="0087399A">
        <w:t xml:space="preserve"> eligibility</w:t>
      </w:r>
      <w:r>
        <w:t xml:space="preserve"> are very complex, but we have grouped them simply as follows: the main social assistance means-tested benefit in each country (for example Income Support or Jobseekers Allowance in the UK </w:t>
      </w:r>
      <w:r w:rsidR="00523367">
        <w:rPr>
          <w:rStyle w:val="EndnoteReference"/>
        </w:rPr>
        <w:endnoteReference w:id="4"/>
      </w:r>
      <w:r>
        <w:t xml:space="preserve">); other child/family related benefits; work-conditional tax credits; and housing </w:t>
      </w:r>
      <w:r>
        <w:lastRenderedPageBreak/>
        <w:t xml:space="preserve">benefits. The two types of interactions relevant for our analysis are also shown. First, the ‘pass-through’ </w:t>
      </w:r>
      <w:r w:rsidR="00523367">
        <w:t xml:space="preserve">mechanism </w:t>
      </w:r>
      <w:r>
        <w:t xml:space="preserve">which explains how much of the paid child maintenance the recipients of a main social assistance benefit are effectively permitted to keep. Second, is the extent to which child maintenance is counted as the income of the receiving parent when calculating </w:t>
      </w:r>
      <w:r w:rsidR="001B24C9">
        <w:t>other</w:t>
      </w:r>
      <w:r w:rsidR="00285DE9">
        <w:t xml:space="preserve"> </w:t>
      </w:r>
      <w:r>
        <w:t>benefit entitlements. Where it is counted as income, it means that the state is effectively ‘clawing- back’ some (or all) of the paid child maintenance that it has already passed through.</w:t>
      </w:r>
      <w:r w:rsidR="00523367">
        <w:t xml:space="preserve"> We refer to this as the ‘clawback’ mechanism.</w:t>
      </w:r>
    </w:p>
    <w:p w14:paraId="597F7DA9" w14:textId="7D6DDC12" w:rsidR="00E022F3" w:rsidRDefault="003D606D">
      <w:r>
        <w:t>Initially in the UK, US and N</w:t>
      </w:r>
      <w:r w:rsidR="00285DE9">
        <w:t xml:space="preserve">ew </w:t>
      </w:r>
      <w:r>
        <w:t>Z</w:t>
      </w:r>
      <w:r w:rsidR="00285DE9">
        <w:t>ealand,</w:t>
      </w:r>
      <w:r>
        <w:t xml:space="preserve"> none of the paid maintenance was passed through to recipients of the main social assistance programmes (except in N</w:t>
      </w:r>
      <w:r w:rsidR="00285DE9">
        <w:t xml:space="preserve">ew </w:t>
      </w:r>
      <w:r>
        <w:t>Z</w:t>
      </w:r>
      <w:r w:rsidR="00285DE9">
        <w:t>ealand</w:t>
      </w:r>
      <w:r>
        <w:t xml:space="preserve"> for a small number of cases when the maintenance paid was greater than the benefit, in which case the excess was passed through). Now, since 2010, the UK passes 100 </w:t>
      </w:r>
      <w:r w:rsidR="00F4588F">
        <w:t>percent</w:t>
      </w:r>
      <w:r>
        <w:t xml:space="preserve"> through. The US, has set variable ‘</w:t>
      </w:r>
      <w:r w:rsidR="00F4588F">
        <w:t>pass-through</w:t>
      </w:r>
      <w:r>
        <w:t xml:space="preserve">’ rates across states since 1996 for recipients of Temporary Assistance for Needy Families (TANF). In Australia, since inception, all of the collected child maintenance </w:t>
      </w:r>
      <w:r w:rsidR="00285DE9">
        <w:t xml:space="preserve">has been </w:t>
      </w:r>
      <w:r>
        <w:t xml:space="preserve">passed through without any reductions to the main social assistance benefits. The picture regarding </w:t>
      </w:r>
      <w:r w:rsidR="0007049A">
        <w:t xml:space="preserve">the means-testing of other benefits and </w:t>
      </w:r>
      <w:r>
        <w:t>clawback of child maintenance is more complex. In the UK</w:t>
      </w:r>
      <w:r w:rsidR="0007049A">
        <w:t>,</w:t>
      </w:r>
      <w:r>
        <w:t xml:space="preserve"> child maintenance does not count as income </w:t>
      </w:r>
      <w:r w:rsidR="00285DE9">
        <w:t xml:space="preserve">for </w:t>
      </w:r>
      <w:r>
        <w:t xml:space="preserve">any </w:t>
      </w:r>
      <w:r w:rsidR="001B24C9">
        <w:t>other</w:t>
      </w:r>
      <w:r>
        <w:t xml:space="preserve"> benefits (bar Housing Benefit in some Local Authorities).  In the US, clawback can occur in some benefit programmes but disregarded in others. In Australia, child maintenance may affect Family Tax Benefit (Part A) and Rent Assistance</w:t>
      </w:r>
      <w:r w:rsidR="0007049A">
        <w:t xml:space="preserve"> benefits</w:t>
      </w:r>
      <w:r>
        <w:t>. In N</w:t>
      </w:r>
      <w:r w:rsidR="00285DE9">
        <w:t xml:space="preserve">ew </w:t>
      </w:r>
      <w:r>
        <w:t>Z</w:t>
      </w:r>
      <w:r w:rsidR="00285DE9">
        <w:t>ealand,</w:t>
      </w:r>
      <w:r>
        <w:t xml:space="preserve"> child maintenance is counted as income in respect of all major social assistance programmes lone parents may be eligible for</w:t>
      </w:r>
      <w:r w:rsidR="00587259">
        <w:t>. The</w:t>
      </w:r>
      <w:r>
        <w:t xml:space="preserve"> extent of the clawback </w:t>
      </w:r>
      <w:r w:rsidR="00587259">
        <w:t xml:space="preserve">therefore </w:t>
      </w:r>
      <w:r>
        <w:t xml:space="preserve">depends on the receiving parent’s income and family circumstances. </w:t>
      </w:r>
      <w:r w:rsidR="00DF452D">
        <w:t>P</w:t>
      </w:r>
      <w:r>
        <w:t xml:space="preserve">ass-through and clawback </w:t>
      </w:r>
      <w:r w:rsidR="00DF452D">
        <w:t xml:space="preserve">mechanisms </w:t>
      </w:r>
      <w:r>
        <w:t>expose the possible interactions between social security programmes and child maintenance schemes</w:t>
      </w:r>
      <w:r w:rsidR="0032653E">
        <w:t xml:space="preserve"> and forms the main part of our </w:t>
      </w:r>
      <w:r>
        <w:t>analysis described in the next section.</w:t>
      </w:r>
    </w:p>
    <w:p w14:paraId="0B04963D" w14:textId="77777777" w:rsidR="00E022F3" w:rsidRDefault="00E022F3"/>
    <w:p w14:paraId="4A044D78" w14:textId="533BCAA0" w:rsidR="00E022F3" w:rsidRDefault="00DF452D">
      <w:r>
        <w:t>[</w:t>
      </w:r>
      <w:r w:rsidR="003D606D">
        <w:t>Insert Table 1]</w:t>
      </w:r>
    </w:p>
    <w:p w14:paraId="221CCDFC" w14:textId="77777777" w:rsidR="00E022F3" w:rsidRDefault="00E022F3"/>
    <w:p w14:paraId="46170AC6" w14:textId="77777777" w:rsidR="00E022F3" w:rsidRDefault="003D606D">
      <w:r>
        <w:rPr>
          <w:b/>
        </w:rPr>
        <w:t>III. Data and Methods</w:t>
      </w:r>
    </w:p>
    <w:p w14:paraId="7D0519AE" w14:textId="77777777" w:rsidR="00E022F3" w:rsidRDefault="003D606D">
      <w:r>
        <w:rPr>
          <w:b/>
          <w:i/>
        </w:rPr>
        <w:t>General approach</w:t>
      </w:r>
    </w:p>
    <w:p w14:paraId="47B71A8D" w14:textId="77777777" w:rsidR="00E022F3" w:rsidRDefault="003D606D">
      <w:r>
        <w:t>A model family approach (sometimes using vignettes) is frequently applied in comparative policy research (e.g., Bradshaw et al., 1996; Meyer et al., 2011; Skinner et al., 2007). Vignettes are intended to highlight how policy works in particular hypothetical family situations and thereby facilitate cross</w:t>
      </w:r>
      <w:r w:rsidR="00DF452D">
        <w:t>-</w:t>
      </w:r>
      <w:r>
        <w:t xml:space="preserve">country comparisons by simplifying reality. However, limitations occur as they only approximate reality and cannot account for all the </w:t>
      </w:r>
      <w:r>
        <w:lastRenderedPageBreak/>
        <w:t>complexities and interactions that do take place. Even so, they are still useful in exposing operational mechanisms in institutional systems.</w:t>
      </w:r>
    </w:p>
    <w:p w14:paraId="56827441" w14:textId="5C6073CF" w:rsidR="00E022F3" w:rsidRDefault="003D606D">
      <w:r>
        <w:t xml:space="preserve">We have created a simple model family of two separated parents (Mary and Paul) who have one preschool child and we vary their income and employment circumstances in ten different scenarios. The child resides solely with Mary and neither parent has a new partner or other children. Whilst other model families with more complex circumstances could have been used (with shared care for example, or parents with new partners and children), the strength of our approach is that it holds family circumstances steady allowing us to test a range of earnings and employment circumstances and isolate the complex interactions between child maintenance schemes and a range of cash benefits. This offers a deeper comparative understanding of how the clawback and pass-through mechanisms might operate. However, the breadth of the analysis is reduced in terms of exploring different family types. Other model family studies have examined a wider range of family circumstances (Meyer et al., 2011; Skinner et al., 2007) but they tended to keep income constant in order to reduce complexity. In this study we take the opposite approach, similar to Summerfield et al (2010) who used a single model family that varied income across a range of scenarios. </w:t>
      </w:r>
      <w:r w:rsidR="00DF452D">
        <w:t>Also for simplicity, w</w:t>
      </w:r>
      <w:r>
        <w:t>e exclude health service</w:t>
      </w:r>
      <w:r w:rsidR="00DF452D">
        <w:t xml:space="preserve"> subsidies </w:t>
      </w:r>
      <w:r>
        <w:t xml:space="preserve">and ignore activation policies (child care subsidies, parental leave provisions). Since the analysis is not focused on ‘workfare’, it is reasonable to ignore activation policies that support parental employment and also leave payments which are likely to provide a relatively short term income source. Also, as health and childcare subsidies tend to be given to pay for service use, they do not necessarily add a surplus to the income package, so excluding them should not diminish the analysis.  </w:t>
      </w:r>
    </w:p>
    <w:p w14:paraId="65B2C411" w14:textId="77777777" w:rsidR="00E022F3" w:rsidRDefault="003D606D">
      <w:r>
        <w:t xml:space="preserve">In this paper, we are particularly interested in analysing the potential of child maintenance to reduce poverty in lone parent families who are either unemployed or on low earnings. Therefore, Mary’s earnings vary from being unemployed to having typical </w:t>
      </w:r>
      <w:r w:rsidR="001B24C9">
        <w:t xml:space="preserve">female </w:t>
      </w:r>
      <w:r>
        <w:t xml:space="preserve">part-time employment, to having a full-time job that provides two-thirds of median female earnings </w:t>
      </w:r>
      <w:r w:rsidR="00523367">
        <w:rPr>
          <w:rStyle w:val="EndnoteReference"/>
        </w:rPr>
        <w:endnoteReference w:id="5"/>
      </w:r>
      <w:r>
        <w:t xml:space="preserve">. These scenarios allow us to calculate Mary’s eligibility for benefits at three different points. Paul also has three levels of earnings: unemployed, two-thirds of median male earnings, and median male earnings. The various combinations of these benefits and earnings allow us to examine child maintenance expectations in ten scenarios to explore the ways that maintenance affects </w:t>
      </w:r>
      <w:r w:rsidR="00DF452D">
        <w:t xml:space="preserve">Mary’s </w:t>
      </w:r>
      <w:r>
        <w:t xml:space="preserve">income package.  </w:t>
      </w:r>
    </w:p>
    <w:p w14:paraId="1618B3F1" w14:textId="77777777" w:rsidR="00E022F3" w:rsidRDefault="003D606D">
      <w:r>
        <w:t xml:space="preserve">We conduct the analysis in three main ways: first, we apply the child maintenance rules in each of the four countries to work out </w:t>
      </w:r>
      <w:r w:rsidR="00DF452D">
        <w:t>Paul’s child maintenance obligation</w:t>
      </w:r>
      <w:r>
        <w:t xml:space="preserve">. Second, we explore what happens if that amount is actually paid to see how much of the maintenance </w:t>
      </w:r>
      <w:r w:rsidR="00DF452D">
        <w:t>Mary</w:t>
      </w:r>
      <w:r>
        <w:t xml:space="preserve"> receives after taking account of the pass-through mechanism. Third, we examine whether the maintenance is counted as income in calculating amounts of other benefits and whether </w:t>
      </w:r>
      <w:r w:rsidR="00DF452D">
        <w:t>Mary’s</w:t>
      </w:r>
      <w:r>
        <w:t xml:space="preserve"> household income is above a poverty threshold.  This approach illustrates </w:t>
      </w:r>
      <w:r>
        <w:lastRenderedPageBreak/>
        <w:t>two things: how child maintenance is treated within the main social assistance programme for lone parent claimants, and how benefits might change when child maintenance is paid. This reveals the interaction effects and the extent to which the child maintenance schemes can ameliorate poverty</w:t>
      </w:r>
      <w:r w:rsidR="00DF452D">
        <w:t>, which we calculate with more precision</w:t>
      </w:r>
      <w:r>
        <w:t xml:space="preserve"> than would have been the case if we had simply added child maintenance amounts to income.</w:t>
      </w:r>
    </w:p>
    <w:p w14:paraId="4CBBF061" w14:textId="77777777" w:rsidR="00E022F3" w:rsidRDefault="003D606D">
      <w:r>
        <w:t>Table 2 shows the ten different scenarios we devised for the analysis. In scenarios A-D</w:t>
      </w:r>
      <w:r w:rsidR="00DF452D">
        <w:t>,</w:t>
      </w:r>
      <w:r>
        <w:t xml:space="preserve"> Mary </w:t>
      </w:r>
      <w:r w:rsidR="00DF452D">
        <w:t xml:space="preserve">is </w:t>
      </w:r>
      <w:r>
        <w:t>unemployed, but Paul’s employment and earnings’ status varies from being unemployed (scenarios A and B), to becoming employed with two-thirds median male earnings (scenario C)</w:t>
      </w:r>
      <w:r w:rsidR="00DF452D">
        <w:t>, to</w:t>
      </w:r>
      <w:r w:rsidR="001B24C9">
        <w:t xml:space="preserve"> </w:t>
      </w:r>
      <w:r w:rsidR="00DF452D">
        <w:t>becoming</w:t>
      </w:r>
      <w:r>
        <w:t xml:space="preserve"> employed with median male earnings (scenario D). Paul’s </w:t>
      </w:r>
      <w:r w:rsidR="001B24C9">
        <w:t xml:space="preserve">increasing </w:t>
      </w:r>
      <w:r>
        <w:t>earnings is repeated across scenarios E-J, but this time Mary moves into work</w:t>
      </w:r>
      <w:r w:rsidR="001B24C9">
        <w:t>,</w:t>
      </w:r>
      <w:r>
        <w:t xml:space="preserve"> receiving median female part-time earnings (scenarios E-G)</w:t>
      </w:r>
      <w:r w:rsidR="001B24C9">
        <w:t>, and then</w:t>
      </w:r>
      <w:r>
        <w:t xml:space="preserve"> receiving two-thirds median female full-time earnings (scenarios H-J). This allows us to analyse how much child maintenance is expected</w:t>
      </w:r>
      <w:r w:rsidR="001B24C9" w:rsidRPr="001B24C9">
        <w:t xml:space="preserve"> </w:t>
      </w:r>
      <w:r w:rsidR="001B24C9">
        <w:t>for each of the ten scenarios</w:t>
      </w:r>
      <w:r>
        <w:t xml:space="preserve">. In addition, by including scenarios without child maintenance (A, E, H), we can easily see how child maintenance combined with earnings and other benefits could lift Mary out of poverty. </w:t>
      </w:r>
    </w:p>
    <w:p w14:paraId="61018C2F" w14:textId="77777777" w:rsidR="00E022F3" w:rsidRDefault="00E022F3"/>
    <w:p w14:paraId="136BC3D7" w14:textId="77777777" w:rsidR="00E022F3" w:rsidRDefault="003D606D">
      <w:r>
        <w:t>[Table 2 about here]</w:t>
      </w:r>
    </w:p>
    <w:p w14:paraId="2844BDA3" w14:textId="77777777" w:rsidR="00E022F3" w:rsidRDefault="00E022F3"/>
    <w:p w14:paraId="702BE855" w14:textId="77777777" w:rsidR="00E022F3" w:rsidRDefault="003D606D">
      <w:r>
        <w:rPr>
          <w:b/>
          <w:i/>
        </w:rPr>
        <w:t>Data and measures</w:t>
      </w:r>
    </w:p>
    <w:p w14:paraId="5F7D0814" w14:textId="77777777" w:rsidR="00E022F3" w:rsidRDefault="003D606D">
      <w:r>
        <w:t>The data for this study consist of the child maintenance amounts (calculated from formulae used across countries in 2015) and the levels of annual income that result from the various scenarios. Calculations have been done based on publicly available benefit information and tax forms. We mainly use two measures of annual income: gross, and ‘net income after housing costs’. We first calculate Mary’s gross income, which includes earnings, child maintenance, and cash benefits. We calculate the total of all cash benefits for which she is eligible, both those paid directly and those paid through the tax system. We then make two subtractions from gross income to give a measure of ‘net income after housing costs’.  First we subtract payroll and income taxes, and then we subtract the net housing costs Mary would have if she lived in private rental housing (</w:t>
      </w:r>
      <w:r w:rsidR="002A6665">
        <w:t xml:space="preserve">assuming a </w:t>
      </w:r>
      <w:r w:rsidR="001B24C9">
        <w:t>two-</w:t>
      </w:r>
      <w:r>
        <w:t xml:space="preserve">bedroom apartment in an urban area) and received any housing subsidies for which she was eligible. </w:t>
      </w:r>
    </w:p>
    <w:p w14:paraId="5AABC334" w14:textId="095B7583" w:rsidR="00E022F3" w:rsidRDefault="003D606D">
      <w:r>
        <w:t xml:space="preserve">To determine whether Mary is above or below the poverty line, we compare her total ‘net income after housing costs’ to a poverty threshold using 60 </w:t>
      </w:r>
      <w:r w:rsidR="00F4588F">
        <w:t>percent</w:t>
      </w:r>
      <w:r>
        <w:t xml:space="preserve"> of equivalized median gross income minus taxes (an available threshold used in comparative studies that is the basis for the UK and EU poverty line (e.g., Belfield et al., 2014; Förster, 2005)</w:t>
      </w:r>
      <w:r w:rsidR="001B24C9">
        <w:t>)</w:t>
      </w:r>
      <w:r>
        <w:t xml:space="preserve">. We use Mary’s ‘net income after housing costs’ even though the poverty threshold does not </w:t>
      </w:r>
      <w:r>
        <w:lastRenderedPageBreak/>
        <w:t>consider housing because of the importance of housing costs and subsid</w:t>
      </w:r>
      <w:r w:rsidR="00551363">
        <w:t>ies across countries</w:t>
      </w:r>
      <w:r w:rsidR="00551363">
        <w:rPr>
          <w:rStyle w:val="EndnoteReference"/>
        </w:rPr>
        <w:endnoteReference w:id="6"/>
      </w:r>
      <w:r>
        <w:t xml:space="preserve">.  (Analyses </w:t>
      </w:r>
      <w:r w:rsidR="001B24C9">
        <w:t xml:space="preserve">conducted </w:t>
      </w:r>
      <w:r>
        <w:t xml:space="preserve">using Mary’s gross income less taxes </w:t>
      </w:r>
      <w:r w:rsidR="001B24C9">
        <w:t xml:space="preserve">and </w:t>
      </w:r>
      <w:r>
        <w:t>ignoring net housing costs led to similar conclusions.) All figures in the analysis are shown in Purchasing Power Parity (PPP) adjusted US dollars for 2014. Table 3 shows the figures we used for calculating household incomes. They are based on the latest available earnings and housing-cost data, and benefit and tax schedules in effect at 2014 or 2015 (depending on availability). For each country it gives: the median values of male and female full and part-time earnings; ‘typical’ rental costs for a two</w:t>
      </w:r>
      <w:r w:rsidR="001B24C9">
        <w:t>-</w:t>
      </w:r>
      <w:r>
        <w:t xml:space="preserve">bedroom apartment, and the value of the 60 </w:t>
      </w:r>
      <w:r w:rsidR="00F4588F">
        <w:t>percent</w:t>
      </w:r>
      <w:r>
        <w:t xml:space="preserve"> poverty threshold.  </w:t>
      </w:r>
    </w:p>
    <w:p w14:paraId="0A6C76DD" w14:textId="77777777" w:rsidR="00E022F3" w:rsidRDefault="003D606D">
      <w:r>
        <w:t>[Table 3 about here]</w:t>
      </w:r>
    </w:p>
    <w:p w14:paraId="7E18AF02" w14:textId="77777777" w:rsidR="00E022F3" w:rsidRDefault="003D606D">
      <w:r>
        <w:rPr>
          <w:b/>
        </w:rPr>
        <w:t>IV. Results</w:t>
      </w:r>
    </w:p>
    <w:p w14:paraId="13FEDECF" w14:textId="77777777" w:rsidR="00E022F3" w:rsidRDefault="003D606D">
      <w:r>
        <w:rPr>
          <w:b/>
          <w:i/>
        </w:rPr>
        <w:t>Child maintenance amounts</w:t>
      </w:r>
    </w:p>
    <w:p w14:paraId="33B66113" w14:textId="77777777" w:rsidR="00E022F3" w:rsidRDefault="003D606D">
      <w:r>
        <w:t xml:space="preserve">Annual child maintenance </w:t>
      </w:r>
      <w:r w:rsidR="001B24C9">
        <w:t xml:space="preserve">liabilities </w:t>
      </w:r>
      <w:r>
        <w:t xml:space="preserve">are calculated in seven of the ten scenarios, but not in scenarios (A, E, H), </w:t>
      </w:r>
      <w:r w:rsidR="001B24C9">
        <w:t xml:space="preserve">as </w:t>
      </w:r>
      <w:r>
        <w:t>these are used to set a base</w:t>
      </w:r>
      <w:r w:rsidR="001B24C9">
        <w:t>line</w:t>
      </w:r>
      <w:r>
        <w:t xml:space="preserve"> income for Mary to show the changes in</w:t>
      </w:r>
      <w:r w:rsidR="001B24C9">
        <w:t xml:space="preserve"> her </w:t>
      </w:r>
      <w:r>
        <w:t>total income when child maintenance is paid</w:t>
      </w:r>
      <w:r w:rsidR="001B24C9">
        <w:t>.</w:t>
      </w:r>
      <w:r>
        <w:t xml:space="preserve">  The results (in PPP-adjusted US$) are given in Figur</w:t>
      </w:r>
      <w:r w:rsidR="002A6665">
        <w:t>e 1. The first set of bars show that</w:t>
      </w:r>
      <w:r>
        <w:t xml:space="preserve"> when both parents are unemployed (scenario B)</w:t>
      </w:r>
      <w:r w:rsidR="002A6665">
        <w:t xml:space="preserve">, </w:t>
      </w:r>
      <w:r>
        <w:t>child maintenance expectations are quite low in three countries:  in Australia only $278/year is expected</w:t>
      </w:r>
      <w:r w:rsidR="002A6665">
        <w:t xml:space="preserve">, in the UK </w:t>
      </w:r>
      <w:r>
        <w:t>it is $521</w:t>
      </w:r>
      <w:r w:rsidR="002A6665">
        <w:t xml:space="preserve"> </w:t>
      </w:r>
      <w:r>
        <w:t xml:space="preserve">and $629 in New Zealand. In the US (Wisconsin), a relatively high annual amount of $1860 is expected, partly because some states, including Wisconsin, assume that any non-resident parent could earn at least the full-time minimum wage, and set orders accordingly </w:t>
      </w:r>
      <w:r w:rsidR="00AC6A0D">
        <w:rPr>
          <w:rStyle w:val="EndnoteReference"/>
        </w:rPr>
        <w:endnoteReference w:id="7"/>
      </w:r>
      <w:r>
        <w:t xml:space="preserve">. </w:t>
      </w:r>
    </w:p>
    <w:p w14:paraId="76B6E061" w14:textId="77777777" w:rsidR="00E022F3" w:rsidRDefault="00E022F3"/>
    <w:p w14:paraId="60CAD835" w14:textId="77777777" w:rsidR="00E022F3" w:rsidRDefault="003D606D">
      <w:r>
        <w:t>[Figure 1 about here]</w:t>
      </w:r>
    </w:p>
    <w:p w14:paraId="60D5438A" w14:textId="77777777" w:rsidR="00E022F3" w:rsidRDefault="00E022F3"/>
    <w:p w14:paraId="708D009D" w14:textId="77777777" w:rsidR="00E022F3" w:rsidRDefault="003D606D">
      <w:r>
        <w:t>The next three sets of bars show child maintenance obligations when Paul has two-thirds median earnings (scenarios C, F and I), where Mary is unemployed, working part-time, and working full-time, respectively.  Obligations are lowest in Australia and New Zealand, somewhat higher in the UK, and, again, substantially higher in Wisconsin/US.  In Australia and New Zealand, Mary’s earnings are not high enough to result in different maintenance obligations across scenarios C and F, but as Mary’s earnings rise in scenario I, there is a small reduction in expected child maintenance. Neither the UK nor Wisconsin considers the receiving parent’s income in the assessment of child maintenance amounts, so Mary’s earnings make no difference to the amount due.</w:t>
      </w:r>
    </w:p>
    <w:p w14:paraId="6C5D6E0F" w14:textId="77777777" w:rsidR="00E022F3" w:rsidRDefault="003D606D">
      <w:r>
        <w:lastRenderedPageBreak/>
        <w:t xml:space="preserve">The final three sets of bars show child maintenance amounts when Paul has median earnings (scenarios D, G and J), with Mary’s earnings increasing across the scenarios as before.  Again, obligation amounts are by far the largest in Wisconsin/US, followed by the UK, but in these scenarios, the UK is more similar to Australia and New Zealand. In both Australia and New Zealand, Mary’s increasing earnings across the scenarios from D to J results in slightly lower child maintenance obligations, but the differences are not large.  </w:t>
      </w:r>
    </w:p>
    <w:p w14:paraId="57542C5C" w14:textId="7B47AE6D" w:rsidR="00E022F3" w:rsidRDefault="003D606D">
      <w:r>
        <w:t xml:space="preserve">Overall, figure 1 shows the </w:t>
      </w:r>
      <w:r w:rsidR="00EA74E2">
        <w:t xml:space="preserve">value </w:t>
      </w:r>
      <w:r>
        <w:t xml:space="preserve">of child maintenance in all countries. Surprisingly perhaps, even when a non-resident parent has no earnings, all countries expect some maintenance from Paul, and substantially more maintenance as his earnings increase. Figure 1 also highlights the lack of </w:t>
      </w:r>
      <w:r w:rsidR="00EA74E2">
        <w:t>impact</w:t>
      </w:r>
      <w:r>
        <w:t xml:space="preserve"> Mary’s earnings</w:t>
      </w:r>
      <w:r w:rsidR="00EA74E2">
        <w:t xml:space="preserve"> had</w:t>
      </w:r>
      <w:r>
        <w:t xml:space="preserve"> in </w:t>
      </w:r>
      <w:r w:rsidR="002A6665">
        <w:t xml:space="preserve">calculating </w:t>
      </w:r>
      <w:r>
        <w:t>child maintenance obligations in our scenarios. This is the result of explicit policy</w:t>
      </w:r>
      <w:r w:rsidR="00EA74E2">
        <w:t>:</w:t>
      </w:r>
      <w:r>
        <w:t xml:space="preserve"> in the UK and Wisconsin</w:t>
      </w:r>
      <w:r w:rsidR="002A6665">
        <w:t xml:space="preserve"> </w:t>
      </w:r>
      <w:r>
        <w:t xml:space="preserve">only the non-resident parent’s income is considered; </w:t>
      </w:r>
      <w:r w:rsidR="00EA74E2">
        <w:t>whereas</w:t>
      </w:r>
      <w:r>
        <w:t xml:space="preserve"> in Australia and New Zealand, both parents’ incomes</w:t>
      </w:r>
      <w:r w:rsidR="00EA74E2">
        <w:t xml:space="preserve"> are considered</w:t>
      </w:r>
      <w:r>
        <w:t>. Moving on to the rest of the analysis, from now on we label amounts of child maintenance within countries as “low” (scenario B), “moderate” (scenario C, F, and I) and “high” (scenario D, G and J). We can do this because</w:t>
      </w:r>
      <w:r w:rsidR="00EA74E2">
        <w:t>,</w:t>
      </w:r>
      <w:r>
        <w:t xml:space="preserve"> within each country</w:t>
      </w:r>
      <w:r w:rsidR="00EA74E2">
        <w:t>,</w:t>
      </w:r>
      <w:r>
        <w:t xml:space="preserve"> maintenance amounts stay essentially the same </w:t>
      </w:r>
      <w:r w:rsidR="00EA74E2">
        <w:t xml:space="preserve">despite </w:t>
      </w:r>
      <w:r>
        <w:t xml:space="preserve">various assumptions about </w:t>
      </w:r>
      <w:r w:rsidR="00F5241E">
        <w:t>Mary</w:t>
      </w:r>
      <w:r>
        <w:t xml:space="preserve">’s earnings. </w:t>
      </w:r>
    </w:p>
    <w:p w14:paraId="5336A973" w14:textId="77777777" w:rsidR="00E022F3" w:rsidRDefault="003D606D">
      <w:r>
        <w:rPr>
          <w:b/>
          <w:i/>
        </w:rPr>
        <w:t>Mary’s income</w:t>
      </w:r>
    </w:p>
    <w:p w14:paraId="730F8D6C" w14:textId="58EFA07A" w:rsidR="00E022F3" w:rsidRDefault="003D606D">
      <w:r>
        <w:t xml:space="preserve">Figures 2a-2d provide information on Mary’s total income across the 10 scenarios. In each case, </w:t>
      </w:r>
      <w:r w:rsidR="00EA74E2">
        <w:t xml:space="preserve">the total height of the bars </w:t>
      </w:r>
      <w:r>
        <w:t>above the vertical axis show</w:t>
      </w:r>
      <w:r w:rsidR="00EA74E2">
        <w:t xml:space="preserve"> Mary’s</w:t>
      </w:r>
      <w:r>
        <w:t xml:space="preserve"> gross income, separately </w:t>
      </w:r>
      <w:r w:rsidR="00EA74E2">
        <w:t xml:space="preserve">indicating her </w:t>
      </w:r>
      <w:r>
        <w:t xml:space="preserve">three </w:t>
      </w:r>
      <w:r w:rsidR="00EA74E2">
        <w:t xml:space="preserve">potential income </w:t>
      </w:r>
      <w:r>
        <w:t>sources (government benefits, earnings, and child maintenance). Below the axis, we show subtractions to gross income. These include Mary’s net housing costs (the amount of rent less any housing subsidies)</w:t>
      </w:r>
      <w:r w:rsidR="005A1A74">
        <w:t xml:space="preserve">, </w:t>
      </w:r>
      <w:r>
        <w:t xml:space="preserve">payroll taxes and </w:t>
      </w:r>
      <w:r w:rsidR="00AB67A8">
        <w:t>income taxes</w:t>
      </w:r>
      <w:r w:rsidR="00DF0912">
        <w:t xml:space="preserve"> </w:t>
      </w:r>
      <w:r>
        <w:t xml:space="preserve">she is projected to owe. Subtracting these amounts from gross income provides net income after housing costs, shown </w:t>
      </w:r>
      <w:r w:rsidR="005A1A74">
        <w:t xml:space="preserve">by </w:t>
      </w:r>
      <w:r>
        <w:t xml:space="preserve">the </w:t>
      </w:r>
      <w:r w:rsidR="005A1A74">
        <w:t>‘</w:t>
      </w:r>
      <w:r>
        <w:t>dot</w:t>
      </w:r>
      <w:r w:rsidR="005A1A74">
        <w:t>’</w:t>
      </w:r>
      <w:r>
        <w:t xml:space="preserve"> within each bar. </w:t>
      </w:r>
    </w:p>
    <w:p w14:paraId="36B1509C" w14:textId="77777777" w:rsidR="00E022F3" w:rsidRDefault="003D606D">
      <w:r>
        <w:t xml:space="preserve">For the </w:t>
      </w:r>
      <w:r w:rsidR="005A1A74">
        <w:t>UK</w:t>
      </w:r>
      <w:r w:rsidR="00AB67A8">
        <w:t xml:space="preserve"> (Figure 2a)</w:t>
      </w:r>
      <w:r>
        <w:t xml:space="preserve">, in scenario A with no maintenance, Mary has </w:t>
      </w:r>
      <w:r w:rsidR="00DF0912">
        <w:t xml:space="preserve">a </w:t>
      </w:r>
      <w:r>
        <w:t>benefit</w:t>
      </w:r>
      <w:r w:rsidR="005A1A74">
        <w:t xml:space="preserve"> income</w:t>
      </w:r>
      <w:r>
        <w:t xml:space="preserve"> of </w:t>
      </w:r>
      <w:r w:rsidR="005A1A74">
        <w:t xml:space="preserve">approximately </w:t>
      </w:r>
      <w:r>
        <w:t xml:space="preserve">$11,600. Although Mary’s rent in the UK is the highest of all countries (Table 3), she receives substantial rental assistance, so her net housing costs are </w:t>
      </w:r>
      <w:r w:rsidR="005A1A74">
        <w:t xml:space="preserve">approximately </w:t>
      </w:r>
      <w:r>
        <w:t>$2,800</w:t>
      </w:r>
      <w:r w:rsidR="005A1A74">
        <w:t xml:space="preserve">; </w:t>
      </w:r>
      <w:r>
        <w:t xml:space="preserve">bringing her total income after housing costs to $8,800. </w:t>
      </w:r>
      <w:r w:rsidR="005A1A74">
        <w:t>All of t</w:t>
      </w:r>
      <w:r>
        <w:t xml:space="preserve">he child maintenance paid in scenarios B – J goes to Mary and none of </w:t>
      </w:r>
      <w:r w:rsidR="005A1A74">
        <w:t xml:space="preserve">her </w:t>
      </w:r>
      <w:r>
        <w:t xml:space="preserve">other benefits are affected. Comparing scenarios A and E, when Mary begins earning $12,500 from part-time work, her benefits decline somewhat. She also owes a small amount of taxes and receives less housing benefit, so her income after housing costs increases by $7,000 in scenario E. Similarly, when Mary is working a low-wage but full-time job in scenarios H-J, her benefits decline somewhat, her share of rent increases, and her taxes increase, but she is able to keep all </w:t>
      </w:r>
      <w:r w:rsidR="005A1A74">
        <w:t xml:space="preserve">of </w:t>
      </w:r>
      <w:r>
        <w:t>the child maintenance paid</w:t>
      </w:r>
      <w:r w:rsidR="005A1A74">
        <w:t>,</w:t>
      </w:r>
      <w:r>
        <w:t xml:space="preserve"> increasing her total income.</w:t>
      </w:r>
    </w:p>
    <w:p w14:paraId="4B6E4B8F" w14:textId="79B47EB6" w:rsidR="00E022F3" w:rsidRDefault="003D606D">
      <w:r>
        <w:lastRenderedPageBreak/>
        <w:t xml:space="preserve">In </w:t>
      </w:r>
      <w:r w:rsidR="005A1A74" w:rsidRPr="005A1A74">
        <w:t>Wisconsin/US</w:t>
      </w:r>
      <w:r w:rsidR="005A1A74" w:rsidRPr="005A1A74" w:rsidDel="005A1A74">
        <w:t xml:space="preserve"> </w:t>
      </w:r>
      <w:r w:rsidR="00600E83">
        <w:t xml:space="preserve">(Figure 2b) </w:t>
      </w:r>
      <w:r>
        <w:t xml:space="preserve">in scenario A, Mary’s benefits are comparable to the UK, but </w:t>
      </w:r>
      <w:r w:rsidR="005A1A74">
        <w:t xml:space="preserve">approximately </w:t>
      </w:r>
      <w:r>
        <w:t xml:space="preserve">12 </w:t>
      </w:r>
      <w:r w:rsidR="00F4588F">
        <w:t>percent</w:t>
      </w:r>
      <w:r>
        <w:t xml:space="preserve"> lower. Because Mary remains in receipt of the main benefit programme (TANF) in scenarios B, C and D, only 75 </w:t>
      </w:r>
      <w:r w:rsidR="00F4588F">
        <w:t>percent</w:t>
      </w:r>
      <w:r>
        <w:t xml:space="preserve"> of the maintenance is passed through to Mary and 25 </w:t>
      </w:r>
      <w:r w:rsidR="00F4588F">
        <w:t>percent</w:t>
      </w:r>
      <w:r>
        <w:t xml:space="preserve"> is retained </w:t>
      </w:r>
      <w:r w:rsidR="005A1A74">
        <w:t xml:space="preserve">by the state </w:t>
      </w:r>
      <w:r>
        <w:t xml:space="preserve">to offset welfare costs. In </w:t>
      </w:r>
      <w:r w:rsidR="00600E83">
        <w:t xml:space="preserve">most of the </w:t>
      </w:r>
      <w:r>
        <w:t xml:space="preserve">other benefit programmes, all of the child maintenance Mary receives counts as income, so as her child maintenance increases, the level of </w:t>
      </w:r>
      <w:r w:rsidR="005A1A74">
        <w:t xml:space="preserve">these </w:t>
      </w:r>
      <w:r>
        <w:t xml:space="preserve">benefits decrease. Similarly, Mary’s contribution to housing also increases as the amount of child maintenance rises. When Mary works part-time (scenarios E, F and G), she no longer receives the main social assistance programme, but she does receive other benefits. In these scenarios, Mary’s other benefits decrease </w:t>
      </w:r>
      <w:r w:rsidR="005A1A74">
        <w:t xml:space="preserve">due to </w:t>
      </w:r>
      <w:r>
        <w:t>child maintenance and her share of housing costs increase. This means that her income after housing costs increases by only a portion of the maintenance paid</w:t>
      </w:r>
      <w:r w:rsidR="005A1A74">
        <w:t>. This is</w:t>
      </w:r>
      <w:r>
        <w:t xml:space="preserve"> similar when she works full-time in scenarios I and J.   </w:t>
      </w:r>
    </w:p>
    <w:p w14:paraId="61559373" w14:textId="77777777" w:rsidR="00E022F3" w:rsidRDefault="00E022F3"/>
    <w:p w14:paraId="2B068F33" w14:textId="77777777" w:rsidR="00E022F3" w:rsidRDefault="003D606D">
      <w:r>
        <w:t>[Figure 2 about here]</w:t>
      </w:r>
    </w:p>
    <w:p w14:paraId="35B06B00" w14:textId="77777777" w:rsidR="00E022F3" w:rsidRDefault="00E022F3"/>
    <w:p w14:paraId="4C059FD0" w14:textId="77777777" w:rsidR="00E022F3" w:rsidRDefault="003D606D">
      <w:r>
        <w:t xml:space="preserve">In Australia (Figure 2c), in scenario A, Mary has benefits of </w:t>
      </w:r>
      <w:r w:rsidR="005A1A74">
        <w:t xml:space="preserve">approximately </w:t>
      </w:r>
      <w:r>
        <w:t>$19,800, but housing subsidies cover less than one-third of the housing costs, so there is a significant difference between gross income (about $20,000) and the dot that shows income after housing costs (</w:t>
      </w:r>
      <w:r w:rsidR="005A1A74">
        <w:t xml:space="preserve">approximately </w:t>
      </w:r>
      <w:r>
        <w:t>$13,000). Mary keeps the full amount of maintenance paid in scenario B, but in scenarios C and D when maintenance rises, some benefits decline slightly and her net housing costs increase. The remaining scenarios (E-J) show Mary with earnings. In these scenarios</w:t>
      </w:r>
      <w:r w:rsidR="005A1A74">
        <w:t>,</w:t>
      </w:r>
      <w:r>
        <w:t xml:space="preserve"> where child maintenance is paid, </w:t>
      </w:r>
      <w:r w:rsidR="005A1A74">
        <w:t xml:space="preserve">her </w:t>
      </w:r>
      <w:r>
        <w:t xml:space="preserve">other benefits </w:t>
      </w:r>
      <w:r w:rsidR="005A1A74">
        <w:t xml:space="preserve">again </w:t>
      </w:r>
      <w:r>
        <w:t xml:space="preserve">decline slightly and housing costs increase somewhat, leading to an </w:t>
      </w:r>
      <w:r w:rsidR="005A1A74">
        <w:t>increase in</w:t>
      </w:r>
      <w:r>
        <w:t xml:space="preserve"> income after housing costs that is less than the total amount of maintenance received. </w:t>
      </w:r>
    </w:p>
    <w:p w14:paraId="0ED0CCFA" w14:textId="6CA9B3BB" w:rsidR="00E022F3" w:rsidRDefault="003D606D" w:rsidP="0029091B">
      <w:r>
        <w:t xml:space="preserve">For New Zealand (Figure 2d), benefits in scenario A are </w:t>
      </w:r>
      <w:r w:rsidR="005A1A74">
        <w:t xml:space="preserve">approximately </w:t>
      </w:r>
      <w:r>
        <w:t xml:space="preserve">$14,400, and net housing costs bring income after housing costs to $8,750. The next three bars show </w:t>
      </w:r>
      <w:r w:rsidR="005A1A74">
        <w:t xml:space="preserve">Mary’s </w:t>
      </w:r>
      <w:r>
        <w:t xml:space="preserve">income when maintenance is paid. However, even though $629 of maintenance is due in scenario B, $2,263 in scenario C, and $4,320 in scenario D, </w:t>
      </w:r>
      <w:r w:rsidR="00600E83">
        <w:t xml:space="preserve">if this maintenance were to be paid, </w:t>
      </w:r>
      <w:r>
        <w:t xml:space="preserve">none of </w:t>
      </w:r>
      <w:r w:rsidR="00600E83">
        <w:t xml:space="preserve">it would be </w:t>
      </w:r>
      <w:r>
        <w:t xml:space="preserve">passed through to Mary since she is receiving the main social assistance benefit. Therefore, her income after housing costs remains unchanged across scenarios A to D.  In scenarios E, F and G Mary is working part-time and earning </w:t>
      </w:r>
      <w:r w:rsidR="005A1A74">
        <w:t xml:space="preserve">approximately </w:t>
      </w:r>
      <w:r>
        <w:t>$12,700. She no longer receives social assistance, only broader benefits</w:t>
      </w:r>
      <w:r w:rsidR="00510BC6">
        <w:t>. T</w:t>
      </w:r>
      <w:r>
        <w:t xml:space="preserve">herefore all the maintenance is passed through to Mary. But, maintenance does not increase Mary’s income because her after tax earnings plus child maintenance is low enough that she receives the Minimum Family Tax Credit </w:t>
      </w:r>
      <w:r w:rsidR="0087399A">
        <w:t xml:space="preserve">which is reduced dollar-for-dollar with increases in her income. As such </w:t>
      </w:r>
      <w:r w:rsidR="0029091B">
        <w:t xml:space="preserve">all </w:t>
      </w:r>
      <w:r w:rsidR="0087399A">
        <w:t xml:space="preserve">her maintenance is clawed back by the government.  </w:t>
      </w:r>
      <w:r>
        <w:lastRenderedPageBreak/>
        <w:t xml:space="preserve">When Mary has a full-time lower-wage job (scenarios H-J), she is above the threshold for the Minimum Family Tax Credit and so the higher child maintenance payments do increase her income. </w:t>
      </w:r>
    </w:p>
    <w:p w14:paraId="7B544133" w14:textId="434069F4" w:rsidR="00E022F3" w:rsidRDefault="003D606D">
      <w:r>
        <w:t>Comparing across countries, figures 2a-d shows that when Mary is not working and not receiving maintenance (scenario A), her benefits (and therefore her gross income and her income after housing costs) are lower in the UK and the US than in Australia and New Zealand.  Scenarios C-D show the effect when maintenance is paid, with the UK passing it all through to Mary and New Zealand passing none of it through. By scenario D</w:t>
      </w:r>
      <w:r w:rsidR="00510BC6">
        <w:t>,</w:t>
      </w:r>
      <w:r>
        <w:t xml:space="preserve"> with high maintenance payments, Mary’s income after housing in the UK has not only surpassed that of New Zealand, it is 59 </w:t>
      </w:r>
      <w:r w:rsidR="00F4588F">
        <w:t>percent</w:t>
      </w:r>
      <w:r>
        <w:t xml:space="preserve"> higher. Moreover, even though benefits are relatively low in the UK when Mary is unemployed, they do not decline much when she </w:t>
      </w:r>
      <w:r w:rsidR="00510BC6">
        <w:t>becomes employed</w:t>
      </w:r>
      <w:r>
        <w:t xml:space="preserve"> (part-time or full-time work on relatively low wages). In contrast, in New Zealand, and especially in the US, benefits decline more sharply as Mary earns more. Consequently, when Mary is working full-time on relatively low wages (scenarios H-J), benefits in the UK are substantially higher than in the US and somewhat higher than in New Zealand.  In Australia, total gross income and income after housing costs are highest in every scenario because of the relatively higher earnings and generous benefits that together outweigh the lower child maintenance amounts </w:t>
      </w:r>
      <w:r w:rsidR="00510BC6">
        <w:t xml:space="preserve">paid </w:t>
      </w:r>
      <w:r>
        <w:t>in Australia.</w:t>
      </w:r>
    </w:p>
    <w:p w14:paraId="6A562C13" w14:textId="77777777" w:rsidR="00E022F3" w:rsidRDefault="003D606D">
      <w:r>
        <w:rPr>
          <w:b/>
          <w:i/>
        </w:rPr>
        <w:t>Child Maintenance, interaction with benefits, and poverty</w:t>
      </w:r>
    </w:p>
    <w:p w14:paraId="06E5BA22" w14:textId="77777777" w:rsidR="00E022F3" w:rsidRDefault="003D606D">
      <w:r>
        <w:t xml:space="preserve">Finally, we focus on the relationship between child maintenance and poverty </w:t>
      </w:r>
      <w:r w:rsidR="00035951">
        <w:t>(</w:t>
      </w:r>
      <w:r>
        <w:t>Table 4</w:t>
      </w:r>
      <w:r w:rsidR="00035951">
        <w:t>)</w:t>
      </w:r>
      <w:r>
        <w:t>. The first column describes all ten scenarios grouped by whether Mary has</w:t>
      </w:r>
      <w:r w:rsidR="00035951">
        <w:t>: (1)</w:t>
      </w:r>
      <w:r>
        <w:t xml:space="preserve"> no earnings</w:t>
      </w:r>
      <w:r w:rsidR="00035951">
        <w:t>; (2)</w:t>
      </w:r>
      <w:r>
        <w:t xml:space="preserve"> part-time earnings</w:t>
      </w:r>
      <w:r w:rsidR="00035951">
        <w:t>;</w:t>
      </w:r>
      <w:r>
        <w:t xml:space="preserve"> or</w:t>
      </w:r>
      <w:r w:rsidR="00035951">
        <w:t xml:space="preserve"> (3)</w:t>
      </w:r>
      <w:r>
        <w:t xml:space="preserve"> full-time earnings. Under each grouping we show</w:t>
      </w:r>
      <w:r w:rsidR="00035951">
        <w:t>:</w:t>
      </w:r>
      <w:r>
        <w:t xml:space="preserve"> first, whether child maintenance lifts Mary out of poverty</w:t>
      </w:r>
      <w:r w:rsidR="00035951">
        <w:t>;</w:t>
      </w:r>
      <w:r>
        <w:t xml:space="preserve"> and second, how much the poverty gap is reduced for each dollar of maintenance paid. The poverty gap is the difference between Mary’s income </w:t>
      </w:r>
      <w:r w:rsidR="008F6D28">
        <w:t xml:space="preserve">after housing costs </w:t>
      </w:r>
      <w:r>
        <w:t xml:space="preserve">and the poverty threshold. </w:t>
      </w:r>
    </w:p>
    <w:p w14:paraId="36226D0A" w14:textId="77777777" w:rsidR="00E022F3" w:rsidRDefault="003D606D">
      <w:r>
        <w:t>[Table 4 about here]</w:t>
      </w:r>
    </w:p>
    <w:p w14:paraId="61BDE56F" w14:textId="77777777" w:rsidR="00E022F3" w:rsidRDefault="00E022F3"/>
    <w:p w14:paraId="4D17B422" w14:textId="40E6354C" w:rsidR="00E022F3" w:rsidRDefault="003D606D">
      <w:r>
        <w:t>Whe</w:t>
      </w:r>
      <w:r w:rsidR="00600E83">
        <w:t>n</w:t>
      </w:r>
      <w:r>
        <w:t xml:space="preserve"> Mary has no earnings (scenarios A-D), her income after housing costs is below the poverty threshold in all four countries when no child maintenance is paid, but also even when it is paid. Maintenance does not lift Mary out of poverty, but it does reduce the poverty gap in three of the four countries. In scenarios B to D, the decline in the poverty gap for every dollar of child maintenance shows there are substantial variations across countries. </w:t>
      </w:r>
      <w:r w:rsidR="008F6D28">
        <w:t>In t</w:t>
      </w:r>
      <w:r>
        <w:t>he UK</w:t>
      </w:r>
      <w:r w:rsidR="00866F2F">
        <w:t xml:space="preserve">, 100 </w:t>
      </w:r>
      <w:r w:rsidR="00F4588F">
        <w:t>percent</w:t>
      </w:r>
      <w:r w:rsidR="00866F2F">
        <w:t xml:space="preserve"> of</w:t>
      </w:r>
      <w:r>
        <w:t xml:space="preserve"> every dollar </w:t>
      </w:r>
      <w:r w:rsidR="00866F2F">
        <w:t xml:space="preserve">of maintenance </w:t>
      </w:r>
      <w:r>
        <w:t>paid</w:t>
      </w:r>
      <w:r w:rsidR="00866F2F">
        <w:t xml:space="preserve"> reduces the poverty gap</w:t>
      </w:r>
      <w:r>
        <w:t xml:space="preserve">, </w:t>
      </w:r>
      <w:r w:rsidR="008F6D28">
        <w:t xml:space="preserve">whereas </w:t>
      </w:r>
      <w:r>
        <w:t>the opposite</w:t>
      </w:r>
      <w:r w:rsidR="008F6D28">
        <w:t xml:space="preserve"> is true for New Zealand. </w:t>
      </w:r>
      <w:r>
        <w:t xml:space="preserve">This demonstrates the effect of treating child maintenance as a complement (UK) or a substitute (New Zealand) to the main social assistance benefits. In Wisconsin, only 30 cents of every dollar </w:t>
      </w:r>
      <w:r w:rsidR="00866F2F">
        <w:t xml:space="preserve">paid </w:t>
      </w:r>
      <w:r>
        <w:t xml:space="preserve">decreases the poverty </w:t>
      </w:r>
      <w:r>
        <w:lastRenderedPageBreak/>
        <w:t>gap</w:t>
      </w:r>
      <w:r w:rsidR="00866F2F">
        <w:t>,</w:t>
      </w:r>
      <w:r>
        <w:t xml:space="preserve"> partly because only 75 </w:t>
      </w:r>
      <w:r w:rsidR="00F4588F">
        <w:t>percent</w:t>
      </w:r>
      <w:r>
        <w:t xml:space="preserve"> is passed through when Mary receives the main social assistance programme, and partly because there are other benefit </w:t>
      </w:r>
      <w:r w:rsidR="00866F2F">
        <w:t xml:space="preserve">reductions </w:t>
      </w:r>
      <w:r>
        <w:t>when maintenance is paid. In Australia, the low child maintenance amount in scenario B fully decreases the poverty gap (</w:t>
      </w:r>
      <w:r w:rsidR="00866F2F">
        <w:t xml:space="preserve">when it is </w:t>
      </w:r>
      <w:r>
        <w:t>treated as</w:t>
      </w:r>
      <w:r w:rsidR="00866F2F">
        <w:t xml:space="preserve"> a</w:t>
      </w:r>
      <w:r>
        <w:t xml:space="preserve"> complement). However, in scenarios C and D, there is a decline in </w:t>
      </w:r>
      <w:r w:rsidR="00866F2F">
        <w:t xml:space="preserve">other </w:t>
      </w:r>
      <w:r>
        <w:t xml:space="preserve">benefits for lower-income families, so only 73-59 cents of maintenance decreases the poverty gap. </w:t>
      </w:r>
    </w:p>
    <w:p w14:paraId="216649E8" w14:textId="33522FC0" w:rsidR="00E022F3" w:rsidRDefault="00D34FA1">
      <w:r>
        <w:t xml:space="preserve">When </w:t>
      </w:r>
      <w:r w:rsidR="003D606D">
        <w:t xml:space="preserve">Mary works part-time (scenarios E-G), if she receives no child maintenance (scenario E) her part-time earnings combined with benefits do not lift her income (after housing costs) above the poverty line. When maintenance is paid, Mary </w:t>
      </w:r>
      <w:r w:rsidR="008F6D28">
        <w:t xml:space="preserve">is still not brought </w:t>
      </w:r>
      <w:r w:rsidR="003D606D">
        <w:t>out of poverty in any country, apart from the UK</w:t>
      </w:r>
      <w:r>
        <w:t xml:space="preserve">, and </w:t>
      </w:r>
      <w:r w:rsidR="00834704">
        <w:t xml:space="preserve">then </w:t>
      </w:r>
      <w:r>
        <w:t>only for</w:t>
      </w:r>
      <w:r w:rsidR="003D606D">
        <w:t xml:space="preserve"> the </w:t>
      </w:r>
      <w:r>
        <w:t>‘</w:t>
      </w:r>
      <w:r w:rsidR="003D606D">
        <w:t>high</w:t>
      </w:r>
      <w:r>
        <w:t>’</w:t>
      </w:r>
      <w:r w:rsidR="003D606D">
        <w:t xml:space="preserve"> amount. As before, the UK treats child maintenance as a complement, and thus every dollar of maintenance increases Mary’s income and decreases her poverty gap. In Wisconsin, Mary’s earnings are high enough that she does not receive social assistance, so the full amount of maintenance is passed-through. However, every dollar of maintenance is counted as income in </w:t>
      </w:r>
      <w:r>
        <w:t xml:space="preserve">other </w:t>
      </w:r>
      <w:r w:rsidR="003D606D">
        <w:t xml:space="preserve">programmes and in determining her </w:t>
      </w:r>
      <w:r>
        <w:t xml:space="preserve">housing </w:t>
      </w:r>
      <w:r w:rsidR="003D606D">
        <w:t xml:space="preserve">contribution, so that only </w:t>
      </w:r>
      <w:r>
        <w:t xml:space="preserve">43 or 50 cents in every dollar of </w:t>
      </w:r>
      <w:r w:rsidR="003D606D">
        <w:t>maintenance paid is decreasing her poverty gap. In Australia</w:t>
      </w:r>
      <w:r>
        <w:t>,</w:t>
      </w:r>
      <w:r w:rsidR="003D606D">
        <w:t xml:space="preserve"> the poverty gap is reduced, but only by 73-59 cents for every dollar of maintenance</w:t>
      </w:r>
      <w:r>
        <w:t xml:space="preserve">, </w:t>
      </w:r>
      <w:r w:rsidR="003D606D">
        <w:t xml:space="preserve">because </w:t>
      </w:r>
      <w:r w:rsidR="00834704">
        <w:t xml:space="preserve">maintenance </w:t>
      </w:r>
      <w:r w:rsidR="003D606D">
        <w:t xml:space="preserve">increases Mary’s housing contribution and decreases </w:t>
      </w:r>
      <w:r>
        <w:t xml:space="preserve">her </w:t>
      </w:r>
      <w:r w:rsidR="003D606D">
        <w:t>other benefits</w:t>
      </w:r>
      <w:r w:rsidR="00834704">
        <w:t xml:space="preserve"> when she is working part-time</w:t>
      </w:r>
      <w:r w:rsidR="003D606D">
        <w:t xml:space="preserve">. As before in New Zealand, Mary’s poverty gap is unaffected as </w:t>
      </w:r>
      <w:r w:rsidR="008F6D28">
        <w:t xml:space="preserve">none of the maintenance is passed through. </w:t>
      </w:r>
    </w:p>
    <w:p w14:paraId="6C2DFCAE" w14:textId="77777777" w:rsidR="00E022F3" w:rsidRDefault="003D606D">
      <w:r>
        <w:t xml:space="preserve">Where Mary works full-time </w:t>
      </w:r>
      <w:r w:rsidR="00CC4EBE">
        <w:t>for</w:t>
      </w:r>
      <w:r>
        <w:t xml:space="preserve"> relatively low wages (scenarios H-J)</w:t>
      </w:r>
      <w:r w:rsidR="00CC4EBE">
        <w:t>,</w:t>
      </w:r>
      <w:r>
        <w:t xml:space="preserve"> if she receives no child maintenance (scenario H) her earnings combined with benefits do not lift her income above the poverty line</w:t>
      </w:r>
      <w:r w:rsidR="008F6D28">
        <w:t xml:space="preserve"> </w:t>
      </w:r>
      <w:r w:rsidR="008F6D28">
        <w:rPr>
          <w:rStyle w:val="EndnoteReference"/>
        </w:rPr>
        <w:endnoteReference w:id="8"/>
      </w:r>
      <w:r w:rsidR="008F6D28">
        <w:t xml:space="preserve"> </w:t>
      </w:r>
      <w:r>
        <w:t>. The UK, as in all previous scenarios, treats child maintenance as a complement</w:t>
      </w:r>
      <w:r w:rsidR="00CC4EBE">
        <w:t>,</w:t>
      </w:r>
      <w:r>
        <w:t xml:space="preserve"> increasing her total income from earnings and in work benefits to lift her out of poverty. Similarly in Australia, for the first time, Mary is lifted out of poverty by maintenance payments in combination with low full-time earnings and other benefits. In Wisconsin/US and in New Zealand, </w:t>
      </w:r>
      <w:r w:rsidR="003342DC">
        <w:t xml:space="preserve">approximately </w:t>
      </w:r>
      <w:r>
        <w:t xml:space="preserve">three-quarters of the maintenance </w:t>
      </w:r>
      <w:r w:rsidR="00A65A5E">
        <w:t xml:space="preserve">paid </w:t>
      </w:r>
      <w:r>
        <w:t xml:space="preserve">decreases Mary’s poverty gap, but </w:t>
      </w:r>
      <w:r w:rsidR="003342DC">
        <w:t xml:space="preserve">this is </w:t>
      </w:r>
      <w:r>
        <w:t xml:space="preserve">not enough to bring her out of poverty. </w:t>
      </w:r>
    </w:p>
    <w:p w14:paraId="3B439047" w14:textId="77777777" w:rsidR="00E022F3" w:rsidRDefault="003D606D">
      <w:r>
        <w:t>Comparing across scenarios and countries, the UK stands out as having a consistent policy of complementarity in which child maintenance always increases Mary’s income and, where her income is below the poverty threshold, always helps reduce her poverty gap. The other countries show a combination of approaches. In the US</w:t>
      </w:r>
      <w:r w:rsidR="003342DC">
        <w:t>/</w:t>
      </w:r>
      <w:r>
        <w:t xml:space="preserve">Wisconsin, as Mary’s earnings increase, she can keep more of the paid maintenance, and thus in combination with earnings, maintenance becomes more effective at reducing the poverty gap. In Australia, in contrast, the effect on Mary’s poverty gap declines as the amount of maintenance increases (down from dollar-for-dollar at </w:t>
      </w:r>
      <w:r w:rsidR="003342DC">
        <w:t>‘</w:t>
      </w:r>
      <w:r>
        <w:t>low</w:t>
      </w:r>
      <w:r w:rsidR="003342DC">
        <w:t>’</w:t>
      </w:r>
      <w:r>
        <w:t xml:space="preserve"> maintenance levels to 73 cents in the dollar at </w:t>
      </w:r>
      <w:r w:rsidR="003342DC">
        <w:t>‘</w:t>
      </w:r>
      <w:r>
        <w:t>moderate</w:t>
      </w:r>
      <w:r w:rsidR="003342DC">
        <w:t>’</w:t>
      </w:r>
      <w:r>
        <w:t xml:space="preserve"> levels to 59 cents at </w:t>
      </w:r>
      <w:r w:rsidR="003342DC">
        <w:t>‘</w:t>
      </w:r>
      <w:r>
        <w:t>high</w:t>
      </w:r>
      <w:r w:rsidR="003342DC">
        <w:t>’</w:t>
      </w:r>
      <w:r>
        <w:t xml:space="preserve"> levels). This contribution to reducing the poverty gap stays the same regardless of Mary’s earnings (scenarios C, D, F,G, I, J). New Zealand is the </w:t>
      </w:r>
      <w:r>
        <w:lastRenderedPageBreak/>
        <w:t xml:space="preserve">only country in which Mary’s poverty </w:t>
      </w:r>
      <w:r w:rsidR="00834704">
        <w:t xml:space="preserve">gap </w:t>
      </w:r>
      <w:r>
        <w:t>is unaffected by child maintenance</w:t>
      </w:r>
      <w:r w:rsidR="003342DC">
        <w:t xml:space="preserve"> in all but two scenarios</w:t>
      </w:r>
      <w:r>
        <w:t xml:space="preserve">. For example, when Mary has no earnings and receives social assistance (scenarios A-D) none of the maintenance is passed through. When she has part-time earnings (scenarios E-G), she no longer receives social assistance, so gets all the child maintenance, however, the loss of other benefits means maintenance does not increase her income.  The interaction effect means any maintenance is effectively clawed back by the state and does not reduce her poverty. It is only when Mary has low-wage full-time earnings (scenarios I, J) does maintenance </w:t>
      </w:r>
      <w:r w:rsidR="003342DC">
        <w:t xml:space="preserve">reduce </w:t>
      </w:r>
      <w:r>
        <w:t xml:space="preserve">the poverty gap.   </w:t>
      </w:r>
    </w:p>
    <w:p w14:paraId="2A02D161" w14:textId="77777777" w:rsidR="00E022F3" w:rsidRDefault="00E022F3"/>
    <w:p w14:paraId="49274B0F" w14:textId="77777777" w:rsidR="00E022F3" w:rsidRDefault="003D606D">
      <w:r>
        <w:rPr>
          <w:b/>
        </w:rPr>
        <w:t xml:space="preserve">V. Discussion and Conclusion </w:t>
      </w:r>
    </w:p>
    <w:p w14:paraId="0377499B" w14:textId="0202E622" w:rsidR="006C38EF" w:rsidRDefault="003D606D" w:rsidP="006C38EF">
      <w:r>
        <w:t xml:space="preserve">This research makes a unique contribution to </w:t>
      </w:r>
      <w:r w:rsidR="00CB2F46">
        <w:t xml:space="preserve">the </w:t>
      </w:r>
      <w:r>
        <w:t>poverty literature as previous studies have not explored the subtle</w:t>
      </w:r>
      <w:r w:rsidR="004A58C0">
        <w:t xml:space="preserve"> and often hidden</w:t>
      </w:r>
      <w:r>
        <w:t xml:space="preserve"> interactions between child maintenance schemes and social security programmes. </w:t>
      </w:r>
      <w:r w:rsidR="007C0903">
        <w:t xml:space="preserve">Our analysis </w:t>
      </w:r>
      <w:r w:rsidR="00222119">
        <w:t>across four English</w:t>
      </w:r>
      <w:r w:rsidR="0029091B">
        <w:t>-</w:t>
      </w:r>
      <w:r w:rsidR="00222119">
        <w:t xml:space="preserve">speaking countries with similar child maintenance schemes </w:t>
      </w:r>
      <w:r w:rsidR="007C0903">
        <w:t xml:space="preserve">has </w:t>
      </w:r>
      <w:r w:rsidR="00222119">
        <w:t xml:space="preserve">revealed </w:t>
      </w:r>
      <w:r w:rsidR="00F60813">
        <w:t>how</w:t>
      </w:r>
      <w:r w:rsidR="00270D0A">
        <w:t xml:space="preserve"> two</w:t>
      </w:r>
      <w:r w:rsidR="00F60813">
        <w:t xml:space="preserve"> </w:t>
      </w:r>
      <w:r w:rsidR="00030AF9">
        <w:t xml:space="preserve">different </w:t>
      </w:r>
      <w:r w:rsidR="006217A2">
        <w:t>policy mechanisms</w:t>
      </w:r>
      <w:r w:rsidR="00F60813">
        <w:t xml:space="preserve"> operate. </w:t>
      </w:r>
      <w:r w:rsidR="00222119">
        <w:t>First is the explicit ‘pass-through’</w:t>
      </w:r>
      <w:r w:rsidR="00F60813">
        <w:t>. This is where the state decides how much maintenance</w:t>
      </w:r>
      <w:r w:rsidR="00734301">
        <w:t xml:space="preserve"> </w:t>
      </w:r>
      <w:r w:rsidR="0032653E">
        <w:t xml:space="preserve">that is paid </w:t>
      </w:r>
      <w:r w:rsidR="00F60813">
        <w:t xml:space="preserve">is passed through to </w:t>
      </w:r>
      <w:r w:rsidR="00734301">
        <w:t xml:space="preserve">the </w:t>
      </w:r>
      <w:r w:rsidR="00270D0A">
        <w:t xml:space="preserve">lone parent </w:t>
      </w:r>
      <w:r w:rsidR="00222119">
        <w:t xml:space="preserve">when they are </w:t>
      </w:r>
      <w:r w:rsidR="00F60813">
        <w:t xml:space="preserve">also </w:t>
      </w:r>
      <w:r w:rsidR="00222119">
        <w:t xml:space="preserve">claiming social assistance benefits. </w:t>
      </w:r>
      <w:r w:rsidR="00F60813">
        <w:t xml:space="preserve">In </w:t>
      </w:r>
      <w:r w:rsidR="002C3A76">
        <w:t>New Zeala</w:t>
      </w:r>
      <w:r w:rsidR="00222119">
        <w:t>nd</w:t>
      </w:r>
      <w:r w:rsidR="00270D0A">
        <w:t>,</w:t>
      </w:r>
      <w:r w:rsidR="00F60813">
        <w:t xml:space="preserve"> none of the payments are passed through</w:t>
      </w:r>
      <w:r w:rsidR="00A739CE">
        <w:t xml:space="preserve"> to recipients</w:t>
      </w:r>
      <w:r w:rsidR="0029091B">
        <w:t xml:space="preserve"> of the main benefit programme (except for any maintenance amounts in excess of the benefit)</w:t>
      </w:r>
      <w:r w:rsidR="00030AF9">
        <w:t xml:space="preserve">, </w:t>
      </w:r>
      <w:r w:rsidR="00F60813">
        <w:t>and i</w:t>
      </w:r>
      <w:r w:rsidR="000553D9">
        <w:t xml:space="preserve">n </w:t>
      </w:r>
      <w:r w:rsidR="000D214E">
        <w:t>the U</w:t>
      </w:r>
      <w:r w:rsidR="002C3A76">
        <w:t>S</w:t>
      </w:r>
      <w:r w:rsidR="000D214E">
        <w:t xml:space="preserve">, only </w:t>
      </w:r>
      <w:r w:rsidR="003525B1">
        <w:t>a proportion is passed-th</w:t>
      </w:r>
      <w:r w:rsidR="002C3A76">
        <w:t>r</w:t>
      </w:r>
      <w:r w:rsidR="003525B1">
        <w:t>ough</w:t>
      </w:r>
      <w:r w:rsidR="00030AF9">
        <w:t xml:space="preserve">. </w:t>
      </w:r>
      <w:r w:rsidR="007B25CF">
        <w:t xml:space="preserve">In contrast, </w:t>
      </w:r>
      <w:r w:rsidR="006217A2">
        <w:t>Australia has always passed-through</w:t>
      </w:r>
      <w:r w:rsidR="00A739CE">
        <w:t xml:space="preserve"> </w:t>
      </w:r>
      <w:r w:rsidR="006217A2">
        <w:t xml:space="preserve">100 </w:t>
      </w:r>
      <w:r w:rsidR="00F4588F">
        <w:t>percent</w:t>
      </w:r>
      <w:r w:rsidR="006217A2">
        <w:t xml:space="preserve"> of </w:t>
      </w:r>
      <w:r w:rsidR="00222119">
        <w:t xml:space="preserve">the child </w:t>
      </w:r>
      <w:r w:rsidR="006217A2">
        <w:t>maintenance and</w:t>
      </w:r>
      <w:r w:rsidR="00F60813">
        <w:t xml:space="preserve"> since 2010, so has </w:t>
      </w:r>
      <w:r w:rsidR="006217A2">
        <w:t>the UK</w:t>
      </w:r>
      <w:r w:rsidR="00F60813">
        <w:t xml:space="preserve">. </w:t>
      </w:r>
      <w:r w:rsidR="008C5B34">
        <w:t xml:space="preserve">We have shown how this mechanism variously reduces the anti-poverty effectiveness of child maintenance. </w:t>
      </w:r>
      <w:r w:rsidR="001767BB">
        <w:t xml:space="preserve">But </w:t>
      </w:r>
      <w:r w:rsidR="002C3A76">
        <w:t xml:space="preserve">pass-through </w:t>
      </w:r>
      <w:r w:rsidR="006217A2">
        <w:t>i</w:t>
      </w:r>
      <w:r w:rsidR="002C3A76">
        <w:t>s only half of the story</w:t>
      </w:r>
      <w:r w:rsidR="00B1722E">
        <w:t>;</w:t>
      </w:r>
      <w:r w:rsidR="002C3A76">
        <w:t xml:space="preserve"> </w:t>
      </w:r>
      <w:r w:rsidR="001767BB">
        <w:t>our analysis</w:t>
      </w:r>
      <w:r w:rsidR="003525B1">
        <w:t xml:space="preserve"> also exposed more subtle interactions</w:t>
      </w:r>
      <w:r w:rsidR="00A739CE">
        <w:t>, what we call ‘clawback mechanisms’</w:t>
      </w:r>
      <w:r w:rsidR="00734301">
        <w:t xml:space="preserve">. These </w:t>
      </w:r>
      <w:r w:rsidR="008C5B34">
        <w:t xml:space="preserve">tend to be implicit and operate within social security programmes. </w:t>
      </w:r>
      <w:r w:rsidR="00734301">
        <w:t xml:space="preserve">They </w:t>
      </w:r>
      <w:r w:rsidR="00270D0A">
        <w:t xml:space="preserve">occur </w:t>
      </w:r>
      <w:r w:rsidR="002C3A76">
        <w:t xml:space="preserve">when </w:t>
      </w:r>
      <w:r w:rsidR="00270D0A">
        <w:t xml:space="preserve">benefit </w:t>
      </w:r>
      <w:r w:rsidR="0032653E">
        <w:t xml:space="preserve">eligibility </w:t>
      </w:r>
      <w:r w:rsidR="006D16B5">
        <w:t>calculations</w:t>
      </w:r>
      <w:r w:rsidR="00270D0A">
        <w:t xml:space="preserve"> treat </w:t>
      </w:r>
      <w:r w:rsidR="002C3A76">
        <w:t xml:space="preserve">child maintenance payments as income </w:t>
      </w:r>
      <w:r w:rsidR="008C5B34">
        <w:t>and the</w:t>
      </w:r>
      <w:r w:rsidR="00734301">
        <w:t xml:space="preserve"> value of the benefits are reduced </w:t>
      </w:r>
      <w:r w:rsidR="008C5B34">
        <w:t>accordingly.</w:t>
      </w:r>
      <w:r w:rsidR="00734301">
        <w:t xml:space="preserve"> </w:t>
      </w:r>
      <w:r w:rsidR="00490955">
        <w:t xml:space="preserve">We found </w:t>
      </w:r>
      <w:r w:rsidR="002C3A76">
        <w:t>this mechanism</w:t>
      </w:r>
      <w:r w:rsidR="00FA660C">
        <w:t xml:space="preserve"> </w:t>
      </w:r>
      <w:r w:rsidR="006D16B5">
        <w:t xml:space="preserve">to also </w:t>
      </w:r>
      <w:r w:rsidR="008C5B34">
        <w:t xml:space="preserve">erode the poverty effectiveness of maintenance payments and </w:t>
      </w:r>
      <w:r w:rsidR="00F435BD">
        <w:t xml:space="preserve">that </w:t>
      </w:r>
      <w:r w:rsidR="008C5B34">
        <w:t xml:space="preserve">it </w:t>
      </w:r>
      <w:r w:rsidR="00FA660C">
        <w:t>operates in all four countries</w:t>
      </w:r>
      <w:r w:rsidR="006D16B5">
        <w:t xml:space="preserve">, although in </w:t>
      </w:r>
      <w:r w:rsidR="002C3A76">
        <w:t xml:space="preserve">the UK it is limited </w:t>
      </w:r>
      <w:r w:rsidR="006D16B5">
        <w:t xml:space="preserve">exclusively </w:t>
      </w:r>
      <w:r w:rsidR="00734301">
        <w:t xml:space="preserve">to </w:t>
      </w:r>
      <w:r w:rsidR="00614FB3">
        <w:t>Housing Benefits</w:t>
      </w:r>
      <w:r w:rsidR="008C5B34">
        <w:t xml:space="preserve"> and </w:t>
      </w:r>
      <w:r w:rsidR="00734301">
        <w:t xml:space="preserve">only </w:t>
      </w:r>
      <w:r w:rsidR="008C5B34">
        <w:t xml:space="preserve">in </w:t>
      </w:r>
      <w:r w:rsidR="00734301">
        <w:t>some Local Authorities</w:t>
      </w:r>
      <w:r w:rsidR="002C3A76">
        <w:t xml:space="preserve">. </w:t>
      </w:r>
    </w:p>
    <w:p w14:paraId="124F79E8" w14:textId="27829C09" w:rsidR="007C0903" w:rsidRDefault="00115115" w:rsidP="00F435BD">
      <w:r>
        <w:t xml:space="preserve">Understanding </w:t>
      </w:r>
      <w:r w:rsidR="0032653E">
        <w:t xml:space="preserve">these </w:t>
      </w:r>
      <w:r w:rsidR="006D16B5">
        <w:t xml:space="preserve">clawback </w:t>
      </w:r>
      <w:r w:rsidR="00A029A4">
        <w:t xml:space="preserve">mechanisms </w:t>
      </w:r>
      <w:r w:rsidR="006D16B5">
        <w:t xml:space="preserve">resulting from </w:t>
      </w:r>
      <w:r w:rsidR="00F435BD">
        <w:t>child maintenance and social security programme</w:t>
      </w:r>
      <w:r>
        <w:t xml:space="preserve"> </w:t>
      </w:r>
      <w:r w:rsidR="006D16B5">
        <w:t xml:space="preserve">interactions </w:t>
      </w:r>
      <w:r w:rsidR="00903431">
        <w:t xml:space="preserve">are important for two main reasons: </w:t>
      </w:r>
      <w:r w:rsidR="006C38EF">
        <w:t xml:space="preserve">First, </w:t>
      </w:r>
      <w:r w:rsidR="00F435BD">
        <w:t xml:space="preserve">they show how </w:t>
      </w:r>
      <w:r w:rsidR="006C38EF">
        <w:t xml:space="preserve">poverty in lone parent families can potentially be decreased if maintenance is treated as a complement to cash benefits, rather than treated as a substitute for them. </w:t>
      </w:r>
      <w:r w:rsidR="00F435BD">
        <w:t>In that regard, t</w:t>
      </w:r>
      <w:r w:rsidR="00A029A4">
        <w:t xml:space="preserve">he </w:t>
      </w:r>
      <w:r w:rsidR="000D214E">
        <w:t>UK stands out</w:t>
      </w:r>
      <w:r w:rsidR="00F435BD">
        <w:t xml:space="preserve">. It </w:t>
      </w:r>
      <w:r w:rsidR="000D214E">
        <w:t xml:space="preserve">mostly operates a policy </w:t>
      </w:r>
      <w:r w:rsidR="00295D1C">
        <w:t>of comp</w:t>
      </w:r>
      <w:r w:rsidR="000D214E">
        <w:t>lementarity</w:t>
      </w:r>
      <w:r w:rsidR="006C38EF">
        <w:t xml:space="preserve"> </w:t>
      </w:r>
      <w:r w:rsidR="00A029A4">
        <w:t xml:space="preserve">passing through all maintenance payments and disregarding it in calculating </w:t>
      </w:r>
      <w:r w:rsidR="006C38EF">
        <w:t xml:space="preserve">recipients’ </w:t>
      </w:r>
      <w:r w:rsidR="00A029A4">
        <w:t xml:space="preserve">entitlements to other benefits. Consequently, </w:t>
      </w:r>
      <w:r w:rsidR="007B25CF">
        <w:t xml:space="preserve">child </w:t>
      </w:r>
      <w:r w:rsidR="00FA660C">
        <w:t xml:space="preserve">maintenance </w:t>
      </w:r>
      <w:r w:rsidR="007B25CF">
        <w:t xml:space="preserve">(in combination with cash benefits and earnings) </w:t>
      </w:r>
      <w:r w:rsidR="006D16B5">
        <w:t xml:space="preserve">decreased </w:t>
      </w:r>
      <w:r w:rsidR="00295D1C">
        <w:t xml:space="preserve">the poverty </w:t>
      </w:r>
      <w:r w:rsidR="00FA660C">
        <w:t xml:space="preserve">gap for lone parent families </w:t>
      </w:r>
      <w:r w:rsidR="006C38EF">
        <w:t xml:space="preserve">in the UK </w:t>
      </w:r>
      <w:r w:rsidR="00295D1C">
        <w:t xml:space="preserve">more effectively </w:t>
      </w:r>
      <w:r w:rsidR="00A029A4">
        <w:t xml:space="preserve">in comparison </w:t>
      </w:r>
      <w:r w:rsidR="00295D1C">
        <w:t xml:space="preserve">to </w:t>
      </w:r>
      <w:r w:rsidR="00FA660C">
        <w:t xml:space="preserve">the </w:t>
      </w:r>
      <w:r w:rsidR="00295D1C">
        <w:t>other countries with similar</w:t>
      </w:r>
      <w:r w:rsidR="006C38EF">
        <w:t xml:space="preserve"> </w:t>
      </w:r>
      <w:r w:rsidR="00295D1C">
        <w:t xml:space="preserve">child maintenance </w:t>
      </w:r>
      <w:r w:rsidR="00F4588F">
        <w:t>percentschemes</w:t>
      </w:r>
      <w:r w:rsidR="006C38EF">
        <w:rPr>
          <w:rStyle w:val="EndnoteReference"/>
        </w:rPr>
        <w:endnoteReference w:id="9"/>
      </w:r>
      <w:r w:rsidR="00295D1C">
        <w:t xml:space="preserve">. </w:t>
      </w:r>
      <w:r w:rsidR="00F435BD">
        <w:t xml:space="preserve">Second, they reveal </w:t>
      </w:r>
      <w:r w:rsidR="00F435BD">
        <w:lastRenderedPageBreak/>
        <w:t>how child maintenance cannot simply be added to income when analysing survey data, as context-specific policy interactions can have vastly different effects on the incomes of a lone parent family.</w:t>
      </w:r>
      <w:r w:rsidR="00903431">
        <w:t xml:space="preserve"> </w:t>
      </w:r>
      <w:r w:rsidR="00F435BD">
        <w:t xml:space="preserve">In our analysis, it was only in the UK </w:t>
      </w:r>
      <w:r w:rsidR="006D16B5">
        <w:t>that</w:t>
      </w:r>
      <w:r w:rsidR="00D91CFA">
        <w:t xml:space="preserve"> </w:t>
      </w:r>
      <w:r w:rsidR="00903431">
        <w:t xml:space="preserve">maintenance </w:t>
      </w:r>
      <w:r w:rsidR="0029091B">
        <w:t xml:space="preserve">seemed to accord with </w:t>
      </w:r>
      <w:r w:rsidR="006D16B5">
        <w:t xml:space="preserve">a </w:t>
      </w:r>
      <w:r w:rsidR="0029091B">
        <w:t xml:space="preserve">policy </w:t>
      </w:r>
      <w:r w:rsidR="00D91CFA">
        <w:t xml:space="preserve">logic </w:t>
      </w:r>
      <w:r w:rsidR="006D16B5">
        <w:t xml:space="preserve">that </w:t>
      </w:r>
      <w:r w:rsidR="00D91CFA">
        <w:t>conceived</w:t>
      </w:r>
      <w:r w:rsidR="006D16B5">
        <w:t xml:space="preserve"> </w:t>
      </w:r>
      <w:r w:rsidR="00567B06">
        <w:t xml:space="preserve">maintenance as </w:t>
      </w:r>
      <w:r w:rsidR="006D16B5">
        <w:t xml:space="preserve">a tool to reduce </w:t>
      </w:r>
      <w:r w:rsidR="0029091B">
        <w:t xml:space="preserve">poverty. </w:t>
      </w:r>
      <w:r w:rsidR="00D91CFA">
        <w:t>In</w:t>
      </w:r>
      <w:r w:rsidR="00F435BD">
        <w:t xml:space="preserve"> the other three countries, only a proportion of the child maintenance paid increased </w:t>
      </w:r>
      <w:r w:rsidR="00903431">
        <w:t xml:space="preserve">the lone </w:t>
      </w:r>
      <w:r w:rsidR="00F435BD">
        <w:t>parent</w:t>
      </w:r>
      <w:r w:rsidR="00903431">
        <w:t>’s</w:t>
      </w:r>
      <w:r w:rsidR="00F435BD">
        <w:t xml:space="preserve"> income, and only in a sub-set of scenarios</w:t>
      </w:r>
      <w:r w:rsidR="00D91CFA">
        <w:t>. T</w:t>
      </w:r>
      <w:r w:rsidR="00903431">
        <w:t>herefore</w:t>
      </w:r>
      <w:r w:rsidR="00D91CFA">
        <w:t>,</w:t>
      </w:r>
      <w:r w:rsidR="00903431">
        <w:t xml:space="preserve"> the policy </w:t>
      </w:r>
      <w:r w:rsidR="00D91CFA">
        <w:t xml:space="preserve">logic </w:t>
      </w:r>
      <w:r w:rsidR="00903431">
        <w:t>was less clear, or even contradictory</w:t>
      </w:r>
      <w:r w:rsidR="00F435BD">
        <w:t xml:space="preserve">. As such, </w:t>
      </w:r>
      <w:r w:rsidR="00D91CFA">
        <w:t xml:space="preserve">our findings indicate that </w:t>
      </w:r>
      <w:r w:rsidR="00F435BD">
        <w:t xml:space="preserve">caution must be taken when interpreting </w:t>
      </w:r>
      <w:r w:rsidR="00D91CFA">
        <w:t xml:space="preserve">survey </w:t>
      </w:r>
      <w:r w:rsidR="00F435BD">
        <w:t>data reporting the poverty reduction effects of child maintenance payments</w:t>
      </w:r>
      <w:r w:rsidR="00903431">
        <w:t xml:space="preserve">, particularly for recipients of cash benefits and in comparative </w:t>
      </w:r>
      <w:r w:rsidR="0031299A">
        <w:t xml:space="preserve">studies. </w:t>
      </w:r>
      <w:r w:rsidR="00903431">
        <w:t xml:space="preserve"> </w:t>
      </w:r>
    </w:p>
    <w:p w14:paraId="0E046E69" w14:textId="049D60A2" w:rsidR="00035F46" w:rsidRDefault="003D606D" w:rsidP="001F0909">
      <w:r>
        <w:t xml:space="preserve">The comparative research conducted here is the first of its kind. Whilst the methods have limitations, it </w:t>
      </w:r>
      <w:r w:rsidR="00F87ADB">
        <w:t xml:space="preserve">nonetheless </w:t>
      </w:r>
      <w:r>
        <w:t>draws attention to hidden interaction</w:t>
      </w:r>
      <w:r w:rsidR="00804809">
        <w:t xml:space="preserve"> effects</w:t>
      </w:r>
      <w:r>
        <w:t xml:space="preserve"> that </w:t>
      </w:r>
      <w:r w:rsidR="00804809">
        <w:t xml:space="preserve">erode </w:t>
      </w:r>
      <w:r w:rsidR="00F87ADB">
        <w:t xml:space="preserve">the </w:t>
      </w:r>
      <w:r>
        <w:t xml:space="preserve">poverty </w:t>
      </w:r>
      <w:r w:rsidR="00804809">
        <w:t xml:space="preserve">reduction potential </w:t>
      </w:r>
      <w:r>
        <w:t xml:space="preserve">of </w:t>
      </w:r>
      <w:r w:rsidR="00554431">
        <w:t>maintenance payments (at least in our scenarios</w:t>
      </w:r>
      <w:r w:rsidR="00903431">
        <w:t>)</w:t>
      </w:r>
      <w:r>
        <w:t xml:space="preserve">. </w:t>
      </w:r>
      <w:r w:rsidR="00804809">
        <w:t>It al</w:t>
      </w:r>
      <w:r>
        <w:t>so paves the way for policy analysts to evaluate the magnitude of the</w:t>
      </w:r>
      <w:r w:rsidR="0031299A">
        <w:t>se</w:t>
      </w:r>
      <w:r>
        <w:t xml:space="preserve"> interaction effects </w:t>
      </w:r>
      <w:r w:rsidR="001F0909">
        <w:t xml:space="preserve">by testing them in real life cases. </w:t>
      </w:r>
      <w:r>
        <w:t xml:space="preserve">This raises important policy implications. </w:t>
      </w:r>
      <w:r w:rsidR="00C03C7C">
        <w:t>Our analysis suggests that i</w:t>
      </w:r>
      <w:r>
        <w:t xml:space="preserve">t is the relative value of both </w:t>
      </w:r>
      <w:r w:rsidR="00804809">
        <w:t>maintenance and cash benefits</w:t>
      </w:r>
      <w:r w:rsidR="00C03C7C">
        <w:t xml:space="preserve"> </w:t>
      </w:r>
      <w:r w:rsidR="00115115">
        <w:t xml:space="preserve">(combined with earnings) </w:t>
      </w:r>
      <w:r w:rsidR="00C03C7C">
        <w:t>that is important to poverty reduction, whereby complementarity was likely to be the most beneficial policy configuration. H</w:t>
      </w:r>
      <w:r>
        <w:t>ow the</w:t>
      </w:r>
      <w:r w:rsidR="00804809">
        <w:t xml:space="preserve"> policy programmes that deliver </w:t>
      </w:r>
      <w:r w:rsidR="00C03C7C">
        <w:t xml:space="preserve">these payments </w:t>
      </w:r>
      <w:r>
        <w:t xml:space="preserve">interact needs to be </w:t>
      </w:r>
      <w:r w:rsidR="00115115">
        <w:t xml:space="preserve">better </w:t>
      </w:r>
      <w:r>
        <w:t xml:space="preserve">understood </w:t>
      </w:r>
      <w:r w:rsidR="00115115">
        <w:t>to assess their</w:t>
      </w:r>
      <w:r w:rsidR="00804809">
        <w:t xml:space="preserve"> </w:t>
      </w:r>
      <w:r>
        <w:t>poverty effectiveness. As policy currently stands however</w:t>
      </w:r>
      <w:r w:rsidR="00F87ADB">
        <w:t>,</w:t>
      </w:r>
      <w:r>
        <w:t xml:space="preserve"> in three of the four countries (bar the UK), we argue that </w:t>
      </w:r>
      <w:r w:rsidR="00F87ADB">
        <w:t xml:space="preserve">child maintenance has </w:t>
      </w:r>
      <w:r>
        <w:t>only a latent potential to reduce child poverty given th</w:t>
      </w:r>
      <w:r w:rsidR="001F0909">
        <w:t>e interaction</w:t>
      </w:r>
      <w:r w:rsidR="007B25CF">
        <w:t>s</w:t>
      </w:r>
      <w:r w:rsidR="00A423C3">
        <w:t xml:space="preserve"> </w:t>
      </w:r>
      <w:r w:rsidR="00C03C7C">
        <w:t xml:space="preserve">that </w:t>
      </w:r>
      <w:r w:rsidR="001F0909">
        <w:t xml:space="preserve">mean it </w:t>
      </w:r>
      <w:r>
        <w:t xml:space="preserve">can be </w:t>
      </w:r>
      <w:r w:rsidR="004657B0">
        <w:t xml:space="preserve">withheld </w:t>
      </w:r>
      <w:r w:rsidR="0031299A">
        <w:t>and/</w:t>
      </w:r>
      <w:r w:rsidR="004657B0">
        <w:t xml:space="preserve">or </w:t>
      </w:r>
      <w:r>
        <w:t>clawed back by the state. This is contrary to much of the policy rhetoric</w:t>
      </w:r>
      <w:r w:rsidR="0031299A">
        <w:t xml:space="preserve"> emphasising the value of child maintenance to poverty reduction. </w:t>
      </w:r>
      <w:r>
        <w:t xml:space="preserve"> </w:t>
      </w:r>
    </w:p>
    <w:p w14:paraId="5B0C5D4D" w14:textId="7FD99CE9" w:rsidR="003428C1" w:rsidRDefault="003D606D" w:rsidP="001F0909">
      <w:r>
        <w:t xml:space="preserve">This research </w:t>
      </w:r>
      <w:r w:rsidR="0031299A">
        <w:t xml:space="preserve">also </w:t>
      </w:r>
      <w:r>
        <w:t xml:space="preserve">provides an important means to question neo-liberal rhetoric that extols the virtues of private responsibility and labour market </w:t>
      </w:r>
      <w:r w:rsidR="00C03C7C">
        <w:t xml:space="preserve">participation </w:t>
      </w:r>
      <w:r>
        <w:t xml:space="preserve">as </w:t>
      </w:r>
      <w:r w:rsidR="00BC0738">
        <w:t xml:space="preserve">lone parent families’ </w:t>
      </w:r>
      <w:r>
        <w:t>best route out of pov</w:t>
      </w:r>
      <w:r w:rsidR="00A423C3">
        <w:t xml:space="preserve">erty. </w:t>
      </w:r>
      <w:r>
        <w:t>Th</w:t>
      </w:r>
      <w:r w:rsidR="00A423C3">
        <w:t>e</w:t>
      </w:r>
      <w:r>
        <w:t xml:space="preserve"> analysis shows the state </w:t>
      </w:r>
      <w:r w:rsidR="0075287D">
        <w:t xml:space="preserve">retains </w:t>
      </w:r>
      <w:r>
        <w:t>an important role in providing social protection through cash benefits</w:t>
      </w:r>
      <w:r w:rsidR="00C03C7C">
        <w:t xml:space="preserve"> and setting the </w:t>
      </w:r>
      <w:r w:rsidR="0075287D">
        <w:t>extent</w:t>
      </w:r>
      <w:r w:rsidR="00C03C7C">
        <w:t xml:space="preserve"> to which the full value of child maintenance and cash benefits are </w:t>
      </w:r>
      <w:r w:rsidR="0075287D">
        <w:t>provided</w:t>
      </w:r>
      <w:r>
        <w:t xml:space="preserve">. As the UK case </w:t>
      </w:r>
      <w:r w:rsidR="00BC0738">
        <w:t>demonstrates</w:t>
      </w:r>
      <w:r>
        <w:t xml:space="preserve">, treating child maintenance as a complement can be effective in </w:t>
      </w:r>
      <w:r w:rsidR="00A423C3">
        <w:t>lifting lone parents out of poverty</w:t>
      </w:r>
      <w:r w:rsidR="0031299A">
        <w:t xml:space="preserve"> and in reducing the poverty gap</w:t>
      </w:r>
      <w:r w:rsidR="007B25CF">
        <w:t>,</w:t>
      </w:r>
      <w:r w:rsidR="00A423C3">
        <w:t xml:space="preserve"> </w:t>
      </w:r>
      <w:r>
        <w:t xml:space="preserve">even at low </w:t>
      </w:r>
      <w:r w:rsidR="00A423C3">
        <w:t xml:space="preserve">levels of </w:t>
      </w:r>
      <w:r>
        <w:t>earnings</w:t>
      </w:r>
      <w:r w:rsidR="00A423C3">
        <w:t xml:space="preserve">. </w:t>
      </w:r>
      <w:r w:rsidR="00E56138">
        <w:t>The policy implications are clear, all paid child maintenance should be passed through to recipient families and be unencumbered from subtle clawback mechanism</w:t>
      </w:r>
      <w:r w:rsidR="0031299A">
        <w:t>s</w:t>
      </w:r>
      <w:r w:rsidR="00E56138">
        <w:t xml:space="preserve"> in interactions with social security programmes. </w:t>
      </w:r>
      <w:r w:rsidR="00F31537">
        <w:t>T</w:t>
      </w:r>
      <w:r w:rsidR="00E56138">
        <w:t xml:space="preserve">o maximise the potential of child maintenance, policy should </w:t>
      </w:r>
      <w:r w:rsidR="00F31537">
        <w:t xml:space="preserve">also </w:t>
      </w:r>
      <w:r w:rsidR="00E56138">
        <w:t>focus on enforcement and ensur</w:t>
      </w:r>
      <w:r w:rsidR="007B25CF">
        <w:t>e</w:t>
      </w:r>
      <w:r w:rsidR="00E56138">
        <w:t xml:space="preserve"> full payment compliance. </w:t>
      </w:r>
    </w:p>
    <w:p w14:paraId="046444CB" w14:textId="7BE33919" w:rsidR="00554431" w:rsidRDefault="003428C1" w:rsidP="00554431">
      <w:r>
        <w:rPr>
          <w:color w:val="222222"/>
          <w:highlight w:val="white"/>
        </w:rPr>
        <w:t xml:space="preserve">By examining these policy programmes and their interaction effects, </w:t>
      </w:r>
      <w:r w:rsidR="00AE5850">
        <w:rPr>
          <w:color w:val="222222"/>
          <w:highlight w:val="white"/>
        </w:rPr>
        <w:t xml:space="preserve">our research </w:t>
      </w:r>
      <w:r w:rsidR="00035F46">
        <w:rPr>
          <w:color w:val="222222"/>
          <w:highlight w:val="white"/>
        </w:rPr>
        <w:t xml:space="preserve">also </w:t>
      </w:r>
      <w:r w:rsidR="00AE5850">
        <w:rPr>
          <w:color w:val="222222"/>
          <w:highlight w:val="white"/>
        </w:rPr>
        <w:t xml:space="preserve">makes </w:t>
      </w:r>
      <w:r w:rsidR="00035F46">
        <w:rPr>
          <w:color w:val="222222"/>
          <w:highlight w:val="white"/>
        </w:rPr>
        <w:t xml:space="preserve">some </w:t>
      </w:r>
      <w:r w:rsidR="00AE5850">
        <w:rPr>
          <w:color w:val="222222"/>
          <w:highlight w:val="white"/>
        </w:rPr>
        <w:t>contribution to the literature on welfare state analysis. Th</w:t>
      </w:r>
      <w:r w:rsidR="00906589">
        <w:rPr>
          <w:color w:val="222222"/>
          <w:highlight w:val="white"/>
        </w:rPr>
        <w:t xml:space="preserve">is paper </w:t>
      </w:r>
      <w:r w:rsidR="00AE5850">
        <w:rPr>
          <w:color w:val="222222"/>
          <w:highlight w:val="white"/>
        </w:rPr>
        <w:t xml:space="preserve">has </w:t>
      </w:r>
      <w:r>
        <w:rPr>
          <w:color w:val="222222"/>
          <w:highlight w:val="white"/>
        </w:rPr>
        <w:t xml:space="preserve">highlighted the policy contradictions that can ensue across </w:t>
      </w:r>
      <w:r w:rsidR="00C2273F">
        <w:rPr>
          <w:color w:val="222222"/>
          <w:highlight w:val="white"/>
        </w:rPr>
        <w:t xml:space="preserve">countries with </w:t>
      </w:r>
      <w:r>
        <w:rPr>
          <w:color w:val="222222"/>
          <w:highlight w:val="white"/>
        </w:rPr>
        <w:t xml:space="preserve">apparently similar welfare state approaches </w:t>
      </w:r>
      <w:r w:rsidR="00035F46">
        <w:rPr>
          <w:color w:val="222222"/>
          <w:highlight w:val="white"/>
        </w:rPr>
        <w:t xml:space="preserve">and similar </w:t>
      </w:r>
      <w:r>
        <w:rPr>
          <w:color w:val="222222"/>
          <w:highlight w:val="white"/>
        </w:rPr>
        <w:t xml:space="preserve">child maintenance </w:t>
      </w:r>
      <w:r w:rsidR="00906589">
        <w:rPr>
          <w:color w:val="222222"/>
          <w:highlight w:val="white"/>
        </w:rPr>
        <w:t xml:space="preserve">schemes. </w:t>
      </w:r>
      <w:r w:rsidR="00AE5850">
        <w:rPr>
          <w:color w:val="222222"/>
          <w:highlight w:val="white"/>
        </w:rPr>
        <w:t xml:space="preserve">Whilst traditional welfare state analysis classified these four countries as similar liberal regime types based on social </w:t>
      </w:r>
      <w:r w:rsidR="00AE5850">
        <w:rPr>
          <w:color w:val="222222"/>
          <w:highlight w:val="white"/>
        </w:rPr>
        <w:lastRenderedPageBreak/>
        <w:t xml:space="preserve">investment approaches, </w:t>
      </w:r>
      <w:r>
        <w:rPr>
          <w:color w:val="222222"/>
          <w:highlight w:val="white"/>
        </w:rPr>
        <w:t>Deeming and Smyth (201</w:t>
      </w:r>
      <w:r w:rsidR="00F935C1">
        <w:rPr>
          <w:color w:val="222222"/>
          <w:highlight w:val="white"/>
        </w:rPr>
        <w:t>5</w:t>
      </w:r>
      <w:r>
        <w:rPr>
          <w:color w:val="222222"/>
          <w:highlight w:val="white"/>
        </w:rPr>
        <w:t xml:space="preserve">) </w:t>
      </w:r>
      <w:r w:rsidR="00AE5850">
        <w:rPr>
          <w:color w:val="222222"/>
          <w:highlight w:val="white"/>
        </w:rPr>
        <w:t>argue for an</w:t>
      </w:r>
      <w:r>
        <w:rPr>
          <w:color w:val="222222"/>
          <w:highlight w:val="white"/>
        </w:rPr>
        <w:t xml:space="preserve"> alternative description of welfare state</w:t>
      </w:r>
      <w:r w:rsidR="00AE5850">
        <w:rPr>
          <w:color w:val="222222"/>
          <w:highlight w:val="white"/>
        </w:rPr>
        <w:t xml:space="preserve">s that </w:t>
      </w:r>
      <w:r w:rsidR="00906589">
        <w:rPr>
          <w:color w:val="222222"/>
          <w:highlight w:val="white"/>
        </w:rPr>
        <w:t xml:space="preserve">also </w:t>
      </w:r>
      <w:r w:rsidR="00AE5850">
        <w:rPr>
          <w:color w:val="222222"/>
          <w:highlight w:val="white"/>
        </w:rPr>
        <w:t>consider</w:t>
      </w:r>
      <w:r w:rsidR="007E7D0D">
        <w:rPr>
          <w:color w:val="222222"/>
          <w:highlight w:val="white"/>
        </w:rPr>
        <w:t>s</w:t>
      </w:r>
      <w:r w:rsidR="00AE5850">
        <w:rPr>
          <w:color w:val="222222"/>
          <w:highlight w:val="white"/>
        </w:rPr>
        <w:t xml:space="preserve"> ‘</w:t>
      </w:r>
      <w:r>
        <w:rPr>
          <w:color w:val="222222"/>
          <w:highlight w:val="white"/>
        </w:rPr>
        <w:t>social investment</w:t>
      </w:r>
      <w:r w:rsidR="00AE5850">
        <w:rPr>
          <w:color w:val="222222"/>
          <w:highlight w:val="white"/>
        </w:rPr>
        <w:t xml:space="preserve">’ approaches. They describe </w:t>
      </w:r>
      <w:r w:rsidR="00035F46">
        <w:rPr>
          <w:color w:val="222222"/>
          <w:highlight w:val="white"/>
        </w:rPr>
        <w:t xml:space="preserve">welfare </w:t>
      </w:r>
      <w:r w:rsidR="00AE5850">
        <w:rPr>
          <w:color w:val="222222"/>
          <w:highlight w:val="white"/>
        </w:rPr>
        <w:t xml:space="preserve">states based on this </w:t>
      </w:r>
      <w:r w:rsidR="00906589">
        <w:rPr>
          <w:color w:val="222222"/>
          <w:highlight w:val="white"/>
        </w:rPr>
        <w:t xml:space="preserve">additional </w:t>
      </w:r>
      <w:r w:rsidR="00035F46">
        <w:rPr>
          <w:color w:val="222222"/>
          <w:highlight w:val="white"/>
        </w:rPr>
        <w:t xml:space="preserve">social investment </w:t>
      </w:r>
      <w:r w:rsidR="00AE5850">
        <w:rPr>
          <w:color w:val="222222"/>
          <w:highlight w:val="white"/>
        </w:rPr>
        <w:t>criteri</w:t>
      </w:r>
      <w:r w:rsidR="00906589">
        <w:rPr>
          <w:color w:val="222222"/>
          <w:highlight w:val="white"/>
        </w:rPr>
        <w:t>on</w:t>
      </w:r>
      <w:r w:rsidR="00AE5850">
        <w:rPr>
          <w:color w:val="222222"/>
          <w:highlight w:val="white"/>
        </w:rPr>
        <w:t xml:space="preserve"> as either </w:t>
      </w:r>
      <w:r>
        <w:rPr>
          <w:color w:val="222222"/>
          <w:highlight w:val="white"/>
        </w:rPr>
        <w:t xml:space="preserve">‘light’ </w:t>
      </w:r>
      <w:r w:rsidR="00AE5850">
        <w:rPr>
          <w:color w:val="222222"/>
          <w:highlight w:val="white"/>
        </w:rPr>
        <w:t xml:space="preserve">or </w:t>
      </w:r>
      <w:r>
        <w:rPr>
          <w:color w:val="222222"/>
          <w:highlight w:val="white"/>
        </w:rPr>
        <w:t xml:space="preserve">‘heavy’. ‘Heavy states’ are strong on both social investment and social protection approaches (as in some Nordic countries). </w:t>
      </w:r>
      <w:r w:rsidR="00035F46">
        <w:rPr>
          <w:color w:val="222222"/>
          <w:highlight w:val="white"/>
        </w:rPr>
        <w:t>In contrast, ‘l</w:t>
      </w:r>
      <w:r>
        <w:rPr>
          <w:color w:val="222222"/>
          <w:highlight w:val="white"/>
        </w:rPr>
        <w:t>ight states’</w:t>
      </w:r>
      <w:r w:rsidR="00035F46">
        <w:rPr>
          <w:color w:val="222222"/>
          <w:highlight w:val="white"/>
        </w:rPr>
        <w:t xml:space="preserve"> </w:t>
      </w:r>
      <w:r>
        <w:rPr>
          <w:color w:val="222222"/>
          <w:highlight w:val="white"/>
        </w:rPr>
        <w:t>do not invest heavily in either approach (</w:t>
      </w:r>
      <w:r w:rsidR="007E7D0D">
        <w:rPr>
          <w:color w:val="222222"/>
          <w:highlight w:val="white"/>
        </w:rPr>
        <w:t xml:space="preserve">including the </w:t>
      </w:r>
      <w:r>
        <w:rPr>
          <w:color w:val="222222"/>
          <w:highlight w:val="white"/>
        </w:rPr>
        <w:t>UK, US and Australia).</w:t>
      </w:r>
      <w:r w:rsidR="00C2273F">
        <w:rPr>
          <w:color w:val="222222"/>
        </w:rPr>
        <w:t xml:space="preserve"> Arguably, if we accept Deeming and Smyth’s (201</w:t>
      </w:r>
      <w:r w:rsidR="00F935C1">
        <w:rPr>
          <w:color w:val="222222"/>
        </w:rPr>
        <w:t>5</w:t>
      </w:r>
      <w:r w:rsidR="00C2273F">
        <w:rPr>
          <w:color w:val="222222"/>
        </w:rPr>
        <w:t>) categorisation, our research</w:t>
      </w:r>
      <w:r w:rsidR="00C06CC8">
        <w:rPr>
          <w:color w:val="222222"/>
        </w:rPr>
        <w:t xml:space="preserve"> </w:t>
      </w:r>
      <w:r w:rsidR="00C2273F">
        <w:rPr>
          <w:color w:val="222222"/>
        </w:rPr>
        <w:t xml:space="preserve">shows that even the </w:t>
      </w:r>
      <w:r w:rsidR="00E56138">
        <w:rPr>
          <w:color w:val="222222"/>
        </w:rPr>
        <w:t>‘</w:t>
      </w:r>
      <w:r w:rsidR="00C2273F">
        <w:rPr>
          <w:color w:val="222222"/>
        </w:rPr>
        <w:t>light</w:t>
      </w:r>
      <w:r w:rsidR="00E56138">
        <w:rPr>
          <w:color w:val="222222"/>
        </w:rPr>
        <w:t>’</w:t>
      </w:r>
      <w:r w:rsidR="00C2273F">
        <w:rPr>
          <w:color w:val="222222"/>
        </w:rPr>
        <w:t xml:space="preserve"> approach is highly variable across simila</w:t>
      </w:r>
      <w:r w:rsidR="00C06CC8">
        <w:rPr>
          <w:color w:val="222222"/>
        </w:rPr>
        <w:t>rly classified states</w:t>
      </w:r>
      <w:r w:rsidR="00C2273F">
        <w:rPr>
          <w:color w:val="222222"/>
        </w:rPr>
        <w:t xml:space="preserve">, </w:t>
      </w:r>
      <w:r w:rsidR="00C06CC8">
        <w:rPr>
          <w:color w:val="222222"/>
        </w:rPr>
        <w:t xml:space="preserve">and </w:t>
      </w:r>
      <w:r w:rsidR="00906589">
        <w:rPr>
          <w:color w:val="222222"/>
        </w:rPr>
        <w:t xml:space="preserve">can potentially </w:t>
      </w:r>
      <w:r w:rsidR="00C06CC8">
        <w:rPr>
          <w:color w:val="222222"/>
        </w:rPr>
        <w:t xml:space="preserve">produce very different </w:t>
      </w:r>
      <w:r w:rsidR="00C2273F">
        <w:rPr>
          <w:color w:val="222222"/>
        </w:rPr>
        <w:t>outcome</w:t>
      </w:r>
      <w:r w:rsidR="007E7D0D">
        <w:rPr>
          <w:color w:val="222222"/>
        </w:rPr>
        <w:t>s</w:t>
      </w:r>
      <w:r w:rsidR="00C06CC8">
        <w:rPr>
          <w:color w:val="222222"/>
        </w:rPr>
        <w:t xml:space="preserve"> </w:t>
      </w:r>
      <w:r w:rsidR="007E7D0D">
        <w:rPr>
          <w:color w:val="222222"/>
        </w:rPr>
        <w:t xml:space="preserve">within </w:t>
      </w:r>
      <w:r w:rsidR="00906589">
        <w:rPr>
          <w:color w:val="222222"/>
        </w:rPr>
        <w:t xml:space="preserve">similar </w:t>
      </w:r>
      <w:r w:rsidR="00C06CC8">
        <w:rPr>
          <w:color w:val="222222"/>
        </w:rPr>
        <w:t>policy programmes</w:t>
      </w:r>
      <w:r w:rsidR="00E56138">
        <w:rPr>
          <w:color w:val="222222"/>
        </w:rPr>
        <w:t xml:space="preserve">. </w:t>
      </w:r>
      <w:r w:rsidR="00C06CC8">
        <w:rPr>
          <w:color w:val="222222"/>
        </w:rPr>
        <w:t xml:space="preserve">Our analysis scrutinises </w:t>
      </w:r>
      <w:r w:rsidR="00E56138">
        <w:rPr>
          <w:color w:val="222222"/>
        </w:rPr>
        <w:t xml:space="preserve">the likeness or otherwise of </w:t>
      </w:r>
      <w:r w:rsidR="007E7D0D">
        <w:rPr>
          <w:color w:val="222222"/>
        </w:rPr>
        <w:t xml:space="preserve">discrete </w:t>
      </w:r>
      <w:r w:rsidR="00906589">
        <w:rPr>
          <w:color w:val="222222"/>
        </w:rPr>
        <w:t xml:space="preserve">social </w:t>
      </w:r>
      <w:r w:rsidR="00E56138">
        <w:rPr>
          <w:color w:val="222222"/>
        </w:rPr>
        <w:t xml:space="preserve">policy programmes across countries </w:t>
      </w:r>
      <w:r w:rsidR="00035F46">
        <w:rPr>
          <w:color w:val="222222"/>
        </w:rPr>
        <w:t xml:space="preserve">which </w:t>
      </w:r>
      <w:r w:rsidR="00C06CC8">
        <w:rPr>
          <w:color w:val="222222"/>
        </w:rPr>
        <w:t>Deeming (201</w:t>
      </w:r>
      <w:r w:rsidR="00DB6997">
        <w:rPr>
          <w:color w:val="222222"/>
        </w:rPr>
        <w:t>6</w:t>
      </w:r>
      <w:r w:rsidR="00C06CC8">
        <w:rPr>
          <w:color w:val="222222"/>
        </w:rPr>
        <w:t xml:space="preserve">) argues is </w:t>
      </w:r>
      <w:r w:rsidR="00E56138">
        <w:rPr>
          <w:color w:val="222222"/>
        </w:rPr>
        <w:t>a better way to conduct welfare state analysis</w:t>
      </w:r>
      <w:r w:rsidR="00C06CC8">
        <w:rPr>
          <w:color w:val="222222"/>
        </w:rPr>
        <w:t xml:space="preserve"> than </w:t>
      </w:r>
      <w:r w:rsidR="00AF2D38">
        <w:rPr>
          <w:color w:val="222222"/>
        </w:rPr>
        <w:t xml:space="preserve">regime classification. We make a contribution to that debate by highlighting the </w:t>
      </w:r>
      <w:r w:rsidR="00C2273F">
        <w:rPr>
          <w:color w:val="222222"/>
        </w:rPr>
        <w:t>interaction</w:t>
      </w:r>
      <w:r w:rsidR="00AF2D38">
        <w:rPr>
          <w:color w:val="222222"/>
        </w:rPr>
        <w:t xml:space="preserve"> effects </w:t>
      </w:r>
      <w:r w:rsidR="00906589">
        <w:rPr>
          <w:color w:val="222222"/>
        </w:rPr>
        <w:t xml:space="preserve">and </w:t>
      </w:r>
      <w:r w:rsidR="007E7D0D">
        <w:rPr>
          <w:color w:val="222222"/>
        </w:rPr>
        <w:t xml:space="preserve">divergence in outcomes </w:t>
      </w:r>
      <w:r w:rsidR="00906589">
        <w:rPr>
          <w:color w:val="222222"/>
        </w:rPr>
        <w:t xml:space="preserve">in programmes </w:t>
      </w:r>
      <w:r w:rsidR="007E7D0D">
        <w:rPr>
          <w:color w:val="222222"/>
        </w:rPr>
        <w:t xml:space="preserve">across four seemingly similar </w:t>
      </w:r>
      <w:r w:rsidR="00F4588F">
        <w:rPr>
          <w:color w:val="222222"/>
        </w:rPr>
        <w:t xml:space="preserve">countries. </w:t>
      </w:r>
      <w:r w:rsidR="00554431">
        <w:t>The research in this paper takes a first step</w:t>
      </w:r>
      <w:r w:rsidR="00C06CC8">
        <w:t xml:space="preserve"> </w:t>
      </w:r>
      <w:r w:rsidR="007E7D0D">
        <w:t xml:space="preserve">towards </w:t>
      </w:r>
      <w:r w:rsidR="00554431">
        <w:t>documenting a previously understudied policy research area</w:t>
      </w:r>
      <w:r w:rsidR="005057EA">
        <w:t>;</w:t>
      </w:r>
      <w:r w:rsidR="00554431">
        <w:t xml:space="preserve"> the interaction </w:t>
      </w:r>
      <w:r w:rsidR="00C06CC8">
        <w:t xml:space="preserve">effects </w:t>
      </w:r>
      <w:r w:rsidR="00554431">
        <w:t xml:space="preserve">between </w:t>
      </w:r>
      <w:r w:rsidR="00C06CC8">
        <w:t xml:space="preserve">social policy programmes dealing with child </w:t>
      </w:r>
      <w:r w:rsidR="00554431">
        <w:t>maintenance</w:t>
      </w:r>
      <w:r w:rsidR="00C06CC8">
        <w:t xml:space="preserve"> obligations. </w:t>
      </w:r>
      <w:r w:rsidR="00554431">
        <w:t xml:space="preserve">But </w:t>
      </w:r>
      <w:r w:rsidR="00C06CC8">
        <w:t xml:space="preserve">we have ignored </w:t>
      </w:r>
      <w:r w:rsidR="00554431">
        <w:t xml:space="preserve">the fact that </w:t>
      </w:r>
      <w:r w:rsidR="00C06CC8">
        <w:t xml:space="preserve">treating child maintenance as complementary </w:t>
      </w:r>
      <w:r w:rsidR="00554431">
        <w:t>would result in some financial losses for governments. Governments can try to recover costs in a variety of ways, as we have seen by t</w:t>
      </w:r>
      <w:r w:rsidR="00035F46">
        <w:t>he use of pass-through and claw</w:t>
      </w:r>
      <w:r w:rsidR="00554431">
        <w:t>back mechanisms, or by imposing fees. We have only scratched the surface here in understanding the combination of implicit mechanisms and the</w:t>
      </w:r>
      <w:r w:rsidR="00F31537">
        <w:t>ir</w:t>
      </w:r>
      <w:r w:rsidR="00554431">
        <w:t xml:space="preserve"> relative advantages and disadvantages from the taxpayers’ perspective. </w:t>
      </w:r>
      <w:r w:rsidR="00035F46">
        <w:t xml:space="preserve">An important area for future research </w:t>
      </w:r>
      <w:r w:rsidR="00F4588F">
        <w:t xml:space="preserve">is </w:t>
      </w:r>
      <w:r w:rsidR="00035F46">
        <w:t xml:space="preserve">to examine these issues from </w:t>
      </w:r>
      <w:r w:rsidR="00F4588F">
        <w:t xml:space="preserve">a governmental </w:t>
      </w:r>
      <w:r w:rsidR="00035F46">
        <w:t xml:space="preserve">perspective </w:t>
      </w:r>
      <w:r w:rsidR="00F4588F">
        <w:t xml:space="preserve">and explore </w:t>
      </w:r>
      <w:r w:rsidR="00035F46">
        <w:t xml:space="preserve">how </w:t>
      </w:r>
      <w:r w:rsidR="00554431">
        <w:t xml:space="preserve">mechanisms </w:t>
      </w:r>
      <w:r w:rsidR="00035F46">
        <w:t xml:space="preserve">might </w:t>
      </w:r>
      <w:r w:rsidR="00554431">
        <w:t>result in lowered payments, increased system complexity, substantial programme savings, or have other effects.</w:t>
      </w:r>
    </w:p>
    <w:p w14:paraId="15AFCFDA" w14:textId="77777777" w:rsidR="00E56138" w:rsidRDefault="00E56138" w:rsidP="001F0909">
      <w:pPr>
        <w:rPr>
          <w:color w:val="222222"/>
          <w:highlight w:val="white"/>
        </w:rPr>
      </w:pPr>
    </w:p>
    <w:p w14:paraId="600779DA" w14:textId="77777777" w:rsidR="00E022F3" w:rsidRPr="00567B06" w:rsidRDefault="003D606D">
      <w:pPr>
        <w:rPr>
          <w:b/>
        </w:rPr>
      </w:pPr>
      <w:r w:rsidRPr="00567B06">
        <w:rPr>
          <w:b/>
        </w:rPr>
        <w:t>References</w:t>
      </w:r>
    </w:p>
    <w:p w14:paraId="19DA9BC1" w14:textId="77777777" w:rsidR="00E022F3" w:rsidRDefault="003D606D">
      <w:r>
        <w:t xml:space="preserve">Australian Bureau of Statistics (2013) </w:t>
      </w:r>
      <w:r>
        <w:rPr>
          <w:i/>
        </w:rPr>
        <w:t>Employee Earnings, Benefits and Trade Union Membership, August 2013 (Table 2)</w:t>
      </w:r>
      <w:r>
        <w:t>, Canberra: Australian Bureau of Statistics.</w:t>
      </w:r>
    </w:p>
    <w:p w14:paraId="7FF425BC" w14:textId="77777777" w:rsidR="00E022F3" w:rsidRDefault="003D606D">
      <w:r>
        <w:t xml:space="preserve">Belfield, C., Cribb, J., Hood, A. and Joyce, R. (2014), </w:t>
      </w:r>
      <w:r>
        <w:rPr>
          <w:i/>
        </w:rPr>
        <w:t>Living Standards, Poverty and Inequality in the UK:</w:t>
      </w:r>
      <w:r>
        <w:t xml:space="preserve"> </w:t>
      </w:r>
      <w:r>
        <w:rPr>
          <w:i/>
        </w:rPr>
        <w:t>2014</w:t>
      </w:r>
      <w:r>
        <w:t>, London: Institute for Fiscal Studies.</w:t>
      </w:r>
    </w:p>
    <w:p w14:paraId="5458A118" w14:textId="77777777" w:rsidR="00E022F3" w:rsidRDefault="003D606D">
      <w:r>
        <w:t xml:space="preserve">Bradshaw, J. (2006) ‘Child support and child poverty’, </w:t>
      </w:r>
      <w:r>
        <w:rPr>
          <w:i/>
        </w:rPr>
        <w:t>Benefits</w:t>
      </w:r>
      <w:r>
        <w:t xml:space="preserve">, 14, 3, 199–208. </w:t>
      </w:r>
    </w:p>
    <w:p w14:paraId="67290309" w14:textId="4FD414B6" w:rsidR="00E022F3" w:rsidRDefault="003D606D">
      <w:r>
        <w:t xml:space="preserve">Bradshaw, J., Kennedy, S., Kilkey, M., Hutton, S., Corden, A., Eardley, T., Holmes, H. and Neale, J. (1996), ‘The </w:t>
      </w:r>
      <w:r w:rsidR="00342457">
        <w:t>e</w:t>
      </w:r>
      <w:r>
        <w:t xml:space="preserve">mployment of </w:t>
      </w:r>
      <w:r w:rsidR="00342457">
        <w:t>l</w:t>
      </w:r>
      <w:r>
        <w:t xml:space="preserve">one </w:t>
      </w:r>
      <w:r w:rsidR="00342457">
        <w:t>p</w:t>
      </w:r>
      <w:r>
        <w:t xml:space="preserve">arents: A </w:t>
      </w:r>
      <w:r w:rsidR="00342457">
        <w:t>c</w:t>
      </w:r>
      <w:r>
        <w:t xml:space="preserve">omparison of </w:t>
      </w:r>
      <w:r w:rsidR="00342457">
        <w:t>p</w:t>
      </w:r>
      <w:r>
        <w:t xml:space="preserve">olicy in 20 Countries’, in </w:t>
      </w:r>
      <w:r>
        <w:rPr>
          <w:i/>
        </w:rPr>
        <w:t>The Family and Parenthood: Policy and Practice</w:t>
      </w:r>
      <w:r>
        <w:t>, London: Family Policy Studies Centre.</w:t>
      </w:r>
    </w:p>
    <w:p w14:paraId="2B6670FF" w14:textId="77777777" w:rsidR="00E022F3" w:rsidRDefault="003D606D">
      <w:r>
        <w:lastRenderedPageBreak/>
        <w:t xml:space="preserve">Byson, C., Skipp, A., Allbeson, J., Poole, E., Ireland, E., and Marsh, V. (2013) </w:t>
      </w:r>
      <w:r>
        <w:rPr>
          <w:i/>
        </w:rPr>
        <w:t xml:space="preserve">‘Kids aren’t free’: the child maintenance payments of single parents on benefits in 2012, </w:t>
      </w:r>
      <w:r>
        <w:t>London: The Nuffield Foundation.</w:t>
      </w:r>
    </w:p>
    <w:p w14:paraId="72E3154B" w14:textId="77777777" w:rsidR="00297EEF" w:rsidRDefault="00297EEF" w:rsidP="00297EEF">
      <w:pPr>
        <w:spacing w:after="0" w:line="240" w:lineRule="auto"/>
        <w:rPr>
          <w:rFonts w:cs="Arial"/>
        </w:rPr>
      </w:pPr>
      <w:r>
        <w:rPr>
          <w:rFonts w:cs="Arial"/>
        </w:rPr>
        <w:t xml:space="preserve">Chapple, S. and Cronin, J. (2007), </w:t>
      </w:r>
      <w:r>
        <w:rPr>
          <w:rFonts w:cs="Arial"/>
          <w:i/>
        </w:rPr>
        <w:t>A Preliminary Economic Analysis of the Impact of the Child Support Scheme on Labour Supply and Poverty in New Zealand</w:t>
      </w:r>
      <w:r>
        <w:rPr>
          <w:rFonts w:cs="Arial"/>
        </w:rPr>
        <w:t xml:space="preserve">, Wellington: Ministry of Social Development. </w:t>
      </w:r>
    </w:p>
    <w:p w14:paraId="450E1F94" w14:textId="77777777" w:rsidR="00954C69" w:rsidRDefault="00954C69" w:rsidP="00297EEF">
      <w:pPr>
        <w:spacing w:after="0" w:line="240" w:lineRule="auto"/>
        <w:rPr>
          <w:rFonts w:cs="Arial"/>
        </w:rPr>
      </w:pPr>
    </w:p>
    <w:p w14:paraId="1409C2BA" w14:textId="77777777" w:rsidR="00E022F3" w:rsidRDefault="003D606D">
      <w:r>
        <w:t xml:space="preserve">Cook, K., Sinclair, S., Skinner, C. and Fry, J. (2015), ‘The contribution of child support payments to the income packages of lone mothers in Australia’, Presentation at ESRC International Research Seminar Series, </w:t>
      </w:r>
      <w:r>
        <w:rPr>
          <w:i/>
        </w:rPr>
        <w:t>Child Maintenance: International Perspectives &amp; Policy Challenges</w:t>
      </w:r>
      <w:r>
        <w:t>, London, July 2015.</w:t>
      </w:r>
    </w:p>
    <w:p w14:paraId="5580161D" w14:textId="4CDBBA94" w:rsidR="00E022F3" w:rsidRPr="00BA183B" w:rsidRDefault="003D606D">
      <w:r>
        <w:t xml:space="preserve">Deeming, </w:t>
      </w:r>
      <w:r w:rsidR="00F935C1">
        <w:t xml:space="preserve">C. </w:t>
      </w:r>
      <w:r>
        <w:t>(2016)</w:t>
      </w:r>
      <w:r w:rsidR="00F935C1">
        <w:t xml:space="preserve">, </w:t>
      </w:r>
      <w:r w:rsidR="00BA183B">
        <w:t>‘</w:t>
      </w:r>
      <w:r w:rsidR="00F935C1">
        <w:t>The lost and new ‘liberal world’ of welfare capitalism: A critical assessment of G</w:t>
      </w:r>
      <w:r w:rsidR="00080839">
        <w:t xml:space="preserve">østa Esping-Andersen’s </w:t>
      </w:r>
      <w:r w:rsidR="00080839">
        <w:rPr>
          <w:i/>
        </w:rPr>
        <w:t xml:space="preserve">the three worlds of welfare capitalism </w:t>
      </w:r>
      <w:r w:rsidR="00080839">
        <w:t xml:space="preserve">a quarter century later’, </w:t>
      </w:r>
      <w:r w:rsidR="00080839">
        <w:rPr>
          <w:i/>
        </w:rPr>
        <w:t>Social Policy and Society</w:t>
      </w:r>
      <w:r w:rsidR="00080839">
        <w:t xml:space="preserve">, </w:t>
      </w:r>
      <w:r w:rsidR="00BA183B">
        <w:t xml:space="preserve">published online, </w:t>
      </w:r>
      <w:r w:rsidR="00BA183B" w:rsidRPr="00BA183B">
        <w:rPr>
          <w:lang w:val="en-US"/>
        </w:rPr>
        <w:t>doi:10.1017/S1474746415000676</w:t>
      </w:r>
      <w:r w:rsidR="00BA183B">
        <w:rPr>
          <w:lang w:val="en-US"/>
        </w:rPr>
        <w:t>.</w:t>
      </w:r>
    </w:p>
    <w:p w14:paraId="2DDD2762" w14:textId="2244A032" w:rsidR="00E022F3" w:rsidRDefault="003D606D">
      <w:r>
        <w:t>Deeming</w:t>
      </w:r>
      <w:r w:rsidR="00F05E1C">
        <w:t>, C.</w:t>
      </w:r>
      <w:r>
        <w:t xml:space="preserve"> and Smyth</w:t>
      </w:r>
      <w:r w:rsidR="00F05E1C">
        <w:t xml:space="preserve">, P. (2015), ‘Social investment after neoliberalism: Policy paradigms and political platforms’, </w:t>
      </w:r>
      <w:r w:rsidR="00F05E1C">
        <w:rPr>
          <w:i/>
        </w:rPr>
        <w:t>Journal of Social Policy</w:t>
      </w:r>
      <w:r w:rsidR="00F935C1">
        <w:t>,</w:t>
      </w:r>
      <w:r w:rsidR="00F05E1C">
        <w:t xml:space="preserve"> 44: 2, 297-318. </w:t>
      </w:r>
      <w:r>
        <w:t xml:space="preserve"> </w:t>
      </w:r>
    </w:p>
    <w:p w14:paraId="183CB412" w14:textId="4FE38AA5" w:rsidR="00E022F3" w:rsidRDefault="003D606D">
      <w:r>
        <w:t xml:space="preserve">Förster, M. (2005), ‘The European social space revisited: Comparing poverty in the enlarged European Union’, </w:t>
      </w:r>
      <w:r>
        <w:rPr>
          <w:i/>
        </w:rPr>
        <w:t>Journal of Comparative Policy Analysis</w:t>
      </w:r>
      <w:r w:rsidR="00F935C1">
        <w:t>,</w:t>
      </w:r>
      <w:r>
        <w:t xml:space="preserve"> 7: 1, 29-48. </w:t>
      </w:r>
    </w:p>
    <w:p w14:paraId="6BD4C55E" w14:textId="23B773D5" w:rsidR="00E022F3" w:rsidRDefault="003D606D">
      <w:r>
        <w:t xml:space="preserve">Grall, T. (2016), </w:t>
      </w:r>
      <w:r>
        <w:rPr>
          <w:i/>
        </w:rPr>
        <w:t xml:space="preserve">Custodial </w:t>
      </w:r>
      <w:r w:rsidR="00342457">
        <w:rPr>
          <w:i/>
        </w:rPr>
        <w:t>M</w:t>
      </w:r>
      <w:r>
        <w:rPr>
          <w:i/>
        </w:rPr>
        <w:t xml:space="preserve">others and </w:t>
      </w:r>
      <w:r w:rsidR="00342457">
        <w:rPr>
          <w:i/>
        </w:rPr>
        <w:t>F</w:t>
      </w:r>
      <w:r>
        <w:rPr>
          <w:i/>
        </w:rPr>
        <w:t xml:space="preserve">athers and their </w:t>
      </w:r>
      <w:r w:rsidR="00342457">
        <w:rPr>
          <w:i/>
        </w:rPr>
        <w:t>C</w:t>
      </w:r>
      <w:r>
        <w:rPr>
          <w:i/>
        </w:rPr>
        <w:t xml:space="preserve">hild </w:t>
      </w:r>
      <w:r w:rsidR="00342457">
        <w:rPr>
          <w:i/>
        </w:rPr>
        <w:t>S</w:t>
      </w:r>
      <w:r>
        <w:rPr>
          <w:i/>
        </w:rPr>
        <w:t xml:space="preserve">upport: 2013. </w:t>
      </w:r>
      <w:r>
        <w:t xml:space="preserve">Washington, DC: U.S Census Bureau. </w:t>
      </w:r>
    </w:p>
    <w:p w14:paraId="5CA49524" w14:textId="77777777" w:rsidR="00E022F3" w:rsidRDefault="003D606D">
      <w:r>
        <w:t>Hakovirta, M. (2011), ‘Child maintenance and child poverty: a comparative analysis’,</w:t>
      </w:r>
      <w:r>
        <w:rPr>
          <w:i/>
        </w:rPr>
        <w:t xml:space="preserve"> Journal of Poverty and Social Justice</w:t>
      </w:r>
      <w:r>
        <w:t>, 19: 3, 249–62.</w:t>
      </w:r>
    </w:p>
    <w:p w14:paraId="30FA78CB" w14:textId="77777777" w:rsidR="00E022F3" w:rsidRDefault="003D606D">
      <w:r>
        <w:t xml:space="preserve">Meyer, D. R. and Hu, M. C. (1999), ‘A note on the antipoverty effectiveness of child support among mother-only families’, </w:t>
      </w:r>
      <w:r>
        <w:rPr>
          <w:i/>
        </w:rPr>
        <w:t>Journal of Human Resources</w:t>
      </w:r>
      <w:r>
        <w:t>, 34: 1, 225–34.</w:t>
      </w:r>
    </w:p>
    <w:p w14:paraId="13F8E11C" w14:textId="77777777" w:rsidR="00E022F3" w:rsidRDefault="003D606D">
      <w:r>
        <w:t xml:space="preserve">Meyer, D. R., Skinner, C. and Davidson, J. (2011), “Complex families and equality in child support obligations: a comparative policy analysis’, </w:t>
      </w:r>
      <w:r>
        <w:rPr>
          <w:i/>
        </w:rPr>
        <w:t>Children and Youth Services Review</w:t>
      </w:r>
      <w:r>
        <w:t xml:space="preserve">, 33: 1804–12. </w:t>
      </w:r>
    </w:p>
    <w:p w14:paraId="4DE0AF16" w14:textId="77777777" w:rsidR="00E022F3" w:rsidRDefault="003D606D">
      <w:r>
        <w:t xml:space="preserve">Millar, J. and Whiteford, P. (1993), ‘Child support in lone parent families: policies in Australia and the UK’, </w:t>
      </w:r>
      <w:r>
        <w:rPr>
          <w:i/>
        </w:rPr>
        <w:t>Policy &amp; Politics</w:t>
      </w:r>
      <w:r>
        <w:t xml:space="preserve"> 21: 1, 59–72.</w:t>
      </w:r>
    </w:p>
    <w:p w14:paraId="6CCB790F" w14:textId="77777777" w:rsidR="00E022F3" w:rsidRDefault="003D606D">
      <w:r>
        <w:t xml:space="preserve">OECD (2011), </w:t>
      </w:r>
      <w:r>
        <w:rPr>
          <w:i/>
        </w:rPr>
        <w:t>Doing Better for Families</w:t>
      </w:r>
      <w:r>
        <w:t xml:space="preserve">, Paris: Organisation for Economic Co-operation and Development Publishing. Available at </w:t>
      </w:r>
      <w:hyperlink r:id="rId9">
        <w:r>
          <w:rPr>
            <w:color w:val="1155CC"/>
            <w:u w:val="single"/>
          </w:rPr>
          <w:t>http://dx.doi.org/10.1787/9789264098732-en</w:t>
        </w:r>
      </w:hyperlink>
      <w:r>
        <w:t xml:space="preserve"> </w:t>
      </w:r>
    </w:p>
    <w:p w14:paraId="54F01A80" w14:textId="03AA67D1" w:rsidR="00E022F3" w:rsidRDefault="003D606D">
      <w:pPr>
        <w:spacing w:line="240" w:lineRule="auto"/>
      </w:pPr>
      <w:r>
        <w:t xml:space="preserve">Qu, L., Weston, R., Moloney, L., Kaspiew, R. and Dunstan, J. (2014), </w:t>
      </w:r>
      <w:r>
        <w:rPr>
          <w:i/>
        </w:rPr>
        <w:t>Post-separation parenting, property and relationship dynamics after five years</w:t>
      </w:r>
      <w:r>
        <w:t xml:space="preserve">. Canberra: Attorney-General’s Department. </w:t>
      </w:r>
      <w:hyperlink r:id="rId10"/>
    </w:p>
    <w:p w14:paraId="1A3589A1" w14:textId="77777777" w:rsidR="00E022F3" w:rsidRDefault="003D606D">
      <w:r>
        <w:lastRenderedPageBreak/>
        <w:t xml:space="preserve">Skinner, C., Bradshaw, J. and Davidson, J. (2007), </w:t>
      </w:r>
      <w:r>
        <w:rPr>
          <w:i/>
        </w:rPr>
        <w:t>Child Support Policy: an International Perspective, DWP Research Report No. 405</w:t>
      </w:r>
      <w:r>
        <w:t xml:space="preserve">, Leeds: Corporate Document Services. </w:t>
      </w:r>
    </w:p>
    <w:p w14:paraId="12ED92E6" w14:textId="7EDCDF17" w:rsidR="00E022F3" w:rsidRDefault="003D606D">
      <w:r>
        <w:t>Skinner</w:t>
      </w:r>
      <w:r w:rsidR="00153630">
        <w:t>,</w:t>
      </w:r>
      <w:r>
        <w:t xml:space="preserve"> C. and Main</w:t>
      </w:r>
      <w:r w:rsidR="00153630">
        <w:t>,</w:t>
      </w:r>
      <w:r>
        <w:t xml:space="preserve"> G. (2013), ‘The contribution of child maintenance payments to the income packages of lone mothers’,</w:t>
      </w:r>
      <w:r>
        <w:rPr>
          <w:i/>
        </w:rPr>
        <w:t xml:space="preserve"> Journal of Poverty and Social Justice</w:t>
      </w:r>
      <w:r>
        <w:t>, 21: 1, 47-60.</w:t>
      </w:r>
    </w:p>
    <w:p w14:paraId="49D2CF00" w14:textId="77777777" w:rsidR="00297EEF" w:rsidRDefault="00297EEF" w:rsidP="00297EEF">
      <w:r>
        <w:t xml:space="preserve">Statistics New Zealand (2014), </w:t>
      </w:r>
      <w:r>
        <w:rPr>
          <w:i/>
        </w:rPr>
        <w:t>New Zealand Income Survey: June 2014 Quarter (Table 11)</w:t>
      </w:r>
      <w:r>
        <w:t xml:space="preserve">. Wellington: Statistics New Zealand.  </w:t>
      </w:r>
    </w:p>
    <w:p w14:paraId="3F2937E1" w14:textId="77777777" w:rsidR="00E022F3" w:rsidRDefault="003D606D">
      <w:r>
        <w:t xml:space="preserve">Summerfield, T., Young L., Harman, J. and Flatau, P. (2010), ‘Child support and welfare to work reforms: The economic consequences for single-parent families, </w:t>
      </w:r>
      <w:r>
        <w:rPr>
          <w:i/>
        </w:rPr>
        <w:t>Family Matters</w:t>
      </w:r>
      <w:r>
        <w:t>, 84, 68-78.</w:t>
      </w:r>
    </w:p>
    <w:p w14:paraId="2B5180AA" w14:textId="77777777" w:rsidR="00E022F3" w:rsidRDefault="003D606D">
      <w:r>
        <w:t>UK Office for National Statistics, (2013),</w:t>
      </w:r>
      <w:r>
        <w:rPr>
          <w:i/>
        </w:rPr>
        <w:t xml:space="preserve"> Annual Survey of Hours and Earnings, 2013 Provisional Results</w:t>
      </w:r>
      <w:r>
        <w:t>, London: Office for National Statistics.</w:t>
      </w:r>
    </w:p>
    <w:p w14:paraId="70C1CFFF" w14:textId="77777777" w:rsidR="00E022F3" w:rsidRDefault="003D606D">
      <w:r>
        <w:t xml:space="preserve">US Bureau of Labor Statistics (October 2013), </w:t>
      </w:r>
      <w:r>
        <w:rPr>
          <w:i/>
        </w:rPr>
        <w:t>Highlights of Women’s Earnings in 2012 Report 1045</w:t>
      </w:r>
      <w:r>
        <w:t>, Washington, DC: BLS.</w:t>
      </w:r>
    </w:p>
    <w:p w14:paraId="56556C76" w14:textId="77777777" w:rsidR="00E022F3" w:rsidRDefault="00E022F3"/>
    <w:sectPr w:rsidR="00E022F3" w:rsidSect="006B7BC4">
      <w:footerReference w:type="default" r:id="rId11"/>
      <w:footerReference w:type="first" r:id="rId12"/>
      <w:pgSz w:w="11906" w:h="16838"/>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82D24" w14:textId="77777777" w:rsidR="000D2F52" w:rsidRDefault="000D2F52">
      <w:pPr>
        <w:spacing w:after="0" w:line="240" w:lineRule="auto"/>
      </w:pPr>
      <w:r>
        <w:separator/>
      </w:r>
    </w:p>
  </w:endnote>
  <w:endnote w:type="continuationSeparator" w:id="0">
    <w:p w14:paraId="5CCCE207" w14:textId="77777777" w:rsidR="000D2F52" w:rsidRDefault="000D2F52">
      <w:pPr>
        <w:spacing w:after="0" w:line="240" w:lineRule="auto"/>
      </w:pPr>
      <w:r>
        <w:continuationSeparator/>
      </w:r>
    </w:p>
  </w:endnote>
  <w:endnote w:id="1">
    <w:p w14:paraId="3AEF40C6" w14:textId="77777777" w:rsidR="00906589" w:rsidRDefault="00906589" w:rsidP="007127A6">
      <w:pPr>
        <w:spacing w:after="0" w:line="240" w:lineRule="auto"/>
      </w:pPr>
      <w:r>
        <w:rPr>
          <w:rStyle w:val="EndnoteReference"/>
        </w:rPr>
        <w:endnoteRef/>
      </w:r>
      <w:r>
        <w:t xml:space="preserve"> </w:t>
      </w:r>
      <w:r>
        <w:rPr>
          <w:sz w:val="20"/>
          <w:szCs w:val="20"/>
        </w:rPr>
        <w:t>There is no typical state in the US because child support and the main social assistance programmes differ across states. We use Wisconsin as our example, because it has a relatively effective child support system and has been used in international studies, facilitating comparisons with extant research (e.g., Meyer et al., 2011).</w:t>
      </w:r>
    </w:p>
    <w:p w14:paraId="0794AE05" w14:textId="77777777" w:rsidR="00906589" w:rsidRDefault="00906589">
      <w:pPr>
        <w:pStyle w:val="EndnoteText"/>
      </w:pPr>
    </w:p>
  </w:endnote>
  <w:endnote w:id="2">
    <w:p w14:paraId="2F010859" w14:textId="715FABA6" w:rsidR="00906589" w:rsidRDefault="00906589">
      <w:pPr>
        <w:pStyle w:val="EndnoteText"/>
      </w:pPr>
      <w:r>
        <w:rPr>
          <w:rStyle w:val="EndnoteReference"/>
        </w:rPr>
        <w:endnoteRef/>
      </w:r>
      <w:r>
        <w:t xml:space="preserve"> Using the 60 percent of equivalised median income as the poverty threshold.</w:t>
      </w:r>
    </w:p>
    <w:p w14:paraId="1FC55BCE" w14:textId="77777777" w:rsidR="00906589" w:rsidRDefault="00906589">
      <w:pPr>
        <w:pStyle w:val="EndnoteText"/>
      </w:pPr>
    </w:p>
  </w:endnote>
  <w:endnote w:id="3">
    <w:p w14:paraId="6DE4B13B" w14:textId="77777777" w:rsidR="00906589" w:rsidRDefault="00906589">
      <w:pPr>
        <w:pStyle w:val="EndnoteText"/>
      </w:pPr>
      <w:r>
        <w:rPr>
          <w:rStyle w:val="EndnoteReference"/>
        </w:rPr>
        <w:endnoteRef/>
      </w:r>
      <w:r>
        <w:t xml:space="preserve"> This is confirmed in private correspondence with analysts exploring LIS data.</w:t>
      </w:r>
    </w:p>
    <w:p w14:paraId="79702635" w14:textId="77777777" w:rsidR="00906589" w:rsidRDefault="00906589">
      <w:pPr>
        <w:pStyle w:val="EndnoteText"/>
      </w:pPr>
    </w:p>
  </w:endnote>
  <w:endnote w:id="4">
    <w:p w14:paraId="5E76B02B" w14:textId="77777777" w:rsidR="00906589" w:rsidRDefault="00906589" w:rsidP="00523367">
      <w:pPr>
        <w:spacing w:after="0" w:line="240" w:lineRule="auto"/>
      </w:pPr>
      <w:r>
        <w:rPr>
          <w:rStyle w:val="EndnoteReference"/>
        </w:rPr>
        <w:endnoteRef/>
      </w:r>
      <w:r>
        <w:t xml:space="preserve"> </w:t>
      </w:r>
      <w:r>
        <w:rPr>
          <w:sz w:val="20"/>
          <w:szCs w:val="20"/>
        </w:rPr>
        <w:t>All the benefits shown in table 1 for the UK (bar Housing Benefit) are being consolidated into one ‘Universal Credit’ (UC).  A national rolling programme is underway having been fraught with problems and delay. In April 2016-17 all new claimants will receive UC, but existing claimants will not be rolled over until 2020-21. Given this, we have used the benefits existing at the time of our analysis (January 2016).</w:t>
      </w:r>
    </w:p>
    <w:p w14:paraId="0A5157A3" w14:textId="77777777" w:rsidR="00906589" w:rsidRDefault="00906589">
      <w:pPr>
        <w:pStyle w:val="EndnoteText"/>
      </w:pPr>
    </w:p>
  </w:endnote>
  <w:endnote w:id="5">
    <w:p w14:paraId="6D9BBEE9" w14:textId="77777777" w:rsidR="00906589" w:rsidRDefault="00906589">
      <w:pPr>
        <w:pStyle w:val="EndnoteText"/>
      </w:pPr>
      <w:r>
        <w:rPr>
          <w:rStyle w:val="EndnoteReference"/>
        </w:rPr>
        <w:endnoteRef/>
      </w:r>
      <w:r>
        <w:t xml:space="preserve"> We use recently published data on national median earnings to reflect the wage structure within each country; as a result the precise meanings may differ across countries, so too may the time period.  We believe this is not a serious limitation, since we use these national figures to ensure we pick earnings from across the distribution, rather than focus on the precision of the earnings numbers themselves.</w:t>
      </w:r>
    </w:p>
    <w:p w14:paraId="0AF7E16A" w14:textId="77777777" w:rsidR="00906589" w:rsidRDefault="00906589">
      <w:pPr>
        <w:pStyle w:val="EndnoteText"/>
      </w:pPr>
    </w:p>
  </w:endnote>
  <w:endnote w:id="6">
    <w:p w14:paraId="628F6138" w14:textId="77777777" w:rsidR="00906589" w:rsidRDefault="00906589" w:rsidP="00551363">
      <w:pPr>
        <w:spacing w:after="0" w:line="240" w:lineRule="auto"/>
      </w:pPr>
      <w:r>
        <w:rPr>
          <w:rStyle w:val="EndnoteReference"/>
        </w:rPr>
        <w:endnoteRef/>
      </w:r>
      <w:r>
        <w:t xml:space="preserve"> </w:t>
      </w:r>
      <w:r>
        <w:rPr>
          <w:sz w:val="20"/>
          <w:szCs w:val="20"/>
        </w:rPr>
        <w:t xml:space="preserve">Another reason we use the poverty threshold based on gross income less taxes (rather than net income after housing costs) is a pragmatic one: median net income after housing costs is not available in a comparable way across these four countries, so a poverty threshold based on this measure of income is not available.   </w:t>
      </w:r>
    </w:p>
    <w:p w14:paraId="319186A6" w14:textId="77777777" w:rsidR="00906589" w:rsidRDefault="00906589">
      <w:pPr>
        <w:pStyle w:val="EndnoteText"/>
      </w:pPr>
    </w:p>
  </w:endnote>
  <w:endnote w:id="7">
    <w:p w14:paraId="36E757F6" w14:textId="77777777" w:rsidR="00906589" w:rsidRDefault="00906589" w:rsidP="00AC6A0D">
      <w:pPr>
        <w:spacing w:after="0" w:line="240" w:lineRule="auto"/>
      </w:pPr>
      <w:r>
        <w:rPr>
          <w:rStyle w:val="EndnoteReference"/>
        </w:rPr>
        <w:endnoteRef/>
      </w:r>
      <w:r>
        <w:t xml:space="preserve"> </w:t>
      </w:r>
      <w:r>
        <w:rPr>
          <w:sz w:val="20"/>
          <w:szCs w:val="20"/>
        </w:rPr>
        <w:t xml:space="preserve">In the US this scenario is difficult to describe for Paul as there is no cash social assistance for single adults without resident children (unless they have a disability). His child maintenance obligation would be set based on imputed earnings, in Wisconsin typically 35 hours per week at the minimum wage.  </w:t>
      </w:r>
    </w:p>
    <w:p w14:paraId="6426410C" w14:textId="77777777" w:rsidR="00906589" w:rsidRDefault="00906589">
      <w:pPr>
        <w:pStyle w:val="EndnoteText"/>
      </w:pPr>
    </w:p>
  </w:endnote>
  <w:endnote w:id="8">
    <w:p w14:paraId="2A9A4A8B" w14:textId="77777777" w:rsidR="00906589" w:rsidRDefault="00906589">
      <w:pPr>
        <w:pStyle w:val="EndnoteText"/>
      </w:pPr>
      <w:r>
        <w:rPr>
          <w:rStyle w:val="EndnoteReference"/>
        </w:rPr>
        <w:endnoteRef/>
      </w:r>
      <w:r>
        <w:t xml:space="preserve"> Note, net income before housing costs would have placed Mary above the poverty line</w:t>
      </w:r>
    </w:p>
    <w:p w14:paraId="7C2A8086" w14:textId="77777777" w:rsidR="00906589" w:rsidRDefault="00906589">
      <w:pPr>
        <w:pStyle w:val="EndnoteText"/>
      </w:pPr>
    </w:p>
  </w:endnote>
  <w:endnote w:id="9">
    <w:p w14:paraId="05918035" w14:textId="0982EBDF" w:rsidR="00906589" w:rsidRDefault="00906589">
      <w:pPr>
        <w:pStyle w:val="EndnoteText"/>
      </w:pPr>
      <w:r>
        <w:rPr>
          <w:rStyle w:val="EndnoteReference"/>
        </w:rPr>
        <w:endnoteRef/>
      </w:r>
      <w:r>
        <w:t xml:space="preserve"> No account was taken of the fees recently introduced in the UK for using the statutory child maintenance service; these could keep the parent with care from moving out of poverty.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86414"/>
      <w:docPartObj>
        <w:docPartGallery w:val="Page Numbers (Bottom of Page)"/>
        <w:docPartUnique/>
      </w:docPartObj>
    </w:sdtPr>
    <w:sdtEndPr>
      <w:rPr>
        <w:noProof/>
      </w:rPr>
    </w:sdtEndPr>
    <w:sdtContent>
      <w:p w14:paraId="5F90BA37" w14:textId="3F94BC86" w:rsidR="00A5662B" w:rsidRDefault="00A5662B">
        <w:pPr>
          <w:pStyle w:val="Footer"/>
          <w:jc w:val="right"/>
        </w:pPr>
        <w:r>
          <w:fldChar w:fldCharType="begin"/>
        </w:r>
        <w:r>
          <w:instrText xml:space="preserve"> PAGE   \* MERGEFORMAT </w:instrText>
        </w:r>
        <w:r>
          <w:fldChar w:fldCharType="separate"/>
        </w:r>
        <w:r w:rsidR="00C12FD2">
          <w:rPr>
            <w:noProof/>
          </w:rPr>
          <w:t>20</w:t>
        </w:r>
        <w:r>
          <w:rPr>
            <w:noProof/>
          </w:rPr>
          <w:fldChar w:fldCharType="end"/>
        </w:r>
      </w:p>
    </w:sdtContent>
  </w:sdt>
  <w:p w14:paraId="66814226" w14:textId="77777777" w:rsidR="00906589" w:rsidRDefault="00906589">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E00FF" w14:textId="77777777" w:rsidR="002F5CDB" w:rsidRDefault="002F5CDB" w:rsidP="002F5CDB">
    <w:pPr>
      <w:rPr>
        <w:b/>
        <w:i/>
      </w:rPr>
    </w:pPr>
  </w:p>
  <w:p w14:paraId="2B25206B" w14:textId="77777777" w:rsidR="00A5662B" w:rsidRDefault="00A56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53BAC" w14:textId="77777777" w:rsidR="000D2F52" w:rsidRDefault="000D2F52">
      <w:pPr>
        <w:spacing w:after="0" w:line="240" w:lineRule="auto"/>
      </w:pPr>
      <w:r>
        <w:separator/>
      </w:r>
    </w:p>
  </w:footnote>
  <w:footnote w:type="continuationSeparator" w:id="0">
    <w:p w14:paraId="79CA6B32" w14:textId="77777777" w:rsidR="000D2F52" w:rsidRDefault="000D2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F3"/>
    <w:rsid w:val="000036D4"/>
    <w:rsid w:val="00030AF9"/>
    <w:rsid w:val="00035951"/>
    <w:rsid w:val="00035F46"/>
    <w:rsid w:val="000553D9"/>
    <w:rsid w:val="0005650E"/>
    <w:rsid w:val="00066100"/>
    <w:rsid w:val="0007049A"/>
    <w:rsid w:val="00080839"/>
    <w:rsid w:val="000B22C3"/>
    <w:rsid w:val="000B44EA"/>
    <w:rsid w:val="000D214E"/>
    <w:rsid w:val="000D2F52"/>
    <w:rsid w:val="00115115"/>
    <w:rsid w:val="00153630"/>
    <w:rsid w:val="0016498F"/>
    <w:rsid w:val="001758AB"/>
    <w:rsid w:val="001767BB"/>
    <w:rsid w:val="001B24C9"/>
    <w:rsid w:val="001F0909"/>
    <w:rsid w:val="001F2F49"/>
    <w:rsid w:val="00222119"/>
    <w:rsid w:val="00270D0A"/>
    <w:rsid w:val="002753C7"/>
    <w:rsid w:val="00285DE9"/>
    <w:rsid w:val="0029091B"/>
    <w:rsid w:val="00291F02"/>
    <w:rsid w:val="00295D1C"/>
    <w:rsid w:val="00297829"/>
    <w:rsid w:val="00297EEF"/>
    <w:rsid w:val="002A6665"/>
    <w:rsid w:val="002A76F1"/>
    <w:rsid w:val="002C3A76"/>
    <w:rsid w:val="002E1463"/>
    <w:rsid w:val="002E7CBE"/>
    <w:rsid w:val="002F5CDB"/>
    <w:rsid w:val="002F653C"/>
    <w:rsid w:val="0031299A"/>
    <w:rsid w:val="0032653E"/>
    <w:rsid w:val="003327E5"/>
    <w:rsid w:val="003342DC"/>
    <w:rsid w:val="00342457"/>
    <w:rsid w:val="003428C1"/>
    <w:rsid w:val="003525B1"/>
    <w:rsid w:val="00352903"/>
    <w:rsid w:val="0038107B"/>
    <w:rsid w:val="003C5437"/>
    <w:rsid w:val="003D606D"/>
    <w:rsid w:val="00404755"/>
    <w:rsid w:val="004657B0"/>
    <w:rsid w:val="00473368"/>
    <w:rsid w:val="00490955"/>
    <w:rsid w:val="004A58C0"/>
    <w:rsid w:val="005057EA"/>
    <w:rsid w:val="00510BC6"/>
    <w:rsid w:val="00511240"/>
    <w:rsid w:val="005147C5"/>
    <w:rsid w:val="00523367"/>
    <w:rsid w:val="00537207"/>
    <w:rsid w:val="00551363"/>
    <w:rsid w:val="00554431"/>
    <w:rsid w:val="00567B06"/>
    <w:rsid w:val="00577ABA"/>
    <w:rsid w:val="00587259"/>
    <w:rsid w:val="005928BA"/>
    <w:rsid w:val="005A1A74"/>
    <w:rsid w:val="005F1DC6"/>
    <w:rsid w:val="005F7D5C"/>
    <w:rsid w:val="00600E83"/>
    <w:rsid w:val="00614FB3"/>
    <w:rsid w:val="006217A2"/>
    <w:rsid w:val="00644E73"/>
    <w:rsid w:val="006B7BC4"/>
    <w:rsid w:val="006C066E"/>
    <w:rsid w:val="006C38EF"/>
    <w:rsid w:val="006D16B5"/>
    <w:rsid w:val="007127A6"/>
    <w:rsid w:val="00724904"/>
    <w:rsid w:val="00734301"/>
    <w:rsid w:val="0075287D"/>
    <w:rsid w:val="007B25CF"/>
    <w:rsid w:val="007C0903"/>
    <w:rsid w:val="007E7D0D"/>
    <w:rsid w:val="007F0FC3"/>
    <w:rsid w:val="00804809"/>
    <w:rsid w:val="008104D1"/>
    <w:rsid w:val="008223D0"/>
    <w:rsid w:val="00834704"/>
    <w:rsid w:val="00866F2F"/>
    <w:rsid w:val="0087399A"/>
    <w:rsid w:val="008A4F45"/>
    <w:rsid w:val="008B656C"/>
    <w:rsid w:val="008C1D7E"/>
    <w:rsid w:val="008C5B34"/>
    <w:rsid w:val="008F6D28"/>
    <w:rsid w:val="00903431"/>
    <w:rsid w:val="00906589"/>
    <w:rsid w:val="00954C69"/>
    <w:rsid w:val="009D546D"/>
    <w:rsid w:val="00A029A4"/>
    <w:rsid w:val="00A423C3"/>
    <w:rsid w:val="00A5662B"/>
    <w:rsid w:val="00A567D5"/>
    <w:rsid w:val="00A65A5E"/>
    <w:rsid w:val="00A739CE"/>
    <w:rsid w:val="00AB67A8"/>
    <w:rsid w:val="00AC6A0D"/>
    <w:rsid w:val="00AE5850"/>
    <w:rsid w:val="00AF2D38"/>
    <w:rsid w:val="00B1722E"/>
    <w:rsid w:val="00BA183B"/>
    <w:rsid w:val="00BC0738"/>
    <w:rsid w:val="00C03C7C"/>
    <w:rsid w:val="00C06CC8"/>
    <w:rsid w:val="00C12FD2"/>
    <w:rsid w:val="00C2273F"/>
    <w:rsid w:val="00C54936"/>
    <w:rsid w:val="00C85C63"/>
    <w:rsid w:val="00C95783"/>
    <w:rsid w:val="00CB2F46"/>
    <w:rsid w:val="00CC4EBE"/>
    <w:rsid w:val="00CD1D10"/>
    <w:rsid w:val="00CD370E"/>
    <w:rsid w:val="00CE342E"/>
    <w:rsid w:val="00CF1FC4"/>
    <w:rsid w:val="00D34FA1"/>
    <w:rsid w:val="00D8565D"/>
    <w:rsid w:val="00D91CFA"/>
    <w:rsid w:val="00DB6997"/>
    <w:rsid w:val="00DF0912"/>
    <w:rsid w:val="00DF452D"/>
    <w:rsid w:val="00E022F3"/>
    <w:rsid w:val="00E3577C"/>
    <w:rsid w:val="00E56138"/>
    <w:rsid w:val="00E77EDA"/>
    <w:rsid w:val="00E926C9"/>
    <w:rsid w:val="00E964A2"/>
    <w:rsid w:val="00EA74E2"/>
    <w:rsid w:val="00F05442"/>
    <w:rsid w:val="00F05E1C"/>
    <w:rsid w:val="00F22707"/>
    <w:rsid w:val="00F31537"/>
    <w:rsid w:val="00F435BD"/>
    <w:rsid w:val="00F4588F"/>
    <w:rsid w:val="00F5241E"/>
    <w:rsid w:val="00F60813"/>
    <w:rsid w:val="00F87ADB"/>
    <w:rsid w:val="00F935C1"/>
    <w:rsid w:val="00FA660C"/>
    <w:rsid w:val="00FB16AA"/>
    <w:rsid w:val="00FD1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C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smallCaps/>
    </w:rPr>
  </w:style>
  <w:style w:type="paragraph" w:styleId="Heading2">
    <w:name w:val="heading 2"/>
    <w:basedOn w:val="Normal"/>
    <w:next w:val="Normal"/>
    <w:pPr>
      <w:keepNext/>
      <w:keepLines/>
      <w:spacing w:before="160" w:after="120"/>
      <w:outlineLvl w:val="1"/>
    </w:pPr>
    <w:rPr>
      <w:rFonts w:ascii="Cambria" w:eastAsia="Cambria" w:hAnsi="Cambria" w:cs="Cambria"/>
      <w:b/>
      <w:i/>
    </w:rPr>
  </w:style>
  <w:style w:type="paragraph" w:styleId="Heading3">
    <w:name w:val="heading 3"/>
    <w:basedOn w:val="Normal"/>
    <w:next w:val="Normal"/>
    <w:pPr>
      <w:keepNext/>
      <w:keepLines/>
      <w:spacing w:before="40" w:after="0"/>
      <w:outlineLvl w:val="2"/>
    </w:pPr>
    <w:rPr>
      <w:rFonts w:ascii="Cambria" w:eastAsia="Cambria" w:hAnsi="Cambria" w:cs="Cambria"/>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22707"/>
    <w:rPr>
      <w:b/>
      <w:bCs/>
    </w:rPr>
  </w:style>
  <w:style w:type="character" w:customStyle="1" w:styleId="CommentSubjectChar">
    <w:name w:val="Comment Subject Char"/>
    <w:basedOn w:val="CommentTextChar"/>
    <w:link w:val="CommentSubject"/>
    <w:uiPriority w:val="99"/>
    <w:semiHidden/>
    <w:rsid w:val="00F22707"/>
    <w:rPr>
      <w:b/>
      <w:bCs/>
      <w:sz w:val="20"/>
      <w:szCs w:val="20"/>
    </w:rPr>
  </w:style>
  <w:style w:type="paragraph" w:styleId="FootnoteText">
    <w:name w:val="footnote text"/>
    <w:basedOn w:val="Normal"/>
    <w:link w:val="FootnoteTextChar"/>
    <w:uiPriority w:val="99"/>
    <w:semiHidden/>
    <w:unhideWhenUsed/>
    <w:rsid w:val="00CC4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EBE"/>
    <w:rPr>
      <w:sz w:val="20"/>
      <w:szCs w:val="20"/>
    </w:rPr>
  </w:style>
  <w:style w:type="character" w:styleId="FootnoteReference">
    <w:name w:val="footnote reference"/>
    <w:basedOn w:val="DefaultParagraphFont"/>
    <w:uiPriority w:val="99"/>
    <w:semiHidden/>
    <w:unhideWhenUsed/>
    <w:rsid w:val="00CC4EBE"/>
    <w:rPr>
      <w:vertAlign w:val="superscript"/>
    </w:rPr>
  </w:style>
  <w:style w:type="paragraph" w:styleId="Revision">
    <w:name w:val="Revision"/>
    <w:hidden/>
    <w:uiPriority w:val="99"/>
    <w:semiHidden/>
    <w:rsid w:val="001F2F49"/>
    <w:pPr>
      <w:spacing w:after="0" w:line="240" w:lineRule="auto"/>
    </w:pPr>
  </w:style>
  <w:style w:type="table" w:styleId="TableGrid">
    <w:name w:val="Table Grid"/>
    <w:basedOn w:val="TableNormal"/>
    <w:uiPriority w:val="59"/>
    <w:rsid w:val="001F2F49"/>
    <w:pPr>
      <w:spacing w:after="0" w:line="240" w:lineRule="auto"/>
    </w:pPr>
    <w:rPr>
      <w:rFonts w:asciiTheme="minorHAnsi" w:eastAsiaTheme="minorHAnsi" w:hAnsiTheme="minorHAnsi" w:cstheme="minorBid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A7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6F1"/>
    <w:rPr>
      <w:sz w:val="20"/>
      <w:szCs w:val="20"/>
    </w:rPr>
  </w:style>
  <w:style w:type="character" w:styleId="EndnoteReference">
    <w:name w:val="endnote reference"/>
    <w:basedOn w:val="DefaultParagraphFont"/>
    <w:uiPriority w:val="99"/>
    <w:semiHidden/>
    <w:unhideWhenUsed/>
    <w:rsid w:val="002A76F1"/>
    <w:rPr>
      <w:vertAlign w:val="superscript"/>
    </w:rPr>
  </w:style>
  <w:style w:type="paragraph" w:styleId="Header">
    <w:name w:val="header"/>
    <w:basedOn w:val="Normal"/>
    <w:link w:val="HeaderChar"/>
    <w:uiPriority w:val="99"/>
    <w:unhideWhenUsed/>
    <w:rsid w:val="00A56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62B"/>
  </w:style>
  <w:style w:type="paragraph" w:styleId="Footer">
    <w:name w:val="footer"/>
    <w:basedOn w:val="Normal"/>
    <w:link w:val="FooterChar"/>
    <w:uiPriority w:val="99"/>
    <w:unhideWhenUsed/>
    <w:rsid w:val="00A56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62B"/>
  </w:style>
  <w:style w:type="paragraph" w:styleId="NormalWeb">
    <w:name w:val="Normal (Web)"/>
    <w:basedOn w:val="Normal"/>
    <w:uiPriority w:val="99"/>
    <w:semiHidden/>
    <w:rsid w:val="00C12FD2"/>
    <w:pPr>
      <w:spacing w:before="100" w:beforeAutospacing="1" w:after="100" w:afterAutospacing="1" w:line="240" w:lineRule="auto"/>
    </w:pPr>
    <w:rPr>
      <w:rFonts w:ascii="Verdana" w:eastAsia="Times New Roman" w:hAnsi="Verdana" w:cs="Times New Roman"/>
      <w:color w:val="auto"/>
    </w:rPr>
  </w:style>
  <w:style w:type="character" w:styleId="Hyperlink">
    <w:name w:val="Hyperlink"/>
    <w:basedOn w:val="DefaultParagraphFont"/>
    <w:uiPriority w:val="99"/>
    <w:unhideWhenUsed/>
    <w:rsid w:val="00C12F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smallCaps/>
    </w:rPr>
  </w:style>
  <w:style w:type="paragraph" w:styleId="Heading2">
    <w:name w:val="heading 2"/>
    <w:basedOn w:val="Normal"/>
    <w:next w:val="Normal"/>
    <w:pPr>
      <w:keepNext/>
      <w:keepLines/>
      <w:spacing w:before="160" w:after="120"/>
      <w:outlineLvl w:val="1"/>
    </w:pPr>
    <w:rPr>
      <w:rFonts w:ascii="Cambria" w:eastAsia="Cambria" w:hAnsi="Cambria" w:cs="Cambria"/>
      <w:b/>
      <w:i/>
    </w:rPr>
  </w:style>
  <w:style w:type="paragraph" w:styleId="Heading3">
    <w:name w:val="heading 3"/>
    <w:basedOn w:val="Normal"/>
    <w:next w:val="Normal"/>
    <w:pPr>
      <w:keepNext/>
      <w:keepLines/>
      <w:spacing w:before="40" w:after="0"/>
      <w:outlineLvl w:val="2"/>
    </w:pPr>
    <w:rPr>
      <w:rFonts w:ascii="Cambria" w:eastAsia="Cambria" w:hAnsi="Cambria" w:cs="Cambria"/>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22707"/>
    <w:rPr>
      <w:b/>
      <w:bCs/>
    </w:rPr>
  </w:style>
  <w:style w:type="character" w:customStyle="1" w:styleId="CommentSubjectChar">
    <w:name w:val="Comment Subject Char"/>
    <w:basedOn w:val="CommentTextChar"/>
    <w:link w:val="CommentSubject"/>
    <w:uiPriority w:val="99"/>
    <w:semiHidden/>
    <w:rsid w:val="00F22707"/>
    <w:rPr>
      <w:b/>
      <w:bCs/>
      <w:sz w:val="20"/>
      <w:szCs w:val="20"/>
    </w:rPr>
  </w:style>
  <w:style w:type="paragraph" w:styleId="FootnoteText">
    <w:name w:val="footnote text"/>
    <w:basedOn w:val="Normal"/>
    <w:link w:val="FootnoteTextChar"/>
    <w:uiPriority w:val="99"/>
    <w:semiHidden/>
    <w:unhideWhenUsed/>
    <w:rsid w:val="00CC4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EBE"/>
    <w:rPr>
      <w:sz w:val="20"/>
      <w:szCs w:val="20"/>
    </w:rPr>
  </w:style>
  <w:style w:type="character" w:styleId="FootnoteReference">
    <w:name w:val="footnote reference"/>
    <w:basedOn w:val="DefaultParagraphFont"/>
    <w:uiPriority w:val="99"/>
    <w:semiHidden/>
    <w:unhideWhenUsed/>
    <w:rsid w:val="00CC4EBE"/>
    <w:rPr>
      <w:vertAlign w:val="superscript"/>
    </w:rPr>
  </w:style>
  <w:style w:type="paragraph" w:styleId="Revision">
    <w:name w:val="Revision"/>
    <w:hidden/>
    <w:uiPriority w:val="99"/>
    <w:semiHidden/>
    <w:rsid w:val="001F2F49"/>
    <w:pPr>
      <w:spacing w:after="0" w:line="240" w:lineRule="auto"/>
    </w:pPr>
  </w:style>
  <w:style w:type="table" w:styleId="TableGrid">
    <w:name w:val="Table Grid"/>
    <w:basedOn w:val="TableNormal"/>
    <w:uiPriority w:val="59"/>
    <w:rsid w:val="001F2F49"/>
    <w:pPr>
      <w:spacing w:after="0" w:line="240" w:lineRule="auto"/>
    </w:pPr>
    <w:rPr>
      <w:rFonts w:asciiTheme="minorHAnsi" w:eastAsiaTheme="minorHAnsi" w:hAnsiTheme="minorHAnsi" w:cstheme="minorBid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A7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6F1"/>
    <w:rPr>
      <w:sz w:val="20"/>
      <w:szCs w:val="20"/>
    </w:rPr>
  </w:style>
  <w:style w:type="character" w:styleId="EndnoteReference">
    <w:name w:val="endnote reference"/>
    <w:basedOn w:val="DefaultParagraphFont"/>
    <w:uiPriority w:val="99"/>
    <w:semiHidden/>
    <w:unhideWhenUsed/>
    <w:rsid w:val="002A76F1"/>
    <w:rPr>
      <w:vertAlign w:val="superscript"/>
    </w:rPr>
  </w:style>
  <w:style w:type="paragraph" w:styleId="Header">
    <w:name w:val="header"/>
    <w:basedOn w:val="Normal"/>
    <w:link w:val="HeaderChar"/>
    <w:uiPriority w:val="99"/>
    <w:unhideWhenUsed/>
    <w:rsid w:val="00A56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62B"/>
  </w:style>
  <w:style w:type="paragraph" w:styleId="Footer">
    <w:name w:val="footer"/>
    <w:basedOn w:val="Normal"/>
    <w:link w:val="FooterChar"/>
    <w:uiPriority w:val="99"/>
    <w:unhideWhenUsed/>
    <w:rsid w:val="00A56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62B"/>
  </w:style>
  <w:style w:type="paragraph" w:styleId="NormalWeb">
    <w:name w:val="Normal (Web)"/>
    <w:basedOn w:val="Normal"/>
    <w:uiPriority w:val="99"/>
    <w:semiHidden/>
    <w:rsid w:val="00C12FD2"/>
    <w:pPr>
      <w:spacing w:before="100" w:beforeAutospacing="1" w:after="100" w:afterAutospacing="1" w:line="240" w:lineRule="auto"/>
    </w:pPr>
    <w:rPr>
      <w:rFonts w:ascii="Verdana" w:eastAsia="Times New Roman" w:hAnsi="Verdana" w:cs="Times New Roman"/>
      <w:color w:val="auto"/>
    </w:rPr>
  </w:style>
  <w:style w:type="character" w:styleId="Hyperlink">
    <w:name w:val="Hyperlink"/>
    <w:basedOn w:val="DefaultParagraphFont"/>
    <w:uiPriority w:val="99"/>
    <w:unhideWhenUsed/>
    <w:rsid w:val="00C12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30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ne.skinner@york.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g.gov.au/Publications/Documents/Post-SeparationParentingPropertyAndRelationshipDynamicsAfterFiveYears/post-separation-parenting-property-and-relationship-dynamics-after-five-years-full-document.PDF" TargetMode="External"/><Relationship Id="rId4" Type="http://schemas.openxmlformats.org/officeDocument/2006/relationships/settings" Target="settings.xml"/><Relationship Id="rId9" Type="http://schemas.openxmlformats.org/officeDocument/2006/relationships/hyperlink" Target="http://dx.doi.org/10.1787/9789264098732-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7BE3-B09D-43D1-AC06-9F570136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813F357D.dotm</Template>
  <TotalTime>0</TotalTime>
  <Pages>20</Pages>
  <Words>7517</Words>
  <Characters>42850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50267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Thom Blake</cp:lastModifiedBy>
  <cp:revision>2</cp:revision>
  <cp:lastPrinted>2016-07-04T08:15:00Z</cp:lastPrinted>
  <dcterms:created xsi:type="dcterms:W3CDTF">2017-03-09T11:54:00Z</dcterms:created>
  <dcterms:modified xsi:type="dcterms:W3CDTF">2017-03-09T11:54:00Z</dcterms:modified>
</cp:coreProperties>
</file>