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DB44C" w14:textId="77777777" w:rsidR="00823310" w:rsidRPr="005D1EBB" w:rsidRDefault="00245933" w:rsidP="00D01999">
      <w:pPr>
        <w:pStyle w:val="Title1"/>
        <w:rPr>
          <w:lang w:val="en-US"/>
        </w:rPr>
      </w:pPr>
      <w:bookmarkStart w:id="0" w:name="_GoBack"/>
      <w:bookmarkEnd w:id="0"/>
      <w:r>
        <w:rPr>
          <w:lang w:val="en-US"/>
        </w:rPr>
        <w:t>CO</w:t>
      </w:r>
      <w:r w:rsidRPr="00245933">
        <w:rPr>
          <w:vertAlign w:val="subscript"/>
          <w:lang w:val="en-US"/>
        </w:rPr>
        <w:t>2</w:t>
      </w:r>
      <w:r>
        <w:rPr>
          <w:lang w:val="en-US"/>
        </w:rPr>
        <w:t xml:space="preserve"> Catalysis</w:t>
      </w:r>
    </w:p>
    <w:p w14:paraId="102A947D" w14:textId="0E94918A" w:rsidR="00F007F5" w:rsidRPr="003471FE" w:rsidRDefault="003471FE" w:rsidP="00F007F5">
      <w:pPr>
        <w:pStyle w:val="Authors"/>
        <w:rPr>
          <w:color w:val="000000" w:themeColor="text1"/>
          <w:vertAlign w:val="superscript"/>
        </w:rPr>
      </w:pPr>
      <w:r>
        <w:t xml:space="preserve">Prof. </w:t>
      </w:r>
      <w:r w:rsidRPr="003471FE">
        <w:rPr>
          <w:color w:val="000000" w:themeColor="text1"/>
        </w:rPr>
        <w:t xml:space="preserve">Arjan W. Kleij, </w:t>
      </w:r>
      <w:r w:rsidR="007A6056">
        <w:t>Prof</w:t>
      </w:r>
      <w:r w:rsidR="00101F84">
        <w:t>.</w:t>
      </w:r>
      <w:r w:rsidR="007A6056">
        <w:t xml:space="preserve"> Michael North</w:t>
      </w:r>
      <w:r w:rsidR="00101F84">
        <w:t xml:space="preserve">, </w:t>
      </w:r>
      <w:r w:rsidR="00101F84" w:rsidRPr="003471FE">
        <w:rPr>
          <w:color w:val="000000" w:themeColor="text1"/>
        </w:rPr>
        <w:t xml:space="preserve">Prof. </w:t>
      </w:r>
      <w:r w:rsidR="005E4F6F" w:rsidRPr="003471FE">
        <w:rPr>
          <w:color w:val="000000" w:themeColor="text1"/>
        </w:rPr>
        <w:t>Atsushi</w:t>
      </w:r>
      <w:r w:rsidR="00101F84" w:rsidRPr="003471FE">
        <w:rPr>
          <w:color w:val="000000" w:themeColor="text1"/>
        </w:rPr>
        <w:t xml:space="preserve"> Urakawa</w:t>
      </w:r>
    </w:p>
    <w:p w14:paraId="4C8F40D2" w14:textId="77777777" w:rsidR="00F007F5" w:rsidRPr="003471FE" w:rsidRDefault="00F007F5" w:rsidP="00B55FAF">
      <w:pPr>
        <w:pStyle w:val="Dedication"/>
        <w:rPr>
          <w:lang w:val="en-GB"/>
        </w:rPr>
      </w:pPr>
    </w:p>
    <w:p w14:paraId="2EB6A815" w14:textId="77777777" w:rsidR="006D4F77" w:rsidRPr="005D1EBB" w:rsidRDefault="006D4F77" w:rsidP="006D4F77">
      <w:pPr>
        <w:pStyle w:val="Dedication"/>
        <w:rPr>
          <w:lang w:val="en-US"/>
        </w:rPr>
        <w:sectPr w:rsidR="006D4F77" w:rsidRPr="005D1EBB" w:rsidSect="00FB5115">
          <w:headerReference w:type="even" r:id="rId8"/>
          <w:headerReference w:type="default" r:id="rId9"/>
          <w:footerReference w:type="default" r:id="rId10"/>
          <w:headerReference w:type="first" r:id="rId11"/>
          <w:pgSz w:w="11906" w:h="16838" w:code="9"/>
          <w:pgMar w:top="1134" w:right="936" w:bottom="1134" w:left="936" w:header="1021" w:footer="0" w:gutter="0"/>
          <w:cols w:space="425"/>
          <w:docGrid w:linePitch="360"/>
        </w:sectPr>
      </w:pPr>
    </w:p>
    <w:p w14:paraId="305B07C5" w14:textId="77777777" w:rsidR="00AD7BA8" w:rsidRDefault="00C75DC7" w:rsidP="00776731">
      <w:pPr>
        <w:pStyle w:val="P1"/>
      </w:pPr>
      <w:r>
        <w:t>O</w:t>
      </w:r>
      <w:r w:rsidR="00AD1007">
        <w:t>ver 90% of commercially available organic chemicals are sourced from crude oil. This is an unsustainable feedstock which will be exhausted at some time in the future. Indeed we may have already reached peak oil production. Biomass has the potential to provide an alternative, sustainable source of organic chemicals, but has issues associated with competing for land use with food production or natural habitat for wildlife and increased pollution caused by use of fertilizers, pesticides etc. Biomass is essentially just carbon dioxide which has been removed from the atmosphere and converted into organic chemicals using sustainable energy in the form of sunlight. Carbon dioxide is potentially the ultimate sustainable source of carbon on planet Earth</w:t>
      </w:r>
      <w:r>
        <w:t>;</w:t>
      </w:r>
      <w:r w:rsidR="00AD1007">
        <w:t xml:space="preserve"> in 2014 </w:t>
      </w:r>
      <w:r w:rsidR="00304340">
        <w:t>anthropogenic carbon dioxide emissions were 36 Gt, corresponding to 9.8 Gt of carbon.</w:t>
      </w:r>
      <w:r w:rsidR="005E4F6F">
        <w:rPr>
          <w:vertAlign w:val="superscript"/>
        </w:rPr>
        <w:t>1</w:t>
      </w:r>
      <w:r w:rsidR="00AD7BA8">
        <w:t xml:space="preserve"> It is by far the biggest source of waste produced by human activities and Table 1 lists some of the largest point source producers of carbon dioxide to illustrate th</w:t>
      </w:r>
      <w:r>
        <w:t>e scale and purities at which carbon dioxide</w:t>
      </w:r>
      <w:r w:rsidR="00AD7BA8">
        <w:t xml:space="preserve"> is produced. The reuse of this waste is essential if we are to successfully transition to a circular economy.</w:t>
      </w:r>
    </w:p>
    <w:p w14:paraId="2F45D7C0" w14:textId="77777777" w:rsidR="004E5788" w:rsidRDefault="004E5788" w:rsidP="00776731">
      <w:pPr>
        <w:pStyle w:val="P1"/>
      </w:pPr>
    </w:p>
    <w:p w14:paraId="2572A9A8" w14:textId="77777777" w:rsidR="004E5788" w:rsidRPr="005E4F6F" w:rsidRDefault="004E5788" w:rsidP="004E5788">
      <w:pPr>
        <w:pStyle w:val="TableCaption"/>
        <w:rPr>
          <w:vertAlign w:val="superscript"/>
        </w:rPr>
      </w:pPr>
      <w:r w:rsidRPr="004E5788">
        <w:rPr>
          <w:b/>
          <w:color w:val="000000" w:themeColor="text1"/>
        </w:rPr>
        <w:t>Table 1.</w:t>
      </w:r>
      <w:r w:rsidRPr="002C73EE">
        <w:rPr>
          <w:color w:val="000000" w:themeColor="text1"/>
        </w:rPr>
        <w:t xml:space="preserve"> </w:t>
      </w:r>
      <w:r>
        <w:rPr>
          <w:color w:val="000000" w:themeColor="text1"/>
        </w:rPr>
        <w:t>Major point sources of CO</w:t>
      </w:r>
      <w:r w:rsidRPr="004E5788">
        <w:rPr>
          <w:color w:val="000000" w:themeColor="text1"/>
          <w:vertAlign w:val="subscript"/>
        </w:rPr>
        <w:t>2</w:t>
      </w:r>
      <w:r>
        <w:rPr>
          <w:color w:val="000000" w:themeColor="text1"/>
        </w:rPr>
        <w:t xml:space="preserve"> emissions</w:t>
      </w:r>
      <w:r w:rsidRPr="002C73EE">
        <w:rPr>
          <w:color w:val="000000" w:themeColor="text1"/>
        </w:rPr>
        <w:t>.</w:t>
      </w:r>
      <w:r w:rsidR="005E4F6F">
        <w:rPr>
          <w:color w:val="000000" w:themeColor="text1"/>
          <w:vertAlign w:val="superscript"/>
        </w:rPr>
        <w:t>2</w:t>
      </w:r>
    </w:p>
    <w:tbl>
      <w:tblPr>
        <w:tblW w:w="0" w:type="auto"/>
        <w:tblLook w:val="01E0" w:firstRow="1" w:lastRow="1" w:firstColumn="1" w:lastColumn="1" w:noHBand="0" w:noVBand="0"/>
      </w:tblPr>
      <w:tblGrid>
        <w:gridCol w:w="1758"/>
        <w:gridCol w:w="1581"/>
        <w:gridCol w:w="1605"/>
      </w:tblGrid>
      <w:tr w:rsidR="004E5788" w:rsidRPr="002C73EE" w14:paraId="48734395" w14:textId="77777777" w:rsidTr="004E5788">
        <w:tc>
          <w:tcPr>
            <w:tcW w:w="0" w:type="auto"/>
            <w:tcBorders>
              <w:top w:val="single" w:sz="8" w:space="0" w:color="000000"/>
              <w:bottom w:val="single" w:sz="8" w:space="0" w:color="000000"/>
            </w:tcBorders>
          </w:tcPr>
          <w:p w14:paraId="3AE361C1" w14:textId="77777777" w:rsidR="004E5788" w:rsidRPr="002C73EE" w:rsidRDefault="004E5788" w:rsidP="004E5788">
            <w:pPr>
              <w:pStyle w:val="TableHead"/>
              <w:spacing w:after="0"/>
              <w:jc w:val="center"/>
              <w:rPr>
                <w:color w:val="000000" w:themeColor="text1"/>
              </w:rPr>
            </w:pPr>
            <w:r>
              <w:rPr>
                <w:color w:val="000000" w:themeColor="text1"/>
              </w:rPr>
              <w:t>Source</w:t>
            </w:r>
          </w:p>
        </w:tc>
        <w:tc>
          <w:tcPr>
            <w:tcW w:w="0" w:type="auto"/>
            <w:tcBorders>
              <w:top w:val="single" w:sz="8" w:space="0" w:color="000000"/>
              <w:bottom w:val="single" w:sz="8" w:space="0" w:color="000000"/>
            </w:tcBorders>
          </w:tcPr>
          <w:p w14:paraId="402A0D25" w14:textId="77777777" w:rsidR="004E5788" w:rsidRPr="002C73EE" w:rsidRDefault="004E5788" w:rsidP="004E5788">
            <w:pPr>
              <w:pStyle w:val="TableHead"/>
              <w:spacing w:after="0"/>
              <w:jc w:val="center"/>
              <w:rPr>
                <w:color w:val="000000" w:themeColor="text1"/>
              </w:rPr>
            </w:pPr>
            <w:r w:rsidRPr="004E5788">
              <w:rPr>
                <w:color w:val="000000" w:themeColor="text1"/>
              </w:rPr>
              <w:t>Global CO</w:t>
            </w:r>
            <w:r w:rsidRPr="004E5788">
              <w:rPr>
                <w:color w:val="000000" w:themeColor="text1"/>
                <w:vertAlign w:val="subscript"/>
              </w:rPr>
              <w:t>2</w:t>
            </w:r>
            <w:r w:rsidRPr="004E5788">
              <w:rPr>
                <w:color w:val="000000" w:themeColor="text1"/>
              </w:rPr>
              <w:t xml:space="preserve"> emissions </w:t>
            </w:r>
            <w:r w:rsidRPr="004E5788">
              <w:rPr>
                <w:color w:val="000000" w:themeColor="text1"/>
              </w:rPr>
              <w:br/>
              <w:t>(10</w:t>
            </w:r>
            <w:r w:rsidRPr="004E5788">
              <w:rPr>
                <w:color w:val="000000" w:themeColor="text1"/>
                <w:vertAlign w:val="superscript"/>
              </w:rPr>
              <w:t>6</w:t>
            </w:r>
            <w:r w:rsidRPr="004E5788">
              <w:rPr>
                <w:color w:val="000000" w:themeColor="text1"/>
              </w:rPr>
              <w:t xml:space="preserve"> t CO</w:t>
            </w:r>
            <w:r w:rsidRPr="004E5788">
              <w:rPr>
                <w:color w:val="000000" w:themeColor="text1"/>
                <w:vertAlign w:val="subscript"/>
              </w:rPr>
              <w:t>2</w:t>
            </w:r>
            <w:r w:rsidRPr="004E5788">
              <w:rPr>
                <w:color w:val="000000" w:themeColor="text1"/>
              </w:rPr>
              <w:t xml:space="preserve"> / year)</w:t>
            </w:r>
          </w:p>
        </w:tc>
        <w:tc>
          <w:tcPr>
            <w:tcW w:w="0" w:type="auto"/>
            <w:tcBorders>
              <w:top w:val="single" w:sz="8" w:space="0" w:color="000000"/>
              <w:bottom w:val="single" w:sz="8" w:space="0" w:color="000000"/>
            </w:tcBorders>
          </w:tcPr>
          <w:p w14:paraId="28470ABA" w14:textId="77777777" w:rsidR="004E5788" w:rsidRPr="002C73EE" w:rsidRDefault="004E5788" w:rsidP="004E5788">
            <w:pPr>
              <w:pStyle w:val="TableHead"/>
              <w:spacing w:after="0"/>
              <w:jc w:val="center"/>
              <w:rPr>
                <w:color w:val="000000" w:themeColor="text1"/>
              </w:rPr>
            </w:pPr>
            <w:r w:rsidRPr="004E5788">
              <w:rPr>
                <w:color w:val="000000" w:themeColor="text1"/>
              </w:rPr>
              <w:t>CO</w:t>
            </w:r>
            <w:r w:rsidRPr="004E5788">
              <w:rPr>
                <w:color w:val="000000" w:themeColor="text1"/>
                <w:vertAlign w:val="subscript"/>
              </w:rPr>
              <w:t>2</w:t>
            </w:r>
            <w:r w:rsidRPr="004E5788">
              <w:rPr>
                <w:color w:val="000000" w:themeColor="text1"/>
              </w:rPr>
              <w:t xml:space="preserve"> purity (volume %)</w:t>
            </w:r>
          </w:p>
        </w:tc>
      </w:tr>
      <w:tr w:rsidR="004E5788" w:rsidRPr="002C73EE" w14:paraId="6E1DA714" w14:textId="77777777" w:rsidTr="004E5788">
        <w:tc>
          <w:tcPr>
            <w:tcW w:w="0" w:type="auto"/>
            <w:tcBorders>
              <w:top w:val="single" w:sz="8" w:space="0" w:color="000000"/>
            </w:tcBorders>
          </w:tcPr>
          <w:p w14:paraId="08F485F2" w14:textId="77777777" w:rsidR="004E5788" w:rsidRPr="002C73EE" w:rsidRDefault="004E5788" w:rsidP="004E5788">
            <w:pPr>
              <w:pStyle w:val="TableBody"/>
              <w:spacing w:after="0"/>
              <w:jc w:val="center"/>
              <w:rPr>
                <w:color w:val="000000" w:themeColor="text1"/>
              </w:rPr>
            </w:pPr>
            <w:r w:rsidRPr="004E5788">
              <w:rPr>
                <w:color w:val="000000" w:themeColor="text1"/>
                <w:lang w:val="de-DE"/>
              </w:rPr>
              <w:t>Coal</w:t>
            </w:r>
          </w:p>
        </w:tc>
        <w:tc>
          <w:tcPr>
            <w:tcW w:w="0" w:type="auto"/>
            <w:tcBorders>
              <w:top w:val="single" w:sz="8" w:space="0" w:color="000000"/>
            </w:tcBorders>
          </w:tcPr>
          <w:p w14:paraId="27C34E16" w14:textId="77777777" w:rsidR="004E5788" w:rsidRPr="002C73EE" w:rsidRDefault="004E5788" w:rsidP="004E5788">
            <w:pPr>
              <w:pStyle w:val="TableBody"/>
              <w:spacing w:after="0"/>
              <w:jc w:val="center"/>
              <w:rPr>
                <w:color w:val="000000" w:themeColor="text1"/>
              </w:rPr>
            </w:pPr>
            <w:r>
              <w:rPr>
                <w:color w:val="000000" w:themeColor="text1"/>
              </w:rPr>
              <w:t>14,200</w:t>
            </w:r>
          </w:p>
        </w:tc>
        <w:tc>
          <w:tcPr>
            <w:tcW w:w="0" w:type="auto"/>
            <w:tcBorders>
              <w:top w:val="single" w:sz="8" w:space="0" w:color="000000"/>
            </w:tcBorders>
          </w:tcPr>
          <w:p w14:paraId="0A976C2D" w14:textId="77777777" w:rsidR="004E5788" w:rsidRPr="002C73EE" w:rsidRDefault="004E5788" w:rsidP="004E5788">
            <w:pPr>
              <w:pStyle w:val="TableBody"/>
              <w:spacing w:after="0"/>
              <w:jc w:val="center"/>
              <w:rPr>
                <w:color w:val="000000" w:themeColor="text1"/>
              </w:rPr>
            </w:pPr>
            <w:r>
              <w:rPr>
                <w:color w:val="000000" w:themeColor="text1"/>
              </w:rPr>
              <w:t>12-15</w:t>
            </w:r>
          </w:p>
        </w:tc>
      </w:tr>
      <w:tr w:rsidR="004E5788" w:rsidRPr="002C73EE" w14:paraId="0ED37CC2" w14:textId="77777777" w:rsidTr="004E5788">
        <w:tc>
          <w:tcPr>
            <w:tcW w:w="0" w:type="auto"/>
          </w:tcPr>
          <w:p w14:paraId="029F94F8" w14:textId="77777777" w:rsidR="004E5788" w:rsidRPr="002C73EE" w:rsidRDefault="004E5788" w:rsidP="004E5788">
            <w:pPr>
              <w:pStyle w:val="TableBody"/>
              <w:spacing w:after="0"/>
              <w:jc w:val="center"/>
              <w:rPr>
                <w:color w:val="000000" w:themeColor="text1"/>
              </w:rPr>
            </w:pPr>
            <w:r>
              <w:rPr>
                <w:color w:val="000000" w:themeColor="text1"/>
              </w:rPr>
              <w:t>Natural gas</w:t>
            </w:r>
          </w:p>
        </w:tc>
        <w:tc>
          <w:tcPr>
            <w:tcW w:w="0" w:type="auto"/>
          </w:tcPr>
          <w:p w14:paraId="3F229462" w14:textId="77777777" w:rsidR="004E5788" w:rsidRPr="002C73EE" w:rsidRDefault="004E5788" w:rsidP="004E5788">
            <w:pPr>
              <w:pStyle w:val="TableBody"/>
              <w:spacing w:after="0"/>
              <w:jc w:val="center"/>
              <w:rPr>
                <w:color w:val="000000" w:themeColor="text1"/>
              </w:rPr>
            </w:pPr>
            <w:r>
              <w:rPr>
                <w:color w:val="000000" w:themeColor="text1"/>
              </w:rPr>
              <w:t>6,320</w:t>
            </w:r>
          </w:p>
        </w:tc>
        <w:tc>
          <w:tcPr>
            <w:tcW w:w="0" w:type="auto"/>
          </w:tcPr>
          <w:p w14:paraId="2CA3467A" w14:textId="77777777" w:rsidR="004E5788" w:rsidRPr="002C73EE" w:rsidRDefault="004E5788" w:rsidP="004E5788">
            <w:pPr>
              <w:pStyle w:val="TableBody"/>
              <w:spacing w:after="0"/>
              <w:jc w:val="center"/>
              <w:rPr>
                <w:color w:val="000000" w:themeColor="text1"/>
              </w:rPr>
            </w:pPr>
            <w:r>
              <w:rPr>
                <w:color w:val="000000" w:themeColor="text1"/>
              </w:rPr>
              <w:t>3-5</w:t>
            </w:r>
          </w:p>
        </w:tc>
      </w:tr>
      <w:tr w:rsidR="004E5788" w:rsidRPr="002C73EE" w14:paraId="16F39AAE" w14:textId="77777777" w:rsidTr="004E5788">
        <w:tc>
          <w:tcPr>
            <w:tcW w:w="0" w:type="auto"/>
          </w:tcPr>
          <w:p w14:paraId="6265C80F" w14:textId="77777777" w:rsidR="004E5788" w:rsidRPr="002C73EE" w:rsidRDefault="004E5788" w:rsidP="004E5788">
            <w:pPr>
              <w:pStyle w:val="TableBody"/>
              <w:spacing w:after="0"/>
              <w:jc w:val="center"/>
              <w:rPr>
                <w:color w:val="000000" w:themeColor="text1"/>
              </w:rPr>
            </w:pPr>
            <w:r>
              <w:rPr>
                <w:color w:val="000000" w:themeColor="text1"/>
              </w:rPr>
              <w:t>Refineries</w:t>
            </w:r>
          </w:p>
        </w:tc>
        <w:tc>
          <w:tcPr>
            <w:tcW w:w="0" w:type="auto"/>
          </w:tcPr>
          <w:p w14:paraId="75B8E061" w14:textId="77777777" w:rsidR="004E5788" w:rsidRPr="002C73EE" w:rsidRDefault="004E5788" w:rsidP="004E5788">
            <w:pPr>
              <w:pStyle w:val="TableBody"/>
              <w:spacing w:after="0"/>
              <w:jc w:val="center"/>
              <w:rPr>
                <w:color w:val="000000" w:themeColor="text1"/>
              </w:rPr>
            </w:pPr>
            <w:r>
              <w:rPr>
                <w:color w:val="000000" w:themeColor="text1"/>
              </w:rPr>
              <w:t>850</w:t>
            </w:r>
          </w:p>
        </w:tc>
        <w:tc>
          <w:tcPr>
            <w:tcW w:w="0" w:type="auto"/>
          </w:tcPr>
          <w:p w14:paraId="5084EFE2" w14:textId="77777777" w:rsidR="004E5788" w:rsidRPr="002C73EE" w:rsidRDefault="004E5788" w:rsidP="004E5788">
            <w:pPr>
              <w:pStyle w:val="TableBody"/>
              <w:spacing w:after="0"/>
              <w:jc w:val="center"/>
              <w:rPr>
                <w:color w:val="000000" w:themeColor="text1"/>
              </w:rPr>
            </w:pPr>
            <w:r>
              <w:rPr>
                <w:color w:val="000000" w:themeColor="text1"/>
              </w:rPr>
              <w:t>3-13</w:t>
            </w:r>
          </w:p>
        </w:tc>
      </w:tr>
      <w:tr w:rsidR="004E5788" w:rsidRPr="002C73EE" w14:paraId="38A06017" w14:textId="77777777" w:rsidTr="004E5788">
        <w:tc>
          <w:tcPr>
            <w:tcW w:w="0" w:type="auto"/>
          </w:tcPr>
          <w:p w14:paraId="1A81B611" w14:textId="77777777" w:rsidR="004E5788" w:rsidRPr="002C73EE" w:rsidRDefault="004E5788" w:rsidP="004E5788">
            <w:pPr>
              <w:pStyle w:val="TableBody"/>
              <w:spacing w:after="0"/>
              <w:jc w:val="center"/>
              <w:rPr>
                <w:color w:val="000000" w:themeColor="text1"/>
              </w:rPr>
            </w:pPr>
            <w:r>
              <w:rPr>
                <w:color w:val="000000" w:themeColor="text1"/>
              </w:rPr>
              <w:t>Cement production</w:t>
            </w:r>
          </w:p>
        </w:tc>
        <w:tc>
          <w:tcPr>
            <w:tcW w:w="0" w:type="auto"/>
          </w:tcPr>
          <w:p w14:paraId="7D326E22" w14:textId="77777777" w:rsidR="004E5788" w:rsidRPr="002C73EE" w:rsidRDefault="004E5788" w:rsidP="004E5788">
            <w:pPr>
              <w:pStyle w:val="TableBody"/>
              <w:spacing w:after="0"/>
              <w:jc w:val="center"/>
              <w:rPr>
                <w:color w:val="000000" w:themeColor="text1"/>
              </w:rPr>
            </w:pPr>
            <w:r>
              <w:rPr>
                <w:color w:val="000000" w:themeColor="text1"/>
              </w:rPr>
              <w:t>2,000</w:t>
            </w:r>
          </w:p>
        </w:tc>
        <w:tc>
          <w:tcPr>
            <w:tcW w:w="0" w:type="auto"/>
          </w:tcPr>
          <w:p w14:paraId="12B804E4" w14:textId="77777777" w:rsidR="004E5788" w:rsidRPr="002C73EE" w:rsidRDefault="004E5788" w:rsidP="004E5788">
            <w:pPr>
              <w:pStyle w:val="TableBody"/>
              <w:spacing w:after="0"/>
              <w:jc w:val="center"/>
              <w:rPr>
                <w:color w:val="000000" w:themeColor="text1"/>
              </w:rPr>
            </w:pPr>
            <w:r>
              <w:rPr>
                <w:color w:val="000000" w:themeColor="text1"/>
              </w:rPr>
              <w:t>14-33</w:t>
            </w:r>
          </w:p>
        </w:tc>
      </w:tr>
      <w:tr w:rsidR="004E5788" w:rsidRPr="002C73EE" w14:paraId="60B28E24" w14:textId="77777777" w:rsidTr="004E5788">
        <w:tc>
          <w:tcPr>
            <w:tcW w:w="0" w:type="auto"/>
          </w:tcPr>
          <w:p w14:paraId="7B933435" w14:textId="77777777" w:rsidR="004E5788" w:rsidRPr="002C73EE" w:rsidRDefault="004E5788" w:rsidP="004E5788">
            <w:pPr>
              <w:pStyle w:val="TableBody"/>
              <w:spacing w:after="0"/>
              <w:jc w:val="center"/>
              <w:rPr>
                <w:color w:val="000000" w:themeColor="text1"/>
              </w:rPr>
            </w:pPr>
            <w:r>
              <w:rPr>
                <w:color w:val="000000" w:themeColor="text1"/>
              </w:rPr>
              <w:t>Ethylene production</w:t>
            </w:r>
          </w:p>
        </w:tc>
        <w:tc>
          <w:tcPr>
            <w:tcW w:w="0" w:type="auto"/>
          </w:tcPr>
          <w:p w14:paraId="5946DDFF" w14:textId="77777777" w:rsidR="004E5788" w:rsidRPr="002C73EE" w:rsidRDefault="004E5788" w:rsidP="004E5788">
            <w:pPr>
              <w:pStyle w:val="TableBody"/>
              <w:spacing w:after="0"/>
              <w:jc w:val="center"/>
              <w:rPr>
                <w:color w:val="000000" w:themeColor="text1"/>
              </w:rPr>
            </w:pPr>
            <w:r>
              <w:rPr>
                <w:color w:val="000000" w:themeColor="text1"/>
              </w:rPr>
              <w:t>260</w:t>
            </w:r>
          </w:p>
        </w:tc>
        <w:tc>
          <w:tcPr>
            <w:tcW w:w="0" w:type="auto"/>
          </w:tcPr>
          <w:p w14:paraId="0EBF6C83" w14:textId="77777777" w:rsidR="004E5788" w:rsidRPr="002C73EE" w:rsidRDefault="004E5788" w:rsidP="004E5788">
            <w:pPr>
              <w:pStyle w:val="TableBody"/>
              <w:spacing w:after="0"/>
              <w:jc w:val="center"/>
              <w:rPr>
                <w:color w:val="000000" w:themeColor="text1"/>
              </w:rPr>
            </w:pPr>
            <w:r>
              <w:rPr>
                <w:color w:val="000000" w:themeColor="text1"/>
              </w:rPr>
              <w:t>12</w:t>
            </w:r>
          </w:p>
        </w:tc>
      </w:tr>
      <w:tr w:rsidR="004E5788" w:rsidRPr="002C73EE" w14:paraId="2A99C530" w14:textId="77777777" w:rsidTr="004E5788">
        <w:tc>
          <w:tcPr>
            <w:tcW w:w="0" w:type="auto"/>
          </w:tcPr>
          <w:p w14:paraId="3D03EFE4" w14:textId="77777777" w:rsidR="004E5788" w:rsidRPr="002C73EE" w:rsidRDefault="004E5788" w:rsidP="004E5788">
            <w:pPr>
              <w:pStyle w:val="TableBody"/>
              <w:spacing w:after="0"/>
              <w:jc w:val="center"/>
              <w:rPr>
                <w:color w:val="000000" w:themeColor="text1"/>
              </w:rPr>
            </w:pPr>
            <w:r>
              <w:rPr>
                <w:color w:val="000000" w:themeColor="text1"/>
              </w:rPr>
              <w:t>Iron and steel production</w:t>
            </w:r>
          </w:p>
        </w:tc>
        <w:tc>
          <w:tcPr>
            <w:tcW w:w="0" w:type="auto"/>
          </w:tcPr>
          <w:p w14:paraId="5B16DE7C" w14:textId="77777777" w:rsidR="004E5788" w:rsidRPr="002C73EE" w:rsidRDefault="004E5788" w:rsidP="004E5788">
            <w:pPr>
              <w:pStyle w:val="TableBody"/>
              <w:spacing w:after="0"/>
              <w:jc w:val="center"/>
              <w:rPr>
                <w:color w:val="000000" w:themeColor="text1"/>
              </w:rPr>
            </w:pPr>
            <w:r>
              <w:rPr>
                <w:color w:val="000000" w:themeColor="text1"/>
              </w:rPr>
              <w:t>1,000</w:t>
            </w:r>
          </w:p>
        </w:tc>
        <w:tc>
          <w:tcPr>
            <w:tcW w:w="0" w:type="auto"/>
          </w:tcPr>
          <w:p w14:paraId="17622107" w14:textId="77777777" w:rsidR="004E5788" w:rsidRPr="002C73EE" w:rsidRDefault="004E5788" w:rsidP="004E5788">
            <w:pPr>
              <w:pStyle w:val="TableBody"/>
              <w:spacing w:after="0"/>
              <w:jc w:val="center"/>
              <w:rPr>
                <w:color w:val="000000" w:themeColor="text1"/>
              </w:rPr>
            </w:pPr>
            <w:r>
              <w:rPr>
                <w:color w:val="000000" w:themeColor="text1"/>
              </w:rPr>
              <w:t>15</w:t>
            </w:r>
          </w:p>
        </w:tc>
      </w:tr>
      <w:tr w:rsidR="004E5788" w:rsidRPr="002C73EE" w14:paraId="30805600" w14:textId="77777777" w:rsidTr="004E5788">
        <w:tc>
          <w:tcPr>
            <w:tcW w:w="0" w:type="auto"/>
          </w:tcPr>
          <w:p w14:paraId="682E8C64" w14:textId="77777777" w:rsidR="004E5788" w:rsidRPr="002C73EE" w:rsidRDefault="004E5788" w:rsidP="004E5788">
            <w:pPr>
              <w:pStyle w:val="TableBody"/>
              <w:spacing w:after="0"/>
              <w:jc w:val="center"/>
              <w:rPr>
                <w:color w:val="000000" w:themeColor="text1"/>
              </w:rPr>
            </w:pPr>
            <w:r>
              <w:rPr>
                <w:color w:val="000000" w:themeColor="text1"/>
              </w:rPr>
              <w:t>Natural gas production</w:t>
            </w:r>
          </w:p>
        </w:tc>
        <w:tc>
          <w:tcPr>
            <w:tcW w:w="0" w:type="auto"/>
          </w:tcPr>
          <w:p w14:paraId="5CCCBCE1" w14:textId="77777777" w:rsidR="004E5788" w:rsidRPr="002C73EE" w:rsidRDefault="004E5788" w:rsidP="004E5788">
            <w:pPr>
              <w:pStyle w:val="TableBody"/>
              <w:spacing w:after="0"/>
              <w:jc w:val="center"/>
              <w:rPr>
                <w:color w:val="000000" w:themeColor="text1"/>
              </w:rPr>
            </w:pPr>
            <w:r>
              <w:rPr>
                <w:color w:val="000000" w:themeColor="text1"/>
              </w:rPr>
              <w:t>50</w:t>
            </w:r>
          </w:p>
        </w:tc>
        <w:tc>
          <w:tcPr>
            <w:tcW w:w="0" w:type="auto"/>
          </w:tcPr>
          <w:p w14:paraId="3576FACD" w14:textId="77777777" w:rsidR="004E5788" w:rsidRPr="002C73EE" w:rsidRDefault="004E5788" w:rsidP="004E5788">
            <w:pPr>
              <w:pStyle w:val="TableBody"/>
              <w:spacing w:after="0"/>
              <w:jc w:val="center"/>
              <w:rPr>
                <w:color w:val="000000" w:themeColor="text1"/>
              </w:rPr>
            </w:pPr>
            <w:r>
              <w:rPr>
                <w:color w:val="000000" w:themeColor="text1"/>
              </w:rPr>
              <w:t>5-70</w:t>
            </w:r>
          </w:p>
        </w:tc>
      </w:tr>
      <w:tr w:rsidR="004E5788" w:rsidRPr="002C73EE" w14:paraId="2181B489" w14:textId="77777777" w:rsidTr="004E5788">
        <w:tc>
          <w:tcPr>
            <w:tcW w:w="0" w:type="auto"/>
            <w:tcBorders>
              <w:bottom w:val="single" w:sz="8" w:space="0" w:color="auto"/>
            </w:tcBorders>
          </w:tcPr>
          <w:p w14:paraId="46701B6F" w14:textId="77777777" w:rsidR="004E5788" w:rsidRPr="002C73EE" w:rsidRDefault="004E5788" w:rsidP="004E5788">
            <w:pPr>
              <w:pStyle w:val="TableBody"/>
              <w:spacing w:after="0"/>
              <w:jc w:val="center"/>
              <w:rPr>
                <w:color w:val="000000" w:themeColor="text1"/>
              </w:rPr>
            </w:pPr>
            <w:r>
              <w:rPr>
                <w:color w:val="000000" w:themeColor="text1"/>
              </w:rPr>
              <w:t>Ammonia production</w:t>
            </w:r>
          </w:p>
        </w:tc>
        <w:tc>
          <w:tcPr>
            <w:tcW w:w="0" w:type="auto"/>
            <w:tcBorders>
              <w:bottom w:val="single" w:sz="8" w:space="0" w:color="auto"/>
            </w:tcBorders>
          </w:tcPr>
          <w:p w14:paraId="55D95E92" w14:textId="77777777" w:rsidR="004E5788" w:rsidRPr="002C73EE" w:rsidRDefault="004E5788" w:rsidP="004E5788">
            <w:pPr>
              <w:pStyle w:val="TableBody"/>
              <w:spacing w:after="0"/>
              <w:jc w:val="center"/>
              <w:rPr>
                <w:color w:val="000000" w:themeColor="text1"/>
              </w:rPr>
            </w:pPr>
            <w:r>
              <w:rPr>
                <w:color w:val="000000" w:themeColor="text1"/>
              </w:rPr>
              <w:t>150</w:t>
            </w:r>
          </w:p>
        </w:tc>
        <w:tc>
          <w:tcPr>
            <w:tcW w:w="0" w:type="auto"/>
            <w:tcBorders>
              <w:bottom w:val="single" w:sz="8" w:space="0" w:color="auto"/>
            </w:tcBorders>
          </w:tcPr>
          <w:p w14:paraId="0F0DDA70" w14:textId="77777777" w:rsidR="004E5788" w:rsidRPr="002C73EE" w:rsidRDefault="004E5788" w:rsidP="004E5788">
            <w:pPr>
              <w:pStyle w:val="TableBody"/>
              <w:spacing w:after="0"/>
              <w:jc w:val="center"/>
              <w:rPr>
                <w:color w:val="000000" w:themeColor="text1"/>
              </w:rPr>
            </w:pPr>
            <w:r>
              <w:rPr>
                <w:color w:val="000000" w:themeColor="text1"/>
              </w:rPr>
              <w:t>100</w:t>
            </w:r>
          </w:p>
        </w:tc>
      </w:tr>
    </w:tbl>
    <w:p w14:paraId="07F7A7F1" w14:textId="77777777" w:rsidR="004E5788" w:rsidRDefault="004E5788" w:rsidP="00AD7BA8">
      <w:pPr>
        <w:pStyle w:val="P1"/>
        <w:ind w:firstLine="425"/>
      </w:pPr>
    </w:p>
    <w:p w14:paraId="42F2768F" w14:textId="77777777" w:rsidR="00AD1007" w:rsidRDefault="00AD7BA8" w:rsidP="00BC5011">
      <w:pPr>
        <w:pStyle w:val="P1"/>
        <w:ind w:firstLine="207"/>
      </w:pPr>
      <w:r>
        <w:t>If not captured at source, then carbon dioxide is evenly distributed around the planet (</w:t>
      </w:r>
      <w:r w:rsidR="00816805" w:rsidRPr="005E4F6F">
        <w:t xml:space="preserve">currently </w:t>
      </w:r>
      <w:r w:rsidR="005E4F6F">
        <w:t xml:space="preserve">at </w:t>
      </w:r>
      <w:r w:rsidR="00816805" w:rsidRPr="005E4F6F">
        <w:t>around</w:t>
      </w:r>
      <w:r w:rsidR="00816805">
        <w:t xml:space="preserve"> </w:t>
      </w:r>
      <w:r>
        <w:t>400 ppm atmospheric concentration), thus giving security of supply and is freely available to anyone who can make use of it.</w:t>
      </w:r>
      <w:r w:rsidR="00304340">
        <w:t xml:space="preserve"> </w:t>
      </w:r>
      <w:r w:rsidR="00AD1007">
        <w:t>So then the question arises</w:t>
      </w:r>
      <w:r w:rsidR="002C4E71">
        <w:t>:</w:t>
      </w:r>
      <w:r w:rsidR="00AD1007">
        <w:t xml:space="preserve"> can human kind mimic the activity of Nature in utilizing carbon dioxide as a chemical feedstock within chemical plants rather than within </w:t>
      </w:r>
      <w:r>
        <w:t>farmers’</w:t>
      </w:r>
      <w:r w:rsidR="00AD1007">
        <w:t xml:space="preserve"> fields?</w:t>
      </w:r>
      <w:r w:rsidR="00BC5011">
        <w:t xml:space="preserve"> This is the topic of this special issue of </w:t>
      </w:r>
      <w:r w:rsidR="00BC5011" w:rsidRPr="00816805">
        <w:rPr>
          <w:i/>
        </w:rPr>
        <w:t>ChemSusChem</w:t>
      </w:r>
      <w:r w:rsidR="00816805">
        <w:t xml:space="preserve"> </w:t>
      </w:r>
      <w:r w:rsidR="005E4F6F">
        <w:t xml:space="preserve">which </w:t>
      </w:r>
      <w:r w:rsidR="005E4F6F" w:rsidRPr="005E4F6F">
        <w:t xml:space="preserve">aims </w:t>
      </w:r>
      <w:r w:rsidR="00816805" w:rsidRPr="005E4F6F">
        <w:t>to demonstrate that catalysis is a key enabling technology for the valorization of CO</w:t>
      </w:r>
      <w:r w:rsidR="00816805" w:rsidRPr="005E4F6F">
        <w:rPr>
          <w:vertAlign w:val="subscript"/>
        </w:rPr>
        <w:t>2</w:t>
      </w:r>
      <w:r w:rsidR="00BC5011" w:rsidRPr="005E4F6F">
        <w:t>.</w:t>
      </w:r>
    </w:p>
    <w:p w14:paraId="6ABB13A7" w14:textId="77777777" w:rsidR="00BC5011" w:rsidRDefault="00BC5011" w:rsidP="00BC5011">
      <w:pPr>
        <w:pStyle w:val="P1"/>
        <w:ind w:firstLine="207"/>
      </w:pPr>
      <w:r>
        <w:t>When considering the utilization of carbon dioxide as a chemical feed</w:t>
      </w:r>
      <w:r w:rsidR="00DE0198">
        <w:t>st</w:t>
      </w:r>
      <w:r w:rsidR="00816805">
        <w:t xml:space="preserve">ock, there are </w:t>
      </w:r>
      <w:r w:rsidR="00816805" w:rsidRPr="005E4F6F">
        <w:t>four key aspects to bear in mind</w:t>
      </w:r>
      <w:r w:rsidRPr="005E4F6F">
        <w:t>:</w:t>
      </w:r>
    </w:p>
    <w:p w14:paraId="25EDE75A" w14:textId="77777777" w:rsidR="0035087A" w:rsidRDefault="0035087A" w:rsidP="00BC5011">
      <w:pPr>
        <w:pStyle w:val="P1"/>
        <w:ind w:firstLine="207"/>
      </w:pPr>
    </w:p>
    <w:p w14:paraId="32D140F0" w14:textId="77777777" w:rsidR="00BC5011" w:rsidRDefault="00BC5011" w:rsidP="00BC5011">
      <w:pPr>
        <w:pStyle w:val="P1"/>
        <w:numPr>
          <w:ilvl w:val="0"/>
          <w:numId w:val="2"/>
        </w:numPr>
        <w:ind w:left="567"/>
      </w:pPr>
      <w:r>
        <w:t>How much CO</w:t>
      </w:r>
      <w:r w:rsidRPr="0095225A">
        <w:rPr>
          <w:vertAlign w:val="subscript"/>
        </w:rPr>
        <w:t>2</w:t>
      </w:r>
      <w:r>
        <w:t xml:space="preserve"> is directly utilized?</w:t>
      </w:r>
    </w:p>
    <w:p w14:paraId="20B4F77A" w14:textId="77777777" w:rsidR="00BC5011" w:rsidRDefault="00BC5011" w:rsidP="00BC5011">
      <w:pPr>
        <w:pStyle w:val="P1"/>
        <w:numPr>
          <w:ilvl w:val="0"/>
          <w:numId w:val="2"/>
        </w:numPr>
        <w:ind w:left="567"/>
      </w:pPr>
      <w:r>
        <w:t>How much CO</w:t>
      </w:r>
      <w:r w:rsidRPr="0095225A">
        <w:rPr>
          <w:vertAlign w:val="subscript"/>
        </w:rPr>
        <w:t>2</w:t>
      </w:r>
      <w:r>
        <w:t xml:space="preserve"> emissions are avoided?</w:t>
      </w:r>
    </w:p>
    <w:p w14:paraId="5986D750" w14:textId="77777777" w:rsidR="00BC5011" w:rsidRDefault="00BC5011" w:rsidP="00BC5011">
      <w:pPr>
        <w:pStyle w:val="P1"/>
        <w:numPr>
          <w:ilvl w:val="0"/>
          <w:numId w:val="2"/>
        </w:numPr>
        <w:ind w:left="567"/>
      </w:pPr>
      <w:r>
        <w:t>How long is the CO</w:t>
      </w:r>
      <w:r w:rsidRPr="0095225A">
        <w:rPr>
          <w:vertAlign w:val="subscript"/>
        </w:rPr>
        <w:t>2</w:t>
      </w:r>
      <w:r>
        <w:t xml:space="preserve"> sequestered for?</w:t>
      </w:r>
    </w:p>
    <w:p w14:paraId="24FF09A8" w14:textId="77777777" w:rsidR="00BC5011" w:rsidRDefault="00FF6C56" w:rsidP="00BC5011">
      <w:pPr>
        <w:pStyle w:val="P1"/>
        <w:numPr>
          <w:ilvl w:val="0"/>
          <w:numId w:val="2"/>
        </w:numPr>
        <w:ind w:left="567"/>
      </w:pPr>
      <w:r>
        <w:t>Where does</w:t>
      </w:r>
      <w:r w:rsidR="00BC5011">
        <w:t xml:space="preserve"> the energy and other reactant(s) come from?</w:t>
      </w:r>
    </w:p>
    <w:p w14:paraId="67223397" w14:textId="77777777" w:rsidR="0035087A" w:rsidRDefault="0035087A" w:rsidP="008229C4">
      <w:pPr>
        <w:pStyle w:val="P1"/>
        <w:ind w:firstLine="207"/>
      </w:pPr>
    </w:p>
    <w:p w14:paraId="26222596" w14:textId="77777777" w:rsidR="00245933" w:rsidRDefault="00BC5011" w:rsidP="008229C4">
      <w:pPr>
        <w:pStyle w:val="P1"/>
        <w:ind w:firstLine="207"/>
      </w:pPr>
      <w:r>
        <w:t xml:space="preserve">The importance of these four </w:t>
      </w:r>
      <w:r w:rsidR="00DE0198">
        <w:t>points</w:t>
      </w:r>
      <w:r>
        <w:t xml:space="preserve"> can be illustrated by considering examples of carbon dioxide utilization that have already been commercialized. The chemical synthesis of urea (Scheme 1) is the largest scale chemical p</w:t>
      </w:r>
      <w:r w:rsidR="00683345">
        <w:t>rocess operated by human kind. A</w:t>
      </w:r>
      <w:r>
        <w:t>round 1</w:t>
      </w:r>
      <w:r w:rsidR="00EB7FED">
        <w:t>57</w:t>
      </w:r>
      <w:r>
        <w:t xml:space="preserve"> Mt </w:t>
      </w:r>
      <w:r w:rsidR="00EB7FED">
        <w:t>of urea is prepared from carbon dioxide and ammonia each year,</w:t>
      </w:r>
      <w:r w:rsidR="0035087A">
        <w:rPr>
          <w:vertAlign w:val="superscript"/>
        </w:rPr>
        <w:t>3</w:t>
      </w:r>
      <w:r w:rsidR="00EB7FED">
        <w:t xml:space="preserve"> directly </w:t>
      </w:r>
      <w:r w:rsidR="00EB7FED" w:rsidRPr="00683345">
        <w:rPr>
          <w:color w:val="000000" w:themeColor="text1"/>
        </w:rPr>
        <w:t xml:space="preserve">utilizing </w:t>
      </w:r>
      <w:r w:rsidR="00683345" w:rsidRPr="00683345">
        <w:rPr>
          <w:color w:val="000000" w:themeColor="text1"/>
        </w:rPr>
        <w:t>115</w:t>
      </w:r>
      <w:r w:rsidR="00EB7FED" w:rsidRPr="00683345">
        <w:rPr>
          <w:color w:val="000000" w:themeColor="text1"/>
        </w:rPr>
        <w:t xml:space="preserve"> Mt of </w:t>
      </w:r>
      <w:r w:rsidR="00EB7FED">
        <w:t>carbon dioxide</w:t>
      </w:r>
      <w:r w:rsidR="00DE0198">
        <w:t xml:space="preserve"> (point 1)</w:t>
      </w:r>
      <w:r w:rsidR="00EB7FED">
        <w:t>. As shown in Scheme 1, the synthesis of urea in this way is a highly exothermic process. However, this disguises the fact that the ammonia needed for urea synthesis is prepared from nitrogen and hydrogen and the hydrogen is obtained by steam reforming of methane</w:t>
      </w:r>
      <w:r w:rsidR="008229C4">
        <w:t xml:space="preserve"> (a fossil fuel) in</w:t>
      </w:r>
      <w:r w:rsidR="00EB7FED">
        <w:t xml:space="preserve"> a highly endothermic process</w:t>
      </w:r>
      <w:r w:rsidR="008229C4">
        <w:t xml:space="preserve"> </w:t>
      </w:r>
      <w:r w:rsidR="00683345">
        <w:t>(</w:t>
      </w:r>
      <w:r w:rsidR="00683345" w:rsidRPr="00683345">
        <w:rPr>
          <w:rFonts w:ascii="Symbol" w:hAnsi="Symbol"/>
        </w:rPr>
        <w:t></w:t>
      </w:r>
      <w:r w:rsidR="00683345">
        <w:t>H</w:t>
      </w:r>
      <w:r w:rsidR="00683345" w:rsidRPr="00683345">
        <w:rPr>
          <w:vertAlign w:val="subscript"/>
        </w:rPr>
        <w:t>r</w:t>
      </w:r>
      <w:r w:rsidR="00683345">
        <w:t xml:space="preserve"> = +247 kJ mol</w:t>
      </w:r>
      <w:r w:rsidR="00683345" w:rsidRPr="00683345">
        <w:rPr>
          <w:vertAlign w:val="superscript"/>
        </w:rPr>
        <w:t>-1</w:t>
      </w:r>
      <w:r w:rsidR="00683345">
        <w:t xml:space="preserve">) </w:t>
      </w:r>
      <w:r w:rsidR="008229C4">
        <w:t xml:space="preserve">which </w:t>
      </w:r>
      <w:r w:rsidR="00DE0198">
        <w:t xml:space="preserve">requires large amounts of (fossil fuel derived) energy and </w:t>
      </w:r>
      <w:r w:rsidR="008229C4">
        <w:t>generates large amounts of waste carbon dioxide</w:t>
      </w:r>
      <w:r w:rsidR="00DE0198">
        <w:t xml:space="preserve"> (point 4)</w:t>
      </w:r>
      <w:r w:rsidR="008229C4">
        <w:t>.</w:t>
      </w:r>
      <w:r w:rsidR="00DE0198">
        <w:t xml:space="preserve"> It is </w:t>
      </w:r>
      <w:r w:rsidR="00A85FF7">
        <w:t xml:space="preserve">some of </w:t>
      </w:r>
      <w:r w:rsidR="00DE0198">
        <w:t>this carbon dioxide which is utilized for urea production, but ev</w:t>
      </w:r>
      <w:r w:rsidR="00FF6C56">
        <w:t>en so, as shown in Table 1, ammonia</w:t>
      </w:r>
      <w:r w:rsidR="00DE0198">
        <w:t xml:space="preserve"> production is a net emitter of </w:t>
      </w:r>
      <w:r w:rsidR="00DE0198">
        <w:rPr>
          <w:color w:val="000000" w:themeColor="text1"/>
        </w:rPr>
        <w:t>150</w:t>
      </w:r>
      <w:r w:rsidR="00DE0198" w:rsidRPr="00683345">
        <w:rPr>
          <w:color w:val="000000" w:themeColor="text1"/>
        </w:rPr>
        <w:t xml:space="preserve"> Mt of </w:t>
      </w:r>
      <w:r w:rsidR="00DE0198">
        <w:t xml:space="preserve">carbon dioxide each year. Finally, virtually all the urea manufactured each year is used as fertilizer. As part of this application, the urea is hydrolysed back to ammonia and carbon dioxide and the carbon dioxide is emitted to the atmosphere. Thus, although it is prepared on a very large scale, urea only sequesters carbon dioxide for a few months between its production and use (point 3). </w:t>
      </w:r>
    </w:p>
    <w:p w14:paraId="0708BD65" w14:textId="77777777" w:rsidR="008229C4" w:rsidRPr="0034496B" w:rsidRDefault="0095225A" w:rsidP="008229C4">
      <w:pPr>
        <w:spacing w:before="360"/>
        <w:rPr>
          <w:rFonts w:ascii="Arial" w:hAnsi="Arial" w:cs="Arial"/>
          <w:color w:val="FF0000"/>
          <w:sz w:val="14"/>
          <w:szCs w:val="16"/>
          <w:lang w:val="en-GB"/>
        </w:rPr>
      </w:pPr>
      <w:r>
        <w:object w:dxaOrig="5960" w:dyaOrig="1124" w14:anchorId="1FF62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45pt;mso-position-vertical:absolute" o:ole="">
            <v:imagedata r:id="rId12" o:title=""/>
          </v:shape>
          <o:OLEObject Type="Embed" ProgID="ChemDraw.Document.6.0" ShapeID="_x0000_i1025" DrawAspect="Content" ObjectID="_1550921334" r:id="rId13"/>
        </w:object>
      </w:r>
    </w:p>
    <w:p w14:paraId="75566D42" w14:textId="77777777" w:rsidR="008229C4" w:rsidRDefault="008229C4" w:rsidP="008229C4">
      <w:pPr>
        <w:pStyle w:val="SchemeCaption"/>
      </w:pPr>
      <w:r w:rsidRPr="00B11686">
        <w:rPr>
          <w:b/>
        </w:rPr>
        <w:t>Scheme 1.</w:t>
      </w:r>
      <w:r w:rsidRPr="00C2552A">
        <w:t xml:space="preserve"> </w:t>
      </w:r>
      <w:r>
        <w:t>Synthesis of urea</w:t>
      </w:r>
      <w:r w:rsidRPr="00C2552A">
        <w:t>.</w:t>
      </w:r>
    </w:p>
    <w:p w14:paraId="0FAA6535" w14:textId="77777777" w:rsidR="00EB7FED" w:rsidRDefault="0095225A" w:rsidP="0095225A">
      <w:pPr>
        <w:pStyle w:val="P1"/>
        <w:ind w:firstLine="207"/>
      </w:pPr>
      <w:r>
        <w:t>The synthesis of salicylic acid from carbon dioxide and phenolates (Scheme 2) is an even older industrial process, dating back to the 19</w:t>
      </w:r>
      <w:r w:rsidRPr="0095225A">
        <w:rPr>
          <w:vertAlign w:val="superscript"/>
        </w:rPr>
        <w:t>th</w:t>
      </w:r>
      <w:r>
        <w:t xml:space="preserve"> century.</w:t>
      </w:r>
      <w:r w:rsidR="0035087A">
        <w:rPr>
          <w:vertAlign w:val="superscript"/>
        </w:rPr>
        <w:t>4</w:t>
      </w:r>
      <w:r>
        <w:t xml:space="preserve"> This is still an important process as it is the first step in the industrial synthesis of aspirin, but only about 90 </w:t>
      </w:r>
      <w:r w:rsidR="002C4E71">
        <w:t>Kt</w:t>
      </w:r>
      <w:r>
        <w:t xml:space="preserve"> of salicylic acid are prepared this way each year, directly consuming just 29 </w:t>
      </w:r>
      <w:r w:rsidR="002C4E71">
        <w:t>Kt</w:t>
      </w:r>
      <w:r>
        <w:t xml:space="preserve"> of carbon dioxide (point 1). </w:t>
      </w:r>
      <w:r w:rsidR="00F61560">
        <w:t>Once again, this is an exothermic reaction, but t</w:t>
      </w:r>
      <w:r>
        <w:t>he phenol with which the carbon dioxide is reacted is petrochemically derived</w:t>
      </w:r>
      <w:r w:rsidR="00F61560">
        <w:t xml:space="preserve"> (point 4). How long the carbon dioxide is sequestered for depends on how long the aspirin is stored for (by both retailers and consumers) prior to use, but is likely to be on a timescale of months to years (point 3). </w:t>
      </w:r>
    </w:p>
    <w:p w14:paraId="16F948D8" w14:textId="77777777" w:rsidR="0095225A" w:rsidRPr="0034496B" w:rsidRDefault="0095225A" w:rsidP="0095225A">
      <w:pPr>
        <w:spacing w:before="360"/>
        <w:rPr>
          <w:rFonts w:ascii="Arial" w:hAnsi="Arial" w:cs="Arial"/>
          <w:color w:val="FF0000"/>
          <w:sz w:val="14"/>
          <w:szCs w:val="16"/>
          <w:lang w:val="en-GB"/>
        </w:rPr>
      </w:pPr>
      <w:r>
        <w:object w:dxaOrig="6173" w:dyaOrig="3298" w14:anchorId="4133DB2E">
          <v:shape id="_x0000_i1026" type="#_x0000_t75" style="width:243pt;height:129.75pt" o:ole="">
            <v:imagedata r:id="rId14" o:title=""/>
          </v:shape>
          <o:OLEObject Type="Embed" ProgID="ChemDraw.Document.6.0" ShapeID="_x0000_i1026" DrawAspect="Content" ObjectID="_1550921335" r:id="rId15"/>
        </w:object>
      </w:r>
    </w:p>
    <w:p w14:paraId="746C4ED9" w14:textId="77777777" w:rsidR="0095225A" w:rsidRDefault="0095225A" w:rsidP="0095225A">
      <w:pPr>
        <w:pStyle w:val="SchemeCaption"/>
      </w:pPr>
      <w:r w:rsidRPr="00B11686">
        <w:rPr>
          <w:b/>
        </w:rPr>
        <w:t xml:space="preserve">Scheme </w:t>
      </w:r>
      <w:r>
        <w:rPr>
          <w:b/>
        </w:rPr>
        <w:t>2</w:t>
      </w:r>
      <w:r w:rsidRPr="00B11686">
        <w:rPr>
          <w:b/>
        </w:rPr>
        <w:t>.</w:t>
      </w:r>
      <w:r w:rsidRPr="00C2552A">
        <w:t xml:space="preserve"> </w:t>
      </w:r>
      <w:r>
        <w:t>Synthesis of salicylic acid</w:t>
      </w:r>
      <w:r w:rsidRPr="00C2552A">
        <w:t>.</w:t>
      </w:r>
    </w:p>
    <w:p w14:paraId="7A19C680" w14:textId="77777777" w:rsidR="00A85FF7" w:rsidRDefault="00F61560" w:rsidP="00A85FF7">
      <w:pPr>
        <w:pStyle w:val="P1"/>
        <w:ind w:firstLine="210"/>
      </w:pPr>
      <w:r>
        <w:t>Cyclic carbonates are produced commercially by the reaction between carbon dioxide and epoxides (Scheme 3).</w:t>
      </w:r>
      <w:r w:rsidR="0035087A">
        <w:rPr>
          <w:vertAlign w:val="superscript"/>
        </w:rPr>
        <w:t>5</w:t>
      </w:r>
      <w:r>
        <w:t xml:space="preserve"> This has been a commercial process since the 1950’s, though the scale of production has been around just 80 </w:t>
      </w:r>
      <w:r w:rsidR="002C4E71">
        <w:t>Kt</w:t>
      </w:r>
      <w:r>
        <w:t xml:space="preserve"> per annum,</w:t>
      </w:r>
      <w:r w:rsidR="00411042">
        <w:rPr>
          <w:vertAlign w:val="superscript"/>
        </w:rPr>
        <w:t>3,4</w:t>
      </w:r>
      <w:r>
        <w:t xml:space="preserve"> directly utilizing </w:t>
      </w:r>
      <w:r w:rsidR="00413DE6">
        <w:t>40</w:t>
      </w:r>
      <w:r>
        <w:t xml:space="preserve"> </w:t>
      </w:r>
      <w:r w:rsidR="002C4E71">
        <w:t>Kt</w:t>
      </w:r>
      <w:r>
        <w:t xml:space="preserve"> of CO</w:t>
      </w:r>
      <w:r w:rsidRPr="00F61560">
        <w:rPr>
          <w:vertAlign w:val="subscript"/>
        </w:rPr>
        <w:t>2</w:t>
      </w:r>
      <w:r>
        <w:t xml:space="preserve"> each year.</w:t>
      </w:r>
      <w:r w:rsidR="00413DE6">
        <w:t xml:space="preserve"> However, the market for cyclic carbonates is experiencing rapid growth as they are the electrolytes used in lithium ion batteries which power all the portable electronic devices which are so essential to modern life. Should electric cars capture a significant share of the transport market, then demand for cyclic carbonates will increase even more substantially</w:t>
      </w:r>
      <w:r w:rsidR="00C75DC7">
        <w:t xml:space="preserve"> (point 1)</w:t>
      </w:r>
      <w:r w:rsidR="00413DE6">
        <w:t>.</w:t>
      </w:r>
      <w:r w:rsidR="00C75DC7">
        <w:t xml:space="preserve"> This is yet another highly exothermic reaction of carbon dioxide, though unlike the synthesis of urea and salicylic acid, cyclic carbonate synthesis does not occur spontaneously and the reaction requires a catalyst. The catalysts currently used commercially are quaternary ammonium salts which have relatively low catalytic activity, and as a result the synthesis of cyclic carbonates has to be carried out at elevated temperatures and pressures. This requires energy (from fossil fuels) and results in the synthesis of cyclic carbonates as currently commercialized being a net emitter rather than consumer of carbon dioxide (0.9 </w:t>
      </w:r>
      <w:r w:rsidR="002C4E71">
        <w:t>t</w:t>
      </w:r>
      <w:r w:rsidR="00C75DC7">
        <w:t xml:space="preserve"> of CO</w:t>
      </w:r>
      <w:r w:rsidR="00C75DC7" w:rsidRPr="00C75DC7">
        <w:rPr>
          <w:vertAlign w:val="subscript"/>
        </w:rPr>
        <w:t>2</w:t>
      </w:r>
      <w:r w:rsidR="00C75DC7">
        <w:t xml:space="preserve"> emitted for every </w:t>
      </w:r>
      <w:r w:rsidR="002C4E71">
        <w:t>t</w:t>
      </w:r>
      <w:r w:rsidR="00C75DC7">
        <w:t xml:space="preserve"> of cyclic carbonate produced). More active </w:t>
      </w:r>
      <w:r w:rsidR="00C75DC7" w:rsidRPr="0035087A">
        <w:t>catalysts are</w:t>
      </w:r>
      <w:r w:rsidR="00816805" w:rsidRPr="0035087A">
        <w:t>, however,</w:t>
      </w:r>
      <w:r w:rsidR="00C75DC7" w:rsidRPr="0035087A">
        <w:t xml:space="preserve"> available</w:t>
      </w:r>
      <w:r w:rsidR="001958D5">
        <w:t xml:space="preserve"> and they</w:t>
      </w:r>
      <w:r w:rsidR="00C75DC7">
        <w:t xml:space="preserve"> allow the synthesis of cyclic carbonates to occur at room temperature and atmospheric pressure which would obviate the need for energy input and the associated carbon dioxide emissions. Thus, commercial adoption of these catalyst</w:t>
      </w:r>
      <w:r w:rsidR="00A85FF7">
        <w:t>s</w:t>
      </w:r>
      <w:r w:rsidR="00C75DC7">
        <w:t xml:space="preserve"> would result in a significant reduction in total carbon dioxide emissions associated with the synthesis of cyclic carbonates (point 2)</w:t>
      </w:r>
      <w:r w:rsidR="00A85FF7">
        <w:t xml:space="preserve">. </w:t>
      </w:r>
    </w:p>
    <w:p w14:paraId="49E11D74" w14:textId="77777777" w:rsidR="00F61560" w:rsidRPr="0034496B" w:rsidRDefault="007E4F5E" w:rsidP="00F61560">
      <w:pPr>
        <w:spacing w:before="360"/>
        <w:rPr>
          <w:rFonts w:ascii="Arial" w:hAnsi="Arial" w:cs="Arial"/>
          <w:color w:val="FF0000"/>
          <w:sz w:val="14"/>
          <w:szCs w:val="16"/>
          <w:lang w:val="en-GB"/>
        </w:rPr>
      </w:pPr>
      <w:r>
        <w:object w:dxaOrig="5765" w:dyaOrig="1714" w14:anchorId="7D6C4980">
          <v:shape id="_x0000_i1027" type="#_x0000_t75" style="width:228.75pt;height:68.25pt;mso-position-horizontal:absolute" o:ole="">
            <v:imagedata r:id="rId16" o:title=""/>
          </v:shape>
          <o:OLEObject Type="Embed" ProgID="ChemDraw.Document.6.0" ShapeID="_x0000_i1027" DrawAspect="Content" ObjectID="_1550921336" r:id="rId17"/>
        </w:object>
      </w:r>
    </w:p>
    <w:p w14:paraId="5C33B5D8" w14:textId="77777777" w:rsidR="00F61560" w:rsidRDefault="00F61560" w:rsidP="00F61560">
      <w:pPr>
        <w:pStyle w:val="SchemeCaption"/>
      </w:pPr>
      <w:r w:rsidRPr="00B11686">
        <w:rPr>
          <w:b/>
        </w:rPr>
        <w:t xml:space="preserve">Scheme </w:t>
      </w:r>
      <w:r>
        <w:rPr>
          <w:b/>
        </w:rPr>
        <w:t>3</w:t>
      </w:r>
      <w:r w:rsidRPr="00B11686">
        <w:rPr>
          <w:b/>
        </w:rPr>
        <w:t>.</w:t>
      </w:r>
      <w:r w:rsidRPr="00C2552A">
        <w:t xml:space="preserve"> </w:t>
      </w:r>
      <w:r>
        <w:t>Synthesis of cyclic carbonates</w:t>
      </w:r>
      <w:r w:rsidRPr="00C2552A">
        <w:t>.</w:t>
      </w:r>
    </w:p>
    <w:p w14:paraId="46D3FCFB" w14:textId="305FF40F" w:rsidR="00A85FF7" w:rsidRDefault="00A85FF7" w:rsidP="00A85FF7">
      <w:pPr>
        <w:pStyle w:val="P1"/>
        <w:ind w:firstLine="210"/>
      </w:pPr>
      <w:r>
        <w:t>Mobile electronic devices have a lifetime measured in years and this is likely to increase to decades for electric cars so cyclic carbonates have the potential to sequester carbon dioxide for much longer than urea or salicylic acid (point 3). The commercially most important cyclic carbonate is ethylene carbonate (R</w:t>
      </w:r>
      <w:r w:rsidR="00816805">
        <w:t xml:space="preserve"> </w:t>
      </w:r>
      <w:r>
        <w:t>=</w:t>
      </w:r>
      <w:r w:rsidR="00816805">
        <w:t xml:space="preserve"> </w:t>
      </w:r>
      <w:r>
        <w:t xml:space="preserve">H in Scheme 3) and this requires ethylene oxide </w:t>
      </w:r>
      <w:r>
        <w:t xml:space="preserve">as a reactant. At present, ethylene oxide is manufactured from crude oil by cracking to </w:t>
      </w:r>
      <w:r w:rsidR="008F74C4">
        <w:t xml:space="preserve">ethylene </w:t>
      </w:r>
      <w:r>
        <w:t>followed by epoxidation. However, in 2016 Croda announced that they were building a plant for the commercial production of ethylene oxide from bioethanol,</w:t>
      </w:r>
      <w:r w:rsidR="0035087A">
        <w:rPr>
          <w:vertAlign w:val="superscript"/>
        </w:rPr>
        <w:t>6</w:t>
      </w:r>
      <w:r>
        <w:t xml:space="preserve"> so in a few years’ time it will be possible to manufacture ethylene carbonate in which every atom is sustainably sourced.</w:t>
      </w:r>
    </w:p>
    <w:p w14:paraId="4D9CF709" w14:textId="77777777" w:rsidR="00C455F1" w:rsidRDefault="00C455F1" w:rsidP="00C455F1">
      <w:pPr>
        <w:pStyle w:val="P1"/>
        <w:ind w:firstLine="210"/>
      </w:pPr>
      <w:r>
        <w:t xml:space="preserve">Polyurethanes are produced by the reaction between a bis-isocyanate and a polyol. In Bayer’s (now Covestro’s) implementation of this process, the polyol is a polyether prepared by the polymerization of propylene oxide using an initiator with multiple OH groups (Scheme 4). </w:t>
      </w:r>
      <w:r w:rsidR="002C4E71">
        <w:t>I</w:t>
      </w:r>
      <w:r>
        <w:t xml:space="preserve">n their DREAM process, Bayer showed that </w:t>
      </w:r>
      <w:r w:rsidR="00020B48">
        <w:t>up to 10%</w:t>
      </w:r>
      <w:r>
        <w:t xml:space="preserve"> of the propylene oxide within the polyol could be replaced by carbon dioxide giving a polyether-polycarbonate-polyol.</w:t>
      </w:r>
      <w:r w:rsidR="0035087A">
        <w:rPr>
          <w:vertAlign w:val="superscript"/>
        </w:rPr>
        <w:t>7</w:t>
      </w:r>
      <w:r>
        <w:t xml:space="preserve"> </w:t>
      </w:r>
      <w:r w:rsidR="00020B48">
        <w:t>At these levels</w:t>
      </w:r>
      <w:r>
        <w:t xml:space="preserve"> of carbon dioxide </w:t>
      </w:r>
      <w:r w:rsidR="00020B48">
        <w:t>incorporation</w:t>
      </w:r>
      <w:r>
        <w:t xml:space="preserve">, the physical properties of the resulting polyurethane are </w:t>
      </w:r>
      <w:r w:rsidR="002C4E71">
        <w:t xml:space="preserve">essentially </w:t>
      </w:r>
      <w:r>
        <w:t>unchanged.</w:t>
      </w:r>
      <w:r w:rsidR="00020B48">
        <w:t xml:space="preserve"> The global market for polyurethanes is around 18 </w:t>
      </w:r>
      <w:r w:rsidR="002C4E71">
        <w:t>Mt</w:t>
      </w:r>
      <w:r w:rsidR="00020B48">
        <w:t xml:space="preserve"> </w:t>
      </w:r>
      <w:r w:rsidR="002C4E71">
        <w:t xml:space="preserve">per year </w:t>
      </w:r>
      <w:r w:rsidR="00020B48">
        <w:t xml:space="preserve">and 10% carbon dioxide in the polyol corresponds to around 4% carbon dioxide in the polyurethane, giving the technology the potential to directly utilize </w:t>
      </w:r>
      <w:r w:rsidR="002C4E71">
        <w:t>0.7 Mt</w:t>
      </w:r>
      <w:r w:rsidR="00020B48">
        <w:t xml:space="preserve"> of carbon dioxide each year (point 1). </w:t>
      </w:r>
      <w:r w:rsidR="001958D5">
        <w:t>Importantly</w:t>
      </w:r>
      <w:r w:rsidR="00020B48">
        <w:t>, each carbon dioxide incorporated into the polymer replaces a propylene oxide molecule which no longer needs to be manufactured from crude oil. A life cycle analysis</w:t>
      </w:r>
      <w:r w:rsidR="0035087A">
        <w:rPr>
          <w:vertAlign w:val="superscript"/>
        </w:rPr>
        <w:t>8</w:t>
      </w:r>
      <w:r w:rsidR="00020B48">
        <w:t xml:space="preserve"> of the DREAM process</w:t>
      </w:r>
      <w:r>
        <w:t xml:space="preserve"> </w:t>
      </w:r>
      <w:r w:rsidR="00020B48">
        <w:t>showed that the carbon dioxide emissions avoided by manufacturing less propylene oxide were far more important than the carbon dioxide directly utilized in this process (point 2). Covestro were due to start production of polyurethane fo</w:t>
      </w:r>
      <w:r w:rsidR="0035087A">
        <w:t>a</w:t>
      </w:r>
      <w:r w:rsidR="00020B48">
        <w:t>m prepared by the DREAM process for use in mattresses towards the end of 2016. Mattresses have a lifetime measured in years to decades so the carbon dioxide could be sequestered for a significant period of time (point 3).</w:t>
      </w:r>
    </w:p>
    <w:p w14:paraId="19BDE38C" w14:textId="77777777" w:rsidR="00C455F1" w:rsidRPr="0034496B" w:rsidRDefault="007126F4" w:rsidP="00C455F1">
      <w:pPr>
        <w:spacing w:before="360"/>
        <w:rPr>
          <w:rFonts w:ascii="Arial" w:hAnsi="Arial" w:cs="Arial"/>
          <w:color w:val="FF0000"/>
          <w:sz w:val="14"/>
          <w:szCs w:val="16"/>
          <w:lang w:val="en-GB"/>
        </w:rPr>
      </w:pPr>
      <w:r>
        <w:object w:dxaOrig="6072" w:dyaOrig="3298" w14:anchorId="3E4CB2E1">
          <v:shape id="_x0000_i1028" type="#_x0000_t75" style="width:243.75pt;height:132pt" o:ole="">
            <v:imagedata r:id="rId18" o:title=""/>
          </v:shape>
          <o:OLEObject Type="Embed" ProgID="ChemDraw.Document.6.0" ShapeID="_x0000_i1028" DrawAspect="Content" ObjectID="_1550921337" r:id="rId19"/>
        </w:object>
      </w:r>
    </w:p>
    <w:p w14:paraId="24CF2C15" w14:textId="77777777" w:rsidR="00C455F1" w:rsidRDefault="00C455F1" w:rsidP="00C455F1">
      <w:pPr>
        <w:pStyle w:val="SchemeCaption"/>
      </w:pPr>
      <w:r w:rsidRPr="00B11686">
        <w:rPr>
          <w:b/>
        </w:rPr>
        <w:t xml:space="preserve">Scheme </w:t>
      </w:r>
      <w:r>
        <w:rPr>
          <w:b/>
        </w:rPr>
        <w:t>4</w:t>
      </w:r>
      <w:r w:rsidRPr="00B11686">
        <w:rPr>
          <w:b/>
        </w:rPr>
        <w:t>.</w:t>
      </w:r>
      <w:r w:rsidRPr="00C2552A">
        <w:t xml:space="preserve"> </w:t>
      </w:r>
      <w:r>
        <w:t>Synthesis of polyols</w:t>
      </w:r>
      <w:r w:rsidRPr="00C2552A">
        <w:t>.</w:t>
      </w:r>
    </w:p>
    <w:p w14:paraId="3ADADA46" w14:textId="77777777" w:rsidR="00C455F1" w:rsidRDefault="00020B48" w:rsidP="007126F4">
      <w:pPr>
        <w:pStyle w:val="P1"/>
        <w:ind w:firstLine="210"/>
      </w:pPr>
      <w:r>
        <w:t>The final application of carbon dioxide to be discussed here is its reduction to methanol or methane for use as fuels (Scheme 5).</w:t>
      </w:r>
      <w:r w:rsidR="0035087A">
        <w:rPr>
          <w:vertAlign w:val="superscript"/>
        </w:rPr>
        <w:t>9</w:t>
      </w:r>
      <w:r>
        <w:t xml:space="preserve"> </w:t>
      </w:r>
      <w:r w:rsidR="007126F4">
        <w:t xml:space="preserve">These processes have almost unlimited potential scale due to their ability to provide drop in replacements for existing liquid and gaseous fossil fuels (point 1). Both are apparently exothermic processes, but large amounts of hydrogen are required and as discussed above for urea production, the production of hydrogen </w:t>
      </w:r>
      <w:r w:rsidR="001958D5">
        <w:t xml:space="preserve">by steam reforming </w:t>
      </w:r>
      <w:r w:rsidR="007126F4">
        <w:t>is a highly endothermic process (point 4)</w:t>
      </w:r>
      <w:r w:rsidR="001958D5">
        <w:t xml:space="preserve"> and a major emitter of carbon dioxide</w:t>
      </w:r>
      <w:r w:rsidR="007126F4">
        <w:t xml:space="preserve">. Fuels will only sequester carbon dioxide for a very short period of time (days to weeks) after which the fuel will be burnt to release its energy and the carbon dioxide (point 3). However, </w:t>
      </w:r>
      <w:r w:rsidR="007126F4">
        <w:lastRenderedPageBreak/>
        <w:t>by producing the fuel from carbon dioxide, the whole process is potentially carbon neutral and the carbon dioxide emissions associated with burning the corresponding amount of fossil fuel are avoided (point 2).</w:t>
      </w:r>
    </w:p>
    <w:p w14:paraId="78F4958E" w14:textId="77777777" w:rsidR="007126F4" w:rsidRPr="0034496B" w:rsidRDefault="007126F4" w:rsidP="007126F4">
      <w:pPr>
        <w:spacing w:before="360"/>
        <w:rPr>
          <w:rFonts w:ascii="Arial" w:hAnsi="Arial" w:cs="Arial"/>
          <w:color w:val="FF0000"/>
          <w:sz w:val="14"/>
          <w:szCs w:val="16"/>
          <w:lang w:val="en-GB"/>
        </w:rPr>
      </w:pPr>
      <w:r>
        <w:object w:dxaOrig="5453" w:dyaOrig="2005" w14:anchorId="1F77337D">
          <v:shape id="_x0000_i1029" type="#_x0000_t75" style="width:216.75pt;height:79.5pt;mso-position-horizontal:absolute" o:ole="">
            <v:imagedata r:id="rId20" o:title=""/>
          </v:shape>
          <o:OLEObject Type="Embed" ProgID="ChemDraw.Document.6.0" ShapeID="_x0000_i1029" DrawAspect="Content" ObjectID="_1550921338" r:id="rId21"/>
        </w:object>
      </w:r>
    </w:p>
    <w:p w14:paraId="5A1A5887" w14:textId="77777777" w:rsidR="007126F4" w:rsidRDefault="007126F4" w:rsidP="007126F4">
      <w:pPr>
        <w:pStyle w:val="SchemeCaption"/>
      </w:pPr>
      <w:r w:rsidRPr="00B11686">
        <w:rPr>
          <w:b/>
        </w:rPr>
        <w:t xml:space="preserve">Scheme </w:t>
      </w:r>
      <w:r>
        <w:rPr>
          <w:b/>
        </w:rPr>
        <w:t>5</w:t>
      </w:r>
      <w:r w:rsidRPr="00B11686">
        <w:rPr>
          <w:b/>
        </w:rPr>
        <w:t>.</w:t>
      </w:r>
      <w:r w:rsidRPr="00C2552A">
        <w:t xml:space="preserve"> </w:t>
      </w:r>
      <w:r>
        <w:t>Synthesis of methanol and methane</w:t>
      </w:r>
      <w:r w:rsidRPr="00C2552A">
        <w:t>.</w:t>
      </w:r>
    </w:p>
    <w:p w14:paraId="3FC31B45" w14:textId="6C22A8AE" w:rsidR="00F61560" w:rsidRDefault="00907128" w:rsidP="00C455F1">
      <w:pPr>
        <w:pStyle w:val="P1"/>
        <w:ind w:firstLine="210"/>
      </w:pPr>
      <w:r>
        <w:t>The challenge in converting carbon dioxide to fuel is dev</w:t>
      </w:r>
      <w:r w:rsidR="0035087A">
        <w:t xml:space="preserve">eloping a sustainable source of </w:t>
      </w:r>
      <w:r>
        <w:t>hydrogen. This will have to be from water and is most directly achieved by electrolysis, though this is a very energy intensive process and under normal circumstances cannot compete with other applications of the electricity. However, Carbon Recycling International ha</w:t>
      </w:r>
      <w:r w:rsidR="00BC5C5C">
        <w:t>s</w:t>
      </w:r>
      <w:r>
        <w:t xml:space="preserve"> </w:t>
      </w:r>
      <w:r w:rsidR="001958D5">
        <w:t xml:space="preserve">demonstrated commercial </w:t>
      </w:r>
      <w:r>
        <w:t xml:space="preserve">methanol </w:t>
      </w:r>
      <w:r w:rsidR="001958D5">
        <w:t>production</w:t>
      </w:r>
      <w:r>
        <w:t xml:space="preserve"> in Iceland for a number of years, using locally available</w:t>
      </w:r>
      <w:r w:rsidR="001958D5">
        <w:t>, green</w:t>
      </w:r>
      <w:r>
        <w:t xml:space="preserve"> geothermal electricity to produce the hydrogen.</w:t>
      </w:r>
      <w:r w:rsidR="0035087A">
        <w:rPr>
          <w:vertAlign w:val="superscript"/>
        </w:rPr>
        <w:t>10</w:t>
      </w:r>
      <w:r>
        <w:t xml:space="preserve"> The technology could be applied elsewhere provided low </w:t>
      </w:r>
      <w:r w:rsidRPr="002E2159">
        <w:t xml:space="preserve">cost </w:t>
      </w:r>
      <w:r w:rsidR="00227771" w:rsidRPr="002E2159">
        <w:t xml:space="preserve">(preferably renewable) </w:t>
      </w:r>
      <w:r w:rsidRPr="002E2159">
        <w:t>electricity</w:t>
      </w:r>
      <w:r>
        <w:t xml:space="preserve"> is available. One potential application under investigation is to associate such electrolysis facilities with wind farms. When the wind blows at times of low demand for electricity (e.g. at night), the surplus electricity would be used to generate hydrogen for conversion to methane or methanol which can later be used as fuels at times of high demand.</w:t>
      </w:r>
    </w:p>
    <w:p w14:paraId="3AF9F2F2" w14:textId="77777777" w:rsidR="00686789" w:rsidRDefault="00907128" w:rsidP="003E615E">
      <w:pPr>
        <w:pStyle w:val="P1"/>
        <w:ind w:firstLine="210"/>
      </w:pPr>
      <w:r>
        <w:t xml:space="preserve">It is </w:t>
      </w:r>
      <w:r w:rsidRPr="002E2159">
        <w:t xml:space="preserve">often </w:t>
      </w:r>
      <w:r w:rsidR="00227771" w:rsidRPr="002E2159">
        <w:t>argued</w:t>
      </w:r>
      <w:r w:rsidRPr="002E2159">
        <w:t xml:space="preserve"> that the challenge in carbon dioxide utilization is </w:t>
      </w:r>
      <w:r w:rsidR="0017160A" w:rsidRPr="002E2159">
        <w:t>its</w:t>
      </w:r>
      <w:r w:rsidRPr="002E2159">
        <w:t xml:space="preserve"> </w:t>
      </w:r>
      <w:r w:rsidR="0017160A" w:rsidRPr="002E2159">
        <w:t xml:space="preserve">high </w:t>
      </w:r>
      <w:r w:rsidRPr="002E2159">
        <w:t xml:space="preserve">thermodynamic </w:t>
      </w:r>
      <w:r w:rsidR="0017160A" w:rsidRPr="002E2159">
        <w:t xml:space="preserve">stability </w:t>
      </w:r>
      <w:r w:rsidRPr="002E2159">
        <w:t>and so reactions</w:t>
      </w:r>
      <w:r w:rsidR="0017160A" w:rsidRPr="002E2159">
        <w:t xml:space="preserve"> that involve</w:t>
      </w:r>
      <w:r w:rsidRPr="002E2159">
        <w:t xml:space="preserve"> </w:t>
      </w:r>
      <w:r w:rsidR="0017160A" w:rsidRPr="002E2159">
        <w:t>CO</w:t>
      </w:r>
      <w:r w:rsidR="0017160A" w:rsidRPr="002E2159">
        <w:rPr>
          <w:vertAlign w:val="subscript"/>
        </w:rPr>
        <w:t>2</w:t>
      </w:r>
      <w:r w:rsidR="0017160A" w:rsidRPr="002E2159">
        <w:t xml:space="preserve"> conversion </w:t>
      </w:r>
      <w:r w:rsidRPr="002E2159">
        <w:t>require energy inputs. This</w:t>
      </w:r>
      <w:r>
        <w:t xml:space="preserve"> editorial </w:t>
      </w:r>
      <w:r w:rsidR="0017160A" w:rsidRPr="002E2159">
        <w:t>so far has</w:t>
      </w:r>
      <w:r>
        <w:t xml:space="preserve"> focused on commercial applications of carbon dioxide which are exothermic</w:t>
      </w:r>
      <w:r w:rsidR="003E615E">
        <w:t xml:space="preserve"> and so illustrate that the challenge is not </w:t>
      </w:r>
      <w:r w:rsidR="0017160A" w:rsidRPr="002E2159">
        <w:t xml:space="preserve">necessarily </w:t>
      </w:r>
      <w:r w:rsidR="003E615E" w:rsidRPr="002E2159">
        <w:t>the</w:t>
      </w:r>
      <w:r w:rsidR="003E615E">
        <w:t xml:space="preserve"> thermodynamic stability of carbon dioxide. Rather, the challenge is that many reactions of carbon dioxide have high </w:t>
      </w:r>
      <w:r w:rsidR="003E615E" w:rsidRPr="002E2159">
        <w:t xml:space="preserve">activation </w:t>
      </w:r>
      <w:r w:rsidR="0017160A" w:rsidRPr="002E2159">
        <w:t>energies</w:t>
      </w:r>
      <w:r w:rsidR="003E615E" w:rsidRPr="002E2159">
        <w:t xml:space="preserve"> and so require a catalyst to lower the </w:t>
      </w:r>
      <w:r w:rsidR="0017160A" w:rsidRPr="002E2159">
        <w:t xml:space="preserve">kinetic </w:t>
      </w:r>
      <w:r w:rsidR="003E615E" w:rsidRPr="002E2159">
        <w:t>barrier</w:t>
      </w:r>
      <w:r w:rsidR="003E615E">
        <w:t xml:space="preserve"> and allow the reaction to occur under reasonable reaction conditions. It is for this reason that the focus of this special issue is on CO</w:t>
      </w:r>
      <w:r w:rsidR="003E615E" w:rsidRPr="003E615E">
        <w:rPr>
          <w:vertAlign w:val="subscript"/>
        </w:rPr>
        <w:t>2</w:t>
      </w:r>
      <w:r w:rsidR="003E615E">
        <w:t xml:space="preserve"> </w:t>
      </w:r>
      <w:r w:rsidR="003E615E" w:rsidRPr="002E2159">
        <w:t>catalysis</w:t>
      </w:r>
      <w:r w:rsidR="0017160A" w:rsidRPr="002E2159">
        <w:t xml:space="preserve"> as </w:t>
      </w:r>
      <w:r w:rsidR="003853E1" w:rsidRPr="002E2159">
        <w:t xml:space="preserve">a </w:t>
      </w:r>
      <w:r w:rsidR="0017160A" w:rsidRPr="002E2159">
        <w:t xml:space="preserve">means to valorize this waste material into potential new products, and </w:t>
      </w:r>
      <w:r w:rsidR="002E2159">
        <w:t xml:space="preserve">to improve </w:t>
      </w:r>
      <w:r w:rsidR="0017160A" w:rsidRPr="002E2159">
        <w:t>the efficiency of already existing technologies.</w:t>
      </w:r>
      <w:r w:rsidR="0017160A">
        <w:t xml:space="preserve"> </w:t>
      </w:r>
      <w:r w:rsidR="003E615E">
        <w:t>The articles contained in this special issue illustrate the breadth of research in carbon dioxide utilization and have been supplied by some o</w:t>
      </w:r>
      <w:r w:rsidR="009E4C23">
        <w:t xml:space="preserve">f the leading </w:t>
      </w:r>
      <w:r w:rsidR="009E4C23" w:rsidRPr="002E2159">
        <w:t>researchers in this</w:t>
      </w:r>
      <w:r w:rsidR="003E615E" w:rsidRPr="002E2159">
        <w:t xml:space="preserve"> area</w:t>
      </w:r>
      <w:r w:rsidR="009E4C23" w:rsidRPr="002E2159">
        <w:t xml:space="preserve"> providing either heterogeneous or homogeneous catalysis approaches. </w:t>
      </w:r>
      <w:r w:rsidR="003E615E" w:rsidRPr="002E2159">
        <w:t>It is</w:t>
      </w:r>
      <w:r w:rsidR="003E615E">
        <w:t xml:space="preserve"> our hope that they will inform and </w:t>
      </w:r>
      <w:r w:rsidR="003E615E" w:rsidRPr="002E2159">
        <w:t xml:space="preserve">inspire the </w:t>
      </w:r>
      <w:r w:rsidR="009E4C23" w:rsidRPr="002E2159">
        <w:t>broad community working on CO</w:t>
      </w:r>
      <w:r w:rsidR="009E4C23" w:rsidRPr="002E2159">
        <w:rPr>
          <w:vertAlign w:val="subscript"/>
        </w:rPr>
        <w:t>2</w:t>
      </w:r>
      <w:r w:rsidR="009E4C23" w:rsidRPr="002E2159">
        <w:t xml:space="preserve"> valorization</w:t>
      </w:r>
      <w:r w:rsidR="003E615E" w:rsidRPr="002E2159">
        <w:t xml:space="preserve">, especially the next generation of scientists for whom developing technology to facilitate a circular economy will be essential to </w:t>
      </w:r>
      <w:r w:rsidR="009E4C23" w:rsidRPr="002E2159">
        <w:t>a</w:t>
      </w:r>
      <w:r w:rsidR="003E615E" w:rsidRPr="002E2159">
        <w:t xml:space="preserve"> future </w:t>
      </w:r>
      <w:r w:rsidR="009E4C23" w:rsidRPr="002E2159">
        <w:t xml:space="preserve">sustainable </w:t>
      </w:r>
      <w:r w:rsidR="003E615E" w:rsidRPr="002E2159">
        <w:t>dev</w:t>
      </w:r>
      <w:r w:rsidR="003E615E">
        <w:t xml:space="preserve">elopment of human kind.  </w:t>
      </w:r>
    </w:p>
    <w:p w14:paraId="21E9EF54" w14:textId="77777777" w:rsidR="005E4F6F" w:rsidRDefault="005E4F6F" w:rsidP="003E615E">
      <w:pPr>
        <w:pStyle w:val="P1"/>
        <w:ind w:firstLine="210"/>
      </w:pPr>
    </w:p>
    <w:p w14:paraId="268F32F2" w14:textId="77777777" w:rsidR="005E4F6F" w:rsidRDefault="005E4F6F" w:rsidP="005E4F6F">
      <w:pPr>
        <w:pStyle w:val="P1"/>
      </w:pPr>
      <w:r>
        <w:rPr>
          <w:b/>
        </w:rPr>
        <w:t>References</w:t>
      </w:r>
    </w:p>
    <w:p w14:paraId="5EA2480D" w14:textId="77777777" w:rsidR="00DE7112" w:rsidRDefault="005E4F6F" w:rsidP="005E4F6F">
      <w:pPr>
        <w:pStyle w:val="P1"/>
      </w:pPr>
      <w:r>
        <w:t xml:space="preserve">1. </w:t>
      </w:r>
      <w:r>
        <w:tab/>
      </w:r>
      <w:r w:rsidR="0059317B" w:rsidRPr="0059317B">
        <w:t>https://www.co2.earth/global-co2-emissions</w:t>
      </w:r>
    </w:p>
    <w:p w14:paraId="12B30845" w14:textId="77777777" w:rsidR="005E4F6F" w:rsidRDefault="005E4F6F" w:rsidP="005E4F6F">
      <w:pPr>
        <w:pStyle w:val="P1"/>
      </w:pPr>
      <w:r>
        <w:t>2.</w:t>
      </w:r>
      <w:r>
        <w:tab/>
      </w:r>
      <w:r w:rsidR="00BD59C3" w:rsidRPr="006D7E39">
        <w:rPr>
          <w:color w:val="000000" w:themeColor="text1"/>
        </w:rPr>
        <w:t xml:space="preserve">‘Carbon </w:t>
      </w:r>
      <w:r w:rsidR="00BD59C3" w:rsidRPr="006D7E39">
        <w:t>Capture’ J. Wilcox, Springer, New York, 2012.</w:t>
      </w:r>
    </w:p>
    <w:p w14:paraId="795107F8" w14:textId="77777777" w:rsidR="0035087A" w:rsidRPr="00543179" w:rsidRDefault="00543179" w:rsidP="00543179">
      <w:pPr>
        <w:pStyle w:val="P1"/>
        <w:ind w:left="420" w:hanging="420"/>
      </w:pPr>
      <w:r w:rsidRPr="00543179">
        <w:t>3.</w:t>
      </w:r>
      <w:r w:rsidRPr="00543179">
        <w:tab/>
        <w:t xml:space="preserve">I. Omae, </w:t>
      </w:r>
      <w:r w:rsidRPr="00543179">
        <w:rPr>
          <w:i/>
        </w:rPr>
        <w:t>Coordination Chem. Rev.</w:t>
      </w:r>
      <w:r w:rsidRPr="00543179">
        <w:t xml:space="preserve"> </w:t>
      </w:r>
      <w:r w:rsidRPr="00543179">
        <w:rPr>
          <w:b/>
        </w:rPr>
        <w:t>2012</w:t>
      </w:r>
      <w:r>
        <w:t>,</w:t>
      </w:r>
      <w:r w:rsidRPr="00543179">
        <w:t xml:space="preserve"> </w:t>
      </w:r>
      <w:r w:rsidRPr="00543179">
        <w:rPr>
          <w:i/>
        </w:rPr>
        <w:t>256</w:t>
      </w:r>
      <w:r>
        <w:t>,</w:t>
      </w:r>
      <w:r w:rsidRPr="00543179">
        <w:t xml:space="preserve"> 1384–1405</w:t>
      </w:r>
      <w:r>
        <w:t>.</w:t>
      </w:r>
    </w:p>
    <w:p w14:paraId="34ABAB2F" w14:textId="77777777" w:rsidR="0035087A" w:rsidRPr="00543179" w:rsidRDefault="0035087A" w:rsidP="00543179">
      <w:pPr>
        <w:pStyle w:val="P1"/>
        <w:ind w:left="420" w:hanging="420"/>
      </w:pPr>
      <w:r w:rsidRPr="00682B51">
        <w:rPr>
          <w:lang w:val="de-CH"/>
        </w:rPr>
        <w:t>4.</w:t>
      </w:r>
      <w:r w:rsidRPr="00682B51">
        <w:rPr>
          <w:lang w:val="de-CH"/>
        </w:rPr>
        <w:tab/>
      </w:r>
      <w:r w:rsidR="00543179" w:rsidRPr="00682B51">
        <w:rPr>
          <w:lang w:val="de-CH"/>
        </w:rPr>
        <w:t>C. Federsel, R.</w:t>
      </w:r>
      <w:r w:rsidR="001D2812" w:rsidRPr="00682B51">
        <w:rPr>
          <w:lang w:val="de-CH"/>
        </w:rPr>
        <w:t xml:space="preserve"> Jackstell</w:t>
      </w:r>
      <w:r w:rsidR="009739A1" w:rsidRPr="00682B51">
        <w:rPr>
          <w:lang w:val="de-CH"/>
        </w:rPr>
        <w:t>,</w:t>
      </w:r>
      <w:r w:rsidR="001D2812" w:rsidRPr="00682B51">
        <w:rPr>
          <w:lang w:val="de-CH"/>
        </w:rPr>
        <w:t xml:space="preserve"> M.</w:t>
      </w:r>
      <w:r w:rsidR="00543179" w:rsidRPr="00682B51">
        <w:rPr>
          <w:lang w:val="de-CH"/>
        </w:rPr>
        <w:t xml:space="preserve"> Beller</w:t>
      </w:r>
      <w:r w:rsidR="001D2812" w:rsidRPr="00682B51">
        <w:rPr>
          <w:lang w:val="de-CH"/>
        </w:rPr>
        <w:t xml:space="preserve">, </w:t>
      </w:r>
      <w:r w:rsidR="001D2812" w:rsidRPr="00682B51">
        <w:rPr>
          <w:i/>
          <w:lang w:val="de-CH"/>
        </w:rPr>
        <w:t xml:space="preserve">Angew. </w:t>
      </w:r>
      <w:r w:rsidR="001D2812" w:rsidRPr="001D2812">
        <w:rPr>
          <w:i/>
        </w:rPr>
        <w:t>Chem. Int. Ed.</w:t>
      </w:r>
      <w:r w:rsidR="001D2812" w:rsidRPr="001D2812">
        <w:t xml:space="preserve"> </w:t>
      </w:r>
      <w:r w:rsidR="001D2812" w:rsidRPr="001D2812">
        <w:rPr>
          <w:b/>
        </w:rPr>
        <w:t>2010</w:t>
      </w:r>
      <w:r w:rsidR="001D2812" w:rsidRPr="001D2812">
        <w:t xml:space="preserve">, </w:t>
      </w:r>
      <w:r w:rsidR="001D2812" w:rsidRPr="001D2812">
        <w:rPr>
          <w:i/>
        </w:rPr>
        <w:t>49</w:t>
      </w:r>
      <w:r w:rsidR="001D2812">
        <w:t>, 6254</w:t>
      </w:r>
      <w:r w:rsidR="001D2812" w:rsidRPr="001D2812">
        <w:t>–6257</w:t>
      </w:r>
      <w:r w:rsidR="001D2812">
        <w:t>.</w:t>
      </w:r>
    </w:p>
    <w:p w14:paraId="38D2E7BE" w14:textId="77777777" w:rsidR="0035087A" w:rsidRPr="000F38F2" w:rsidRDefault="0035087A" w:rsidP="009739A1">
      <w:pPr>
        <w:pStyle w:val="P1"/>
        <w:ind w:left="420" w:hanging="420"/>
        <w:rPr>
          <w:color w:val="FF0000"/>
        </w:rPr>
      </w:pPr>
      <w:r w:rsidRPr="009739A1">
        <w:rPr>
          <w:color w:val="000000" w:themeColor="text1"/>
        </w:rPr>
        <w:t>5.</w:t>
      </w:r>
      <w:r w:rsidRPr="009739A1">
        <w:rPr>
          <w:color w:val="000000" w:themeColor="text1"/>
        </w:rPr>
        <w:tab/>
      </w:r>
      <w:r w:rsidR="009739A1" w:rsidRPr="009739A1">
        <w:rPr>
          <w:color w:val="000000" w:themeColor="text1"/>
        </w:rPr>
        <w:t>a) C. Martín</w:t>
      </w:r>
      <w:r w:rsidR="009739A1">
        <w:t>, G. Fiorani,</w:t>
      </w:r>
      <w:r w:rsidR="009739A1" w:rsidRPr="00F61A55">
        <w:t xml:space="preserve"> A. W. Kleij, </w:t>
      </w:r>
      <w:r w:rsidR="009739A1" w:rsidRPr="00F61A55">
        <w:rPr>
          <w:i/>
        </w:rPr>
        <w:t>ACS Catal</w:t>
      </w:r>
      <w:r w:rsidR="009739A1" w:rsidRPr="00F61A55">
        <w:t xml:space="preserve">. </w:t>
      </w:r>
      <w:r w:rsidR="009739A1" w:rsidRPr="00F61A55">
        <w:rPr>
          <w:b/>
        </w:rPr>
        <w:t>2015</w:t>
      </w:r>
      <w:r w:rsidR="009739A1" w:rsidRPr="00F61A55">
        <w:t xml:space="preserve">, </w:t>
      </w:r>
      <w:r w:rsidR="009739A1" w:rsidRPr="00F61A55">
        <w:rPr>
          <w:i/>
        </w:rPr>
        <w:t>5</w:t>
      </w:r>
      <w:r w:rsidR="009739A1" w:rsidRPr="00F61A55">
        <w:t>, 1353</w:t>
      </w:r>
      <w:r w:rsidR="009739A1" w:rsidRPr="00F61A55">
        <w:sym w:font="Symbol" w:char="F02D"/>
      </w:r>
      <w:r w:rsidR="009739A1">
        <w:t>1370; b</w:t>
      </w:r>
      <w:r w:rsidR="009739A1" w:rsidRPr="00F61A55">
        <w:t xml:space="preserve">) J. W. Comerford, I. D. V. Ingram, M. North, X. Wu, </w:t>
      </w:r>
      <w:r w:rsidR="009739A1" w:rsidRPr="00F61A55">
        <w:rPr>
          <w:i/>
        </w:rPr>
        <w:t>Green Chem</w:t>
      </w:r>
      <w:r w:rsidR="009739A1" w:rsidRPr="00F61A55">
        <w:t xml:space="preserve">. </w:t>
      </w:r>
      <w:r w:rsidR="009739A1" w:rsidRPr="00F61A55">
        <w:rPr>
          <w:b/>
        </w:rPr>
        <w:t>2015</w:t>
      </w:r>
      <w:r w:rsidR="009739A1" w:rsidRPr="00F61A55">
        <w:t xml:space="preserve">, </w:t>
      </w:r>
      <w:r w:rsidR="009739A1" w:rsidRPr="00F61A55">
        <w:rPr>
          <w:i/>
        </w:rPr>
        <w:t>17</w:t>
      </w:r>
      <w:r w:rsidR="009739A1" w:rsidRPr="00F61A55">
        <w:t>, 1966</w:t>
      </w:r>
      <w:r w:rsidR="009739A1" w:rsidRPr="00F61A55">
        <w:sym w:font="Symbol" w:char="F02D"/>
      </w:r>
      <w:r w:rsidR="009739A1" w:rsidRPr="00F61A55">
        <w:t>1987.</w:t>
      </w:r>
    </w:p>
    <w:p w14:paraId="0E112A4F" w14:textId="77777777" w:rsidR="0035087A" w:rsidRDefault="0035087A" w:rsidP="000F38F2">
      <w:pPr>
        <w:pStyle w:val="P1"/>
        <w:ind w:left="420" w:hanging="420"/>
      </w:pPr>
      <w:r>
        <w:t>6.</w:t>
      </w:r>
      <w:r>
        <w:tab/>
      </w:r>
      <w:r w:rsidR="000F38F2" w:rsidRPr="000F38F2">
        <w:t>http://ethanolproducer.com/articles/12058/croda-to-manufacture-surfactant-from-ethanol-opening-new-market</w:t>
      </w:r>
    </w:p>
    <w:p w14:paraId="4390DAB6" w14:textId="77777777" w:rsidR="0035087A" w:rsidRPr="00682B51" w:rsidRDefault="0035087A" w:rsidP="00581AB4">
      <w:pPr>
        <w:pStyle w:val="P1"/>
        <w:ind w:left="420" w:hanging="420"/>
        <w:rPr>
          <w:lang w:val="de-CH"/>
        </w:rPr>
      </w:pPr>
      <w:r w:rsidRPr="00682B51">
        <w:rPr>
          <w:lang w:val="de-CH"/>
        </w:rPr>
        <w:t>7.</w:t>
      </w:r>
      <w:r w:rsidRPr="00682B51">
        <w:rPr>
          <w:lang w:val="de-CH"/>
        </w:rPr>
        <w:tab/>
      </w:r>
      <w:r w:rsidR="00581AB4" w:rsidRPr="00682B51">
        <w:rPr>
          <w:lang w:val="de-CH"/>
        </w:rPr>
        <w:t>J. Langanke, A. Wolf, J. Hofmann, K. Böhm, M. A. Subhani, T. E. Müller, W. Leitner</w:t>
      </w:r>
      <w:r w:rsidR="009739A1" w:rsidRPr="00682B51">
        <w:rPr>
          <w:lang w:val="de-CH"/>
        </w:rPr>
        <w:t>,</w:t>
      </w:r>
      <w:r w:rsidR="00581AB4" w:rsidRPr="00682B51">
        <w:rPr>
          <w:lang w:val="de-CH"/>
        </w:rPr>
        <w:t xml:space="preserve"> C. Gürtler, </w:t>
      </w:r>
      <w:r w:rsidR="00581AB4" w:rsidRPr="00682B51">
        <w:rPr>
          <w:i/>
          <w:lang w:val="de-CH"/>
        </w:rPr>
        <w:t>Green Chem.</w:t>
      </w:r>
      <w:r w:rsidR="00581AB4" w:rsidRPr="00682B51">
        <w:rPr>
          <w:lang w:val="de-CH"/>
        </w:rPr>
        <w:t xml:space="preserve"> </w:t>
      </w:r>
      <w:r w:rsidR="00581AB4" w:rsidRPr="00682B51">
        <w:rPr>
          <w:b/>
          <w:lang w:val="de-CH"/>
        </w:rPr>
        <w:t>2014</w:t>
      </w:r>
      <w:r w:rsidR="00581AB4" w:rsidRPr="00682B51">
        <w:rPr>
          <w:lang w:val="de-CH"/>
        </w:rPr>
        <w:t xml:space="preserve">, </w:t>
      </w:r>
      <w:r w:rsidR="00581AB4" w:rsidRPr="00682B51">
        <w:rPr>
          <w:i/>
          <w:lang w:val="de-CH"/>
        </w:rPr>
        <w:t>16</w:t>
      </w:r>
      <w:r w:rsidR="00581AB4" w:rsidRPr="00682B51">
        <w:rPr>
          <w:lang w:val="de-CH"/>
        </w:rPr>
        <w:t>, 1865–1870.</w:t>
      </w:r>
    </w:p>
    <w:p w14:paraId="272352EF" w14:textId="77777777" w:rsidR="0035087A" w:rsidRPr="00682B51" w:rsidRDefault="0035087A" w:rsidP="00581AB4">
      <w:pPr>
        <w:pStyle w:val="P1"/>
        <w:ind w:left="420" w:hanging="420"/>
        <w:rPr>
          <w:lang w:val="de-CH"/>
        </w:rPr>
      </w:pPr>
      <w:r w:rsidRPr="00682B51">
        <w:rPr>
          <w:lang w:val="de-CH"/>
        </w:rPr>
        <w:t>8.</w:t>
      </w:r>
      <w:r w:rsidRPr="00682B51">
        <w:rPr>
          <w:lang w:val="de-CH"/>
        </w:rPr>
        <w:tab/>
      </w:r>
      <w:r w:rsidR="00581AB4" w:rsidRPr="00682B51">
        <w:rPr>
          <w:lang w:val="de-CH"/>
        </w:rPr>
        <w:t xml:space="preserve">N. von der </w:t>
      </w:r>
      <w:r w:rsidR="009739A1" w:rsidRPr="00682B51">
        <w:rPr>
          <w:lang w:val="de-CH"/>
        </w:rPr>
        <w:t>Assen,</w:t>
      </w:r>
      <w:r w:rsidR="00581AB4" w:rsidRPr="00682B51">
        <w:rPr>
          <w:lang w:val="de-CH"/>
        </w:rPr>
        <w:t xml:space="preserve"> A. Bardow, </w:t>
      </w:r>
      <w:r w:rsidR="00581AB4" w:rsidRPr="00682B51">
        <w:rPr>
          <w:i/>
          <w:lang w:val="de-CH"/>
        </w:rPr>
        <w:t>Green Chem.</w:t>
      </w:r>
      <w:r w:rsidR="00581AB4" w:rsidRPr="00682B51">
        <w:rPr>
          <w:lang w:val="de-CH"/>
        </w:rPr>
        <w:t xml:space="preserve"> </w:t>
      </w:r>
      <w:r w:rsidR="00581AB4" w:rsidRPr="00682B51">
        <w:rPr>
          <w:b/>
          <w:lang w:val="de-CH"/>
        </w:rPr>
        <w:t>2014</w:t>
      </w:r>
      <w:r w:rsidR="00581AB4" w:rsidRPr="00682B51">
        <w:rPr>
          <w:lang w:val="de-CH"/>
        </w:rPr>
        <w:t xml:space="preserve">, </w:t>
      </w:r>
      <w:r w:rsidR="00581AB4" w:rsidRPr="00682B51">
        <w:rPr>
          <w:i/>
          <w:lang w:val="de-CH"/>
        </w:rPr>
        <w:t>16</w:t>
      </w:r>
      <w:r w:rsidR="00581AB4" w:rsidRPr="00682B51">
        <w:rPr>
          <w:lang w:val="de-CH"/>
        </w:rPr>
        <w:t>, 3272–3280.</w:t>
      </w:r>
    </w:p>
    <w:p w14:paraId="113153FF" w14:textId="77777777" w:rsidR="0035087A" w:rsidRPr="00797D1E" w:rsidRDefault="0035087A" w:rsidP="00797D1E">
      <w:pPr>
        <w:pStyle w:val="P1"/>
        <w:ind w:left="420" w:hanging="420"/>
        <w:rPr>
          <w:color w:val="000000" w:themeColor="text1"/>
        </w:rPr>
      </w:pPr>
      <w:r w:rsidRPr="00682B51">
        <w:rPr>
          <w:color w:val="000000" w:themeColor="text1"/>
          <w:lang w:val="de-CH"/>
        </w:rPr>
        <w:t>9.</w:t>
      </w:r>
      <w:r w:rsidRPr="00682B51">
        <w:rPr>
          <w:color w:val="000000" w:themeColor="text1"/>
          <w:lang w:val="de-CH"/>
        </w:rPr>
        <w:tab/>
      </w:r>
      <w:r w:rsidR="00797D1E" w:rsidRPr="00682B51">
        <w:rPr>
          <w:color w:val="000000" w:themeColor="text1"/>
          <w:lang w:val="de-CH"/>
        </w:rPr>
        <w:t xml:space="preserve">a) W.-H. Wang, Y. Himeda, J. T. Muckerman, G. F. Manbeck, Etsuko Fujita, </w:t>
      </w:r>
      <w:r w:rsidR="00797D1E" w:rsidRPr="00682B51">
        <w:rPr>
          <w:i/>
          <w:color w:val="000000" w:themeColor="text1"/>
          <w:lang w:val="de-CH"/>
        </w:rPr>
        <w:t>Chem. Rev.</w:t>
      </w:r>
      <w:r w:rsidR="00797D1E" w:rsidRPr="00682B51">
        <w:rPr>
          <w:color w:val="000000" w:themeColor="text1"/>
          <w:lang w:val="de-CH"/>
        </w:rPr>
        <w:t xml:space="preserve"> </w:t>
      </w:r>
      <w:r w:rsidR="00797D1E" w:rsidRPr="00682B51">
        <w:rPr>
          <w:b/>
          <w:color w:val="000000" w:themeColor="text1"/>
          <w:lang w:val="de-CH"/>
        </w:rPr>
        <w:t>2015</w:t>
      </w:r>
      <w:r w:rsidR="00797D1E" w:rsidRPr="00682B51">
        <w:rPr>
          <w:color w:val="000000" w:themeColor="text1"/>
          <w:lang w:val="de-CH"/>
        </w:rPr>
        <w:t xml:space="preserve">, </w:t>
      </w:r>
      <w:r w:rsidR="00797D1E" w:rsidRPr="00682B51">
        <w:rPr>
          <w:i/>
          <w:color w:val="000000" w:themeColor="text1"/>
          <w:lang w:val="de-CH"/>
        </w:rPr>
        <w:t>115</w:t>
      </w:r>
      <w:r w:rsidR="00797D1E" w:rsidRPr="00682B51">
        <w:rPr>
          <w:color w:val="000000" w:themeColor="text1"/>
          <w:lang w:val="de-CH"/>
        </w:rPr>
        <w:t xml:space="preserve">, 12936–12973; b) E. Alberico, M. Nielsen, </w:t>
      </w:r>
      <w:r w:rsidR="00797D1E" w:rsidRPr="00682B51">
        <w:rPr>
          <w:i/>
          <w:color w:val="000000" w:themeColor="text1"/>
          <w:lang w:val="de-CH"/>
        </w:rPr>
        <w:t xml:space="preserve">Chem. </w:t>
      </w:r>
      <w:r w:rsidR="00797D1E" w:rsidRPr="00797D1E">
        <w:rPr>
          <w:i/>
          <w:color w:val="000000" w:themeColor="text1"/>
        </w:rPr>
        <w:t>Commun.</w:t>
      </w:r>
      <w:r w:rsidR="00797D1E" w:rsidRPr="00797D1E">
        <w:rPr>
          <w:color w:val="000000" w:themeColor="text1"/>
        </w:rPr>
        <w:t xml:space="preserve"> </w:t>
      </w:r>
      <w:r w:rsidR="00797D1E" w:rsidRPr="00797D1E">
        <w:rPr>
          <w:b/>
          <w:color w:val="000000" w:themeColor="text1"/>
        </w:rPr>
        <w:t>2015</w:t>
      </w:r>
      <w:r w:rsidR="00797D1E" w:rsidRPr="00797D1E">
        <w:rPr>
          <w:color w:val="000000" w:themeColor="text1"/>
        </w:rPr>
        <w:t xml:space="preserve">, </w:t>
      </w:r>
      <w:r w:rsidR="00797D1E" w:rsidRPr="00797D1E">
        <w:rPr>
          <w:i/>
          <w:color w:val="000000" w:themeColor="text1"/>
        </w:rPr>
        <w:t>51</w:t>
      </w:r>
      <w:r w:rsidR="00797D1E">
        <w:rPr>
          <w:color w:val="000000" w:themeColor="text1"/>
        </w:rPr>
        <w:t>, 6714–</w:t>
      </w:r>
      <w:r w:rsidR="00797D1E" w:rsidRPr="00797D1E">
        <w:rPr>
          <w:color w:val="000000" w:themeColor="text1"/>
        </w:rPr>
        <w:t>6725</w:t>
      </w:r>
      <w:r w:rsidR="00797D1E">
        <w:rPr>
          <w:color w:val="000000" w:themeColor="text1"/>
        </w:rPr>
        <w:t>; c) M.</w:t>
      </w:r>
      <w:r w:rsidR="00797D1E" w:rsidRPr="00797D1E">
        <w:rPr>
          <w:color w:val="000000" w:themeColor="text1"/>
        </w:rPr>
        <w:t xml:space="preserve"> Behrens</w:t>
      </w:r>
      <w:r w:rsidR="00797D1E">
        <w:rPr>
          <w:color w:val="000000" w:themeColor="text1"/>
        </w:rPr>
        <w:t xml:space="preserve">, </w:t>
      </w:r>
      <w:r w:rsidR="00797D1E" w:rsidRPr="00797D1E">
        <w:rPr>
          <w:i/>
          <w:color w:val="000000" w:themeColor="text1"/>
        </w:rPr>
        <w:t>Angew. Chem. Int. Ed.</w:t>
      </w:r>
      <w:r w:rsidR="00797D1E" w:rsidRPr="00797D1E">
        <w:rPr>
          <w:color w:val="000000" w:themeColor="text1"/>
        </w:rPr>
        <w:t xml:space="preserve"> </w:t>
      </w:r>
      <w:r w:rsidR="00797D1E" w:rsidRPr="00797D1E">
        <w:rPr>
          <w:b/>
          <w:color w:val="000000" w:themeColor="text1"/>
        </w:rPr>
        <w:t>2016</w:t>
      </w:r>
      <w:r w:rsidR="00797D1E" w:rsidRPr="00797D1E">
        <w:rPr>
          <w:color w:val="000000" w:themeColor="text1"/>
        </w:rPr>
        <w:t xml:space="preserve">, </w:t>
      </w:r>
      <w:r w:rsidR="00797D1E" w:rsidRPr="00797D1E">
        <w:rPr>
          <w:i/>
          <w:color w:val="000000" w:themeColor="text1"/>
        </w:rPr>
        <w:t>55</w:t>
      </w:r>
      <w:r w:rsidR="00797D1E">
        <w:rPr>
          <w:color w:val="000000" w:themeColor="text1"/>
        </w:rPr>
        <w:t>, 14906</w:t>
      </w:r>
      <w:r w:rsidR="00797D1E" w:rsidRPr="00797D1E">
        <w:rPr>
          <w:color w:val="000000" w:themeColor="text1"/>
        </w:rPr>
        <w:t>–14908</w:t>
      </w:r>
      <w:r w:rsidR="00797D1E">
        <w:rPr>
          <w:color w:val="000000" w:themeColor="text1"/>
        </w:rPr>
        <w:t>; d) J.</w:t>
      </w:r>
      <w:r w:rsidR="00797D1E" w:rsidRPr="00797D1E">
        <w:rPr>
          <w:color w:val="000000" w:themeColor="text1"/>
        </w:rPr>
        <w:t xml:space="preserve"> Gao, </w:t>
      </w:r>
      <w:r w:rsidR="00797D1E">
        <w:rPr>
          <w:color w:val="000000" w:themeColor="text1"/>
        </w:rPr>
        <w:t>Q.</w:t>
      </w:r>
      <w:r w:rsidR="00797D1E" w:rsidRPr="00797D1E">
        <w:rPr>
          <w:color w:val="000000" w:themeColor="text1"/>
        </w:rPr>
        <w:t xml:space="preserve"> Liu, </w:t>
      </w:r>
      <w:r w:rsidR="00797D1E">
        <w:rPr>
          <w:color w:val="000000" w:themeColor="text1"/>
        </w:rPr>
        <w:t>F.</w:t>
      </w:r>
      <w:r w:rsidR="00797D1E" w:rsidRPr="00797D1E">
        <w:rPr>
          <w:color w:val="000000" w:themeColor="text1"/>
        </w:rPr>
        <w:t xml:space="preserve"> Gu, </w:t>
      </w:r>
      <w:r w:rsidR="00797D1E">
        <w:rPr>
          <w:color w:val="000000" w:themeColor="text1"/>
        </w:rPr>
        <w:t>B. Liu,</w:t>
      </w:r>
      <w:r w:rsidR="00797D1E" w:rsidRPr="00797D1E">
        <w:rPr>
          <w:color w:val="000000" w:themeColor="text1"/>
        </w:rPr>
        <w:t xml:space="preserve"> </w:t>
      </w:r>
      <w:r w:rsidR="00797D1E">
        <w:rPr>
          <w:color w:val="000000" w:themeColor="text1"/>
        </w:rPr>
        <w:t>Z.</w:t>
      </w:r>
      <w:r w:rsidR="00797D1E" w:rsidRPr="00797D1E">
        <w:rPr>
          <w:color w:val="000000" w:themeColor="text1"/>
        </w:rPr>
        <w:t xml:space="preserve"> Zhong</w:t>
      </w:r>
      <w:r w:rsidR="00797D1E">
        <w:rPr>
          <w:color w:val="000000" w:themeColor="text1"/>
        </w:rPr>
        <w:t>, F.</w:t>
      </w:r>
      <w:r w:rsidR="00797D1E" w:rsidRPr="00797D1E">
        <w:rPr>
          <w:color w:val="000000" w:themeColor="text1"/>
        </w:rPr>
        <w:t xml:space="preserve"> Su</w:t>
      </w:r>
      <w:r w:rsidR="00797D1E" w:rsidRPr="00797D1E">
        <w:rPr>
          <w:i/>
          <w:color w:val="000000" w:themeColor="text1"/>
        </w:rPr>
        <w:t>, RSC Adv.</w:t>
      </w:r>
      <w:r w:rsidR="00797D1E" w:rsidRPr="00797D1E">
        <w:rPr>
          <w:color w:val="000000" w:themeColor="text1"/>
        </w:rPr>
        <w:t xml:space="preserve"> </w:t>
      </w:r>
      <w:r w:rsidR="00797D1E" w:rsidRPr="00797D1E">
        <w:rPr>
          <w:b/>
          <w:color w:val="000000" w:themeColor="text1"/>
        </w:rPr>
        <w:t>2015</w:t>
      </w:r>
      <w:r w:rsidR="00797D1E" w:rsidRPr="00797D1E">
        <w:rPr>
          <w:color w:val="000000" w:themeColor="text1"/>
        </w:rPr>
        <w:t xml:space="preserve">, </w:t>
      </w:r>
      <w:r w:rsidR="00797D1E" w:rsidRPr="00797D1E">
        <w:rPr>
          <w:i/>
          <w:color w:val="000000" w:themeColor="text1"/>
        </w:rPr>
        <w:t>5</w:t>
      </w:r>
      <w:r w:rsidR="00797D1E" w:rsidRPr="00797D1E">
        <w:rPr>
          <w:color w:val="000000" w:themeColor="text1"/>
        </w:rPr>
        <w:t>, 22759–22776</w:t>
      </w:r>
      <w:r w:rsidR="00797D1E">
        <w:rPr>
          <w:color w:val="000000" w:themeColor="text1"/>
        </w:rPr>
        <w:t xml:space="preserve">; </w:t>
      </w:r>
      <w:r w:rsidR="000108C6">
        <w:rPr>
          <w:color w:val="000000" w:themeColor="text1"/>
        </w:rPr>
        <w:t xml:space="preserve">e) </w:t>
      </w:r>
      <w:r w:rsidR="00797D1E">
        <w:rPr>
          <w:color w:val="000000" w:themeColor="text1"/>
        </w:rPr>
        <w:t>H. Takeda,</w:t>
      </w:r>
      <w:r w:rsidR="00797D1E" w:rsidRPr="00797D1E">
        <w:rPr>
          <w:color w:val="000000" w:themeColor="text1"/>
        </w:rPr>
        <w:t xml:space="preserve"> </w:t>
      </w:r>
      <w:r w:rsidR="00797D1E">
        <w:rPr>
          <w:color w:val="000000" w:themeColor="text1"/>
        </w:rPr>
        <w:t>C.</w:t>
      </w:r>
      <w:r w:rsidR="00797D1E" w:rsidRPr="00797D1E">
        <w:rPr>
          <w:color w:val="000000" w:themeColor="text1"/>
        </w:rPr>
        <w:t xml:space="preserve"> Cometto, </w:t>
      </w:r>
      <w:r w:rsidR="00797D1E">
        <w:rPr>
          <w:color w:val="000000" w:themeColor="text1"/>
        </w:rPr>
        <w:t>O.</w:t>
      </w:r>
      <w:r w:rsidR="00797D1E" w:rsidRPr="00797D1E">
        <w:rPr>
          <w:color w:val="000000" w:themeColor="text1"/>
        </w:rPr>
        <w:t xml:space="preserve"> Ishitani,</w:t>
      </w:r>
      <w:r w:rsidR="00797D1E">
        <w:rPr>
          <w:color w:val="000000" w:themeColor="text1"/>
        </w:rPr>
        <w:t xml:space="preserve"> M.</w:t>
      </w:r>
      <w:r w:rsidR="00797D1E" w:rsidRPr="00797D1E">
        <w:rPr>
          <w:color w:val="000000" w:themeColor="text1"/>
        </w:rPr>
        <w:t xml:space="preserve"> Robert</w:t>
      </w:r>
      <w:r w:rsidR="00797D1E">
        <w:rPr>
          <w:color w:val="000000" w:themeColor="text1"/>
        </w:rPr>
        <w:t xml:space="preserve">, </w:t>
      </w:r>
      <w:r w:rsidR="00797D1E" w:rsidRPr="00797D1E">
        <w:rPr>
          <w:i/>
          <w:color w:val="000000" w:themeColor="text1"/>
        </w:rPr>
        <w:t>ACS Catal.</w:t>
      </w:r>
      <w:r w:rsidR="00797D1E" w:rsidRPr="00797D1E">
        <w:rPr>
          <w:color w:val="000000" w:themeColor="text1"/>
        </w:rPr>
        <w:t xml:space="preserve"> </w:t>
      </w:r>
      <w:r w:rsidR="00797D1E" w:rsidRPr="00797D1E">
        <w:rPr>
          <w:b/>
          <w:color w:val="000000" w:themeColor="text1"/>
        </w:rPr>
        <w:t>2017</w:t>
      </w:r>
      <w:r w:rsidR="00797D1E" w:rsidRPr="00797D1E">
        <w:rPr>
          <w:color w:val="000000" w:themeColor="text1"/>
        </w:rPr>
        <w:t xml:space="preserve">, </w:t>
      </w:r>
      <w:r w:rsidR="00797D1E" w:rsidRPr="00797D1E">
        <w:rPr>
          <w:i/>
          <w:color w:val="000000" w:themeColor="text1"/>
        </w:rPr>
        <w:t>7</w:t>
      </w:r>
      <w:r w:rsidR="00797D1E" w:rsidRPr="00797D1E">
        <w:rPr>
          <w:color w:val="000000" w:themeColor="text1"/>
        </w:rPr>
        <w:t>, 70</w:t>
      </w:r>
      <w:r w:rsidR="00723082">
        <w:rPr>
          <w:color w:val="000000" w:themeColor="text1"/>
          <w:lang w:val="en-GB"/>
        </w:rPr>
        <w:t>–</w:t>
      </w:r>
      <w:r w:rsidR="00797D1E" w:rsidRPr="00797D1E">
        <w:rPr>
          <w:color w:val="000000" w:themeColor="text1"/>
        </w:rPr>
        <w:t>88</w:t>
      </w:r>
      <w:r w:rsidR="000108C6">
        <w:rPr>
          <w:color w:val="000000" w:themeColor="text1"/>
        </w:rPr>
        <w:t>; f) B.</w:t>
      </w:r>
      <w:r w:rsidR="000108C6" w:rsidRPr="000108C6">
        <w:rPr>
          <w:color w:val="000000" w:themeColor="text1"/>
        </w:rPr>
        <w:t xml:space="preserve"> Miao, </w:t>
      </w:r>
      <w:r w:rsidR="000108C6">
        <w:rPr>
          <w:color w:val="000000" w:themeColor="text1"/>
        </w:rPr>
        <w:t>S. S. K.</w:t>
      </w:r>
      <w:r w:rsidR="000108C6" w:rsidRPr="000108C6">
        <w:rPr>
          <w:color w:val="000000" w:themeColor="text1"/>
        </w:rPr>
        <w:t xml:space="preserve"> Ma, </w:t>
      </w:r>
      <w:r w:rsidR="000108C6">
        <w:rPr>
          <w:color w:val="000000" w:themeColor="text1"/>
        </w:rPr>
        <w:t>X.</w:t>
      </w:r>
      <w:r w:rsidR="000108C6" w:rsidRPr="000108C6">
        <w:rPr>
          <w:color w:val="000000" w:themeColor="text1"/>
        </w:rPr>
        <w:t xml:space="preserve"> Wang, </w:t>
      </w:r>
      <w:r w:rsidR="000108C6">
        <w:rPr>
          <w:color w:val="000000" w:themeColor="text1"/>
        </w:rPr>
        <w:t>H. Su,</w:t>
      </w:r>
      <w:r w:rsidR="000108C6" w:rsidRPr="000108C6">
        <w:rPr>
          <w:color w:val="000000" w:themeColor="text1"/>
        </w:rPr>
        <w:t xml:space="preserve"> </w:t>
      </w:r>
      <w:r w:rsidR="000108C6">
        <w:rPr>
          <w:color w:val="000000" w:themeColor="text1"/>
        </w:rPr>
        <w:t>S. H.</w:t>
      </w:r>
      <w:r w:rsidR="000108C6" w:rsidRPr="000108C6">
        <w:rPr>
          <w:color w:val="000000" w:themeColor="text1"/>
        </w:rPr>
        <w:t xml:space="preserve"> Chan</w:t>
      </w:r>
      <w:r w:rsidR="000108C6">
        <w:rPr>
          <w:color w:val="000000" w:themeColor="text1"/>
        </w:rPr>
        <w:t xml:space="preserve">, </w:t>
      </w:r>
      <w:r w:rsidR="000108C6" w:rsidRPr="000108C6">
        <w:rPr>
          <w:i/>
          <w:color w:val="000000" w:themeColor="text1"/>
        </w:rPr>
        <w:t>Catal. Sci. Technol.</w:t>
      </w:r>
      <w:r w:rsidR="000108C6" w:rsidRPr="000108C6">
        <w:rPr>
          <w:color w:val="000000" w:themeColor="text1"/>
        </w:rPr>
        <w:t xml:space="preserve">, </w:t>
      </w:r>
      <w:r w:rsidR="000108C6" w:rsidRPr="000108C6">
        <w:rPr>
          <w:b/>
          <w:color w:val="000000" w:themeColor="text1"/>
        </w:rPr>
        <w:t>2016</w:t>
      </w:r>
      <w:r w:rsidR="000108C6" w:rsidRPr="000108C6">
        <w:rPr>
          <w:color w:val="000000" w:themeColor="text1"/>
        </w:rPr>
        <w:t xml:space="preserve">, </w:t>
      </w:r>
      <w:r w:rsidR="000108C6" w:rsidRPr="000108C6">
        <w:rPr>
          <w:i/>
          <w:color w:val="000000" w:themeColor="text1"/>
        </w:rPr>
        <w:t>6</w:t>
      </w:r>
      <w:r w:rsidR="000108C6" w:rsidRPr="000108C6">
        <w:rPr>
          <w:color w:val="000000" w:themeColor="text1"/>
        </w:rPr>
        <w:t>, 4048</w:t>
      </w:r>
      <w:r w:rsidR="000108C6">
        <w:rPr>
          <w:color w:val="000000" w:themeColor="text1"/>
        </w:rPr>
        <w:t>–</w:t>
      </w:r>
      <w:r w:rsidR="000108C6" w:rsidRPr="000108C6">
        <w:rPr>
          <w:color w:val="000000" w:themeColor="text1"/>
        </w:rPr>
        <w:t>4058</w:t>
      </w:r>
      <w:r w:rsidR="000108C6">
        <w:rPr>
          <w:color w:val="000000" w:themeColor="text1"/>
        </w:rPr>
        <w:t>;</w:t>
      </w:r>
      <w:r w:rsidR="00653ABC">
        <w:rPr>
          <w:color w:val="000000" w:themeColor="text1"/>
        </w:rPr>
        <w:t xml:space="preserve"> g) </w:t>
      </w:r>
      <w:r w:rsidR="00653ABC" w:rsidRPr="00653ABC">
        <w:rPr>
          <w:color w:val="000000" w:themeColor="text1"/>
        </w:rPr>
        <w:t xml:space="preserve">M. A. A. Aziz, A. A. Jalil, </w:t>
      </w:r>
      <w:r w:rsidR="00653ABC">
        <w:rPr>
          <w:color w:val="000000" w:themeColor="text1"/>
        </w:rPr>
        <w:t>S. Triwahyono,</w:t>
      </w:r>
      <w:r w:rsidR="00653ABC" w:rsidRPr="00653ABC">
        <w:rPr>
          <w:color w:val="000000" w:themeColor="text1"/>
        </w:rPr>
        <w:t xml:space="preserve"> A. Ahmad</w:t>
      </w:r>
      <w:r w:rsidR="00653ABC">
        <w:rPr>
          <w:color w:val="000000" w:themeColor="text1"/>
        </w:rPr>
        <w:t xml:space="preserve">, </w:t>
      </w:r>
      <w:r w:rsidR="00653ABC" w:rsidRPr="00653ABC">
        <w:rPr>
          <w:i/>
          <w:color w:val="000000" w:themeColor="text1"/>
        </w:rPr>
        <w:t>Green Chem.</w:t>
      </w:r>
      <w:r w:rsidR="00653ABC" w:rsidRPr="00653ABC">
        <w:rPr>
          <w:color w:val="000000" w:themeColor="text1"/>
        </w:rPr>
        <w:t xml:space="preserve"> </w:t>
      </w:r>
      <w:r w:rsidR="00653ABC" w:rsidRPr="00653ABC">
        <w:rPr>
          <w:b/>
          <w:color w:val="000000" w:themeColor="text1"/>
        </w:rPr>
        <w:t>2015</w:t>
      </w:r>
      <w:r w:rsidR="00653ABC" w:rsidRPr="00653ABC">
        <w:rPr>
          <w:color w:val="000000" w:themeColor="text1"/>
        </w:rPr>
        <w:t xml:space="preserve">, </w:t>
      </w:r>
      <w:r w:rsidR="00653ABC" w:rsidRPr="00653ABC">
        <w:rPr>
          <w:i/>
          <w:color w:val="000000" w:themeColor="text1"/>
        </w:rPr>
        <w:t>17</w:t>
      </w:r>
      <w:r w:rsidR="00653ABC" w:rsidRPr="00653ABC">
        <w:rPr>
          <w:color w:val="000000" w:themeColor="text1"/>
        </w:rPr>
        <w:t>, 2647–2663</w:t>
      </w:r>
      <w:r w:rsidR="00653ABC">
        <w:rPr>
          <w:color w:val="000000" w:themeColor="text1"/>
        </w:rPr>
        <w:t xml:space="preserve">; h) </w:t>
      </w:r>
      <w:r w:rsidR="00653ABC" w:rsidRPr="00653ABC">
        <w:rPr>
          <w:color w:val="000000" w:themeColor="text1"/>
        </w:rPr>
        <w:t>M. D. Porosoff, B. Yan, J. G. Chen</w:t>
      </w:r>
      <w:r w:rsidR="00653ABC">
        <w:rPr>
          <w:color w:val="000000" w:themeColor="text1"/>
        </w:rPr>
        <w:t xml:space="preserve">, </w:t>
      </w:r>
      <w:r w:rsidR="00653ABC" w:rsidRPr="00653ABC">
        <w:rPr>
          <w:i/>
          <w:color w:val="000000" w:themeColor="text1"/>
        </w:rPr>
        <w:t>Energy Environ. Sci.</w:t>
      </w:r>
      <w:r w:rsidR="00653ABC" w:rsidRPr="00653ABC">
        <w:rPr>
          <w:color w:val="000000" w:themeColor="text1"/>
        </w:rPr>
        <w:t xml:space="preserve"> </w:t>
      </w:r>
      <w:r w:rsidR="00653ABC" w:rsidRPr="00653ABC">
        <w:rPr>
          <w:b/>
          <w:color w:val="000000" w:themeColor="text1"/>
        </w:rPr>
        <w:t>2016</w:t>
      </w:r>
      <w:r w:rsidR="00653ABC" w:rsidRPr="00653ABC">
        <w:rPr>
          <w:color w:val="000000" w:themeColor="text1"/>
        </w:rPr>
        <w:t xml:space="preserve">, </w:t>
      </w:r>
      <w:r w:rsidR="00653ABC" w:rsidRPr="00653ABC">
        <w:rPr>
          <w:i/>
          <w:color w:val="000000" w:themeColor="text1"/>
        </w:rPr>
        <w:t>9</w:t>
      </w:r>
      <w:r w:rsidR="00653ABC">
        <w:rPr>
          <w:color w:val="000000" w:themeColor="text1"/>
        </w:rPr>
        <w:t>, 62–</w:t>
      </w:r>
      <w:r w:rsidR="00653ABC" w:rsidRPr="00653ABC">
        <w:rPr>
          <w:color w:val="000000" w:themeColor="text1"/>
        </w:rPr>
        <w:t>73</w:t>
      </w:r>
      <w:r w:rsidR="00682B51">
        <w:rPr>
          <w:color w:val="000000" w:themeColor="text1"/>
        </w:rPr>
        <w:t xml:space="preserve">; i) A. Bansode, A. Urakawa, </w:t>
      </w:r>
      <w:r w:rsidR="00682B51" w:rsidRPr="00682B51">
        <w:rPr>
          <w:i/>
          <w:color w:val="000000" w:themeColor="text1"/>
        </w:rPr>
        <w:t>J. Catal.</w:t>
      </w:r>
      <w:r w:rsidR="00682B51">
        <w:rPr>
          <w:color w:val="000000" w:themeColor="text1"/>
        </w:rPr>
        <w:t xml:space="preserve"> </w:t>
      </w:r>
      <w:r w:rsidR="00682B51" w:rsidRPr="00682B51">
        <w:rPr>
          <w:b/>
          <w:color w:val="000000" w:themeColor="text1"/>
        </w:rPr>
        <w:t>2014</w:t>
      </w:r>
      <w:r w:rsidR="00682B51">
        <w:rPr>
          <w:color w:val="000000" w:themeColor="text1"/>
        </w:rPr>
        <w:t>, 309, 66-70</w:t>
      </w:r>
      <w:r w:rsidR="00653ABC">
        <w:rPr>
          <w:color w:val="000000" w:themeColor="text1"/>
        </w:rPr>
        <w:t>.</w:t>
      </w:r>
    </w:p>
    <w:p w14:paraId="2C7027D1" w14:textId="77777777" w:rsidR="0035087A" w:rsidRPr="00E93BAB" w:rsidRDefault="0035087A" w:rsidP="005E4F6F">
      <w:pPr>
        <w:pStyle w:val="P1"/>
        <w:rPr>
          <w:color w:val="000000" w:themeColor="text1"/>
        </w:rPr>
      </w:pPr>
      <w:r w:rsidRPr="00E93BAB">
        <w:rPr>
          <w:color w:val="000000" w:themeColor="text1"/>
        </w:rPr>
        <w:t>10.</w:t>
      </w:r>
      <w:r w:rsidRPr="00E93BAB">
        <w:rPr>
          <w:color w:val="000000" w:themeColor="text1"/>
        </w:rPr>
        <w:tab/>
      </w:r>
      <w:r w:rsidR="00E93BAB" w:rsidRPr="00E93BAB">
        <w:rPr>
          <w:color w:val="000000" w:themeColor="text1"/>
        </w:rPr>
        <w:t>http://carbonrecycling.is/</w:t>
      </w:r>
    </w:p>
    <w:p w14:paraId="65B45005" w14:textId="77777777" w:rsidR="0035087A" w:rsidRPr="005E4F6F" w:rsidRDefault="0035087A" w:rsidP="005E4F6F">
      <w:pPr>
        <w:pStyle w:val="P1"/>
        <w:sectPr w:rsidR="0035087A" w:rsidRPr="005E4F6F" w:rsidSect="001878D0">
          <w:type w:val="continuous"/>
          <w:pgSz w:w="11906" w:h="16838" w:code="9"/>
          <w:pgMar w:top="1134" w:right="936" w:bottom="1134" w:left="936" w:header="1021" w:footer="0" w:gutter="0"/>
          <w:cols w:num="2" w:space="284"/>
          <w:docGrid w:linePitch="360"/>
        </w:sectPr>
      </w:pPr>
    </w:p>
    <w:p w14:paraId="516EBA83" w14:textId="77777777" w:rsidR="00773C4B" w:rsidRDefault="00773C4B" w:rsidP="00C26328">
      <w:pPr>
        <w:rPr>
          <w:bCs/>
          <w:lang w:val="en-GB"/>
        </w:rPr>
      </w:pPr>
    </w:p>
    <w:sectPr w:rsidR="00773C4B" w:rsidSect="001878D0">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9AC11" w14:textId="77777777" w:rsidR="00F71E19" w:rsidRDefault="00F71E19">
      <w:r>
        <w:separator/>
      </w:r>
    </w:p>
  </w:endnote>
  <w:endnote w:type="continuationSeparator" w:id="0">
    <w:p w14:paraId="205961C8" w14:textId="77777777" w:rsidR="00F71E19" w:rsidRDefault="00F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E87FC" w14:textId="77777777" w:rsidR="00FB5115" w:rsidRDefault="00FB5115" w:rsidP="00FB5115">
    <w:pPr>
      <w:pStyle w:val="Footer"/>
      <w:pBdr>
        <w:top w:val="single" w:sz="18" w:space="1" w:color="C0C0C0"/>
      </w:pBdr>
    </w:pPr>
  </w:p>
  <w:p w14:paraId="1A13CA55" w14:textId="77777777" w:rsidR="00FB5115" w:rsidRDefault="00FB5115" w:rsidP="00FB5115">
    <w:pPr>
      <w:pStyle w:val="Footer"/>
    </w:pPr>
  </w:p>
  <w:p w14:paraId="0445D50E" w14:textId="77777777" w:rsidR="00FB5115" w:rsidRDefault="00FB5115" w:rsidP="00FB5115">
    <w:pPr>
      <w:pStyle w:val="Footer"/>
    </w:pPr>
  </w:p>
  <w:p w14:paraId="060B3A14" w14:textId="77777777" w:rsidR="00FB5115" w:rsidRPr="00205632" w:rsidRDefault="00FB5115" w:rsidP="00FB5115">
    <w:pPr>
      <w:pStyle w:val="Footer"/>
    </w:pPr>
  </w:p>
  <w:p w14:paraId="77BFC962" w14:textId="77777777" w:rsidR="00FB5115" w:rsidRPr="00FB5115" w:rsidRDefault="00FB5115" w:rsidP="00FB5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BC5F5" w14:textId="77777777" w:rsidR="00F71E19" w:rsidRDefault="00F71E19">
      <w:r>
        <w:separator/>
      </w:r>
    </w:p>
  </w:footnote>
  <w:footnote w:type="continuationSeparator" w:id="0">
    <w:p w14:paraId="6CFB6722" w14:textId="77777777" w:rsidR="00F71E19" w:rsidRDefault="00F71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33226" w14:textId="77777777" w:rsidR="00C00B45" w:rsidRPr="00C8278A" w:rsidRDefault="005E0A9F" w:rsidP="00FB4551">
    <w:pPr>
      <w:pStyle w:val="Header"/>
      <w:pBdr>
        <w:bottom w:val="single" w:sz="36" w:space="1" w:color="C0C0C0"/>
      </w:pBdr>
      <w:rPr>
        <w:rFonts w:ascii="Arial Narrow" w:hAnsi="Arial Narrow" w:cs="Arial"/>
        <w:b/>
        <w:bCs/>
        <w:color w:val="C0C0C0"/>
        <w:sz w:val="36"/>
        <w:szCs w:val="36"/>
      </w:rPr>
    </w:pPr>
    <w:r>
      <w:rPr>
        <w:rFonts w:ascii="Arial Narrow" w:hAnsi="Arial Narrow" w:cs="Arial"/>
        <w:b/>
        <w:bCs/>
        <w:noProof/>
        <w:color w:val="C0C0C0"/>
        <w:sz w:val="40"/>
        <w:szCs w:val="36"/>
        <w:lang w:eastAsia="zh-CN"/>
      </w:rPr>
      <w:pict w14:anchorId="0E48D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1430" o:spid="_x0000_s2058" type="#_x0000_t75" style="position:absolute;margin-left:0;margin-top:0;width:688.65pt;height:937.8pt;z-index:-251658240;mso-position-horizontal:center;mso-position-horizontal-relative:margin;mso-position-vertical:center;mso-position-vertical-relative:margin" o:allowincell="f">
          <v:imagedata r:id="rId1" o:title="Wiley-VCH_gedreht" gain="19661f" blacklevel="22938f"/>
          <w10:wrap anchorx="margin" anchory="margin"/>
        </v:shape>
      </w:pict>
    </w:r>
    <w:r w:rsidR="00261555">
      <w:rPr>
        <w:rFonts w:ascii="Arial Narrow" w:hAnsi="Arial Narrow" w:cs="Arial"/>
        <w:b/>
        <w:bCs/>
        <w:noProof/>
        <w:color w:val="C0C0C0"/>
        <w:sz w:val="40"/>
        <w:szCs w:val="36"/>
        <w:lang w:val="en-GB" w:eastAsia="en-GB"/>
      </w:rPr>
      <w:drawing>
        <wp:inline distT="0" distB="0" distL="0" distR="0" wp14:anchorId="1B242861" wp14:editId="552DD439">
          <wp:extent cx="1344295" cy="38925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4295" cy="389255"/>
                  </a:xfrm>
                  <a:prstGeom prst="rect">
                    <a:avLst/>
                  </a:prstGeom>
                  <a:noFill/>
                  <a:ln>
                    <a:noFill/>
                  </a:ln>
                </pic:spPr>
              </pic:pic>
            </a:graphicData>
          </a:graphic>
        </wp:inline>
      </w:drawing>
    </w:r>
    <w:r w:rsidR="00FB4551">
      <w:rPr>
        <w:rFonts w:ascii="Arial Narrow" w:hAnsi="Arial Narrow" w:cs="Arial"/>
        <w:b/>
        <w:bCs/>
        <w:color w:val="C0C0C0"/>
        <w:sz w:val="40"/>
        <w:szCs w:val="36"/>
      </w:rPr>
      <w:tab/>
    </w:r>
    <w:r w:rsidR="00FB4551">
      <w:rPr>
        <w:rFonts w:ascii="Arial Narrow" w:hAnsi="Arial Narrow" w:cs="Arial"/>
        <w:b/>
        <w:bCs/>
        <w:color w:val="C0C0C0"/>
        <w:sz w:val="40"/>
        <w:szCs w:val="36"/>
      </w:rPr>
      <w:tab/>
      <w:t xml:space="preserve">                            </w:t>
    </w:r>
    <w:r w:rsidR="00FB4551" w:rsidRPr="00FB4551">
      <w:rPr>
        <w:rFonts w:ascii="Arial" w:hAnsi="Arial" w:cs="Arial"/>
        <w:b/>
        <w:bCs/>
        <w:color w:val="C0C0C0"/>
      </w:rPr>
      <w:t>www.chemsuschem.org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790C" w14:textId="77777777" w:rsidR="00C00B45" w:rsidRPr="00FB5115" w:rsidRDefault="005E0A9F" w:rsidP="00FB5115">
    <w:pPr>
      <w:pStyle w:val="Header"/>
      <w:pBdr>
        <w:bottom w:val="single" w:sz="18" w:space="1" w:color="C0C0C0"/>
      </w:pBdr>
      <w:rPr>
        <w:rFonts w:ascii="Arial Narrow" w:hAnsi="Arial Narrow" w:cs="Arial"/>
        <w:sz w:val="32"/>
        <w:szCs w:val="36"/>
      </w:rPr>
    </w:pPr>
    <w:r>
      <w:rPr>
        <w:noProof/>
        <w:sz w:val="20"/>
        <w:lang w:eastAsia="zh-CN"/>
      </w:rPr>
      <w:pict w14:anchorId="5A337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1431" o:spid="_x0000_s2059" type="#_x0000_t75" style="position:absolute;margin-left:0;margin-top:0;width:688.65pt;height:937.8pt;z-index:-251657216;mso-position-horizontal:center;mso-position-horizontal-relative:margin;mso-position-vertical:center;mso-position-vertical-relative:margin" o:allowincell="f">
          <v:imagedata r:id="rId1" o:title="Wiley-VCH_gedreht" gain="19661f" blacklevel="22938f"/>
          <w10:wrap anchorx="margin" anchory="margin"/>
        </v:shape>
      </w:pict>
    </w:r>
    <w:r w:rsidR="00261555">
      <w:rPr>
        <w:noProof/>
        <w:sz w:val="20"/>
        <w:lang w:val="en-GB" w:eastAsia="en-GB"/>
      </w:rPr>
      <w:drawing>
        <wp:anchor distT="0" distB="0" distL="114300" distR="114300" simplePos="0" relativeHeight="251656192" behindDoc="0" locked="0" layoutInCell="1" allowOverlap="1" wp14:anchorId="0377BAEE" wp14:editId="234AE526">
          <wp:simplePos x="0" y="0"/>
          <wp:positionH relativeFrom="column">
            <wp:posOffset>5344160</wp:posOffset>
          </wp:positionH>
          <wp:positionV relativeFrom="paragraph">
            <wp:posOffset>-40005</wp:posOffset>
          </wp:positionV>
          <wp:extent cx="1079500" cy="273050"/>
          <wp:effectExtent l="0" t="0" r="6350" b="0"/>
          <wp:wrapTopAndBottom/>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555">
      <w:rPr>
        <w:rFonts w:ascii="Arial Narrow" w:hAnsi="Arial Narrow" w:cs="Arial"/>
        <w:b/>
        <w:bCs/>
        <w:color w:val="C0C0C0"/>
        <w:sz w:val="32"/>
        <w:szCs w:val="36"/>
      </w:rPr>
      <w:t>VIEWPOINT</w:t>
    </w:r>
    <w:r w:rsidR="00FB5115" w:rsidRPr="00971FC5">
      <w:rPr>
        <w:rFonts w:ascii="Arial Narrow" w:hAnsi="Arial Narrow" w:cs="Arial"/>
        <w:sz w:val="32"/>
        <w:szCs w:val="36"/>
      </w:rPr>
      <w:tab/>
    </w:r>
    <w:r w:rsidR="00FB5115" w:rsidRPr="00971FC5">
      <w:rPr>
        <w:rFonts w:ascii="Arial Narrow" w:hAnsi="Arial Narrow" w:cs="Arial"/>
        <w:sz w:val="32"/>
        <w:szCs w:val="36"/>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F147" w14:textId="77777777" w:rsidR="00FB5115" w:rsidRDefault="005E0A9F">
    <w:pPr>
      <w:pStyle w:val="Header"/>
    </w:pPr>
    <w:r>
      <w:rPr>
        <w:noProof/>
        <w:lang w:eastAsia="zh-CN"/>
      </w:rPr>
      <w:pict w14:anchorId="0B45A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1429" o:spid="_x0000_s2057" type="#_x0000_t75" style="position:absolute;margin-left:0;margin-top:0;width:688.65pt;height:937.8pt;z-index:-251659264;mso-position-horizontal:center;mso-position-horizontal-relative:margin;mso-position-vertical:center;mso-position-vertical-relative:margin" o:allowincell="f">
          <v:imagedata r:id="rId1" o:title="Wiley-VCH_gedre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B01FD"/>
    <w:multiLevelType w:val="hybridMultilevel"/>
    <w:tmpl w:val="0D885EF2"/>
    <w:lvl w:ilvl="0" w:tplc="0809000F">
      <w:start w:val="1"/>
      <w:numFmt w:val="decimal"/>
      <w:lvlText w:val="%1."/>
      <w:lvlJc w:val="left"/>
      <w:pPr>
        <w:ind w:left="1145" w:hanging="360"/>
      </w:pPr>
      <w:rPr>
        <w:rFont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7A1D03EA"/>
    <w:multiLevelType w:val="hybridMultilevel"/>
    <w:tmpl w:val="A596D54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5"/>
  <w:hyphenationZone w:val="425"/>
  <w:drawingGridHorizontalSpacing w:val="120"/>
  <w:displayHorizontalDrawingGridEvery w:val="2"/>
  <w:noPunctuationKerning/>
  <w:characterSpacingControl w:val="doNotCompress"/>
  <w:hdrShapeDefaults>
    <o:shapedefaults v:ext="edit" spidmax="2060">
      <o:colormru v:ext="edit" colors="#eaeaea"/>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6"/>
    <w:rsid w:val="0000214A"/>
    <w:rsid w:val="00002DBC"/>
    <w:rsid w:val="00003927"/>
    <w:rsid w:val="0000457A"/>
    <w:rsid w:val="00010410"/>
    <w:rsid w:val="000108C6"/>
    <w:rsid w:val="00011D51"/>
    <w:rsid w:val="00013DD7"/>
    <w:rsid w:val="000208F6"/>
    <w:rsid w:val="00020B48"/>
    <w:rsid w:val="00022DB4"/>
    <w:rsid w:val="00023461"/>
    <w:rsid w:val="00032F86"/>
    <w:rsid w:val="00033C26"/>
    <w:rsid w:val="00033D1A"/>
    <w:rsid w:val="00033F43"/>
    <w:rsid w:val="00036490"/>
    <w:rsid w:val="0004091A"/>
    <w:rsid w:val="00040A1A"/>
    <w:rsid w:val="00042BF0"/>
    <w:rsid w:val="00045AB9"/>
    <w:rsid w:val="0005096E"/>
    <w:rsid w:val="0005140E"/>
    <w:rsid w:val="00055485"/>
    <w:rsid w:val="0006281D"/>
    <w:rsid w:val="00063E0F"/>
    <w:rsid w:val="0006489B"/>
    <w:rsid w:val="000650AB"/>
    <w:rsid w:val="0006694D"/>
    <w:rsid w:val="000669E3"/>
    <w:rsid w:val="00066B8E"/>
    <w:rsid w:val="00070B55"/>
    <w:rsid w:val="00070E0D"/>
    <w:rsid w:val="0007315F"/>
    <w:rsid w:val="00077560"/>
    <w:rsid w:val="000806F8"/>
    <w:rsid w:val="0008077D"/>
    <w:rsid w:val="00080A7E"/>
    <w:rsid w:val="00080FC6"/>
    <w:rsid w:val="0009539C"/>
    <w:rsid w:val="00095C2F"/>
    <w:rsid w:val="000A37F3"/>
    <w:rsid w:val="000A77DC"/>
    <w:rsid w:val="000B6DF3"/>
    <w:rsid w:val="000C1DBD"/>
    <w:rsid w:val="000C3557"/>
    <w:rsid w:val="000C53F1"/>
    <w:rsid w:val="000D5FCF"/>
    <w:rsid w:val="000D70F8"/>
    <w:rsid w:val="000D75B7"/>
    <w:rsid w:val="000D7701"/>
    <w:rsid w:val="000E0815"/>
    <w:rsid w:val="000E0CEA"/>
    <w:rsid w:val="000E0EC4"/>
    <w:rsid w:val="000E1C81"/>
    <w:rsid w:val="000E370D"/>
    <w:rsid w:val="000E517A"/>
    <w:rsid w:val="000E5FDC"/>
    <w:rsid w:val="000E76B8"/>
    <w:rsid w:val="000F0FFC"/>
    <w:rsid w:val="000F29A4"/>
    <w:rsid w:val="000F2C63"/>
    <w:rsid w:val="000F2EA1"/>
    <w:rsid w:val="000F38F2"/>
    <w:rsid w:val="000F5BD1"/>
    <w:rsid w:val="000F7847"/>
    <w:rsid w:val="00101F84"/>
    <w:rsid w:val="001037A1"/>
    <w:rsid w:val="00103EF7"/>
    <w:rsid w:val="00104119"/>
    <w:rsid w:val="0010543E"/>
    <w:rsid w:val="00105F97"/>
    <w:rsid w:val="001060FC"/>
    <w:rsid w:val="00107E8C"/>
    <w:rsid w:val="001158DE"/>
    <w:rsid w:val="00116377"/>
    <w:rsid w:val="00120F2E"/>
    <w:rsid w:val="001225AD"/>
    <w:rsid w:val="001237B3"/>
    <w:rsid w:val="0012381E"/>
    <w:rsid w:val="001322FF"/>
    <w:rsid w:val="0013316F"/>
    <w:rsid w:val="001344F7"/>
    <w:rsid w:val="001348CD"/>
    <w:rsid w:val="0014043E"/>
    <w:rsid w:val="00141356"/>
    <w:rsid w:val="00143551"/>
    <w:rsid w:val="0014374D"/>
    <w:rsid w:val="00143B89"/>
    <w:rsid w:val="001475BF"/>
    <w:rsid w:val="00152E6D"/>
    <w:rsid w:val="00155FB7"/>
    <w:rsid w:val="0015631F"/>
    <w:rsid w:val="00157C67"/>
    <w:rsid w:val="0016203E"/>
    <w:rsid w:val="001639AE"/>
    <w:rsid w:val="001654DF"/>
    <w:rsid w:val="00166BEB"/>
    <w:rsid w:val="00166D41"/>
    <w:rsid w:val="001678B6"/>
    <w:rsid w:val="0017048F"/>
    <w:rsid w:val="00170D5C"/>
    <w:rsid w:val="0017160A"/>
    <w:rsid w:val="00172F48"/>
    <w:rsid w:val="001732A4"/>
    <w:rsid w:val="00175691"/>
    <w:rsid w:val="001800AA"/>
    <w:rsid w:val="00180D5D"/>
    <w:rsid w:val="0018165B"/>
    <w:rsid w:val="00181774"/>
    <w:rsid w:val="00184380"/>
    <w:rsid w:val="00184730"/>
    <w:rsid w:val="00186601"/>
    <w:rsid w:val="001878D0"/>
    <w:rsid w:val="0019014F"/>
    <w:rsid w:val="00194818"/>
    <w:rsid w:val="00194A21"/>
    <w:rsid w:val="001958D5"/>
    <w:rsid w:val="00196DEB"/>
    <w:rsid w:val="00197F42"/>
    <w:rsid w:val="001A0D55"/>
    <w:rsid w:val="001A3120"/>
    <w:rsid w:val="001A39AE"/>
    <w:rsid w:val="001A438D"/>
    <w:rsid w:val="001B0DFC"/>
    <w:rsid w:val="001B73B9"/>
    <w:rsid w:val="001C1039"/>
    <w:rsid w:val="001C21E3"/>
    <w:rsid w:val="001C26A7"/>
    <w:rsid w:val="001D1155"/>
    <w:rsid w:val="001D13EA"/>
    <w:rsid w:val="001D216B"/>
    <w:rsid w:val="001D2812"/>
    <w:rsid w:val="001D29CA"/>
    <w:rsid w:val="001D54CA"/>
    <w:rsid w:val="001D7ECC"/>
    <w:rsid w:val="001E164A"/>
    <w:rsid w:val="001E2F1C"/>
    <w:rsid w:val="001F16EF"/>
    <w:rsid w:val="001F1A2D"/>
    <w:rsid w:val="001F252B"/>
    <w:rsid w:val="001F4235"/>
    <w:rsid w:val="001F45C3"/>
    <w:rsid w:val="001F4EE4"/>
    <w:rsid w:val="0020306E"/>
    <w:rsid w:val="00213D0E"/>
    <w:rsid w:val="002221BA"/>
    <w:rsid w:val="00222D97"/>
    <w:rsid w:val="0022537E"/>
    <w:rsid w:val="0022582C"/>
    <w:rsid w:val="00227771"/>
    <w:rsid w:val="00232C14"/>
    <w:rsid w:val="002362C7"/>
    <w:rsid w:val="00241D85"/>
    <w:rsid w:val="00242E54"/>
    <w:rsid w:val="002433F0"/>
    <w:rsid w:val="00243927"/>
    <w:rsid w:val="00245933"/>
    <w:rsid w:val="0024655D"/>
    <w:rsid w:val="00260EDA"/>
    <w:rsid w:val="00261387"/>
    <w:rsid w:val="00261555"/>
    <w:rsid w:val="00261882"/>
    <w:rsid w:val="00265DCA"/>
    <w:rsid w:val="00267F8A"/>
    <w:rsid w:val="002702BC"/>
    <w:rsid w:val="0027068B"/>
    <w:rsid w:val="00272379"/>
    <w:rsid w:val="00287256"/>
    <w:rsid w:val="00287B32"/>
    <w:rsid w:val="00291C93"/>
    <w:rsid w:val="002A36FA"/>
    <w:rsid w:val="002A561E"/>
    <w:rsid w:val="002A69D1"/>
    <w:rsid w:val="002B16E2"/>
    <w:rsid w:val="002B22BA"/>
    <w:rsid w:val="002B25E2"/>
    <w:rsid w:val="002B453B"/>
    <w:rsid w:val="002B56C9"/>
    <w:rsid w:val="002B7CA9"/>
    <w:rsid w:val="002C36E0"/>
    <w:rsid w:val="002C4E71"/>
    <w:rsid w:val="002D0B17"/>
    <w:rsid w:val="002D24CB"/>
    <w:rsid w:val="002D42FF"/>
    <w:rsid w:val="002D5148"/>
    <w:rsid w:val="002E066F"/>
    <w:rsid w:val="002E2159"/>
    <w:rsid w:val="002E2CA8"/>
    <w:rsid w:val="002E60ED"/>
    <w:rsid w:val="002F0269"/>
    <w:rsid w:val="002F1479"/>
    <w:rsid w:val="002F17FB"/>
    <w:rsid w:val="002F56D6"/>
    <w:rsid w:val="002F6A4C"/>
    <w:rsid w:val="002F73A5"/>
    <w:rsid w:val="003006A7"/>
    <w:rsid w:val="00301167"/>
    <w:rsid w:val="00301D1E"/>
    <w:rsid w:val="00303FBE"/>
    <w:rsid w:val="003040CB"/>
    <w:rsid w:val="00304340"/>
    <w:rsid w:val="003079D2"/>
    <w:rsid w:val="00307C5A"/>
    <w:rsid w:val="003116F4"/>
    <w:rsid w:val="00312ED2"/>
    <w:rsid w:val="0032022A"/>
    <w:rsid w:val="0032048F"/>
    <w:rsid w:val="00321838"/>
    <w:rsid w:val="003219A5"/>
    <w:rsid w:val="00322D02"/>
    <w:rsid w:val="00322E1F"/>
    <w:rsid w:val="00323FC3"/>
    <w:rsid w:val="00324724"/>
    <w:rsid w:val="00325147"/>
    <w:rsid w:val="003254D1"/>
    <w:rsid w:val="00325516"/>
    <w:rsid w:val="003275FF"/>
    <w:rsid w:val="0033054D"/>
    <w:rsid w:val="00331B5E"/>
    <w:rsid w:val="00333FAD"/>
    <w:rsid w:val="0033586B"/>
    <w:rsid w:val="00336A5A"/>
    <w:rsid w:val="003403BB"/>
    <w:rsid w:val="00340A08"/>
    <w:rsid w:val="003447D7"/>
    <w:rsid w:val="0034496B"/>
    <w:rsid w:val="003471FE"/>
    <w:rsid w:val="0035087A"/>
    <w:rsid w:val="00354B57"/>
    <w:rsid w:val="00364753"/>
    <w:rsid w:val="00364A2A"/>
    <w:rsid w:val="003657B6"/>
    <w:rsid w:val="00366676"/>
    <w:rsid w:val="003721C6"/>
    <w:rsid w:val="00375415"/>
    <w:rsid w:val="00376792"/>
    <w:rsid w:val="00376F37"/>
    <w:rsid w:val="00380FC7"/>
    <w:rsid w:val="0038506F"/>
    <w:rsid w:val="003853E1"/>
    <w:rsid w:val="00390DD7"/>
    <w:rsid w:val="00396BE2"/>
    <w:rsid w:val="00397502"/>
    <w:rsid w:val="003A383C"/>
    <w:rsid w:val="003B04BA"/>
    <w:rsid w:val="003B0FC4"/>
    <w:rsid w:val="003B6C60"/>
    <w:rsid w:val="003B70C8"/>
    <w:rsid w:val="003C134A"/>
    <w:rsid w:val="003C1CCA"/>
    <w:rsid w:val="003C2972"/>
    <w:rsid w:val="003C2C9C"/>
    <w:rsid w:val="003C51F3"/>
    <w:rsid w:val="003C6E1A"/>
    <w:rsid w:val="003D0F51"/>
    <w:rsid w:val="003D1C1A"/>
    <w:rsid w:val="003D3F9A"/>
    <w:rsid w:val="003E54CD"/>
    <w:rsid w:val="003E615E"/>
    <w:rsid w:val="003E7319"/>
    <w:rsid w:val="003F1223"/>
    <w:rsid w:val="003F2556"/>
    <w:rsid w:val="003F50D4"/>
    <w:rsid w:val="0040080D"/>
    <w:rsid w:val="0040270E"/>
    <w:rsid w:val="00403876"/>
    <w:rsid w:val="004062B1"/>
    <w:rsid w:val="004070B6"/>
    <w:rsid w:val="004072DD"/>
    <w:rsid w:val="00411042"/>
    <w:rsid w:val="00411AA6"/>
    <w:rsid w:val="0041262A"/>
    <w:rsid w:val="00413DE6"/>
    <w:rsid w:val="00414412"/>
    <w:rsid w:val="00415971"/>
    <w:rsid w:val="00416B05"/>
    <w:rsid w:val="00422AFE"/>
    <w:rsid w:val="00423593"/>
    <w:rsid w:val="00424978"/>
    <w:rsid w:val="0042545B"/>
    <w:rsid w:val="00427CBD"/>
    <w:rsid w:val="00430D22"/>
    <w:rsid w:val="00431151"/>
    <w:rsid w:val="00432307"/>
    <w:rsid w:val="00435D6F"/>
    <w:rsid w:val="00436338"/>
    <w:rsid w:val="00437B5A"/>
    <w:rsid w:val="00444E3C"/>
    <w:rsid w:val="00445D5C"/>
    <w:rsid w:val="004465F9"/>
    <w:rsid w:val="004466B0"/>
    <w:rsid w:val="00454A2D"/>
    <w:rsid w:val="004556E1"/>
    <w:rsid w:val="004609E1"/>
    <w:rsid w:val="00460C28"/>
    <w:rsid w:val="00461BD2"/>
    <w:rsid w:val="00462A09"/>
    <w:rsid w:val="004644E1"/>
    <w:rsid w:val="0046574E"/>
    <w:rsid w:val="004657E8"/>
    <w:rsid w:val="00467E99"/>
    <w:rsid w:val="00470790"/>
    <w:rsid w:val="00473029"/>
    <w:rsid w:val="00473EE4"/>
    <w:rsid w:val="00477B4C"/>
    <w:rsid w:val="00477B99"/>
    <w:rsid w:val="004823EF"/>
    <w:rsid w:val="004841CA"/>
    <w:rsid w:val="00485C84"/>
    <w:rsid w:val="00486215"/>
    <w:rsid w:val="0048630D"/>
    <w:rsid w:val="004871C9"/>
    <w:rsid w:val="004921CF"/>
    <w:rsid w:val="004930F0"/>
    <w:rsid w:val="004A0BA8"/>
    <w:rsid w:val="004A3F81"/>
    <w:rsid w:val="004A489D"/>
    <w:rsid w:val="004A4A2E"/>
    <w:rsid w:val="004A4CD0"/>
    <w:rsid w:val="004A73A8"/>
    <w:rsid w:val="004A75D5"/>
    <w:rsid w:val="004A771F"/>
    <w:rsid w:val="004A78AE"/>
    <w:rsid w:val="004B004E"/>
    <w:rsid w:val="004B0589"/>
    <w:rsid w:val="004B0B74"/>
    <w:rsid w:val="004B1783"/>
    <w:rsid w:val="004B65AE"/>
    <w:rsid w:val="004B7661"/>
    <w:rsid w:val="004C1836"/>
    <w:rsid w:val="004C22E6"/>
    <w:rsid w:val="004C2834"/>
    <w:rsid w:val="004C2FAC"/>
    <w:rsid w:val="004C3CC9"/>
    <w:rsid w:val="004C471F"/>
    <w:rsid w:val="004C5F41"/>
    <w:rsid w:val="004C6D04"/>
    <w:rsid w:val="004D090A"/>
    <w:rsid w:val="004D31C6"/>
    <w:rsid w:val="004D4293"/>
    <w:rsid w:val="004D5ABB"/>
    <w:rsid w:val="004D6DB8"/>
    <w:rsid w:val="004E0A46"/>
    <w:rsid w:val="004E3010"/>
    <w:rsid w:val="004E3F83"/>
    <w:rsid w:val="004E4A53"/>
    <w:rsid w:val="004E4DFF"/>
    <w:rsid w:val="004E5278"/>
    <w:rsid w:val="004E5788"/>
    <w:rsid w:val="004E74F4"/>
    <w:rsid w:val="004F0129"/>
    <w:rsid w:val="004F257F"/>
    <w:rsid w:val="004F35CD"/>
    <w:rsid w:val="004F7F41"/>
    <w:rsid w:val="00501639"/>
    <w:rsid w:val="00501EFF"/>
    <w:rsid w:val="0050277D"/>
    <w:rsid w:val="005035EB"/>
    <w:rsid w:val="0050689B"/>
    <w:rsid w:val="005068AA"/>
    <w:rsid w:val="00506EDB"/>
    <w:rsid w:val="0050792D"/>
    <w:rsid w:val="00511093"/>
    <w:rsid w:val="00512A8E"/>
    <w:rsid w:val="00520422"/>
    <w:rsid w:val="0052085F"/>
    <w:rsid w:val="0052404D"/>
    <w:rsid w:val="00530284"/>
    <w:rsid w:val="005321B0"/>
    <w:rsid w:val="0053418A"/>
    <w:rsid w:val="005349D6"/>
    <w:rsid w:val="00536BC1"/>
    <w:rsid w:val="00537F36"/>
    <w:rsid w:val="00541205"/>
    <w:rsid w:val="00543179"/>
    <w:rsid w:val="005433DE"/>
    <w:rsid w:val="0054420E"/>
    <w:rsid w:val="00544BF0"/>
    <w:rsid w:val="005472E5"/>
    <w:rsid w:val="0055057E"/>
    <w:rsid w:val="00550B0C"/>
    <w:rsid w:val="0055113D"/>
    <w:rsid w:val="005551F3"/>
    <w:rsid w:val="00556A65"/>
    <w:rsid w:val="00561C0E"/>
    <w:rsid w:val="005662EA"/>
    <w:rsid w:val="00567B5A"/>
    <w:rsid w:val="00567C18"/>
    <w:rsid w:val="0057009B"/>
    <w:rsid w:val="005735B3"/>
    <w:rsid w:val="005801F0"/>
    <w:rsid w:val="00581AB4"/>
    <w:rsid w:val="005826CC"/>
    <w:rsid w:val="005839B9"/>
    <w:rsid w:val="00586DF8"/>
    <w:rsid w:val="00591AB8"/>
    <w:rsid w:val="0059317B"/>
    <w:rsid w:val="00597954"/>
    <w:rsid w:val="005B10C2"/>
    <w:rsid w:val="005B14F3"/>
    <w:rsid w:val="005B15A7"/>
    <w:rsid w:val="005B3509"/>
    <w:rsid w:val="005B430B"/>
    <w:rsid w:val="005B43B7"/>
    <w:rsid w:val="005B5D4F"/>
    <w:rsid w:val="005B6716"/>
    <w:rsid w:val="005B6C80"/>
    <w:rsid w:val="005B71FC"/>
    <w:rsid w:val="005C08BF"/>
    <w:rsid w:val="005C4CEE"/>
    <w:rsid w:val="005C4F38"/>
    <w:rsid w:val="005C5196"/>
    <w:rsid w:val="005D1EBB"/>
    <w:rsid w:val="005D43FD"/>
    <w:rsid w:val="005D65E6"/>
    <w:rsid w:val="005E0A9F"/>
    <w:rsid w:val="005E4F6F"/>
    <w:rsid w:val="005F19CB"/>
    <w:rsid w:val="005F5348"/>
    <w:rsid w:val="005F6A4D"/>
    <w:rsid w:val="005F74E7"/>
    <w:rsid w:val="006011C8"/>
    <w:rsid w:val="006024FD"/>
    <w:rsid w:val="0060310C"/>
    <w:rsid w:val="00603203"/>
    <w:rsid w:val="00605FAC"/>
    <w:rsid w:val="00611527"/>
    <w:rsid w:val="006128FD"/>
    <w:rsid w:val="006150DB"/>
    <w:rsid w:val="006200AB"/>
    <w:rsid w:val="00620450"/>
    <w:rsid w:val="00620753"/>
    <w:rsid w:val="00620911"/>
    <w:rsid w:val="00620C61"/>
    <w:rsid w:val="00627F57"/>
    <w:rsid w:val="00636481"/>
    <w:rsid w:val="00644209"/>
    <w:rsid w:val="00647525"/>
    <w:rsid w:val="006479FE"/>
    <w:rsid w:val="00653ABC"/>
    <w:rsid w:val="00654E17"/>
    <w:rsid w:val="00656634"/>
    <w:rsid w:val="0066216C"/>
    <w:rsid w:val="00663411"/>
    <w:rsid w:val="00665E34"/>
    <w:rsid w:val="006675EA"/>
    <w:rsid w:val="00671E1E"/>
    <w:rsid w:val="006722A0"/>
    <w:rsid w:val="006724B9"/>
    <w:rsid w:val="00672587"/>
    <w:rsid w:val="0067512C"/>
    <w:rsid w:val="00677AB5"/>
    <w:rsid w:val="00677D6F"/>
    <w:rsid w:val="006812E2"/>
    <w:rsid w:val="0068189A"/>
    <w:rsid w:val="00681A96"/>
    <w:rsid w:val="00682B51"/>
    <w:rsid w:val="00683345"/>
    <w:rsid w:val="00685DA5"/>
    <w:rsid w:val="0068673B"/>
    <w:rsid w:val="00686789"/>
    <w:rsid w:val="006904AA"/>
    <w:rsid w:val="00694EC1"/>
    <w:rsid w:val="006956E5"/>
    <w:rsid w:val="0069644B"/>
    <w:rsid w:val="006976AD"/>
    <w:rsid w:val="00697E3B"/>
    <w:rsid w:val="006A108F"/>
    <w:rsid w:val="006A2254"/>
    <w:rsid w:val="006A6116"/>
    <w:rsid w:val="006A7B27"/>
    <w:rsid w:val="006A7E4F"/>
    <w:rsid w:val="006B04A7"/>
    <w:rsid w:val="006B369F"/>
    <w:rsid w:val="006B4DC6"/>
    <w:rsid w:val="006B4E8D"/>
    <w:rsid w:val="006B5DE9"/>
    <w:rsid w:val="006B6806"/>
    <w:rsid w:val="006B72C2"/>
    <w:rsid w:val="006B7C3F"/>
    <w:rsid w:val="006C1123"/>
    <w:rsid w:val="006C2DBE"/>
    <w:rsid w:val="006C5C46"/>
    <w:rsid w:val="006C5F03"/>
    <w:rsid w:val="006C643D"/>
    <w:rsid w:val="006C6BFE"/>
    <w:rsid w:val="006C6D39"/>
    <w:rsid w:val="006C7F18"/>
    <w:rsid w:val="006D02C0"/>
    <w:rsid w:val="006D184F"/>
    <w:rsid w:val="006D2D7B"/>
    <w:rsid w:val="006D3595"/>
    <w:rsid w:val="006D4F77"/>
    <w:rsid w:val="006D6793"/>
    <w:rsid w:val="006E041E"/>
    <w:rsid w:val="006E301C"/>
    <w:rsid w:val="006E5BEA"/>
    <w:rsid w:val="006E6F10"/>
    <w:rsid w:val="006F0EB7"/>
    <w:rsid w:val="006F6671"/>
    <w:rsid w:val="00700F72"/>
    <w:rsid w:val="007013DE"/>
    <w:rsid w:val="00701830"/>
    <w:rsid w:val="00702F63"/>
    <w:rsid w:val="00710812"/>
    <w:rsid w:val="00711E9D"/>
    <w:rsid w:val="007126F4"/>
    <w:rsid w:val="007130CE"/>
    <w:rsid w:val="00713548"/>
    <w:rsid w:val="00713B1C"/>
    <w:rsid w:val="00714DB9"/>
    <w:rsid w:val="00714DC9"/>
    <w:rsid w:val="0071700B"/>
    <w:rsid w:val="00717BD5"/>
    <w:rsid w:val="00720CC1"/>
    <w:rsid w:val="00720FED"/>
    <w:rsid w:val="00723082"/>
    <w:rsid w:val="007249D7"/>
    <w:rsid w:val="007252DA"/>
    <w:rsid w:val="00732798"/>
    <w:rsid w:val="00737264"/>
    <w:rsid w:val="007406C2"/>
    <w:rsid w:val="007407AE"/>
    <w:rsid w:val="00740CE1"/>
    <w:rsid w:val="0074126C"/>
    <w:rsid w:val="00741B47"/>
    <w:rsid w:val="00745DE7"/>
    <w:rsid w:val="00746C0D"/>
    <w:rsid w:val="00750326"/>
    <w:rsid w:val="007504CA"/>
    <w:rsid w:val="0075278E"/>
    <w:rsid w:val="00754F5F"/>
    <w:rsid w:val="00757401"/>
    <w:rsid w:val="00757673"/>
    <w:rsid w:val="007576FA"/>
    <w:rsid w:val="00757C71"/>
    <w:rsid w:val="00763D77"/>
    <w:rsid w:val="00763EDE"/>
    <w:rsid w:val="00764F01"/>
    <w:rsid w:val="00765C4D"/>
    <w:rsid w:val="007663E0"/>
    <w:rsid w:val="00766ADD"/>
    <w:rsid w:val="00773904"/>
    <w:rsid w:val="00773C4B"/>
    <w:rsid w:val="00773D16"/>
    <w:rsid w:val="007740A8"/>
    <w:rsid w:val="00775C8A"/>
    <w:rsid w:val="00775F73"/>
    <w:rsid w:val="00776731"/>
    <w:rsid w:val="007776E8"/>
    <w:rsid w:val="007815C4"/>
    <w:rsid w:val="00783FBE"/>
    <w:rsid w:val="0078628B"/>
    <w:rsid w:val="0078784C"/>
    <w:rsid w:val="00790EE1"/>
    <w:rsid w:val="007958BF"/>
    <w:rsid w:val="00797D1E"/>
    <w:rsid w:val="007A6056"/>
    <w:rsid w:val="007A6D99"/>
    <w:rsid w:val="007A7E01"/>
    <w:rsid w:val="007B05F5"/>
    <w:rsid w:val="007B432A"/>
    <w:rsid w:val="007B6A97"/>
    <w:rsid w:val="007C2805"/>
    <w:rsid w:val="007C3D60"/>
    <w:rsid w:val="007C5712"/>
    <w:rsid w:val="007C672F"/>
    <w:rsid w:val="007C7FEA"/>
    <w:rsid w:val="007D0337"/>
    <w:rsid w:val="007D0701"/>
    <w:rsid w:val="007D2ED9"/>
    <w:rsid w:val="007D748B"/>
    <w:rsid w:val="007E2CB8"/>
    <w:rsid w:val="007E3A49"/>
    <w:rsid w:val="007E3C85"/>
    <w:rsid w:val="007E4F5E"/>
    <w:rsid w:val="007E52D5"/>
    <w:rsid w:val="007E6725"/>
    <w:rsid w:val="007E7187"/>
    <w:rsid w:val="007E773A"/>
    <w:rsid w:val="007F00BA"/>
    <w:rsid w:val="007F0927"/>
    <w:rsid w:val="007F202F"/>
    <w:rsid w:val="007F20D9"/>
    <w:rsid w:val="007F3542"/>
    <w:rsid w:val="007F46F6"/>
    <w:rsid w:val="007F664A"/>
    <w:rsid w:val="007F66E6"/>
    <w:rsid w:val="007F67B9"/>
    <w:rsid w:val="007F68CC"/>
    <w:rsid w:val="007F6BA2"/>
    <w:rsid w:val="00804822"/>
    <w:rsid w:val="00813005"/>
    <w:rsid w:val="00813FEF"/>
    <w:rsid w:val="00816805"/>
    <w:rsid w:val="00817ACD"/>
    <w:rsid w:val="00817C95"/>
    <w:rsid w:val="008229C4"/>
    <w:rsid w:val="00823310"/>
    <w:rsid w:val="008249B7"/>
    <w:rsid w:val="00826879"/>
    <w:rsid w:val="008272FD"/>
    <w:rsid w:val="00827A4E"/>
    <w:rsid w:val="00832891"/>
    <w:rsid w:val="008339A8"/>
    <w:rsid w:val="00836959"/>
    <w:rsid w:val="0083732E"/>
    <w:rsid w:val="00843B8C"/>
    <w:rsid w:val="00847D4E"/>
    <w:rsid w:val="00851D03"/>
    <w:rsid w:val="008536CE"/>
    <w:rsid w:val="0085397B"/>
    <w:rsid w:val="00854A3E"/>
    <w:rsid w:val="00854C3B"/>
    <w:rsid w:val="00855988"/>
    <w:rsid w:val="00856D80"/>
    <w:rsid w:val="00860C40"/>
    <w:rsid w:val="00862A5B"/>
    <w:rsid w:val="00862D4C"/>
    <w:rsid w:val="0086441B"/>
    <w:rsid w:val="00865C7C"/>
    <w:rsid w:val="00870558"/>
    <w:rsid w:val="00873E64"/>
    <w:rsid w:val="0087533B"/>
    <w:rsid w:val="00875FFC"/>
    <w:rsid w:val="008773A8"/>
    <w:rsid w:val="00880861"/>
    <w:rsid w:val="00884733"/>
    <w:rsid w:val="00886901"/>
    <w:rsid w:val="008935DC"/>
    <w:rsid w:val="00896252"/>
    <w:rsid w:val="0089651C"/>
    <w:rsid w:val="00896608"/>
    <w:rsid w:val="00897C00"/>
    <w:rsid w:val="008A75A2"/>
    <w:rsid w:val="008B0906"/>
    <w:rsid w:val="008C0905"/>
    <w:rsid w:val="008C26A3"/>
    <w:rsid w:val="008C4A56"/>
    <w:rsid w:val="008D05CC"/>
    <w:rsid w:val="008D0D68"/>
    <w:rsid w:val="008D306F"/>
    <w:rsid w:val="008D3292"/>
    <w:rsid w:val="008D3912"/>
    <w:rsid w:val="008E1877"/>
    <w:rsid w:val="008E4C32"/>
    <w:rsid w:val="008F190D"/>
    <w:rsid w:val="008F195C"/>
    <w:rsid w:val="008F3789"/>
    <w:rsid w:val="008F525A"/>
    <w:rsid w:val="008F5663"/>
    <w:rsid w:val="008F6D3F"/>
    <w:rsid w:val="008F71A1"/>
    <w:rsid w:val="008F74C4"/>
    <w:rsid w:val="008F7FE1"/>
    <w:rsid w:val="00900B9E"/>
    <w:rsid w:val="00901A45"/>
    <w:rsid w:val="00902AF3"/>
    <w:rsid w:val="00907128"/>
    <w:rsid w:val="00915FA4"/>
    <w:rsid w:val="009179FB"/>
    <w:rsid w:val="009203FD"/>
    <w:rsid w:val="0092483C"/>
    <w:rsid w:val="009264DF"/>
    <w:rsid w:val="009277E9"/>
    <w:rsid w:val="009317ED"/>
    <w:rsid w:val="0093355D"/>
    <w:rsid w:val="00935D92"/>
    <w:rsid w:val="009361EB"/>
    <w:rsid w:val="00937E12"/>
    <w:rsid w:val="00941003"/>
    <w:rsid w:val="009425B3"/>
    <w:rsid w:val="00945BF2"/>
    <w:rsid w:val="0094711E"/>
    <w:rsid w:val="0094724E"/>
    <w:rsid w:val="0095225A"/>
    <w:rsid w:val="00952951"/>
    <w:rsid w:val="00953A07"/>
    <w:rsid w:val="00954442"/>
    <w:rsid w:val="00955B6D"/>
    <w:rsid w:val="009570F0"/>
    <w:rsid w:val="00957398"/>
    <w:rsid w:val="0096219B"/>
    <w:rsid w:val="00963289"/>
    <w:rsid w:val="00963607"/>
    <w:rsid w:val="009658DA"/>
    <w:rsid w:val="0096675F"/>
    <w:rsid w:val="00966884"/>
    <w:rsid w:val="00970505"/>
    <w:rsid w:val="00971D8C"/>
    <w:rsid w:val="00972425"/>
    <w:rsid w:val="009733F5"/>
    <w:rsid w:val="009739A1"/>
    <w:rsid w:val="009767DE"/>
    <w:rsid w:val="0098401D"/>
    <w:rsid w:val="009849E5"/>
    <w:rsid w:val="0098683C"/>
    <w:rsid w:val="0098753E"/>
    <w:rsid w:val="009923A9"/>
    <w:rsid w:val="00996071"/>
    <w:rsid w:val="009964CD"/>
    <w:rsid w:val="00997637"/>
    <w:rsid w:val="009A27D2"/>
    <w:rsid w:val="009A53C8"/>
    <w:rsid w:val="009A6414"/>
    <w:rsid w:val="009A7DAA"/>
    <w:rsid w:val="009B1A2B"/>
    <w:rsid w:val="009B3D65"/>
    <w:rsid w:val="009B426B"/>
    <w:rsid w:val="009B5513"/>
    <w:rsid w:val="009B626F"/>
    <w:rsid w:val="009B7251"/>
    <w:rsid w:val="009B7846"/>
    <w:rsid w:val="009C0ABF"/>
    <w:rsid w:val="009C43E7"/>
    <w:rsid w:val="009D14CA"/>
    <w:rsid w:val="009D5757"/>
    <w:rsid w:val="009D654A"/>
    <w:rsid w:val="009D7DB0"/>
    <w:rsid w:val="009E1D78"/>
    <w:rsid w:val="009E20AB"/>
    <w:rsid w:val="009E295D"/>
    <w:rsid w:val="009E36F8"/>
    <w:rsid w:val="009E4C23"/>
    <w:rsid w:val="009E5B17"/>
    <w:rsid w:val="009E78B5"/>
    <w:rsid w:val="009E7925"/>
    <w:rsid w:val="009E798E"/>
    <w:rsid w:val="009F1127"/>
    <w:rsid w:val="009F4D3D"/>
    <w:rsid w:val="009F6FBF"/>
    <w:rsid w:val="009F70DC"/>
    <w:rsid w:val="00A001C3"/>
    <w:rsid w:val="00A02C15"/>
    <w:rsid w:val="00A0349A"/>
    <w:rsid w:val="00A04427"/>
    <w:rsid w:val="00A04B91"/>
    <w:rsid w:val="00A04D83"/>
    <w:rsid w:val="00A054B0"/>
    <w:rsid w:val="00A069E1"/>
    <w:rsid w:val="00A1019C"/>
    <w:rsid w:val="00A11648"/>
    <w:rsid w:val="00A2029A"/>
    <w:rsid w:val="00A24878"/>
    <w:rsid w:val="00A25ED4"/>
    <w:rsid w:val="00A26E89"/>
    <w:rsid w:val="00A30DC0"/>
    <w:rsid w:val="00A32D0C"/>
    <w:rsid w:val="00A33868"/>
    <w:rsid w:val="00A3587B"/>
    <w:rsid w:val="00A41956"/>
    <w:rsid w:val="00A42756"/>
    <w:rsid w:val="00A43EB3"/>
    <w:rsid w:val="00A44DD4"/>
    <w:rsid w:val="00A47DD9"/>
    <w:rsid w:val="00A50FB9"/>
    <w:rsid w:val="00A51F4E"/>
    <w:rsid w:val="00A5397B"/>
    <w:rsid w:val="00A54DA6"/>
    <w:rsid w:val="00A57D58"/>
    <w:rsid w:val="00A6116D"/>
    <w:rsid w:val="00A65F2C"/>
    <w:rsid w:val="00A71DC3"/>
    <w:rsid w:val="00A72188"/>
    <w:rsid w:val="00A734EF"/>
    <w:rsid w:val="00A737D3"/>
    <w:rsid w:val="00A73873"/>
    <w:rsid w:val="00A8041F"/>
    <w:rsid w:val="00A8062A"/>
    <w:rsid w:val="00A807A5"/>
    <w:rsid w:val="00A842F8"/>
    <w:rsid w:val="00A8458D"/>
    <w:rsid w:val="00A85FF7"/>
    <w:rsid w:val="00A87B0A"/>
    <w:rsid w:val="00A93198"/>
    <w:rsid w:val="00A9668D"/>
    <w:rsid w:val="00A97137"/>
    <w:rsid w:val="00AA1BF0"/>
    <w:rsid w:val="00AA4441"/>
    <w:rsid w:val="00AA5045"/>
    <w:rsid w:val="00AA73FE"/>
    <w:rsid w:val="00AA7D8F"/>
    <w:rsid w:val="00AB14AF"/>
    <w:rsid w:val="00AB7E5D"/>
    <w:rsid w:val="00AC390C"/>
    <w:rsid w:val="00AC51F3"/>
    <w:rsid w:val="00AC532F"/>
    <w:rsid w:val="00AC710B"/>
    <w:rsid w:val="00AC768E"/>
    <w:rsid w:val="00AC7B67"/>
    <w:rsid w:val="00AD0B89"/>
    <w:rsid w:val="00AD1007"/>
    <w:rsid w:val="00AD47D4"/>
    <w:rsid w:val="00AD62D8"/>
    <w:rsid w:val="00AD78DA"/>
    <w:rsid w:val="00AD7BA8"/>
    <w:rsid w:val="00AE1546"/>
    <w:rsid w:val="00AE33D9"/>
    <w:rsid w:val="00AE7A63"/>
    <w:rsid w:val="00AF1BC9"/>
    <w:rsid w:val="00AF267E"/>
    <w:rsid w:val="00AF63C3"/>
    <w:rsid w:val="00AF7CE1"/>
    <w:rsid w:val="00B00E7C"/>
    <w:rsid w:val="00B011E3"/>
    <w:rsid w:val="00B0301F"/>
    <w:rsid w:val="00B0351C"/>
    <w:rsid w:val="00B03934"/>
    <w:rsid w:val="00B048B1"/>
    <w:rsid w:val="00B11686"/>
    <w:rsid w:val="00B12C6B"/>
    <w:rsid w:val="00B13276"/>
    <w:rsid w:val="00B139D9"/>
    <w:rsid w:val="00B22DD8"/>
    <w:rsid w:val="00B25CF6"/>
    <w:rsid w:val="00B26826"/>
    <w:rsid w:val="00B31D15"/>
    <w:rsid w:val="00B31D8E"/>
    <w:rsid w:val="00B32E81"/>
    <w:rsid w:val="00B34146"/>
    <w:rsid w:val="00B351C5"/>
    <w:rsid w:val="00B437D7"/>
    <w:rsid w:val="00B43C10"/>
    <w:rsid w:val="00B46744"/>
    <w:rsid w:val="00B46F57"/>
    <w:rsid w:val="00B477DB"/>
    <w:rsid w:val="00B50307"/>
    <w:rsid w:val="00B5050B"/>
    <w:rsid w:val="00B50EBF"/>
    <w:rsid w:val="00B53ED3"/>
    <w:rsid w:val="00B54E3D"/>
    <w:rsid w:val="00B55214"/>
    <w:rsid w:val="00B55FAF"/>
    <w:rsid w:val="00B64AEB"/>
    <w:rsid w:val="00B64D08"/>
    <w:rsid w:val="00B70A39"/>
    <w:rsid w:val="00B70AB2"/>
    <w:rsid w:val="00B72EEE"/>
    <w:rsid w:val="00B756A0"/>
    <w:rsid w:val="00B76F72"/>
    <w:rsid w:val="00B809B1"/>
    <w:rsid w:val="00B824F1"/>
    <w:rsid w:val="00B87183"/>
    <w:rsid w:val="00B92AD4"/>
    <w:rsid w:val="00BA1684"/>
    <w:rsid w:val="00BB1819"/>
    <w:rsid w:val="00BB42DF"/>
    <w:rsid w:val="00BB4EBA"/>
    <w:rsid w:val="00BB5DA9"/>
    <w:rsid w:val="00BB77C7"/>
    <w:rsid w:val="00BC014F"/>
    <w:rsid w:val="00BC0164"/>
    <w:rsid w:val="00BC28D4"/>
    <w:rsid w:val="00BC5011"/>
    <w:rsid w:val="00BC5B54"/>
    <w:rsid w:val="00BC5C5C"/>
    <w:rsid w:val="00BC78A2"/>
    <w:rsid w:val="00BD142D"/>
    <w:rsid w:val="00BD505D"/>
    <w:rsid w:val="00BD59C3"/>
    <w:rsid w:val="00BD61A7"/>
    <w:rsid w:val="00BE09CA"/>
    <w:rsid w:val="00BE114C"/>
    <w:rsid w:val="00BE631D"/>
    <w:rsid w:val="00BE7761"/>
    <w:rsid w:val="00BF03A9"/>
    <w:rsid w:val="00BF0F57"/>
    <w:rsid w:val="00BF14BC"/>
    <w:rsid w:val="00C00948"/>
    <w:rsid w:val="00C00B45"/>
    <w:rsid w:val="00C047F9"/>
    <w:rsid w:val="00C06CDB"/>
    <w:rsid w:val="00C06D0F"/>
    <w:rsid w:val="00C06F58"/>
    <w:rsid w:val="00C070FB"/>
    <w:rsid w:val="00C13799"/>
    <w:rsid w:val="00C2460C"/>
    <w:rsid w:val="00C2552A"/>
    <w:rsid w:val="00C26328"/>
    <w:rsid w:val="00C308BE"/>
    <w:rsid w:val="00C31F5F"/>
    <w:rsid w:val="00C32053"/>
    <w:rsid w:val="00C35E59"/>
    <w:rsid w:val="00C40FD8"/>
    <w:rsid w:val="00C41733"/>
    <w:rsid w:val="00C43D44"/>
    <w:rsid w:val="00C455F1"/>
    <w:rsid w:val="00C462C4"/>
    <w:rsid w:val="00C53387"/>
    <w:rsid w:val="00C55A65"/>
    <w:rsid w:val="00C60C71"/>
    <w:rsid w:val="00C632B3"/>
    <w:rsid w:val="00C63B7C"/>
    <w:rsid w:val="00C70D48"/>
    <w:rsid w:val="00C71038"/>
    <w:rsid w:val="00C75DC7"/>
    <w:rsid w:val="00C77158"/>
    <w:rsid w:val="00C77DFE"/>
    <w:rsid w:val="00C80D4B"/>
    <w:rsid w:val="00C8278A"/>
    <w:rsid w:val="00C8558C"/>
    <w:rsid w:val="00C85ABE"/>
    <w:rsid w:val="00C90A57"/>
    <w:rsid w:val="00C91F07"/>
    <w:rsid w:val="00C92120"/>
    <w:rsid w:val="00C942FC"/>
    <w:rsid w:val="00C966DA"/>
    <w:rsid w:val="00C976B2"/>
    <w:rsid w:val="00CA1213"/>
    <w:rsid w:val="00CA16E3"/>
    <w:rsid w:val="00CA2E29"/>
    <w:rsid w:val="00CA3607"/>
    <w:rsid w:val="00CA72F1"/>
    <w:rsid w:val="00CB2DCB"/>
    <w:rsid w:val="00CB4591"/>
    <w:rsid w:val="00CB6F85"/>
    <w:rsid w:val="00CC0473"/>
    <w:rsid w:val="00CC1E8D"/>
    <w:rsid w:val="00CC3970"/>
    <w:rsid w:val="00CC3ED1"/>
    <w:rsid w:val="00CC4988"/>
    <w:rsid w:val="00CD66D5"/>
    <w:rsid w:val="00CE0A40"/>
    <w:rsid w:val="00CE1852"/>
    <w:rsid w:val="00CE2946"/>
    <w:rsid w:val="00CE4329"/>
    <w:rsid w:val="00CF1014"/>
    <w:rsid w:val="00CF7619"/>
    <w:rsid w:val="00D00EA0"/>
    <w:rsid w:val="00D01999"/>
    <w:rsid w:val="00D01A50"/>
    <w:rsid w:val="00D05D33"/>
    <w:rsid w:val="00D12908"/>
    <w:rsid w:val="00D160F3"/>
    <w:rsid w:val="00D17B72"/>
    <w:rsid w:val="00D17E86"/>
    <w:rsid w:val="00D201E6"/>
    <w:rsid w:val="00D20FFB"/>
    <w:rsid w:val="00D23118"/>
    <w:rsid w:val="00D2517E"/>
    <w:rsid w:val="00D25CD7"/>
    <w:rsid w:val="00D26DB2"/>
    <w:rsid w:val="00D3261D"/>
    <w:rsid w:val="00D329C8"/>
    <w:rsid w:val="00D33A08"/>
    <w:rsid w:val="00D35F06"/>
    <w:rsid w:val="00D36226"/>
    <w:rsid w:val="00D367FB"/>
    <w:rsid w:val="00D455D4"/>
    <w:rsid w:val="00D45E62"/>
    <w:rsid w:val="00D46DC4"/>
    <w:rsid w:val="00D5062B"/>
    <w:rsid w:val="00D53541"/>
    <w:rsid w:val="00D55E39"/>
    <w:rsid w:val="00D60633"/>
    <w:rsid w:val="00D620FF"/>
    <w:rsid w:val="00D63E1C"/>
    <w:rsid w:val="00D65A90"/>
    <w:rsid w:val="00D65BF3"/>
    <w:rsid w:val="00D73D35"/>
    <w:rsid w:val="00D74C34"/>
    <w:rsid w:val="00D7679A"/>
    <w:rsid w:val="00D76A3B"/>
    <w:rsid w:val="00D81A60"/>
    <w:rsid w:val="00D83505"/>
    <w:rsid w:val="00D872B1"/>
    <w:rsid w:val="00D91D07"/>
    <w:rsid w:val="00DA3621"/>
    <w:rsid w:val="00DC1CC0"/>
    <w:rsid w:val="00DC273F"/>
    <w:rsid w:val="00DC38B8"/>
    <w:rsid w:val="00DC4475"/>
    <w:rsid w:val="00DC58C0"/>
    <w:rsid w:val="00DC6003"/>
    <w:rsid w:val="00DD3A2B"/>
    <w:rsid w:val="00DD61DE"/>
    <w:rsid w:val="00DE0198"/>
    <w:rsid w:val="00DE0CE7"/>
    <w:rsid w:val="00DE11A5"/>
    <w:rsid w:val="00DE25A0"/>
    <w:rsid w:val="00DE4E91"/>
    <w:rsid w:val="00DE7112"/>
    <w:rsid w:val="00DF0B35"/>
    <w:rsid w:val="00DF39D2"/>
    <w:rsid w:val="00DF56A7"/>
    <w:rsid w:val="00DF6BBB"/>
    <w:rsid w:val="00DF7125"/>
    <w:rsid w:val="00E017F3"/>
    <w:rsid w:val="00E01912"/>
    <w:rsid w:val="00E04749"/>
    <w:rsid w:val="00E07A22"/>
    <w:rsid w:val="00E154AA"/>
    <w:rsid w:val="00E16674"/>
    <w:rsid w:val="00E21911"/>
    <w:rsid w:val="00E2417A"/>
    <w:rsid w:val="00E25B4B"/>
    <w:rsid w:val="00E26437"/>
    <w:rsid w:val="00E30E17"/>
    <w:rsid w:val="00E37F4B"/>
    <w:rsid w:val="00E411A9"/>
    <w:rsid w:val="00E4350D"/>
    <w:rsid w:val="00E4387D"/>
    <w:rsid w:val="00E43A22"/>
    <w:rsid w:val="00E5325E"/>
    <w:rsid w:val="00E54CEB"/>
    <w:rsid w:val="00E557D7"/>
    <w:rsid w:val="00E55E85"/>
    <w:rsid w:val="00E560EA"/>
    <w:rsid w:val="00E62588"/>
    <w:rsid w:val="00E6313E"/>
    <w:rsid w:val="00E7396A"/>
    <w:rsid w:val="00E73FD6"/>
    <w:rsid w:val="00E74EFA"/>
    <w:rsid w:val="00E76CD4"/>
    <w:rsid w:val="00E86083"/>
    <w:rsid w:val="00E86CF4"/>
    <w:rsid w:val="00E90586"/>
    <w:rsid w:val="00E9183E"/>
    <w:rsid w:val="00E91C1D"/>
    <w:rsid w:val="00E936B6"/>
    <w:rsid w:val="00E93BAB"/>
    <w:rsid w:val="00E94476"/>
    <w:rsid w:val="00E948E4"/>
    <w:rsid w:val="00E960BA"/>
    <w:rsid w:val="00E96C90"/>
    <w:rsid w:val="00E9768D"/>
    <w:rsid w:val="00EA067A"/>
    <w:rsid w:val="00EA1A26"/>
    <w:rsid w:val="00EA2F92"/>
    <w:rsid w:val="00EA5A23"/>
    <w:rsid w:val="00EA7141"/>
    <w:rsid w:val="00EB27E9"/>
    <w:rsid w:val="00EB5774"/>
    <w:rsid w:val="00EB6169"/>
    <w:rsid w:val="00EB64CF"/>
    <w:rsid w:val="00EB74A3"/>
    <w:rsid w:val="00EB7FED"/>
    <w:rsid w:val="00EC1F3E"/>
    <w:rsid w:val="00EC65CA"/>
    <w:rsid w:val="00ED10DB"/>
    <w:rsid w:val="00ED2C01"/>
    <w:rsid w:val="00ED7B9C"/>
    <w:rsid w:val="00EE3131"/>
    <w:rsid w:val="00EE6D9A"/>
    <w:rsid w:val="00EE7426"/>
    <w:rsid w:val="00EF0027"/>
    <w:rsid w:val="00EF0F49"/>
    <w:rsid w:val="00EF26EB"/>
    <w:rsid w:val="00EF291C"/>
    <w:rsid w:val="00EF3FAC"/>
    <w:rsid w:val="00EF584E"/>
    <w:rsid w:val="00F007F5"/>
    <w:rsid w:val="00F00A5A"/>
    <w:rsid w:val="00F01D4C"/>
    <w:rsid w:val="00F02583"/>
    <w:rsid w:val="00F04C12"/>
    <w:rsid w:val="00F052B6"/>
    <w:rsid w:val="00F063D1"/>
    <w:rsid w:val="00F115D4"/>
    <w:rsid w:val="00F14219"/>
    <w:rsid w:val="00F14A3D"/>
    <w:rsid w:val="00F1565A"/>
    <w:rsid w:val="00F156C3"/>
    <w:rsid w:val="00F25E14"/>
    <w:rsid w:val="00F271F7"/>
    <w:rsid w:val="00F36B32"/>
    <w:rsid w:val="00F444F7"/>
    <w:rsid w:val="00F45722"/>
    <w:rsid w:val="00F462EB"/>
    <w:rsid w:val="00F50082"/>
    <w:rsid w:val="00F519C6"/>
    <w:rsid w:val="00F51B2D"/>
    <w:rsid w:val="00F54B9B"/>
    <w:rsid w:val="00F55497"/>
    <w:rsid w:val="00F56075"/>
    <w:rsid w:val="00F57A5E"/>
    <w:rsid w:val="00F607AE"/>
    <w:rsid w:val="00F61560"/>
    <w:rsid w:val="00F62599"/>
    <w:rsid w:val="00F62C3C"/>
    <w:rsid w:val="00F63B47"/>
    <w:rsid w:val="00F64602"/>
    <w:rsid w:val="00F64A05"/>
    <w:rsid w:val="00F65701"/>
    <w:rsid w:val="00F71E19"/>
    <w:rsid w:val="00F7230C"/>
    <w:rsid w:val="00F74C22"/>
    <w:rsid w:val="00F80B2F"/>
    <w:rsid w:val="00F81D1A"/>
    <w:rsid w:val="00F84389"/>
    <w:rsid w:val="00F851EC"/>
    <w:rsid w:val="00F854CA"/>
    <w:rsid w:val="00F855A7"/>
    <w:rsid w:val="00F86B1F"/>
    <w:rsid w:val="00F87AF0"/>
    <w:rsid w:val="00F94259"/>
    <w:rsid w:val="00F96F1F"/>
    <w:rsid w:val="00FA0025"/>
    <w:rsid w:val="00FA0E7F"/>
    <w:rsid w:val="00FA24B0"/>
    <w:rsid w:val="00FA4314"/>
    <w:rsid w:val="00FA45BB"/>
    <w:rsid w:val="00FA5099"/>
    <w:rsid w:val="00FA72FD"/>
    <w:rsid w:val="00FB04B7"/>
    <w:rsid w:val="00FB2727"/>
    <w:rsid w:val="00FB404B"/>
    <w:rsid w:val="00FB4551"/>
    <w:rsid w:val="00FB5115"/>
    <w:rsid w:val="00FB698B"/>
    <w:rsid w:val="00FC2F44"/>
    <w:rsid w:val="00FC62BC"/>
    <w:rsid w:val="00FC63D2"/>
    <w:rsid w:val="00FD1481"/>
    <w:rsid w:val="00FD30D6"/>
    <w:rsid w:val="00FD6378"/>
    <w:rsid w:val="00FE003B"/>
    <w:rsid w:val="00FE2612"/>
    <w:rsid w:val="00FE2DE8"/>
    <w:rsid w:val="00FF018B"/>
    <w:rsid w:val="00FF0708"/>
    <w:rsid w:val="00FF0CF2"/>
    <w:rsid w:val="00FF170B"/>
    <w:rsid w:val="00FF3038"/>
    <w:rsid w:val="00FF432E"/>
    <w:rsid w:val="00FF47AC"/>
    <w:rsid w:val="00FF55BD"/>
    <w:rsid w:val="00FF6C56"/>
    <w:rsid w:val="00FF7048"/>
    <w:rsid w:val="00FF7BA7"/>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eaeaea"/>
    </o:shapedefaults>
    <o:shapelayout v:ext="edit">
      <o:idmap v:ext="edit" data="1"/>
    </o:shapelayout>
  </w:shapeDefaults>
  <w:decimalSymbol w:val="."/>
  <w:listSeparator w:val=","/>
  <w14:docId w14:val="39FA4E17"/>
  <w15:docId w15:val="{A40A0C26-B995-45BB-A3A0-03164444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F00A5A"/>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9277E9"/>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970505"/>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9277E9"/>
    <w:pPr>
      <w:spacing w:after="120" w:line="180" w:lineRule="exact"/>
      <w:jc w:val="both"/>
    </w:pPr>
    <w:rPr>
      <w:rFonts w:ascii="Arial" w:hAnsi="Arial"/>
      <w:sz w:val="14"/>
      <w:szCs w:val="14"/>
      <w:lang w:val="en-GB"/>
    </w:rPr>
  </w:style>
  <w:style w:type="paragraph" w:customStyle="1" w:styleId="TableHead">
    <w:name w:val="TableHead"/>
    <w:basedOn w:val="TableCaption"/>
    <w:rsid w:val="009E20AB"/>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970505"/>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spacing w:line="225" w:lineRule="exact"/>
      <w:ind w:firstLine="284"/>
    </w:pPr>
    <w:rPr>
      <w:sz w:val="17"/>
    </w:rPr>
  </w:style>
  <w:style w:type="paragraph" w:customStyle="1" w:styleId="HAcknowledgements">
    <w:name w:val="HAcknowledgements"/>
    <w:basedOn w:val="Normal"/>
    <w:qFormat/>
    <w:rsid w:val="00970505"/>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970505"/>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F00A5A"/>
    <w:pPr>
      <w:spacing w:after="600" w:line="225" w:lineRule="exact"/>
      <w:jc w:val="both"/>
    </w:pPr>
    <w:rPr>
      <w:rFonts w:ascii="Arial" w:hAnsi="Arial"/>
      <w:sz w:val="16"/>
      <w:szCs w:val="20"/>
      <w:lang w:val="en-GB"/>
    </w:rPr>
  </w:style>
  <w:style w:type="paragraph" w:customStyle="1" w:styleId="H1">
    <w:name w:val="H1"/>
    <w:basedOn w:val="Normal"/>
    <w:qFormat/>
    <w:rsid w:val="00C00B45"/>
    <w:pPr>
      <w:spacing w:before="480" w:after="230" w:line="225" w:lineRule="exact"/>
    </w:pPr>
    <w:rPr>
      <w:rFonts w:ascii="Arial" w:hAnsi="Arial"/>
      <w:b/>
      <w:sz w:val="22"/>
      <w:lang w:val="en-GB"/>
    </w:rPr>
  </w:style>
  <w:style w:type="paragraph" w:customStyle="1" w:styleId="P1">
    <w:name w:val="P1"/>
    <w:basedOn w:val="P1withoutIndendation"/>
    <w:qFormat/>
    <w:rsid w:val="000F0FFC"/>
    <w:rPr>
      <w:lang w:val="en-US"/>
    </w:rPr>
  </w:style>
  <w:style w:type="paragraph" w:customStyle="1" w:styleId="H2">
    <w:name w:val="H2"/>
    <w:basedOn w:val="H1"/>
    <w:rsid w:val="005F6A4D"/>
    <w:pPr>
      <w:spacing w:before="230"/>
    </w:pPr>
    <w:rPr>
      <w:sz w:val="17"/>
    </w:rPr>
  </w:style>
  <w:style w:type="paragraph" w:customStyle="1" w:styleId="Biography">
    <w:name w:val="Biography"/>
    <w:basedOn w:val="Normal"/>
    <w:qFormat/>
    <w:rsid w:val="00040A1A"/>
    <w:pPr>
      <w:spacing w:before="200" w:after="200" w:line="220" w:lineRule="exact"/>
    </w:pPr>
    <w:rPr>
      <w:rFonts w:ascii="Arial" w:hAnsi="Arial"/>
      <w:sz w:val="14"/>
      <w:szCs w:val="18"/>
      <w:lang w:val="en-GB"/>
    </w:rPr>
  </w:style>
  <w:style w:type="character" w:styleId="Hyperlink">
    <w:name w:val="Hyperlink"/>
    <w:basedOn w:val="DefaultParagraphFont"/>
    <w:uiPriority w:val="99"/>
    <w:unhideWhenUsed/>
    <w:rsid w:val="0085397B"/>
    <w:rPr>
      <w:color w:val="0000FF" w:themeColor="hyperlink"/>
      <w:u w:val="single"/>
    </w:rPr>
  </w:style>
  <w:style w:type="paragraph" w:styleId="EndnoteText">
    <w:name w:val="endnote text"/>
    <w:basedOn w:val="Normal"/>
    <w:link w:val="EndnoteTextChar"/>
    <w:uiPriority w:val="99"/>
    <w:semiHidden/>
    <w:unhideWhenUsed/>
    <w:rsid w:val="00EB7FED"/>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EB7FED"/>
    <w:rPr>
      <w:rFonts w:eastAsiaTheme="minorHAnsi"/>
      <w:lang w:val="en-GB"/>
    </w:rPr>
  </w:style>
  <w:style w:type="character" w:styleId="EndnoteReference">
    <w:name w:val="endnote reference"/>
    <w:basedOn w:val="DefaultParagraphFont"/>
    <w:uiPriority w:val="99"/>
    <w:semiHidden/>
    <w:unhideWhenUsed/>
    <w:rsid w:val="00EB7FED"/>
    <w:rPr>
      <w:vertAlign w:val="superscript"/>
    </w:rPr>
  </w:style>
  <w:style w:type="character" w:styleId="CommentReference">
    <w:name w:val="annotation reference"/>
    <w:basedOn w:val="DefaultParagraphFont"/>
    <w:uiPriority w:val="99"/>
    <w:semiHidden/>
    <w:unhideWhenUsed/>
    <w:rsid w:val="00816805"/>
    <w:rPr>
      <w:sz w:val="16"/>
      <w:szCs w:val="16"/>
    </w:rPr>
  </w:style>
  <w:style w:type="paragraph" w:styleId="CommentText">
    <w:name w:val="annotation text"/>
    <w:basedOn w:val="Normal"/>
    <w:link w:val="CommentTextChar"/>
    <w:uiPriority w:val="99"/>
    <w:semiHidden/>
    <w:unhideWhenUsed/>
    <w:rsid w:val="00816805"/>
    <w:rPr>
      <w:sz w:val="20"/>
      <w:szCs w:val="20"/>
    </w:rPr>
  </w:style>
  <w:style w:type="character" w:customStyle="1" w:styleId="CommentTextChar">
    <w:name w:val="Comment Text Char"/>
    <w:basedOn w:val="DefaultParagraphFont"/>
    <w:link w:val="CommentText"/>
    <w:uiPriority w:val="99"/>
    <w:semiHidden/>
    <w:rsid w:val="00816805"/>
    <w:rPr>
      <w:lang w:val="de-DE" w:eastAsia="ja-JP"/>
    </w:rPr>
  </w:style>
  <w:style w:type="paragraph" w:styleId="CommentSubject">
    <w:name w:val="annotation subject"/>
    <w:basedOn w:val="CommentText"/>
    <w:next w:val="CommentText"/>
    <w:link w:val="CommentSubjectChar"/>
    <w:uiPriority w:val="99"/>
    <w:semiHidden/>
    <w:unhideWhenUsed/>
    <w:rsid w:val="00816805"/>
    <w:rPr>
      <w:b/>
      <w:bCs/>
    </w:rPr>
  </w:style>
  <w:style w:type="character" w:customStyle="1" w:styleId="CommentSubjectChar">
    <w:name w:val="Comment Subject Char"/>
    <w:basedOn w:val="CommentTextChar"/>
    <w:link w:val="CommentSubject"/>
    <w:uiPriority w:val="99"/>
    <w:semiHidden/>
    <w:rsid w:val="00816805"/>
    <w:rPr>
      <w:b/>
      <w:bCs/>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1305">
      <w:bodyDiv w:val="1"/>
      <w:marLeft w:val="0"/>
      <w:marRight w:val="0"/>
      <w:marTop w:val="0"/>
      <w:marBottom w:val="0"/>
      <w:divBdr>
        <w:top w:val="none" w:sz="0" w:space="0" w:color="auto"/>
        <w:left w:val="none" w:sz="0" w:space="0" w:color="auto"/>
        <w:bottom w:val="none" w:sz="0" w:space="0" w:color="auto"/>
        <w:right w:val="none" w:sz="0" w:space="0" w:color="auto"/>
      </w:divBdr>
    </w:div>
    <w:div w:id="1954752501">
      <w:bodyDiv w:val="1"/>
      <w:marLeft w:val="0"/>
      <w:marRight w:val="0"/>
      <w:marTop w:val="0"/>
      <w:marBottom w:val="0"/>
      <w:divBdr>
        <w:top w:val="none" w:sz="0" w:space="0" w:color="auto"/>
        <w:left w:val="none" w:sz="0" w:space="0" w:color="auto"/>
        <w:bottom w:val="none" w:sz="0" w:space="0" w:color="auto"/>
        <w:right w:val="none" w:sz="0" w:space="0" w:color="auto"/>
      </w:divBdr>
    </w:div>
    <w:div w:id="2133550758">
      <w:bodyDiv w:val="1"/>
      <w:marLeft w:val="0"/>
      <w:marRight w:val="0"/>
      <w:marTop w:val="0"/>
      <w:marBottom w:val="0"/>
      <w:divBdr>
        <w:top w:val="none" w:sz="0" w:space="0" w:color="auto"/>
        <w:left w:val="none" w:sz="0" w:space="0" w:color="auto"/>
        <w:bottom w:val="none" w:sz="0" w:space="0" w:color="auto"/>
        <w:right w:val="none" w:sz="0" w:space="0" w:color="auto"/>
      </w:divBdr>
    </w:div>
    <w:div w:id="21389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York%202015\papers%20in%20preparation\chemsuschem%20highlight\Viewpoi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8F87-DE0F-48D9-91E4-194B8722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Viewpoint Template.dotx</Template>
  <TotalTime>0</TotalTime>
  <Pages>9</Pages>
  <Words>2035</Words>
  <Characters>11600</Characters>
  <Application>Microsoft Office Word</Application>
  <DocSecurity>4</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Mike</dc:creator>
  <cp:lastModifiedBy>Lucy Cook</cp:lastModifiedBy>
  <cp:revision>2</cp:revision>
  <cp:lastPrinted>2012-11-08T13:19:00Z</cp:lastPrinted>
  <dcterms:created xsi:type="dcterms:W3CDTF">2017-03-13T14:42:00Z</dcterms:created>
  <dcterms:modified xsi:type="dcterms:W3CDTF">2017-03-13T14:42:00Z</dcterms:modified>
</cp:coreProperties>
</file>