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168E1" w14:textId="7118ED2B" w:rsidR="00354CA4" w:rsidRPr="00EE718C" w:rsidRDefault="00DC03E2" w:rsidP="00192FA5">
      <w:pPr>
        <w:spacing w:before="100" w:beforeAutospacing="1" w:after="100" w:afterAutospacing="1" w:line="240" w:lineRule="auto"/>
        <w:rPr>
          <w:rFonts w:ascii="Arial" w:eastAsia="Times New Roman" w:hAnsi="Arial" w:cs="Arial"/>
          <w:b/>
          <w:sz w:val="24"/>
          <w:szCs w:val="24"/>
          <w:lang w:val="en-US" w:eastAsia="en-GB"/>
        </w:rPr>
      </w:pPr>
      <w:r>
        <w:rPr>
          <w:rFonts w:ascii="Arial" w:eastAsia="Times New Roman" w:hAnsi="Arial" w:cs="Arial"/>
          <w:b/>
          <w:sz w:val="24"/>
          <w:szCs w:val="24"/>
          <w:lang w:val="en-US" w:eastAsia="en-GB"/>
        </w:rPr>
        <w:t xml:space="preserve">Is there a broader role for </w:t>
      </w:r>
      <w:r w:rsidR="00354CA4" w:rsidRPr="00EE718C">
        <w:rPr>
          <w:rFonts w:ascii="Arial" w:eastAsia="Times New Roman" w:hAnsi="Arial" w:cs="Arial"/>
          <w:b/>
          <w:sz w:val="24"/>
          <w:szCs w:val="24"/>
          <w:lang w:val="en-US" w:eastAsia="en-GB"/>
        </w:rPr>
        <w:t>Independent Mental Capacity Advocate</w:t>
      </w:r>
      <w:r>
        <w:rPr>
          <w:rFonts w:ascii="Arial" w:eastAsia="Times New Roman" w:hAnsi="Arial" w:cs="Arial"/>
          <w:b/>
          <w:sz w:val="24"/>
          <w:szCs w:val="24"/>
          <w:lang w:val="en-US" w:eastAsia="en-GB"/>
        </w:rPr>
        <w:t>s</w:t>
      </w:r>
      <w:r w:rsidR="00354CA4" w:rsidRPr="00EE718C">
        <w:rPr>
          <w:rFonts w:ascii="Arial" w:eastAsia="Times New Roman" w:hAnsi="Arial" w:cs="Arial"/>
          <w:b/>
          <w:sz w:val="24"/>
          <w:szCs w:val="24"/>
          <w:lang w:val="en-US" w:eastAsia="en-GB"/>
        </w:rPr>
        <w:t xml:space="preserve"> (IMCA) </w:t>
      </w:r>
      <w:r>
        <w:rPr>
          <w:rFonts w:ascii="Arial" w:eastAsia="Times New Roman" w:hAnsi="Arial" w:cs="Arial"/>
          <w:b/>
          <w:sz w:val="24"/>
          <w:szCs w:val="24"/>
          <w:lang w:val="en-US" w:eastAsia="en-GB"/>
        </w:rPr>
        <w:t>i</w:t>
      </w:r>
      <w:r w:rsidR="00B23174">
        <w:rPr>
          <w:rFonts w:ascii="Arial" w:eastAsia="Times New Roman" w:hAnsi="Arial" w:cs="Arial"/>
          <w:b/>
          <w:sz w:val="24"/>
          <w:szCs w:val="24"/>
          <w:lang w:val="en-US" w:eastAsia="en-GB"/>
        </w:rPr>
        <w:t>n Critical Care</w:t>
      </w:r>
      <w:r w:rsidR="00BF6E4F">
        <w:rPr>
          <w:rFonts w:ascii="Arial" w:eastAsia="Times New Roman" w:hAnsi="Arial" w:cs="Arial"/>
          <w:b/>
          <w:sz w:val="24"/>
          <w:szCs w:val="24"/>
          <w:lang w:val="en-US" w:eastAsia="en-GB"/>
        </w:rPr>
        <w:t>?</w:t>
      </w:r>
      <w:r w:rsidR="009B1E03">
        <w:rPr>
          <w:rFonts w:ascii="Arial" w:eastAsia="Times New Roman" w:hAnsi="Arial" w:cs="Arial"/>
          <w:b/>
          <w:sz w:val="24"/>
          <w:szCs w:val="24"/>
          <w:lang w:val="en-US" w:eastAsia="en-GB"/>
        </w:rPr>
        <w:t xml:space="preserve"> </w:t>
      </w:r>
      <w:r w:rsidR="00BF6E4F">
        <w:rPr>
          <w:rFonts w:ascii="Arial" w:eastAsia="Times New Roman" w:hAnsi="Arial" w:cs="Arial"/>
          <w:b/>
          <w:sz w:val="24"/>
          <w:szCs w:val="24"/>
          <w:lang w:val="en-US" w:eastAsia="en-GB"/>
        </w:rPr>
        <w:t>A</w:t>
      </w:r>
      <w:r w:rsidR="009B1E03">
        <w:rPr>
          <w:rFonts w:ascii="Arial" w:eastAsia="Times New Roman" w:hAnsi="Arial" w:cs="Arial"/>
          <w:b/>
          <w:sz w:val="24"/>
          <w:szCs w:val="24"/>
          <w:lang w:val="en-US" w:eastAsia="en-GB"/>
        </w:rPr>
        <w:t>n exploratory study</w:t>
      </w:r>
    </w:p>
    <w:p w14:paraId="50D1566E" w14:textId="1639B915" w:rsidR="000F2557" w:rsidRPr="00EE718C" w:rsidRDefault="000F2557" w:rsidP="00192FA5">
      <w:pPr>
        <w:spacing w:before="100" w:beforeAutospacing="1" w:after="100" w:afterAutospacing="1" w:line="240" w:lineRule="auto"/>
        <w:rPr>
          <w:rFonts w:ascii="Arial" w:eastAsia="Times New Roman" w:hAnsi="Arial" w:cs="Arial"/>
          <w:b/>
          <w:sz w:val="24"/>
          <w:szCs w:val="24"/>
          <w:lang w:val="en-US" w:eastAsia="en-GB"/>
        </w:rPr>
      </w:pPr>
      <w:r w:rsidRPr="00EE718C">
        <w:rPr>
          <w:rFonts w:ascii="Arial" w:eastAsia="Times New Roman" w:hAnsi="Arial" w:cs="Arial"/>
          <w:b/>
          <w:sz w:val="24"/>
          <w:szCs w:val="24"/>
          <w:lang w:val="en-US" w:eastAsia="en-GB"/>
        </w:rPr>
        <w:t>Abstract</w:t>
      </w:r>
      <w:r w:rsidR="009B5F9F" w:rsidRPr="00EE718C">
        <w:rPr>
          <w:rFonts w:ascii="Arial" w:eastAsia="Times New Roman" w:hAnsi="Arial" w:cs="Arial"/>
          <w:b/>
          <w:sz w:val="24"/>
          <w:szCs w:val="24"/>
          <w:lang w:val="en-US" w:eastAsia="en-GB"/>
        </w:rPr>
        <w:t xml:space="preserve"> </w:t>
      </w:r>
    </w:p>
    <w:p w14:paraId="39A82DA7" w14:textId="0B422575" w:rsidR="00155BE2" w:rsidRPr="00027FEC" w:rsidRDefault="00E97E79" w:rsidP="00192FA5">
      <w:pPr>
        <w:spacing w:before="100" w:beforeAutospacing="1" w:after="100" w:afterAutospacing="1" w:line="240" w:lineRule="auto"/>
        <w:rPr>
          <w:rFonts w:ascii="Arial" w:eastAsia="Times New Roman" w:hAnsi="Arial" w:cs="Arial"/>
          <w:sz w:val="24"/>
          <w:szCs w:val="24"/>
          <w:lang w:val="en-US" w:eastAsia="en-GB"/>
        </w:rPr>
      </w:pPr>
      <w:r w:rsidRPr="00EE718C">
        <w:rPr>
          <w:rFonts w:ascii="Arial" w:eastAsia="Times New Roman" w:hAnsi="Arial" w:cs="Arial"/>
          <w:b/>
          <w:sz w:val="24"/>
          <w:szCs w:val="24"/>
          <w:lang w:val="en-US" w:eastAsia="en-GB"/>
        </w:rPr>
        <w:t xml:space="preserve">Background: </w:t>
      </w:r>
      <w:r w:rsidR="005D5260">
        <w:rPr>
          <w:rFonts w:ascii="Arial" w:eastAsia="Times New Roman" w:hAnsi="Arial" w:cs="Arial"/>
          <w:sz w:val="24"/>
          <w:szCs w:val="24"/>
          <w:lang w:val="en-US" w:eastAsia="en-GB"/>
        </w:rPr>
        <w:t>This research explores</w:t>
      </w:r>
      <w:r w:rsidR="0058061A">
        <w:rPr>
          <w:rFonts w:ascii="Arial" w:eastAsia="Times New Roman" w:hAnsi="Arial" w:cs="Arial"/>
          <w:sz w:val="24"/>
          <w:szCs w:val="24"/>
          <w:lang w:val="en-US" w:eastAsia="en-GB"/>
        </w:rPr>
        <w:t xml:space="preserve"> </w:t>
      </w:r>
      <w:r w:rsidR="000A15C7">
        <w:rPr>
          <w:rFonts w:ascii="Arial" w:eastAsia="Times New Roman" w:hAnsi="Arial" w:cs="Arial"/>
          <w:sz w:val="24"/>
          <w:szCs w:val="24"/>
          <w:lang w:val="en-US" w:eastAsia="en-GB"/>
        </w:rPr>
        <w:t>current and potential future role of Independent Mental Capacity Advocates (IMCAs)</w:t>
      </w:r>
      <w:r w:rsidR="007C0F57">
        <w:rPr>
          <w:rFonts w:ascii="Arial" w:eastAsia="Times New Roman" w:hAnsi="Arial" w:cs="Arial"/>
          <w:sz w:val="24"/>
          <w:szCs w:val="24"/>
          <w:lang w:val="en-US" w:eastAsia="en-GB"/>
        </w:rPr>
        <w:t xml:space="preserve"> in Critical C</w:t>
      </w:r>
      <w:r w:rsidR="000A15C7">
        <w:rPr>
          <w:rFonts w:ascii="Arial" w:eastAsia="Times New Roman" w:hAnsi="Arial" w:cs="Arial"/>
          <w:sz w:val="24"/>
          <w:szCs w:val="24"/>
          <w:lang w:val="en-US" w:eastAsia="en-GB"/>
        </w:rPr>
        <w:t xml:space="preserve">are.    The Mental Capacity Act </w:t>
      </w:r>
      <w:r w:rsidR="0058061A">
        <w:rPr>
          <w:rFonts w:ascii="Arial" w:eastAsia="Times New Roman" w:hAnsi="Arial" w:cs="Arial"/>
          <w:sz w:val="24"/>
          <w:szCs w:val="24"/>
          <w:lang w:val="en-US" w:eastAsia="en-GB"/>
        </w:rPr>
        <w:t xml:space="preserve">(MCA) </w:t>
      </w:r>
      <w:r w:rsidR="000A15C7">
        <w:rPr>
          <w:rFonts w:ascii="Arial" w:eastAsia="Times New Roman" w:hAnsi="Arial" w:cs="Arial"/>
          <w:sz w:val="24"/>
          <w:szCs w:val="24"/>
          <w:lang w:val="en-US" w:eastAsia="en-GB"/>
        </w:rPr>
        <w:t>2005 introduced IMCAs</w:t>
      </w:r>
      <w:r w:rsidR="001A1269">
        <w:rPr>
          <w:rFonts w:ascii="Arial" w:eastAsia="Times New Roman" w:hAnsi="Arial" w:cs="Arial"/>
          <w:sz w:val="24"/>
          <w:szCs w:val="24"/>
          <w:lang w:val="en-US" w:eastAsia="en-GB"/>
        </w:rPr>
        <w:t xml:space="preserve"> as advocates</w:t>
      </w:r>
      <w:r w:rsidR="000A15C7">
        <w:rPr>
          <w:rFonts w:ascii="Arial" w:eastAsia="Times New Roman" w:hAnsi="Arial" w:cs="Arial"/>
          <w:sz w:val="24"/>
          <w:szCs w:val="24"/>
          <w:lang w:val="en-US" w:eastAsia="en-GB"/>
        </w:rPr>
        <w:t xml:space="preserve"> for patients without </w:t>
      </w:r>
      <w:r w:rsidR="00B66070">
        <w:rPr>
          <w:rFonts w:ascii="Arial" w:eastAsia="Times New Roman" w:hAnsi="Arial" w:cs="Arial"/>
          <w:sz w:val="24"/>
          <w:szCs w:val="24"/>
          <w:lang w:val="en-US" w:eastAsia="en-GB"/>
        </w:rPr>
        <w:t>anyone</w:t>
      </w:r>
      <w:r w:rsidR="000A15C7">
        <w:rPr>
          <w:rFonts w:ascii="Arial" w:eastAsia="Times New Roman" w:hAnsi="Arial" w:cs="Arial"/>
          <w:sz w:val="24"/>
          <w:szCs w:val="24"/>
          <w:lang w:val="en-US" w:eastAsia="en-GB"/>
        </w:rPr>
        <w:t xml:space="preserve"> to represent their best interests</w:t>
      </w:r>
      <w:r w:rsidR="001A1269">
        <w:rPr>
          <w:rFonts w:ascii="Arial" w:eastAsia="Times New Roman" w:hAnsi="Arial" w:cs="Arial"/>
          <w:sz w:val="24"/>
          <w:szCs w:val="24"/>
          <w:lang w:val="en-US" w:eastAsia="en-GB"/>
        </w:rPr>
        <w:t>,</w:t>
      </w:r>
      <w:r w:rsidR="000A15C7">
        <w:rPr>
          <w:rFonts w:ascii="Arial" w:eastAsia="Times New Roman" w:hAnsi="Arial" w:cs="Arial"/>
          <w:sz w:val="24"/>
          <w:szCs w:val="24"/>
          <w:lang w:val="en-US" w:eastAsia="en-GB"/>
        </w:rPr>
        <w:t xml:space="preserve"> but </w:t>
      </w:r>
      <w:r w:rsidR="007C0F57">
        <w:rPr>
          <w:rFonts w:ascii="Arial" w:eastAsia="Times New Roman" w:hAnsi="Arial" w:cs="Arial"/>
          <w:sz w:val="24"/>
          <w:szCs w:val="24"/>
          <w:lang w:val="en-US" w:eastAsia="en-GB"/>
        </w:rPr>
        <w:t xml:space="preserve">research suggest this role is not well understood or implemented.  </w:t>
      </w:r>
      <w:r w:rsidR="005D5260">
        <w:rPr>
          <w:rFonts w:ascii="Arial" w:eastAsia="Times New Roman" w:hAnsi="Arial" w:cs="Arial"/>
          <w:sz w:val="24"/>
          <w:szCs w:val="24"/>
          <w:lang w:val="en-US" w:eastAsia="en-GB"/>
        </w:rPr>
        <w:t>No</w:t>
      </w:r>
      <w:r w:rsidR="00394E45">
        <w:rPr>
          <w:rFonts w:ascii="Arial" w:eastAsia="Times New Roman" w:hAnsi="Arial" w:cs="Arial"/>
          <w:sz w:val="24"/>
          <w:szCs w:val="24"/>
          <w:lang w:val="en-US" w:eastAsia="en-GB"/>
        </w:rPr>
        <w:t xml:space="preserve"> existing research explor</w:t>
      </w:r>
      <w:r w:rsidR="005D5260">
        <w:rPr>
          <w:rFonts w:ascii="Arial" w:eastAsia="Times New Roman" w:hAnsi="Arial" w:cs="Arial"/>
          <w:sz w:val="24"/>
          <w:szCs w:val="24"/>
          <w:lang w:val="en-US" w:eastAsia="en-GB"/>
        </w:rPr>
        <w:t>es</w:t>
      </w:r>
      <w:r w:rsidR="00394E45">
        <w:rPr>
          <w:rFonts w:ascii="Arial" w:eastAsia="Times New Roman" w:hAnsi="Arial" w:cs="Arial"/>
          <w:sz w:val="24"/>
          <w:szCs w:val="24"/>
          <w:lang w:val="en-US" w:eastAsia="en-GB"/>
        </w:rPr>
        <w:t xml:space="preserve"> the role of IMCA</w:t>
      </w:r>
      <w:r w:rsidR="005D5260">
        <w:rPr>
          <w:rFonts w:ascii="Arial" w:eastAsia="Times New Roman" w:hAnsi="Arial" w:cs="Arial"/>
          <w:sz w:val="24"/>
          <w:szCs w:val="24"/>
          <w:lang w:val="en-US" w:eastAsia="en-GB"/>
        </w:rPr>
        <w:t>s</w:t>
      </w:r>
      <w:r w:rsidR="00394E45">
        <w:rPr>
          <w:rFonts w:ascii="Arial" w:eastAsia="Times New Roman" w:hAnsi="Arial" w:cs="Arial"/>
          <w:sz w:val="24"/>
          <w:szCs w:val="24"/>
          <w:lang w:val="en-US" w:eastAsia="en-GB"/>
        </w:rPr>
        <w:t xml:space="preserve"> in </w:t>
      </w:r>
      <w:r w:rsidR="007C0F57">
        <w:rPr>
          <w:rFonts w:ascii="Arial" w:eastAsia="Times New Roman" w:hAnsi="Arial" w:cs="Arial"/>
          <w:sz w:val="24"/>
          <w:szCs w:val="24"/>
          <w:lang w:val="en-US" w:eastAsia="en-GB"/>
        </w:rPr>
        <w:t>Critical Care</w:t>
      </w:r>
      <w:r w:rsidR="00394E45">
        <w:rPr>
          <w:rFonts w:ascii="Arial" w:eastAsia="Times New Roman" w:hAnsi="Arial" w:cs="Arial"/>
          <w:sz w:val="24"/>
          <w:szCs w:val="24"/>
          <w:lang w:val="en-US" w:eastAsia="en-GB"/>
        </w:rPr>
        <w:t xml:space="preserve">, </w:t>
      </w:r>
      <w:r w:rsidR="0058061A">
        <w:rPr>
          <w:rFonts w:ascii="Arial" w:eastAsia="Times New Roman" w:hAnsi="Arial" w:cs="Arial"/>
          <w:sz w:val="24"/>
          <w:szCs w:val="24"/>
          <w:lang w:val="en-US" w:eastAsia="en-GB"/>
        </w:rPr>
        <w:t xml:space="preserve">or </w:t>
      </w:r>
      <w:r w:rsidR="00394E45">
        <w:rPr>
          <w:rFonts w:ascii="Arial" w:eastAsia="Times New Roman" w:hAnsi="Arial" w:cs="Arial"/>
          <w:sz w:val="24"/>
          <w:szCs w:val="24"/>
          <w:lang w:val="en-US" w:eastAsia="en-GB"/>
        </w:rPr>
        <w:t>the</w:t>
      </w:r>
      <w:r w:rsidR="005D5260">
        <w:rPr>
          <w:rFonts w:ascii="Arial" w:eastAsia="Times New Roman" w:hAnsi="Arial" w:cs="Arial"/>
          <w:sz w:val="24"/>
          <w:szCs w:val="24"/>
          <w:lang w:val="en-US" w:eastAsia="en-GB"/>
        </w:rPr>
        <w:t>ir</w:t>
      </w:r>
      <w:r w:rsidR="00394E45">
        <w:rPr>
          <w:rFonts w:ascii="Arial" w:eastAsia="Times New Roman" w:hAnsi="Arial" w:cs="Arial"/>
          <w:sz w:val="24"/>
          <w:szCs w:val="24"/>
          <w:lang w:val="en-US" w:eastAsia="en-GB"/>
        </w:rPr>
        <w:t xml:space="preserve"> potential use when </w:t>
      </w:r>
      <w:r w:rsidR="00232F9B">
        <w:rPr>
          <w:rFonts w:ascii="Arial" w:eastAsia="Times New Roman" w:hAnsi="Arial" w:cs="Arial"/>
          <w:sz w:val="24"/>
          <w:szCs w:val="24"/>
          <w:lang w:val="en-US" w:eastAsia="en-GB"/>
        </w:rPr>
        <w:t>families</w:t>
      </w:r>
      <w:r w:rsidR="00394E45">
        <w:rPr>
          <w:rFonts w:ascii="Arial" w:eastAsia="Times New Roman" w:hAnsi="Arial" w:cs="Arial"/>
          <w:sz w:val="24"/>
          <w:szCs w:val="24"/>
          <w:lang w:val="en-US" w:eastAsia="en-GB"/>
        </w:rPr>
        <w:t xml:space="preserve"> are judged “appropriate to act” on the patient’s behalf</w:t>
      </w:r>
      <w:r w:rsidR="00B66070">
        <w:rPr>
          <w:rFonts w:ascii="Arial" w:eastAsia="Times New Roman" w:hAnsi="Arial" w:cs="Arial"/>
          <w:sz w:val="24"/>
          <w:szCs w:val="24"/>
          <w:lang w:val="en-US" w:eastAsia="en-GB"/>
        </w:rPr>
        <w:t>.  It is suggested that families may not be best placed to advocate for their family when they themselves are in a state of shock</w:t>
      </w:r>
      <w:r w:rsidR="00027FEC">
        <w:rPr>
          <w:rFonts w:ascii="Arial" w:eastAsia="Times New Roman" w:hAnsi="Arial" w:cs="Arial"/>
          <w:sz w:val="24"/>
          <w:szCs w:val="24"/>
          <w:lang w:val="en-US" w:eastAsia="en-GB"/>
        </w:rPr>
        <w:t>.</w:t>
      </w:r>
    </w:p>
    <w:p w14:paraId="013E7273" w14:textId="020DB7D5" w:rsidR="00E97E79" w:rsidRPr="00EE718C" w:rsidRDefault="00E97E79" w:rsidP="0095582E">
      <w:pPr>
        <w:widowControl w:val="0"/>
        <w:autoSpaceDE w:val="0"/>
        <w:autoSpaceDN w:val="0"/>
        <w:adjustRightInd w:val="0"/>
        <w:spacing w:after="0" w:line="240" w:lineRule="auto"/>
        <w:rPr>
          <w:rFonts w:ascii="Arial" w:eastAsia="Times New Roman" w:hAnsi="Arial" w:cs="Arial"/>
          <w:sz w:val="24"/>
          <w:szCs w:val="24"/>
          <w:lang w:val="en-US" w:eastAsia="en-GB"/>
        </w:rPr>
      </w:pPr>
      <w:r w:rsidRPr="00EE718C">
        <w:rPr>
          <w:rFonts w:ascii="Arial" w:eastAsia="Times New Roman" w:hAnsi="Arial" w:cs="Arial"/>
          <w:b/>
          <w:sz w:val="24"/>
          <w:szCs w:val="24"/>
          <w:lang w:val="en-US" w:eastAsia="en-GB"/>
        </w:rPr>
        <w:t>Aim</w:t>
      </w:r>
      <w:r w:rsidR="00155BE2" w:rsidRPr="00EE718C">
        <w:rPr>
          <w:rFonts w:ascii="Arial" w:eastAsia="Times New Roman" w:hAnsi="Arial" w:cs="Arial"/>
          <w:b/>
          <w:sz w:val="24"/>
          <w:szCs w:val="24"/>
          <w:lang w:val="en-US" w:eastAsia="en-GB"/>
        </w:rPr>
        <w:t xml:space="preserve">: </w:t>
      </w:r>
      <w:r w:rsidR="00232F9B" w:rsidRPr="007A051E">
        <w:rPr>
          <w:rFonts w:ascii="Arial" w:eastAsia="Times New Roman" w:hAnsi="Arial" w:cs="Arial"/>
          <w:sz w:val="24"/>
          <w:szCs w:val="24"/>
          <w:lang w:val="en-US" w:eastAsia="en-GB"/>
        </w:rPr>
        <w:t>To</w:t>
      </w:r>
      <w:r w:rsidR="00232F9B">
        <w:rPr>
          <w:rFonts w:ascii="Arial" w:eastAsia="Times New Roman" w:hAnsi="Arial" w:cs="Arial"/>
          <w:b/>
          <w:sz w:val="24"/>
          <w:szCs w:val="24"/>
          <w:lang w:val="en-US" w:eastAsia="en-GB"/>
        </w:rPr>
        <w:t xml:space="preserve"> </w:t>
      </w:r>
      <w:r w:rsidR="00232F9B">
        <w:rPr>
          <w:rFonts w:ascii="Arial" w:hAnsi="Arial" w:cs="Arial"/>
          <w:sz w:val="24"/>
          <w:szCs w:val="24"/>
        </w:rPr>
        <w:t>investigate existing level</w:t>
      </w:r>
      <w:r w:rsidR="001A1269">
        <w:rPr>
          <w:rFonts w:ascii="Arial" w:hAnsi="Arial" w:cs="Arial"/>
          <w:sz w:val="24"/>
          <w:szCs w:val="24"/>
        </w:rPr>
        <w:t>s</w:t>
      </w:r>
      <w:r w:rsidR="00232F9B">
        <w:rPr>
          <w:rFonts w:ascii="Arial" w:hAnsi="Arial" w:cs="Arial"/>
          <w:sz w:val="24"/>
          <w:szCs w:val="24"/>
        </w:rPr>
        <w:t xml:space="preserve"> of knowledge and awareness of the MCA and understanding </w:t>
      </w:r>
      <w:r w:rsidR="001A1269">
        <w:rPr>
          <w:rFonts w:ascii="Arial" w:hAnsi="Arial" w:cs="Arial"/>
          <w:sz w:val="24"/>
          <w:szCs w:val="24"/>
        </w:rPr>
        <w:t xml:space="preserve">of </w:t>
      </w:r>
      <w:r w:rsidR="00B66070">
        <w:rPr>
          <w:rFonts w:ascii="Arial" w:hAnsi="Arial" w:cs="Arial"/>
          <w:sz w:val="24"/>
          <w:szCs w:val="24"/>
        </w:rPr>
        <w:t>the role of</w:t>
      </w:r>
      <w:r w:rsidR="00232F9B">
        <w:rPr>
          <w:rFonts w:ascii="Arial" w:hAnsi="Arial" w:cs="Arial"/>
          <w:sz w:val="24"/>
          <w:szCs w:val="24"/>
        </w:rPr>
        <w:t xml:space="preserve"> IMCA</w:t>
      </w:r>
      <w:r w:rsidR="00B66070">
        <w:rPr>
          <w:rFonts w:ascii="Arial" w:hAnsi="Arial" w:cs="Arial"/>
          <w:sz w:val="24"/>
          <w:szCs w:val="24"/>
        </w:rPr>
        <w:t>s</w:t>
      </w:r>
      <w:r w:rsidR="00232F9B">
        <w:rPr>
          <w:rFonts w:ascii="Arial" w:hAnsi="Arial" w:cs="Arial"/>
          <w:sz w:val="24"/>
          <w:szCs w:val="24"/>
        </w:rPr>
        <w:t xml:space="preserve"> in critical care as a prelude to considering</w:t>
      </w:r>
      <w:r w:rsidR="00232F9B" w:rsidRPr="00EE718C">
        <w:rPr>
          <w:rFonts w:ascii="Arial" w:eastAsia="Times New Roman" w:hAnsi="Arial" w:cs="Arial"/>
          <w:sz w:val="24"/>
          <w:szCs w:val="24"/>
          <w:lang w:val="en-US" w:eastAsia="en-GB"/>
        </w:rPr>
        <w:t xml:space="preserve"> </w:t>
      </w:r>
      <w:r w:rsidR="00232F9B">
        <w:rPr>
          <w:rFonts w:ascii="Arial" w:eastAsia="Times New Roman" w:hAnsi="Arial" w:cs="Arial"/>
          <w:sz w:val="24"/>
          <w:szCs w:val="24"/>
          <w:lang w:val="en-US" w:eastAsia="en-GB"/>
        </w:rPr>
        <w:t xml:space="preserve">whether </w:t>
      </w:r>
      <w:r w:rsidR="00232F9B" w:rsidRPr="00EE718C">
        <w:rPr>
          <w:rFonts w:ascii="Arial" w:eastAsia="Times New Roman" w:hAnsi="Arial" w:cs="Arial"/>
          <w:sz w:val="24"/>
          <w:szCs w:val="24"/>
          <w:lang w:val="en-US" w:eastAsia="en-GB"/>
        </w:rPr>
        <w:t xml:space="preserve">the role of </w:t>
      </w:r>
      <w:r w:rsidR="008F2D21">
        <w:rPr>
          <w:rFonts w:ascii="Arial" w:eastAsia="Times New Roman" w:hAnsi="Arial" w:cs="Arial"/>
          <w:sz w:val="24"/>
          <w:szCs w:val="24"/>
          <w:lang w:val="en-US" w:eastAsia="en-GB"/>
        </w:rPr>
        <w:t>IMCA</w:t>
      </w:r>
      <w:r w:rsidR="00135035">
        <w:rPr>
          <w:rFonts w:ascii="Arial" w:eastAsia="Times New Roman" w:hAnsi="Arial" w:cs="Arial"/>
          <w:sz w:val="24"/>
          <w:szCs w:val="24"/>
          <w:lang w:val="en-US" w:eastAsia="en-GB"/>
        </w:rPr>
        <w:t>s</w:t>
      </w:r>
      <w:r w:rsidR="00232F9B" w:rsidRPr="00EE718C">
        <w:rPr>
          <w:rFonts w:ascii="Arial" w:eastAsia="Times New Roman" w:hAnsi="Arial" w:cs="Arial"/>
          <w:sz w:val="24"/>
          <w:szCs w:val="24"/>
          <w:lang w:val="en-US" w:eastAsia="en-GB"/>
        </w:rPr>
        <w:t xml:space="preserve"> </w:t>
      </w:r>
      <w:r w:rsidR="00232F9B">
        <w:rPr>
          <w:rFonts w:ascii="Arial" w:eastAsia="Times New Roman" w:hAnsi="Arial" w:cs="Arial"/>
          <w:sz w:val="24"/>
          <w:szCs w:val="24"/>
          <w:lang w:val="en-US" w:eastAsia="en-GB"/>
        </w:rPr>
        <w:t>might usefully be extended</w:t>
      </w:r>
      <w:r w:rsidR="001A1269">
        <w:rPr>
          <w:rFonts w:ascii="Arial" w:eastAsia="Times New Roman" w:hAnsi="Arial" w:cs="Arial"/>
          <w:sz w:val="24"/>
          <w:szCs w:val="24"/>
          <w:lang w:val="en-US" w:eastAsia="en-GB"/>
        </w:rPr>
        <w:t>.</w:t>
      </w:r>
      <w:r w:rsidR="00232F9B">
        <w:rPr>
          <w:rFonts w:ascii="Arial" w:eastAsia="Times New Roman" w:hAnsi="Arial" w:cs="Arial"/>
          <w:sz w:val="24"/>
          <w:szCs w:val="24"/>
          <w:lang w:val="en-US" w:eastAsia="en-GB"/>
        </w:rPr>
        <w:t xml:space="preserve">  The concept of “IMCA clinics” is introduced and explored. </w:t>
      </w:r>
    </w:p>
    <w:p w14:paraId="0A37320E" w14:textId="0016B277" w:rsidR="00E97E79" w:rsidRPr="00EE718C" w:rsidRDefault="00E97E79" w:rsidP="00192FA5">
      <w:pPr>
        <w:spacing w:before="100" w:beforeAutospacing="1" w:after="100" w:afterAutospacing="1" w:line="240" w:lineRule="auto"/>
        <w:rPr>
          <w:rFonts w:ascii="Arial" w:eastAsia="Times New Roman" w:hAnsi="Arial" w:cs="Arial"/>
          <w:b/>
          <w:sz w:val="24"/>
          <w:szCs w:val="24"/>
          <w:lang w:val="en-US" w:eastAsia="en-GB"/>
        </w:rPr>
      </w:pPr>
      <w:r w:rsidRPr="00EE718C">
        <w:rPr>
          <w:rFonts w:ascii="Arial" w:eastAsia="Times New Roman" w:hAnsi="Arial" w:cs="Arial"/>
          <w:b/>
          <w:sz w:val="24"/>
          <w:szCs w:val="24"/>
          <w:lang w:val="en-US" w:eastAsia="en-GB"/>
        </w:rPr>
        <w:t>Design and Methods</w:t>
      </w:r>
      <w:r w:rsidR="00155BE2" w:rsidRPr="00EE718C">
        <w:rPr>
          <w:rFonts w:ascii="Arial" w:eastAsia="Times New Roman" w:hAnsi="Arial" w:cs="Arial"/>
          <w:b/>
          <w:sz w:val="24"/>
          <w:szCs w:val="24"/>
          <w:lang w:val="en-US" w:eastAsia="en-GB"/>
        </w:rPr>
        <w:t>:</w:t>
      </w:r>
      <w:r w:rsidR="00155BE2" w:rsidRPr="00EE718C">
        <w:rPr>
          <w:rFonts w:ascii="Arial" w:eastAsia="Times New Roman" w:hAnsi="Arial" w:cs="Arial"/>
          <w:sz w:val="24"/>
          <w:szCs w:val="24"/>
          <w:lang w:val="en-US" w:eastAsia="en-GB"/>
        </w:rPr>
        <w:t xml:space="preserve"> </w:t>
      </w:r>
      <w:r w:rsidR="00636898">
        <w:rPr>
          <w:rFonts w:ascii="Arial" w:eastAsia="Times New Roman" w:hAnsi="Arial" w:cs="Arial"/>
          <w:sz w:val="24"/>
          <w:szCs w:val="24"/>
          <w:lang w:val="en-US" w:eastAsia="en-GB"/>
        </w:rPr>
        <w:t>A small-</w:t>
      </w:r>
      <w:r w:rsidR="007B0705">
        <w:rPr>
          <w:rFonts w:ascii="Arial" w:eastAsia="Times New Roman" w:hAnsi="Arial" w:cs="Arial"/>
          <w:sz w:val="24"/>
          <w:szCs w:val="24"/>
          <w:lang w:val="en-US" w:eastAsia="en-GB"/>
        </w:rPr>
        <w:t xml:space="preserve">scale </w:t>
      </w:r>
      <w:r w:rsidR="00E96FFC" w:rsidRPr="00E96FFC">
        <w:rPr>
          <w:rFonts w:ascii="Arial" w:eastAsia="Times New Roman" w:hAnsi="Arial" w:cs="Arial"/>
          <w:sz w:val="24"/>
          <w:szCs w:val="24"/>
          <w:highlight w:val="yellow"/>
          <w:lang w:val="en-US" w:eastAsia="en-GB"/>
        </w:rPr>
        <w:t>qualitative</w:t>
      </w:r>
      <w:r w:rsidR="00155BE2" w:rsidRPr="00EE718C">
        <w:rPr>
          <w:rFonts w:ascii="Arial" w:eastAsia="Times New Roman" w:hAnsi="Arial" w:cs="Arial"/>
          <w:sz w:val="24"/>
          <w:szCs w:val="24"/>
          <w:lang w:val="en-US" w:eastAsia="en-GB"/>
        </w:rPr>
        <w:t xml:space="preserve"> study us</w:t>
      </w:r>
      <w:r w:rsidR="00391272">
        <w:rPr>
          <w:rFonts w:ascii="Arial" w:eastAsia="Times New Roman" w:hAnsi="Arial" w:cs="Arial"/>
          <w:sz w:val="24"/>
          <w:szCs w:val="24"/>
          <w:lang w:val="en-US" w:eastAsia="en-GB"/>
        </w:rPr>
        <w:t>ing</w:t>
      </w:r>
      <w:r w:rsidR="00155BE2" w:rsidRPr="00EE718C">
        <w:rPr>
          <w:rFonts w:ascii="Arial" w:eastAsia="Times New Roman" w:hAnsi="Arial" w:cs="Arial"/>
          <w:sz w:val="24"/>
          <w:szCs w:val="24"/>
          <w:lang w:val="en-US" w:eastAsia="en-GB"/>
        </w:rPr>
        <w:t xml:space="preserve"> </w:t>
      </w:r>
      <w:r w:rsidR="00636898">
        <w:rPr>
          <w:rFonts w:ascii="Arial" w:eastAsia="Times New Roman" w:hAnsi="Arial" w:cs="Arial"/>
          <w:sz w:val="24"/>
          <w:szCs w:val="24"/>
          <w:lang w:val="en-US" w:eastAsia="en-GB"/>
        </w:rPr>
        <w:t xml:space="preserve">thematic analysis </w:t>
      </w:r>
      <w:r w:rsidR="00155BE2" w:rsidRPr="00EE718C">
        <w:rPr>
          <w:rFonts w:ascii="Arial" w:eastAsia="Times New Roman" w:hAnsi="Arial" w:cs="Arial"/>
          <w:sz w:val="24"/>
          <w:szCs w:val="24"/>
          <w:lang w:val="en-US" w:eastAsia="en-GB"/>
        </w:rPr>
        <w:t xml:space="preserve">of </w:t>
      </w:r>
      <w:r w:rsidR="00843A70">
        <w:rPr>
          <w:rFonts w:ascii="Arial" w:eastAsia="Times New Roman" w:hAnsi="Arial" w:cs="Arial"/>
          <w:sz w:val="24"/>
          <w:szCs w:val="24"/>
          <w:lang w:val="en-US" w:eastAsia="en-GB"/>
        </w:rPr>
        <w:t xml:space="preserve">15 </w:t>
      </w:r>
      <w:r w:rsidR="00155BE2" w:rsidRPr="00EE718C">
        <w:rPr>
          <w:rFonts w:ascii="Arial" w:eastAsia="Times New Roman" w:hAnsi="Arial" w:cs="Arial"/>
          <w:sz w:val="24"/>
          <w:szCs w:val="24"/>
          <w:lang w:val="en-US" w:eastAsia="en-GB"/>
        </w:rPr>
        <w:t>interviews across two NHS sites</w:t>
      </w:r>
      <w:r w:rsidR="00391272">
        <w:rPr>
          <w:rFonts w:ascii="Arial" w:eastAsia="Times New Roman" w:hAnsi="Arial" w:cs="Arial"/>
          <w:sz w:val="24"/>
          <w:szCs w:val="24"/>
          <w:lang w:val="en-US" w:eastAsia="en-GB"/>
        </w:rPr>
        <w:t xml:space="preserve"> and a</w:t>
      </w:r>
      <w:r w:rsidR="00CC5663">
        <w:rPr>
          <w:rFonts w:ascii="Arial" w:eastAsia="Times New Roman" w:hAnsi="Arial" w:cs="Arial"/>
          <w:sz w:val="24"/>
          <w:szCs w:val="24"/>
          <w:lang w:val="en-US" w:eastAsia="en-GB"/>
        </w:rPr>
        <w:t xml:space="preserve"> survey of IMCA service</w:t>
      </w:r>
      <w:r w:rsidR="00135035">
        <w:rPr>
          <w:rFonts w:ascii="Arial" w:eastAsia="Times New Roman" w:hAnsi="Arial" w:cs="Arial"/>
          <w:sz w:val="24"/>
          <w:szCs w:val="24"/>
          <w:lang w:val="en-US" w:eastAsia="en-GB"/>
        </w:rPr>
        <w:t>s</w:t>
      </w:r>
      <w:r w:rsidR="00CC5663">
        <w:rPr>
          <w:rFonts w:ascii="Arial" w:eastAsia="Times New Roman" w:hAnsi="Arial" w:cs="Arial"/>
          <w:sz w:val="24"/>
          <w:szCs w:val="24"/>
          <w:lang w:val="en-US" w:eastAsia="en-GB"/>
        </w:rPr>
        <w:t xml:space="preserve"> </w:t>
      </w:r>
      <w:r w:rsidR="0058061A">
        <w:rPr>
          <w:rFonts w:ascii="Arial" w:eastAsia="Times New Roman" w:hAnsi="Arial" w:cs="Arial"/>
          <w:sz w:val="24"/>
          <w:szCs w:val="24"/>
          <w:lang w:val="en-US" w:eastAsia="en-GB"/>
        </w:rPr>
        <w:t>were undertaken.</w:t>
      </w:r>
    </w:p>
    <w:p w14:paraId="35D9BAAC" w14:textId="052A1D5E" w:rsidR="00E97E79" w:rsidRPr="00EE718C" w:rsidRDefault="00E97E79" w:rsidP="00192FA5">
      <w:pPr>
        <w:spacing w:before="100" w:beforeAutospacing="1" w:after="100" w:afterAutospacing="1" w:line="240" w:lineRule="auto"/>
        <w:rPr>
          <w:rFonts w:ascii="Arial" w:eastAsia="Times New Roman" w:hAnsi="Arial" w:cs="Arial"/>
          <w:sz w:val="24"/>
          <w:szCs w:val="24"/>
          <w:lang w:val="en-US" w:eastAsia="en-GB"/>
        </w:rPr>
      </w:pPr>
      <w:r w:rsidRPr="00EE718C">
        <w:rPr>
          <w:rFonts w:ascii="Arial" w:eastAsia="Times New Roman" w:hAnsi="Arial" w:cs="Arial"/>
          <w:b/>
          <w:sz w:val="24"/>
          <w:szCs w:val="24"/>
          <w:lang w:val="en-US" w:eastAsia="en-GB"/>
        </w:rPr>
        <w:t>Results</w:t>
      </w:r>
      <w:r w:rsidR="00155BE2" w:rsidRPr="00EE718C">
        <w:rPr>
          <w:rFonts w:ascii="Arial" w:eastAsia="Times New Roman" w:hAnsi="Arial" w:cs="Arial"/>
          <w:b/>
          <w:sz w:val="24"/>
          <w:szCs w:val="24"/>
          <w:lang w:val="en-US" w:eastAsia="en-GB"/>
        </w:rPr>
        <w:t>:</w:t>
      </w:r>
      <w:r w:rsidR="00A741FF" w:rsidRPr="00EE718C">
        <w:rPr>
          <w:rFonts w:ascii="Arial" w:eastAsia="Times New Roman" w:hAnsi="Arial" w:cs="Arial"/>
          <w:b/>
          <w:sz w:val="24"/>
          <w:szCs w:val="24"/>
          <w:lang w:val="en-US" w:eastAsia="en-GB"/>
        </w:rPr>
        <w:t xml:space="preserve"> </w:t>
      </w:r>
      <w:r w:rsidR="00636898">
        <w:rPr>
          <w:rFonts w:ascii="Arial" w:eastAsia="Times New Roman" w:hAnsi="Arial" w:cs="Arial"/>
          <w:b/>
          <w:sz w:val="24"/>
          <w:szCs w:val="24"/>
          <w:lang w:val="en-US" w:eastAsia="en-GB"/>
        </w:rPr>
        <w:t xml:space="preserve"> </w:t>
      </w:r>
      <w:r w:rsidR="00636898" w:rsidRPr="00CC5663">
        <w:rPr>
          <w:rFonts w:ascii="Arial" w:eastAsia="Times New Roman" w:hAnsi="Arial" w:cs="Arial"/>
          <w:sz w:val="24"/>
          <w:szCs w:val="24"/>
          <w:lang w:val="en-US" w:eastAsia="en-GB"/>
        </w:rPr>
        <w:t xml:space="preserve">Some knowledge of the MCA was evident across both </w:t>
      </w:r>
      <w:r w:rsidR="00135035">
        <w:rPr>
          <w:rFonts w:ascii="Arial" w:eastAsia="Times New Roman" w:hAnsi="Arial" w:cs="Arial"/>
          <w:sz w:val="24"/>
          <w:szCs w:val="24"/>
          <w:lang w:val="en-US" w:eastAsia="en-GB"/>
        </w:rPr>
        <w:t xml:space="preserve">study </w:t>
      </w:r>
      <w:r w:rsidR="00636898" w:rsidRPr="00CC5663">
        <w:rPr>
          <w:rFonts w:ascii="Arial" w:eastAsia="Times New Roman" w:hAnsi="Arial" w:cs="Arial"/>
          <w:sz w:val="24"/>
          <w:szCs w:val="24"/>
          <w:lang w:val="en-US" w:eastAsia="en-GB"/>
        </w:rPr>
        <w:t>sites, but</w:t>
      </w:r>
      <w:r w:rsidR="009B1E03">
        <w:rPr>
          <w:rFonts w:ascii="Arial" w:eastAsia="Times New Roman" w:hAnsi="Arial" w:cs="Arial"/>
          <w:sz w:val="24"/>
          <w:szCs w:val="24"/>
          <w:lang w:val="en-US" w:eastAsia="en-GB"/>
        </w:rPr>
        <w:t xml:space="preserve"> </w:t>
      </w:r>
      <w:r w:rsidR="009B1E03" w:rsidRPr="00EE718C">
        <w:rPr>
          <w:rFonts w:ascii="Arial" w:eastAsia="Times New Roman" w:hAnsi="Arial" w:cs="Arial"/>
          <w:sz w:val="24"/>
          <w:szCs w:val="24"/>
          <w:lang w:val="en-US" w:eastAsia="en-GB"/>
        </w:rPr>
        <w:t xml:space="preserve">training on </w:t>
      </w:r>
      <w:r w:rsidR="00790DD3">
        <w:rPr>
          <w:rFonts w:ascii="Arial" w:eastAsia="Times New Roman" w:hAnsi="Arial" w:cs="Arial"/>
          <w:sz w:val="24"/>
          <w:szCs w:val="24"/>
          <w:lang w:val="en-US" w:eastAsia="en-GB"/>
        </w:rPr>
        <w:t>MCA</w:t>
      </w:r>
      <w:r w:rsidR="009B1E03" w:rsidRPr="00EE718C">
        <w:rPr>
          <w:rFonts w:ascii="Arial" w:eastAsia="Times New Roman" w:hAnsi="Arial" w:cs="Arial"/>
          <w:sz w:val="24"/>
          <w:szCs w:val="24"/>
          <w:lang w:val="en-US" w:eastAsia="en-GB"/>
        </w:rPr>
        <w:t xml:space="preserve"> remains unsatisfactory</w:t>
      </w:r>
      <w:r w:rsidR="007151B9">
        <w:rPr>
          <w:rFonts w:ascii="Arial" w:eastAsia="Times New Roman" w:hAnsi="Arial" w:cs="Arial"/>
          <w:sz w:val="24"/>
          <w:szCs w:val="24"/>
          <w:lang w:val="en-US" w:eastAsia="en-GB"/>
        </w:rPr>
        <w:t xml:space="preserve"> </w:t>
      </w:r>
      <w:r w:rsidR="008F2D21">
        <w:rPr>
          <w:rFonts w:ascii="Arial" w:eastAsia="Times New Roman" w:hAnsi="Arial" w:cs="Arial"/>
          <w:sz w:val="24"/>
          <w:szCs w:val="24"/>
          <w:lang w:val="en-US" w:eastAsia="en-GB"/>
        </w:rPr>
        <w:t xml:space="preserve">with </w:t>
      </w:r>
      <w:r w:rsidR="00A741FF" w:rsidRPr="00EE718C">
        <w:rPr>
          <w:rFonts w:ascii="Arial" w:eastAsia="Times New Roman" w:hAnsi="Arial" w:cs="Arial"/>
          <w:sz w:val="24"/>
          <w:szCs w:val="24"/>
          <w:lang w:val="en-US" w:eastAsia="en-GB"/>
        </w:rPr>
        <w:t>confusion about the role of IMCA</w:t>
      </w:r>
      <w:r w:rsidR="0078055F">
        <w:rPr>
          <w:rFonts w:ascii="Arial" w:eastAsia="Times New Roman" w:hAnsi="Arial" w:cs="Arial"/>
          <w:sz w:val="24"/>
          <w:szCs w:val="24"/>
          <w:lang w:val="en-US" w:eastAsia="en-GB"/>
        </w:rPr>
        <w:t>s</w:t>
      </w:r>
      <w:r w:rsidR="00A741FF" w:rsidRPr="00EE718C">
        <w:rPr>
          <w:rFonts w:ascii="Arial" w:eastAsia="Times New Roman" w:hAnsi="Arial" w:cs="Arial"/>
          <w:sz w:val="24"/>
          <w:szCs w:val="24"/>
          <w:lang w:val="en-US" w:eastAsia="en-GB"/>
        </w:rPr>
        <w:t xml:space="preserve"> and when they should become involved</w:t>
      </w:r>
      <w:r w:rsidR="00790DD3">
        <w:rPr>
          <w:rFonts w:ascii="Arial" w:eastAsia="Times New Roman" w:hAnsi="Arial" w:cs="Arial"/>
          <w:sz w:val="24"/>
          <w:szCs w:val="24"/>
          <w:lang w:val="en-US" w:eastAsia="en-GB"/>
        </w:rPr>
        <w:t>.  Overall,</w:t>
      </w:r>
      <w:r w:rsidR="00A741FF" w:rsidRPr="00EE718C">
        <w:rPr>
          <w:rFonts w:ascii="Arial" w:eastAsia="Times New Roman" w:hAnsi="Arial" w:cs="Arial"/>
          <w:sz w:val="24"/>
          <w:szCs w:val="24"/>
          <w:lang w:val="en-US" w:eastAsia="en-GB"/>
        </w:rPr>
        <w:t xml:space="preserve"> participants fe</w:t>
      </w:r>
      <w:r w:rsidR="000A3392">
        <w:rPr>
          <w:rFonts w:ascii="Arial" w:eastAsia="Times New Roman" w:hAnsi="Arial" w:cs="Arial"/>
          <w:sz w:val="24"/>
          <w:szCs w:val="24"/>
          <w:lang w:val="en-US" w:eastAsia="en-GB"/>
        </w:rPr>
        <w:t xml:space="preserve">lt the </w:t>
      </w:r>
      <w:r w:rsidR="007151B9">
        <w:rPr>
          <w:rFonts w:ascii="Arial" w:eastAsia="Times New Roman" w:hAnsi="Arial" w:cs="Arial"/>
          <w:sz w:val="24"/>
          <w:szCs w:val="24"/>
          <w:lang w:val="en-US" w:eastAsia="en-GB"/>
        </w:rPr>
        <w:t xml:space="preserve">broader </w:t>
      </w:r>
      <w:r w:rsidR="000A3392">
        <w:rPr>
          <w:rFonts w:ascii="Arial" w:eastAsia="Times New Roman" w:hAnsi="Arial" w:cs="Arial"/>
          <w:sz w:val="24"/>
          <w:szCs w:val="24"/>
          <w:lang w:val="en-US" w:eastAsia="en-GB"/>
        </w:rPr>
        <w:t>involvement of IMCA</w:t>
      </w:r>
      <w:r w:rsidR="00A741FF" w:rsidRPr="00EE718C">
        <w:rPr>
          <w:rFonts w:ascii="Arial" w:eastAsia="Times New Roman" w:hAnsi="Arial" w:cs="Arial"/>
          <w:sz w:val="24"/>
          <w:szCs w:val="24"/>
          <w:lang w:val="en-US" w:eastAsia="en-GB"/>
        </w:rPr>
        <w:t>s on a regular basis</w:t>
      </w:r>
      <w:r w:rsidR="0042341A">
        <w:rPr>
          <w:rFonts w:ascii="Arial" w:eastAsia="Times New Roman" w:hAnsi="Arial" w:cs="Arial"/>
          <w:sz w:val="24"/>
          <w:szCs w:val="24"/>
          <w:lang w:val="en-US" w:eastAsia="en-GB"/>
        </w:rPr>
        <w:t xml:space="preserve"> </w:t>
      </w:r>
      <w:r w:rsidR="007151B9">
        <w:rPr>
          <w:rFonts w:ascii="Arial" w:eastAsia="Times New Roman" w:hAnsi="Arial" w:cs="Arial"/>
          <w:sz w:val="24"/>
          <w:szCs w:val="24"/>
          <w:lang w:val="en-US" w:eastAsia="en-GB"/>
        </w:rPr>
        <w:t>within</w:t>
      </w:r>
      <w:r w:rsidR="0042341A">
        <w:rPr>
          <w:rFonts w:ascii="Arial" w:eastAsia="Times New Roman" w:hAnsi="Arial" w:cs="Arial"/>
          <w:sz w:val="24"/>
          <w:szCs w:val="24"/>
          <w:lang w:val="en-US" w:eastAsia="en-GB"/>
        </w:rPr>
        <w:t xml:space="preserve"> critical </w:t>
      </w:r>
      <w:r w:rsidR="008F2D21">
        <w:rPr>
          <w:rFonts w:ascii="Arial" w:eastAsia="Times New Roman" w:hAnsi="Arial" w:cs="Arial"/>
          <w:sz w:val="24"/>
          <w:szCs w:val="24"/>
          <w:lang w:val="en-US" w:eastAsia="en-GB"/>
        </w:rPr>
        <w:t>care</w:t>
      </w:r>
      <w:r w:rsidR="008F2D21" w:rsidRPr="00EE718C">
        <w:rPr>
          <w:rFonts w:ascii="Arial" w:eastAsia="Times New Roman" w:hAnsi="Arial" w:cs="Arial"/>
          <w:sz w:val="24"/>
          <w:szCs w:val="24"/>
          <w:lang w:val="en-US" w:eastAsia="en-GB"/>
        </w:rPr>
        <w:t xml:space="preserve"> could</w:t>
      </w:r>
      <w:r w:rsidR="00A741FF" w:rsidRPr="00EE718C">
        <w:rPr>
          <w:rFonts w:ascii="Arial" w:eastAsia="Times New Roman" w:hAnsi="Arial" w:cs="Arial"/>
          <w:sz w:val="24"/>
          <w:szCs w:val="24"/>
          <w:lang w:val="en-US" w:eastAsia="en-GB"/>
        </w:rPr>
        <w:t xml:space="preserve"> be useful</w:t>
      </w:r>
      <w:r w:rsidR="00D06645" w:rsidRPr="00EE718C">
        <w:rPr>
          <w:rFonts w:ascii="Arial" w:eastAsia="Times New Roman" w:hAnsi="Arial" w:cs="Arial"/>
          <w:sz w:val="24"/>
          <w:szCs w:val="24"/>
          <w:lang w:val="en-US" w:eastAsia="en-GB"/>
        </w:rPr>
        <w:t xml:space="preserve">. </w:t>
      </w:r>
    </w:p>
    <w:p w14:paraId="019C3205" w14:textId="332C580E" w:rsidR="00E97E79" w:rsidRPr="00EE718C" w:rsidRDefault="00E97E79" w:rsidP="00192FA5">
      <w:pPr>
        <w:spacing w:before="100" w:beforeAutospacing="1" w:after="100" w:afterAutospacing="1" w:line="240" w:lineRule="auto"/>
        <w:rPr>
          <w:rFonts w:ascii="Arial" w:eastAsia="Times New Roman" w:hAnsi="Arial" w:cs="Arial"/>
          <w:b/>
          <w:sz w:val="24"/>
          <w:szCs w:val="24"/>
          <w:lang w:val="en-US" w:eastAsia="en-GB"/>
        </w:rPr>
      </w:pPr>
      <w:r w:rsidRPr="00EE718C">
        <w:rPr>
          <w:rFonts w:ascii="Arial" w:eastAsia="Times New Roman" w:hAnsi="Arial" w:cs="Arial"/>
          <w:b/>
          <w:sz w:val="24"/>
          <w:szCs w:val="24"/>
          <w:lang w:val="en-US" w:eastAsia="en-GB"/>
        </w:rPr>
        <w:t>Conclusion</w:t>
      </w:r>
      <w:r w:rsidR="00155BE2" w:rsidRPr="00EE718C">
        <w:rPr>
          <w:rFonts w:ascii="Arial" w:eastAsia="Times New Roman" w:hAnsi="Arial" w:cs="Arial"/>
          <w:b/>
          <w:sz w:val="24"/>
          <w:szCs w:val="24"/>
          <w:lang w:val="en-US" w:eastAsia="en-GB"/>
        </w:rPr>
        <w:t>:</w:t>
      </w:r>
      <w:r w:rsidR="00155BE2" w:rsidRPr="00EE718C">
        <w:rPr>
          <w:rFonts w:ascii="Arial" w:eastAsia="Times New Roman" w:hAnsi="Arial" w:cs="Arial"/>
          <w:sz w:val="24"/>
          <w:szCs w:val="24"/>
          <w:lang w:val="en-US" w:eastAsia="en-GB"/>
        </w:rPr>
        <w:t xml:space="preserve"> </w:t>
      </w:r>
      <w:r w:rsidR="00DC0E86" w:rsidRPr="00EE718C">
        <w:rPr>
          <w:rFonts w:ascii="Arial" w:eastAsia="Times New Roman" w:hAnsi="Arial" w:cs="Arial"/>
          <w:sz w:val="24"/>
          <w:szCs w:val="24"/>
          <w:lang w:val="en-US" w:eastAsia="en-GB"/>
        </w:rPr>
        <w:t>There was evidence of good</w:t>
      </w:r>
      <w:r w:rsidR="000A3392">
        <w:rPr>
          <w:rFonts w:ascii="Arial" w:eastAsia="Times New Roman" w:hAnsi="Arial" w:cs="Arial"/>
          <w:sz w:val="24"/>
          <w:szCs w:val="24"/>
          <w:lang w:val="en-US" w:eastAsia="en-GB"/>
        </w:rPr>
        <w:t xml:space="preserve"> practice when instructing IMCA</w:t>
      </w:r>
      <w:r w:rsidR="00DC0E86" w:rsidRPr="00EE718C">
        <w:rPr>
          <w:rFonts w:ascii="Arial" w:eastAsia="Times New Roman" w:hAnsi="Arial" w:cs="Arial"/>
          <w:sz w:val="24"/>
          <w:szCs w:val="24"/>
          <w:lang w:val="en-US" w:eastAsia="en-GB"/>
        </w:rPr>
        <w:t xml:space="preserve">s but </w:t>
      </w:r>
      <w:r w:rsidR="007A051E">
        <w:rPr>
          <w:rFonts w:ascii="Arial" w:eastAsia="Times New Roman" w:hAnsi="Arial" w:cs="Arial"/>
          <w:sz w:val="24"/>
          <w:szCs w:val="24"/>
          <w:lang w:val="en-US" w:eastAsia="en-GB"/>
        </w:rPr>
        <w:t>further</w:t>
      </w:r>
      <w:r w:rsidR="00DC0E86" w:rsidRPr="00EE718C">
        <w:rPr>
          <w:rFonts w:ascii="Arial" w:eastAsia="Times New Roman" w:hAnsi="Arial" w:cs="Arial"/>
          <w:sz w:val="24"/>
          <w:szCs w:val="24"/>
          <w:lang w:val="en-US" w:eastAsia="en-GB"/>
        </w:rPr>
        <w:t xml:space="preserve"> work</w:t>
      </w:r>
      <w:r w:rsidR="007A051E">
        <w:rPr>
          <w:rFonts w:ascii="Arial" w:eastAsia="Times New Roman" w:hAnsi="Arial" w:cs="Arial"/>
          <w:sz w:val="24"/>
          <w:szCs w:val="24"/>
          <w:lang w:val="en-US" w:eastAsia="en-GB"/>
        </w:rPr>
        <w:t xml:space="preserve"> needs</w:t>
      </w:r>
      <w:r w:rsidR="00DC0E86" w:rsidRPr="00EE718C">
        <w:rPr>
          <w:rFonts w:ascii="Arial" w:eastAsia="Times New Roman" w:hAnsi="Arial" w:cs="Arial"/>
          <w:sz w:val="24"/>
          <w:szCs w:val="24"/>
          <w:lang w:val="en-US" w:eastAsia="en-GB"/>
        </w:rPr>
        <w:t xml:space="preserve"> to be done to ensure critical care staff</w:t>
      </w:r>
      <w:r w:rsidR="001A1269">
        <w:rPr>
          <w:rFonts w:ascii="Arial" w:eastAsia="Times New Roman" w:hAnsi="Arial" w:cs="Arial"/>
          <w:sz w:val="24"/>
          <w:szCs w:val="24"/>
          <w:lang w:val="en-US" w:eastAsia="en-GB"/>
        </w:rPr>
        <w:t xml:space="preserve"> </w:t>
      </w:r>
      <w:r w:rsidR="00DC0E86" w:rsidRPr="00EE718C">
        <w:rPr>
          <w:rFonts w:ascii="Arial" w:eastAsia="Times New Roman" w:hAnsi="Arial" w:cs="Arial"/>
          <w:sz w:val="24"/>
          <w:szCs w:val="24"/>
          <w:lang w:val="en-US" w:eastAsia="en-GB"/>
        </w:rPr>
        <w:t xml:space="preserve">are informed about the referral process.  </w:t>
      </w:r>
      <w:r w:rsidR="00D06645" w:rsidRPr="00EE718C">
        <w:rPr>
          <w:rFonts w:ascii="Arial" w:eastAsia="Times New Roman" w:hAnsi="Arial" w:cs="Arial"/>
          <w:sz w:val="24"/>
          <w:szCs w:val="24"/>
          <w:lang w:val="en-US" w:eastAsia="en-GB"/>
        </w:rPr>
        <w:t xml:space="preserve">It was clear that </w:t>
      </w:r>
      <w:r w:rsidR="009B1E03">
        <w:rPr>
          <w:rFonts w:ascii="Arial" w:eastAsia="Times New Roman" w:hAnsi="Arial" w:cs="Arial"/>
          <w:sz w:val="24"/>
          <w:szCs w:val="24"/>
          <w:lang w:val="en-US" w:eastAsia="en-GB"/>
        </w:rPr>
        <w:t xml:space="preserve">expanding </w:t>
      </w:r>
      <w:r w:rsidR="00D06645" w:rsidRPr="00EE718C">
        <w:rPr>
          <w:rFonts w:ascii="Arial" w:eastAsia="Times New Roman" w:hAnsi="Arial" w:cs="Arial"/>
          <w:sz w:val="24"/>
          <w:szCs w:val="24"/>
          <w:lang w:val="en-US" w:eastAsia="en-GB"/>
        </w:rPr>
        <w:t>t</w:t>
      </w:r>
      <w:r w:rsidR="00DC0E86" w:rsidRPr="00EE718C">
        <w:rPr>
          <w:rFonts w:ascii="Arial" w:eastAsia="Times New Roman" w:hAnsi="Arial" w:cs="Arial"/>
          <w:sz w:val="24"/>
          <w:szCs w:val="24"/>
          <w:lang w:val="en-US" w:eastAsia="en-GB"/>
        </w:rPr>
        <w:t>he role of a</w:t>
      </w:r>
      <w:r w:rsidR="001A1269">
        <w:rPr>
          <w:rFonts w:ascii="Arial" w:eastAsia="Times New Roman" w:hAnsi="Arial" w:cs="Arial"/>
          <w:sz w:val="24"/>
          <w:szCs w:val="24"/>
          <w:lang w:val="en-US" w:eastAsia="en-GB"/>
        </w:rPr>
        <w:t xml:space="preserve">n advocate </w:t>
      </w:r>
      <w:r w:rsidR="00DC0E86" w:rsidRPr="00EE718C">
        <w:rPr>
          <w:rFonts w:ascii="Arial" w:eastAsia="Times New Roman" w:hAnsi="Arial" w:cs="Arial"/>
          <w:sz w:val="24"/>
          <w:szCs w:val="24"/>
          <w:lang w:val="en-US" w:eastAsia="en-GB"/>
        </w:rPr>
        <w:t>warrants further investigation.</w:t>
      </w:r>
    </w:p>
    <w:p w14:paraId="18D872A2" w14:textId="41281C4B" w:rsidR="00A741FF" w:rsidRPr="00EE718C" w:rsidRDefault="00E97E79" w:rsidP="00192FA5">
      <w:pPr>
        <w:spacing w:before="100" w:beforeAutospacing="1" w:after="100" w:afterAutospacing="1" w:line="240" w:lineRule="auto"/>
        <w:rPr>
          <w:rFonts w:ascii="Arial" w:eastAsia="Times New Roman" w:hAnsi="Arial" w:cs="Arial"/>
          <w:b/>
          <w:sz w:val="24"/>
          <w:szCs w:val="24"/>
          <w:lang w:val="en-US" w:eastAsia="en-GB"/>
        </w:rPr>
      </w:pPr>
      <w:r w:rsidRPr="00EE718C">
        <w:rPr>
          <w:rFonts w:ascii="Arial" w:eastAsia="Times New Roman" w:hAnsi="Arial" w:cs="Arial"/>
          <w:b/>
          <w:sz w:val="24"/>
          <w:szCs w:val="24"/>
          <w:lang w:val="en-US" w:eastAsia="en-GB"/>
        </w:rPr>
        <w:t>Relevance to clinical practice</w:t>
      </w:r>
      <w:r w:rsidR="00155BE2" w:rsidRPr="00EE718C">
        <w:rPr>
          <w:rFonts w:ascii="Arial" w:eastAsia="Times New Roman" w:hAnsi="Arial" w:cs="Arial"/>
          <w:b/>
          <w:sz w:val="24"/>
          <w:szCs w:val="24"/>
          <w:lang w:val="en-US" w:eastAsia="en-GB"/>
        </w:rPr>
        <w:t>:</w:t>
      </w:r>
      <w:r w:rsidR="00A741FF" w:rsidRPr="00EE718C">
        <w:rPr>
          <w:rFonts w:ascii="Arial" w:eastAsia="Times New Roman" w:hAnsi="Arial" w:cs="Arial"/>
          <w:b/>
          <w:sz w:val="24"/>
          <w:szCs w:val="24"/>
          <w:lang w:val="en-US" w:eastAsia="en-GB"/>
        </w:rPr>
        <w:t xml:space="preserve"> </w:t>
      </w:r>
      <w:r w:rsidR="00DC0E86" w:rsidRPr="00EE718C">
        <w:rPr>
          <w:rFonts w:ascii="Arial" w:eastAsia="Times New Roman" w:hAnsi="Arial" w:cs="Arial"/>
          <w:sz w:val="24"/>
          <w:szCs w:val="24"/>
          <w:lang w:val="en-US" w:eastAsia="en-GB"/>
        </w:rPr>
        <w:t>Further training on the role of IMCA</w:t>
      </w:r>
      <w:r w:rsidR="0078055F">
        <w:rPr>
          <w:rFonts w:ascii="Arial" w:eastAsia="Times New Roman" w:hAnsi="Arial" w:cs="Arial"/>
          <w:sz w:val="24"/>
          <w:szCs w:val="24"/>
          <w:lang w:val="en-US" w:eastAsia="en-GB"/>
        </w:rPr>
        <w:t>s</w:t>
      </w:r>
      <w:r w:rsidR="00DC0E86" w:rsidRPr="00EE718C">
        <w:rPr>
          <w:rFonts w:ascii="Arial" w:eastAsia="Times New Roman" w:hAnsi="Arial" w:cs="Arial"/>
          <w:sz w:val="24"/>
          <w:szCs w:val="24"/>
          <w:lang w:val="en-US" w:eastAsia="en-GB"/>
        </w:rPr>
        <w:t xml:space="preserve"> within critical care is required and good practice examples </w:t>
      </w:r>
      <w:r w:rsidR="00DE0205" w:rsidRPr="00EE718C">
        <w:rPr>
          <w:rFonts w:ascii="Arial" w:eastAsia="Times New Roman" w:hAnsi="Arial" w:cs="Arial"/>
          <w:sz w:val="24"/>
          <w:szCs w:val="24"/>
          <w:lang w:val="en-US" w:eastAsia="en-GB"/>
        </w:rPr>
        <w:t>should</w:t>
      </w:r>
      <w:r w:rsidR="00DC0E86" w:rsidRPr="00EE718C">
        <w:rPr>
          <w:rFonts w:ascii="Arial" w:eastAsia="Times New Roman" w:hAnsi="Arial" w:cs="Arial"/>
          <w:sz w:val="24"/>
          <w:szCs w:val="24"/>
          <w:lang w:val="en-US" w:eastAsia="en-GB"/>
        </w:rPr>
        <w:t xml:space="preserve"> be shared with other units to improve referral rates to the IMCA service and ensure vulnerable patients are properly represented.</w:t>
      </w:r>
    </w:p>
    <w:p w14:paraId="5F236868" w14:textId="63097931" w:rsidR="0089569C" w:rsidRDefault="0089569C">
      <w:pPr>
        <w:rPr>
          <w:rFonts w:ascii="Arial" w:eastAsia="Times New Roman" w:hAnsi="Arial" w:cs="Arial"/>
          <w:b/>
          <w:sz w:val="24"/>
          <w:szCs w:val="24"/>
          <w:lang w:val="en-US" w:eastAsia="en-GB"/>
        </w:rPr>
      </w:pPr>
      <w:r>
        <w:rPr>
          <w:rFonts w:ascii="Arial" w:eastAsia="Times New Roman" w:hAnsi="Arial" w:cs="Arial"/>
          <w:b/>
          <w:sz w:val="24"/>
          <w:szCs w:val="24"/>
          <w:lang w:val="en-US" w:eastAsia="en-GB"/>
        </w:rPr>
        <w:br w:type="page"/>
      </w:r>
    </w:p>
    <w:p w14:paraId="7D7B2B5B" w14:textId="77777777" w:rsidR="00907F0A" w:rsidRPr="00EE718C" w:rsidRDefault="00907F0A" w:rsidP="00192FA5">
      <w:pPr>
        <w:spacing w:before="100" w:beforeAutospacing="1" w:after="100" w:afterAutospacing="1" w:line="240" w:lineRule="auto"/>
        <w:rPr>
          <w:rFonts w:ascii="Arial" w:eastAsia="Times New Roman" w:hAnsi="Arial" w:cs="Arial"/>
          <w:b/>
          <w:sz w:val="24"/>
          <w:szCs w:val="24"/>
          <w:lang w:val="en-US" w:eastAsia="en-GB"/>
        </w:rPr>
      </w:pPr>
    </w:p>
    <w:p w14:paraId="09EDA560" w14:textId="19B2B87C" w:rsidR="00192FA5" w:rsidRPr="00EE718C" w:rsidRDefault="00192FA5" w:rsidP="00192FA5">
      <w:pPr>
        <w:spacing w:before="100" w:beforeAutospacing="1" w:after="100" w:afterAutospacing="1" w:line="240" w:lineRule="auto"/>
        <w:rPr>
          <w:rFonts w:ascii="Arial" w:eastAsia="Times New Roman" w:hAnsi="Arial" w:cs="Arial"/>
          <w:b/>
          <w:sz w:val="24"/>
          <w:szCs w:val="24"/>
          <w:lang w:val="en-US" w:eastAsia="en-GB"/>
        </w:rPr>
      </w:pPr>
      <w:r w:rsidRPr="00EE718C">
        <w:rPr>
          <w:rFonts w:ascii="Arial" w:eastAsia="Times New Roman" w:hAnsi="Arial" w:cs="Arial"/>
          <w:b/>
          <w:sz w:val="24"/>
          <w:szCs w:val="24"/>
          <w:lang w:val="en-US" w:eastAsia="en-GB"/>
        </w:rPr>
        <w:t>Introduction</w:t>
      </w:r>
    </w:p>
    <w:p w14:paraId="0221B8B7" w14:textId="336358C6" w:rsidR="00CE0473" w:rsidRDefault="000F7D71" w:rsidP="00CC5DEA">
      <w:pPr>
        <w:widowControl w:val="0"/>
        <w:autoSpaceDE w:val="0"/>
        <w:autoSpaceDN w:val="0"/>
        <w:adjustRightInd w:val="0"/>
        <w:spacing w:after="0" w:line="240" w:lineRule="auto"/>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Loss of capacity is a common consequence in critical illness, either because of underlying disease, sever</w:t>
      </w:r>
      <w:r w:rsidR="00B72684" w:rsidRPr="00EE718C">
        <w:rPr>
          <w:rFonts w:ascii="Arial" w:eastAsia="Times New Roman" w:hAnsi="Arial" w:cs="Arial"/>
          <w:sz w:val="24"/>
          <w:szCs w:val="24"/>
          <w:lang w:val="en-US" w:eastAsia="en-GB"/>
        </w:rPr>
        <w:t>e</w:t>
      </w:r>
      <w:r w:rsidRPr="00EE718C">
        <w:rPr>
          <w:rFonts w:ascii="Arial" w:eastAsia="Times New Roman" w:hAnsi="Arial" w:cs="Arial"/>
          <w:sz w:val="24"/>
          <w:szCs w:val="24"/>
          <w:lang w:val="en-US" w:eastAsia="en-GB"/>
        </w:rPr>
        <w:t xml:space="preserve"> organ failure, or the common use of sedative drugs to facilitate mechanical ventilation.  Against this background, important deci</w:t>
      </w:r>
      <w:r w:rsidR="00B72684" w:rsidRPr="00EE718C">
        <w:rPr>
          <w:rFonts w:ascii="Arial" w:eastAsia="Times New Roman" w:hAnsi="Arial" w:cs="Arial"/>
          <w:sz w:val="24"/>
          <w:szCs w:val="24"/>
          <w:lang w:val="en-US" w:eastAsia="en-GB"/>
        </w:rPr>
        <w:t>sions</w:t>
      </w:r>
      <w:r w:rsidRPr="00EE718C">
        <w:rPr>
          <w:rFonts w:ascii="Arial" w:eastAsia="Times New Roman" w:hAnsi="Arial" w:cs="Arial"/>
          <w:sz w:val="24"/>
          <w:szCs w:val="24"/>
          <w:lang w:val="en-US" w:eastAsia="en-GB"/>
        </w:rPr>
        <w:t xml:space="preserve"> frequently</w:t>
      </w:r>
      <w:r w:rsidR="00B72684" w:rsidRPr="00EE718C">
        <w:rPr>
          <w:rFonts w:ascii="Arial" w:eastAsia="Times New Roman" w:hAnsi="Arial" w:cs="Arial"/>
          <w:sz w:val="24"/>
          <w:szCs w:val="24"/>
          <w:lang w:val="en-US" w:eastAsia="en-GB"/>
        </w:rPr>
        <w:t xml:space="preserve"> need to be</w:t>
      </w:r>
      <w:r w:rsidRPr="00EE718C">
        <w:rPr>
          <w:rFonts w:ascii="Arial" w:eastAsia="Times New Roman" w:hAnsi="Arial" w:cs="Arial"/>
          <w:sz w:val="24"/>
          <w:szCs w:val="24"/>
          <w:lang w:val="en-US" w:eastAsia="en-GB"/>
        </w:rPr>
        <w:t xml:space="preserve"> taken in critical care.  Many of these decisions are complex and must be considered in line with the Mental Capacity Act 2005</w:t>
      </w:r>
      <w:r w:rsidR="00027FEC">
        <w:rPr>
          <w:rFonts w:ascii="Arial" w:eastAsia="Times New Roman" w:hAnsi="Arial" w:cs="Arial"/>
          <w:sz w:val="24"/>
          <w:szCs w:val="24"/>
          <w:lang w:val="en-US" w:eastAsia="en-GB"/>
        </w:rPr>
        <w:t xml:space="preserve"> (MCA)</w:t>
      </w:r>
      <w:r w:rsidRPr="00EE718C">
        <w:rPr>
          <w:rFonts w:ascii="Arial" w:eastAsia="Times New Roman" w:hAnsi="Arial" w:cs="Arial"/>
          <w:sz w:val="24"/>
          <w:szCs w:val="24"/>
          <w:vertAlign w:val="superscript"/>
          <w:lang w:val="en-US" w:eastAsia="en-GB"/>
        </w:rPr>
        <w:t>1</w:t>
      </w:r>
      <w:r w:rsidRPr="00EE718C">
        <w:rPr>
          <w:rFonts w:ascii="Arial" w:eastAsia="Times New Roman" w:hAnsi="Arial" w:cs="Arial"/>
          <w:sz w:val="24"/>
          <w:szCs w:val="24"/>
          <w:lang w:val="en-US" w:eastAsia="en-GB"/>
        </w:rPr>
        <w:t xml:space="preserve"> </w:t>
      </w:r>
      <w:r w:rsidR="00B72684" w:rsidRPr="00EE718C">
        <w:rPr>
          <w:rFonts w:ascii="Arial" w:eastAsia="Times New Roman" w:hAnsi="Arial" w:cs="Arial"/>
          <w:sz w:val="24"/>
          <w:szCs w:val="24"/>
          <w:lang w:val="en-US" w:eastAsia="en-GB"/>
        </w:rPr>
        <w:t>and its Code of Practice</w:t>
      </w:r>
      <w:r w:rsidR="00CD79D8">
        <w:rPr>
          <w:rFonts w:ascii="Arial" w:eastAsia="Times New Roman" w:hAnsi="Arial" w:cs="Arial"/>
          <w:sz w:val="24"/>
          <w:szCs w:val="24"/>
          <w:vertAlign w:val="superscript"/>
          <w:lang w:val="en-US" w:eastAsia="en-GB"/>
        </w:rPr>
        <w:t>2</w:t>
      </w:r>
      <w:r w:rsidR="00B72684" w:rsidRPr="00EE718C">
        <w:rPr>
          <w:rFonts w:ascii="Arial" w:eastAsia="Times New Roman" w:hAnsi="Arial" w:cs="Arial"/>
          <w:sz w:val="24"/>
          <w:szCs w:val="24"/>
          <w:lang w:val="en-US" w:eastAsia="en-GB"/>
        </w:rPr>
        <w:t xml:space="preserve">, </w:t>
      </w:r>
      <w:r w:rsidRPr="00EE718C">
        <w:rPr>
          <w:rFonts w:ascii="Arial" w:eastAsia="Times New Roman" w:hAnsi="Arial" w:cs="Arial"/>
          <w:sz w:val="24"/>
          <w:szCs w:val="24"/>
          <w:lang w:val="en-US" w:eastAsia="en-GB"/>
        </w:rPr>
        <w:t>which creates a statutory framework in</w:t>
      </w:r>
      <w:r w:rsidR="00B72684" w:rsidRPr="00EE718C">
        <w:rPr>
          <w:rFonts w:ascii="Arial" w:eastAsia="Times New Roman" w:hAnsi="Arial" w:cs="Arial"/>
          <w:sz w:val="24"/>
          <w:szCs w:val="24"/>
          <w:lang w:val="en-US" w:eastAsia="en-GB"/>
        </w:rPr>
        <w:t xml:space="preserve"> England and Wales for decision</w:t>
      </w:r>
      <w:r w:rsidRPr="00EE718C">
        <w:rPr>
          <w:rFonts w:ascii="Arial" w:eastAsia="Times New Roman" w:hAnsi="Arial" w:cs="Arial"/>
          <w:sz w:val="24"/>
          <w:szCs w:val="24"/>
          <w:lang w:val="en-US" w:eastAsia="en-GB"/>
        </w:rPr>
        <w:t>-making on behalf of any individual aged 16 or over, lacking capacity to make a decision for themselves.</w:t>
      </w:r>
      <w:r w:rsidR="00F409D0">
        <w:rPr>
          <w:rFonts w:ascii="Arial" w:eastAsia="Times New Roman" w:hAnsi="Arial" w:cs="Arial"/>
          <w:sz w:val="24"/>
          <w:szCs w:val="24"/>
          <w:lang w:val="en-US" w:eastAsia="en-GB"/>
        </w:rPr>
        <w:t xml:space="preserve"> Research to date has demonstrated poor implementation </w:t>
      </w:r>
      <w:r w:rsidR="00B66070">
        <w:rPr>
          <w:rFonts w:ascii="Arial" w:eastAsia="Times New Roman" w:hAnsi="Arial" w:cs="Arial"/>
          <w:sz w:val="24"/>
          <w:szCs w:val="24"/>
          <w:lang w:val="en-US" w:eastAsia="en-GB"/>
        </w:rPr>
        <w:t xml:space="preserve">and understanding </w:t>
      </w:r>
      <w:r w:rsidR="00F409D0">
        <w:rPr>
          <w:rFonts w:ascii="Arial" w:eastAsia="Times New Roman" w:hAnsi="Arial" w:cs="Arial"/>
          <w:sz w:val="24"/>
          <w:szCs w:val="24"/>
          <w:lang w:val="en-US" w:eastAsia="en-GB"/>
        </w:rPr>
        <w:t>of the MCA</w:t>
      </w:r>
      <w:r w:rsidR="00AA5DFB">
        <w:rPr>
          <w:rFonts w:ascii="Arial" w:eastAsia="Times New Roman" w:hAnsi="Arial" w:cs="Arial"/>
          <w:sz w:val="24"/>
          <w:szCs w:val="24"/>
          <w:lang w:val="en-US" w:eastAsia="en-GB"/>
        </w:rPr>
        <w:t xml:space="preserve"> and poor referral rates to the IMCA service</w:t>
      </w:r>
      <w:r w:rsidR="00F409D0">
        <w:rPr>
          <w:rFonts w:ascii="Arial" w:eastAsia="Times New Roman" w:hAnsi="Arial" w:cs="Arial"/>
          <w:sz w:val="24"/>
          <w:szCs w:val="24"/>
          <w:lang w:val="en-US" w:eastAsia="en-GB"/>
        </w:rPr>
        <w:t xml:space="preserve">, although this has not been investigated </w:t>
      </w:r>
      <w:r w:rsidR="00B66070">
        <w:rPr>
          <w:rFonts w:ascii="Arial" w:eastAsia="Times New Roman" w:hAnsi="Arial" w:cs="Arial"/>
          <w:sz w:val="24"/>
          <w:szCs w:val="24"/>
          <w:lang w:val="en-US" w:eastAsia="en-GB"/>
        </w:rPr>
        <w:t>specifically</w:t>
      </w:r>
      <w:r w:rsidR="00F409D0">
        <w:rPr>
          <w:rFonts w:ascii="Arial" w:eastAsia="Times New Roman" w:hAnsi="Arial" w:cs="Arial"/>
          <w:sz w:val="24"/>
          <w:szCs w:val="24"/>
          <w:lang w:val="en-US" w:eastAsia="en-GB"/>
        </w:rPr>
        <w:t xml:space="preserve"> within critical care</w:t>
      </w:r>
      <w:r w:rsidR="00B66070">
        <w:rPr>
          <w:rFonts w:ascii="Arial" w:eastAsia="Times New Roman" w:hAnsi="Arial" w:cs="Arial"/>
          <w:sz w:val="24"/>
          <w:szCs w:val="24"/>
          <w:vertAlign w:val="superscript"/>
          <w:lang w:val="en-US" w:eastAsia="en-GB"/>
        </w:rPr>
        <w:t xml:space="preserve"> 3,4</w:t>
      </w:r>
      <w:r w:rsidR="00B66070" w:rsidRPr="00B66070">
        <w:rPr>
          <w:rFonts w:ascii="Arial" w:eastAsia="Times New Roman" w:hAnsi="Arial" w:cs="Arial"/>
          <w:sz w:val="24"/>
          <w:szCs w:val="24"/>
          <w:vertAlign w:val="superscript"/>
          <w:lang w:val="en-US" w:eastAsia="en-GB"/>
        </w:rPr>
        <w:t>,</w:t>
      </w:r>
      <w:r w:rsidR="0077024F">
        <w:rPr>
          <w:rFonts w:ascii="Arial" w:eastAsia="Times New Roman" w:hAnsi="Arial" w:cs="Arial"/>
          <w:sz w:val="24"/>
          <w:szCs w:val="24"/>
          <w:vertAlign w:val="superscript"/>
          <w:lang w:val="en-US" w:eastAsia="en-GB"/>
        </w:rPr>
        <w:t>5,6,7</w:t>
      </w:r>
      <w:r w:rsidR="002549A8">
        <w:rPr>
          <w:rFonts w:ascii="Arial" w:eastAsia="Times New Roman" w:hAnsi="Arial" w:cs="Arial"/>
          <w:sz w:val="24"/>
          <w:szCs w:val="24"/>
          <w:vertAlign w:val="superscript"/>
          <w:lang w:val="en-US" w:eastAsia="en-GB"/>
        </w:rPr>
        <w:t>,8</w:t>
      </w:r>
      <w:r w:rsidR="00F409D0">
        <w:rPr>
          <w:rFonts w:ascii="Arial" w:eastAsia="Times New Roman" w:hAnsi="Arial" w:cs="Arial"/>
          <w:sz w:val="24"/>
          <w:szCs w:val="24"/>
          <w:lang w:val="en-US" w:eastAsia="en-GB"/>
        </w:rPr>
        <w:t xml:space="preserve">.  </w:t>
      </w:r>
    </w:p>
    <w:p w14:paraId="447FBCE6" w14:textId="59406BD2" w:rsidR="00CE0473" w:rsidRDefault="007D2FA4" w:rsidP="00087E4A">
      <w:pPr>
        <w:widowControl w:val="0"/>
        <w:tabs>
          <w:tab w:val="left" w:pos="2385"/>
        </w:tabs>
        <w:autoSpaceDE w:val="0"/>
        <w:autoSpaceDN w:val="0"/>
        <w:adjustRightInd w:val="0"/>
        <w:spacing w:after="0"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ab/>
      </w:r>
    </w:p>
    <w:p w14:paraId="50C4BF99" w14:textId="065BBC19" w:rsidR="009714C5" w:rsidRDefault="00E67236" w:rsidP="009714C5">
      <w:pPr>
        <w:spacing w:before="100" w:beforeAutospacing="1" w:after="100" w:afterAutospacing="1" w:line="240" w:lineRule="auto"/>
        <w:rPr>
          <w:rFonts w:ascii="Arial" w:eastAsia="Times New Roman" w:hAnsi="Arial" w:cs="Arial"/>
          <w:sz w:val="24"/>
          <w:szCs w:val="24"/>
          <w:lang w:val="en-US" w:eastAsia="en-GB"/>
        </w:rPr>
      </w:pPr>
      <w:r w:rsidRPr="00EE718C">
        <w:rPr>
          <w:rFonts w:ascii="Arial" w:hAnsi="Arial" w:cs="Arial"/>
          <w:sz w:val="24"/>
          <w:szCs w:val="24"/>
        </w:rPr>
        <w:t xml:space="preserve">The </w:t>
      </w:r>
      <w:r w:rsidR="009E39C8" w:rsidRPr="00EE718C">
        <w:rPr>
          <w:rFonts w:ascii="Arial" w:hAnsi="Arial" w:cs="Arial"/>
          <w:sz w:val="24"/>
          <w:szCs w:val="24"/>
        </w:rPr>
        <w:t>MCA 2005</w:t>
      </w:r>
      <w:r w:rsidR="009E39C8" w:rsidRPr="00EE718C">
        <w:rPr>
          <w:rFonts w:ascii="Arial" w:hAnsi="Arial" w:cs="Arial"/>
          <w:sz w:val="24"/>
          <w:szCs w:val="24"/>
          <w:vertAlign w:val="superscript"/>
        </w:rPr>
        <w:t>1</w:t>
      </w:r>
      <w:r w:rsidRPr="00EE718C">
        <w:rPr>
          <w:rFonts w:ascii="Arial" w:hAnsi="Arial" w:cs="Arial"/>
          <w:sz w:val="24"/>
          <w:szCs w:val="24"/>
        </w:rPr>
        <w:t xml:space="preserve"> </w:t>
      </w:r>
      <w:r w:rsidR="002C22EC">
        <w:rPr>
          <w:rFonts w:ascii="Arial" w:hAnsi="Arial" w:cs="Arial"/>
          <w:sz w:val="24"/>
          <w:szCs w:val="24"/>
        </w:rPr>
        <w:t>(sections 35-41) introduced the role of the IMCA as a safeguard to protect the best interests of patients who m</w:t>
      </w:r>
      <w:r w:rsidR="00A62A44">
        <w:rPr>
          <w:rFonts w:ascii="Arial" w:hAnsi="Arial" w:cs="Arial"/>
          <w:sz w:val="24"/>
          <w:szCs w:val="24"/>
        </w:rPr>
        <w:t>ay lack the capacity to make de</w:t>
      </w:r>
      <w:r w:rsidR="002C22EC">
        <w:rPr>
          <w:rFonts w:ascii="Arial" w:hAnsi="Arial" w:cs="Arial"/>
          <w:sz w:val="24"/>
          <w:szCs w:val="24"/>
        </w:rPr>
        <w:t>cisions for themselves</w:t>
      </w:r>
      <w:r w:rsidR="002549A8">
        <w:rPr>
          <w:rFonts w:ascii="Arial" w:hAnsi="Arial" w:cs="Arial"/>
          <w:sz w:val="24"/>
          <w:szCs w:val="24"/>
          <w:vertAlign w:val="superscript"/>
        </w:rPr>
        <w:t>9</w:t>
      </w:r>
      <w:r w:rsidR="002C22EC">
        <w:rPr>
          <w:rFonts w:ascii="Arial" w:hAnsi="Arial" w:cs="Arial"/>
          <w:sz w:val="24"/>
          <w:szCs w:val="24"/>
        </w:rPr>
        <w:t xml:space="preserve">.  It </w:t>
      </w:r>
      <w:r w:rsidRPr="00EE718C">
        <w:rPr>
          <w:rFonts w:ascii="Arial" w:hAnsi="Arial" w:cs="Arial"/>
          <w:sz w:val="24"/>
          <w:szCs w:val="24"/>
        </w:rPr>
        <w:t xml:space="preserve">requires an </w:t>
      </w:r>
      <w:r w:rsidR="00B72684" w:rsidRPr="00EE718C">
        <w:rPr>
          <w:rFonts w:ascii="Arial" w:hAnsi="Arial" w:cs="Arial"/>
          <w:sz w:val="24"/>
          <w:szCs w:val="24"/>
        </w:rPr>
        <w:t>IMCA</w:t>
      </w:r>
      <w:r w:rsidRPr="00EE718C">
        <w:rPr>
          <w:rFonts w:ascii="Arial" w:hAnsi="Arial" w:cs="Arial"/>
          <w:sz w:val="24"/>
          <w:szCs w:val="24"/>
        </w:rPr>
        <w:t xml:space="preserve"> to be consulted when serious medical treatment decisions are made for </w:t>
      </w:r>
      <w:r w:rsidR="002C22EC">
        <w:rPr>
          <w:rFonts w:ascii="Arial" w:hAnsi="Arial" w:cs="Arial"/>
          <w:sz w:val="24"/>
          <w:szCs w:val="24"/>
        </w:rPr>
        <w:t xml:space="preserve">these </w:t>
      </w:r>
      <w:r w:rsidRPr="00EE718C">
        <w:rPr>
          <w:rFonts w:ascii="Arial" w:hAnsi="Arial" w:cs="Arial"/>
          <w:sz w:val="24"/>
          <w:szCs w:val="24"/>
        </w:rPr>
        <w:t xml:space="preserve">patients and who have no relatives or friends </w:t>
      </w:r>
      <w:r w:rsidR="00F407A4">
        <w:rPr>
          <w:rFonts w:ascii="Arial" w:hAnsi="Arial" w:cs="Arial"/>
          <w:sz w:val="24"/>
          <w:szCs w:val="24"/>
        </w:rPr>
        <w:t xml:space="preserve">who are </w:t>
      </w:r>
      <w:r w:rsidRPr="00EE718C">
        <w:rPr>
          <w:rFonts w:ascii="Arial" w:hAnsi="Arial" w:cs="Arial"/>
          <w:sz w:val="24"/>
          <w:szCs w:val="24"/>
        </w:rPr>
        <w:t>appropriate to consult</w:t>
      </w:r>
      <w:r w:rsidR="007E34E5">
        <w:rPr>
          <w:rFonts w:ascii="Arial" w:hAnsi="Arial" w:cs="Arial"/>
          <w:sz w:val="24"/>
          <w:szCs w:val="24"/>
        </w:rPr>
        <w:t xml:space="preserve"> about what course of action would be in the person’s best interests</w:t>
      </w:r>
      <w:r w:rsidRPr="00EE718C">
        <w:rPr>
          <w:rFonts w:ascii="Arial" w:hAnsi="Arial" w:cs="Arial"/>
          <w:sz w:val="24"/>
          <w:szCs w:val="24"/>
        </w:rPr>
        <w:t xml:space="preserve">.  </w:t>
      </w:r>
      <w:r w:rsidR="00570CB8">
        <w:rPr>
          <w:rFonts w:ascii="Arial" w:hAnsi="Arial" w:cs="Arial"/>
          <w:sz w:val="24"/>
          <w:szCs w:val="24"/>
        </w:rPr>
        <w:t>The role of the advocate</w:t>
      </w:r>
      <w:r w:rsidR="00087E4A">
        <w:rPr>
          <w:rFonts w:ascii="Arial" w:hAnsi="Arial" w:cs="Arial"/>
          <w:sz w:val="24"/>
          <w:szCs w:val="24"/>
        </w:rPr>
        <w:t xml:space="preserve">, </w:t>
      </w:r>
      <w:r w:rsidR="00255F41">
        <w:rPr>
          <w:rFonts w:ascii="Arial" w:hAnsi="Arial" w:cs="Arial"/>
          <w:sz w:val="24"/>
          <w:szCs w:val="24"/>
        </w:rPr>
        <w:t>whether as</w:t>
      </w:r>
      <w:r w:rsidR="00CE0473">
        <w:rPr>
          <w:rFonts w:ascii="Arial" w:hAnsi="Arial" w:cs="Arial"/>
          <w:sz w:val="24"/>
          <w:szCs w:val="24"/>
        </w:rPr>
        <w:t xml:space="preserve"> professional, family or friend</w:t>
      </w:r>
      <w:r w:rsidR="00570CB8">
        <w:rPr>
          <w:rFonts w:ascii="Arial" w:hAnsi="Arial" w:cs="Arial"/>
          <w:sz w:val="24"/>
          <w:szCs w:val="24"/>
        </w:rPr>
        <w:t xml:space="preserve"> is to </w:t>
      </w:r>
      <w:r w:rsidR="00570CB8" w:rsidRPr="00843A70">
        <w:rPr>
          <w:rFonts w:ascii="Arial" w:hAnsi="Arial" w:cs="Arial"/>
          <w:sz w:val="24"/>
          <w:szCs w:val="24"/>
        </w:rPr>
        <w:t>provide support to enable the person to participate as fully as possible in any relevant decision</w:t>
      </w:r>
      <w:r w:rsidR="00A667DA">
        <w:rPr>
          <w:rFonts w:ascii="Arial" w:hAnsi="Arial" w:cs="Arial"/>
          <w:sz w:val="24"/>
          <w:szCs w:val="24"/>
        </w:rPr>
        <w:t xml:space="preserve"> and</w:t>
      </w:r>
      <w:r w:rsidR="00570CB8" w:rsidRPr="00843A70">
        <w:rPr>
          <w:rFonts w:ascii="Arial" w:hAnsi="Arial" w:cs="Arial"/>
          <w:sz w:val="24"/>
          <w:szCs w:val="24"/>
        </w:rPr>
        <w:t xml:space="preserve"> to </w:t>
      </w:r>
      <w:r w:rsidR="00570CB8" w:rsidRPr="00843A70">
        <w:rPr>
          <w:rFonts w:ascii="Arial" w:hAnsi="Arial" w:cs="Arial"/>
          <w:sz w:val="24"/>
          <w:szCs w:val="24"/>
          <w:lang w:val="en-US"/>
        </w:rPr>
        <w:t>ascertain what the person's wishes</w:t>
      </w:r>
      <w:r w:rsidR="00A667DA">
        <w:rPr>
          <w:rFonts w:ascii="Arial" w:hAnsi="Arial" w:cs="Arial"/>
          <w:sz w:val="24"/>
          <w:szCs w:val="24"/>
          <w:lang w:val="en-US"/>
        </w:rPr>
        <w:t>, beliefs, values</w:t>
      </w:r>
      <w:r w:rsidR="00570CB8" w:rsidRPr="00843A70">
        <w:rPr>
          <w:rFonts w:ascii="Arial" w:hAnsi="Arial" w:cs="Arial"/>
          <w:sz w:val="24"/>
          <w:szCs w:val="24"/>
          <w:lang w:val="en-US"/>
        </w:rPr>
        <w:t xml:space="preserve"> and</w:t>
      </w:r>
      <w:r w:rsidR="00A667DA">
        <w:rPr>
          <w:rFonts w:ascii="Arial" w:hAnsi="Arial" w:cs="Arial"/>
          <w:sz w:val="24"/>
          <w:szCs w:val="24"/>
          <w:lang w:val="en-US"/>
        </w:rPr>
        <w:t xml:space="preserve"> feelings would be</w:t>
      </w:r>
      <w:r w:rsidR="00570CB8" w:rsidRPr="00843A70">
        <w:rPr>
          <w:rFonts w:ascii="Arial" w:hAnsi="Arial" w:cs="Arial"/>
          <w:sz w:val="24"/>
          <w:szCs w:val="24"/>
          <w:lang w:val="en-US"/>
        </w:rPr>
        <w:t>.</w:t>
      </w:r>
      <w:r w:rsidR="00EC76B2" w:rsidRPr="00843A70">
        <w:rPr>
          <w:rFonts w:ascii="Arial" w:hAnsi="Arial" w:cs="Arial"/>
          <w:sz w:val="24"/>
          <w:szCs w:val="24"/>
          <w:lang w:val="en-US"/>
        </w:rPr>
        <w:t xml:space="preserve">  This role requires</w:t>
      </w:r>
      <w:r w:rsidR="002C22EC" w:rsidRPr="00843A70">
        <w:rPr>
          <w:rFonts w:ascii="Arial" w:hAnsi="Arial" w:cs="Arial"/>
          <w:sz w:val="24"/>
          <w:szCs w:val="24"/>
          <w:lang w:val="en-US"/>
        </w:rPr>
        <w:t xml:space="preserve"> considerable knowledge, skill and familiarity with medical-legal issues – and a sense of confidence and </w:t>
      </w:r>
      <w:r w:rsidR="002C22EC" w:rsidRPr="00D8641D">
        <w:rPr>
          <w:rFonts w:ascii="Arial" w:hAnsi="Arial" w:cs="Arial"/>
          <w:sz w:val="24"/>
          <w:szCs w:val="24"/>
          <w:lang w:val="en-US"/>
        </w:rPr>
        <w:t>entitlement to ask what can be experienced as challenging questions of senior medical staff</w:t>
      </w:r>
      <w:r w:rsidR="00D8641D" w:rsidRPr="00D8641D">
        <w:rPr>
          <w:rFonts w:ascii="Arial" w:hAnsi="Arial" w:cs="Arial"/>
          <w:sz w:val="24"/>
          <w:szCs w:val="24"/>
          <w:lang w:val="en-US"/>
        </w:rPr>
        <w:t>.</w:t>
      </w:r>
      <w:r w:rsidR="002C22EC" w:rsidRPr="00D8641D">
        <w:rPr>
          <w:rFonts w:ascii="Arial" w:hAnsi="Arial" w:cs="Arial"/>
          <w:sz w:val="24"/>
          <w:szCs w:val="24"/>
          <w:lang w:val="en-US"/>
        </w:rPr>
        <w:t xml:space="preserve">   </w:t>
      </w:r>
      <w:r w:rsidR="009714C5" w:rsidRPr="00D8641D">
        <w:rPr>
          <w:rFonts w:ascii="Arial" w:hAnsi="Arial" w:cs="Arial"/>
          <w:sz w:val="24"/>
          <w:szCs w:val="24"/>
          <w:lang w:val="en-US"/>
        </w:rPr>
        <w:t xml:space="preserve">Not surprisingly therefore, </w:t>
      </w:r>
      <w:r w:rsidR="00CE0473">
        <w:rPr>
          <w:rFonts w:ascii="Arial" w:eastAsia="Times New Roman" w:hAnsi="Arial" w:cs="Arial"/>
          <w:sz w:val="24"/>
          <w:szCs w:val="24"/>
          <w:lang w:val="en-US" w:eastAsia="en-GB"/>
        </w:rPr>
        <w:t>some concern</w:t>
      </w:r>
      <w:r w:rsidR="009714C5">
        <w:rPr>
          <w:rFonts w:ascii="Arial" w:eastAsia="Times New Roman" w:hAnsi="Arial" w:cs="Arial"/>
          <w:sz w:val="24"/>
          <w:szCs w:val="24"/>
          <w:lang w:val="en-US" w:eastAsia="en-GB"/>
        </w:rPr>
        <w:t xml:space="preserve"> has been raised</w:t>
      </w:r>
      <w:r w:rsidR="00CE0473">
        <w:rPr>
          <w:rFonts w:ascii="Arial" w:eastAsia="Times New Roman" w:hAnsi="Arial" w:cs="Arial"/>
          <w:sz w:val="24"/>
          <w:szCs w:val="24"/>
          <w:lang w:val="en-US" w:eastAsia="en-GB"/>
        </w:rPr>
        <w:t xml:space="preserve"> that families are not always well-placed to act as advocates for </w:t>
      </w:r>
      <w:r w:rsidR="009714C5">
        <w:rPr>
          <w:rFonts w:ascii="Arial" w:eastAsia="Times New Roman" w:hAnsi="Arial" w:cs="Arial"/>
          <w:sz w:val="24"/>
          <w:szCs w:val="24"/>
          <w:lang w:val="en-US" w:eastAsia="en-GB"/>
        </w:rPr>
        <w:t>relatives within the critical care setting</w:t>
      </w:r>
      <w:r w:rsidR="009714C5" w:rsidRPr="009714C5">
        <w:rPr>
          <w:rFonts w:ascii="Arial" w:eastAsia="Times New Roman" w:hAnsi="Arial" w:cs="Arial"/>
          <w:sz w:val="24"/>
          <w:szCs w:val="24"/>
          <w:lang w:val="en-US" w:eastAsia="en-GB"/>
        </w:rPr>
        <w:t xml:space="preserve"> </w:t>
      </w:r>
      <w:r w:rsidR="009714C5">
        <w:rPr>
          <w:rFonts w:ascii="Arial" w:eastAsia="Times New Roman" w:hAnsi="Arial" w:cs="Arial"/>
          <w:sz w:val="24"/>
          <w:szCs w:val="24"/>
          <w:lang w:val="en-US" w:eastAsia="en-GB"/>
        </w:rPr>
        <w:t>when they are themselves experiencing loss and shock following the precipitating event</w:t>
      </w:r>
      <w:r w:rsidR="00843A70">
        <w:rPr>
          <w:rFonts w:ascii="Arial" w:eastAsia="Times New Roman" w:hAnsi="Arial" w:cs="Arial"/>
          <w:sz w:val="24"/>
          <w:szCs w:val="24"/>
          <w:lang w:val="en-US" w:eastAsia="en-GB"/>
        </w:rPr>
        <w:t>.</w:t>
      </w:r>
      <w:r w:rsidR="002549A8">
        <w:rPr>
          <w:rFonts w:ascii="Arial" w:eastAsia="Times New Roman" w:hAnsi="Arial" w:cs="Arial"/>
          <w:sz w:val="24"/>
          <w:szCs w:val="24"/>
          <w:vertAlign w:val="superscript"/>
          <w:lang w:val="en-US" w:eastAsia="en-GB"/>
        </w:rPr>
        <w:t>10</w:t>
      </w:r>
      <w:r w:rsidR="00A529BF">
        <w:rPr>
          <w:rFonts w:ascii="Arial" w:eastAsia="Times New Roman" w:hAnsi="Arial" w:cs="Arial"/>
          <w:sz w:val="24"/>
          <w:szCs w:val="24"/>
          <w:vertAlign w:val="superscript"/>
          <w:lang w:val="en-US" w:eastAsia="en-GB"/>
        </w:rPr>
        <w:t>,</w:t>
      </w:r>
      <w:r w:rsidR="00EB5BC5">
        <w:rPr>
          <w:rFonts w:ascii="Arial" w:eastAsia="Times New Roman" w:hAnsi="Arial" w:cs="Arial"/>
          <w:sz w:val="24"/>
          <w:szCs w:val="24"/>
          <w:vertAlign w:val="superscript"/>
          <w:lang w:val="en-US" w:eastAsia="en-GB"/>
        </w:rPr>
        <w:t>1</w:t>
      </w:r>
      <w:r w:rsidR="00E22ED3">
        <w:rPr>
          <w:rFonts w:ascii="Arial" w:eastAsia="Times New Roman" w:hAnsi="Arial" w:cs="Arial"/>
          <w:sz w:val="24"/>
          <w:szCs w:val="24"/>
          <w:vertAlign w:val="superscript"/>
          <w:lang w:val="en-US" w:eastAsia="en-GB"/>
        </w:rPr>
        <w:t>1</w:t>
      </w:r>
      <w:r w:rsidR="00D8641D">
        <w:rPr>
          <w:rFonts w:ascii="Arial" w:eastAsia="Times New Roman" w:hAnsi="Arial" w:cs="Arial"/>
          <w:sz w:val="24"/>
          <w:szCs w:val="24"/>
          <w:vertAlign w:val="superscript"/>
          <w:lang w:val="en-US" w:eastAsia="en-GB"/>
        </w:rPr>
        <w:t>.</w:t>
      </w:r>
    </w:p>
    <w:p w14:paraId="3CF20C1B" w14:textId="7B3C0522" w:rsidR="00CE0473" w:rsidRDefault="009714C5" w:rsidP="009714C5">
      <w:pPr>
        <w:spacing w:before="100" w:beforeAutospacing="1" w:after="100" w:afterAutospacing="1"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Such concerns were raised at a </w:t>
      </w:r>
      <w:r w:rsidRPr="00EE718C">
        <w:rPr>
          <w:rFonts w:ascii="Arial" w:eastAsia="Times New Roman" w:hAnsi="Arial" w:cs="Arial"/>
          <w:sz w:val="24"/>
          <w:szCs w:val="24"/>
          <w:lang w:val="en-US" w:eastAsia="en-GB"/>
        </w:rPr>
        <w:t>Multi-disciplinary</w:t>
      </w:r>
      <w:r w:rsidR="00CE0473" w:rsidRPr="00EE718C">
        <w:rPr>
          <w:rFonts w:ascii="Arial" w:eastAsia="Times New Roman" w:hAnsi="Arial" w:cs="Arial"/>
          <w:sz w:val="24"/>
          <w:szCs w:val="24"/>
          <w:lang w:val="en-US" w:eastAsia="en-GB"/>
        </w:rPr>
        <w:t xml:space="preserve"> </w:t>
      </w:r>
      <w:r w:rsidR="00CE0473">
        <w:rPr>
          <w:rFonts w:ascii="Arial" w:eastAsia="Times New Roman" w:hAnsi="Arial" w:cs="Arial"/>
          <w:sz w:val="24"/>
          <w:szCs w:val="24"/>
          <w:lang w:val="en-US" w:eastAsia="en-GB"/>
        </w:rPr>
        <w:t xml:space="preserve">Wellcome Trust sponsored </w:t>
      </w:r>
      <w:r w:rsidR="00CE0473" w:rsidRPr="00EE718C">
        <w:rPr>
          <w:rFonts w:ascii="Arial" w:eastAsia="Times New Roman" w:hAnsi="Arial" w:cs="Arial"/>
          <w:sz w:val="24"/>
          <w:szCs w:val="24"/>
          <w:lang w:val="en-US" w:eastAsia="en-GB"/>
        </w:rPr>
        <w:t xml:space="preserve">symposium </w:t>
      </w:r>
      <w:r>
        <w:rPr>
          <w:rFonts w:ascii="Arial" w:eastAsia="Times New Roman" w:hAnsi="Arial" w:cs="Arial"/>
          <w:sz w:val="24"/>
          <w:szCs w:val="24"/>
          <w:lang w:val="en-US" w:eastAsia="en-GB"/>
        </w:rPr>
        <w:t xml:space="preserve">held </w:t>
      </w:r>
      <w:r w:rsidR="00CE0473" w:rsidRPr="00EE718C">
        <w:rPr>
          <w:rFonts w:ascii="Arial" w:eastAsia="Times New Roman" w:hAnsi="Arial" w:cs="Arial"/>
          <w:sz w:val="24"/>
          <w:szCs w:val="24"/>
          <w:lang w:val="en-US" w:eastAsia="en-GB"/>
        </w:rPr>
        <w:t xml:space="preserve">to discuss the challenges of making decisions about medical treatment </w:t>
      </w:r>
      <w:r w:rsidR="00CE0473">
        <w:rPr>
          <w:rFonts w:ascii="Arial" w:eastAsia="Times New Roman" w:hAnsi="Arial" w:cs="Arial"/>
          <w:sz w:val="24"/>
          <w:szCs w:val="24"/>
          <w:lang w:val="en-US" w:eastAsia="en-GB"/>
        </w:rPr>
        <w:t>concerning</w:t>
      </w:r>
      <w:r w:rsidR="00CE0473" w:rsidRPr="00EE718C">
        <w:rPr>
          <w:rFonts w:ascii="Arial" w:eastAsia="Times New Roman" w:hAnsi="Arial" w:cs="Arial"/>
          <w:sz w:val="24"/>
          <w:szCs w:val="24"/>
          <w:lang w:val="en-US" w:eastAsia="en-GB"/>
        </w:rPr>
        <w:t xml:space="preserve"> individuals with severe brain injuries who lack capacity to make treatment decisions</w:t>
      </w:r>
      <w:r w:rsidR="00A529BF">
        <w:rPr>
          <w:rFonts w:ascii="Arial" w:eastAsia="Times New Roman" w:hAnsi="Arial" w:cs="Arial"/>
          <w:sz w:val="24"/>
          <w:szCs w:val="24"/>
          <w:vertAlign w:val="superscript"/>
          <w:lang w:val="en-US" w:eastAsia="en-GB"/>
        </w:rPr>
        <w:t>1</w:t>
      </w:r>
      <w:r w:rsidR="002549A8">
        <w:rPr>
          <w:rFonts w:ascii="Arial" w:eastAsia="Times New Roman" w:hAnsi="Arial" w:cs="Arial"/>
          <w:sz w:val="24"/>
          <w:szCs w:val="24"/>
          <w:vertAlign w:val="superscript"/>
          <w:lang w:val="en-US" w:eastAsia="en-GB"/>
        </w:rPr>
        <w:t>2</w:t>
      </w:r>
      <w:r w:rsidR="00CE0473" w:rsidRPr="00EE718C">
        <w:rPr>
          <w:rFonts w:ascii="Arial" w:eastAsia="Times New Roman" w:hAnsi="Arial" w:cs="Arial"/>
          <w:sz w:val="24"/>
          <w:szCs w:val="24"/>
          <w:lang w:val="en-US" w:eastAsia="en-GB"/>
        </w:rPr>
        <w:t xml:space="preserve">. It was </w:t>
      </w:r>
      <w:r w:rsidR="00CE0473">
        <w:rPr>
          <w:rFonts w:ascii="Arial" w:eastAsia="Times New Roman" w:hAnsi="Arial" w:cs="Arial"/>
          <w:sz w:val="24"/>
          <w:szCs w:val="24"/>
          <w:lang w:val="en-US" w:eastAsia="en-GB"/>
        </w:rPr>
        <w:t>argued</w:t>
      </w:r>
      <w:r w:rsidR="00CE0473" w:rsidRPr="00EE718C">
        <w:rPr>
          <w:rFonts w:ascii="Arial" w:eastAsia="Times New Roman" w:hAnsi="Arial" w:cs="Arial"/>
          <w:sz w:val="24"/>
          <w:szCs w:val="24"/>
          <w:lang w:val="en-US" w:eastAsia="en-GB"/>
        </w:rPr>
        <w:t xml:space="preserve"> during the symposium that IMCAs </w:t>
      </w:r>
      <w:r w:rsidR="00CE0473">
        <w:rPr>
          <w:rFonts w:ascii="Arial" w:eastAsia="Times New Roman" w:hAnsi="Arial" w:cs="Arial"/>
          <w:sz w:val="24"/>
          <w:szCs w:val="24"/>
          <w:lang w:val="en-US" w:eastAsia="en-GB"/>
        </w:rPr>
        <w:t>might</w:t>
      </w:r>
      <w:r w:rsidR="00CE0473" w:rsidRPr="00EE718C">
        <w:rPr>
          <w:rFonts w:ascii="Arial" w:eastAsia="Times New Roman" w:hAnsi="Arial" w:cs="Arial"/>
          <w:sz w:val="24"/>
          <w:szCs w:val="24"/>
          <w:lang w:val="en-US" w:eastAsia="en-GB"/>
        </w:rPr>
        <w:t xml:space="preserve"> have a useful role within the critical care setting, </w:t>
      </w:r>
      <w:r w:rsidR="00CE0473">
        <w:rPr>
          <w:rFonts w:ascii="Arial" w:eastAsia="Times New Roman" w:hAnsi="Arial" w:cs="Arial"/>
          <w:sz w:val="24"/>
          <w:szCs w:val="24"/>
          <w:lang w:val="en-US" w:eastAsia="en-GB"/>
        </w:rPr>
        <w:t xml:space="preserve">crucially </w:t>
      </w:r>
      <w:r w:rsidR="00CE0473" w:rsidRPr="00EE718C">
        <w:rPr>
          <w:rFonts w:ascii="Arial" w:eastAsia="Times New Roman" w:hAnsi="Arial" w:cs="Arial"/>
          <w:sz w:val="24"/>
          <w:szCs w:val="24"/>
          <w:lang w:val="en-US" w:eastAsia="en-GB"/>
        </w:rPr>
        <w:t>even where</w:t>
      </w:r>
      <w:r w:rsidR="00CE0473">
        <w:rPr>
          <w:rFonts w:ascii="Arial" w:eastAsia="Times New Roman" w:hAnsi="Arial" w:cs="Arial"/>
          <w:sz w:val="24"/>
          <w:szCs w:val="24"/>
          <w:lang w:val="en-US" w:eastAsia="en-GB"/>
        </w:rPr>
        <w:t xml:space="preserve"> there are </w:t>
      </w:r>
      <w:r w:rsidR="00CE0473" w:rsidRPr="00EE718C">
        <w:rPr>
          <w:rFonts w:ascii="Arial" w:eastAsia="Times New Roman" w:hAnsi="Arial" w:cs="Arial"/>
          <w:sz w:val="24"/>
          <w:szCs w:val="24"/>
          <w:lang w:val="en-US" w:eastAsia="en-GB"/>
        </w:rPr>
        <w:t>family members present and being consulted</w:t>
      </w:r>
      <w:r w:rsidR="00CE0473">
        <w:rPr>
          <w:rFonts w:ascii="Arial" w:eastAsia="Times New Roman" w:hAnsi="Arial" w:cs="Arial"/>
          <w:sz w:val="24"/>
          <w:szCs w:val="24"/>
          <w:lang w:val="en-US" w:eastAsia="en-GB"/>
        </w:rPr>
        <w:t>, since the IMCA brings specialist knowledge and experience that family members do not usually possess which can be used to advance the best interests of the patient.</w:t>
      </w:r>
      <w:r>
        <w:rPr>
          <w:rFonts w:ascii="Arial" w:eastAsia="Times New Roman" w:hAnsi="Arial" w:cs="Arial"/>
          <w:sz w:val="24"/>
          <w:szCs w:val="24"/>
          <w:lang w:val="en-US" w:eastAsia="en-GB"/>
        </w:rPr>
        <w:t xml:space="preserve"> </w:t>
      </w:r>
      <w:r w:rsidR="00722932">
        <w:rPr>
          <w:rFonts w:ascii="Arial" w:eastAsia="Times New Roman" w:hAnsi="Arial" w:cs="Arial"/>
          <w:sz w:val="24"/>
          <w:szCs w:val="24"/>
          <w:lang w:val="en-US" w:eastAsia="en-GB"/>
        </w:rPr>
        <w:t>Although there is some discussion in the literature</w:t>
      </w:r>
      <w:r w:rsidR="00A667DA">
        <w:rPr>
          <w:rFonts w:ascii="Arial" w:eastAsia="Times New Roman" w:hAnsi="Arial" w:cs="Arial"/>
          <w:sz w:val="24"/>
          <w:szCs w:val="24"/>
          <w:vertAlign w:val="superscript"/>
          <w:lang w:val="en-US" w:eastAsia="en-GB"/>
        </w:rPr>
        <w:t>3,4</w:t>
      </w:r>
      <w:r w:rsidR="00722932">
        <w:rPr>
          <w:rFonts w:ascii="Arial" w:eastAsia="Times New Roman" w:hAnsi="Arial" w:cs="Arial"/>
          <w:sz w:val="24"/>
          <w:szCs w:val="24"/>
          <w:lang w:val="en-US" w:eastAsia="en-GB"/>
        </w:rPr>
        <w:t xml:space="preserve"> surrounding the implementation of the IMCA role and clinician attitudes to this role, there has been no study to date which looks specifically at expanding the role of IMCAs to support family and friends of patients in the this setting.  Therefore </w:t>
      </w:r>
      <w:r>
        <w:rPr>
          <w:rFonts w:ascii="Arial" w:eastAsia="Times New Roman" w:hAnsi="Arial" w:cs="Arial"/>
          <w:sz w:val="24"/>
          <w:szCs w:val="24"/>
          <w:lang w:val="en-US" w:eastAsia="en-GB"/>
        </w:rPr>
        <w:t>t</w:t>
      </w:r>
      <w:r w:rsidRPr="00EE718C">
        <w:rPr>
          <w:rFonts w:ascii="Arial" w:eastAsia="Times New Roman" w:hAnsi="Arial" w:cs="Arial"/>
          <w:sz w:val="24"/>
          <w:szCs w:val="24"/>
          <w:lang w:val="en-US" w:eastAsia="en-GB"/>
        </w:rPr>
        <w:t>he researchers decided to investigate</w:t>
      </w:r>
      <w:r w:rsidR="00BF61C0">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 xml:space="preserve">whether </w:t>
      </w:r>
      <w:r w:rsidRPr="00EE718C">
        <w:rPr>
          <w:rFonts w:ascii="Arial" w:eastAsia="Times New Roman" w:hAnsi="Arial" w:cs="Arial"/>
          <w:sz w:val="24"/>
          <w:szCs w:val="24"/>
          <w:lang w:val="en-US" w:eastAsia="en-GB"/>
        </w:rPr>
        <w:t>the role of</w:t>
      </w:r>
      <w:r w:rsidR="00D8641D">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 xml:space="preserve">IMCAs might usefully be extended </w:t>
      </w:r>
      <w:r w:rsidRPr="00EE718C">
        <w:rPr>
          <w:rFonts w:ascii="Arial" w:eastAsia="Times New Roman" w:hAnsi="Arial" w:cs="Arial"/>
          <w:sz w:val="24"/>
          <w:szCs w:val="24"/>
          <w:lang w:val="en-US" w:eastAsia="en-GB"/>
        </w:rPr>
        <w:t>within th</w:t>
      </w:r>
      <w:r w:rsidR="00BF61C0">
        <w:rPr>
          <w:rFonts w:ascii="Arial" w:eastAsia="Times New Roman" w:hAnsi="Arial" w:cs="Arial"/>
          <w:sz w:val="24"/>
          <w:szCs w:val="24"/>
          <w:lang w:val="en-US" w:eastAsia="en-GB"/>
        </w:rPr>
        <w:t>is</w:t>
      </w:r>
      <w:r w:rsidRPr="00EE718C">
        <w:rPr>
          <w:rFonts w:ascii="Arial" w:eastAsia="Times New Roman" w:hAnsi="Arial" w:cs="Arial"/>
          <w:sz w:val="24"/>
          <w:szCs w:val="24"/>
          <w:lang w:val="en-US" w:eastAsia="en-GB"/>
        </w:rPr>
        <w:t xml:space="preserve"> setting</w:t>
      </w:r>
      <w:r>
        <w:rPr>
          <w:rFonts w:ascii="Arial" w:eastAsia="Times New Roman" w:hAnsi="Arial" w:cs="Arial"/>
          <w:sz w:val="24"/>
          <w:szCs w:val="24"/>
          <w:lang w:val="en-US" w:eastAsia="en-GB"/>
        </w:rPr>
        <w:t xml:space="preserve"> to offer advocacy for a wider range of patients</w:t>
      </w:r>
      <w:r w:rsidR="00BF61C0">
        <w:rPr>
          <w:rFonts w:ascii="Arial" w:eastAsia="Times New Roman" w:hAnsi="Arial" w:cs="Arial"/>
          <w:sz w:val="24"/>
          <w:szCs w:val="24"/>
          <w:lang w:val="en-US" w:eastAsia="en-GB"/>
        </w:rPr>
        <w:t xml:space="preserve">.  </w:t>
      </w:r>
    </w:p>
    <w:p w14:paraId="322FDDED" w14:textId="78E7F67C" w:rsidR="00144C76" w:rsidRPr="00EE718C" w:rsidRDefault="00144C76" w:rsidP="00391272">
      <w:pPr>
        <w:widowControl w:val="0"/>
        <w:autoSpaceDE w:val="0"/>
        <w:autoSpaceDN w:val="0"/>
        <w:adjustRightInd w:val="0"/>
        <w:spacing w:after="0" w:line="240" w:lineRule="auto"/>
        <w:rPr>
          <w:rFonts w:ascii="Arial" w:eastAsia="Times New Roman" w:hAnsi="Arial" w:cs="Arial"/>
          <w:sz w:val="24"/>
          <w:szCs w:val="24"/>
          <w:lang w:val="en-US" w:eastAsia="en-GB"/>
        </w:rPr>
      </w:pPr>
    </w:p>
    <w:p w14:paraId="1E1380F1" w14:textId="77777777" w:rsidR="007827D8" w:rsidRDefault="007827D8" w:rsidP="00A621BA">
      <w:pPr>
        <w:spacing w:before="100" w:beforeAutospacing="1" w:after="100" w:afterAutospacing="1" w:line="240" w:lineRule="auto"/>
        <w:rPr>
          <w:rFonts w:ascii="Arial" w:eastAsia="Times New Roman" w:hAnsi="Arial" w:cs="Arial"/>
          <w:b/>
          <w:sz w:val="24"/>
          <w:szCs w:val="24"/>
          <w:lang w:val="en-US" w:eastAsia="en-GB"/>
        </w:rPr>
      </w:pPr>
      <w:r>
        <w:rPr>
          <w:rFonts w:ascii="Arial" w:eastAsia="Times New Roman" w:hAnsi="Arial" w:cs="Arial"/>
          <w:b/>
          <w:sz w:val="24"/>
          <w:szCs w:val="24"/>
          <w:lang w:val="en-US" w:eastAsia="en-GB"/>
        </w:rPr>
        <w:t>METHODS</w:t>
      </w:r>
    </w:p>
    <w:p w14:paraId="0CB3D4C1" w14:textId="66DA30EE" w:rsidR="00A621BA" w:rsidRPr="00E96FFC" w:rsidRDefault="00A621BA" w:rsidP="00A621BA">
      <w:pPr>
        <w:spacing w:before="100" w:beforeAutospacing="1" w:after="100" w:afterAutospacing="1" w:line="240" w:lineRule="auto"/>
        <w:rPr>
          <w:rFonts w:ascii="Arial" w:hAnsi="Arial" w:cs="Arial"/>
          <w:b/>
          <w:sz w:val="24"/>
          <w:szCs w:val="24"/>
        </w:rPr>
      </w:pPr>
      <w:r w:rsidRPr="00E96FFC">
        <w:rPr>
          <w:rFonts w:ascii="Arial" w:eastAsia="Times New Roman" w:hAnsi="Arial" w:cs="Arial"/>
          <w:b/>
          <w:sz w:val="24"/>
          <w:szCs w:val="24"/>
          <w:lang w:val="en-US" w:eastAsia="en-GB"/>
        </w:rPr>
        <w:lastRenderedPageBreak/>
        <w:t>Aim</w:t>
      </w:r>
      <w:r w:rsidR="007827D8" w:rsidRPr="00E96FFC">
        <w:rPr>
          <w:rFonts w:ascii="Arial" w:eastAsia="Times New Roman" w:hAnsi="Arial" w:cs="Arial"/>
          <w:b/>
          <w:sz w:val="24"/>
          <w:szCs w:val="24"/>
          <w:lang w:val="en-US" w:eastAsia="en-GB"/>
        </w:rPr>
        <w:t xml:space="preserve"> and design </w:t>
      </w:r>
      <w:r w:rsidRPr="00E96FFC">
        <w:rPr>
          <w:rFonts w:ascii="Arial" w:eastAsia="Times New Roman" w:hAnsi="Arial" w:cs="Arial"/>
          <w:b/>
          <w:sz w:val="24"/>
          <w:szCs w:val="24"/>
          <w:lang w:val="en-US" w:eastAsia="en-GB"/>
        </w:rPr>
        <w:t xml:space="preserve">of the </w:t>
      </w:r>
      <w:r w:rsidR="007827D8" w:rsidRPr="00E96FFC">
        <w:rPr>
          <w:rFonts w:ascii="Arial" w:eastAsia="Times New Roman" w:hAnsi="Arial" w:cs="Arial"/>
          <w:b/>
          <w:sz w:val="24"/>
          <w:szCs w:val="24"/>
          <w:lang w:val="en-US" w:eastAsia="en-GB"/>
        </w:rPr>
        <w:t>s</w:t>
      </w:r>
      <w:r w:rsidRPr="00E96FFC">
        <w:rPr>
          <w:rFonts w:ascii="Arial" w:eastAsia="Times New Roman" w:hAnsi="Arial" w:cs="Arial"/>
          <w:b/>
          <w:sz w:val="24"/>
          <w:szCs w:val="24"/>
          <w:lang w:val="en-US" w:eastAsia="en-GB"/>
        </w:rPr>
        <w:t>tudy</w:t>
      </w:r>
      <w:r w:rsidRPr="00E96FFC">
        <w:rPr>
          <w:rFonts w:ascii="Arial" w:hAnsi="Arial" w:cs="Arial"/>
          <w:b/>
          <w:sz w:val="24"/>
          <w:szCs w:val="24"/>
        </w:rPr>
        <w:t xml:space="preserve"> </w:t>
      </w:r>
    </w:p>
    <w:p w14:paraId="6BC6816D" w14:textId="735CA8C4" w:rsidR="007827D8" w:rsidRPr="00E96FFC" w:rsidRDefault="00A621BA" w:rsidP="006854B9">
      <w:pPr>
        <w:spacing w:before="100" w:beforeAutospacing="1" w:after="100" w:afterAutospacing="1" w:line="240" w:lineRule="auto"/>
        <w:rPr>
          <w:rFonts w:ascii="Arial" w:hAnsi="Arial" w:cs="Arial"/>
          <w:sz w:val="24"/>
          <w:szCs w:val="24"/>
        </w:rPr>
      </w:pPr>
      <w:r w:rsidRPr="00E96FFC">
        <w:rPr>
          <w:rFonts w:ascii="Arial" w:hAnsi="Arial" w:cs="Arial"/>
          <w:sz w:val="24"/>
          <w:szCs w:val="24"/>
        </w:rPr>
        <w:t xml:space="preserve">The aim of this research was to </w:t>
      </w:r>
      <w:r w:rsidR="00FE7F57" w:rsidRPr="00E96FFC">
        <w:rPr>
          <w:rFonts w:ascii="Arial" w:hAnsi="Arial" w:cs="Arial"/>
          <w:sz w:val="24"/>
          <w:szCs w:val="24"/>
        </w:rPr>
        <w:t>explore</w:t>
      </w:r>
      <w:r w:rsidR="00627003" w:rsidRPr="00E96FFC">
        <w:rPr>
          <w:rFonts w:ascii="Arial" w:hAnsi="Arial" w:cs="Arial"/>
          <w:sz w:val="24"/>
          <w:szCs w:val="24"/>
        </w:rPr>
        <w:t xml:space="preserve"> knowledge and awareness of the MCA and </w:t>
      </w:r>
      <w:r w:rsidR="00FE7F57" w:rsidRPr="00E96FFC">
        <w:rPr>
          <w:rFonts w:ascii="Arial" w:hAnsi="Arial" w:cs="Arial"/>
          <w:sz w:val="24"/>
          <w:szCs w:val="24"/>
        </w:rPr>
        <w:t xml:space="preserve">understanding of the role of the IMCA </w:t>
      </w:r>
      <w:r w:rsidR="00A62A44" w:rsidRPr="00E96FFC">
        <w:rPr>
          <w:rFonts w:ascii="Arial" w:hAnsi="Arial" w:cs="Arial"/>
          <w:sz w:val="24"/>
          <w:szCs w:val="24"/>
        </w:rPr>
        <w:t>in the critical care context as a prelude</w:t>
      </w:r>
      <w:r w:rsidR="00FE7F57" w:rsidRPr="00E96FFC">
        <w:rPr>
          <w:rFonts w:ascii="Arial" w:hAnsi="Arial" w:cs="Arial"/>
          <w:sz w:val="24"/>
          <w:szCs w:val="24"/>
        </w:rPr>
        <w:t xml:space="preserve"> to</w:t>
      </w:r>
      <w:r w:rsidR="00627003" w:rsidRPr="00E96FFC">
        <w:rPr>
          <w:rFonts w:ascii="Arial" w:hAnsi="Arial" w:cs="Arial"/>
          <w:sz w:val="24"/>
          <w:szCs w:val="24"/>
        </w:rPr>
        <w:t xml:space="preserve"> </w:t>
      </w:r>
      <w:r w:rsidRPr="00E96FFC">
        <w:rPr>
          <w:rFonts w:ascii="Arial" w:hAnsi="Arial" w:cs="Arial"/>
          <w:sz w:val="24"/>
          <w:szCs w:val="24"/>
        </w:rPr>
        <w:t>investigat</w:t>
      </w:r>
      <w:r w:rsidR="00A62A44" w:rsidRPr="00E96FFC">
        <w:rPr>
          <w:rFonts w:ascii="Arial" w:hAnsi="Arial" w:cs="Arial"/>
          <w:sz w:val="24"/>
          <w:szCs w:val="24"/>
        </w:rPr>
        <w:t>ing</w:t>
      </w:r>
      <w:r w:rsidRPr="00E96FFC">
        <w:rPr>
          <w:rFonts w:ascii="Arial" w:hAnsi="Arial" w:cs="Arial"/>
          <w:sz w:val="24"/>
          <w:szCs w:val="24"/>
        </w:rPr>
        <w:t xml:space="preserve"> the feasibility of expanding the role of the IMCA service in </w:t>
      </w:r>
      <w:r w:rsidR="00A529BF" w:rsidRPr="00E96FFC">
        <w:rPr>
          <w:rFonts w:ascii="Arial" w:hAnsi="Arial" w:cs="Arial"/>
          <w:sz w:val="24"/>
          <w:szCs w:val="24"/>
        </w:rPr>
        <w:t xml:space="preserve">this </w:t>
      </w:r>
      <w:r w:rsidRPr="00E96FFC">
        <w:rPr>
          <w:rFonts w:ascii="Arial" w:hAnsi="Arial" w:cs="Arial"/>
          <w:sz w:val="24"/>
          <w:szCs w:val="24"/>
        </w:rPr>
        <w:t xml:space="preserve">setting </w:t>
      </w:r>
      <w:r w:rsidR="00FE7F57" w:rsidRPr="00E96FFC">
        <w:rPr>
          <w:rFonts w:ascii="Arial" w:hAnsi="Arial" w:cs="Arial"/>
          <w:sz w:val="24"/>
          <w:szCs w:val="24"/>
        </w:rPr>
        <w:t xml:space="preserve">via </w:t>
      </w:r>
      <w:r w:rsidRPr="00E96FFC">
        <w:rPr>
          <w:rFonts w:ascii="Arial" w:hAnsi="Arial" w:cs="Arial"/>
          <w:sz w:val="24"/>
          <w:szCs w:val="24"/>
        </w:rPr>
        <w:t>the format of regular IMCA consultation clinics to aid the decision</w:t>
      </w:r>
      <w:r w:rsidR="0078055F" w:rsidRPr="00E96FFC">
        <w:rPr>
          <w:rFonts w:ascii="Arial" w:hAnsi="Arial" w:cs="Arial"/>
          <w:sz w:val="24"/>
          <w:szCs w:val="24"/>
        </w:rPr>
        <w:t>-</w:t>
      </w:r>
      <w:r w:rsidRPr="00E96FFC">
        <w:rPr>
          <w:rFonts w:ascii="Arial" w:hAnsi="Arial" w:cs="Arial"/>
          <w:sz w:val="24"/>
          <w:szCs w:val="24"/>
        </w:rPr>
        <w:t xml:space="preserve">making process for serious medical treatment decisions. </w:t>
      </w:r>
      <w:r w:rsidR="007827D8" w:rsidRPr="00E96FFC">
        <w:rPr>
          <w:rFonts w:ascii="Arial" w:hAnsi="Arial" w:cs="Arial"/>
          <w:sz w:val="24"/>
          <w:szCs w:val="24"/>
        </w:rPr>
        <w:t xml:space="preserve">A mixed methods approach was </w:t>
      </w:r>
      <w:r w:rsidR="00B7586C" w:rsidRPr="00E96FFC">
        <w:rPr>
          <w:rFonts w:ascii="Arial" w:hAnsi="Arial" w:cs="Arial"/>
          <w:sz w:val="24"/>
          <w:szCs w:val="24"/>
        </w:rPr>
        <w:t>used</w:t>
      </w:r>
      <w:r w:rsidR="00151EAE" w:rsidRPr="00E96FFC">
        <w:rPr>
          <w:rFonts w:ascii="Arial" w:hAnsi="Arial" w:cs="Arial"/>
          <w:sz w:val="24"/>
          <w:szCs w:val="24"/>
        </w:rPr>
        <w:t xml:space="preserve">. Interviews were undertaken to </w:t>
      </w:r>
      <w:r w:rsidR="00235F87" w:rsidRPr="00E96FFC">
        <w:rPr>
          <w:rFonts w:ascii="Arial" w:hAnsi="Arial" w:cs="Arial"/>
          <w:sz w:val="24"/>
          <w:szCs w:val="24"/>
        </w:rPr>
        <w:t>derive</w:t>
      </w:r>
      <w:r w:rsidR="00151EAE" w:rsidRPr="00E96FFC">
        <w:rPr>
          <w:rFonts w:ascii="Arial" w:hAnsi="Arial" w:cs="Arial"/>
          <w:sz w:val="24"/>
          <w:szCs w:val="24"/>
        </w:rPr>
        <w:t xml:space="preserve"> comprehensive data and </w:t>
      </w:r>
      <w:r w:rsidR="00235F87" w:rsidRPr="00E96FFC">
        <w:rPr>
          <w:rFonts w:ascii="Arial" w:hAnsi="Arial" w:cs="Arial"/>
          <w:sz w:val="24"/>
          <w:szCs w:val="24"/>
        </w:rPr>
        <w:t>better understanding of the MCA knowledge and the role of the IMCA in CCU and whether this role warrants expansion</w:t>
      </w:r>
      <w:r w:rsidR="00151EAE" w:rsidRPr="00E96FFC">
        <w:rPr>
          <w:rFonts w:ascii="Arial" w:hAnsi="Arial" w:cs="Arial"/>
          <w:sz w:val="24"/>
          <w:szCs w:val="24"/>
        </w:rPr>
        <w:t xml:space="preserve">.  </w:t>
      </w:r>
      <w:r w:rsidR="00905F55" w:rsidRPr="00E96FFC">
        <w:rPr>
          <w:rFonts w:ascii="Arial" w:hAnsi="Arial" w:cs="Arial"/>
          <w:sz w:val="24"/>
          <w:szCs w:val="24"/>
        </w:rPr>
        <w:t>In addition,</w:t>
      </w:r>
      <w:r w:rsidR="00151EAE" w:rsidRPr="00E96FFC">
        <w:rPr>
          <w:rFonts w:ascii="Arial" w:hAnsi="Arial" w:cs="Arial"/>
          <w:sz w:val="24"/>
          <w:szCs w:val="24"/>
        </w:rPr>
        <w:t xml:space="preserve"> questionnaires were sent to IMCA service in England and Wales to ascertain current </w:t>
      </w:r>
      <w:r w:rsidR="00B7586C" w:rsidRPr="00E96FFC">
        <w:rPr>
          <w:rFonts w:ascii="Arial" w:hAnsi="Arial" w:cs="Arial"/>
          <w:sz w:val="24"/>
          <w:szCs w:val="24"/>
        </w:rPr>
        <w:t xml:space="preserve">utilisation and </w:t>
      </w:r>
      <w:r w:rsidR="00151EAE" w:rsidRPr="00E96FFC">
        <w:rPr>
          <w:rFonts w:ascii="Arial" w:hAnsi="Arial" w:cs="Arial"/>
          <w:sz w:val="24"/>
          <w:szCs w:val="24"/>
        </w:rPr>
        <w:t>referral</w:t>
      </w:r>
      <w:r w:rsidR="00905F55" w:rsidRPr="00E96FFC">
        <w:rPr>
          <w:rFonts w:ascii="Arial" w:hAnsi="Arial" w:cs="Arial"/>
          <w:sz w:val="24"/>
          <w:szCs w:val="24"/>
        </w:rPr>
        <w:t xml:space="preserve"> rates of patients from CCUs. The questionnaires included free text </w:t>
      </w:r>
      <w:r w:rsidR="0090496E" w:rsidRPr="00E96FFC">
        <w:rPr>
          <w:rFonts w:ascii="Arial" w:hAnsi="Arial" w:cs="Arial"/>
          <w:sz w:val="24"/>
          <w:szCs w:val="24"/>
        </w:rPr>
        <w:t xml:space="preserve">insertion </w:t>
      </w:r>
      <w:r w:rsidR="00905F55" w:rsidRPr="00E96FFC">
        <w:rPr>
          <w:rFonts w:ascii="Arial" w:hAnsi="Arial" w:cs="Arial"/>
          <w:sz w:val="24"/>
          <w:szCs w:val="24"/>
        </w:rPr>
        <w:t>to obtain</w:t>
      </w:r>
      <w:r w:rsidR="00151EAE" w:rsidRPr="00E96FFC">
        <w:rPr>
          <w:rFonts w:ascii="Arial" w:hAnsi="Arial" w:cs="Arial"/>
          <w:sz w:val="24"/>
          <w:szCs w:val="24"/>
        </w:rPr>
        <w:t xml:space="preserve"> IMCA views o</w:t>
      </w:r>
      <w:r w:rsidR="00905F55" w:rsidRPr="00E96FFC">
        <w:rPr>
          <w:rFonts w:ascii="Arial" w:hAnsi="Arial" w:cs="Arial"/>
          <w:sz w:val="24"/>
          <w:szCs w:val="24"/>
        </w:rPr>
        <w:t>n</w:t>
      </w:r>
      <w:r w:rsidR="00151EAE" w:rsidRPr="00E96FFC">
        <w:rPr>
          <w:rFonts w:ascii="Arial" w:hAnsi="Arial" w:cs="Arial"/>
          <w:sz w:val="24"/>
          <w:szCs w:val="24"/>
        </w:rPr>
        <w:t xml:space="preserve"> expanding the service.</w:t>
      </w:r>
    </w:p>
    <w:p w14:paraId="34B9CA3F" w14:textId="77777777" w:rsidR="00B7586C" w:rsidRPr="00E96FFC" w:rsidRDefault="00B7586C" w:rsidP="00192FA5">
      <w:pPr>
        <w:spacing w:before="100" w:beforeAutospacing="1" w:after="100" w:afterAutospacing="1" w:line="240" w:lineRule="auto"/>
        <w:rPr>
          <w:rFonts w:ascii="Arial" w:eastAsia="Times New Roman" w:hAnsi="Arial" w:cs="Arial"/>
          <w:sz w:val="24"/>
          <w:szCs w:val="24"/>
          <w:lang w:val="en-US" w:eastAsia="en-GB"/>
        </w:rPr>
      </w:pPr>
      <w:r w:rsidRPr="00E96FFC">
        <w:rPr>
          <w:rFonts w:ascii="Arial" w:eastAsia="Times New Roman" w:hAnsi="Arial" w:cs="Arial"/>
          <w:b/>
          <w:sz w:val="24"/>
          <w:szCs w:val="24"/>
          <w:lang w:val="en-US" w:eastAsia="en-GB"/>
        </w:rPr>
        <w:t>Participants</w:t>
      </w:r>
      <w:r w:rsidRPr="00E96FFC">
        <w:rPr>
          <w:rFonts w:ascii="Arial" w:eastAsia="Times New Roman" w:hAnsi="Arial" w:cs="Arial"/>
          <w:sz w:val="24"/>
          <w:szCs w:val="24"/>
          <w:lang w:val="en-US" w:eastAsia="en-GB"/>
        </w:rPr>
        <w:t xml:space="preserve"> </w:t>
      </w:r>
    </w:p>
    <w:p w14:paraId="0E5EF384" w14:textId="5CB134B4" w:rsidR="00B7586C" w:rsidRPr="00E96FFC" w:rsidRDefault="00B7586C" w:rsidP="00B7586C">
      <w:pPr>
        <w:spacing w:before="100" w:beforeAutospacing="1" w:after="100" w:afterAutospacing="1" w:line="240" w:lineRule="auto"/>
        <w:rPr>
          <w:rFonts w:ascii="Arial" w:eastAsia="Times New Roman" w:hAnsi="Arial" w:cs="Arial"/>
          <w:sz w:val="24"/>
          <w:szCs w:val="24"/>
          <w:lang w:val="en-US" w:eastAsia="en-GB"/>
        </w:rPr>
      </w:pPr>
      <w:r w:rsidRPr="00E96FFC">
        <w:rPr>
          <w:rFonts w:ascii="Arial" w:eastAsia="Times New Roman" w:hAnsi="Arial" w:cs="Arial"/>
          <w:sz w:val="24"/>
          <w:szCs w:val="24"/>
          <w:lang w:val="en-US" w:eastAsia="en-GB"/>
        </w:rPr>
        <w:t>The study participants included six critical care unit clinicians, five relatives of critical care patients and four IMCAs.  Clinicians and IMCAs were recruited via invitation letter and relatives were recruited via CCU Follow-Up Clinics across two NHS Trusts in England, both of which have large Critical Care Units (CCU). Questionnaires were sent to all 50 IMCA services in England and Wales.</w:t>
      </w:r>
      <w:r w:rsidR="00140D3D" w:rsidRPr="00E96FFC">
        <w:rPr>
          <w:rFonts w:ascii="Arial" w:eastAsia="Times New Roman" w:hAnsi="Arial" w:cs="Arial"/>
          <w:sz w:val="24"/>
          <w:szCs w:val="24"/>
          <w:lang w:val="en-US" w:eastAsia="en-GB"/>
        </w:rPr>
        <w:t xml:space="preserve"> Fifteen responses were received.</w:t>
      </w:r>
    </w:p>
    <w:p w14:paraId="45D09D8E" w14:textId="424455F5" w:rsidR="00192FA5" w:rsidRPr="00E96FFC" w:rsidRDefault="00A621BA" w:rsidP="00192FA5">
      <w:pPr>
        <w:spacing w:before="100" w:beforeAutospacing="1" w:after="100" w:afterAutospacing="1" w:line="240" w:lineRule="auto"/>
        <w:rPr>
          <w:rFonts w:ascii="Arial" w:eastAsia="Times New Roman" w:hAnsi="Arial" w:cs="Arial"/>
          <w:b/>
          <w:sz w:val="24"/>
          <w:szCs w:val="24"/>
          <w:lang w:val="en-US" w:eastAsia="en-GB"/>
        </w:rPr>
      </w:pPr>
      <w:r w:rsidRPr="00E96FFC">
        <w:rPr>
          <w:rFonts w:ascii="Arial" w:eastAsia="Times New Roman" w:hAnsi="Arial" w:cs="Arial"/>
          <w:b/>
          <w:sz w:val="24"/>
          <w:szCs w:val="24"/>
          <w:lang w:val="en-US" w:eastAsia="en-GB"/>
        </w:rPr>
        <w:t xml:space="preserve">Data collection </w:t>
      </w:r>
    </w:p>
    <w:p w14:paraId="3E24D1F9" w14:textId="22428425" w:rsidR="004631E3" w:rsidRPr="00E96FFC" w:rsidRDefault="00C707BD" w:rsidP="00192FA5">
      <w:pPr>
        <w:spacing w:before="100" w:beforeAutospacing="1" w:after="100" w:afterAutospacing="1" w:line="240" w:lineRule="auto"/>
        <w:rPr>
          <w:rFonts w:ascii="Arial" w:eastAsia="Times New Roman" w:hAnsi="Arial" w:cs="Arial"/>
          <w:sz w:val="24"/>
          <w:szCs w:val="24"/>
          <w:lang w:val="en-US" w:eastAsia="en-GB"/>
        </w:rPr>
      </w:pPr>
      <w:r w:rsidRPr="00E96FFC">
        <w:rPr>
          <w:rFonts w:ascii="Arial" w:eastAsia="Times New Roman" w:hAnsi="Arial" w:cs="Arial"/>
          <w:sz w:val="24"/>
          <w:szCs w:val="24"/>
          <w:lang w:val="en-US" w:eastAsia="en-GB"/>
        </w:rPr>
        <w:t xml:space="preserve">Each interview was approximately 30 – 60 minutes, either face to face or over the telephone, and was based on a semi-structured interview schedule.  The interviews were audio-recorded and then transcribed.  </w:t>
      </w:r>
      <w:r w:rsidR="007827D8" w:rsidRPr="00E96FFC">
        <w:rPr>
          <w:rFonts w:ascii="Arial" w:eastAsia="Times New Roman" w:hAnsi="Arial" w:cs="Arial"/>
          <w:sz w:val="24"/>
          <w:szCs w:val="24"/>
          <w:lang w:val="en-US" w:eastAsia="en-GB"/>
        </w:rPr>
        <w:t>No participant was exclude</w:t>
      </w:r>
      <w:r w:rsidR="00CD79D8" w:rsidRPr="00E96FFC">
        <w:rPr>
          <w:rFonts w:ascii="Arial" w:eastAsia="Times New Roman" w:hAnsi="Arial" w:cs="Arial"/>
          <w:sz w:val="24"/>
          <w:szCs w:val="24"/>
          <w:lang w:val="en-US" w:eastAsia="en-GB"/>
        </w:rPr>
        <w:t>d</w:t>
      </w:r>
      <w:r w:rsidR="007827D8" w:rsidRPr="00E96FFC">
        <w:rPr>
          <w:rFonts w:ascii="Arial" w:eastAsia="Times New Roman" w:hAnsi="Arial" w:cs="Arial"/>
          <w:sz w:val="24"/>
          <w:szCs w:val="24"/>
          <w:lang w:val="en-US" w:eastAsia="en-GB"/>
        </w:rPr>
        <w:t xml:space="preserve"> from the data analysis.</w:t>
      </w:r>
    </w:p>
    <w:p w14:paraId="70E665D5" w14:textId="0389A3CA" w:rsidR="00B7586C" w:rsidRDefault="00B7586C" w:rsidP="00B7586C">
      <w:pPr>
        <w:spacing w:before="100" w:beforeAutospacing="1" w:after="100" w:afterAutospacing="1" w:line="240" w:lineRule="auto"/>
        <w:rPr>
          <w:rFonts w:ascii="Arial" w:eastAsia="Times New Roman" w:hAnsi="Arial" w:cs="Arial"/>
          <w:sz w:val="24"/>
          <w:szCs w:val="24"/>
          <w:lang w:val="en-US" w:eastAsia="en-GB"/>
        </w:rPr>
      </w:pPr>
      <w:r w:rsidRPr="00E96FFC">
        <w:rPr>
          <w:rFonts w:ascii="Arial" w:eastAsia="Times New Roman" w:hAnsi="Arial" w:cs="Arial"/>
          <w:sz w:val="24"/>
          <w:szCs w:val="24"/>
          <w:lang w:val="en-US" w:eastAsia="en-GB"/>
        </w:rPr>
        <w:t>The anonymous online survey sent to the IMCA service used SurveyMonkey®. The survey allowed for free text insertion and data obtained from these responses are clearly detailed in the results section.</w:t>
      </w:r>
    </w:p>
    <w:p w14:paraId="16CD55E1" w14:textId="77777777" w:rsidR="00B7586C" w:rsidRDefault="00B7586C" w:rsidP="00192FA5">
      <w:pPr>
        <w:spacing w:before="100" w:beforeAutospacing="1" w:after="100" w:afterAutospacing="1" w:line="240" w:lineRule="auto"/>
        <w:rPr>
          <w:rFonts w:ascii="Arial" w:eastAsia="Times New Roman" w:hAnsi="Arial" w:cs="Arial"/>
          <w:sz w:val="24"/>
          <w:szCs w:val="24"/>
          <w:lang w:val="en-US" w:eastAsia="en-GB"/>
        </w:rPr>
      </w:pPr>
      <w:r>
        <w:rPr>
          <w:rFonts w:ascii="Arial" w:eastAsia="Times New Roman" w:hAnsi="Arial" w:cs="Arial"/>
          <w:b/>
          <w:sz w:val="24"/>
          <w:szCs w:val="24"/>
          <w:lang w:val="en-US" w:eastAsia="en-GB"/>
        </w:rPr>
        <w:t>Ethical Considerations</w:t>
      </w:r>
      <w:r w:rsidRPr="00B7586C">
        <w:rPr>
          <w:rFonts w:ascii="Arial" w:eastAsia="Times New Roman" w:hAnsi="Arial" w:cs="Arial"/>
          <w:sz w:val="24"/>
          <w:szCs w:val="24"/>
          <w:lang w:val="en-US" w:eastAsia="en-GB"/>
        </w:rPr>
        <w:t xml:space="preserve"> </w:t>
      </w:r>
    </w:p>
    <w:p w14:paraId="686679C3" w14:textId="041DCCE6" w:rsidR="00B7586C" w:rsidRDefault="00B7586C" w:rsidP="00B7586C">
      <w:pPr>
        <w:spacing w:before="100" w:beforeAutospacing="1" w:after="100" w:afterAutospacing="1" w:line="240" w:lineRule="auto"/>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Research Ethics Approval and site-specific authorisation was obtained</w:t>
      </w:r>
      <w:r w:rsidR="00A667DA">
        <w:rPr>
          <w:rFonts w:ascii="Arial" w:eastAsia="Times New Roman" w:hAnsi="Arial" w:cs="Arial"/>
          <w:sz w:val="24"/>
          <w:szCs w:val="24"/>
          <w:lang w:val="en-US" w:eastAsia="en-GB"/>
        </w:rPr>
        <w:t>.</w:t>
      </w:r>
      <w:r w:rsidRPr="00EE718C">
        <w:rPr>
          <w:rFonts w:ascii="Arial" w:eastAsia="Times New Roman" w:hAnsi="Arial" w:cs="Arial"/>
          <w:sz w:val="24"/>
          <w:szCs w:val="24"/>
          <w:lang w:val="en-US" w:eastAsia="en-GB"/>
        </w:rPr>
        <w:t xml:space="preserve">  </w:t>
      </w:r>
      <w:r w:rsidR="00A667DA">
        <w:rPr>
          <w:rFonts w:ascii="Arial" w:eastAsia="Times New Roman" w:hAnsi="Arial" w:cs="Arial"/>
          <w:sz w:val="24"/>
          <w:szCs w:val="24"/>
          <w:lang w:val="en-US" w:eastAsia="en-GB"/>
        </w:rPr>
        <w:t>Participants</w:t>
      </w:r>
      <w:r w:rsidRPr="00EE718C">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gave informed written</w:t>
      </w:r>
      <w:r w:rsidRPr="00EE718C">
        <w:rPr>
          <w:rFonts w:ascii="Arial" w:eastAsia="Times New Roman" w:hAnsi="Arial" w:cs="Arial"/>
          <w:sz w:val="24"/>
          <w:szCs w:val="24"/>
          <w:lang w:val="en-US" w:eastAsia="en-GB"/>
        </w:rPr>
        <w:t xml:space="preserve"> consent prior to participation in the study. </w:t>
      </w:r>
    </w:p>
    <w:p w14:paraId="0D540229" w14:textId="77777777" w:rsidR="00B7586C" w:rsidRDefault="00B7586C" w:rsidP="00B7586C">
      <w:pPr>
        <w:spacing w:before="100" w:beforeAutospacing="1" w:after="100" w:afterAutospacing="1" w:line="240" w:lineRule="auto"/>
        <w:rPr>
          <w:rFonts w:ascii="Arial" w:eastAsia="Times New Roman" w:hAnsi="Arial" w:cs="Arial"/>
          <w:sz w:val="24"/>
          <w:szCs w:val="24"/>
          <w:lang w:val="en-US" w:eastAsia="en-GB"/>
        </w:rPr>
      </w:pPr>
      <w:r>
        <w:rPr>
          <w:rFonts w:ascii="Arial" w:eastAsia="Times New Roman" w:hAnsi="Arial" w:cs="Arial"/>
          <w:b/>
          <w:sz w:val="24"/>
          <w:szCs w:val="24"/>
          <w:lang w:val="en-US" w:eastAsia="en-GB"/>
        </w:rPr>
        <w:t>Data A</w:t>
      </w:r>
      <w:r w:rsidR="00151EAE" w:rsidRPr="00EE718C">
        <w:rPr>
          <w:rFonts w:ascii="Arial" w:eastAsia="Times New Roman" w:hAnsi="Arial" w:cs="Arial"/>
          <w:b/>
          <w:sz w:val="24"/>
          <w:szCs w:val="24"/>
          <w:lang w:val="en-US" w:eastAsia="en-GB"/>
        </w:rPr>
        <w:t>nalysis</w:t>
      </w:r>
      <w:r w:rsidRPr="00B7586C">
        <w:rPr>
          <w:rFonts w:ascii="Arial" w:eastAsia="Times New Roman" w:hAnsi="Arial" w:cs="Arial"/>
          <w:sz w:val="24"/>
          <w:szCs w:val="24"/>
          <w:lang w:val="en-US" w:eastAsia="en-GB"/>
        </w:rPr>
        <w:t xml:space="preserve"> </w:t>
      </w:r>
    </w:p>
    <w:p w14:paraId="212D5669" w14:textId="23454145" w:rsidR="00A961AC" w:rsidRDefault="00A961AC" w:rsidP="00B7586C">
      <w:pPr>
        <w:spacing w:before="100" w:beforeAutospacing="1" w:after="100" w:afterAutospacing="1"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Interviews were analysed </w:t>
      </w:r>
      <w:r w:rsidR="00B7586C" w:rsidRPr="00EE718C">
        <w:rPr>
          <w:rFonts w:ascii="Arial" w:eastAsia="Times New Roman" w:hAnsi="Arial" w:cs="Arial"/>
          <w:sz w:val="24"/>
          <w:szCs w:val="24"/>
          <w:lang w:val="en-US" w:eastAsia="en-GB"/>
        </w:rPr>
        <w:t>us</w:t>
      </w:r>
      <w:r w:rsidR="00B7586C">
        <w:rPr>
          <w:rFonts w:ascii="Arial" w:eastAsia="Times New Roman" w:hAnsi="Arial" w:cs="Arial"/>
          <w:sz w:val="24"/>
          <w:szCs w:val="24"/>
          <w:lang w:val="en-US" w:eastAsia="en-GB"/>
        </w:rPr>
        <w:t>ing</w:t>
      </w:r>
      <w:r w:rsidR="00B7586C" w:rsidRPr="00EE718C">
        <w:rPr>
          <w:rFonts w:ascii="Arial" w:eastAsia="Times New Roman" w:hAnsi="Arial" w:cs="Arial"/>
          <w:sz w:val="24"/>
          <w:szCs w:val="24"/>
          <w:lang w:val="en-US" w:eastAsia="en-GB"/>
        </w:rPr>
        <w:t xml:space="preserve"> </w:t>
      </w:r>
      <w:r w:rsidR="00B7586C">
        <w:rPr>
          <w:rFonts w:ascii="Arial" w:eastAsia="Times New Roman" w:hAnsi="Arial" w:cs="Arial"/>
          <w:sz w:val="24"/>
          <w:szCs w:val="24"/>
          <w:lang w:val="en-US" w:eastAsia="en-GB"/>
        </w:rPr>
        <w:t>thematic analysis</w:t>
      </w:r>
      <w:r w:rsidR="00A667DA">
        <w:rPr>
          <w:rFonts w:ascii="Arial" w:eastAsia="Times New Roman" w:hAnsi="Arial" w:cs="Arial"/>
          <w:sz w:val="24"/>
          <w:szCs w:val="24"/>
          <w:vertAlign w:val="superscript"/>
          <w:lang w:val="en-US" w:eastAsia="en-GB"/>
        </w:rPr>
        <w:t>13</w:t>
      </w:r>
      <w:r>
        <w:rPr>
          <w:rFonts w:ascii="Arial" w:eastAsia="Times New Roman" w:hAnsi="Arial" w:cs="Arial"/>
          <w:sz w:val="24"/>
          <w:szCs w:val="24"/>
          <w:lang w:val="en-US" w:eastAsia="en-GB"/>
        </w:rPr>
        <w:t xml:space="preserve">. </w:t>
      </w:r>
      <w:r w:rsidR="00CC7B00">
        <w:rPr>
          <w:rFonts w:ascii="Arial" w:eastAsia="Times New Roman" w:hAnsi="Arial" w:cs="Arial"/>
          <w:sz w:val="24"/>
          <w:szCs w:val="24"/>
          <w:lang w:val="en-US" w:eastAsia="en-GB"/>
        </w:rPr>
        <w:t xml:space="preserve"> This provides flexibility of analysis with rich and detailed description of the data. </w:t>
      </w:r>
      <w:r>
        <w:rPr>
          <w:rFonts w:ascii="Arial" w:eastAsia="Times New Roman" w:hAnsi="Arial" w:cs="Arial"/>
          <w:sz w:val="24"/>
          <w:szCs w:val="24"/>
          <w:lang w:val="en-US" w:eastAsia="en-GB"/>
        </w:rPr>
        <w:t xml:space="preserve"> </w:t>
      </w:r>
      <w:r w:rsidR="00CC7B00">
        <w:rPr>
          <w:rFonts w:ascii="Arial" w:eastAsia="Times New Roman" w:hAnsi="Arial" w:cs="Arial"/>
          <w:sz w:val="24"/>
          <w:szCs w:val="24"/>
          <w:lang w:val="en-US" w:eastAsia="en-GB"/>
        </w:rPr>
        <w:t>The interviews were tra</w:t>
      </w:r>
      <w:r w:rsidR="0081600B">
        <w:rPr>
          <w:rFonts w:ascii="Arial" w:eastAsia="Times New Roman" w:hAnsi="Arial" w:cs="Arial"/>
          <w:sz w:val="24"/>
          <w:szCs w:val="24"/>
          <w:lang w:val="en-US" w:eastAsia="en-GB"/>
        </w:rPr>
        <w:t>nscribed by the authors and</w:t>
      </w:r>
      <w:r w:rsidR="00CC7B00">
        <w:rPr>
          <w:rFonts w:ascii="Arial" w:eastAsia="Times New Roman" w:hAnsi="Arial" w:cs="Arial"/>
          <w:sz w:val="24"/>
          <w:szCs w:val="24"/>
          <w:lang w:val="en-US" w:eastAsia="en-GB"/>
        </w:rPr>
        <w:t xml:space="preserve"> read several times to ensure familiarity with the data. Initial codes were identified and c</w:t>
      </w:r>
      <w:r w:rsidR="0081600B">
        <w:rPr>
          <w:rFonts w:ascii="Arial" w:eastAsia="Times New Roman" w:hAnsi="Arial" w:cs="Arial"/>
          <w:sz w:val="24"/>
          <w:szCs w:val="24"/>
          <w:lang w:val="en-US" w:eastAsia="en-GB"/>
        </w:rPr>
        <w:t>olour coded with</w:t>
      </w:r>
      <w:r w:rsidR="00CC7B00">
        <w:rPr>
          <w:rFonts w:ascii="Arial" w:eastAsia="Times New Roman" w:hAnsi="Arial" w:cs="Arial"/>
          <w:sz w:val="24"/>
          <w:szCs w:val="24"/>
          <w:lang w:val="en-US" w:eastAsia="en-GB"/>
        </w:rPr>
        <w:t xml:space="preserve"> refining of codes occurring on further reading before themes emerged. (See examples in table</w:t>
      </w:r>
      <w:r w:rsidR="001838F1">
        <w:rPr>
          <w:rFonts w:ascii="Arial" w:eastAsia="Times New Roman" w:hAnsi="Arial" w:cs="Arial"/>
          <w:sz w:val="24"/>
          <w:szCs w:val="24"/>
          <w:lang w:val="en-US" w:eastAsia="en-GB"/>
        </w:rPr>
        <w:t xml:space="preserve"> 1</w:t>
      </w:r>
      <w:r w:rsidR="00CC7B00">
        <w:rPr>
          <w:rFonts w:ascii="Arial" w:eastAsia="Times New Roman" w:hAnsi="Arial" w:cs="Arial"/>
          <w:sz w:val="24"/>
          <w:szCs w:val="24"/>
          <w:lang w:val="en-US" w:eastAsia="en-GB"/>
        </w:rPr>
        <w:t>.) The codes and themes were reviewed between the authors</w:t>
      </w:r>
      <w:r w:rsidR="0081600B">
        <w:rPr>
          <w:rFonts w:ascii="Arial" w:eastAsia="Times New Roman" w:hAnsi="Arial" w:cs="Arial"/>
          <w:sz w:val="24"/>
          <w:szCs w:val="24"/>
          <w:lang w:val="en-US" w:eastAsia="en-GB"/>
        </w:rPr>
        <w:t>,</w:t>
      </w:r>
      <w:r w:rsidR="00CC7B00">
        <w:rPr>
          <w:rFonts w:ascii="Arial" w:eastAsia="Times New Roman" w:hAnsi="Arial" w:cs="Arial"/>
          <w:sz w:val="24"/>
          <w:szCs w:val="24"/>
          <w:lang w:val="en-US" w:eastAsia="en-GB"/>
        </w:rPr>
        <w:t xml:space="preserve"> </w:t>
      </w:r>
      <w:r w:rsidR="0081600B">
        <w:rPr>
          <w:rFonts w:ascii="Arial" w:eastAsia="Times New Roman" w:hAnsi="Arial" w:cs="Arial"/>
          <w:sz w:val="24"/>
          <w:szCs w:val="24"/>
          <w:lang w:val="en-US" w:eastAsia="en-GB"/>
        </w:rPr>
        <w:t>enhancing</w:t>
      </w:r>
      <w:r w:rsidR="00CC7B00">
        <w:rPr>
          <w:rFonts w:ascii="Arial" w:eastAsia="Times New Roman" w:hAnsi="Arial" w:cs="Arial"/>
          <w:sz w:val="24"/>
          <w:szCs w:val="24"/>
          <w:lang w:val="en-US" w:eastAsia="en-GB"/>
        </w:rPr>
        <w:t xml:space="preserve"> the trustworthiness, </w:t>
      </w:r>
      <w:r w:rsidR="00E22ED3">
        <w:rPr>
          <w:rFonts w:ascii="Arial" w:eastAsia="Times New Roman" w:hAnsi="Arial" w:cs="Arial"/>
          <w:sz w:val="24"/>
          <w:szCs w:val="24"/>
          <w:lang w:val="en-US" w:eastAsia="en-GB"/>
        </w:rPr>
        <w:t>dependability</w:t>
      </w:r>
      <w:r w:rsidR="00CC7B00">
        <w:rPr>
          <w:rFonts w:ascii="Arial" w:eastAsia="Times New Roman" w:hAnsi="Arial" w:cs="Arial"/>
          <w:sz w:val="24"/>
          <w:szCs w:val="24"/>
          <w:lang w:val="en-US" w:eastAsia="en-GB"/>
        </w:rPr>
        <w:t xml:space="preserve"> and credibility of the findings</w:t>
      </w:r>
      <w:r w:rsidR="00A667DA">
        <w:rPr>
          <w:rFonts w:ascii="Arial" w:eastAsia="Times New Roman" w:hAnsi="Arial" w:cs="Arial"/>
          <w:sz w:val="24"/>
          <w:szCs w:val="24"/>
          <w:vertAlign w:val="superscript"/>
          <w:lang w:val="en-US" w:eastAsia="en-GB"/>
        </w:rPr>
        <w:t>14</w:t>
      </w:r>
      <w:r w:rsidR="00CC7B00">
        <w:rPr>
          <w:rFonts w:ascii="Arial" w:eastAsia="Times New Roman" w:hAnsi="Arial" w:cs="Arial"/>
          <w:sz w:val="24"/>
          <w:szCs w:val="24"/>
          <w:lang w:val="en-US" w:eastAsia="en-GB"/>
        </w:rPr>
        <w:t xml:space="preserve">. </w:t>
      </w:r>
    </w:p>
    <w:p w14:paraId="105F1BF4" w14:textId="015426F7" w:rsidR="00E96FFC" w:rsidRDefault="00A961AC" w:rsidP="00E96FFC">
      <w:pPr>
        <w:spacing w:before="100" w:beforeAutospacing="1" w:after="100" w:afterAutospacing="1" w:line="240" w:lineRule="auto"/>
        <w:rPr>
          <w:rFonts w:ascii="Arial" w:eastAsia="Times New Roman" w:hAnsi="Arial" w:cs="Arial"/>
          <w:sz w:val="24"/>
          <w:szCs w:val="24"/>
          <w:lang w:val="en-US" w:eastAsia="en-GB"/>
        </w:rPr>
      </w:pPr>
      <w:bookmarkStart w:id="0" w:name="_GoBack"/>
      <w:bookmarkEnd w:id="0"/>
      <w:r w:rsidRPr="00E96FFC">
        <w:rPr>
          <w:rFonts w:ascii="Arial" w:eastAsia="Times New Roman" w:hAnsi="Arial" w:cs="Arial"/>
          <w:sz w:val="24"/>
          <w:szCs w:val="24"/>
          <w:highlight w:val="yellow"/>
          <w:lang w:val="en-US" w:eastAsia="en-GB"/>
        </w:rPr>
        <w:lastRenderedPageBreak/>
        <w:t xml:space="preserve">Free text data from </w:t>
      </w:r>
      <w:r w:rsidR="00CD79D8" w:rsidRPr="00E96FFC">
        <w:rPr>
          <w:rFonts w:ascii="Arial" w:eastAsia="Times New Roman" w:hAnsi="Arial" w:cs="Arial"/>
          <w:sz w:val="24"/>
          <w:szCs w:val="24"/>
          <w:highlight w:val="yellow"/>
          <w:lang w:val="en-US" w:eastAsia="en-GB"/>
        </w:rPr>
        <w:t>the questionnaires is</w:t>
      </w:r>
      <w:r w:rsidR="00CD79D8" w:rsidRPr="00E96FFC">
        <w:rPr>
          <w:rFonts w:ascii="Arial" w:eastAsia="Times New Roman" w:hAnsi="Arial" w:cs="Arial"/>
          <w:i/>
          <w:sz w:val="24"/>
          <w:szCs w:val="24"/>
          <w:highlight w:val="yellow"/>
          <w:lang w:val="en-US" w:eastAsia="en-GB"/>
        </w:rPr>
        <w:t xml:space="preserve"> </w:t>
      </w:r>
      <w:r w:rsidR="00E96FFC" w:rsidRPr="00E96FFC">
        <w:rPr>
          <w:rFonts w:ascii="Arial" w:eastAsia="Times New Roman" w:hAnsi="Arial" w:cs="Arial"/>
          <w:sz w:val="24"/>
          <w:szCs w:val="24"/>
          <w:highlight w:val="yellow"/>
          <w:lang w:val="en-US" w:eastAsia="en-GB"/>
        </w:rPr>
        <w:t xml:space="preserve">included and responses </w:t>
      </w:r>
      <w:r w:rsidR="00E96FFC" w:rsidRPr="00E96FFC">
        <w:rPr>
          <w:rFonts w:ascii="Arial" w:eastAsia="Times New Roman" w:hAnsi="Arial" w:cs="Arial"/>
          <w:sz w:val="24"/>
          <w:szCs w:val="24"/>
          <w:highlight w:val="yellow"/>
          <w:lang w:val="en-US" w:eastAsia="en-GB"/>
        </w:rPr>
        <w:t>are clearly detailed in the results section.</w:t>
      </w:r>
    </w:p>
    <w:p w14:paraId="5B524041" w14:textId="0D36799B" w:rsidR="00A961AC" w:rsidRDefault="00A961AC" w:rsidP="00B7586C">
      <w:pPr>
        <w:spacing w:before="100" w:beforeAutospacing="1" w:after="100" w:afterAutospacing="1" w:line="240" w:lineRule="auto"/>
        <w:rPr>
          <w:rFonts w:ascii="Arial" w:eastAsia="Times New Roman" w:hAnsi="Arial" w:cs="Arial"/>
          <w:sz w:val="24"/>
          <w:szCs w:val="24"/>
          <w:lang w:val="en-US" w:eastAsia="en-GB"/>
        </w:rPr>
      </w:pPr>
    </w:p>
    <w:p w14:paraId="10150007" w14:textId="40422F12" w:rsidR="00151EAE" w:rsidRPr="00EE718C" w:rsidRDefault="00151EAE" w:rsidP="00192FA5">
      <w:pPr>
        <w:spacing w:before="100" w:beforeAutospacing="1" w:after="100" w:afterAutospacing="1" w:line="240" w:lineRule="auto"/>
        <w:rPr>
          <w:rFonts w:ascii="Arial" w:eastAsia="Times New Roman" w:hAnsi="Arial" w:cs="Arial"/>
          <w:sz w:val="24"/>
          <w:szCs w:val="24"/>
          <w:lang w:val="en-US" w:eastAsia="en-GB"/>
        </w:rPr>
      </w:pPr>
    </w:p>
    <w:p w14:paraId="3B1E02C2" w14:textId="7D3F36FF" w:rsidR="00AD3905" w:rsidRPr="00EE718C" w:rsidRDefault="00A621BA" w:rsidP="00152095">
      <w:pPr>
        <w:spacing w:before="100" w:beforeAutospacing="1" w:after="100" w:afterAutospacing="1" w:line="240" w:lineRule="auto"/>
        <w:rPr>
          <w:rFonts w:ascii="Arial" w:eastAsia="Times New Roman" w:hAnsi="Arial" w:cs="Arial"/>
          <w:b/>
          <w:sz w:val="24"/>
          <w:szCs w:val="24"/>
          <w:lang w:val="en-US" w:eastAsia="en-GB"/>
        </w:rPr>
      </w:pPr>
      <w:r w:rsidRPr="00EE718C">
        <w:rPr>
          <w:rFonts w:ascii="Arial" w:eastAsia="Times New Roman" w:hAnsi="Arial" w:cs="Arial"/>
          <w:b/>
          <w:sz w:val="24"/>
          <w:szCs w:val="24"/>
          <w:lang w:val="en-US" w:eastAsia="en-GB"/>
        </w:rPr>
        <w:t>Results</w:t>
      </w:r>
    </w:p>
    <w:p w14:paraId="5749FDF7" w14:textId="7B0C8EBD" w:rsidR="000B747D" w:rsidRPr="00EE718C" w:rsidRDefault="007D1047" w:rsidP="00192FA5">
      <w:pPr>
        <w:spacing w:before="100" w:beforeAutospacing="1" w:after="100" w:afterAutospacing="1" w:line="240" w:lineRule="auto"/>
        <w:rPr>
          <w:rFonts w:ascii="Arial" w:eastAsia="Times New Roman" w:hAnsi="Arial" w:cs="Arial"/>
          <w:b/>
          <w:sz w:val="24"/>
          <w:szCs w:val="24"/>
          <w:lang w:val="en-US" w:eastAsia="en-GB"/>
        </w:rPr>
      </w:pPr>
      <w:r w:rsidRPr="00EE718C">
        <w:rPr>
          <w:rFonts w:ascii="Arial" w:eastAsia="Times New Roman" w:hAnsi="Arial" w:cs="Arial"/>
          <w:b/>
          <w:sz w:val="24"/>
          <w:szCs w:val="24"/>
          <w:lang w:val="en-US" w:eastAsia="en-GB"/>
        </w:rPr>
        <w:t xml:space="preserve">Participants’ </w:t>
      </w:r>
      <w:r w:rsidR="00152095" w:rsidRPr="00EE718C">
        <w:rPr>
          <w:rFonts w:ascii="Arial" w:eastAsia="Times New Roman" w:hAnsi="Arial" w:cs="Arial"/>
          <w:b/>
          <w:sz w:val="24"/>
          <w:szCs w:val="24"/>
          <w:lang w:val="en-US" w:eastAsia="en-GB"/>
        </w:rPr>
        <w:t>knowledge of the M</w:t>
      </w:r>
      <w:r w:rsidR="0078055F">
        <w:rPr>
          <w:rFonts w:ascii="Arial" w:eastAsia="Times New Roman" w:hAnsi="Arial" w:cs="Arial"/>
          <w:b/>
          <w:sz w:val="24"/>
          <w:szCs w:val="24"/>
          <w:lang w:val="en-US" w:eastAsia="en-GB"/>
        </w:rPr>
        <w:t xml:space="preserve">ental </w:t>
      </w:r>
      <w:r w:rsidR="00152095" w:rsidRPr="00EE718C">
        <w:rPr>
          <w:rFonts w:ascii="Arial" w:eastAsia="Times New Roman" w:hAnsi="Arial" w:cs="Arial"/>
          <w:b/>
          <w:sz w:val="24"/>
          <w:szCs w:val="24"/>
          <w:lang w:val="en-US" w:eastAsia="en-GB"/>
        </w:rPr>
        <w:t>C</w:t>
      </w:r>
      <w:r w:rsidR="0078055F">
        <w:rPr>
          <w:rFonts w:ascii="Arial" w:eastAsia="Times New Roman" w:hAnsi="Arial" w:cs="Arial"/>
          <w:b/>
          <w:sz w:val="24"/>
          <w:szCs w:val="24"/>
          <w:lang w:val="en-US" w:eastAsia="en-GB"/>
        </w:rPr>
        <w:t xml:space="preserve">apacity </w:t>
      </w:r>
      <w:r w:rsidR="00152095" w:rsidRPr="00EE718C">
        <w:rPr>
          <w:rFonts w:ascii="Arial" w:eastAsia="Times New Roman" w:hAnsi="Arial" w:cs="Arial"/>
          <w:b/>
          <w:sz w:val="24"/>
          <w:szCs w:val="24"/>
          <w:lang w:val="en-US" w:eastAsia="en-GB"/>
        </w:rPr>
        <w:t>A</w:t>
      </w:r>
      <w:r w:rsidR="0078055F">
        <w:rPr>
          <w:rFonts w:ascii="Arial" w:eastAsia="Times New Roman" w:hAnsi="Arial" w:cs="Arial"/>
          <w:b/>
          <w:sz w:val="24"/>
          <w:szCs w:val="24"/>
          <w:lang w:val="en-US" w:eastAsia="en-GB"/>
        </w:rPr>
        <w:t xml:space="preserve">ct </w:t>
      </w:r>
    </w:p>
    <w:p w14:paraId="0A659C77" w14:textId="70A7F303" w:rsidR="00192FA5" w:rsidRPr="009A3765" w:rsidRDefault="007D1047" w:rsidP="00192FA5">
      <w:pPr>
        <w:spacing w:before="100" w:beforeAutospacing="1" w:after="100" w:afterAutospacing="1" w:line="240" w:lineRule="auto"/>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 xml:space="preserve">The </w:t>
      </w:r>
      <w:r w:rsidR="0078055F">
        <w:rPr>
          <w:rFonts w:ascii="Arial" w:eastAsia="Times New Roman" w:hAnsi="Arial" w:cs="Arial"/>
          <w:sz w:val="24"/>
          <w:szCs w:val="24"/>
          <w:lang w:val="en-US" w:eastAsia="en-GB"/>
        </w:rPr>
        <w:t>c</w:t>
      </w:r>
      <w:r w:rsidRPr="00EE718C">
        <w:rPr>
          <w:rFonts w:ascii="Arial" w:eastAsia="Times New Roman" w:hAnsi="Arial" w:cs="Arial"/>
          <w:sz w:val="24"/>
          <w:szCs w:val="24"/>
          <w:lang w:val="en-US" w:eastAsia="en-GB"/>
        </w:rPr>
        <w:t xml:space="preserve">linicians and relatives were asked what they understood about the MCA.  Only one of the five relatives we interviewed had heard of </w:t>
      </w:r>
      <w:r w:rsidR="0078055F">
        <w:rPr>
          <w:rFonts w:ascii="Arial" w:eastAsia="Times New Roman" w:hAnsi="Arial" w:cs="Arial"/>
          <w:sz w:val="24"/>
          <w:szCs w:val="24"/>
          <w:lang w:val="en-US" w:eastAsia="en-GB"/>
        </w:rPr>
        <w:t xml:space="preserve">it </w:t>
      </w:r>
      <w:r w:rsidR="00255F41">
        <w:rPr>
          <w:rFonts w:ascii="Arial" w:eastAsia="Times New Roman" w:hAnsi="Arial" w:cs="Arial"/>
          <w:sz w:val="24"/>
          <w:szCs w:val="24"/>
          <w:lang w:val="en-US" w:eastAsia="en-GB"/>
        </w:rPr>
        <w:t>(</w:t>
      </w:r>
      <w:r w:rsidRPr="00EE718C">
        <w:rPr>
          <w:rFonts w:ascii="Arial" w:eastAsia="Times New Roman" w:hAnsi="Arial" w:cs="Arial"/>
          <w:sz w:val="24"/>
          <w:szCs w:val="24"/>
          <w:lang w:val="en-US" w:eastAsia="en-GB"/>
        </w:rPr>
        <w:t>due to</w:t>
      </w:r>
      <w:r w:rsidR="00255F41">
        <w:rPr>
          <w:rFonts w:ascii="Arial" w:eastAsia="Times New Roman" w:hAnsi="Arial" w:cs="Arial"/>
          <w:sz w:val="24"/>
          <w:szCs w:val="24"/>
          <w:lang w:val="en-US" w:eastAsia="en-GB"/>
        </w:rPr>
        <w:t xml:space="preserve"> </w:t>
      </w:r>
      <w:r w:rsidRPr="00EE718C">
        <w:rPr>
          <w:rFonts w:ascii="Arial" w:eastAsia="Times New Roman" w:hAnsi="Arial" w:cs="Arial"/>
          <w:sz w:val="24"/>
          <w:szCs w:val="24"/>
          <w:lang w:val="en-US" w:eastAsia="en-GB"/>
        </w:rPr>
        <w:t>having to deal with property issues</w:t>
      </w:r>
      <w:r w:rsidR="00255F41">
        <w:rPr>
          <w:rFonts w:ascii="Arial" w:eastAsia="Times New Roman" w:hAnsi="Arial" w:cs="Arial"/>
          <w:sz w:val="24"/>
          <w:szCs w:val="24"/>
          <w:lang w:val="en-US" w:eastAsia="en-GB"/>
        </w:rPr>
        <w:t>)</w:t>
      </w:r>
      <w:r w:rsidRPr="00EE718C">
        <w:rPr>
          <w:rFonts w:ascii="Arial" w:eastAsia="Times New Roman" w:hAnsi="Arial" w:cs="Arial"/>
          <w:sz w:val="24"/>
          <w:szCs w:val="24"/>
          <w:lang w:val="en-US" w:eastAsia="en-GB"/>
        </w:rPr>
        <w:t xml:space="preserve">.  Although all clinicians were familiar with the MCA not one of them </w:t>
      </w:r>
      <w:r w:rsidR="00192FA5" w:rsidRPr="00EE718C">
        <w:rPr>
          <w:rFonts w:ascii="Arial" w:eastAsia="Times New Roman" w:hAnsi="Arial" w:cs="Arial"/>
          <w:sz w:val="24"/>
          <w:szCs w:val="24"/>
          <w:lang w:val="en-US" w:eastAsia="en-GB"/>
        </w:rPr>
        <w:t xml:space="preserve">could remember having been provided with formal training about the Mental Capacity Act 2005. </w:t>
      </w:r>
    </w:p>
    <w:p w14:paraId="77303262" w14:textId="77777777" w:rsidR="00192FA5" w:rsidRPr="00EE718C" w:rsidRDefault="00192FA5" w:rsidP="00192FA5">
      <w:pPr>
        <w:spacing w:before="100" w:beforeAutospacing="1" w:after="100" w:afterAutospacing="1" w:line="240" w:lineRule="auto"/>
        <w:rPr>
          <w:rFonts w:ascii="Arial" w:eastAsia="Times New Roman" w:hAnsi="Arial" w:cs="Arial"/>
          <w:sz w:val="24"/>
          <w:szCs w:val="24"/>
          <w:lang w:eastAsia="en-GB"/>
        </w:rPr>
      </w:pPr>
      <w:r w:rsidRPr="00EE718C">
        <w:rPr>
          <w:rFonts w:ascii="Arial" w:eastAsia="Times New Roman" w:hAnsi="Arial" w:cs="Arial"/>
          <w:sz w:val="24"/>
          <w:szCs w:val="24"/>
          <w:lang w:val="en-US" w:eastAsia="en-GB"/>
        </w:rPr>
        <w:t>In response to the interviewer's question: "Has the hospital Trust provided Mental Capacity Act training that you've been able to access and if so what form did it take?" one clinician answered simply: "None that I've been aware of". Others said:</w:t>
      </w:r>
    </w:p>
    <w:p w14:paraId="0F09C4F1" w14:textId="46C4A505" w:rsidR="00192FA5" w:rsidRPr="00EE718C" w:rsidRDefault="00152095" w:rsidP="00192FA5">
      <w:pPr>
        <w:spacing w:before="100" w:beforeAutospacing="1" w:after="100" w:afterAutospacing="1" w:line="240" w:lineRule="auto"/>
        <w:ind w:left="840" w:firstLine="11"/>
        <w:rPr>
          <w:rFonts w:ascii="Arial" w:eastAsia="Times New Roman" w:hAnsi="Arial" w:cs="Arial"/>
          <w:sz w:val="24"/>
          <w:szCs w:val="24"/>
          <w:lang w:eastAsia="en-GB"/>
        </w:rPr>
      </w:pPr>
      <w:r w:rsidRPr="00EE718C">
        <w:rPr>
          <w:rFonts w:ascii="Arial" w:eastAsia="Times New Roman" w:hAnsi="Arial" w:cs="Arial"/>
          <w:sz w:val="24"/>
          <w:szCs w:val="24"/>
          <w:lang w:val="en-US" w:eastAsia="en-GB"/>
        </w:rPr>
        <w:t>“</w:t>
      </w:r>
      <w:r w:rsidR="00192FA5" w:rsidRPr="00EE718C">
        <w:rPr>
          <w:rFonts w:ascii="Arial" w:eastAsia="Times New Roman" w:hAnsi="Arial" w:cs="Arial"/>
          <w:sz w:val="24"/>
          <w:szCs w:val="24"/>
          <w:lang w:val="en-US" w:eastAsia="en-GB"/>
        </w:rPr>
        <w:t>I have not had any formal</w:t>
      </w:r>
      <w:r w:rsidR="00801A5C" w:rsidRPr="00EE718C">
        <w:rPr>
          <w:rFonts w:ascii="Arial" w:eastAsia="Times New Roman" w:hAnsi="Arial" w:cs="Arial"/>
          <w:sz w:val="24"/>
          <w:szCs w:val="24"/>
          <w:lang w:val="en-US" w:eastAsia="en-GB"/>
        </w:rPr>
        <w:t xml:space="preserve"> mental capacity act training</w:t>
      </w:r>
      <w:r w:rsidR="00192FA5" w:rsidRPr="00EE718C">
        <w:rPr>
          <w:rFonts w:ascii="Arial" w:eastAsia="Times New Roman" w:hAnsi="Arial" w:cs="Arial"/>
          <w:sz w:val="24"/>
          <w:szCs w:val="24"/>
          <w:lang w:val="en-US" w:eastAsia="en-GB"/>
        </w:rPr>
        <w:t xml:space="preserve"> from the Trust or otherwise and I don't know if the Trust has any formal MCA training package available</w:t>
      </w:r>
      <w:r w:rsidRPr="00EE718C">
        <w:rPr>
          <w:rFonts w:ascii="Arial" w:eastAsia="Times New Roman" w:hAnsi="Arial" w:cs="Arial"/>
          <w:sz w:val="24"/>
          <w:szCs w:val="24"/>
          <w:lang w:val="en-US" w:eastAsia="en-GB"/>
        </w:rPr>
        <w:t>”</w:t>
      </w:r>
      <w:r w:rsidR="002212FC">
        <w:rPr>
          <w:rFonts w:ascii="Arial" w:eastAsia="Times New Roman" w:hAnsi="Arial" w:cs="Arial"/>
          <w:sz w:val="24"/>
          <w:szCs w:val="24"/>
          <w:lang w:val="en-US" w:eastAsia="en-GB"/>
        </w:rPr>
        <w:t>.</w:t>
      </w:r>
      <w:r w:rsidR="00192FA5" w:rsidRPr="00EE718C">
        <w:rPr>
          <w:rFonts w:ascii="Arial" w:eastAsia="Times New Roman" w:hAnsi="Arial" w:cs="Arial"/>
          <w:sz w:val="24"/>
          <w:szCs w:val="24"/>
          <w:lang w:val="en-US" w:eastAsia="en-GB"/>
        </w:rPr>
        <w:t xml:space="preserve"> (C3)</w:t>
      </w:r>
    </w:p>
    <w:p w14:paraId="7979C2DF" w14:textId="1329141D" w:rsidR="00192FA5" w:rsidRPr="00EE718C" w:rsidRDefault="00152095" w:rsidP="00192FA5">
      <w:pPr>
        <w:spacing w:before="100" w:beforeAutospacing="1" w:after="100" w:afterAutospacing="1" w:line="240" w:lineRule="auto"/>
        <w:ind w:left="840"/>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w:t>
      </w:r>
      <w:r w:rsidR="00192FA5" w:rsidRPr="00EE718C">
        <w:rPr>
          <w:rFonts w:ascii="Arial" w:eastAsia="Times New Roman" w:hAnsi="Arial" w:cs="Arial"/>
          <w:sz w:val="24"/>
          <w:szCs w:val="24"/>
          <w:lang w:val="en-US" w:eastAsia="en-GB"/>
        </w:rPr>
        <w:t>The Trust provides a mountain of training of all things. Whether in that haystack there was something about Mental Capacity Act, I can't tell you</w:t>
      </w:r>
      <w:r w:rsidR="007D1047" w:rsidRPr="00EE718C">
        <w:rPr>
          <w:rFonts w:ascii="Arial" w:eastAsia="Times New Roman" w:hAnsi="Arial" w:cs="Arial"/>
          <w:sz w:val="24"/>
          <w:szCs w:val="24"/>
          <w:lang w:val="en-US" w:eastAsia="en-GB"/>
        </w:rPr>
        <w:t>”</w:t>
      </w:r>
      <w:r w:rsidR="002212FC">
        <w:rPr>
          <w:rFonts w:ascii="Arial" w:eastAsia="Times New Roman" w:hAnsi="Arial" w:cs="Arial"/>
          <w:sz w:val="24"/>
          <w:szCs w:val="24"/>
          <w:lang w:val="en-US" w:eastAsia="en-GB"/>
        </w:rPr>
        <w:t>.</w:t>
      </w:r>
      <w:r w:rsidR="00027FEC">
        <w:rPr>
          <w:rFonts w:ascii="Arial" w:eastAsia="Times New Roman" w:hAnsi="Arial" w:cs="Arial"/>
          <w:sz w:val="24"/>
          <w:szCs w:val="24"/>
          <w:lang w:val="en-US" w:eastAsia="en-GB"/>
        </w:rPr>
        <w:t xml:space="preserve"> </w:t>
      </w:r>
      <w:r w:rsidR="00192FA5" w:rsidRPr="00EE718C">
        <w:rPr>
          <w:rFonts w:ascii="Arial" w:eastAsia="Times New Roman" w:hAnsi="Arial" w:cs="Arial"/>
          <w:sz w:val="24"/>
          <w:szCs w:val="24"/>
          <w:lang w:val="en-US" w:eastAsia="en-GB"/>
        </w:rPr>
        <w:t>(C5)</w:t>
      </w:r>
    </w:p>
    <w:p w14:paraId="4F35CAFD" w14:textId="3C6CBBB7" w:rsidR="00801A5C" w:rsidRPr="00EE718C" w:rsidRDefault="00152095" w:rsidP="00192FA5">
      <w:pPr>
        <w:spacing w:before="100" w:beforeAutospacing="1" w:after="100" w:afterAutospacing="1" w:line="240" w:lineRule="auto"/>
        <w:ind w:left="840"/>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w:t>
      </w:r>
      <w:r w:rsidR="00801A5C" w:rsidRPr="00EE718C">
        <w:rPr>
          <w:rFonts w:ascii="Arial" w:eastAsia="Times New Roman" w:hAnsi="Arial" w:cs="Arial"/>
          <w:sz w:val="24"/>
          <w:szCs w:val="24"/>
          <w:lang w:val="en-US" w:eastAsia="en-GB"/>
        </w:rPr>
        <w:t>The hospital management may well have provided training but I’ve got to say it has not been visibl</w:t>
      </w:r>
      <w:r w:rsidR="002212FC">
        <w:rPr>
          <w:rFonts w:ascii="Arial" w:eastAsia="Times New Roman" w:hAnsi="Arial" w:cs="Arial"/>
          <w:sz w:val="24"/>
          <w:szCs w:val="24"/>
          <w:lang w:val="en-US" w:eastAsia="en-GB"/>
        </w:rPr>
        <w:t>e, I’m not actually aware of it</w:t>
      </w:r>
      <w:r w:rsidRPr="00EE718C">
        <w:rPr>
          <w:rFonts w:ascii="Arial" w:eastAsia="Times New Roman" w:hAnsi="Arial" w:cs="Arial"/>
          <w:sz w:val="24"/>
          <w:szCs w:val="24"/>
          <w:lang w:val="en-US" w:eastAsia="en-GB"/>
        </w:rPr>
        <w:t>”</w:t>
      </w:r>
      <w:r w:rsidR="002212FC">
        <w:rPr>
          <w:rFonts w:ascii="Arial" w:eastAsia="Times New Roman" w:hAnsi="Arial" w:cs="Arial"/>
          <w:sz w:val="24"/>
          <w:szCs w:val="24"/>
          <w:lang w:val="en-US" w:eastAsia="en-GB"/>
        </w:rPr>
        <w:t>.</w:t>
      </w:r>
      <w:r w:rsidR="00801A5C" w:rsidRPr="00EE718C">
        <w:rPr>
          <w:rFonts w:ascii="Arial" w:eastAsia="Times New Roman" w:hAnsi="Arial" w:cs="Arial"/>
          <w:sz w:val="24"/>
          <w:szCs w:val="24"/>
          <w:lang w:val="en-US" w:eastAsia="en-GB"/>
        </w:rPr>
        <w:t xml:space="preserve"> (C6)</w:t>
      </w:r>
    </w:p>
    <w:p w14:paraId="5DB92DFD" w14:textId="30689357" w:rsidR="00192FA5" w:rsidRPr="00EE718C" w:rsidRDefault="00192FA5" w:rsidP="00192FA5">
      <w:pPr>
        <w:spacing w:before="100" w:beforeAutospacing="1" w:after="100" w:afterAutospacing="1" w:line="240" w:lineRule="auto"/>
        <w:rPr>
          <w:rFonts w:ascii="Arial" w:eastAsia="Times New Roman" w:hAnsi="Arial" w:cs="Arial"/>
          <w:sz w:val="24"/>
          <w:szCs w:val="24"/>
          <w:lang w:eastAsia="en-GB"/>
        </w:rPr>
      </w:pPr>
      <w:r w:rsidRPr="00EE718C">
        <w:rPr>
          <w:rFonts w:ascii="Arial" w:eastAsia="Times New Roman" w:hAnsi="Arial" w:cs="Arial"/>
          <w:sz w:val="24"/>
          <w:szCs w:val="24"/>
          <w:lang w:val="en-US" w:eastAsia="en-GB"/>
        </w:rPr>
        <w:t>These clinicians had picked up their knowledge of the Act from internet sources (C1, C2) and reading relevant articles (e.g. Medical Protection Society newsletters, BMA articles, C3</w:t>
      </w:r>
      <w:r w:rsidR="00801A5C" w:rsidRPr="00EE718C">
        <w:rPr>
          <w:rFonts w:ascii="Arial" w:eastAsia="Times New Roman" w:hAnsi="Arial" w:cs="Arial"/>
          <w:sz w:val="24"/>
          <w:szCs w:val="24"/>
          <w:lang w:val="en-US" w:eastAsia="en-GB"/>
        </w:rPr>
        <w:t xml:space="preserve"> and C6</w:t>
      </w:r>
      <w:r w:rsidRPr="00EE718C">
        <w:rPr>
          <w:rFonts w:ascii="Arial" w:eastAsia="Times New Roman" w:hAnsi="Arial" w:cs="Arial"/>
          <w:sz w:val="24"/>
          <w:szCs w:val="24"/>
          <w:lang w:val="en-US" w:eastAsia="en-GB"/>
        </w:rPr>
        <w:t>) and referred in particular to the r</w:t>
      </w:r>
      <w:r w:rsidR="000D3C18">
        <w:rPr>
          <w:rFonts w:ascii="Arial" w:eastAsia="Times New Roman" w:hAnsi="Arial" w:cs="Arial"/>
          <w:sz w:val="24"/>
          <w:szCs w:val="24"/>
          <w:lang w:val="en-US" w:eastAsia="en-GB"/>
        </w:rPr>
        <w:t xml:space="preserve">ole of informal peer education </w:t>
      </w:r>
      <w:r w:rsidRPr="00EE718C">
        <w:rPr>
          <w:rFonts w:ascii="Arial" w:eastAsia="Times New Roman" w:hAnsi="Arial" w:cs="Arial"/>
          <w:sz w:val="24"/>
          <w:szCs w:val="24"/>
          <w:lang w:val="en-US" w:eastAsia="en-GB"/>
        </w:rPr>
        <w:t xml:space="preserve">"talking to people who knew more about it than me" </w:t>
      </w:r>
      <w:r w:rsidR="0078055F">
        <w:rPr>
          <w:rFonts w:ascii="Arial" w:eastAsia="Times New Roman" w:hAnsi="Arial" w:cs="Arial"/>
          <w:sz w:val="24"/>
          <w:szCs w:val="24"/>
          <w:lang w:val="en-US" w:eastAsia="en-GB"/>
        </w:rPr>
        <w:t>(</w:t>
      </w:r>
      <w:r w:rsidRPr="00EE718C">
        <w:rPr>
          <w:rFonts w:ascii="Arial" w:eastAsia="Times New Roman" w:hAnsi="Arial" w:cs="Arial"/>
          <w:sz w:val="24"/>
          <w:szCs w:val="24"/>
          <w:lang w:val="en-US" w:eastAsia="en-GB"/>
        </w:rPr>
        <w:t>C4</w:t>
      </w:r>
      <w:r w:rsidR="0078055F">
        <w:rPr>
          <w:rFonts w:ascii="Arial" w:eastAsia="Times New Roman" w:hAnsi="Arial" w:cs="Arial"/>
          <w:sz w:val="24"/>
          <w:szCs w:val="24"/>
          <w:lang w:val="en-US" w:eastAsia="en-GB"/>
        </w:rPr>
        <w:t xml:space="preserve">). Several spoke about </w:t>
      </w:r>
      <w:r w:rsidRPr="00EE718C">
        <w:rPr>
          <w:rFonts w:ascii="Arial" w:eastAsia="Times New Roman" w:hAnsi="Arial" w:cs="Arial"/>
          <w:sz w:val="24"/>
          <w:szCs w:val="24"/>
          <w:lang w:val="en-US" w:eastAsia="en-GB"/>
        </w:rPr>
        <w:t>learning "on the job":</w:t>
      </w:r>
    </w:p>
    <w:p w14:paraId="24263A33" w14:textId="51404366" w:rsidR="00192FA5" w:rsidRPr="00EE718C" w:rsidRDefault="007D1047" w:rsidP="00192FA5">
      <w:pPr>
        <w:spacing w:before="100" w:beforeAutospacing="1" w:after="100" w:afterAutospacing="1" w:line="240" w:lineRule="auto"/>
        <w:ind w:left="840"/>
        <w:rPr>
          <w:rFonts w:ascii="Arial" w:eastAsia="Times New Roman" w:hAnsi="Arial" w:cs="Arial"/>
          <w:sz w:val="24"/>
          <w:szCs w:val="24"/>
          <w:lang w:eastAsia="en-GB"/>
        </w:rPr>
      </w:pPr>
      <w:r w:rsidRPr="00EE718C">
        <w:rPr>
          <w:rFonts w:ascii="Arial" w:eastAsia="Times New Roman" w:hAnsi="Arial" w:cs="Arial"/>
          <w:sz w:val="24"/>
          <w:szCs w:val="24"/>
          <w:lang w:val="en-US" w:eastAsia="en-GB"/>
        </w:rPr>
        <w:t>“</w:t>
      </w:r>
      <w:r w:rsidR="00192FA5" w:rsidRPr="00EE718C">
        <w:rPr>
          <w:rFonts w:ascii="Arial" w:eastAsia="Times New Roman" w:hAnsi="Arial" w:cs="Arial"/>
          <w:sz w:val="24"/>
          <w:szCs w:val="24"/>
          <w:lang w:val="en-US" w:eastAsia="en-GB"/>
        </w:rPr>
        <w:t>I've gained sort of a little bit of an insight into the function of IMCAs within the Mental Capacity Act when I needed to refer to them</w:t>
      </w:r>
      <w:r w:rsidRPr="00EE718C">
        <w:rPr>
          <w:rFonts w:ascii="Arial" w:eastAsia="Times New Roman" w:hAnsi="Arial" w:cs="Arial"/>
          <w:sz w:val="24"/>
          <w:szCs w:val="24"/>
          <w:lang w:val="en-US" w:eastAsia="en-GB"/>
        </w:rPr>
        <w:t>”</w:t>
      </w:r>
      <w:r w:rsidR="002212FC">
        <w:rPr>
          <w:rFonts w:ascii="Arial" w:eastAsia="Times New Roman" w:hAnsi="Arial" w:cs="Arial"/>
          <w:sz w:val="24"/>
          <w:szCs w:val="24"/>
          <w:lang w:val="en-US" w:eastAsia="en-GB"/>
        </w:rPr>
        <w:t>.</w:t>
      </w:r>
      <w:r w:rsidR="00192FA5" w:rsidRPr="00EE718C">
        <w:rPr>
          <w:rFonts w:ascii="Arial" w:eastAsia="Times New Roman" w:hAnsi="Arial" w:cs="Arial"/>
          <w:sz w:val="24"/>
          <w:szCs w:val="24"/>
          <w:lang w:val="en-US" w:eastAsia="en-GB"/>
        </w:rPr>
        <w:t>(C3)</w:t>
      </w:r>
    </w:p>
    <w:p w14:paraId="58536EA7" w14:textId="721BE136" w:rsidR="00192FA5" w:rsidRPr="00EE718C" w:rsidRDefault="007D1047" w:rsidP="00192FA5">
      <w:pPr>
        <w:spacing w:before="100" w:beforeAutospacing="1" w:after="100" w:afterAutospacing="1" w:line="240" w:lineRule="auto"/>
        <w:ind w:left="840"/>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w:t>
      </w:r>
      <w:r w:rsidR="00192FA5" w:rsidRPr="00EE718C">
        <w:rPr>
          <w:rFonts w:ascii="Arial" w:eastAsia="Times New Roman" w:hAnsi="Arial" w:cs="Arial"/>
          <w:sz w:val="24"/>
          <w:szCs w:val="24"/>
          <w:lang w:val="en-US" w:eastAsia="en-GB"/>
        </w:rPr>
        <w:t xml:space="preserve">When one of my consultant colleagues was working at a national level on the Mental Health Capacity Act </w:t>
      </w:r>
      <w:r w:rsidR="00192FA5" w:rsidRPr="00384DDC">
        <w:rPr>
          <w:rFonts w:ascii="Arial" w:eastAsia="Times New Roman" w:hAnsi="Arial" w:cs="Arial"/>
          <w:bCs/>
          <w:sz w:val="24"/>
          <w:szCs w:val="24"/>
          <w:lang w:val="en-US" w:eastAsia="en-GB"/>
        </w:rPr>
        <w:t>[...]</w:t>
      </w:r>
      <w:r w:rsidR="00192FA5" w:rsidRPr="0078055F">
        <w:rPr>
          <w:rFonts w:ascii="Arial" w:eastAsia="Times New Roman" w:hAnsi="Arial" w:cs="Arial"/>
          <w:sz w:val="24"/>
          <w:szCs w:val="24"/>
          <w:lang w:val="en-US" w:eastAsia="en-GB"/>
        </w:rPr>
        <w:t xml:space="preserve"> </w:t>
      </w:r>
      <w:r w:rsidR="00192FA5" w:rsidRPr="00EE718C">
        <w:rPr>
          <w:rFonts w:ascii="Arial" w:eastAsia="Times New Roman" w:hAnsi="Arial" w:cs="Arial"/>
          <w:sz w:val="24"/>
          <w:szCs w:val="24"/>
          <w:lang w:val="en-US" w:eastAsia="en-GB"/>
        </w:rPr>
        <w:t>through her we had a very informed and updated briefing</w:t>
      </w:r>
      <w:r w:rsidRPr="00EE718C">
        <w:rPr>
          <w:rFonts w:ascii="Arial" w:eastAsia="Times New Roman" w:hAnsi="Arial" w:cs="Arial"/>
          <w:sz w:val="24"/>
          <w:szCs w:val="24"/>
          <w:lang w:val="en-US" w:eastAsia="en-GB"/>
        </w:rPr>
        <w:t>”</w:t>
      </w:r>
      <w:r w:rsidR="002212FC">
        <w:rPr>
          <w:rFonts w:ascii="Arial" w:eastAsia="Times New Roman" w:hAnsi="Arial" w:cs="Arial"/>
          <w:sz w:val="24"/>
          <w:szCs w:val="24"/>
          <w:lang w:val="en-US" w:eastAsia="en-GB"/>
        </w:rPr>
        <w:t>.</w:t>
      </w:r>
      <w:r w:rsidR="00192FA5" w:rsidRPr="00EE718C">
        <w:rPr>
          <w:rFonts w:ascii="Arial" w:eastAsia="Times New Roman" w:hAnsi="Arial" w:cs="Arial"/>
          <w:sz w:val="24"/>
          <w:szCs w:val="24"/>
          <w:lang w:val="en-US" w:eastAsia="en-GB"/>
        </w:rPr>
        <w:t xml:space="preserve"> (C5)</w:t>
      </w:r>
    </w:p>
    <w:p w14:paraId="6E62D935" w14:textId="77777777" w:rsidR="002D75DC" w:rsidRDefault="00D51D24" w:rsidP="005B2ED7">
      <w:pPr>
        <w:spacing w:before="100" w:beforeAutospacing="1" w:after="100" w:afterAutospacing="1" w:line="240" w:lineRule="auto"/>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 xml:space="preserve">One </w:t>
      </w:r>
      <w:r w:rsidR="0078055F">
        <w:rPr>
          <w:rFonts w:ascii="Arial" w:eastAsia="Times New Roman" w:hAnsi="Arial" w:cs="Arial"/>
          <w:sz w:val="24"/>
          <w:szCs w:val="24"/>
          <w:lang w:val="en-US" w:eastAsia="en-GB"/>
        </w:rPr>
        <w:t>c</w:t>
      </w:r>
      <w:r w:rsidRPr="00EE718C">
        <w:rPr>
          <w:rFonts w:ascii="Arial" w:eastAsia="Times New Roman" w:hAnsi="Arial" w:cs="Arial"/>
          <w:sz w:val="24"/>
          <w:szCs w:val="24"/>
          <w:lang w:val="en-US" w:eastAsia="en-GB"/>
        </w:rPr>
        <w:t xml:space="preserve">linician was occasionally involved in educating junior doctors on certain aspects of the MCA and had “organized some </w:t>
      </w:r>
      <w:r w:rsidR="0078055F">
        <w:rPr>
          <w:rFonts w:ascii="Arial" w:eastAsia="Times New Roman" w:hAnsi="Arial" w:cs="Arial"/>
          <w:sz w:val="24"/>
          <w:szCs w:val="24"/>
          <w:lang w:val="en-US" w:eastAsia="en-GB"/>
        </w:rPr>
        <w:t>[</w:t>
      </w:r>
      <w:r w:rsidRPr="00EE718C">
        <w:rPr>
          <w:rFonts w:ascii="Arial" w:eastAsia="Times New Roman" w:hAnsi="Arial" w:cs="Arial"/>
          <w:sz w:val="24"/>
          <w:szCs w:val="24"/>
          <w:lang w:val="en-US" w:eastAsia="en-GB"/>
        </w:rPr>
        <w:t>training</w:t>
      </w:r>
      <w:r w:rsidR="0078055F">
        <w:rPr>
          <w:rFonts w:ascii="Arial" w:eastAsia="Times New Roman" w:hAnsi="Arial" w:cs="Arial"/>
          <w:sz w:val="24"/>
          <w:szCs w:val="24"/>
          <w:lang w:val="en-US" w:eastAsia="en-GB"/>
        </w:rPr>
        <w:t>]</w:t>
      </w:r>
      <w:r w:rsidRPr="00EE718C">
        <w:rPr>
          <w:rFonts w:ascii="Arial" w:eastAsia="Times New Roman" w:hAnsi="Arial" w:cs="Arial"/>
          <w:sz w:val="24"/>
          <w:szCs w:val="24"/>
          <w:lang w:val="en-US" w:eastAsia="en-GB"/>
        </w:rPr>
        <w:t xml:space="preserve"> myself” due to the lack of training provided by the hospital trust</w:t>
      </w:r>
      <w:r w:rsidR="0078055F">
        <w:rPr>
          <w:rFonts w:ascii="Arial" w:eastAsia="Times New Roman" w:hAnsi="Arial" w:cs="Arial"/>
          <w:sz w:val="24"/>
          <w:szCs w:val="24"/>
          <w:lang w:val="en-US" w:eastAsia="en-GB"/>
        </w:rPr>
        <w:t>”</w:t>
      </w:r>
      <w:r w:rsidRPr="00EE718C">
        <w:rPr>
          <w:rFonts w:ascii="Arial" w:eastAsia="Times New Roman" w:hAnsi="Arial" w:cs="Arial"/>
          <w:sz w:val="24"/>
          <w:szCs w:val="24"/>
          <w:lang w:val="en-US" w:eastAsia="en-GB"/>
        </w:rPr>
        <w:t xml:space="preserve"> </w:t>
      </w:r>
      <w:r w:rsidR="00527115" w:rsidRPr="00EE718C">
        <w:rPr>
          <w:rFonts w:ascii="Arial" w:eastAsia="Times New Roman" w:hAnsi="Arial" w:cs="Arial"/>
          <w:sz w:val="24"/>
          <w:szCs w:val="24"/>
          <w:lang w:val="en-US" w:eastAsia="en-GB"/>
        </w:rPr>
        <w:t>(C4)</w:t>
      </w:r>
      <w:r w:rsidR="00527115">
        <w:rPr>
          <w:rFonts w:ascii="Arial" w:eastAsia="Times New Roman" w:hAnsi="Arial" w:cs="Arial"/>
          <w:sz w:val="24"/>
          <w:szCs w:val="24"/>
          <w:lang w:val="en-US" w:eastAsia="en-GB"/>
        </w:rPr>
        <w:t>.</w:t>
      </w:r>
    </w:p>
    <w:p w14:paraId="140CAB44" w14:textId="77777777" w:rsidR="002D75DC" w:rsidRDefault="002D75DC" w:rsidP="00D51D24">
      <w:pPr>
        <w:spacing w:before="100" w:beforeAutospacing="1" w:after="100" w:afterAutospacing="1" w:line="240" w:lineRule="auto"/>
        <w:rPr>
          <w:rFonts w:ascii="Arial" w:eastAsia="Times New Roman" w:hAnsi="Arial" w:cs="Arial"/>
          <w:sz w:val="24"/>
          <w:szCs w:val="24"/>
          <w:lang w:val="en-US" w:eastAsia="en-GB"/>
        </w:rPr>
      </w:pPr>
    </w:p>
    <w:p w14:paraId="2F1EEB58" w14:textId="2777E08B" w:rsidR="00152095" w:rsidRPr="00EE718C" w:rsidRDefault="00152095" w:rsidP="00D51D24">
      <w:pPr>
        <w:spacing w:before="100" w:beforeAutospacing="1" w:after="100" w:afterAutospacing="1" w:line="240" w:lineRule="auto"/>
        <w:rPr>
          <w:rFonts w:ascii="Arial" w:eastAsia="Times New Roman" w:hAnsi="Arial" w:cs="Arial"/>
          <w:b/>
          <w:sz w:val="24"/>
          <w:szCs w:val="24"/>
          <w:lang w:val="en-US" w:eastAsia="en-GB"/>
        </w:rPr>
      </w:pPr>
      <w:r w:rsidRPr="00EE718C">
        <w:rPr>
          <w:rFonts w:ascii="Arial" w:eastAsia="Times New Roman" w:hAnsi="Arial" w:cs="Arial"/>
          <w:b/>
          <w:sz w:val="24"/>
          <w:szCs w:val="24"/>
          <w:lang w:val="en-US" w:eastAsia="en-GB"/>
        </w:rPr>
        <w:lastRenderedPageBreak/>
        <w:t>IMCAs</w:t>
      </w:r>
      <w:r w:rsidR="005B2ED7" w:rsidRPr="00EE718C">
        <w:rPr>
          <w:rFonts w:ascii="Arial" w:eastAsia="Times New Roman" w:hAnsi="Arial" w:cs="Arial"/>
          <w:b/>
          <w:sz w:val="24"/>
          <w:szCs w:val="24"/>
          <w:lang w:val="en-US" w:eastAsia="en-GB"/>
        </w:rPr>
        <w:t>’</w:t>
      </w:r>
      <w:r w:rsidRPr="00EE718C">
        <w:rPr>
          <w:rFonts w:ascii="Arial" w:eastAsia="Times New Roman" w:hAnsi="Arial" w:cs="Arial"/>
          <w:b/>
          <w:sz w:val="24"/>
          <w:szCs w:val="24"/>
          <w:lang w:val="en-US" w:eastAsia="en-GB"/>
        </w:rPr>
        <w:t xml:space="preserve"> views</w:t>
      </w:r>
    </w:p>
    <w:p w14:paraId="54CD52E2" w14:textId="5E9933FD" w:rsidR="00152095" w:rsidRPr="00EE718C" w:rsidRDefault="005B2ED7" w:rsidP="00152095">
      <w:pPr>
        <w:spacing w:before="100" w:beforeAutospacing="1" w:after="100" w:afterAutospacing="1" w:line="240" w:lineRule="auto"/>
        <w:rPr>
          <w:rFonts w:ascii="Arial" w:eastAsia="Times New Roman" w:hAnsi="Arial" w:cs="Arial"/>
          <w:sz w:val="24"/>
          <w:szCs w:val="24"/>
          <w:lang w:eastAsia="en-GB"/>
        </w:rPr>
      </w:pPr>
      <w:r w:rsidRPr="00EE718C">
        <w:rPr>
          <w:rFonts w:ascii="Arial" w:eastAsia="Times New Roman" w:hAnsi="Arial" w:cs="Arial"/>
          <w:sz w:val="24"/>
          <w:szCs w:val="24"/>
          <w:lang w:eastAsia="en-GB"/>
        </w:rPr>
        <w:t>We consulted IMCA</w:t>
      </w:r>
      <w:r w:rsidR="00152095" w:rsidRPr="00EE718C">
        <w:rPr>
          <w:rFonts w:ascii="Arial" w:eastAsia="Times New Roman" w:hAnsi="Arial" w:cs="Arial"/>
          <w:sz w:val="24"/>
          <w:szCs w:val="24"/>
          <w:lang w:eastAsia="en-GB"/>
        </w:rPr>
        <w:t>s on their experience of working with clinicians in critical care and their perceptions of whether clinician knowledge of the MCA was adequate</w:t>
      </w:r>
      <w:r w:rsidR="00607DE7">
        <w:rPr>
          <w:rFonts w:ascii="Arial" w:eastAsia="Times New Roman" w:hAnsi="Arial" w:cs="Arial"/>
          <w:sz w:val="24"/>
          <w:szCs w:val="24"/>
          <w:lang w:eastAsia="en-GB"/>
        </w:rPr>
        <w:t xml:space="preserve"> – and they tended to say that it was adequate or even ‘quite good’. Comments included</w:t>
      </w:r>
      <w:r w:rsidR="00152095" w:rsidRPr="00EE718C">
        <w:rPr>
          <w:rFonts w:ascii="Arial" w:eastAsia="Times New Roman" w:hAnsi="Arial" w:cs="Arial"/>
          <w:sz w:val="24"/>
          <w:szCs w:val="24"/>
          <w:lang w:eastAsia="en-GB"/>
        </w:rPr>
        <w:t>:</w:t>
      </w:r>
    </w:p>
    <w:p w14:paraId="63F17E44" w14:textId="7F7217CB" w:rsidR="00152095" w:rsidRPr="00EE718C" w:rsidRDefault="000B747D" w:rsidP="00152095">
      <w:pPr>
        <w:spacing w:before="100" w:beforeAutospacing="1" w:after="100" w:afterAutospacing="1" w:line="240" w:lineRule="auto"/>
        <w:ind w:left="720"/>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w:t>
      </w:r>
      <w:r w:rsidR="00152095" w:rsidRPr="00EE718C">
        <w:rPr>
          <w:rFonts w:ascii="Arial" w:eastAsia="Times New Roman" w:hAnsi="Arial" w:cs="Arial"/>
          <w:sz w:val="24"/>
          <w:szCs w:val="24"/>
          <w:lang w:val="en-US" w:eastAsia="en-GB"/>
        </w:rPr>
        <w:t xml:space="preserve">Most clinicians have a good enough grasp of the MCA and how they </w:t>
      </w:r>
      <w:r w:rsidRPr="00EE718C">
        <w:rPr>
          <w:rFonts w:ascii="Arial" w:eastAsia="Times New Roman" w:hAnsi="Arial" w:cs="Arial"/>
          <w:sz w:val="24"/>
          <w:szCs w:val="24"/>
          <w:lang w:val="en-US" w:eastAsia="en-GB"/>
        </w:rPr>
        <w:t>need to apply it to their work”.</w:t>
      </w:r>
      <w:r w:rsidR="00152095" w:rsidRPr="00EE718C">
        <w:rPr>
          <w:rFonts w:ascii="Arial" w:eastAsia="Times New Roman" w:hAnsi="Arial" w:cs="Arial"/>
          <w:sz w:val="24"/>
          <w:szCs w:val="24"/>
          <w:lang w:val="en-US" w:eastAsia="en-GB"/>
        </w:rPr>
        <w:t xml:space="preserve"> (IMCA1)</w:t>
      </w:r>
    </w:p>
    <w:p w14:paraId="4E536E3F" w14:textId="5537EB12" w:rsidR="005B2ED7" w:rsidRPr="00EE718C" w:rsidRDefault="004A66AD" w:rsidP="00152095">
      <w:pPr>
        <w:spacing w:before="100" w:beforeAutospacing="1" w:after="100" w:afterAutospacing="1" w:line="240" w:lineRule="auto"/>
        <w:ind w:left="720"/>
        <w:rPr>
          <w:rFonts w:ascii="Arial" w:eastAsia="Times New Roman" w:hAnsi="Arial" w:cs="Arial"/>
          <w:sz w:val="24"/>
          <w:szCs w:val="24"/>
          <w:lang w:eastAsia="en-GB"/>
        </w:rPr>
      </w:pPr>
      <w:r w:rsidRPr="00EE718C">
        <w:rPr>
          <w:rFonts w:ascii="Arial" w:eastAsia="Times New Roman" w:hAnsi="Arial" w:cs="Arial"/>
          <w:sz w:val="24"/>
          <w:szCs w:val="24"/>
          <w:lang w:val="en-US" w:eastAsia="en-GB"/>
        </w:rPr>
        <w:t>“</w:t>
      </w:r>
      <w:r w:rsidR="005B2ED7" w:rsidRPr="00EE718C">
        <w:rPr>
          <w:rFonts w:ascii="Arial" w:eastAsia="Times New Roman" w:hAnsi="Arial" w:cs="Arial"/>
          <w:sz w:val="24"/>
          <w:szCs w:val="24"/>
          <w:lang w:val="en-US" w:eastAsia="en-GB"/>
        </w:rPr>
        <w:t>A lot of the nurses are straight on</w:t>
      </w:r>
      <w:r w:rsidR="00156D2E">
        <w:rPr>
          <w:rFonts w:ascii="Arial" w:eastAsia="Times New Roman" w:hAnsi="Arial" w:cs="Arial"/>
          <w:sz w:val="24"/>
          <w:szCs w:val="24"/>
          <w:lang w:val="en-US" w:eastAsia="en-GB"/>
        </w:rPr>
        <w:t xml:space="preserve"> </w:t>
      </w:r>
      <w:r w:rsidR="005B2ED7" w:rsidRPr="00EE718C">
        <w:rPr>
          <w:rFonts w:ascii="Arial" w:eastAsia="Times New Roman" w:hAnsi="Arial" w:cs="Arial"/>
          <w:sz w:val="24"/>
          <w:szCs w:val="24"/>
          <w:lang w:val="en-US" w:eastAsia="en-GB"/>
        </w:rPr>
        <w:t xml:space="preserve">to it if they think the person lacks </w:t>
      </w:r>
      <w:r w:rsidRPr="00EE718C">
        <w:rPr>
          <w:rFonts w:ascii="Arial" w:eastAsia="Times New Roman" w:hAnsi="Arial" w:cs="Arial"/>
          <w:sz w:val="24"/>
          <w:szCs w:val="24"/>
          <w:lang w:val="en-US" w:eastAsia="en-GB"/>
        </w:rPr>
        <w:t>capacity</w:t>
      </w:r>
      <w:r w:rsidR="005B2ED7" w:rsidRPr="00EE718C">
        <w:rPr>
          <w:rFonts w:ascii="Arial" w:eastAsia="Times New Roman" w:hAnsi="Arial" w:cs="Arial"/>
          <w:sz w:val="24"/>
          <w:szCs w:val="24"/>
          <w:lang w:val="en-US" w:eastAsia="en-GB"/>
        </w:rPr>
        <w:t xml:space="preserve"> and they ne</w:t>
      </w:r>
      <w:r w:rsidR="000B747D" w:rsidRPr="00EE718C">
        <w:rPr>
          <w:rFonts w:ascii="Arial" w:eastAsia="Times New Roman" w:hAnsi="Arial" w:cs="Arial"/>
          <w:sz w:val="24"/>
          <w:szCs w:val="24"/>
          <w:lang w:val="en-US" w:eastAsia="en-GB"/>
        </w:rPr>
        <w:t>ed someone to stick up for them</w:t>
      </w:r>
      <w:r w:rsidRPr="00EE718C">
        <w:rPr>
          <w:rFonts w:ascii="Arial" w:eastAsia="Times New Roman" w:hAnsi="Arial" w:cs="Arial"/>
          <w:sz w:val="24"/>
          <w:szCs w:val="24"/>
          <w:lang w:val="en-US" w:eastAsia="en-GB"/>
        </w:rPr>
        <w:t>”</w:t>
      </w:r>
      <w:r w:rsidR="000B747D" w:rsidRPr="00EE718C">
        <w:rPr>
          <w:rFonts w:ascii="Arial" w:eastAsia="Times New Roman" w:hAnsi="Arial" w:cs="Arial"/>
          <w:sz w:val="24"/>
          <w:szCs w:val="24"/>
          <w:lang w:val="en-US" w:eastAsia="en-GB"/>
        </w:rPr>
        <w:t>.</w:t>
      </w:r>
      <w:r w:rsidR="005B2ED7" w:rsidRPr="00EE718C">
        <w:rPr>
          <w:rFonts w:ascii="Arial" w:eastAsia="Times New Roman" w:hAnsi="Arial" w:cs="Arial"/>
          <w:sz w:val="24"/>
          <w:szCs w:val="24"/>
          <w:lang w:val="en-US" w:eastAsia="en-GB"/>
        </w:rPr>
        <w:t xml:space="preserve"> (IMCA4)</w:t>
      </w:r>
    </w:p>
    <w:p w14:paraId="66996EB3" w14:textId="0005D2E0" w:rsidR="00152095" w:rsidRPr="00384DDC" w:rsidRDefault="00607DE7" w:rsidP="00384DDC">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val="en-US" w:eastAsia="en-GB"/>
        </w:rPr>
        <w:t xml:space="preserve">One </w:t>
      </w:r>
      <w:r w:rsidR="000B747D" w:rsidRPr="00EE718C">
        <w:rPr>
          <w:rFonts w:ascii="Arial" w:eastAsia="Times New Roman" w:hAnsi="Arial" w:cs="Arial"/>
          <w:sz w:val="24"/>
          <w:szCs w:val="24"/>
          <w:lang w:val="en-US" w:eastAsia="en-GB"/>
        </w:rPr>
        <w:t>felt clinician knowledge was "pretty good" and “better than average”</w:t>
      </w:r>
      <w:r w:rsidR="00A142A3" w:rsidRPr="00A142A3">
        <w:rPr>
          <w:rFonts w:ascii="Arial" w:eastAsia="Times New Roman" w:hAnsi="Arial" w:cs="Arial"/>
          <w:sz w:val="24"/>
          <w:szCs w:val="24"/>
          <w:lang w:val="en-US" w:eastAsia="en-GB"/>
        </w:rPr>
        <w:t xml:space="preserve"> </w:t>
      </w:r>
      <w:r w:rsidR="00A142A3">
        <w:rPr>
          <w:rFonts w:ascii="Arial" w:eastAsia="Times New Roman" w:hAnsi="Arial" w:cs="Arial"/>
          <w:sz w:val="24"/>
          <w:szCs w:val="24"/>
          <w:lang w:val="en-US" w:eastAsia="en-GB"/>
        </w:rPr>
        <w:t>(</w:t>
      </w:r>
      <w:r w:rsidR="00A142A3" w:rsidRPr="00EE718C">
        <w:rPr>
          <w:rFonts w:ascii="Arial" w:eastAsia="Times New Roman" w:hAnsi="Arial" w:cs="Arial"/>
          <w:sz w:val="24"/>
          <w:szCs w:val="24"/>
          <w:lang w:val="en-US" w:eastAsia="en-GB"/>
        </w:rPr>
        <w:t>IMCA 3</w:t>
      </w:r>
      <w:r w:rsidR="00A142A3">
        <w:rPr>
          <w:rFonts w:ascii="Arial" w:eastAsia="Times New Roman" w:hAnsi="Arial" w:cs="Arial"/>
          <w:sz w:val="24"/>
          <w:szCs w:val="24"/>
          <w:lang w:val="en-US" w:eastAsia="en-GB"/>
        </w:rPr>
        <w:t>)</w:t>
      </w:r>
      <w:r w:rsidR="000B747D" w:rsidRPr="00EE718C">
        <w:rPr>
          <w:rFonts w:ascii="Arial" w:eastAsia="Times New Roman" w:hAnsi="Arial" w:cs="Arial"/>
          <w:sz w:val="24"/>
          <w:szCs w:val="24"/>
          <w:lang w:val="en-US" w:eastAsia="en-GB"/>
        </w:rPr>
        <w:t>.</w:t>
      </w:r>
      <w:r w:rsidR="00152095" w:rsidRPr="00EE718C">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 xml:space="preserve"> Another </w:t>
      </w:r>
      <w:r w:rsidR="00384DDC">
        <w:rPr>
          <w:rFonts w:ascii="Arial" w:eastAsia="Times New Roman" w:hAnsi="Arial" w:cs="Arial"/>
          <w:sz w:val="24"/>
          <w:szCs w:val="24"/>
          <w:lang w:val="en-US" w:eastAsia="en-GB"/>
        </w:rPr>
        <w:t xml:space="preserve">highlighted changes over time: </w:t>
      </w:r>
      <w:r w:rsidRPr="00EE718C">
        <w:rPr>
          <w:rFonts w:ascii="Arial" w:eastAsia="Times New Roman" w:hAnsi="Arial" w:cs="Arial"/>
          <w:sz w:val="24"/>
          <w:szCs w:val="24"/>
          <w:lang w:val="en-US" w:eastAsia="en-GB"/>
        </w:rPr>
        <w:t>“I've been doing this for nearly four and a half years. I think in that time I have seen a general improvement in knowledge”. (IMCA2)</w:t>
      </w:r>
      <w:r>
        <w:rPr>
          <w:rFonts w:ascii="Arial" w:eastAsia="Times New Roman" w:hAnsi="Arial" w:cs="Arial"/>
          <w:sz w:val="24"/>
          <w:szCs w:val="24"/>
          <w:lang w:val="en-US" w:eastAsia="en-GB"/>
        </w:rPr>
        <w:t>” A third</w:t>
      </w:r>
      <w:r w:rsidR="00156D2E">
        <w:rPr>
          <w:rFonts w:ascii="Arial" w:eastAsia="Times New Roman" w:hAnsi="Arial" w:cs="Arial"/>
          <w:sz w:val="24"/>
          <w:szCs w:val="24"/>
          <w:lang w:eastAsia="en-GB"/>
        </w:rPr>
        <w:t xml:space="preserve"> </w:t>
      </w:r>
      <w:r w:rsidR="00152095" w:rsidRPr="00EE718C">
        <w:rPr>
          <w:rFonts w:ascii="Arial" w:eastAsia="Times New Roman" w:hAnsi="Arial" w:cs="Arial"/>
          <w:sz w:val="24"/>
          <w:szCs w:val="24"/>
          <w:lang w:val="en-US" w:eastAsia="en-GB"/>
        </w:rPr>
        <w:t>went as far as to suggest that it might be seen "as a bit of an insult" to offer MCA training at one hospita</w:t>
      </w:r>
      <w:r w:rsidR="00027FEC">
        <w:rPr>
          <w:rFonts w:ascii="Arial" w:eastAsia="Times New Roman" w:hAnsi="Arial" w:cs="Arial"/>
          <w:sz w:val="24"/>
          <w:szCs w:val="24"/>
          <w:lang w:val="en-US" w:eastAsia="en-GB"/>
        </w:rPr>
        <w:t xml:space="preserve">l "because </w:t>
      </w:r>
      <w:r w:rsidR="008366CA">
        <w:rPr>
          <w:rFonts w:ascii="Arial" w:eastAsia="Times New Roman" w:hAnsi="Arial" w:cs="Arial"/>
          <w:sz w:val="24"/>
          <w:szCs w:val="24"/>
          <w:lang w:val="en-US" w:eastAsia="en-GB"/>
        </w:rPr>
        <w:t>[...]</w:t>
      </w:r>
      <w:r w:rsidR="00027FEC">
        <w:rPr>
          <w:rFonts w:ascii="Arial" w:eastAsia="Times New Roman" w:hAnsi="Arial" w:cs="Arial"/>
          <w:sz w:val="24"/>
          <w:szCs w:val="24"/>
          <w:lang w:val="en-US" w:eastAsia="en-GB"/>
        </w:rPr>
        <w:t xml:space="preserve">, </w:t>
      </w:r>
      <w:r w:rsidR="00152095" w:rsidRPr="00EE718C">
        <w:rPr>
          <w:rFonts w:ascii="Arial" w:eastAsia="Times New Roman" w:hAnsi="Arial" w:cs="Arial"/>
          <w:sz w:val="24"/>
          <w:szCs w:val="24"/>
          <w:lang w:val="en-US" w:eastAsia="en-GB"/>
        </w:rPr>
        <w:t>they really are good"</w:t>
      </w:r>
      <w:r w:rsidR="00156D2E">
        <w:rPr>
          <w:rFonts w:ascii="Arial" w:eastAsia="Times New Roman" w:hAnsi="Arial" w:cs="Arial"/>
          <w:sz w:val="24"/>
          <w:szCs w:val="24"/>
          <w:lang w:val="en-US" w:eastAsia="en-GB"/>
        </w:rPr>
        <w:t xml:space="preserve"> </w:t>
      </w:r>
      <w:r w:rsidR="00A142A3">
        <w:rPr>
          <w:rFonts w:ascii="Arial" w:eastAsia="Times New Roman" w:hAnsi="Arial" w:cs="Arial"/>
          <w:sz w:val="24"/>
          <w:szCs w:val="24"/>
          <w:lang w:val="en-US" w:eastAsia="en-GB"/>
        </w:rPr>
        <w:t>(</w:t>
      </w:r>
      <w:r w:rsidR="00A142A3" w:rsidRPr="00EE718C">
        <w:rPr>
          <w:rFonts w:ascii="Arial" w:eastAsia="Times New Roman" w:hAnsi="Arial" w:cs="Arial"/>
          <w:sz w:val="24"/>
          <w:szCs w:val="24"/>
          <w:lang w:val="en-US" w:eastAsia="en-GB"/>
        </w:rPr>
        <w:t>IMCA4</w:t>
      </w:r>
      <w:r w:rsidR="00A142A3">
        <w:rPr>
          <w:rFonts w:ascii="Arial" w:eastAsia="Times New Roman" w:hAnsi="Arial" w:cs="Arial"/>
          <w:sz w:val="24"/>
          <w:szCs w:val="24"/>
          <w:lang w:val="en-US" w:eastAsia="en-GB"/>
        </w:rPr>
        <w:t>).</w:t>
      </w:r>
    </w:p>
    <w:p w14:paraId="5FC9FB26" w14:textId="16CD2942" w:rsidR="00C34612" w:rsidRPr="00EE718C" w:rsidRDefault="00C34612" w:rsidP="00152095">
      <w:pPr>
        <w:spacing w:before="100" w:beforeAutospacing="1" w:after="100" w:afterAutospacing="1" w:line="240" w:lineRule="auto"/>
        <w:rPr>
          <w:rFonts w:ascii="Arial" w:eastAsia="Times New Roman" w:hAnsi="Arial" w:cs="Arial"/>
          <w:b/>
          <w:sz w:val="24"/>
          <w:szCs w:val="24"/>
          <w:lang w:val="en-US" w:eastAsia="en-GB"/>
        </w:rPr>
      </w:pPr>
      <w:r w:rsidRPr="00EE718C">
        <w:rPr>
          <w:rFonts w:ascii="Arial" w:eastAsia="Times New Roman" w:hAnsi="Arial" w:cs="Arial"/>
          <w:b/>
          <w:sz w:val="24"/>
          <w:szCs w:val="24"/>
          <w:lang w:val="en-US" w:eastAsia="en-GB"/>
        </w:rPr>
        <w:t xml:space="preserve">When an IMCA must be involved </w:t>
      </w:r>
    </w:p>
    <w:p w14:paraId="50423995" w14:textId="55F286EA" w:rsidR="005210B5" w:rsidRPr="00EE718C" w:rsidRDefault="00C34612" w:rsidP="008D1251">
      <w:pPr>
        <w:spacing w:before="100" w:beforeAutospacing="1" w:after="100" w:afterAutospacing="1" w:line="240" w:lineRule="auto"/>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 xml:space="preserve">Asked whether they were aware </w:t>
      </w:r>
      <w:r w:rsidR="00384DDC" w:rsidRPr="00EE718C">
        <w:rPr>
          <w:rFonts w:ascii="Arial" w:eastAsia="Times New Roman" w:hAnsi="Arial" w:cs="Arial"/>
          <w:sz w:val="24"/>
          <w:szCs w:val="24"/>
          <w:lang w:val="en-US" w:eastAsia="en-GB"/>
        </w:rPr>
        <w:t>of, and</w:t>
      </w:r>
      <w:r w:rsidRPr="00EE718C">
        <w:rPr>
          <w:rFonts w:ascii="Arial" w:eastAsia="Times New Roman" w:hAnsi="Arial" w:cs="Arial"/>
          <w:sz w:val="24"/>
          <w:szCs w:val="24"/>
          <w:lang w:val="en-US" w:eastAsia="en-GB"/>
        </w:rPr>
        <w:t xml:space="preserve"> what they understood about the role of the IMCA service, clinicians virtually always said that IMCAs are for people who lack mental capacity. </w:t>
      </w:r>
      <w:r w:rsidR="00607DE7">
        <w:rPr>
          <w:rFonts w:ascii="Arial" w:eastAsia="Times New Roman" w:hAnsi="Arial" w:cs="Arial"/>
          <w:sz w:val="24"/>
          <w:szCs w:val="24"/>
          <w:lang w:val="en-US" w:eastAsia="en-GB"/>
        </w:rPr>
        <w:t xml:space="preserve">As one put it: </w:t>
      </w:r>
      <w:r w:rsidRPr="00EE718C">
        <w:rPr>
          <w:rFonts w:ascii="Arial" w:eastAsia="Times New Roman" w:hAnsi="Arial" w:cs="Arial"/>
          <w:sz w:val="24"/>
          <w:szCs w:val="24"/>
          <w:lang w:val="en-US" w:eastAsia="en-GB"/>
        </w:rPr>
        <w:t>IMCAs are "the voice for a patient who isn't competent at that point in time" (C6)</w:t>
      </w:r>
      <w:r w:rsidR="00607DE7">
        <w:rPr>
          <w:rFonts w:ascii="Arial" w:eastAsia="Times New Roman" w:hAnsi="Arial" w:cs="Arial"/>
          <w:sz w:val="24"/>
          <w:szCs w:val="24"/>
          <w:lang w:val="en-US" w:eastAsia="en-GB"/>
        </w:rPr>
        <w:t>.</w:t>
      </w:r>
      <w:r w:rsidRPr="00EE718C">
        <w:rPr>
          <w:rFonts w:ascii="Arial" w:eastAsia="Times New Roman" w:hAnsi="Arial" w:cs="Arial"/>
          <w:sz w:val="24"/>
          <w:szCs w:val="24"/>
          <w:lang w:val="en-US" w:eastAsia="en-GB"/>
        </w:rPr>
        <w:t xml:space="preserve"> There was also a widespread understanding that IMCAs were employed for incapacitated patients without family suitable to represent them</w:t>
      </w:r>
      <w:r w:rsidR="008366CA">
        <w:rPr>
          <w:rFonts w:ascii="Arial" w:eastAsia="Times New Roman" w:hAnsi="Arial" w:cs="Arial"/>
          <w:sz w:val="24"/>
          <w:szCs w:val="24"/>
          <w:lang w:val="en-US" w:eastAsia="en-GB"/>
        </w:rPr>
        <w:t>.</w:t>
      </w:r>
      <w:r w:rsidR="009948C9">
        <w:rPr>
          <w:rFonts w:ascii="Arial" w:eastAsia="Times New Roman" w:hAnsi="Arial" w:cs="Arial"/>
          <w:sz w:val="24"/>
          <w:szCs w:val="24"/>
          <w:lang w:val="en-US" w:eastAsia="en-GB"/>
        </w:rPr>
        <w:t xml:space="preserve"> </w:t>
      </w:r>
    </w:p>
    <w:p w14:paraId="1C57D56F" w14:textId="3E63E92F" w:rsidR="003D6E4C" w:rsidRPr="00EE718C" w:rsidRDefault="007A7A76" w:rsidP="00E015D2">
      <w:pPr>
        <w:spacing w:before="100" w:beforeAutospacing="1" w:after="100" w:afterAutospacing="1" w:line="240" w:lineRule="auto"/>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 xml:space="preserve">It was clear </w:t>
      </w:r>
      <w:r w:rsidR="00456DFA" w:rsidRPr="00EE718C">
        <w:rPr>
          <w:rFonts w:ascii="Arial" w:eastAsia="Times New Roman" w:hAnsi="Arial" w:cs="Arial"/>
          <w:sz w:val="24"/>
          <w:szCs w:val="24"/>
          <w:lang w:val="en-US" w:eastAsia="en-GB"/>
        </w:rPr>
        <w:t xml:space="preserve">from the interviews </w:t>
      </w:r>
      <w:r w:rsidRPr="00EE718C">
        <w:rPr>
          <w:rFonts w:ascii="Arial" w:eastAsia="Times New Roman" w:hAnsi="Arial" w:cs="Arial"/>
          <w:sz w:val="24"/>
          <w:szCs w:val="24"/>
          <w:lang w:val="en-US" w:eastAsia="en-GB"/>
        </w:rPr>
        <w:t>th</w:t>
      </w:r>
      <w:r w:rsidR="00456DFA" w:rsidRPr="00EE718C">
        <w:rPr>
          <w:rFonts w:ascii="Arial" w:eastAsia="Times New Roman" w:hAnsi="Arial" w:cs="Arial"/>
          <w:sz w:val="24"/>
          <w:szCs w:val="24"/>
          <w:lang w:val="en-US" w:eastAsia="en-GB"/>
        </w:rPr>
        <w:t>at not all eligible patients were</w:t>
      </w:r>
      <w:r w:rsidRPr="00EE718C">
        <w:rPr>
          <w:rFonts w:ascii="Arial" w:eastAsia="Times New Roman" w:hAnsi="Arial" w:cs="Arial"/>
          <w:sz w:val="24"/>
          <w:szCs w:val="24"/>
          <w:lang w:val="en-US" w:eastAsia="en-GB"/>
        </w:rPr>
        <w:t xml:space="preserve"> being referred.</w:t>
      </w:r>
      <w:r w:rsidR="00B25473">
        <w:rPr>
          <w:rFonts w:ascii="Arial" w:eastAsia="Times New Roman" w:hAnsi="Arial" w:cs="Arial"/>
          <w:sz w:val="24"/>
          <w:szCs w:val="24"/>
          <w:lang w:val="en-US" w:eastAsia="en-GB"/>
        </w:rPr>
        <w:t xml:space="preserve"> One consultant was</w:t>
      </w:r>
      <w:r w:rsidRPr="00EE718C">
        <w:rPr>
          <w:rFonts w:ascii="Arial" w:eastAsia="Times New Roman" w:hAnsi="Arial" w:cs="Arial"/>
          <w:sz w:val="24"/>
          <w:szCs w:val="24"/>
          <w:lang w:val="en-US" w:eastAsia="en-GB"/>
        </w:rPr>
        <w:t xml:space="preserve"> “100% certain that there are</w:t>
      </w:r>
      <w:r w:rsidR="00D2152A">
        <w:rPr>
          <w:rFonts w:ascii="Arial" w:eastAsia="Times New Roman" w:hAnsi="Arial" w:cs="Arial"/>
          <w:sz w:val="24"/>
          <w:szCs w:val="24"/>
          <w:lang w:val="en-US" w:eastAsia="en-GB"/>
        </w:rPr>
        <w:t xml:space="preserve"> </w:t>
      </w:r>
      <w:r w:rsidR="008D1251" w:rsidRPr="00EE718C">
        <w:rPr>
          <w:rFonts w:ascii="Arial" w:eastAsia="Times New Roman" w:hAnsi="Arial" w:cs="Arial"/>
          <w:sz w:val="24"/>
          <w:szCs w:val="24"/>
          <w:lang w:val="en-US" w:eastAsia="en-GB"/>
        </w:rPr>
        <w:t>patients who are eligible but not referred</w:t>
      </w:r>
      <w:r w:rsidR="00B25473">
        <w:rPr>
          <w:rFonts w:ascii="Arial" w:eastAsia="Times New Roman" w:hAnsi="Arial" w:cs="Arial"/>
          <w:sz w:val="24"/>
          <w:szCs w:val="24"/>
          <w:lang w:val="en-US" w:eastAsia="en-GB"/>
        </w:rPr>
        <w:t xml:space="preserve">” (C3) and that </w:t>
      </w:r>
      <w:r w:rsidR="008D1251" w:rsidRPr="00EE718C">
        <w:rPr>
          <w:rFonts w:ascii="Arial" w:eastAsia="Times New Roman" w:hAnsi="Arial" w:cs="Arial"/>
          <w:sz w:val="24"/>
          <w:szCs w:val="24"/>
          <w:lang w:val="en-US" w:eastAsia="en-GB"/>
        </w:rPr>
        <w:t xml:space="preserve">there are frequently situations where </w:t>
      </w:r>
      <w:r w:rsidR="007505AF">
        <w:rPr>
          <w:rFonts w:ascii="Arial" w:eastAsia="Times New Roman" w:hAnsi="Arial" w:cs="Arial"/>
          <w:sz w:val="24"/>
          <w:szCs w:val="24"/>
          <w:lang w:val="en-US" w:eastAsia="en-GB"/>
        </w:rPr>
        <w:t xml:space="preserve">there’s </w:t>
      </w:r>
      <w:r w:rsidR="008D1251" w:rsidRPr="00EE718C">
        <w:rPr>
          <w:rFonts w:ascii="Arial" w:eastAsia="Times New Roman" w:hAnsi="Arial" w:cs="Arial"/>
          <w:sz w:val="24"/>
          <w:szCs w:val="24"/>
          <w:lang w:val="en-US" w:eastAsia="en-GB"/>
        </w:rPr>
        <w:t>a case for involving</w:t>
      </w:r>
      <w:r w:rsidR="007505AF">
        <w:rPr>
          <w:rFonts w:ascii="Arial" w:eastAsia="Times New Roman" w:hAnsi="Arial" w:cs="Arial"/>
          <w:sz w:val="24"/>
          <w:szCs w:val="24"/>
          <w:lang w:val="en-US" w:eastAsia="en-GB"/>
        </w:rPr>
        <w:t xml:space="preserve"> an</w:t>
      </w:r>
      <w:r w:rsidR="008D1251" w:rsidRPr="00EE718C">
        <w:rPr>
          <w:rFonts w:ascii="Arial" w:eastAsia="Times New Roman" w:hAnsi="Arial" w:cs="Arial"/>
          <w:sz w:val="24"/>
          <w:szCs w:val="24"/>
          <w:lang w:val="en-US" w:eastAsia="en-GB"/>
        </w:rPr>
        <w:t xml:space="preserve"> IMCA</w:t>
      </w:r>
      <w:r w:rsidR="00D2152A">
        <w:rPr>
          <w:rFonts w:ascii="Arial" w:eastAsia="Times New Roman" w:hAnsi="Arial" w:cs="Arial"/>
          <w:sz w:val="24"/>
          <w:szCs w:val="24"/>
          <w:lang w:val="en-US" w:eastAsia="en-GB"/>
        </w:rPr>
        <w:t xml:space="preserve"> but none is appointed. </w:t>
      </w:r>
      <w:r w:rsidR="00D2152A" w:rsidRPr="00EE718C">
        <w:rPr>
          <w:rFonts w:ascii="Arial" w:eastAsia="Times New Roman" w:hAnsi="Arial" w:cs="Arial"/>
          <w:sz w:val="24"/>
          <w:szCs w:val="24"/>
          <w:lang w:val="en-US" w:eastAsia="en-GB"/>
        </w:rPr>
        <w:t>It</w:t>
      </w:r>
      <w:r w:rsidRPr="00EE718C">
        <w:rPr>
          <w:rFonts w:ascii="Arial" w:eastAsia="Times New Roman" w:hAnsi="Arial" w:cs="Arial"/>
          <w:sz w:val="24"/>
          <w:szCs w:val="24"/>
          <w:lang w:val="en-US" w:eastAsia="en-GB"/>
        </w:rPr>
        <w:t xml:space="preserve"> was not always clear </w:t>
      </w:r>
      <w:r w:rsidR="009170FF">
        <w:rPr>
          <w:rFonts w:ascii="Arial" w:eastAsia="Times New Roman" w:hAnsi="Arial" w:cs="Arial"/>
          <w:sz w:val="24"/>
          <w:szCs w:val="24"/>
          <w:lang w:val="en-US" w:eastAsia="en-GB"/>
        </w:rPr>
        <w:t>whether clinicians realised</w:t>
      </w:r>
      <w:r w:rsidRPr="00EE718C">
        <w:rPr>
          <w:rFonts w:ascii="Arial" w:eastAsia="Times New Roman" w:hAnsi="Arial" w:cs="Arial"/>
          <w:sz w:val="24"/>
          <w:szCs w:val="24"/>
          <w:lang w:val="en-US" w:eastAsia="en-GB"/>
        </w:rPr>
        <w:t xml:space="preserve"> there was a statutory obligation to </w:t>
      </w:r>
      <w:r w:rsidR="009170FF">
        <w:rPr>
          <w:rFonts w:ascii="Arial" w:eastAsia="Times New Roman" w:hAnsi="Arial" w:cs="Arial"/>
          <w:sz w:val="24"/>
          <w:szCs w:val="24"/>
          <w:lang w:val="en-US" w:eastAsia="en-GB"/>
        </w:rPr>
        <w:t>refer to the IMCA service</w:t>
      </w:r>
      <w:r w:rsidR="00D2152A">
        <w:rPr>
          <w:rFonts w:ascii="Arial" w:eastAsia="Times New Roman" w:hAnsi="Arial" w:cs="Arial"/>
          <w:sz w:val="24"/>
          <w:szCs w:val="24"/>
          <w:lang w:val="en-US" w:eastAsia="en-GB"/>
        </w:rPr>
        <w:t>. “T</w:t>
      </w:r>
      <w:r w:rsidRPr="00EE718C">
        <w:rPr>
          <w:rFonts w:ascii="Arial" w:eastAsia="Times New Roman" w:hAnsi="Arial" w:cs="Arial"/>
          <w:sz w:val="24"/>
          <w:szCs w:val="24"/>
          <w:lang w:val="en-US" w:eastAsia="en-GB"/>
        </w:rPr>
        <w:t>here’s quite a lot of confusion around when to actually instruct an IMCA”</w:t>
      </w:r>
      <w:r w:rsidR="00E015D2">
        <w:rPr>
          <w:rFonts w:ascii="Arial" w:eastAsia="Times New Roman" w:hAnsi="Arial" w:cs="Arial"/>
          <w:sz w:val="24"/>
          <w:szCs w:val="24"/>
          <w:lang w:val="en-US" w:eastAsia="en-GB"/>
        </w:rPr>
        <w:t xml:space="preserve"> (C3)</w:t>
      </w:r>
      <w:r w:rsidR="00D2152A">
        <w:rPr>
          <w:rFonts w:ascii="Arial" w:eastAsia="Times New Roman" w:hAnsi="Arial" w:cs="Arial"/>
          <w:sz w:val="24"/>
          <w:szCs w:val="24"/>
          <w:lang w:val="en-US" w:eastAsia="en-GB"/>
        </w:rPr>
        <w:t>.</w:t>
      </w:r>
    </w:p>
    <w:p w14:paraId="35724BEF" w14:textId="542E98D9" w:rsidR="00115218" w:rsidRPr="00027FEC" w:rsidRDefault="007A7A76" w:rsidP="00115218">
      <w:pPr>
        <w:spacing w:before="100" w:beforeAutospacing="1" w:after="100" w:afterAutospacing="1" w:line="240" w:lineRule="auto"/>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 xml:space="preserve">Although </w:t>
      </w:r>
      <w:r w:rsidR="00F407A4">
        <w:rPr>
          <w:rFonts w:ascii="Arial" w:eastAsia="Times New Roman" w:hAnsi="Arial" w:cs="Arial"/>
          <w:sz w:val="24"/>
          <w:szCs w:val="24"/>
          <w:lang w:val="en-US" w:eastAsia="en-GB"/>
        </w:rPr>
        <w:t>the IMCA</w:t>
      </w:r>
      <w:r w:rsidRPr="00EE718C">
        <w:rPr>
          <w:rFonts w:ascii="Arial" w:eastAsia="Times New Roman" w:hAnsi="Arial" w:cs="Arial"/>
          <w:sz w:val="24"/>
          <w:szCs w:val="24"/>
          <w:lang w:val="en-US" w:eastAsia="en-GB"/>
        </w:rPr>
        <w:t>s interviewed appeared satisfied with clinician</w:t>
      </w:r>
      <w:r w:rsidR="00887364">
        <w:rPr>
          <w:rFonts w:ascii="Arial" w:eastAsia="Times New Roman" w:hAnsi="Arial" w:cs="Arial"/>
          <w:sz w:val="24"/>
          <w:szCs w:val="24"/>
          <w:lang w:val="en-US" w:eastAsia="en-GB"/>
        </w:rPr>
        <w:t>s’</w:t>
      </w:r>
      <w:r w:rsidRPr="00EE718C">
        <w:rPr>
          <w:rFonts w:ascii="Arial" w:eastAsia="Times New Roman" w:hAnsi="Arial" w:cs="Arial"/>
          <w:sz w:val="24"/>
          <w:szCs w:val="24"/>
          <w:lang w:val="en-US" w:eastAsia="en-GB"/>
        </w:rPr>
        <w:t xml:space="preserve"> knowledge and understanding of the MCA,</w:t>
      </w:r>
      <w:r w:rsidR="00E015D2">
        <w:rPr>
          <w:rFonts w:ascii="Arial" w:eastAsia="Times New Roman" w:hAnsi="Arial" w:cs="Arial"/>
          <w:sz w:val="24"/>
          <w:szCs w:val="24"/>
          <w:lang w:val="en-US" w:eastAsia="en-GB"/>
        </w:rPr>
        <w:t xml:space="preserve"> and some IMCAs were satisfied with the level of referring (e.g. “</w:t>
      </w:r>
      <w:r w:rsidR="00E015D2" w:rsidRPr="00EE718C">
        <w:rPr>
          <w:rFonts w:ascii="Arial" w:eastAsia="Times New Roman" w:hAnsi="Arial" w:cs="Arial"/>
          <w:sz w:val="24"/>
          <w:szCs w:val="24"/>
          <w:lang w:val="en-US" w:eastAsia="en-GB"/>
        </w:rPr>
        <w:t>they tend</w:t>
      </w:r>
      <w:r w:rsidR="00E015D2">
        <w:rPr>
          <w:rFonts w:ascii="Arial" w:eastAsia="Times New Roman" w:hAnsi="Arial" w:cs="Arial"/>
          <w:sz w:val="24"/>
          <w:szCs w:val="24"/>
          <w:lang w:val="en-US" w:eastAsia="en-GB"/>
        </w:rPr>
        <w:t xml:space="preserve"> to err on the side of caution [.</w:t>
      </w:r>
      <w:r w:rsidR="008366CA">
        <w:rPr>
          <w:rFonts w:ascii="Arial" w:eastAsia="Times New Roman" w:hAnsi="Arial" w:cs="Arial"/>
          <w:sz w:val="24"/>
          <w:szCs w:val="24"/>
          <w:lang w:val="en-US" w:eastAsia="en-GB"/>
        </w:rPr>
        <w:t>.</w:t>
      </w:r>
      <w:r w:rsidR="00E015D2">
        <w:rPr>
          <w:rFonts w:ascii="Arial" w:eastAsia="Times New Roman" w:hAnsi="Arial" w:cs="Arial"/>
          <w:sz w:val="24"/>
          <w:szCs w:val="24"/>
          <w:lang w:val="en-US" w:eastAsia="en-GB"/>
        </w:rPr>
        <w:t>.]</w:t>
      </w:r>
      <w:r w:rsidR="00E015D2" w:rsidRPr="00EE718C">
        <w:rPr>
          <w:rFonts w:ascii="Arial" w:eastAsia="Times New Roman" w:hAnsi="Arial" w:cs="Arial"/>
          <w:sz w:val="24"/>
          <w:szCs w:val="24"/>
          <w:lang w:val="en-US" w:eastAsia="en-GB"/>
        </w:rPr>
        <w:t xml:space="preserve"> they are very timely in their referrals”</w:t>
      </w:r>
      <w:r w:rsidR="00E015D2">
        <w:rPr>
          <w:rFonts w:ascii="Arial" w:eastAsia="Times New Roman" w:hAnsi="Arial" w:cs="Arial"/>
          <w:sz w:val="24"/>
          <w:szCs w:val="24"/>
          <w:lang w:val="en-US" w:eastAsia="en-GB"/>
        </w:rPr>
        <w:t xml:space="preserve"> IMCA3) </w:t>
      </w:r>
      <w:r w:rsidR="00E015D2" w:rsidRPr="00EE718C">
        <w:rPr>
          <w:rFonts w:ascii="Arial" w:eastAsia="Times New Roman" w:hAnsi="Arial" w:cs="Arial"/>
          <w:sz w:val="24"/>
          <w:szCs w:val="24"/>
          <w:lang w:val="en-US" w:eastAsia="en-GB"/>
        </w:rPr>
        <w:t xml:space="preserve">there was clear disparity between the two </w:t>
      </w:r>
      <w:r w:rsidR="00E015D2">
        <w:rPr>
          <w:rFonts w:ascii="Arial" w:eastAsia="Times New Roman" w:hAnsi="Arial" w:cs="Arial"/>
          <w:sz w:val="24"/>
          <w:szCs w:val="24"/>
          <w:lang w:val="en-US" w:eastAsia="en-GB"/>
        </w:rPr>
        <w:t>T</w:t>
      </w:r>
      <w:r w:rsidR="00E015D2" w:rsidRPr="00EE718C">
        <w:rPr>
          <w:rFonts w:ascii="Arial" w:eastAsia="Times New Roman" w:hAnsi="Arial" w:cs="Arial"/>
          <w:sz w:val="24"/>
          <w:szCs w:val="24"/>
          <w:lang w:val="en-US" w:eastAsia="en-GB"/>
        </w:rPr>
        <w:t>rusts in the timing</w:t>
      </w:r>
      <w:r w:rsidR="00E015D2">
        <w:rPr>
          <w:rFonts w:ascii="Arial" w:eastAsia="Times New Roman" w:hAnsi="Arial" w:cs="Arial"/>
          <w:sz w:val="24"/>
          <w:szCs w:val="24"/>
          <w:lang w:val="en-US" w:eastAsia="en-GB"/>
        </w:rPr>
        <w:t>s</w:t>
      </w:r>
      <w:r w:rsidR="00E015D2" w:rsidRPr="00EE718C">
        <w:rPr>
          <w:rFonts w:ascii="Arial" w:eastAsia="Times New Roman" w:hAnsi="Arial" w:cs="Arial"/>
          <w:sz w:val="24"/>
          <w:szCs w:val="24"/>
          <w:lang w:val="en-US" w:eastAsia="en-GB"/>
        </w:rPr>
        <w:t xml:space="preserve"> of IMCA referrals</w:t>
      </w:r>
      <w:r w:rsidR="00E015D2">
        <w:rPr>
          <w:rFonts w:ascii="Arial" w:eastAsia="Times New Roman" w:hAnsi="Arial" w:cs="Arial"/>
          <w:sz w:val="24"/>
          <w:szCs w:val="24"/>
          <w:lang w:val="en-US" w:eastAsia="en-GB"/>
        </w:rPr>
        <w:t xml:space="preserve">, and some </w:t>
      </w:r>
      <w:r w:rsidR="00F407A4">
        <w:rPr>
          <w:rFonts w:ascii="Arial" w:eastAsia="Times New Roman" w:hAnsi="Arial" w:cs="Arial"/>
          <w:sz w:val="24"/>
          <w:szCs w:val="24"/>
          <w:lang w:val="en-US" w:eastAsia="en-GB"/>
        </w:rPr>
        <w:t>IMCA</w:t>
      </w:r>
      <w:r w:rsidR="00E015D2">
        <w:rPr>
          <w:rFonts w:ascii="Arial" w:eastAsia="Times New Roman" w:hAnsi="Arial" w:cs="Arial"/>
          <w:sz w:val="24"/>
          <w:szCs w:val="24"/>
          <w:lang w:val="en-US" w:eastAsia="en-GB"/>
        </w:rPr>
        <w:t>s</w:t>
      </w:r>
      <w:r w:rsidRPr="00EE718C">
        <w:rPr>
          <w:rFonts w:ascii="Arial" w:eastAsia="Times New Roman" w:hAnsi="Arial" w:cs="Arial"/>
          <w:sz w:val="24"/>
          <w:szCs w:val="24"/>
          <w:lang w:val="en-US" w:eastAsia="en-GB"/>
        </w:rPr>
        <w:t xml:space="preserve"> were concerned about breaches of the </w:t>
      </w:r>
      <w:r w:rsidR="009C4A86">
        <w:rPr>
          <w:rFonts w:ascii="Arial" w:eastAsia="Times New Roman" w:hAnsi="Arial" w:cs="Arial"/>
          <w:sz w:val="24"/>
          <w:szCs w:val="24"/>
          <w:lang w:val="en-US" w:eastAsia="en-GB"/>
        </w:rPr>
        <w:t>MCA</w:t>
      </w:r>
      <w:r w:rsidR="00E015D2">
        <w:rPr>
          <w:rFonts w:ascii="Arial" w:eastAsia="Times New Roman" w:hAnsi="Arial" w:cs="Arial"/>
          <w:sz w:val="24"/>
          <w:szCs w:val="24"/>
          <w:lang w:val="en-US" w:eastAsia="en-GB"/>
        </w:rPr>
        <w:t xml:space="preserve"> that left </w:t>
      </w:r>
      <w:r w:rsidRPr="00EE718C">
        <w:rPr>
          <w:rFonts w:ascii="Arial" w:eastAsia="Times New Roman" w:hAnsi="Arial" w:cs="Arial"/>
          <w:sz w:val="24"/>
          <w:szCs w:val="24"/>
          <w:lang w:val="en-US" w:eastAsia="en-GB"/>
        </w:rPr>
        <w:t>vulnerable patients without support</w:t>
      </w:r>
      <w:r w:rsidR="00027FEC">
        <w:rPr>
          <w:rFonts w:ascii="Arial" w:eastAsia="Times New Roman" w:hAnsi="Arial" w:cs="Arial"/>
          <w:sz w:val="24"/>
          <w:szCs w:val="24"/>
          <w:lang w:val="en-US" w:eastAsia="en-GB"/>
        </w:rPr>
        <w:t>.</w:t>
      </w:r>
      <w:r w:rsidRPr="00EE718C">
        <w:rPr>
          <w:rFonts w:ascii="Arial" w:eastAsia="Times New Roman" w:hAnsi="Arial" w:cs="Arial"/>
          <w:sz w:val="24"/>
          <w:szCs w:val="24"/>
          <w:lang w:val="en-US" w:eastAsia="en-GB"/>
        </w:rPr>
        <w:t xml:space="preserve"> </w:t>
      </w:r>
    </w:p>
    <w:p w14:paraId="65BFD0AE" w14:textId="55726869" w:rsidR="005F6E1C" w:rsidRPr="00EE718C" w:rsidRDefault="005F6E1C" w:rsidP="00115218">
      <w:pPr>
        <w:spacing w:before="100" w:beforeAutospacing="1" w:after="100" w:afterAutospacing="1" w:line="240" w:lineRule="auto"/>
        <w:ind w:left="720"/>
        <w:rPr>
          <w:rFonts w:ascii="Arial" w:eastAsia="Times New Roman" w:hAnsi="Arial" w:cs="Arial"/>
          <w:sz w:val="24"/>
          <w:szCs w:val="24"/>
          <w:lang w:eastAsia="en-GB"/>
        </w:rPr>
      </w:pPr>
      <w:r w:rsidRPr="00EE718C">
        <w:rPr>
          <w:rFonts w:ascii="Arial" w:eastAsia="Times New Roman" w:hAnsi="Arial" w:cs="Arial"/>
          <w:sz w:val="24"/>
          <w:szCs w:val="24"/>
          <w:lang w:val="en-US" w:eastAsia="en-GB"/>
        </w:rPr>
        <w:t xml:space="preserve">"Some </w:t>
      </w:r>
      <w:r w:rsidR="00E015D2">
        <w:rPr>
          <w:rFonts w:ascii="Arial" w:eastAsia="Times New Roman" w:hAnsi="Arial" w:cs="Arial"/>
          <w:sz w:val="24"/>
          <w:szCs w:val="24"/>
          <w:lang w:val="en-US" w:eastAsia="en-GB"/>
        </w:rPr>
        <w:t xml:space="preserve">[consultants] </w:t>
      </w:r>
      <w:r w:rsidRPr="00EE718C">
        <w:rPr>
          <w:rFonts w:ascii="Arial" w:eastAsia="Times New Roman" w:hAnsi="Arial" w:cs="Arial"/>
          <w:sz w:val="24"/>
          <w:szCs w:val="24"/>
          <w:lang w:val="en-US" w:eastAsia="en-GB"/>
        </w:rPr>
        <w:t xml:space="preserve">have a slightly cavalier attitude to </w:t>
      </w:r>
      <w:r w:rsidR="00D2152A" w:rsidRPr="00EE718C">
        <w:rPr>
          <w:rFonts w:ascii="Arial" w:eastAsia="Times New Roman" w:hAnsi="Arial" w:cs="Arial"/>
          <w:sz w:val="24"/>
          <w:szCs w:val="24"/>
          <w:lang w:val="en-US" w:eastAsia="en-GB"/>
        </w:rPr>
        <w:t>it</w:t>
      </w:r>
      <w:r w:rsidR="00D2152A">
        <w:rPr>
          <w:rFonts w:ascii="Arial" w:eastAsia="Times New Roman" w:hAnsi="Arial" w:cs="Arial"/>
          <w:sz w:val="24"/>
          <w:szCs w:val="24"/>
          <w:lang w:val="en-US" w:eastAsia="en-GB"/>
        </w:rPr>
        <w:t xml:space="preserve">; </w:t>
      </w:r>
      <w:r w:rsidRPr="00EE718C">
        <w:rPr>
          <w:rFonts w:ascii="Arial" w:eastAsia="Times New Roman" w:hAnsi="Arial" w:cs="Arial"/>
          <w:sz w:val="24"/>
          <w:szCs w:val="24"/>
          <w:lang w:val="en-US" w:eastAsia="en-GB"/>
        </w:rPr>
        <w:t>in the sense of they feel it's not necessary</w:t>
      </w:r>
      <w:r w:rsidR="009C4A86">
        <w:rPr>
          <w:rFonts w:ascii="Arial" w:eastAsia="Times New Roman" w:hAnsi="Arial" w:cs="Arial"/>
          <w:sz w:val="24"/>
          <w:szCs w:val="24"/>
          <w:lang w:val="en-US" w:eastAsia="en-GB"/>
        </w:rPr>
        <w:t>"</w:t>
      </w:r>
      <w:r w:rsidR="00115218" w:rsidRPr="00EE718C">
        <w:rPr>
          <w:rFonts w:ascii="Arial" w:eastAsia="Times New Roman" w:hAnsi="Arial" w:cs="Arial"/>
          <w:sz w:val="24"/>
          <w:szCs w:val="24"/>
          <w:lang w:val="en-US" w:eastAsia="en-GB"/>
        </w:rPr>
        <w:t>.</w:t>
      </w:r>
      <w:r w:rsidR="009C4A86">
        <w:rPr>
          <w:rFonts w:ascii="Arial" w:eastAsia="Times New Roman" w:hAnsi="Arial" w:cs="Arial"/>
          <w:sz w:val="24"/>
          <w:szCs w:val="24"/>
          <w:lang w:val="en-US" w:eastAsia="en-GB"/>
        </w:rPr>
        <w:t xml:space="preserve"> (IMCA1)</w:t>
      </w:r>
    </w:p>
    <w:p w14:paraId="2429BE6A" w14:textId="737DA304" w:rsidR="005F6E1C" w:rsidRPr="00EE718C" w:rsidRDefault="007A7A76" w:rsidP="00115218">
      <w:pPr>
        <w:spacing w:before="100" w:beforeAutospacing="1" w:after="100" w:afterAutospacing="1" w:line="240" w:lineRule="auto"/>
        <w:ind w:left="720"/>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 xml:space="preserve">“I can’t help wondering if there is sometimes people in there </w:t>
      </w:r>
      <w:r w:rsidR="00E015D2">
        <w:rPr>
          <w:rFonts w:ascii="Arial" w:eastAsia="Times New Roman" w:hAnsi="Arial" w:cs="Arial"/>
          <w:sz w:val="24"/>
          <w:szCs w:val="24"/>
          <w:lang w:val="en-US" w:eastAsia="en-GB"/>
        </w:rPr>
        <w:t>[</w:t>
      </w:r>
      <w:r w:rsidR="00027FEC">
        <w:rPr>
          <w:rFonts w:ascii="Arial" w:eastAsia="Times New Roman" w:hAnsi="Arial" w:cs="Arial"/>
          <w:sz w:val="24"/>
          <w:szCs w:val="24"/>
          <w:lang w:val="en-US" w:eastAsia="en-GB"/>
        </w:rPr>
        <w:t>C</w:t>
      </w:r>
      <w:r w:rsidRPr="00EE718C">
        <w:rPr>
          <w:rFonts w:ascii="Arial" w:eastAsia="Times New Roman" w:hAnsi="Arial" w:cs="Arial"/>
          <w:sz w:val="24"/>
          <w:szCs w:val="24"/>
          <w:lang w:val="en-US" w:eastAsia="en-GB"/>
        </w:rPr>
        <w:t>CU</w:t>
      </w:r>
      <w:r w:rsidR="00E015D2">
        <w:rPr>
          <w:rFonts w:ascii="Arial" w:eastAsia="Times New Roman" w:hAnsi="Arial" w:cs="Arial"/>
          <w:sz w:val="24"/>
          <w:szCs w:val="24"/>
          <w:lang w:val="en-US" w:eastAsia="en-GB"/>
        </w:rPr>
        <w:t>]</w:t>
      </w:r>
      <w:r w:rsidRPr="00EE718C">
        <w:rPr>
          <w:rFonts w:ascii="Arial" w:eastAsia="Times New Roman" w:hAnsi="Arial" w:cs="Arial"/>
          <w:sz w:val="24"/>
          <w:szCs w:val="24"/>
          <w:lang w:val="en-US" w:eastAsia="en-GB"/>
        </w:rPr>
        <w:t xml:space="preserve"> who technically should have an IMCA”</w:t>
      </w:r>
      <w:r w:rsidR="00607DE7">
        <w:rPr>
          <w:rFonts w:ascii="Arial" w:eastAsia="Times New Roman" w:hAnsi="Arial" w:cs="Arial"/>
          <w:sz w:val="24"/>
          <w:szCs w:val="24"/>
          <w:lang w:val="en-US" w:eastAsia="en-GB"/>
        </w:rPr>
        <w:t>.</w:t>
      </w:r>
      <w:r w:rsidRPr="00EE718C">
        <w:rPr>
          <w:rFonts w:ascii="Arial" w:eastAsia="Times New Roman" w:hAnsi="Arial" w:cs="Arial"/>
          <w:sz w:val="24"/>
          <w:szCs w:val="24"/>
          <w:lang w:val="en-US" w:eastAsia="en-GB"/>
        </w:rPr>
        <w:t xml:space="preserve"> (IMCA 2)</w:t>
      </w:r>
    </w:p>
    <w:p w14:paraId="5ED7EF94" w14:textId="25A3E316" w:rsidR="00EC762D" w:rsidRPr="00EE718C" w:rsidRDefault="007A7A76" w:rsidP="007A7A76">
      <w:pPr>
        <w:spacing w:before="100" w:beforeAutospacing="1" w:after="100" w:afterAutospacing="1" w:line="240" w:lineRule="auto"/>
        <w:rPr>
          <w:rFonts w:ascii="Arial" w:eastAsia="Times New Roman" w:hAnsi="Arial" w:cs="Arial"/>
          <w:sz w:val="24"/>
          <w:szCs w:val="24"/>
          <w:lang w:eastAsia="en-GB"/>
        </w:rPr>
      </w:pPr>
      <w:r w:rsidRPr="00EE718C">
        <w:rPr>
          <w:rFonts w:ascii="Arial" w:eastAsia="Times New Roman" w:hAnsi="Arial" w:cs="Arial"/>
          <w:sz w:val="24"/>
          <w:szCs w:val="24"/>
          <w:lang w:val="en-US" w:eastAsia="en-GB"/>
        </w:rPr>
        <w:lastRenderedPageBreak/>
        <w:t>When clinicians were</w:t>
      </w:r>
      <w:r w:rsidR="000444D7">
        <w:rPr>
          <w:rFonts w:ascii="Arial" w:eastAsia="Times New Roman" w:hAnsi="Arial" w:cs="Arial"/>
          <w:sz w:val="24"/>
          <w:szCs w:val="24"/>
          <w:lang w:val="en-US" w:eastAsia="en-GB"/>
        </w:rPr>
        <w:t xml:space="preserve"> specifically</w:t>
      </w:r>
      <w:r w:rsidRPr="00EE718C">
        <w:rPr>
          <w:rFonts w:ascii="Arial" w:eastAsia="Times New Roman" w:hAnsi="Arial" w:cs="Arial"/>
          <w:sz w:val="24"/>
          <w:szCs w:val="24"/>
          <w:lang w:val="en-US" w:eastAsia="en-GB"/>
        </w:rPr>
        <w:t xml:space="preserve"> asked about the timings of referrals we continued to notice a disparity between the two trusts involved in this study. O</w:t>
      </w:r>
      <w:r w:rsidRPr="00EE718C">
        <w:rPr>
          <w:rFonts w:ascii="Arial" w:eastAsia="Times New Roman" w:hAnsi="Arial" w:cs="Arial"/>
          <w:sz w:val="24"/>
          <w:szCs w:val="24"/>
          <w:lang w:eastAsia="en-GB"/>
        </w:rPr>
        <w:t xml:space="preserve">ne of the NHS Trusts tended only </w:t>
      </w:r>
      <w:r w:rsidR="00607DE7">
        <w:rPr>
          <w:rFonts w:ascii="Arial" w:eastAsia="Times New Roman" w:hAnsi="Arial" w:cs="Arial"/>
          <w:sz w:val="24"/>
          <w:szCs w:val="24"/>
          <w:lang w:eastAsia="en-GB"/>
        </w:rPr>
        <w:t xml:space="preserve">to </w:t>
      </w:r>
      <w:r w:rsidRPr="00EE718C">
        <w:rPr>
          <w:rFonts w:ascii="Arial" w:eastAsia="Times New Roman" w:hAnsi="Arial" w:cs="Arial"/>
          <w:sz w:val="24"/>
          <w:szCs w:val="24"/>
          <w:lang w:eastAsia="en-GB"/>
        </w:rPr>
        <w:t xml:space="preserve">involve IMCAs towards the end of a person’s life.  </w:t>
      </w:r>
    </w:p>
    <w:p w14:paraId="02CEF24B" w14:textId="7A4E90B1" w:rsidR="00EC762D" w:rsidRPr="00EE718C" w:rsidRDefault="007A7A76" w:rsidP="00EC762D">
      <w:pPr>
        <w:spacing w:before="100" w:beforeAutospacing="1" w:after="100" w:afterAutospacing="1" w:line="240" w:lineRule="auto"/>
        <w:ind w:left="720"/>
        <w:rPr>
          <w:rFonts w:ascii="Arial" w:eastAsia="Times New Roman" w:hAnsi="Arial" w:cs="Arial"/>
          <w:sz w:val="24"/>
          <w:szCs w:val="24"/>
          <w:lang w:eastAsia="en-GB"/>
        </w:rPr>
      </w:pPr>
      <w:r w:rsidRPr="00EE718C">
        <w:rPr>
          <w:rFonts w:ascii="Arial" w:eastAsia="Times New Roman" w:hAnsi="Arial" w:cs="Arial"/>
          <w:sz w:val="24"/>
          <w:szCs w:val="24"/>
          <w:lang w:eastAsia="en-GB"/>
        </w:rPr>
        <w:t>“I certainly have a slant that it’s (IMCA referral) because it’s an end of life withholding treatment option”</w:t>
      </w:r>
      <w:r w:rsidR="002212FC">
        <w:rPr>
          <w:rFonts w:ascii="Arial" w:eastAsia="Times New Roman" w:hAnsi="Arial" w:cs="Arial"/>
          <w:sz w:val="24"/>
          <w:szCs w:val="24"/>
          <w:lang w:eastAsia="en-GB"/>
        </w:rPr>
        <w:t>.</w:t>
      </w:r>
      <w:r w:rsidRPr="00EE718C">
        <w:rPr>
          <w:rFonts w:ascii="Arial" w:eastAsia="Times New Roman" w:hAnsi="Arial" w:cs="Arial"/>
          <w:sz w:val="24"/>
          <w:szCs w:val="24"/>
          <w:lang w:eastAsia="en-GB"/>
        </w:rPr>
        <w:t xml:space="preserve"> </w:t>
      </w:r>
      <w:r w:rsidR="00EC762D" w:rsidRPr="00EE718C">
        <w:rPr>
          <w:rFonts w:ascii="Arial" w:eastAsia="Times New Roman" w:hAnsi="Arial" w:cs="Arial"/>
          <w:sz w:val="24"/>
          <w:szCs w:val="24"/>
          <w:lang w:eastAsia="en-GB"/>
        </w:rPr>
        <w:t>(C1)</w:t>
      </w:r>
    </w:p>
    <w:p w14:paraId="5C8899DA" w14:textId="2634B9D0" w:rsidR="00EC762D" w:rsidRPr="00EE718C" w:rsidRDefault="007A7A76" w:rsidP="00EC762D">
      <w:pPr>
        <w:spacing w:before="100" w:beforeAutospacing="1" w:after="100" w:afterAutospacing="1" w:line="240" w:lineRule="auto"/>
        <w:ind w:left="720"/>
        <w:rPr>
          <w:rFonts w:ascii="Arial" w:eastAsia="Times New Roman" w:hAnsi="Arial" w:cs="Arial"/>
          <w:sz w:val="24"/>
          <w:szCs w:val="24"/>
          <w:lang w:val="en-US" w:eastAsia="en-GB"/>
        </w:rPr>
      </w:pPr>
      <w:r w:rsidRPr="00EE718C">
        <w:rPr>
          <w:rFonts w:ascii="Arial" w:eastAsia="Times New Roman" w:hAnsi="Arial" w:cs="Arial"/>
          <w:sz w:val="24"/>
          <w:szCs w:val="24"/>
          <w:lang w:eastAsia="en-GB"/>
        </w:rPr>
        <w:t>“I think that we would realistically need IMCA when you are considering limiting or withdrawing treatment”</w:t>
      </w:r>
      <w:r w:rsidR="002212FC">
        <w:rPr>
          <w:rFonts w:ascii="Arial" w:eastAsia="Times New Roman" w:hAnsi="Arial" w:cs="Arial"/>
          <w:sz w:val="24"/>
          <w:szCs w:val="24"/>
          <w:lang w:eastAsia="en-GB"/>
        </w:rPr>
        <w:t>.</w:t>
      </w:r>
      <w:r w:rsidR="00EC762D" w:rsidRPr="00EE718C">
        <w:rPr>
          <w:rFonts w:ascii="Arial" w:eastAsia="Times New Roman" w:hAnsi="Arial" w:cs="Arial"/>
          <w:sz w:val="24"/>
          <w:szCs w:val="24"/>
          <w:lang w:eastAsia="en-GB"/>
        </w:rPr>
        <w:t xml:space="preserve"> (C2)</w:t>
      </w:r>
      <w:r w:rsidRPr="00EE718C">
        <w:rPr>
          <w:rFonts w:ascii="Arial" w:eastAsia="Times New Roman" w:hAnsi="Arial" w:cs="Arial"/>
          <w:sz w:val="24"/>
          <w:szCs w:val="24"/>
          <w:lang w:val="en-US" w:eastAsia="en-GB"/>
        </w:rPr>
        <w:t xml:space="preserve"> </w:t>
      </w:r>
    </w:p>
    <w:p w14:paraId="11533C08" w14:textId="03859864" w:rsidR="007A7A76" w:rsidRPr="00EE718C" w:rsidRDefault="00052B42" w:rsidP="007A7A76">
      <w:pPr>
        <w:spacing w:before="100" w:beforeAutospacing="1" w:after="100" w:afterAutospacing="1"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Unlike families and friends who can often be contacted in urgent situations at evenings and week</w:t>
      </w:r>
      <w:r w:rsidR="00D2152A">
        <w:rPr>
          <w:rFonts w:ascii="Arial" w:eastAsia="Times New Roman" w:hAnsi="Arial" w:cs="Arial"/>
          <w:sz w:val="24"/>
          <w:szCs w:val="24"/>
          <w:lang w:val="en-US" w:eastAsia="en-GB"/>
        </w:rPr>
        <w:t>ends</w:t>
      </w:r>
      <w:r>
        <w:rPr>
          <w:rFonts w:ascii="Arial" w:eastAsia="Times New Roman" w:hAnsi="Arial" w:cs="Arial"/>
          <w:sz w:val="24"/>
          <w:szCs w:val="24"/>
          <w:lang w:val="en-US" w:eastAsia="en-GB"/>
        </w:rPr>
        <w:t>, t</w:t>
      </w:r>
      <w:r w:rsidR="005F6E1C" w:rsidRPr="00EE718C">
        <w:rPr>
          <w:rFonts w:ascii="Arial" w:eastAsia="Times New Roman" w:hAnsi="Arial" w:cs="Arial"/>
          <w:sz w:val="24"/>
          <w:szCs w:val="24"/>
          <w:lang w:val="en-US" w:eastAsia="en-GB"/>
        </w:rPr>
        <w:t>he IMCA service operates 9-5 weekdays and cannot be</w:t>
      </w:r>
      <w:r w:rsidR="007A7A76" w:rsidRPr="00EE718C">
        <w:rPr>
          <w:rFonts w:ascii="Arial" w:eastAsia="Times New Roman" w:hAnsi="Arial" w:cs="Arial"/>
          <w:sz w:val="24"/>
          <w:szCs w:val="24"/>
          <w:lang w:val="en-US" w:eastAsia="en-GB"/>
        </w:rPr>
        <w:t xml:space="preserve"> </w:t>
      </w:r>
      <w:r w:rsidR="005F6E1C" w:rsidRPr="00EE718C">
        <w:rPr>
          <w:rFonts w:ascii="Arial" w:eastAsia="Times New Roman" w:hAnsi="Arial" w:cs="Arial"/>
          <w:sz w:val="24"/>
          <w:szCs w:val="24"/>
          <w:lang w:val="en-US" w:eastAsia="en-GB"/>
        </w:rPr>
        <w:t>accessed</w:t>
      </w:r>
      <w:r w:rsidR="007A7A76" w:rsidRPr="00EE718C">
        <w:rPr>
          <w:rFonts w:ascii="Arial" w:eastAsia="Times New Roman" w:hAnsi="Arial" w:cs="Arial"/>
          <w:sz w:val="24"/>
          <w:szCs w:val="24"/>
          <w:lang w:val="en-US" w:eastAsia="en-GB"/>
        </w:rPr>
        <w:t xml:space="preserve"> out</w:t>
      </w:r>
      <w:r w:rsidR="005F6E1C" w:rsidRPr="00EE718C">
        <w:rPr>
          <w:rFonts w:ascii="Arial" w:eastAsia="Times New Roman" w:hAnsi="Arial" w:cs="Arial"/>
          <w:sz w:val="24"/>
          <w:szCs w:val="24"/>
          <w:lang w:val="en-US" w:eastAsia="en-GB"/>
        </w:rPr>
        <w:t>side</w:t>
      </w:r>
      <w:r w:rsidR="007A7A76" w:rsidRPr="00EE718C">
        <w:rPr>
          <w:rFonts w:ascii="Arial" w:eastAsia="Times New Roman" w:hAnsi="Arial" w:cs="Arial"/>
          <w:sz w:val="24"/>
          <w:szCs w:val="24"/>
          <w:lang w:val="en-US" w:eastAsia="en-GB"/>
        </w:rPr>
        <w:t xml:space="preserve"> </w:t>
      </w:r>
      <w:r w:rsidR="005F6E1C" w:rsidRPr="00EE718C">
        <w:rPr>
          <w:rFonts w:ascii="Arial" w:eastAsia="Times New Roman" w:hAnsi="Arial" w:cs="Arial"/>
          <w:sz w:val="24"/>
          <w:szCs w:val="24"/>
          <w:lang w:val="en-US" w:eastAsia="en-GB"/>
        </w:rPr>
        <w:t>these times.</w:t>
      </w:r>
      <w:r w:rsidR="007A7A76" w:rsidRPr="00EE718C">
        <w:rPr>
          <w:rFonts w:ascii="Arial" w:eastAsia="Times New Roman" w:hAnsi="Arial" w:cs="Arial"/>
          <w:sz w:val="24"/>
          <w:szCs w:val="24"/>
          <w:lang w:val="en-US" w:eastAsia="en-GB"/>
        </w:rPr>
        <w:t xml:space="preserve"> </w:t>
      </w:r>
      <w:r w:rsidR="005F6E1C" w:rsidRPr="00EE718C">
        <w:rPr>
          <w:rFonts w:ascii="Arial" w:eastAsia="Times New Roman" w:hAnsi="Arial" w:cs="Arial"/>
          <w:sz w:val="24"/>
          <w:szCs w:val="24"/>
          <w:lang w:val="en-US" w:eastAsia="en-GB"/>
        </w:rPr>
        <w:t>Given</w:t>
      </w:r>
      <w:r w:rsidR="007A7A76" w:rsidRPr="00EE718C">
        <w:rPr>
          <w:rFonts w:ascii="Arial" w:eastAsia="Times New Roman" w:hAnsi="Arial" w:cs="Arial"/>
          <w:sz w:val="24"/>
          <w:szCs w:val="24"/>
          <w:lang w:val="en-US" w:eastAsia="en-GB"/>
        </w:rPr>
        <w:t xml:space="preserve"> the nature of the work in critical care where </w:t>
      </w:r>
      <w:r w:rsidR="005F6E1C" w:rsidRPr="00EE718C">
        <w:rPr>
          <w:rFonts w:ascii="Arial" w:eastAsia="Times New Roman" w:hAnsi="Arial" w:cs="Arial"/>
          <w:sz w:val="24"/>
          <w:szCs w:val="24"/>
          <w:lang w:val="en-US" w:eastAsia="en-GB"/>
        </w:rPr>
        <w:t xml:space="preserve">many </w:t>
      </w:r>
      <w:r w:rsidR="007A7A76" w:rsidRPr="00EE718C">
        <w:rPr>
          <w:rFonts w:ascii="Arial" w:eastAsia="Times New Roman" w:hAnsi="Arial" w:cs="Arial"/>
          <w:sz w:val="24"/>
          <w:szCs w:val="24"/>
          <w:lang w:val="en-US" w:eastAsia="en-GB"/>
        </w:rPr>
        <w:t>decisions have to be made immediately</w:t>
      </w:r>
      <w:r w:rsidR="005F6E1C" w:rsidRPr="00EE718C">
        <w:rPr>
          <w:rFonts w:ascii="Arial" w:eastAsia="Times New Roman" w:hAnsi="Arial" w:cs="Arial"/>
          <w:sz w:val="24"/>
          <w:szCs w:val="24"/>
          <w:lang w:val="en-US" w:eastAsia="en-GB"/>
        </w:rPr>
        <w:t>,</w:t>
      </w:r>
      <w:r w:rsidR="007A7A76" w:rsidRPr="00EE718C">
        <w:rPr>
          <w:rFonts w:ascii="Arial" w:eastAsia="Times New Roman" w:hAnsi="Arial" w:cs="Arial"/>
          <w:sz w:val="24"/>
          <w:szCs w:val="24"/>
          <w:lang w:val="en-US" w:eastAsia="en-GB"/>
        </w:rPr>
        <w:t xml:space="preserve"> this was recognized as a </w:t>
      </w:r>
      <w:r w:rsidR="005F6E1C" w:rsidRPr="00EE718C">
        <w:rPr>
          <w:rFonts w:ascii="Arial" w:eastAsia="Times New Roman" w:hAnsi="Arial" w:cs="Arial"/>
          <w:sz w:val="24"/>
          <w:szCs w:val="24"/>
          <w:lang w:val="en-US" w:eastAsia="en-GB"/>
        </w:rPr>
        <w:t>challenge</w:t>
      </w:r>
      <w:r w:rsidR="007A7A76" w:rsidRPr="00EE718C">
        <w:rPr>
          <w:rFonts w:ascii="Arial" w:eastAsia="Times New Roman" w:hAnsi="Arial" w:cs="Arial"/>
          <w:sz w:val="24"/>
          <w:szCs w:val="24"/>
          <w:lang w:val="en-US" w:eastAsia="en-GB"/>
        </w:rPr>
        <w:t xml:space="preserve"> by both clinicians and IMCAs.</w:t>
      </w:r>
    </w:p>
    <w:p w14:paraId="53ACABD9" w14:textId="08536A11" w:rsidR="007A7A76" w:rsidRPr="00EE718C" w:rsidRDefault="007A7A76" w:rsidP="00D10043">
      <w:pPr>
        <w:spacing w:before="100" w:beforeAutospacing="1" w:after="100" w:afterAutospacing="1" w:line="240" w:lineRule="auto"/>
        <w:ind w:left="720"/>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“the problem is so many decisions</w:t>
      </w:r>
      <w:r w:rsidR="00027FEC">
        <w:rPr>
          <w:rFonts w:ascii="Arial" w:eastAsia="Times New Roman" w:hAnsi="Arial" w:cs="Arial"/>
          <w:sz w:val="24"/>
          <w:szCs w:val="24"/>
          <w:lang w:val="en-US" w:eastAsia="en-GB"/>
        </w:rPr>
        <w:t xml:space="preserve"> [</w:t>
      </w:r>
      <w:r w:rsidR="00A65DD9">
        <w:rPr>
          <w:rFonts w:ascii="Arial" w:eastAsia="Times New Roman" w:hAnsi="Arial" w:cs="Arial"/>
          <w:sz w:val="24"/>
          <w:szCs w:val="24"/>
          <w:lang w:val="en-US" w:eastAsia="en-GB"/>
        </w:rPr>
        <w:t>.</w:t>
      </w:r>
      <w:r w:rsidRPr="00EE718C">
        <w:rPr>
          <w:rFonts w:ascii="Arial" w:eastAsia="Times New Roman" w:hAnsi="Arial" w:cs="Arial"/>
          <w:sz w:val="24"/>
          <w:szCs w:val="24"/>
          <w:lang w:val="en-US" w:eastAsia="en-GB"/>
        </w:rPr>
        <w:t>..</w:t>
      </w:r>
      <w:r w:rsidR="00027FEC">
        <w:rPr>
          <w:rFonts w:ascii="Arial" w:eastAsia="Times New Roman" w:hAnsi="Arial" w:cs="Arial"/>
          <w:sz w:val="24"/>
          <w:szCs w:val="24"/>
          <w:lang w:val="en-US" w:eastAsia="en-GB"/>
        </w:rPr>
        <w:t>]</w:t>
      </w:r>
      <w:r w:rsidRPr="00EE718C">
        <w:rPr>
          <w:rFonts w:ascii="Arial" w:eastAsia="Times New Roman" w:hAnsi="Arial" w:cs="Arial"/>
          <w:sz w:val="24"/>
          <w:szCs w:val="24"/>
          <w:lang w:val="en-US" w:eastAsia="en-GB"/>
        </w:rPr>
        <w:t xml:space="preserve"> the time line is often so quick to actually get someone there”</w:t>
      </w:r>
      <w:r w:rsidR="002212FC">
        <w:rPr>
          <w:rFonts w:ascii="Arial" w:eastAsia="Times New Roman" w:hAnsi="Arial" w:cs="Arial"/>
          <w:sz w:val="24"/>
          <w:szCs w:val="24"/>
          <w:lang w:val="en-US" w:eastAsia="en-GB"/>
        </w:rPr>
        <w:t>.</w:t>
      </w:r>
      <w:r w:rsidR="005F6E1C" w:rsidRPr="00EE718C">
        <w:rPr>
          <w:rFonts w:ascii="Arial" w:eastAsia="Times New Roman" w:hAnsi="Arial" w:cs="Arial"/>
          <w:sz w:val="24"/>
          <w:szCs w:val="24"/>
          <w:lang w:val="en-US" w:eastAsia="en-GB"/>
        </w:rPr>
        <w:t xml:space="preserve"> (C2)</w:t>
      </w:r>
    </w:p>
    <w:p w14:paraId="22497941" w14:textId="2BC8201D" w:rsidR="007A7A76" w:rsidRPr="00EE718C" w:rsidRDefault="007A7A76" w:rsidP="00D10043">
      <w:pPr>
        <w:spacing w:before="100" w:beforeAutospacing="1" w:after="100" w:afterAutospacing="1" w:line="240" w:lineRule="auto"/>
        <w:ind w:left="720"/>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“there is a perception that it may take quite a long time (to get an IMCA) and</w:t>
      </w:r>
      <w:r w:rsidR="002212FC">
        <w:rPr>
          <w:rFonts w:ascii="Arial" w:eastAsia="Times New Roman" w:hAnsi="Arial" w:cs="Arial"/>
          <w:sz w:val="24"/>
          <w:szCs w:val="24"/>
          <w:lang w:val="en-US" w:eastAsia="en-GB"/>
        </w:rPr>
        <w:t xml:space="preserve"> my experience is that was true</w:t>
      </w:r>
      <w:r w:rsidRPr="00EE718C">
        <w:rPr>
          <w:rFonts w:ascii="Arial" w:eastAsia="Times New Roman" w:hAnsi="Arial" w:cs="Arial"/>
          <w:sz w:val="24"/>
          <w:szCs w:val="24"/>
          <w:lang w:val="en-US" w:eastAsia="en-GB"/>
        </w:rPr>
        <w:t>”</w:t>
      </w:r>
      <w:r w:rsidR="002212FC">
        <w:rPr>
          <w:rFonts w:ascii="Arial" w:eastAsia="Times New Roman" w:hAnsi="Arial" w:cs="Arial"/>
          <w:sz w:val="24"/>
          <w:szCs w:val="24"/>
          <w:lang w:val="en-US" w:eastAsia="en-GB"/>
        </w:rPr>
        <w:t>.</w:t>
      </w:r>
      <w:r w:rsidR="005F6E1C" w:rsidRPr="00EE718C">
        <w:rPr>
          <w:rFonts w:ascii="Arial" w:eastAsia="Times New Roman" w:hAnsi="Arial" w:cs="Arial"/>
          <w:sz w:val="24"/>
          <w:szCs w:val="24"/>
          <w:lang w:val="en-US" w:eastAsia="en-GB"/>
        </w:rPr>
        <w:t xml:space="preserve"> (C3)</w:t>
      </w:r>
    </w:p>
    <w:p w14:paraId="27482FE6" w14:textId="071FF9B7" w:rsidR="005F6E1C" w:rsidRPr="00027FEC" w:rsidRDefault="005F6E1C" w:rsidP="008E6DC8">
      <w:pPr>
        <w:spacing w:before="100" w:beforeAutospacing="1" w:after="100" w:afterAutospacing="1" w:line="240" w:lineRule="auto"/>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This issue is exacerbated if clinicians are not referring to IMCA</w:t>
      </w:r>
      <w:r w:rsidR="00887364">
        <w:rPr>
          <w:rFonts w:ascii="Arial" w:eastAsia="Times New Roman" w:hAnsi="Arial" w:cs="Arial"/>
          <w:sz w:val="24"/>
          <w:szCs w:val="24"/>
          <w:lang w:val="en-US" w:eastAsia="en-GB"/>
        </w:rPr>
        <w:t>s</w:t>
      </w:r>
      <w:r w:rsidRPr="00EE718C">
        <w:rPr>
          <w:rFonts w:ascii="Arial" w:eastAsia="Times New Roman" w:hAnsi="Arial" w:cs="Arial"/>
          <w:sz w:val="24"/>
          <w:szCs w:val="24"/>
          <w:lang w:val="en-US" w:eastAsia="en-GB"/>
        </w:rPr>
        <w:t xml:space="preserve"> in a timely manner. Referral at an early stage </w:t>
      </w:r>
      <w:r w:rsidR="00513EF7">
        <w:rPr>
          <w:rFonts w:ascii="Arial" w:eastAsia="Times New Roman" w:hAnsi="Arial" w:cs="Arial"/>
          <w:sz w:val="24"/>
          <w:szCs w:val="24"/>
          <w:lang w:val="en-US" w:eastAsia="en-GB"/>
        </w:rPr>
        <w:t>would</w:t>
      </w:r>
      <w:r w:rsidRPr="00EE718C">
        <w:rPr>
          <w:rFonts w:ascii="Arial" w:eastAsia="Times New Roman" w:hAnsi="Arial" w:cs="Arial"/>
          <w:sz w:val="24"/>
          <w:szCs w:val="24"/>
          <w:lang w:val="en-US" w:eastAsia="en-GB"/>
        </w:rPr>
        <w:t xml:space="preserve"> result in an IMCA becoming involved at the start of the patient’s treatment</w:t>
      </w:r>
      <w:r w:rsidR="00A92443">
        <w:rPr>
          <w:rFonts w:ascii="Arial" w:eastAsia="Times New Roman" w:hAnsi="Arial" w:cs="Arial"/>
          <w:sz w:val="24"/>
          <w:szCs w:val="24"/>
          <w:lang w:val="en-US" w:eastAsia="en-GB"/>
        </w:rPr>
        <w:t xml:space="preserve">, leading to </w:t>
      </w:r>
      <w:r w:rsidR="00513EF7">
        <w:rPr>
          <w:rFonts w:ascii="Arial" w:eastAsia="Times New Roman" w:hAnsi="Arial" w:cs="Arial"/>
          <w:sz w:val="24"/>
          <w:szCs w:val="24"/>
          <w:lang w:val="en-US" w:eastAsia="en-GB"/>
        </w:rPr>
        <w:t>more effective relationships and subsequently better outcomes</w:t>
      </w:r>
      <w:r w:rsidR="00A65DD9">
        <w:rPr>
          <w:rFonts w:ascii="Arial" w:eastAsia="Times New Roman" w:hAnsi="Arial" w:cs="Arial"/>
          <w:sz w:val="24"/>
          <w:szCs w:val="24"/>
          <w:vertAlign w:val="superscript"/>
          <w:lang w:val="en-US" w:eastAsia="en-GB"/>
        </w:rPr>
        <w:t>15</w:t>
      </w:r>
      <w:r w:rsidR="00027FEC">
        <w:rPr>
          <w:rFonts w:ascii="Arial" w:eastAsia="Times New Roman" w:hAnsi="Arial" w:cs="Arial"/>
          <w:sz w:val="24"/>
          <w:szCs w:val="24"/>
          <w:lang w:val="en-US" w:eastAsia="en-GB"/>
        </w:rPr>
        <w:t>.</w:t>
      </w:r>
    </w:p>
    <w:p w14:paraId="5AFE42B8" w14:textId="2C7F5E36" w:rsidR="0034183A" w:rsidRPr="00EE718C" w:rsidRDefault="002D5EF2" w:rsidP="00D30EDB">
      <w:pPr>
        <w:spacing w:before="100" w:beforeAutospacing="1" w:after="100" w:afterAutospacing="1" w:line="240" w:lineRule="auto"/>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The lack of time for decision</w:t>
      </w:r>
      <w:r w:rsidR="00052B42">
        <w:rPr>
          <w:rFonts w:ascii="Arial" w:eastAsia="Times New Roman" w:hAnsi="Arial" w:cs="Arial"/>
          <w:sz w:val="24"/>
          <w:szCs w:val="24"/>
          <w:lang w:val="en-US" w:eastAsia="en-GB"/>
        </w:rPr>
        <w:t>-</w:t>
      </w:r>
      <w:r w:rsidRPr="00EE718C">
        <w:rPr>
          <w:rFonts w:ascii="Arial" w:eastAsia="Times New Roman" w:hAnsi="Arial" w:cs="Arial"/>
          <w:sz w:val="24"/>
          <w:szCs w:val="24"/>
          <w:lang w:val="en-US" w:eastAsia="en-GB"/>
        </w:rPr>
        <w:t>making in the critical care setting was also a challenge acknowledged</w:t>
      </w:r>
      <w:r w:rsidR="00033583">
        <w:rPr>
          <w:rFonts w:ascii="Arial" w:eastAsia="Times New Roman" w:hAnsi="Arial" w:cs="Arial"/>
          <w:sz w:val="24"/>
          <w:szCs w:val="24"/>
          <w:lang w:val="en-US" w:eastAsia="en-GB"/>
        </w:rPr>
        <w:t xml:space="preserve"> by our respondents</w:t>
      </w:r>
      <w:r w:rsidRPr="00EE718C">
        <w:rPr>
          <w:rFonts w:ascii="Arial" w:eastAsia="Times New Roman" w:hAnsi="Arial" w:cs="Arial"/>
          <w:sz w:val="24"/>
          <w:szCs w:val="24"/>
          <w:lang w:val="en-US" w:eastAsia="en-GB"/>
        </w:rPr>
        <w:t xml:space="preserve">. One clinician (C5) suggested the role of IMCA within critical care was “not fit for purpose” due to the nature and severity of the patient’s illness.  </w:t>
      </w:r>
    </w:p>
    <w:p w14:paraId="1F534011" w14:textId="69B4010C" w:rsidR="002F122D" w:rsidRPr="00EE718C" w:rsidRDefault="00F407A4" w:rsidP="002F122D">
      <w:pPr>
        <w:spacing w:before="100" w:beforeAutospacing="1" w:after="100" w:afterAutospacing="1" w:line="240" w:lineRule="auto"/>
        <w:rPr>
          <w:rFonts w:ascii="Arial" w:eastAsia="Times New Roman" w:hAnsi="Arial" w:cs="Arial"/>
          <w:b/>
          <w:sz w:val="24"/>
          <w:szCs w:val="24"/>
          <w:lang w:val="en-US" w:eastAsia="en-GB"/>
        </w:rPr>
      </w:pPr>
      <w:r>
        <w:rPr>
          <w:rFonts w:ascii="Arial" w:eastAsia="Times New Roman" w:hAnsi="Arial" w:cs="Arial"/>
          <w:b/>
          <w:sz w:val="24"/>
          <w:szCs w:val="24"/>
          <w:lang w:val="en-US" w:eastAsia="en-GB"/>
        </w:rPr>
        <w:t>Knowledge of the IMCA</w:t>
      </w:r>
      <w:r w:rsidR="00033583">
        <w:rPr>
          <w:rFonts w:ascii="Arial" w:eastAsia="Times New Roman" w:hAnsi="Arial" w:cs="Arial"/>
          <w:b/>
          <w:sz w:val="24"/>
          <w:szCs w:val="24"/>
          <w:lang w:val="en-US" w:eastAsia="en-GB"/>
        </w:rPr>
        <w:t>’</w:t>
      </w:r>
      <w:r w:rsidR="002F122D" w:rsidRPr="00EE718C">
        <w:rPr>
          <w:rFonts w:ascii="Arial" w:eastAsia="Times New Roman" w:hAnsi="Arial" w:cs="Arial"/>
          <w:b/>
          <w:sz w:val="24"/>
          <w:szCs w:val="24"/>
          <w:lang w:val="en-US" w:eastAsia="en-GB"/>
        </w:rPr>
        <w:t>s role</w:t>
      </w:r>
      <w:r w:rsidR="00734D07" w:rsidRPr="00EE718C">
        <w:rPr>
          <w:rFonts w:ascii="Arial" w:eastAsia="Times New Roman" w:hAnsi="Arial" w:cs="Arial"/>
          <w:b/>
          <w:sz w:val="24"/>
          <w:szCs w:val="24"/>
          <w:lang w:val="en-US" w:eastAsia="en-GB"/>
        </w:rPr>
        <w:t xml:space="preserve"> </w:t>
      </w:r>
    </w:p>
    <w:p w14:paraId="4D52023E" w14:textId="4A7C8FFB" w:rsidR="0085006F" w:rsidRDefault="0094169A" w:rsidP="002F122D">
      <w:pPr>
        <w:spacing w:before="100" w:beforeAutospacing="1" w:after="100" w:afterAutospacing="1" w:line="240" w:lineRule="auto"/>
        <w:rPr>
          <w:rFonts w:ascii="Arial" w:eastAsia="Times New Roman" w:hAnsi="Arial" w:cs="Arial"/>
          <w:b/>
          <w:sz w:val="24"/>
          <w:szCs w:val="24"/>
          <w:lang w:val="en-US" w:eastAsia="en-GB"/>
        </w:rPr>
      </w:pPr>
      <w:r>
        <w:rPr>
          <w:rFonts w:ascii="Arial" w:eastAsia="Times New Roman" w:hAnsi="Arial" w:cs="Arial"/>
          <w:sz w:val="24"/>
          <w:szCs w:val="24"/>
          <w:lang w:val="en-US" w:eastAsia="en-GB"/>
        </w:rPr>
        <w:t xml:space="preserve">Although </w:t>
      </w:r>
      <w:r w:rsidR="002F122D" w:rsidRPr="00EE718C">
        <w:rPr>
          <w:rFonts w:ascii="Arial" w:eastAsia="Times New Roman" w:hAnsi="Arial" w:cs="Arial"/>
          <w:sz w:val="24"/>
          <w:szCs w:val="24"/>
          <w:lang w:val="en-US" w:eastAsia="en-GB"/>
        </w:rPr>
        <w:t xml:space="preserve">clinicians had some knowledge of </w:t>
      </w:r>
      <w:r w:rsidR="002F122D" w:rsidRPr="002212FC">
        <w:rPr>
          <w:rFonts w:ascii="Arial" w:eastAsia="Times New Roman" w:hAnsi="Arial" w:cs="Arial"/>
          <w:i/>
          <w:sz w:val="24"/>
          <w:szCs w:val="24"/>
          <w:lang w:val="en-US" w:eastAsia="en-GB"/>
        </w:rPr>
        <w:t>when</w:t>
      </w:r>
      <w:r w:rsidR="002F122D" w:rsidRPr="00EE718C">
        <w:rPr>
          <w:rFonts w:ascii="Arial" w:eastAsia="Times New Roman" w:hAnsi="Arial" w:cs="Arial"/>
          <w:sz w:val="24"/>
          <w:szCs w:val="24"/>
          <w:lang w:val="en-US" w:eastAsia="en-GB"/>
        </w:rPr>
        <w:t xml:space="preserve"> to instruct an IMCA</w:t>
      </w:r>
      <w:r>
        <w:rPr>
          <w:rFonts w:ascii="Arial" w:eastAsia="Times New Roman" w:hAnsi="Arial" w:cs="Arial"/>
          <w:sz w:val="24"/>
          <w:szCs w:val="24"/>
          <w:lang w:val="en-US" w:eastAsia="en-GB"/>
        </w:rPr>
        <w:t>,</w:t>
      </w:r>
      <w:r w:rsidR="002F122D" w:rsidRPr="00EE718C">
        <w:rPr>
          <w:rFonts w:ascii="Arial" w:eastAsia="Times New Roman" w:hAnsi="Arial" w:cs="Arial"/>
          <w:sz w:val="24"/>
          <w:szCs w:val="24"/>
          <w:lang w:val="en-US" w:eastAsia="en-GB"/>
        </w:rPr>
        <w:t xml:space="preserve"> </w:t>
      </w:r>
      <w:r w:rsidR="0085006F">
        <w:rPr>
          <w:rFonts w:ascii="Arial" w:eastAsia="Times New Roman" w:hAnsi="Arial" w:cs="Arial"/>
          <w:sz w:val="24"/>
          <w:szCs w:val="24"/>
          <w:lang w:val="en-US" w:eastAsia="en-GB"/>
        </w:rPr>
        <w:t>some</w:t>
      </w:r>
      <w:r>
        <w:rPr>
          <w:rFonts w:ascii="Arial" w:eastAsia="Times New Roman" w:hAnsi="Arial" w:cs="Arial"/>
          <w:sz w:val="24"/>
          <w:szCs w:val="24"/>
          <w:lang w:val="en-US" w:eastAsia="en-GB"/>
        </w:rPr>
        <w:t xml:space="preserve"> appeared</w:t>
      </w:r>
      <w:r w:rsidR="002F122D" w:rsidRPr="00EE718C">
        <w:rPr>
          <w:rFonts w:ascii="Arial" w:eastAsia="Times New Roman" w:hAnsi="Arial" w:cs="Arial"/>
          <w:sz w:val="24"/>
          <w:szCs w:val="24"/>
          <w:lang w:val="en-US" w:eastAsia="en-GB"/>
        </w:rPr>
        <w:t xml:space="preserve"> unclear </w:t>
      </w:r>
      <w:r w:rsidR="0085006F">
        <w:rPr>
          <w:rFonts w:ascii="Arial" w:eastAsia="Times New Roman" w:hAnsi="Arial" w:cs="Arial"/>
          <w:sz w:val="24"/>
          <w:szCs w:val="24"/>
          <w:lang w:val="en-US" w:eastAsia="en-GB"/>
        </w:rPr>
        <w:t>about</w:t>
      </w:r>
      <w:r w:rsidR="002F122D" w:rsidRPr="00EE718C">
        <w:rPr>
          <w:rFonts w:ascii="Arial" w:eastAsia="Times New Roman" w:hAnsi="Arial" w:cs="Arial"/>
          <w:sz w:val="24"/>
          <w:szCs w:val="24"/>
          <w:lang w:val="en-US" w:eastAsia="en-GB"/>
        </w:rPr>
        <w:t xml:space="preserve"> the </w:t>
      </w:r>
      <w:r w:rsidR="0085006F">
        <w:rPr>
          <w:rFonts w:ascii="Arial" w:eastAsia="Times New Roman" w:hAnsi="Arial" w:cs="Arial"/>
          <w:sz w:val="24"/>
          <w:szCs w:val="24"/>
          <w:lang w:val="en-US" w:eastAsia="en-GB"/>
        </w:rPr>
        <w:t xml:space="preserve">role of the </w:t>
      </w:r>
      <w:r w:rsidR="002F122D" w:rsidRPr="00EE718C">
        <w:rPr>
          <w:rFonts w:ascii="Arial" w:eastAsia="Times New Roman" w:hAnsi="Arial" w:cs="Arial"/>
          <w:sz w:val="24"/>
          <w:szCs w:val="24"/>
          <w:lang w:val="en-US" w:eastAsia="en-GB"/>
        </w:rPr>
        <w:t xml:space="preserve">IMCAs once instructed. </w:t>
      </w:r>
    </w:p>
    <w:p w14:paraId="64F937B9" w14:textId="7DFCD924" w:rsidR="002F122D" w:rsidRPr="00D2152A" w:rsidRDefault="007E1FA6" w:rsidP="002F122D">
      <w:pPr>
        <w:spacing w:before="100" w:beforeAutospacing="1" w:after="100" w:afterAutospacing="1"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One </w:t>
      </w:r>
      <w:r w:rsidR="002F122D" w:rsidRPr="00EE718C">
        <w:rPr>
          <w:rFonts w:ascii="Arial" w:eastAsia="Times New Roman" w:hAnsi="Arial" w:cs="Arial"/>
          <w:sz w:val="24"/>
          <w:szCs w:val="24"/>
          <w:lang w:val="en-US" w:eastAsia="en-GB"/>
        </w:rPr>
        <w:t xml:space="preserve">thought that </w:t>
      </w:r>
      <w:r w:rsidR="00033583">
        <w:rPr>
          <w:rFonts w:ascii="Arial" w:eastAsia="Times New Roman" w:hAnsi="Arial" w:cs="Arial"/>
          <w:sz w:val="24"/>
          <w:szCs w:val="24"/>
          <w:lang w:val="en-US" w:eastAsia="en-GB"/>
        </w:rPr>
        <w:t xml:space="preserve">the </w:t>
      </w:r>
      <w:r w:rsidR="002F122D" w:rsidRPr="00EE718C">
        <w:rPr>
          <w:rFonts w:ascii="Arial" w:eastAsia="Times New Roman" w:hAnsi="Arial" w:cs="Arial"/>
          <w:sz w:val="24"/>
          <w:szCs w:val="24"/>
          <w:lang w:val="en-US" w:eastAsia="en-GB"/>
        </w:rPr>
        <w:t>IM</w:t>
      </w:r>
      <w:r w:rsidR="0085006F">
        <w:rPr>
          <w:rFonts w:ascii="Arial" w:eastAsia="Times New Roman" w:hAnsi="Arial" w:cs="Arial"/>
          <w:sz w:val="24"/>
          <w:szCs w:val="24"/>
          <w:lang w:val="en-US" w:eastAsia="en-GB"/>
        </w:rPr>
        <w:t>CA will “make a neutral decision</w:t>
      </w:r>
      <w:r w:rsidR="002F122D" w:rsidRPr="00EE718C">
        <w:rPr>
          <w:rFonts w:ascii="Arial" w:eastAsia="Times New Roman" w:hAnsi="Arial" w:cs="Arial"/>
          <w:sz w:val="24"/>
          <w:szCs w:val="24"/>
          <w:lang w:val="en-US" w:eastAsia="en-GB"/>
        </w:rPr>
        <w:t>”</w:t>
      </w:r>
      <w:r>
        <w:rPr>
          <w:rFonts w:ascii="Arial" w:eastAsia="Times New Roman" w:hAnsi="Arial" w:cs="Arial"/>
          <w:sz w:val="24"/>
          <w:szCs w:val="24"/>
          <w:lang w:val="en-US" w:eastAsia="en-GB"/>
        </w:rPr>
        <w:t xml:space="preserve"> (C2)</w:t>
      </w:r>
      <w:r w:rsidR="0085006F">
        <w:rPr>
          <w:rFonts w:ascii="Arial" w:eastAsia="Times New Roman" w:hAnsi="Arial" w:cs="Arial"/>
          <w:sz w:val="24"/>
          <w:szCs w:val="24"/>
          <w:lang w:val="en-US" w:eastAsia="en-GB"/>
        </w:rPr>
        <w:t xml:space="preserve">, </w:t>
      </w:r>
      <w:r w:rsidR="00033583">
        <w:rPr>
          <w:rFonts w:ascii="Arial" w:eastAsia="Times New Roman" w:hAnsi="Arial" w:cs="Arial"/>
          <w:sz w:val="24"/>
          <w:szCs w:val="24"/>
          <w:lang w:val="en-US" w:eastAsia="en-GB"/>
        </w:rPr>
        <w:t>and</w:t>
      </w:r>
      <w:r w:rsidR="00D2152A">
        <w:rPr>
          <w:rFonts w:ascii="Arial" w:eastAsia="Times New Roman" w:hAnsi="Arial" w:cs="Arial"/>
          <w:sz w:val="24"/>
          <w:szCs w:val="24"/>
          <w:lang w:val="en-US" w:eastAsia="en-GB"/>
        </w:rPr>
        <w:t xml:space="preserve"> IMCAs’ view was that</w:t>
      </w:r>
      <w:r w:rsidR="0085006F">
        <w:rPr>
          <w:rFonts w:ascii="Arial" w:eastAsia="Times New Roman" w:hAnsi="Arial" w:cs="Arial"/>
          <w:sz w:val="24"/>
          <w:szCs w:val="24"/>
          <w:lang w:val="en-US" w:eastAsia="en-GB"/>
        </w:rPr>
        <w:t xml:space="preserve"> </w:t>
      </w:r>
      <w:r w:rsidR="00EC762D" w:rsidRPr="00EE718C">
        <w:rPr>
          <w:rFonts w:ascii="Arial" w:eastAsia="Times New Roman" w:hAnsi="Arial" w:cs="Arial"/>
          <w:sz w:val="24"/>
          <w:szCs w:val="24"/>
          <w:lang w:val="en-US" w:eastAsia="en-GB"/>
        </w:rPr>
        <w:t>“</w:t>
      </w:r>
      <w:r w:rsidR="00A93D9E" w:rsidRPr="00EE718C">
        <w:rPr>
          <w:rFonts w:ascii="Arial" w:eastAsia="Times New Roman" w:hAnsi="Arial" w:cs="Arial"/>
          <w:sz w:val="24"/>
          <w:szCs w:val="24"/>
          <w:lang w:val="en-US" w:eastAsia="en-GB"/>
        </w:rPr>
        <w:t>people can be quite confused by what our role is</w:t>
      </w:r>
      <w:r w:rsidR="00A65656">
        <w:rPr>
          <w:rFonts w:ascii="Arial" w:eastAsia="Times New Roman" w:hAnsi="Arial" w:cs="Arial"/>
          <w:sz w:val="24"/>
          <w:szCs w:val="24"/>
          <w:lang w:val="en-US" w:eastAsia="en-GB"/>
        </w:rPr>
        <w:t>”</w:t>
      </w:r>
      <w:r w:rsidR="00A93D9E" w:rsidRPr="00EE718C">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 xml:space="preserve">(IMCA4) </w:t>
      </w:r>
      <w:r w:rsidR="001D632B" w:rsidRPr="00EE718C">
        <w:rPr>
          <w:rFonts w:ascii="Arial" w:eastAsia="Times New Roman" w:hAnsi="Arial" w:cs="Arial"/>
          <w:sz w:val="24"/>
          <w:szCs w:val="24"/>
          <w:lang w:val="en-US" w:eastAsia="en-GB"/>
        </w:rPr>
        <w:t xml:space="preserve">and </w:t>
      </w:r>
      <w:r>
        <w:rPr>
          <w:rFonts w:ascii="Arial" w:eastAsia="Times New Roman" w:hAnsi="Arial" w:cs="Arial"/>
          <w:sz w:val="24"/>
          <w:szCs w:val="24"/>
          <w:lang w:val="en-US" w:eastAsia="en-GB"/>
        </w:rPr>
        <w:t xml:space="preserve">that </w:t>
      </w:r>
      <w:r w:rsidR="001D632B" w:rsidRPr="00EE718C">
        <w:rPr>
          <w:rFonts w:ascii="Arial" w:eastAsia="Times New Roman" w:hAnsi="Arial" w:cs="Arial"/>
          <w:sz w:val="24"/>
          <w:szCs w:val="24"/>
          <w:lang w:val="en-US" w:eastAsia="en-GB"/>
        </w:rPr>
        <w:t>“I don’t think in general d</w:t>
      </w:r>
      <w:r w:rsidR="00EC762D" w:rsidRPr="00EE718C">
        <w:rPr>
          <w:rFonts w:ascii="Arial" w:eastAsia="Times New Roman" w:hAnsi="Arial" w:cs="Arial"/>
          <w:sz w:val="24"/>
          <w:szCs w:val="24"/>
          <w:lang w:val="en-US" w:eastAsia="en-GB"/>
        </w:rPr>
        <w:t>octors understand the IMCA role</w:t>
      </w:r>
      <w:r w:rsidR="001D632B" w:rsidRPr="00EE718C">
        <w:rPr>
          <w:rFonts w:ascii="Arial" w:eastAsia="Times New Roman" w:hAnsi="Arial" w:cs="Arial"/>
          <w:sz w:val="24"/>
          <w:szCs w:val="24"/>
          <w:lang w:val="en-US" w:eastAsia="en-GB"/>
        </w:rPr>
        <w:t>”</w:t>
      </w:r>
      <w:r>
        <w:rPr>
          <w:rFonts w:ascii="Arial" w:eastAsia="Times New Roman" w:hAnsi="Arial" w:cs="Arial"/>
          <w:sz w:val="24"/>
          <w:szCs w:val="24"/>
          <w:lang w:val="en-US" w:eastAsia="en-GB"/>
        </w:rPr>
        <w:t xml:space="preserve"> (IMCA3)</w:t>
      </w:r>
      <w:r w:rsidR="00EC762D" w:rsidRPr="00EE718C">
        <w:rPr>
          <w:rFonts w:ascii="Arial" w:eastAsia="Times New Roman" w:hAnsi="Arial" w:cs="Arial"/>
          <w:sz w:val="24"/>
          <w:szCs w:val="24"/>
          <w:lang w:val="en-US" w:eastAsia="en-GB"/>
        </w:rPr>
        <w:t>.</w:t>
      </w:r>
    </w:p>
    <w:p w14:paraId="2BDAC91F" w14:textId="552FC543" w:rsidR="007A7A76" w:rsidRPr="00EE718C" w:rsidRDefault="007A7A76" w:rsidP="007A7A76">
      <w:pPr>
        <w:spacing w:before="100" w:beforeAutospacing="1" w:after="100" w:afterAutospacing="1" w:line="240" w:lineRule="auto"/>
        <w:rPr>
          <w:rFonts w:ascii="Arial" w:eastAsia="Times New Roman" w:hAnsi="Arial" w:cs="Arial"/>
          <w:sz w:val="24"/>
          <w:szCs w:val="24"/>
          <w:highlight w:val="yellow"/>
          <w:lang w:eastAsia="en-GB"/>
        </w:rPr>
      </w:pPr>
      <w:r w:rsidRPr="00EE718C">
        <w:rPr>
          <w:rFonts w:ascii="Arial" w:eastAsia="Times New Roman" w:hAnsi="Arial" w:cs="Arial"/>
          <w:sz w:val="24"/>
          <w:szCs w:val="24"/>
          <w:lang w:eastAsia="en-GB"/>
        </w:rPr>
        <w:t xml:space="preserve">There </w:t>
      </w:r>
      <w:r w:rsidR="00EC762D" w:rsidRPr="00EE718C">
        <w:rPr>
          <w:rFonts w:ascii="Arial" w:eastAsia="Times New Roman" w:hAnsi="Arial" w:cs="Arial"/>
          <w:sz w:val="24"/>
          <w:szCs w:val="24"/>
          <w:lang w:eastAsia="en-GB"/>
        </w:rPr>
        <w:t>also appeared</w:t>
      </w:r>
      <w:r w:rsidRPr="00EE718C">
        <w:rPr>
          <w:rFonts w:ascii="Arial" w:eastAsia="Times New Roman" w:hAnsi="Arial" w:cs="Arial"/>
          <w:sz w:val="24"/>
          <w:szCs w:val="24"/>
          <w:lang w:eastAsia="en-GB"/>
        </w:rPr>
        <w:t xml:space="preserve"> to be </w:t>
      </w:r>
      <w:r w:rsidR="008732CB" w:rsidRPr="00EE718C">
        <w:rPr>
          <w:rFonts w:ascii="Arial" w:eastAsia="Times New Roman" w:hAnsi="Arial" w:cs="Arial"/>
          <w:sz w:val="24"/>
          <w:szCs w:val="24"/>
          <w:lang w:eastAsia="en-GB"/>
        </w:rPr>
        <w:t xml:space="preserve">some </w:t>
      </w:r>
      <w:r w:rsidRPr="00EE718C">
        <w:rPr>
          <w:rFonts w:ascii="Arial" w:eastAsia="Times New Roman" w:hAnsi="Arial" w:cs="Arial"/>
          <w:sz w:val="24"/>
          <w:szCs w:val="24"/>
          <w:lang w:eastAsia="en-GB"/>
        </w:rPr>
        <w:t>confusion about the role of the IMCA as capacity assessor or mediator. When asked about his experience of IMCA</w:t>
      </w:r>
      <w:r w:rsidR="0085006F">
        <w:rPr>
          <w:rFonts w:ascii="Arial" w:eastAsia="Times New Roman" w:hAnsi="Arial" w:cs="Arial"/>
          <w:sz w:val="24"/>
          <w:szCs w:val="24"/>
          <w:lang w:eastAsia="en-GB"/>
        </w:rPr>
        <w:t>,</w:t>
      </w:r>
      <w:r w:rsidRPr="00EE718C">
        <w:rPr>
          <w:rFonts w:ascii="Arial" w:eastAsia="Times New Roman" w:hAnsi="Arial" w:cs="Arial"/>
          <w:sz w:val="24"/>
          <w:szCs w:val="24"/>
          <w:lang w:eastAsia="en-GB"/>
        </w:rPr>
        <w:t xml:space="preserve"> </w:t>
      </w:r>
      <w:r w:rsidR="00033583">
        <w:rPr>
          <w:rFonts w:ascii="Arial" w:eastAsia="Times New Roman" w:hAnsi="Arial" w:cs="Arial"/>
          <w:sz w:val="24"/>
          <w:szCs w:val="24"/>
          <w:lang w:eastAsia="en-GB"/>
        </w:rPr>
        <w:t xml:space="preserve">one clinician </w:t>
      </w:r>
      <w:r w:rsidRPr="00EE718C">
        <w:rPr>
          <w:rFonts w:ascii="Arial" w:eastAsia="Times New Roman" w:hAnsi="Arial" w:cs="Arial"/>
          <w:sz w:val="24"/>
          <w:szCs w:val="24"/>
          <w:lang w:eastAsia="en-GB"/>
        </w:rPr>
        <w:t>explained that he referred to the IMCA service because “there was some conflict between the clinicians and the family”</w:t>
      </w:r>
      <w:r w:rsidR="00B2339C">
        <w:rPr>
          <w:rFonts w:ascii="Arial" w:eastAsia="Times New Roman" w:hAnsi="Arial" w:cs="Arial"/>
          <w:sz w:val="24"/>
          <w:szCs w:val="24"/>
          <w:lang w:eastAsia="en-GB"/>
        </w:rPr>
        <w:t xml:space="preserve"> (C3)</w:t>
      </w:r>
      <w:r w:rsidR="0085006F">
        <w:rPr>
          <w:rFonts w:ascii="Arial" w:eastAsia="Times New Roman" w:hAnsi="Arial" w:cs="Arial"/>
          <w:sz w:val="24"/>
          <w:szCs w:val="24"/>
          <w:lang w:eastAsia="en-GB"/>
        </w:rPr>
        <w:t>.</w:t>
      </w:r>
      <w:r w:rsidRPr="00EE718C">
        <w:rPr>
          <w:rFonts w:ascii="Arial" w:eastAsia="Times New Roman" w:hAnsi="Arial" w:cs="Arial"/>
          <w:sz w:val="24"/>
          <w:szCs w:val="24"/>
          <w:lang w:eastAsia="en-GB"/>
        </w:rPr>
        <w:t xml:space="preserve"> </w:t>
      </w:r>
    </w:p>
    <w:p w14:paraId="1EC9FBA6" w14:textId="212107EB" w:rsidR="00917D21" w:rsidRPr="00EE718C" w:rsidRDefault="00A93D9E" w:rsidP="00D10043">
      <w:pPr>
        <w:spacing w:before="100" w:beforeAutospacing="1" w:after="100" w:afterAutospacing="1" w:line="240" w:lineRule="auto"/>
        <w:rPr>
          <w:rFonts w:ascii="Arial" w:eastAsia="Times New Roman" w:hAnsi="Arial" w:cs="Arial"/>
          <w:sz w:val="24"/>
          <w:szCs w:val="24"/>
          <w:lang w:eastAsia="en-GB"/>
        </w:rPr>
      </w:pPr>
      <w:r w:rsidRPr="00EE718C">
        <w:rPr>
          <w:rFonts w:ascii="Arial" w:eastAsia="Times New Roman" w:hAnsi="Arial" w:cs="Arial"/>
          <w:sz w:val="24"/>
          <w:szCs w:val="24"/>
          <w:lang w:eastAsia="en-GB"/>
        </w:rPr>
        <w:t>The IMCAs interviewed stressed that a key part of the role was to establish a person’s past or present wishes. This was expressed by every IMCA</w:t>
      </w:r>
      <w:r w:rsidR="002212FC">
        <w:rPr>
          <w:rFonts w:ascii="Arial" w:eastAsia="Times New Roman" w:hAnsi="Arial" w:cs="Arial"/>
          <w:sz w:val="24"/>
          <w:szCs w:val="24"/>
          <w:lang w:eastAsia="en-GB"/>
        </w:rPr>
        <w:t xml:space="preserve"> interviewed</w:t>
      </w:r>
      <w:r w:rsidR="007302D5" w:rsidRPr="00EE718C">
        <w:rPr>
          <w:rFonts w:ascii="Arial" w:eastAsia="Times New Roman" w:hAnsi="Arial" w:cs="Arial"/>
          <w:sz w:val="24"/>
          <w:szCs w:val="24"/>
          <w:lang w:eastAsia="en-GB"/>
        </w:rPr>
        <w:t xml:space="preserve"> in the study</w:t>
      </w:r>
      <w:r w:rsidRPr="00EE718C">
        <w:rPr>
          <w:rFonts w:ascii="Arial" w:eastAsia="Times New Roman" w:hAnsi="Arial" w:cs="Arial"/>
          <w:sz w:val="24"/>
          <w:szCs w:val="24"/>
          <w:lang w:eastAsia="en-GB"/>
        </w:rPr>
        <w:t>.</w:t>
      </w:r>
      <w:r w:rsidR="00967C96" w:rsidRPr="00EE718C">
        <w:rPr>
          <w:rFonts w:ascii="Arial" w:eastAsia="Times New Roman" w:hAnsi="Arial" w:cs="Arial"/>
          <w:sz w:val="24"/>
          <w:szCs w:val="24"/>
          <w:lang w:eastAsia="en-GB"/>
        </w:rPr>
        <w:t xml:space="preserve">  </w:t>
      </w:r>
      <w:r w:rsidR="00CF1216" w:rsidRPr="00EE718C">
        <w:rPr>
          <w:rFonts w:ascii="Arial" w:eastAsia="Times New Roman" w:hAnsi="Arial" w:cs="Arial"/>
          <w:sz w:val="24"/>
          <w:szCs w:val="24"/>
          <w:lang w:eastAsia="en-GB"/>
        </w:rPr>
        <w:t xml:space="preserve">In contrast </w:t>
      </w:r>
      <w:r w:rsidR="007302D5" w:rsidRPr="00EE718C">
        <w:rPr>
          <w:rFonts w:ascii="Arial" w:eastAsia="Times New Roman" w:hAnsi="Arial" w:cs="Arial"/>
          <w:sz w:val="24"/>
          <w:szCs w:val="24"/>
          <w:lang w:eastAsia="en-GB"/>
        </w:rPr>
        <w:t xml:space="preserve">some </w:t>
      </w:r>
      <w:r w:rsidR="002212FC">
        <w:rPr>
          <w:rFonts w:ascii="Arial" w:eastAsia="Times New Roman" w:hAnsi="Arial" w:cs="Arial"/>
          <w:sz w:val="24"/>
          <w:szCs w:val="24"/>
          <w:lang w:eastAsia="en-GB"/>
        </w:rPr>
        <w:t xml:space="preserve">clinicians </w:t>
      </w:r>
      <w:r w:rsidR="00CF1216" w:rsidRPr="00EE718C">
        <w:rPr>
          <w:rFonts w:ascii="Arial" w:eastAsia="Times New Roman" w:hAnsi="Arial" w:cs="Arial"/>
          <w:sz w:val="24"/>
          <w:szCs w:val="24"/>
          <w:lang w:eastAsia="en-GB"/>
        </w:rPr>
        <w:t>talk about the IMCA’s role as making sure “that we’ve gone through due process” (C2)</w:t>
      </w:r>
      <w:r w:rsidR="000E4FA0">
        <w:rPr>
          <w:rFonts w:ascii="Arial" w:eastAsia="Times New Roman" w:hAnsi="Arial" w:cs="Arial"/>
          <w:sz w:val="24"/>
          <w:szCs w:val="24"/>
          <w:lang w:eastAsia="en-GB"/>
        </w:rPr>
        <w:t>.</w:t>
      </w:r>
      <w:r w:rsidR="00CF1216" w:rsidRPr="00EE718C">
        <w:rPr>
          <w:rFonts w:ascii="Arial" w:eastAsia="Times New Roman" w:hAnsi="Arial" w:cs="Arial"/>
          <w:sz w:val="24"/>
          <w:szCs w:val="24"/>
          <w:lang w:eastAsia="en-GB"/>
        </w:rPr>
        <w:t xml:space="preserve"> </w:t>
      </w:r>
    </w:p>
    <w:p w14:paraId="1795D212" w14:textId="77777777" w:rsidR="00A200A1" w:rsidRPr="00EE718C" w:rsidRDefault="00A200A1" w:rsidP="00A200A1">
      <w:pPr>
        <w:spacing w:before="100" w:beforeAutospacing="1" w:after="100" w:afterAutospacing="1" w:line="240" w:lineRule="auto"/>
        <w:rPr>
          <w:rFonts w:ascii="Arial" w:eastAsia="Times New Roman" w:hAnsi="Arial" w:cs="Arial"/>
          <w:b/>
          <w:sz w:val="24"/>
          <w:szCs w:val="24"/>
          <w:lang w:val="en-US" w:eastAsia="en-GB"/>
        </w:rPr>
      </w:pPr>
      <w:r w:rsidRPr="00EE718C">
        <w:rPr>
          <w:rFonts w:ascii="Arial" w:eastAsia="Times New Roman" w:hAnsi="Arial" w:cs="Arial"/>
          <w:b/>
          <w:sz w:val="24"/>
          <w:szCs w:val="24"/>
          <w:lang w:val="en-US" w:eastAsia="en-GB"/>
        </w:rPr>
        <w:lastRenderedPageBreak/>
        <w:t>Involving IMCAs in end of life decisions</w:t>
      </w:r>
    </w:p>
    <w:p w14:paraId="69A8C990" w14:textId="04EC5115" w:rsidR="00A200A1" w:rsidRPr="00EE718C" w:rsidRDefault="00A200A1" w:rsidP="00A200A1">
      <w:pPr>
        <w:spacing w:before="100" w:beforeAutospacing="1" w:after="100" w:afterAutospacing="1" w:line="240" w:lineRule="auto"/>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 xml:space="preserve">In one of the Trusts, it became apparent </w:t>
      </w:r>
      <w:r w:rsidR="00917D21" w:rsidRPr="00EE718C">
        <w:rPr>
          <w:rFonts w:ascii="Arial" w:eastAsia="Times New Roman" w:hAnsi="Arial" w:cs="Arial"/>
          <w:sz w:val="24"/>
          <w:szCs w:val="24"/>
          <w:lang w:val="en-US" w:eastAsia="en-GB"/>
        </w:rPr>
        <w:t xml:space="preserve">there was a </w:t>
      </w:r>
      <w:r w:rsidR="00400DBD" w:rsidRPr="00EE718C">
        <w:rPr>
          <w:rFonts w:ascii="Arial" w:eastAsia="Times New Roman" w:hAnsi="Arial" w:cs="Arial"/>
          <w:sz w:val="24"/>
          <w:szCs w:val="24"/>
          <w:lang w:val="en-US" w:eastAsia="en-GB"/>
        </w:rPr>
        <w:t xml:space="preserve">perception </w:t>
      </w:r>
      <w:r w:rsidRPr="00EE718C">
        <w:rPr>
          <w:rFonts w:ascii="Arial" w:eastAsia="Times New Roman" w:hAnsi="Arial" w:cs="Arial"/>
          <w:sz w:val="24"/>
          <w:szCs w:val="24"/>
          <w:lang w:val="en-US" w:eastAsia="en-GB"/>
        </w:rPr>
        <w:t>that IMCAs are mainly involved when end of life decisions are to be made and it is in these situations that the</w:t>
      </w:r>
      <w:r w:rsidR="00917D21" w:rsidRPr="00EE718C">
        <w:rPr>
          <w:rFonts w:ascii="Arial" w:eastAsia="Times New Roman" w:hAnsi="Arial" w:cs="Arial"/>
          <w:sz w:val="24"/>
          <w:szCs w:val="24"/>
          <w:lang w:val="en-US" w:eastAsia="en-GB"/>
        </w:rPr>
        <w:t xml:space="preserve"> Trust</w:t>
      </w:r>
      <w:r w:rsidRPr="00EE718C">
        <w:rPr>
          <w:rFonts w:ascii="Arial" w:eastAsia="Times New Roman" w:hAnsi="Arial" w:cs="Arial"/>
          <w:sz w:val="24"/>
          <w:szCs w:val="24"/>
          <w:lang w:val="en-US" w:eastAsia="en-GB"/>
        </w:rPr>
        <w:t xml:space="preserve"> would consider </w:t>
      </w:r>
      <w:r w:rsidR="0085006F">
        <w:rPr>
          <w:rFonts w:ascii="Arial" w:eastAsia="Times New Roman" w:hAnsi="Arial" w:cs="Arial"/>
          <w:sz w:val="24"/>
          <w:szCs w:val="24"/>
          <w:lang w:val="en-US" w:eastAsia="en-GB"/>
        </w:rPr>
        <w:t>instructing an</w:t>
      </w:r>
      <w:r w:rsidRPr="00EE718C">
        <w:rPr>
          <w:rFonts w:ascii="Arial" w:eastAsia="Times New Roman" w:hAnsi="Arial" w:cs="Arial"/>
          <w:sz w:val="24"/>
          <w:szCs w:val="24"/>
          <w:lang w:val="en-US" w:eastAsia="en-GB"/>
        </w:rPr>
        <w:t xml:space="preserve"> IMCA </w:t>
      </w:r>
      <w:r w:rsidR="00400DBD" w:rsidRPr="00EE718C">
        <w:rPr>
          <w:rFonts w:ascii="Arial" w:eastAsia="Times New Roman" w:hAnsi="Arial" w:cs="Arial"/>
          <w:sz w:val="24"/>
          <w:szCs w:val="24"/>
          <w:lang w:val="en-US" w:eastAsia="en-GB"/>
        </w:rPr>
        <w:t>(C1, C2</w:t>
      </w:r>
      <w:r w:rsidR="00B96D8C" w:rsidRPr="00EE718C">
        <w:rPr>
          <w:rFonts w:ascii="Arial" w:eastAsia="Times New Roman" w:hAnsi="Arial" w:cs="Arial"/>
          <w:sz w:val="24"/>
          <w:szCs w:val="24"/>
          <w:lang w:val="en-US" w:eastAsia="en-GB"/>
        </w:rPr>
        <w:t>,C6</w:t>
      </w:r>
      <w:r w:rsidR="00400DBD" w:rsidRPr="00EE718C">
        <w:rPr>
          <w:rFonts w:ascii="Arial" w:eastAsia="Times New Roman" w:hAnsi="Arial" w:cs="Arial"/>
          <w:sz w:val="24"/>
          <w:szCs w:val="24"/>
          <w:lang w:val="en-US" w:eastAsia="en-GB"/>
        </w:rPr>
        <w:t>)</w:t>
      </w:r>
      <w:r w:rsidR="00967C96" w:rsidRPr="00EE718C">
        <w:rPr>
          <w:rFonts w:ascii="Arial" w:eastAsia="Times New Roman" w:hAnsi="Arial" w:cs="Arial"/>
          <w:sz w:val="24"/>
          <w:szCs w:val="24"/>
          <w:lang w:val="en-US" w:eastAsia="en-GB"/>
        </w:rPr>
        <w:t>. C2 explains that “</w:t>
      </w:r>
      <w:r w:rsidRPr="00EE718C">
        <w:rPr>
          <w:rFonts w:ascii="Arial" w:eastAsia="Times New Roman" w:hAnsi="Arial" w:cs="Arial"/>
          <w:sz w:val="24"/>
          <w:szCs w:val="24"/>
          <w:lang w:val="en-US" w:eastAsia="en-GB"/>
        </w:rPr>
        <w:t>most of the time I think that we would realistically need IMCA is when you are actually considering limiting or withdrawing treatment.”</w:t>
      </w:r>
    </w:p>
    <w:p w14:paraId="2000C0BC" w14:textId="13629899" w:rsidR="00A200A1" w:rsidRPr="00EE718C" w:rsidRDefault="00A200A1" w:rsidP="00A200A1">
      <w:pPr>
        <w:spacing w:before="100" w:beforeAutospacing="1" w:after="100" w:afterAutospacing="1" w:line="240" w:lineRule="auto"/>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The need for an IMCA in end of life decisions made in the best interests for a person who lacks capacity to make treatment decisions was linked to evolving case law in this a</w:t>
      </w:r>
      <w:r w:rsidR="00967C96" w:rsidRPr="00EE718C">
        <w:rPr>
          <w:rFonts w:ascii="Arial" w:eastAsia="Times New Roman" w:hAnsi="Arial" w:cs="Arial"/>
          <w:sz w:val="24"/>
          <w:szCs w:val="24"/>
          <w:lang w:val="en-US" w:eastAsia="en-GB"/>
        </w:rPr>
        <w:t xml:space="preserve">rea </w:t>
      </w:r>
      <w:r w:rsidR="000E4FA0">
        <w:rPr>
          <w:rFonts w:ascii="Arial" w:eastAsia="Times New Roman" w:hAnsi="Arial" w:cs="Arial"/>
          <w:sz w:val="24"/>
          <w:szCs w:val="24"/>
          <w:lang w:val="en-US" w:eastAsia="en-GB"/>
        </w:rPr>
        <w:t>(</w:t>
      </w:r>
      <w:r w:rsidR="00967C96" w:rsidRPr="00EE718C">
        <w:rPr>
          <w:rFonts w:ascii="Arial" w:eastAsia="Times New Roman" w:hAnsi="Arial" w:cs="Arial"/>
          <w:sz w:val="24"/>
          <w:szCs w:val="24"/>
          <w:lang w:val="en-US" w:eastAsia="en-GB"/>
        </w:rPr>
        <w:t>“</w:t>
      </w:r>
      <w:r w:rsidRPr="00EE718C">
        <w:rPr>
          <w:rFonts w:ascii="Arial" w:eastAsia="Times New Roman" w:hAnsi="Arial" w:cs="Arial"/>
          <w:sz w:val="24"/>
          <w:szCs w:val="24"/>
          <w:lang w:val="en-US" w:eastAsia="en-GB"/>
        </w:rPr>
        <w:t>treatment withdrawal is actually changing”</w:t>
      </w:r>
      <w:r w:rsidR="00760B2D">
        <w:rPr>
          <w:rFonts w:ascii="Arial" w:eastAsia="Times New Roman" w:hAnsi="Arial" w:cs="Arial"/>
          <w:sz w:val="24"/>
          <w:szCs w:val="24"/>
          <w:lang w:val="en-US" w:eastAsia="en-GB"/>
        </w:rPr>
        <w:t>, C2)</w:t>
      </w:r>
      <w:r w:rsidR="000E4FA0">
        <w:rPr>
          <w:rFonts w:ascii="Arial" w:eastAsia="Times New Roman" w:hAnsi="Arial" w:cs="Arial"/>
          <w:sz w:val="24"/>
          <w:szCs w:val="24"/>
          <w:lang w:val="en-US" w:eastAsia="en-GB"/>
        </w:rPr>
        <w:t>.</w:t>
      </w:r>
      <w:r w:rsidRPr="00EE718C">
        <w:rPr>
          <w:rFonts w:ascii="Arial" w:eastAsia="Times New Roman" w:hAnsi="Arial" w:cs="Arial"/>
          <w:sz w:val="24"/>
          <w:szCs w:val="24"/>
          <w:lang w:val="en-US" w:eastAsia="en-GB"/>
        </w:rPr>
        <w:t xml:space="preserve"> </w:t>
      </w:r>
    </w:p>
    <w:p w14:paraId="789C7ECA" w14:textId="79CCA910" w:rsidR="00A200A1" w:rsidRPr="00EE718C" w:rsidRDefault="000E4FA0" w:rsidP="00A200A1">
      <w:pPr>
        <w:spacing w:before="100" w:beforeAutospacing="1" w:after="100" w:afterAutospacing="1"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One clinician</w:t>
      </w:r>
      <w:r w:rsidR="00A200A1" w:rsidRPr="00EE718C">
        <w:rPr>
          <w:rFonts w:ascii="Arial" w:eastAsia="Times New Roman" w:hAnsi="Arial" w:cs="Arial"/>
          <w:sz w:val="24"/>
          <w:szCs w:val="24"/>
          <w:lang w:val="en-US" w:eastAsia="en-GB"/>
        </w:rPr>
        <w:t xml:space="preserve"> provided some insight into why some </w:t>
      </w:r>
      <w:r w:rsidR="00907B53">
        <w:rPr>
          <w:rFonts w:ascii="Arial" w:eastAsia="Times New Roman" w:hAnsi="Arial" w:cs="Arial"/>
          <w:sz w:val="24"/>
          <w:szCs w:val="24"/>
          <w:lang w:val="en-US" w:eastAsia="en-GB"/>
        </w:rPr>
        <w:t>critical</w:t>
      </w:r>
      <w:r w:rsidR="00A200A1" w:rsidRPr="00EE718C">
        <w:rPr>
          <w:rFonts w:ascii="Arial" w:eastAsia="Times New Roman" w:hAnsi="Arial" w:cs="Arial"/>
          <w:sz w:val="24"/>
          <w:szCs w:val="24"/>
          <w:lang w:val="en-US" w:eastAsia="en-GB"/>
        </w:rPr>
        <w:t xml:space="preserve"> care environments are more likely to instruct IMCAs for end of life decisions than for other decisions: “If I’m honest with you, a few weeks of court judgments have made end of life decision making tricky”</w:t>
      </w:r>
      <w:r w:rsidR="00760B2D">
        <w:rPr>
          <w:rFonts w:ascii="Arial" w:eastAsia="Times New Roman" w:hAnsi="Arial" w:cs="Arial"/>
          <w:sz w:val="24"/>
          <w:szCs w:val="24"/>
          <w:lang w:val="en-US" w:eastAsia="en-GB"/>
        </w:rPr>
        <w:t xml:space="preserve"> (C6)</w:t>
      </w:r>
      <w:r w:rsidR="002212FC">
        <w:rPr>
          <w:rFonts w:ascii="Arial" w:eastAsia="Times New Roman" w:hAnsi="Arial" w:cs="Arial"/>
          <w:sz w:val="24"/>
          <w:szCs w:val="24"/>
          <w:lang w:val="en-US" w:eastAsia="en-GB"/>
        </w:rPr>
        <w:t>.</w:t>
      </w:r>
    </w:p>
    <w:p w14:paraId="0E43284A" w14:textId="0801C1A9" w:rsidR="00503893" w:rsidRPr="00EE718C" w:rsidRDefault="00B61712" w:rsidP="00A200A1">
      <w:pPr>
        <w:spacing w:before="100" w:beforeAutospacing="1" w:after="100" w:afterAutospacing="1" w:line="240" w:lineRule="auto"/>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Although the IMCA</w:t>
      </w:r>
      <w:r w:rsidR="00967C96" w:rsidRPr="00EE718C">
        <w:rPr>
          <w:rFonts w:ascii="Arial" w:eastAsia="Times New Roman" w:hAnsi="Arial" w:cs="Arial"/>
          <w:sz w:val="24"/>
          <w:szCs w:val="24"/>
          <w:lang w:val="en-US" w:eastAsia="en-GB"/>
        </w:rPr>
        <w:t>s</w:t>
      </w:r>
      <w:r w:rsidRPr="00EE718C">
        <w:rPr>
          <w:rFonts w:ascii="Arial" w:eastAsia="Times New Roman" w:hAnsi="Arial" w:cs="Arial"/>
          <w:sz w:val="24"/>
          <w:szCs w:val="24"/>
          <w:lang w:val="en-US" w:eastAsia="en-GB"/>
        </w:rPr>
        <w:t xml:space="preserve"> reported often being involved when the decision </w:t>
      </w:r>
      <w:r w:rsidR="00967C96" w:rsidRPr="00EE718C">
        <w:rPr>
          <w:rFonts w:ascii="Arial" w:eastAsia="Times New Roman" w:hAnsi="Arial" w:cs="Arial"/>
          <w:sz w:val="24"/>
          <w:szCs w:val="24"/>
          <w:lang w:val="en-US" w:eastAsia="en-GB"/>
        </w:rPr>
        <w:t xml:space="preserve">is </w:t>
      </w:r>
      <w:r w:rsidR="00B96D8C" w:rsidRPr="00EE718C">
        <w:rPr>
          <w:rFonts w:ascii="Arial" w:eastAsia="Times New Roman" w:hAnsi="Arial" w:cs="Arial"/>
          <w:sz w:val="24"/>
          <w:szCs w:val="24"/>
          <w:lang w:val="en-US" w:eastAsia="en-GB"/>
        </w:rPr>
        <w:t>about end of life</w:t>
      </w:r>
      <w:r w:rsidRPr="00EE718C">
        <w:rPr>
          <w:rFonts w:ascii="Arial" w:eastAsia="Times New Roman" w:hAnsi="Arial" w:cs="Arial"/>
          <w:sz w:val="24"/>
          <w:szCs w:val="24"/>
          <w:lang w:val="en-US" w:eastAsia="en-GB"/>
        </w:rPr>
        <w:t>, i</w:t>
      </w:r>
      <w:r w:rsidR="00917D21" w:rsidRPr="00EE718C">
        <w:rPr>
          <w:rFonts w:ascii="Arial" w:eastAsia="Times New Roman" w:hAnsi="Arial" w:cs="Arial"/>
          <w:sz w:val="24"/>
          <w:szCs w:val="24"/>
          <w:lang w:val="en-US" w:eastAsia="en-GB"/>
        </w:rPr>
        <w:t xml:space="preserve">n one Trust </w:t>
      </w:r>
      <w:r w:rsidR="00BC0BCA" w:rsidRPr="00EE718C">
        <w:rPr>
          <w:rFonts w:ascii="Arial" w:eastAsia="Times New Roman" w:hAnsi="Arial" w:cs="Arial"/>
          <w:sz w:val="24"/>
          <w:szCs w:val="24"/>
          <w:lang w:val="en-US" w:eastAsia="en-GB"/>
        </w:rPr>
        <w:t>the IMCA</w:t>
      </w:r>
      <w:r w:rsidR="00917D21" w:rsidRPr="00EE718C">
        <w:rPr>
          <w:rFonts w:ascii="Arial" w:eastAsia="Times New Roman" w:hAnsi="Arial" w:cs="Arial"/>
          <w:sz w:val="24"/>
          <w:szCs w:val="24"/>
          <w:lang w:val="en-US" w:eastAsia="en-GB"/>
        </w:rPr>
        <w:t xml:space="preserve"> described how they were </w:t>
      </w:r>
      <w:r w:rsidRPr="00EE718C">
        <w:rPr>
          <w:rFonts w:ascii="Arial" w:eastAsia="Times New Roman" w:hAnsi="Arial" w:cs="Arial"/>
          <w:sz w:val="24"/>
          <w:szCs w:val="24"/>
          <w:lang w:val="en-US" w:eastAsia="en-GB"/>
        </w:rPr>
        <w:t xml:space="preserve">instructed in different situations. IMCA 4 explained that </w:t>
      </w:r>
      <w:r w:rsidR="00917D21" w:rsidRPr="00EE718C">
        <w:rPr>
          <w:rFonts w:ascii="Arial" w:eastAsia="Times New Roman" w:hAnsi="Arial" w:cs="Arial"/>
          <w:sz w:val="24"/>
          <w:szCs w:val="24"/>
          <w:lang w:val="en-US" w:eastAsia="en-GB"/>
        </w:rPr>
        <w:t xml:space="preserve">sometimes </w:t>
      </w:r>
      <w:r w:rsidR="0085006F">
        <w:rPr>
          <w:rFonts w:ascii="Arial" w:eastAsia="Times New Roman" w:hAnsi="Arial" w:cs="Arial"/>
          <w:sz w:val="24"/>
          <w:szCs w:val="24"/>
          <w:lang w:val="en-US" w:eastAsia="en-GB"/>
        </w:rPr>
        <w:t>they are</w:t>
      </w:r>
      <w:r w:rsidRPr="00EE718C">
        <w:rPr>
          <w:rFonts w:ascii="Arial" w:eastAsia="Times New Roman" w:hAnsi="Arial" w:cs="Arial"/>
          <w:sz w:val="24"/>
          <w:szCs w:val="24"/>
          <w:lang w:val="en-US" w:eastAsia="en-GB"/>
        </w:rPr>
        <w:t xml:space="preserve"> </w:t>
      </w:r>
      <w:r w:rsidR="00917D21" w:rsidRPr="00EE718C">
        <w:rPr>
          <w:rFonts w:ascii="Arial" w:eastAsia="Times New Roman" w:hAnsi="Arial" w:cs="Arial"/>
          <w:sz w:val="24"/>
          <w:szCs w:val="24"/>
          <w:lang w:val="en-US" w:eastAsia="en-GB"/>
        </w:rPr>
        <w:t>“instructed early because there hasn’t been a decision yet”</w:t>
      </w:r>
      <w:r w:rsidR="0085006F">
        <w:rPr>
          <w:rFonts w:ascii="Arial" w:eastAsia="Times New Roman" w:hAnsi="Arial" w:cs="Arial"/>
          <w:sz w:val="24"/>
          <w:szCs w:val="24"/>
          <w:lang w:val="en-US" w:eastAsia="en-GB"/>
        </w:rPr>
        <w:t>.</w:t>
      </w:r>
      <w:r w:rsidR="00917D21" w:rsidRPr="00EE718C">
        <w:rPr>
          <w:rFonts w:ascii="Arial" w:eastAsia="Times New Roman" w:hAnsi="Arial" w:cs="Arial"/>
          <w:sz w:val="24"/>
          <w:szCs w:val="24"/>
          <w:lang w:val="en-US" w:eastAsia="en-GB"/>
        </w:rPr>
        <w:t xml:space="preserve"> </w:t>
      </w:r>
    </w:p>
    <w:p w14:paraId="46317791" w14:textId="6286B677" w:rsidR="002F122D" w:rsidRPr="00EE718C" w:rsidRDefault="00A341B4" w:rsidP="002F122D">
      <w:pPr>
        <w:spacing w:before="100" w:beforeAutospacing="1" w:after="100" w:afterAutospacing="1" w:line="240" w:lineRule="auto"/>
        <w:rPr>
          <w:rFonts w:ascii="Arial" w:eastAsia="Times New Roman" w:hAnsi="Arial" w:cs="Arial"/>
          <w:b/>
          <w:sz w:val="24"/>
          <w:szCs w:val="24"/>
          <w:lang w:val="en-US" w:eastAsia="en-GB"/>
        </w:rPr>
      </w:pPr>
      <w:r w:rsidRPr="00EE718C">
        <w:rPr>
          <w:rFonts w:ascii="Arial" w:eastAsia="Times New Roman" w:hAnsi="Arial" w:cs="Arial"/>
          <w:b/>
          <w:sz w:val="24"/>
          <w:szCs w:val="24"/>
          <w:lang w:val="en-US" w:eastAsia="en-GB"/>
        </w:rPr>
        <w:t>Clinicians</w:t>
      </w:r>
      <w:r w:rsidR="002F122D" w:rsidRPr="00EE718C">
        <w:rPr>
          <w:rFonts w:ascii="Arial" w:eastAsia="Times New Roman" w:hAnsi="Arial" w:cs="Arial"/>
          <w:b/>
          <w:sz w:val="24"/>
          <w:szCs w:val="24"/>
          <w:lang w:val="en-US" w:eastAsia="en-GB"/>
        </w:rPr>
        <w:t xml:space="preserve">’ perceptions of IMCAs’ approach to the work </w:t>
      </w:r>
      <w:r w:rsidR="00734D07" w:rsidRPr="00EE718C">
        <w:rPr>
          <w:rFonts w:ascii="Arial" w:eastAsia="Times New Roman" w:hAnsi="Arial" w:cs="Arial"/>
          <w:b/>
          <w:sz w:val="24"/>
          <w:szCs w:val="24"/>
          <w:lang w:val="en-US" w:eastAsia="en-GB"/>
        </w:rPr>
        <w:t xml:space="preserve"> </w:t>
      </w:r>
    </w:p>
    <w:p w14:paraId="31B2AB84" w14:textId="77777777" w:rsidR="00314FA9" w:rsidRDefault="002F122D" w:rsidP="002F122D">
      <w:pPr>
        <w:spacing w:before="100" w:beforeAutospacing="1" w:after="100" w:afterAutospacing="1" w:line="240" w:lineRule="auto"/>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Some clinicians felt that IMCAs are always pro</w:t>
      </w:r>
      <w:r w:rsidR="0085006F">
        <w:rPr>
          <w:rFonts w:ascii="Arial" w:eastAsia="Times New Roman" w:hAnsi="Arial" w:cs="Arial"/>
          <w:sz w:val="24"/>
          <w:szCs w:val="24"/>
          <w:lang w:val="en-US" w:eastAsia="en-GB"/>
        </w:rPr>
        <w:t>-</w:t>
      </w:r>
      <w:r w:rsidRPr="00EE718C">
        <w:rPr>
          <w:rFonts w:ascii="Arial" w:eastAsia="Times New Roman" w:hAnsi="Arial" w:cs="Arial"/>
          <w:sz w:val="24"/>
          <w:szCs w:val="24"/>
          <w:lang w:val="en-US" w:eastAsia="en-GB"/>
        </w:rPr>
        <w:t>life and that this is not always appropriate if treatment is futile</w:t>
      </w:r>
      <w:r w:rsidR="00314FA9">
        <w:rPr>
          <w:rFonts w:ascii="Arial" w:eastAsia="Times New Roman" w:hAnsi="Arial" w:cs="Arial"/>
          <w:sz w:val="24"/>
          <w:szCs w:val="24"/>
          <w:lang w:val="en-US" w:eastAsia="en-GB"/>
        </w:rPr>
        <w:t xml:space="preserve">: </w:t>
      </w:r>
    </w:p>
    <w:p w14:paraId="72C4D788" w14:textId="2F0E869E" w:rsidR="002F122D" w:rsidRPr="00EE718C" w:rsidRDefault="002F122D" w:rsidP="000E4FA0">
      <w:pPr>
        <w:spacing w:before="100" w:beforeAutospacing="1" w:after="100" w:afterAutospacing="1" w:line="240" w:lineRule="auto"/>
        <w:ind w:left="720"/>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“I think sometimes IMCAs saying that we need to give the person the opportunity to be involved in the discussion so we have to carry on until their delirium improves or they recover from their stroke</w:t>
      </w:r>
      <w:r w:rsidR="00967C96" w:rsidRPr="00EE718C">
        <w:rPr>
          <w:rFonts w:ascii="Arial" w:eastAsia="Times New Roman" w:hAnsi="Arial" w:cs="Arial"/>
          <w:sz w:val="24"/>
          <w:szCs w:val="24"/>
          <w:lang w:val="en-US" w:eastAsia="en-GB"/>
        </w:rPr>
        <w:t xml:space="preserve"> [</w:t>
      </w:r>
      <w:r w:rsidRPr="00EE718C">
        <w:rPr>
          <w:rFonts w:ascii="Arial" w:eastAsia="Times New Roman" w:hAnsi="Arial" w:cs="Arial"/>
          <w:sz w:val="24"/>
          <w:szCs w:val="24"/>
          <w:lang w:val="en-US" w:eastAsia="en-GB"/>
        </w:rPr>
        <w:t>…</w:t>
      </w:r>
      <w:r w:rsidR="00967C96" w:rsidRPr="00EE718C">
        <w:rPr>
          <w:rFonts w:ascii="Arial" w:eastAsia="Times New Roman" w:hAnsi="Arial" w:cs="Arial"/>
          <w:sz w:val="24"/>
          <w:szCs w:val="24"/>
          <w:lang w:val="en-US" w:eastAsia="en-GB"/>
        </w:rPr>
        <w:t>]</w:t>
      </w:r>
      <w:r w:rsidRPr="00EE718C">
        <w:rPr>
          <w:rFonts w:ascii="Arial" w:eastAsia="Times New Roman" w:hAnsi="Arial" w:cs="Arial"/>
          <w:sz w:val="24"/>
          <w:szCs w:val="24"/>
          <w:lang w:val="en-US" w:eastAsia="en-GB"/>
        </w:rPr>
        <w:t xml:space="preserve"> but then at the end of that process the situation is still hopeless” </w:t>
      </w:r>
      <w:r w:rsidR="00314FA9">
        <w:rPr>
          <w:rFonts w:ascii="Arial" w:eastAsia="Times New Roman" w:hAnsi="Arial" w:cs="Arial"/>
          <w:sz w:val="24"/>
          <w:szCs w:val="24"/>
          <w:lang w:val="en-US" w:eastAsia="en-GB"/>
        </w:rPr>
        <w:t>(C3).</w:t>
      </w:r>
      <w:r w:rsidRPr="00EE718C">
        <w:rPr>
          <w:rFonts w:ascii="Arial" w:eastAsia="Times New Roman" w:hAnsi="Arial" w:cs="Arial"/>
          <w:sz w:val="24"/>
          <w:szCs w:val="24"/>
          <w:lang w:val="en-US" w:eastAsia="en-GB"/>
        </w:rPr>
        <w:t xml:space="preserve"> </w:t>
      </w:r>
    </w:p>
    <w:p w14:paraId="56E816D8" w14:textId="3B7EB450" w:rsidR="002F122D" w:rsidRPr="00EE718C" w:rsidRDefault="002F122D" w:rsidP="000E4FA0">
      <w:pPr>
        <w:spacing w:before="100" w:beforeAutospacing="1" w:after="100" w:afterAutospacing="1" w:line="240" w:lineRule="auto"/>
        <w:ind w:left="720"/>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“So I think that there’s some animosity or difficulty in approaching IMCAs because there’s this assumption that they are going to come along and say you cruel evil doctor you know, what are you doing</w:t>
      </w:r>
      <w:r w:rsidR="0085006F">
        <w:rPr>
          <w:rFonts w:ascii="Arial" w:eastAsia="Times New Roman" w:hAnsi="Arial" w:cs="Arial"/>
          <w:sz w:val="24"/>
          <w:szCs w:val="24"/>
          <w:lang w:val="en-US" w:eastAsia="en-GB"/>
        </w:rPr>
        <w:t>?</w:t>
      </w:r>
      <w:r w:rsidRPr="00EE718C">
        <w:rPr>
          <w:rFonts w:ascii="Arial" w:eastAsia="Times New Roman" w:hAnsi="Arial" w:cs="Arial"/>
          <w:sz w:val="24"/>
          <w:szCs w:val="24"/>
          <w:lang w:val="en-US" w:eastAsia="en-GB"/>
        </w:rPr>
        <w:t xml:space="preserve"> </w:t>
      </w:r>
      <w:r w:rsidR="002C2BCF">
        <w:rPr>
          <w:rFonts w:ascii="Arial" w:eastAsia="Times New Roman" w:hAnsi="Arial" w:cs="Arial"/>
          <w:sz w:val="24"/>
          <w:szCs w:val="24"/>
          <w:lang w:val="en-US" w:eastAsia="en-GB"/>
        </w:rPr>
        <w:t>[.</w:t>
      </w:r>
      <w:r w:rsidR="00907B53">
        <w:rPr>
          <w:rFonts w:ascii="Arial" w:eastAsia="Times New Roman" w:hAnsi="Arial" w:cs="Arial"/>
          <w:sz w:val="24"/>
          <w:szCs w:val="24"/>
          <w:lang w:val="en-US" w:eastAsia="en-GB"/>
        </w:rPr>
        <w:t>.</w:t>
      </w:r>
      <w:r w:rsidR="002C2BCF">
        <w:rPr>
          <w:rFonts w:ascii="Arial" w:eastAsia="Times New Roman" w:hAnsi="Arial" w:cs="Arial"/>
          <w:sz w:val="24"/>
          <w:szCs w:val="24"/>
          <w:lang w:val="en-US" w:eastAsia="en-GB"/>
        </w:rPr>
        <w:t>.]</w:t>
      </w:r>
      <w:r w:rsidRPr="00EE718C">
        <w:rPr>
          <w:rFonts w:ascii="Arial" w:eastAsia="Times New Roman" w:hAnsi="Arial" w:cs="Arial"/>
          <w:sz w:val="24"/>
          <w:szCs w:val="24"/>
          <w:lang w:val="en-US" w:eastAsia="en-GB"/>
        </w:rPr>
        <w:t xml:space="preserve"> So I know that that’s the perception amongst clinicians and I’m pretty sure that the role that we’re using them for is narrower th</w:t>
      </w:r>
      <w:r w:rsidR="00B96D8C" w:rsidRPr="00EE718C">
        <w:rPr>
          <w:rFonts w:ascii="Arial" w:eastAsia="Times New Roman" w:hAnsi="Arial" w:cs="Arial"/>
          <w:sz w:val="24"/>
          <w:szCs w:val="24"/>
          <w:lang w:val="en-US" w:eastAsia="en-GB"/>
        </w:rPr>
        <w:t>a</w:t>
      </w:r>
      <w:r w:rsidRPr="00EE718C">
        <w:rPr>
          <w:rFonts w:ascii="Arial" w:eastAsia="Times New Roman" w:hAnsi="Arial" w:cs="Arial"/>
          <w:sz w:val="24"/>
          <w:szCs w:val="24"/>
          <w:lang w:val="en-US" w:eastAsia="en-GB"/>
        </w:rPr>
        <w:t xml:space="preserve">n their remit.” </w:t>
      </w:r>
      <w:r w:rsidR="00314FA9">
        <w:rPr>
          <w:rFonts w:ascii="Arial" w:eastAsia="Times New Roman" w:hAnsi="Arial" w:cs="Arial"/>
          <w:sz w:val="24"/>
          <w:szCs w:val="24"/>
          <w:lang w:val="en-US" w:eastAsia="en-GB"/>
        </w:rPr>
        <w:t>(C1)</w:t>
      </w:r>
    </w:p>
    <w:p w14:paraId="544DFA56" w14:textId="3D3E37C3" w:rsidR="00967C96" w:rsidRPr="00EE718C" w:rsidRDefault="00314FA9" w:rsidP="00503893">
      <w:pPr>
        <w:spacing w:before="100" w:beforeAutospacing="1" w:after="100" w:afterAutospacing="1"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A</w:t>
      </w:r>
      <w:r w:rsidR="002F122D" w:rsidRPr="00EE718C">
        <w:rPr>
          <w:rFonts w:ascii="Arial" w:eastAsia="Times New Roman" w:hAnsi="Arial" w:cs="Arial"/>
          <w:sz w:val="24"/>
          <w:szCs w:val="24"/>
          <w:lang w:val="en-US" w:eastAsia="en-GB"/>
        </w:rPr>
        <w:t>sked about how helpful IMCAs</w:t>
      </w:r>
      <w:r>
        <w:rPr>
          <w:rFonts w:ascii="Arial" w:eastAsia="Times New Roman" w:hAnsi="Arial" w:cs="Arial"/>
          <w:sz w:val="24"/>
          <w:szCs w:val="24"/>
          <w:lang w:val="en-US" w:eastAsia="en-GB"/>
        </w:rPr>
        <w:t>’</w:t>
      </w:r>
      <w:r w:rsidR="002F122D" w:rsidRPr="00EE718C">
        <w:rPr>
          <w:rFonts w:ascii="Arial" w:eastAsia="Times New Roman" w:hAnsi="Arial" w:cs="Arial"/>
          <w:sz w:val="24"/>
          <w:szCs w:val="24"/>
          <w:lang w:val="en-US" w:eastAsia="en-GB"/>
        </w:rPr>
        <w:t xml:space="preserve"> involvement had been, there was a mixed response from</w:t>
      </w:r>
      <w:r w:rsidR="007D0AA6">
        <w:rPr>
          <w:rFonts w:ascii="Arial" w:eastAsia="Times New Roman" w:hAnsi="Arial" w:cs="Arial"/>
          <w:sz w:val="24"/>
          <w:szCs w:val="24"/>
          <w:lang w:val="en-US" w:eastAsia="en-GB"/>
        </w:rPr>
        <w:t xml:space="preserve"> clinicians</w:t>
      </w:r>
      <w:r w:rsidR="002F122D" w:rsidRPr="00EE718C">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On the positive side:</w:t>
      </w:r>
    </w:p>
    <w:p w14:paraId="190EF9EB" w14:textId="25A39EA1" w:rsidR="00967C96" w:rsidRPr="00EE718C" w:rsidRDefault="00967C96" w:rsidP="00967C96">
      <w:pPr>
        <w:spacing w:before="100" w:beforeAutospacing="1" w:after="100" w:afterAutospacing="1" w:line="240" w:lineRule="auto"/>
        <w:ind w:left="720"/>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w:t>
      </w:r>
      <w:r w:rsidR="002F122D" w:rsidRPr="00EE718C">
        <w:rPr>
          <w:rFonts w:ascii="Arial" w:eastAsia="Times New Roman" w:hAnsi="Arial" w:cs="Arial"/>
          <w:sz w:val="24"/>
          <w:szCs w:val="24"/>
          <w:lang w:val="en-US" w:eastAsia="en-GB"/>
        </w:rPr>
        <w:t>we all felt better that somebody independently had been involved and that we were meeting the statutory</w:t>
      </w:r>
      <w:r w:rsidR="00E62910">
        <w:rPr>
          <w:rFonts w:ascii="Arial" w:eastAsia="Times New Roman" w:hAnsi="Arial" w:cs="Arial"/>
          <w:sz w:val="24"/>
          <w:szCs w:val="24"/>
          <w:lang w:val="en-US" w:eastAsia="en-GB"/>
        </w:rPr>
        <w:t xml:space="preserve"> </w:t>
      </w:r>
      <w:r w:rsidR="002212FC">
        <w:rPr>
          <w:rFonts w:ascii="Arial" w:eastAsia="Times New Roman" w:hAnsi="Arial" w:cs="Arial"/>
          <w:sz w:val="24"/>
          <w:szCs w:val="24"/>
          <w:lang w:val="en-US" w:eastAsia="en-GB"/>
        </w:rPr>
        <w:t>requirements”.</w:t>
      </w:r>
      <w:r w:rsidR="002F122D" w:rsidRPr="00EE718C">
        <w:rPr>
          <w:rFonts w:ascii="Arial" w:eastAsia="Times New Roman" w:hAnsi="Arial" w:cs="Arial"/>
          <w:sz w:val="24"/>
          <w:szCs w:val="24"/>
          <w:lang w:val="en-US" w:eastAsia="en-GB"/>
        </w:rPr>
        <w:t xml:space="preserve"> </w:t>
      </w:r>
      <w:r w:rsidRPr="00EE718C">
        <w:rPr>
          <w:rFonts w:ascii="Arial" w:eastAsia="Times New Roman" w:hAnsi="Arial" w:cs="Arial"/>
          <w:sz w:val="24"/>
          <w:szCs w:val="24"/>
          <w:lang w:val="en-US" w:eastAsia="en-GB"/>
        </w:rPr>
        <w:t>(</w:t>
      </w:r>
      <w:r w:rsidR="002F122D" w:rsidRPr="00EE718C">
        <w:rPr>
          <w:rFonts w:ascii="Arial" w:eastAsia="Times New Roman" w:hAnsi="Arial" w:cs="Arial"/>
          <w:sz w:val="24"/>
          <w:szCs w:val="24"/>
          <w:lang w:val="en-US" w:eastAsia="en-GB"/>
        </w:rPr>
        <w:t>C4</w:t>
      </w:r>
      <w:r w:rsidRPr="00EE718C">
        <w:rPr>
          <w:rFonts w:ascii="Arial" w:eastAsia="Times New Roman" w:hAnsi="Arial" w:cs="Arial"/>
          <w:sz w:val="24"/>
          <w:szCs w:val="24"/>
          <w:lang w:val="en-US" w:eastAsia="en-GB"/>
        </w:rPr>
        <w:t>)</w:t>
      </w:r>
      <w:r w:rsidR="002F122D" w:rsidRPr="00EE718C">
        <w:rPr>
          <w:rFonts w:ascii="Arial" w:eastAsia="Times New Roman" w:hAnsi="Arial" w:cs="Arial"/>
          <w:sz w:val="24"/>
          <w:szCs w:val="24"/>
          <w:lang w:val="en-US" w:eastAsia="en-GB"/>
        </w:rPr>
        <w:t xml:space="preserve"> </w:t>
      </w:r>
    </w:p>
    <w:p w14:paraId="2848BC1F" w14:textId="1D5D3334" w:rsidR="00967C96" w:rsidRPr="00EE718C" w:rsidRDefault="002F122D" w:rsidP="00967C96">
      <w:pPr>
        <w:spacing w:before="100" w:beforeAutospacing="1" w:after="100" w:afterAutospacing="1" w:line="240" w:lineRule="auto"/>
        <w:ind w:left="720"/>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“It has been very variable, when it comes to end of life decisions</w:t>
      </w:r>
      <w:r w:rsidR="00967C96" w:rsidRPr="00EE718C">
        <w:rPr>
          <w:rFonts w:ascii="Arial" w:eastAsia="Times New Roman" w:hAnsi="Arial" w:cs="Arial"/>
          <w:sz w:val="24"/>
          <w:szCs w:val="24"/>
          <w:lang w:val="en-US" w:eastAsia="en-GB"/>
        </w:rPr>
        <w:t xml:space="preserve"> [..] </w:t>
      </w:r>
      <w:r w:rsidRPr="00EE718C">
        <w:rPr>
          <w:rFonts w:ascii="Arial" w:eastAsia="Times New Roman" w:hAnsi="Arial" w:cs="Arial"/>
          <w:sz w:val="24"/>
          <w:szCs w:val="24"/>
          <w:lang w:val="en-US" w:eastAsia="en-GB"/>
        </w:rPr>
        <w:t>I think critical care</w:t>
      </w:r>
      <w:r w:rsidR="00967C96" w:rsidRPr="00EE718C">
        <w:rPr>
          <w:rFonts w:ascii="Arial" w:eastAsia="Times New Roman" w:hAnsi="Arial" w:cs="Arial"/>
          <w:sz w:val="24"/>
          <w:szCs w:val="24"/>
          <w:lang w:val="en-US" w:eastAsia="en-GB"/>
        </w:rPr>
        <w:t xml:space="preserve"> is particularly good at being </w:t>
      </w:r>
      <w:r w:rsidRPr="00EE718C">
        <w:rPr>
          <w:rFonts w:ascii="Arial" w:eastAsia="Times New Roman" w:hAnsi="Arial" w:cs="Arial"/>
          <w:sz w:val="24"/>
          <w:szCs w:val="24"/>
          <w:lang w:val="en-US" w:eastAsia="en-GB"/>
        </w:rPr>
        <w:t xml:space="preserve">a multi-professional specialty </w:t>
      </w:r>
      <w:r w:rsidR="00967C96" w:rsidRPr="00EE718C">
        <w:rPr>
          <w:rFonts w:ascii="Arial" w:eastAsia="Times New Roman" w:hAnsi="Arial" w:cs="Arial"/>
          <w:sz w:val="24"/>
          <w:szCs w:val="24"/>
          <w:lang w:val="en-US" w:eastAsia="en-GB"/>
        </w:rPr>
        <w:t>[.</w:t>
      </w:r>
      <w:r w:rsidR="00E62910">
        <w:rPr>
          <w:rFonts w:ascii="Arial" w:eastAsia="Times New Roman" w:hAnsi="Arial" w:cs="Arial"/>
          <w:sz w:val="24"/>
          <w:szCs w:val="24"/>
          <w:lang w:val="en-US" w:eastAsia="en-GB"/>
        </w:rPr>
        <w:t>.</w:t>
      </w:r>
      <w:r w:rsidR="00967C96" w:rsidRPr="00EE718C">
        <w:rPr>
          <w:rFonts w:ascii="Arial" w:eastAsia="Times New Roman" w:hAnsi="Arial" w:cs="Arial"/>
          <w:sz w:val="24"/>
          <w:szCs w:val="24"/>
          <w:lang w:val="en-US" w:eastAsia="en-GB"/>
        </w:rPr>
        <w:t xml:space="preserve">.] </w:t>
      </w:r>
      <w:r w:rsidRPr="00EE718C">
        <w:rPr>
          <w:rFonts w:ascii="Arial" w:eastAsia="Times New Roman" w:hAnsi="Arial" w:cs="Arial"/>
          <w:sz w:val="24"/>
          <w:szCs w:val="24"/>
          <w:lang w:val="en-US" w:eastAsia="en-GB"/>
        </w:rPr>
        <w:t xml:space="preserve">I think there is a good role for IMCA within the service.” </w:t>
      </w:r>
      <w:r w:rsidR="00967C96" w:rsidRPr="00EE718C">
        <w:rPr>
          <w:rFonts w:ascii="Arial" w:eastAsia="Times New Roman" w:hAnsi="Arial" w:cs="Arial"/>
          <w:sz w:val="24"/>
          <w:szCs w:val="24"/>
          <w:lang w:val="en-US" w:eastAsia="en-GB"/>
        </w:rPr>
        <w:t>(C6)</w:t>
      </w:r>
    </w:p>
    <w:p w14:paraId="546682E5" w14:textId="5E93E538" w:rsidR="00314FA9" w:rsidRDefault="00503893" w:rsidP="00503893">
      <w:pPr>
        <w:spacing w:before="100" w:beforeAutospacing="1" w:after="100" w:afterAutospacing="1" w:line="240" w:lineRule="auto"/>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 xml:space="preserve">However </w:t>
      </w:r>
      <w:r w:rsidR="00314FA9">
        <w:rPr>
          <w:rFonts w:ascii="Arial" w:eastAsia="Times New Roman" w:hAnsi="Arial" w:cs="Arial"/>
          <w:sz w:val="24"/>
          <w:szCs w:val="24"/>
          <w:lang w:val="en-US" w:eastAsia="en-GB"/>
        </w:rPr>
        <w:t>one consultant</w:t>
      </w:r>
      <w:r w:rsidR="00314FA9" w:rsidRPr="00EE718C">
        <w:rPr>
          <w:rFonts w:ascii="Arial" w:eastAsia="Times New Roman" w:hAnsi="Arial" w:cs="Arial"/>
          <w:sz w:val="24"/>
          <w:szCs w:val="24"/>
          <w:lang w:val="en-US" w:eastAsia="en-GB"/>
        </w:rPr>
        <w:t xml:space="preserve"> </w:t>
      </w:r>
      <w:r w:rsidRPr="00EE718C">
        <w:rPr>
          <w:rFonts w:ascii="Arial" w:eastAsia="Times New Roman" w:hAnsi="Arial" w:cs="Arial"/>
          <w:sz w:val="24"/>
          <w:szCs w:val="24"/>
          <w:lang w:val="en-US" w:eastAsia="en-GB"/>
        </w:rPr>
        <w:t xml:space="preserve">felt that IMCAs are more used to working with issues other than serious medical treatment </w:t>
      </w:r>
      <w:r w:rsidR="00967C96" w:rsidRPr="00EE718C">
        <w:rPr>
          <w:rFonts w:ascii="Arial" w:eastAsia="Times New Roman" w:hAnsi="Arial" w:cs="Arial"/>
          <w:sz w:val="24"/>
          <w:szCs w:val="24"/>
          <w:lang w:val="en-US" w:eastAsia="en-GB"/>
        </w:rPr>
        <w:t>decisions</w:t>
      </w:r>
      <w:r w:rsidR="00314FA9">
        <w:rPr>
          <w:rFonts w:ascii="Arial" w:eastAsia="Times New Roman" w:hAnsi="Arial" w:cs="Arial"/>
          <w:sz w:val="24"/>
          <w:szCs w:val="24"/>
          <w:lang w:val="en-US" w:eastAsia="en-GB"/>
        </w:rPr>
        <w:t>:</w:t>
      </w:r>
    </w:p>
    <w:p w14:paraId="0052C767" w14:textId="5D35E5C9" w:rsidR="00503893" w:rsidRPr="00EE718C" w:rsidRDefault="00967C96" w:rsidP="000E4FA0">
      <w:pPr>
        <w:spacing w:before="100" w:beforeAutospacing="1" w:after="100" w:afterAutospacing="1" w:line="240" w:lineRule="auto"/>
        <w:ind w:left="720"/>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lastRenderedPageBreak/>
        <w:t xml:space="preserve"> “</w:t>
      </w:r>
      <w:r w:rsidR="00314FA9">
        <w:rPr>
          <w:rFonts w:ascii="Arial" w:eastAsia="Times New Roman" w:hAnsi="Arial" w:cs="Arial"/>
          <w:sz w:val="24"/>
          <w:szCs w:val="24"/>
          <w:lang w:val="en-US" w:eastAsia="en-GB"/>
        </w:rPr>
        <w:t>A</w:t>
      </w:r>
      <w:r w:rsidR="00503893" w:rsidRPr="00EE718C">
        <w:rPr>
          <w:rFonts w:ascii="Arial" w:eastAsia="Times New Roman" w:hAnsi="Arial" w:cs="Arial"/>
          <w:sz w:val="24"/>
          <w:szCs w:val="24"/>
          <w:lang w:val="en-US" w:eastAsia="en-GB"/>
        </w:rPr>
        <w:t>ctually this is a service that has been set up to help incompetent and un-befriended to make decisions about housing and things like that and the response times and knowledge needed for that is very different in situations. I wasn’t at all surprising when a very nice lady said ‘oh OK whatever you say doctor, that seems fine, I’ll wr</w:t>
      </w:r>
      <w:r w:rsidRPr="00EE718C">
        <w:rPr>
          <w:rFonts w:ascii="Arial" w:eastAsia="Times New Roman" w:hAnsi="Arial" w:cs="Arial"/>
          <w:sz w:val="24"/>
          <w:szCs w:val="24"/>
          <w:lang w:val="en-US" w:eastAsia="en-GB"/>
        </w:rPr>
        <w:t>ite a report and send it to you</w:t>
      </w:r>
      <w:r w:rsidR="00D16E61">
        <w:rPr>
          <w:rFonts w:ascii="Arial" w:eastAsia="Times New Roman" w:hAnsi="Arial" w:cs="Arial"/>
          <w:sz w:val="24"/>
          <w:szCs w:val="24"/>
          <w:lang w:val="en-US" w:eastAsia="en-GB"/>
        </w:rPr>
        <w:t>’</w:t>
      </w:r>
      <w:r w:rsidR="002212FC">
        <w:rPr>
          <w:rFonts w:ascii="Arial" w:eastAsia="Times New Roman" w:hAnsi="Arial" w:cs="Arial"/>
          <w:sz w:val="24"/>
          <w:szCs w:val="24"/>
          <w:lang w:val="en-US" w:eastAsia="en-GB"/>
        </w:rPr>
        <w:t xml:space="preserve"> </w:t>
      </w:r>
      <w:r w:rsidR="00503893" w:rsidRPr="00EE718C">
        <w:rPr>
          <w:rFonts w:ascii="Arial" w:eastAsia="Times New Roman" w:hAnsi="Arial" w:cs="Arial"/>
          <w:sz w:val="24"/>
          <w:szCs w:val="24"/>
          <w:lang w:val="en-US" w:eastAsia="en-GB"/>
        </w:rPr>
        <w:t>”</w:t>
      </w:r>
      <w:r w:rsidR="002212FC">
        <w:rPr>
          <w:rFonts w:ascii="Arial" w:eastAsia="Times New Roman" w:hAnsi="Arial" w:cs="Arial"/>
          <w:sz w:val="24"/>
          <w:szCs w:val="24"/>
          <w:lang w:val="en-US" w:eastAsia="en-GB"/>
        </w:rPr>
        <w:t>.</w:t>
      </w:r>
      <w:r w:rsidR="00503893" w:rsidRPr="00EE718C">
        <w:rPr>
          <w:rFonts w:ascii="Arial" w:eastAsia="Times New Roman" w:hAnsi="Arial" w:cs="Arial"/>
          <w:sz w:val="24"/>
          <w:szCs w:val="24"/>
          <w:lang w:val="en-US" w:eastAsia="en-GB"/>
        </w:rPr>
        <w:t xml:space="preserve"> (C5)</w:t>
      </w:r>
    </w:p>
    <w:p w14:paraId="5604E7B5" w14:textId="187E6E9F" w:rsidR="00521D70" w:rsidRPr="00EE718C" w:rsidRDefault="002F122D" w:rsidP="00D51D24">
      <w:pPr>
        <w:spacing w:before="100" w:beforeAutospacing="1" w:after="100" w:afterAutospacing="1" w:line="240" w:lineRule="auto"/>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Some clinicians expressed concerns that IMCAs had not had specific training that prepared them for intensive car</w:t>
      </w:r>
      <w:r w:rsidR="00967C96" w:rsidRPr="00EE718C">
        <w:rPr>
          <w:rFonts w:ascii="Arial" w:eastAsia="Times New Roman" w:hAnsi="Arial" w:cs="Arial"/>
          <w:sz w:val="24"/>
          <w:szCs w:val="24"/>
          <w:lang w:val="en-US" w:eastAsia="en-GB"/>
        </w:rPr>
        <w:t>e environments</w:t>
      </w:r>
      <w:r w:rsidR="00314FA9">
        <w:rPr>
          <w:rFonts w:ascii="Arial" w:eastAsia="Times New Roman" w:hAnsi="Arial" w:cs="Arial"/>
          <w:sz w:val="24"/>
          <w:szCs w:val="24"/>
          <w:lang w:val="en-US" w:eastAsia="en-GB"/>
        </w:rPr>
        <w:t xml:space="preserve">: </w:t>
      </w:r>
      <w:r w:rsidR="00967C96" w:rsidRPr="00EE718C">
        <w:rPr>
          <w:rFonts w:ascii="Arial" w:eastAsia="Times New Roman" w:hAnsi="Arial" w:cs="Arial"/>
          <w:sz w:val="24"/>
          <w:szCs w:val="24"/>
          <w:lang w:val="en-US" w:eastAsia="en-GB"/>
        </w:rPr>
        <w:t>“</w:t>
      </w:r>
      <w:r w:rsidRPr="00EE718C">
        <w:rPr>
          <w:rFonts w:ascii="Arial" w:eastAsia="Times New Roman" w:hAnsi="Arial" w:cs="Arial"/>
          <w:sz w:val="24"/>
          <w:szCs w:val="24"/>
          <w:lang w:val="en-US" w:eastAsia="en-GB"/>
        </w:rPr>
        <w:t xml:space="preserve">questions asked of IMCAs are a bit unfair because they </w:t>
      </w:r>
      <w:r w:rsidR="00B96D8C" w:rsidRPr="00EE718C">
        <w:rPr>
          <w:rFonts w:ascii="Arial" w:eastAsia="Times New Roman" w:hAnsi="Arial" w:cs="Arial"/>
          <w:sz w:val="24"/>
          <w:szCs w:val="24"/>
          <w:lang w:val="en-US" w:eastAsia="en-GB"/>
        </w:rPr>
        <w:t xml:space="preserve">are not </w:t>
      </w:r>
      <w:r w:rsidRPr="00EE718C">
        <w:rPr>
          <w:rFonts w:ascii="Arial" w:eastAsia="Times New Roman" w:hAnsi="Arial" w:cs="Arial"/>
          <w:sz w:val="24"/>
          <w:szCs w:val="24"/>
          <w:lang w:val="en-US" w:eastAsia="en-GB"/>
        </w:rPr>
        <w:t>trained to actual</w:t>
      </w:r>
      <w:r w:rsidR="00967C96" w:rsidRPr="00EE718C">
        <w:rPr>
          <w:rFonts w:ascii="Arial" w:eastAsia="Times New Roman" w:hAnsi="Arial" w:cs="Arial"/>
          <w:sz w:val="24"/>
          <w:szCs w:val="24"/>
          <w:lang w:val="en-US" w:eastAsia="en-GB"/>
        </w:rPr>
        <w:t>ly get involved in that process</w:t>
      </w:r>
      <w:r w:rsidRPr="00EE718C">
        <w:rPr>
          <w:rFonts w:ascii="Arial" w:eastAsia="Times New Roman" w:hAnsi="Arial" w:cs="Arial"/>
          <w:sz w:val="24"/>
          <w:szCs w:val="24"/>
          <w:lang w:val="en-US" w:eastAsia="en-GB"/>
        </w:rPr>
        <w:t>”</w:t>
      </w:r>
      <w:r w:rsidR="00314FA9">
        <w:rPr>
          <w:rFonts w:ascii="Arial" w:eastAsia="Times New Roman" w:hAnsi="Arial" w:cs="Arial"/>
          <w:sz w:val="24"/>
          <w:szCs w:val="24"/>
          <w:lang w:val="en-US" w:eastAsia="en-GB"/>
        </w:rPr>
        <w:t xml:space="preserve"> (C6). </w:t>
      </w:r>
      <w:r w:rsidRPr="00EE718C">
        <w:rPr>
          <w:rFonts w:ascii="Arial" w:eastAsia="Times New Roman" w:hAnsi="Arial" w:cs="Arial"/>
          <w:sz w:val="24"/>
          <w:szCs w:val="24"/>
          <w:lang w:val="en-US" w:eastAsia="en-GB"/>
        </w:rPr>
        <w:t xml:space="preserve"> </w:t>
      </w:r>
      <w:r w:rsidR="00314FA9">
        <w:rPr>
          <w:rFonts w:ascii="Arial" w:eastAsia="Times New Roman" w:hAnsi="Arial" w:cs="Arial"/>
          <w:sz w:val="24"/>
          <w:szCs w:val="24"/>
          <w:lang w:val="en-US" w:eastAsia="en-GB"/>
        </w:rPr>
        <w:t xml:space="preserve">This consultant </w:t>
      </w:r>
      <w:r w:rsidRPr="00EE718C">
        <w:rPr>
          <w:rFonts w:ascii="Arial" w:eastAsia="Times New Roman" w:hAnsi="Arial" w:cs="Arial"/>
          <w:sz w:val="24"/>
          <w:szCs w:val="24"/>
          <w:lang w:val="en-US" w:eastAsia="en-GB"/>
        </w:rPr>
        <w:t>went on to say “I think they (IMCA) are a very valuable addition to difficult decision</w:t>
      </w:r>
      <w:r w:rsidR="00D16E61">
        <w:rPr>
          <w:rFonts w:ascii="Arial" w:eastAsia="Times New Roman" w:hAnsi="Arial" w:cs="Arial"/>
          <w:sz w:val="24"/>
          <w:szCs w:val="24"/>
          <w:lang w:val="en-US" w:eastAsia="en-GB"/>
        </w:rPr>
        <w:t>-</w:t>
      </w:r>
      <w:r w:rsidRPr="00EE718C">
        <w:rPr>
          <w:rFonts w:ascii="Arial" w:eastAsia="Times New Roman" w:hAnsi="Arial" w:cs="Arial"/>
          <w:sz w:val="24"/>
          <w:szCs w:val="24"/>
          <w:lang w:val="en-US" w:eastAsia="en-GB"/>
        </w:rPr>
        <w:t>making but I think there is some way to go to de</w:t>
      </w:r>
      <w:r w:rsidR="00967C96" w:rsidRPr="00EE718C">
        <w:rPr>
          <w:rFonts w:ascii="Arial" w:eastAsia="Times New Roman" w:hAnsi="Arial" w:cs="Arial"/>
          <w:sz w:val="24"/>
          <w:szCs w:val="24"/>
          <w:lang w:val="en-US" w:eastAsia="en-GB"/>
        </w:rPr>
        <w:t>veloping the role even further</w:t>
      </w:r>
      <w:r w:rsidRPr="00EE718C">
        <w:rPr>
          <w:rFonts w:ascii="Arial" w:eastAsia="Times New Roman" w:hAnsi="Arial" w:cs="Arial"/>
          <w:sz w:val="24"/>
          <w:szCs w:val="24"/>
          <w:lang w:val="en-US" w:eastAsia="en-GB"/>
        </w:rPr>
        <w:t>”</w:t>
      </w:r>
      <w:r w:rsidR="00967C96" w:rsidRPr="00EE718C">
        <w:rPr>
          <w:rFonts w:ascii="Arial" w:eastAsia="Times New Roman" w:hAnsi="Arial" w:cs="Arial"/>
          <w:sz w:val="24"/>
          <w:szCs w:val="24"/>
          <w:lang w:val="en-US" w:eastAsia="en-GB"/>
        </w:rPr>
        <w:t>.</w:t>
      </w:r>
      <w:r w:rsidR="00ED7EE1" w:rsidRPr="00EE718C">
        <w:rPr>
          <w:rFonts w:ascii="Arial" w:eastAsia="Times New Roman" w:hAnsi="Arial" w:cs="Arial"/>
          <w:sz w:val="24"/>
          <w:szCs w:val="24"/>
          <w:lang w:val="en-US" w:eastAsia="en-GB"/>
        </w:rPr>
        <w:t xml:space="preserve"> </w:t>
      </w:r>
    </w:p>
    <w:p w14:paraId="11911CC9" w14:textId="77777777" w:rsidR="00967C96" w:rsidRPr="00EE718C" w:rsidRDefault="00967C96" w:rsidP="00D51D24">
      <w:pPr>
        <w:spacing w:before="100" w:beforeAutospacing="1" w:after="100" w:afterAutospacing="1" w:line="240" w:lineRule="auto"/>
        <w:rPr>
          <w:rFonts w:ascii="Arial" w:eastAsia="Times New Roman" w:hAnsi="Arial" w:cs="Arial"/>
          <w:sz w:val="24"/>
          <w:szCs w:val="24"/>
          <w:lang w:val="en-US" w:eastAsia="en-GB"/>
        </w:rPr>
      </w:pPr>
    </w:p>
    <w:p w14:paraId="6C03E692" w14:textId="77777777" w:rsidR="00967C96" w:rsidRPr="00EE718C" w:rsidRDefault="00C43E35" w:rsidP="001946D5">
      <w:pPr>
        <w:spacing w:before="100" w:beforeAutospacing="1" w:after="100" w:afterAutospacing="1" w:line="240" w:lineRule="auto"/>
        <w:rPr>
          <w:rFonts w:ascii="Arial" w:eastAsia="Times New Roman" w:hAnsi="Arial" w:cs="Arial"/>
          <w:b/>
          <w:sz w:val="24"/>
          <w:szCs w:val="24"/>
          <w:lang w:val="en-US" w:eastAsia="en-GB"/>
        </w:rPr>
      </w:pPr>
      <w:r w:rsidRPr="00EE718C">
        <w:rPr>
          <w:rFonts w:ascii="Arial" w:eastAsia="Times New Roman" w:hAnsi="Arial" w:cs="Arial"/>
          <w:b/>
          <w:sz w:val="24"/>
          <w:szCs w:val="24"/>
          <w:lang w:val="en-US" w:eastAsia="en-GB"/>
        </w:rPr>
        <w:t>IMCA Clinic</w:t>
      </w:r>
      <w:r w:rsidR="00734D07" w:rsidRPr="00EE718C">
        <w:rPr>
          <w:rFonts w:ascii="Arial" w:eastAsia="Times New Roman" w:hAnsi="Arial" w:cs="Arial"/>
          <w:b/>
          <w:sz w:val="24"/>
          <w:szCs w:val="24"/>
          <w:lang w:val="en-US" w:eastAsia="en-GB"/>
        </w:rPr>
        <w:t xml:space="preserve"> </w:t>
      </w:r>
    </w:p>
    <w:p w14:paraId="1345AA34" w14:textId="68277828" w:rsidR="00F0162D" w:rsidRPr="00EE718C" w:rsidRDefault="000F2557" w:rsidP="001946D5">
      <w:pPr>
        <w:spacing w:before="100" w:beforeAutospacing="1" w:after="100" w:afterAutospacing="1" w:line="240" w:lineRule="auto"/>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 xml:space="preserve">Given the </w:t>
      </w:r>
      <w:r w:rsidR="006D66CE" w:rsidRPr="00EE718C">
        <w:rPr>
          <w:rFonts w:ascii="Arial" w:eastAsia="Times New Roman" w:hAnsi="Arial" w:cs="Arial"/>
          <w:sz w:val="24"/>
          <w:szCs w:val="24"/>
          <w:lang w:val="en-US" w:eastAsia="en-GB"/>
        </w:rPr>
        <w:t xml:space="preserve">challenges regarding </w:t>
      </w:r>
      <w:r w:rsidRPr="00EE718C">
        <w:rPr>
          <w:rFonts w:ascii="Arial" w:eastAsia="Times New Roman" w:hAnsi="Arial" w:cs="Arial"/>
          <w:sz w:val="24"/>
          <w:szCs w:val="24"/>
          <w:lang w:val="en-US" w:eastAsia="en-GB"/>
        </w:rPr>
        <w:t>access to the IMCA service</w:t>
      </w:r>
      <w:r w:rsidR="00CC0DC9">
        <w:rPr>
          <w:rFonts w:ascii="Arial" w:eastAsia="Times New Roman" w:hAnsi="Arial" w:cs="Arial"/>
          <w:sz w:val="24"/>
          <w:szCs w:val="24"/>
          <w:lang w:val="en-US" w:eastAsia="en-GB"/>
        </w:rPr>
        <w:t>,</w:t>
      </w:r>
      <w:r w:rsidRPr="00EE718C">
        <w:rPr>
          <w:rFonts w:ascii="Arial" w:eastAsia="Times New Roman" w:hAnsi="Arial" w:cs="Arial"/>
          <w:sz w:val="24"/>
          <w:szCs w:val="24"/>
          <w:lang w:val="en-US" w:eastAsia="en-GB"/>
        </w:rPr>
        <w:t xml:space="preserve"> we </w:t>
      </w:r>
      <w:r w:rsidR="00766DB1" w:rsidRPr="00EE718C">
        <w:rPr>
          <w:rFonts w:ascii="Arial" w:eastAsia="Times New Roman" w:hAnsi="Arial" w:cs="Arial"/>
          <w:sz w:val="24"/>
          <w:szCs w:val="24"/>
          <w:lang w:val="en-US" w:eastAsia="en-GB"/>
        </w:rPr>
        <w:t>sought participants</w:t>
      </w:r>
      <w:r w:rsidR="00C43E35" w:rsidRPr="00EE718C">
        <w:rPr>
          <w:rFonts w:ascii="Arial" w:eastAsia="Times New Roman" w:hAnsi="Arial" w:cs="Arial"/>
          <w:sz w:val="24"/>
          <w:szCs w:val="24"/>
          <w:lang w:val="en-US" w:eastAsia="en-GB"/>
        </w:rPr>
        <w:t>’</w:t>
      </w:r>
      <w:r w:rsidR="00766DB1" w:rsidRPr="00EE718C">
        <w:rPr>
          <w:rFonts w:ascii="Arial" w:eastAsia="Times New Roman" w:hAnsi="Arial" w:cs="Arial"/>
          <w:sz w:val="24"/>
          <w:szCs w:val="24"/>
          <w:lang w:val="en-US" w:eastAsia="en-GB"/>
        </w:rPr>
        <w:t xml:space="preserve"> opinions on a</w:t>
      </w:r>
      <w:r w:rsidRPr="00EE718C">
        <w:rPr>
          <w:rFonts w:ascii="Arial" w:eastAsia="Times New Roman" w:hAnsi="Arial" w:cs="Arial"/>
          <w:sz w:val="24"/>
          <w:szCs w:val="24"/>
          <w:lang w:val="en-US" w:eastAsia="en-GB"/>
        </w:rPr>
        <w:t xml:space="preserve"> drop-in IMCA clinic</w:t>
      </w:r>
      <w:r w:rsidR="002C2BCF">
        <w:rPr>
          <w:rFonts w:ascii="Arial" w:eastAsia="Times New Roman" w:hAnsi="Arial" w:cs="Arial"/>
          <w:sz w:val="24"/>
          <w:szCs w:val="24"/>
          <w:lang w:val="en-US" w:eastAsia="en-GB"/>
        </w:rPr>
        <w:t xml:space="preserve"> where an advocate would be available </w:t>
      </w:r>
      <w:r w:rsidR="007B64B1">
        <w:rPr>
          <w:rFonts w:ascii="Arial" w:eastAsia="Times New Roman" w:hAnsi="Arial" w:cs="Arial"/>
          <w:sz w:val="24"/>
          <w:szCs w:val="24"/>
          <w:lang w:val="en-US" w:eastAsia="en-GB"/>
        </w:rPr>
        <w:t>at</w:t>
      </w:r>
      <w:r w:rsidR="000E4FA0">
        <w:rPr>
          <w:rFonts w:ascii="Arial" w:eastAsia="Times New Roman" w:hAnsi="Arial" w:cs="Arial"/>
          <w:sz w:val="24"/>
          <w:szCs w:val="24"/>
          <w:lang w:val="en-US" w:eastAsia="en-GB"/>
        </w:rPr>
        <w:t xml:space="preserve"> </w:t>
      </w:r>
      <w:r w:rsidR="007B64B1">
        <w:rPr>
          <w:rFonts w:ascii="Arial" w:eastAsia="Times New Roman" w:hAnsi="Arial" w:cs="Arial"/>
          <w:sz w:val="24"/>
          <w:szCs w:val="24"/>
          <w:lang w:val="en-US" w:eastAsia="en-GB"/>
        </w:rPr>
        <w:t xml:space="preserve">specified </w:t>
      </w:r>
      <w:r w:rsidR="002C2BCF">
        <w:rPr>
          <w:rFonts w:ascii="Arial" w:eastAsia="Times New Roman" w:hAnsi="Arial" w:cs="Arial"/>
          <w:sz w:val="24"/>
          <w:szCs w:val="24"/>
          <w:lang w:val="en-US" w:eastAsia="en-GB"/>
        </w:rPr>
        <w:t xml:space="preserve">times to </w:t>
      </w:r>
      <w:r w:rsidR="007B64B1">
        <w:rPr>
          <w:rFonts w:ascii="Arial" w:eastAsia="Times New Roman" w:hAnsi="Arial" w:cs="Arial"/>
          <w:sz w:val="24"/>
          <w:szCs w:val="24"/>
          <w:lang w:val="en-US" w:eastAsia="en-GB"/>
        </w:rPr>
        <w:t xml:space="preserve">be </w:t>
      </w:r>
      <w:r w:rsidR="002C2BCF">
        <w:rPr>
          <w:rFonts w:ascii="Arial" w:eastAsia="Times New Roman" w:hAnsi="Arial" w:cs="Arial"/>
          <w:sz w:val="24"/>
          <w:szCs w:val="24"/>
          <w:lang w:val="en-US" w:eastAsia="en-GB"/>
        </w:rPr>
        <w:t>consult</w:t>
      </w:r>
      <w:r w:rsidR="007B64B1">
        <w:rPr>
          <w:rFonts w:ascii="Arial" w:eastAsia="Times New Roman" w:hAnsi="Arial" w:cs="Arial"/>
          <w:sz w:val="24"/>
          <w:szCs w:val="24"/>
          <w:lang w:val="en-US" w:eastAsia="en-GB"/>
        </w:rPr>
        <w:t>ed</w:t>
      </w:r>
      <w:r w:rsidR="0031503B">
        <w:rPr>
          <w:rFonts w:ascii="Arial" w:eastAsia="Times New Roman" w:hAnsi="Arial" w:cs="Arial"/>
          <w:sz w:val="24"/>
          <w:szCs w:val="24"/>
          <w:lang w:val="en-US" w:eastAsia="en-GB"/>
        </w:rPr>
        <w:t xml:space="preserve"> by </w:t>
      </w:r>
      <w:r w:rsidR="007B64B1">
        <w:rPr>
          <w:rFonts w:ascii="Arial" w:eastAsia="Times New Roman" w:hAnsi="Arial" w:cs="Arial"/>
          <w:sz w:val="24"/>
          <w:szCs w:val="24"/>
          <w:lang w:val="en-US" w:eastAsia="en-GB"/>
        </w:rPr>
        <w:t>patients</w:t>
      </w:r>
      <w:r w:rsidR="0031503B">
        <w:rPr>
          <w:rFonts w:ascii="Arial" w:eastAsia="Times New Roman" w:hAnsi="Arial" w:cs="Arial"/>
          <w:sz w:val="24"/>
          <w:szCs w:val="24"/>
          <w:lang w:val="en-US" w:eastAsia="en-GB"/>
        </w:rPr>
        <w:t>’ families</w:t>
      </w:r>
      <w:r w:rsidR="007B64B1">
        <w:rPr>
          <w:rFonts w:ascii="Arial" w:eastAsia="Times New Roman" w:hAnsi="Arial" w:cs="Arial"/>
          <w:sz w:val="24"/>
          <w:szCs w:val="24"/>
          <w:lang w:val="en-US" w:eastAsia="en-GB"/>
        </w:rPr>
        <w:t xml:space="preserve">.  We wanted to know </w:t>
      </w:r>
      <w:r w:rsidR="00766DB1" w:rsidRPr="00EE718C">
        <w:rPr>
          <w:rFonts w:ascii="Arial" w:eastAsia="Times New Roman" w:hAnsi="Arial" w:cs="Arial"/>
          <w:sz w:val="24"/>
          <w:szCs w:val="24"/>
          <w:lang w:val="en-US" w:eastAsia="en-GB"/>
        </w:rPr>
        <w:t xml:space="preserve">whether this </w:t>
      </w:r>
      <w:r w:rsidRPr="00EE718C">
        <w:rPr>
          <w:rFonts w:ascii="Arial" w:eastAsia="Times New Roman" w:hAnsi="Arial" w:cs="Arial"/>
          <w:sz w:val="24"/>
          <w:szCs w:val="24"/>
          <w:lang w:val="en-US" w:eastAsia="en-GB"/>
        </w:rPr>
        <w:t xml:space="preserve">would </w:t>
      </w:r>
      <w:r w:rsidR="00CC0DC9">
        <w:rPr>
          <w:rFonts w:ascii="Arial" w:eastAsia="Times New Roman" w:hAnsi="Arial" w:cs="Arial"/>
          <w:sz w:val="24"/>
          <w:szCs w:val="24"/>
          <w:lang w:val="en-US" w:eastAsia="en-GB"/>
        </w:rPr>
        <w:t>alleviate</w:t>
      </w:r>
      <w:r w:rsidRPr="00EE718C">
        <w:rPr>
          <w:rFonts w:ascii="Arial" w:eastAsia="Times New Roman" w:hAnsi="Arial" w:cs="Arial"/>
          <w:sz w:val="24"/>
          <w:szCs w:val="24"/>
          <w:lang w:val="en-US" w:eastAsia="en-GB"/>
        </w:rPr>
        <w:t xml:space="preserve"> th</w:t>
      </w:r>
      <w:r w:rsidR="00766DB1" w:rsidRPr="00EE718C">
        <w:rPr>
          <w:rFonts w:ascii="Arial" w:eastAsia="Times New Roman" w:hAnsi="Arial" w:cs="Arial"/>
          <w:sz w:val="24"/>
          <w:szCs w:val="24"/>
          <w:lang w:val="en-US" w:eastAsia="en-GB"/>
        </w:rPr>
        <w:t xml:space="preserve">e </w:t>
      </w:r>
      <w:r w:rsidRPr="00EE718C">
        <w:rPr>
          <w:rFonts w:ascii="Arial" w:eastAsia="Times New Roman" w:hAnsi="Arial" w:cs="Arial"/>
          <w:sz w:val="24"/>
          <w:szCs w:val="24"/>
          <w:lang w:val="en-US" w:eastAsia="en-GB"/>
        </w:rPr>
        <w:t xml:space="preserve">problem </w:t>
      </w:r>
      <w:r w:rsidR="00D16E61">
        <w:rPr>
          <w:rFonts w:ascii="Arial" w:eastAsia="Times New Roman" w:hAnsi="Arial" w:cs="Arial"/>
          <w:sz w:val="24"/>
          <w:szCs w:val="24"/>
          <w:lang w:val="en-US" w:eastAsia="en-GB"/>
        </w:rPr>
        <w:t xml:space="preserve">of timing (and possibly of understanding the ICU context) </w:t>
      </w:r>
      <w:r w:rsidRPr="00EE718C">
        <w:rPr>
          <w:rFonts w:ascii="Arial" w:eastAsia="Times New Roman" w:hAnsi="Arial" w:cs="Arial"/>
          <w:sz w:val="24"/>
          <w:szCs w:val="24"/>
          <w:lang w:val="en-US" w:eastAsia="en-GB"/>
        </w:rPr>
        <w:t>whilst at the same time expanding the IMCA role to provide advocacy support</w:t>
      </w:r>
      <w:r w:rsidR="00777F23">
        <w:rPr>
          <w:rFonts w:ascii="Arial" w:eastAsia="Times New Roman" w:hAnsi="Arial" w:cs="Arial"/>
          <w:sz w:val="24"/>
          <w:szCs w:val="24"/>
          <w:lang w:val="en-US" w:eastAsia="en-GB"/>
        </w:rPr>
        <w:t xml:space="preserve"> for the patient t</w:t>
      </w:r>
      <w:r w:rsidR="007B64B1">
        <w:rPr>
          <w:rFonts w:ascii="Arial" w:eastAsia="Times New Roman" w:hAnsi="Arial" w:cs="Arial"/>
          <w:sz w:val="24"/>
          <w:szCs w:val="24"/>
          <w:lang w:val="en-US" w:eastAsia="en-GB"/>
        </w:rPr>
        <w:t xml:space="preserve">hat would </w:t>
      </w:r>
      <w:r w:rsidR="00777F23">
        <w:rPr>
          <w:rFonts w:ascii="Arial" w:eastAsia="Times New Roman" w:hAnsi="Arial" w:cs="Arial"/>
          <w:sz w:val="24"/>
          <w:szCs w:val="24"/>
          <w:lang w:val="en-US" w:eastAsia="en-GB"/>
        </w:rPr>
        <w:t>supplement th</w:t>
      </w:r>
      <w:r w:rsidR="007B64B1">
        <w:rPr>
          <w:rFonts w:ascii="Arial" w:eastAsia="Times New Roman" w:hAnsi="Arial" w:cs="Arial"/>
          <w:sz w:val="24"/>
          <w:szCs w:val="24"/>
          <w:lang w:val="en-US" w:eastAsia="en-GB"/>
        </w:rPr>
        <w:t>e support already</w:t>
      </w:r>
      <w:r w:rsidR="00777F23">
        <w:rPr>
          <w:rFonts w:ascii="Arial" w:eastAsia="Times New Roman" w:hAnsi="Arial" w:cs="Arial"/>
          <w:sz w:val="24"/>
          <w:szCs w:val="24"/>
          <w:lang w:val="en-US" w:eastAsia="en-GB"/>
        </w:rPr>
        <w:t xml:space="preserve"> provided by</w:t>
      </w:r>
      <w:r w:rsidRPr="00EE718C">
        <w:rPr>
          <w:rFonts w:ascii="Arial" w:eastAsia="Times New Roman" w:hAnsi="Arial" w:cs="Arial"/>
          <w:sz w:val="24"/>
          <w:szCs w:val="24"/>
          <w:lang w:val="en-US" w:eastAsia="en-GB"/>
        </w:rPr>
        <w:t xml:space="preserve"> f</w:t>
      </w:r>
      <w:r w:rsidR="00777F23">
        <w:rPr>
          <w:rFonts w:ascii="Arial" w:eastAsia="Times New Roman" w:hAnsi="Arial" w:cs="Arial"/>
          <w:sz w:val="24"/>
          <w:szCs w:val="24"/>
          <w:lang w:val="en-US" w:eastAsia="en-GB"/>
        </w:rPr>
        <w:t>riends and</w:t>
      </w:r>
      <w:r w:rsidRPr="00EE718C">
        <w:rPr>
          <w:rFonts w:ascii="Arial" w:eastAsia="Times New Roman" w:hAnsi="Arial" w:cs="Arial"/>
          <w:sz w:val="24"/>
          <w:szCs w:val="24"/>
          <w:lang w:val="en-US" w:eastAsia="en-GB"/>
        </w:rPr>
        <w:t xml:space="preserve"> relatives.  There was general consensus from the </w:t>
      </w:r>
      <w:r w:rsidR="00766DB1" w:rsidRPr="00EE718C">
        <w:rPr>
          <w:rFonts w:ascii="Arial" w:eastAsia="Times New Roman" w:hAnsi="Arial" w:cs="Arial"/>
          <w:sz w:val="24"/>
          <w:szCs w:val="24"/>
          <w:lang w:val="en-US" w:eastAsia="en-GB"/>
        </w:rPr>
        <w:t>relatives</w:t>
      </w:r>
      <w:r w:rsidR="00D16E61">
        <w:rPr>
          <w:rFonts w:ascii="Arial" w:eastAsia="Times New Roman" w:hAnsi="Arial" w:cs="Arial"/>
          <w:sz w:val="24"/>
          <w:szCs w:val="24"/>
          <w:lang w:val="en-US" w:eastAsia="en-GB"/>
        </w:rPr>
        <w:t xml:space="preserve"> </w:t>
      </w:r>
      <w:r w:rsidR="0031503B">
        <w:rPr>
          <w:rFonts w:ascii="Arial" w:eastAsia="Times New Roman" w:hAnsi="Arial" w:cs="Arial"/>
          <w:sz w:val="24"/>
          <w:szCs w:val="24"/>
          <w:lang w:val="en-US" w:eastAsia="en-GB"/>
        </w:rPr>
        <w:t>that this would be “useful” (R1) or even “essential” (</w:t>
      </w:r>
      <w:r w:rsidR="00766DB1" w:rsidRPr="00EE718C">
        <w:rPr>
          <w:rFonts w:ascii="Arial" w:eastAsia="Times New Roman" w:hAnsi="Arial" w:cs="Arial"/>
          <w:sz w:val="24"/>
          <w:szCs w:val="24"/>
          <w:lang w:val="en-US" w:eastAsia="en-GB"/>
        </w:rPr>
        <w:t>R3, R4 and R2</w:t>
      </w:r>
      <w:r w:rsidR="008A1EA8">
        <w:rPr>
          <w:rFonts w:ascii="Arial" w:eastAsia="Times New Roman" w:hAnsi="Arial" w:cs="Arial"/>
          <w:sz w:val="24"/>
          <w:szCs w:val="24"/>
          <w:lang w:val="en-US" w:eastAsia="en-GB"/>
        </w:rPr>
        <w:t>)</w:t>
      </w:r>
      <w:r w:rsidR="003715D1">
        <w:rPr>
          <w:rFonts w:ascii="Arial" w:eastAsia="Times New Roman" w:hAnsi="Arial" w:cs="Arial"/>
          <w:sz w:val="24"/>
          <w:szCs w:val="24"/>
          <w:lang w:val="en-US" w:eastAsia="en-GB"/>
        </w:rPr>
        <w:t xml:space="preserve">. </w:t>
      </w:r>
      <w:r w:rsidR="005876E3">
        <w:rPr>
          <w:rFonts w:ascii="Arial" w:eastAsia="Times New Roman" w:hAnsi="Arial" w:cs="Arial"/>
          <w:sz w:val="24"/>
          <w:szCs w:val="24"/>
          <w:lang w:val="en-US" w:eastAsia="en-GB"/>
        </w:rPr>
        <w:t>IMCA</w:t>
      </w:r>
      <w:r w:rsidR="00F0162D" w:rsidRPr="00EE718C">
        <w:rPr>
          <w:rFonts w:ascii="Arial" w:eastAsia="Times New Roman" w:hAnsi="Arial" w:cs="Arial"/>
          <w:sz w:val="24"/>
          <w:szCs w:val="24"/>
          <w:lang w:val="en-US" w:eastAsia="en-GB"/>
        </w:rPr>
        <w:t>s</w:t>
      </w:r>
      <w:r w:rsidR="006D3979" w:rsidRPr="00EE718C">
        <w:rPr>
          <w:rFonts w:ascii="Arial" w:eastAsia="Times New Roman" w:hAnsi="Arial" w:cs="Arial"/>
          <w:sz w:val="24"/>
          <w:szCs w:val="24"/>
          <w:lang w:val="en-US" w:eastAsia="en-GB"/>
        </w:rPr>
        <w:t xml:space="preserve"> </w:t>
      </w:r>
      <w:r w:rsidR="008D64A4" w:rsidRPr="00EE718C">
        <w:rPr>
          <w:rFonts w:ascii="Arial" w:eastAsia="Times New Roman" w:hAnsi="Arial" w:cs="Arial"/>
          <w:sz w:val="24"/>
          <w:szCs w:val="24"/>
          <w:lang w:val="en-US" w:eastAsia="en-GB"/>
        </w:rPr>
        <w:t>felt it</w:t>
      </w:r>
      <w:r w:rsidR="006D3979" w:rsidRPr="00EE718C">
        <w:rPr>
          <w:rFonts w:ascii="Arial" w:eastAsia="Times New Roman" w:hAnsi="Arial" w:cs="Arial"/>
          <w:sz w:val="24"/>
          <w:szCs w:val="24"/>
          <w:lang w:val="en-US" w:eastAsia="en-GB"/>
        </w:rPr>
        <w:t xml:space="preserve"> was a</w:t>
      </w:r>
      <w:r w:rsidR="00F0162D" w:rsidRPr="00EE718C">
        <w:rPr>
          <w:rFonts w:ascii="Arial" w:eastAsia="Times New Roman" w:hAnsi="Arial" w:cs="Arial"/>
          <w:sz w:val="24"/>
          <w:szCs w:val="24"/>
          <w:lang w:val="en-US" w:eastAsia="en-GB"/>
        </w:rPr>
        <w:t xml:space="preserve"> good idea in princip</w:t>
      </w:r>
      <w:r w:rsidR="00D16E61">
        <w:rPr>
          <w:rFonts w:ascii="Arial" w:eastAsia="Times New Roman" w:hAnsi="Arial" w:cs="Arial"/>
          <w:sz w:val="24"/>
          <w:szCs w:val="24"/>
          <w:lang w:val="en-US" w:eastAsia="en-GB"/>
        </w:rPr>
        <w:t>le</w:t>
      </w:r>
      <w:r w:rsidR="00F0162D" w:rsidRPr="00EE718C">
        <w:rPr>
          <w:rFonts w:ascii="Arial" w:eastAsia="Times New Roman" w:hAnsi="Arial" w:cs="Arial"/>
          <w:sz w:val="24"/>
          <w:szCs w:val="24"/>
          <w:lang w:val="en-US" w:eastAsia="en-GB"/>
        </w:rPr>
        <w:t>, but ha</w:t>
      </w:r>
      <w:r w:rsidR="006D3979" w:rsidRPr="00EE718C">
        <w:rPr>
          <w:rFonts w:ascii="Arial" w:eastAsia="Times New Roman" w:hAnsi="Arial" w:cs="Arial"/>
          <w:sz w:val="24"/>
          <w:szCs w:val="24"/>
          <w:lang w:val="en-US" w:eastAsia="en-GB"/>
        </w:rPr>
        <w:t>d understandable</w:t>
      </w:r>
      <w:r w:rsidR="00F0162D" w:rsidRPr="00EE718C">
        <w:rPr>
          <w:rFonts w:ascii="Arial" w:eastAsia="Times New Roman" w:hAnsi="Arial" w:cs="Arial"/>
          <w:sz w:val="24"/>
          <w:szCs w:val="24"/>
          <w:lang w:val="en-US" w:eastAsia="en-GB"/>
        </w:rPr>
        <w:t xml:space="preserve"> concerns over resources and commissioning of services. </w:t>
      </w:r>
    </w:p>
    <w:p w14:paraId="729F4130" w14:textId="29121105" w:rsidR="009C6CCD" w:rsidRPr="00EE718C" w:rsidRDefault="008D64A4" w:rsidP="008D64A4">
      <w:pPr>
        <w:spacing w:before="100" w:beforeAutospacing="1" w:after="100" w:afterAutospacing="1" w:line="240" w:lineRule="auto"/>
        <w:ind w:left="720"/>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“in princip</w:t>
      </w:r>
      <w:r w:rsidR="00D16E61">
        <w:rPr>
          <w:rFonts w:ascii="Arial" w:eastAsia="Times New Roman" w:hAnsi="Arial" w:cs="Arial"/>
          <w:sz w:val="24"/>
          <w:szCs w:val="24"/>
          <w:lang w:val="en-US" w:eastAsia="en-GB"/>
        </w:rPr>
        <w:t>le</w:t>
      </w:r>
      <w:r w:rsidRPr="00EE718C">
        <w:rPr>
          <w:rFonts w:ascii="Arial" w:eastAsia="Times New Roman" w:hAnsi="Arial" w:cs="Arial"/>
          <w:sz w:val="24"/>
          <w:szCs w:val="24"/>
          <w:lang w:val="en-US" w:eastAsia="en-GB"/>
        </w:rPr>
        <w:t>, yeah [</w:t>
      </w:r>
      <w:r w:rsidR="006D3979" w:rsidRPr="00EE718C">
        <w:rPr>
          <w:rFonts w:ascii="Arial" w:eastAsia="Times New Roman" w:hAnsi="Arial" w:cs="Arial"/>
          <w:sz w:val="24"/>
          <w:szCs w:val="24"/>
          <w:lang w:val="en-US" w:eastAsia="en-GB"/>
        </w:rPr>
        <w:t>…]</w:t>
      </w:r>
      <w:r w:rsidRPr="00EE718C">
        <w:rPr>
          <w:rFonts w:ascii="Arial" w:eastAsia="Times New Roman" w:hAnsi="Arial" w:cs="Arial"/>
          <w:sz w:val="24"/>
          <w:szCs w:val="24"/>
          <w:lang w:val="en-US" w:eastAsia="en-GB"/>
        </w:rPr>
        <w:t xml:space="preserve"> </w:t>
      </w:r>
      <w:r w:rsidR="009C6CCD" w:rsidRPr="00EE718C">
        <w:rPr>
          <w:rFonts w:ascii="Arial" w:eastAsia="Times New Roman" w:hAnsi="Arial" w:cs="Arial"/>
          <w:sz w:val="24"/>
          <w:szCs w:val="24"/>
          <w:lang w:val="en-US" w:eastAsia="en-GB"/>
        </w:rPr>
        <w:t>you would have to just give it a try and see how it worked out”</w:t>
      </w:r>
      <w:r w:rsidR="002212FC">
        <w:rPr>
          <w:rFonts w:ascii="Arial" w:eastAsia="Times New Roman" w:hAnsi="Arial" w:cs="Arial"/>
          <w:sz w:val="24"/>
          <w:szCs w:val="24"/>
          <w:lang w:val="en-US" w:eastAsia="en-GB"/>
        </w:rPr>
        <w:t>.</w:t>
      </w:r>
      <w:r w:rsidRPr="00EE718C">
        <w:rPr>
          <w:rFonts w:ascii="Arial" w:eastAsia="Times New Roman" w:hAnsi="Arial" w:cs="Arial"/>
          <w:sz w:val="24"/>
          <w:szCs w:val="24"/>
          <w:lang w:val="en-US" w:eastAsia="en-GB"/>
        </w:rPr>
        <w:t xml:space="preserve"> (IMCA 2)</w:t>
      </w:r>
    </w:p>
    <w:p w14:paraId="008C098E" w14:textId="3BBEFD8E" w:rsidR="002D409E" w:rsidRPr="00EE718C" w:rsidRDefault="009C6CCD" w:rsidP="002212FC">
      <w:pPr>
        <w:spacing w:before="100" w:beforeAutospacing="1" w:after="100" w:afterAutospacing="1" w:line="240" w:lineRule="auto"/>
        <w:ind w:left="720"/>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“I can see how it would be useful</w:t>
      </w:r>
      <w:r w:rsidR="006D3979" w:rsidRPr="00EE718C">
        <w:rPr>
          <w:rFonts w:ascii="Arial" w:eastAsia="Times New Roman" w:hAnsi="Arial" w:cs="Arial"/>
          <w:sz w:val="24"/>
          <w:szCs w:val="24"/>
          <w:lang w:val="en-US" w:eastAsia="en-GB"/>
        </w:rPr>
        <w:t xml:space="preserve"> [</w:t>
      </w:r>
      <w:r w:rsidRPr="00EE718C">
        <w:rPr>
          <w:rFonts w:ascii="Arial" w:eastAsia="Times New Roman" w:hAnsi="Arial" w:cs="Arial"/>
          <w:sz w:val="24"/>
          <w:szCs w:val="24"/>
          <w:lang w:val="en-US" w:eastAsia="en-GB"/>
        </w:rPr>
        <w:t>…</w:t>
      </w:r>
      <w:r w:rsidR="006D3979" w:rsidRPr="00EE718C">
        <w:rPr>
          <w:rFonts w:ascii="Arial" w:eastAsia="Times New Roman" w:hAnsi="Arial" w:cs="Arial"/>
          <w:sz w:val="24"/>
          <w:szCs w:val="24"/>
          <w:lang w:val="en-US" w:eastAsia="en-GB"/>
        </w:rPr>
        <w:t xml:space="preserve">] </w:t>
      </w:r>
      <w:r w:rsidRPr="00EE718C">
        <w:rPr>
          <w:rFonts w:ascii="Arial" w:eastAsia="Times New Roman" w:hAnsi="Arial" w:cs="Arial"/>
          <w:sz w:val="24"/>
          <w:szCs w:val="24"/>
          <w:lang w:val="en-US" w:eastAsia="en-GB"/>
        </w:rPr>
        <w:t>we’re a useful source of informatio</w:t>
      </w:r>
      <w:r w:rsidR="001C2BB8" w:rsidRPr="00EE718C">
        <w:rPr>
          <w:rFonts w:ascii="Arial" w:eastAsia="Times New Roman" w:hAnsi="Arial" w:cs="Arial"/>
          <w:sz w:val="24"/>
          <w:szCs w:val="24"/>
          <w:lang w:val="en-US" w:eastAsia="en-GB"/>
        </w:rPr>
        <w:t>n”</w:t>
      </w:r>
      <w:r w:rsidR="002212FC">
        <w:rPr>
          <w:rFonts w:ascii="Arial" w:eastAsia="Times New Roman" w:hAnsi="Arial" w:cs="Arial"/>
          <w:sz w:val="24"/>
          <w:szCs w:val="24"/>
          <w:lang w:val="en-US" w:eastAsia="en-GB"/>
        </w:rPr>
        <w:t>.</w:t>
      </w:r>
      <w:r w:rsidR="008D64A4" w:rsidRPr="00EE718C">
        <w:rPr>
          <w:rFonts w:ascii="Arial" w:eastAsia="Times New Roman" w:hAnsi="Arial" w:cs="Arial"/>
          <w:sz w:val="24"/>
          <w:szCs w:val="24"/>
          <w:lang w:val="en-US" w:eastAsia="en-GB"/>
        </w:rPr>
        <w:t xml:space="preserve"> (IMCA 3) </w:t>
      </w:r>
    </w:p>
    <w:p w14:paraId="2D7EAA10" w14:textId="2D253A61" w:rsidR="008D64A4" w:rsidRPr="00EE718C" w:rsidRDefault="00683B8D" w:rsidP="001946D5">
      <w:pPr>
        <w:spacing w:before="100" w:beforeAutospacing="1" w:after="100" w:afterAutospacing="1" w:line="240" w:lineRule="auto"/>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 xml:space="preserve">Clinicians on the whole were </w:t>
      </w:r>
      <w:r w:rsidR="0031503B">
        <w:rPr>
          <w:rFonts w:ascii="Arial" w:eastAsia="Times New Roman" w:hAnsi="Arial" w:cs="Arial"/>
          <w:sz w:val="24"/>
          <w:szCs w:val="24"/>
          <w:lang w:val="en-US" w:eastAsia="en-GB"/>
        </w:rPr>
        <w:t xml:space="preserve">also </w:t>
      </w:r>
      <w:r w:rsidRPr="00EE718C">
        <w:rPr>
          <w:rFonts w:ascii="Arial" w:eastAsia="Times New Roman" w:hAnsi="Arial" w:cs="Arial"/>
          <w:sz w:val="24"/>
          <w:szCs w:val="24"/>
          <w:lang w:val="en-US" w:eastAsia="en-GB"/>
        </w:rPr>
        <w:t xml:space="preserve">positive about the idea </w:t>
      </w:r>
    </w:p>
    <w:p w14:paraId="7AF82697" w14:textId="3523BDE4" w:rsidR="00683B8D" w:rsidRPr="00EE718C" w:rsidRDefault="00683B8D" w:rsidP="008D64A4">
      <w:pPr>
        <w:spacing w:before="100" w:beforeAutospacing="1" w:after="100" w:afterAutospacing="1" w:line="240" w:lineRule="auto"/>
        <w:ind w:left="720"/>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“I can think of situa</w:t>
      </w:r>
      <w:r w:rsidR="008D64A4" w:rsidRPr="00EE718C">
        <w:rPr>
          <w:rFonts w:ascii="Arial" w:eastAsia="Times New Roman" w:hAnsi="Arial" w:cs="Arial"/>
          <w:sz w:val="24"/>
          <w:szCs w:val="24"/>
          <w:lang w:val="en-US" w:eastAsia="en-GB"/>
        </w:rPr>
        <w:t xml:space="preserve">tions where it might be helpful […] </w:t>
      </w:r>
      <w:r w:rsidRPr="00EE718C">
        <w:rPr>
          <w:rFonts w:ascii="Arial" w:eastAsia="Times New Roman" w:hAnsi="Arial" w:cs="Arial"/>
          <w:sz w:val="24"/>
          <w:szCs w:val="24"/>
          <w:lang w:val="en-US" w:eastAsia="en-GB"/>
        </w:rPr>
        <w:t>I can see that there w</w:t>
      </w:r>
      <w:r w:rsidR="008D64A4" w:rsidRPr="00EE718C">
        <w:rPr>
          <w:rFonts w:ascii="Arial" w:eastAsia="Times New Roman" w:hAnsi="Arial" w:cs="Arial"/>
          <w:sz w:val="24"/>
          <w:szCs w:val="24"/>
          <w:lang w:val="en-US" w:eastAsia="en-GB"/>
        </w:rPr>
        <w:t>ould be benefit to the families”</w:t>
      </w:r>
      <w:r w:rsidR="002212FC">
        <w:rPr>
          <w:rFonts w:ascii="Arial" w:eastAsia="Times New Roman" w:hAnsi="Arial" w:cs="Arial"/>
          <w:sz w:val="24"/>
          <w:szCs w:val="24"/>
          <w:lang w:val="en-US" w:eastAsia="en-GB"/>
        </w:rPr>
        <w:t>.</w:t>
      </w:r>
      <w:r w:rsidRPr="00EE718C">
        <w:rPr>
          <w:rFonts w:ascii="Arial" w:eastAsia="Times New Roman" w:hAnsi="Arial" w:cs="Arial"/>
          <w:sz w:val="24"/>
          <w:szCs w:val="24"/>
          <w:lang w:val="en-US" w:eastAsia="en-GB"/>
        </w:rPr>
        <w:t xml:space="preserve"> (C3)</w:t>
      </w:r>
    </w:p>
    <w:p w14:paraId="1C21165B" w14:textId="37389BD6" w:rsidR="00CE3BD5" w:rsidRPr="00EE718C" w:rsidRDefault="00D16E61" w:rsidP="008D64A4">
      <w:pPr>
        <w:spacing w:before="100" w:beforeAutospacing="1" w:after="100" w:afterAutospacing="1" w:line="240" w:lineRule="auto"/>
        <w:ind w:left="720"/>
        <w:rPr>
          <w:rFonts w:ascii="Arial" w:eastAsia="Times New Roman" w:hAnsi="Arial" w:cs="Arial"/>
          <w:sz w:val="24"/>
          <w:szCs w:val="24"/>
          <w:lang w:val="en-US" w:eastAsia="en-GB"/>
        </w:rPr>
      </w:pPr>
      <w:r w:rsidRPr="00EE718C" w:rsidDel="00D16E61">
        <w:rPr>
          <w:rFonts w:ascii="Arial" w:eastAsia="Times New Roman" w:hAnsi="Arial" w:cs="Arial"/>
          <w:sz w:val="24"/>
          <w:szCs w:val="24"/>
          <w:lang w:val="en-US" w:eastAsia="en-GB"/>
        </w:rPr>
        <w:t xml:space="preserve"> </w:t>
      </w:r>
      <w:r w:rsidR="00CE3BD5" w:rsidRPr="00EE718C">
        <w:rPr>
          <w:rFonts w:ascii="Arial" w:eastAsia="Times New Roman" w:hAnsi="Arial" w:cs="Arial"/>
          <w:sz w:val="24"/>
          <w:szCs w:val="24"/>
          <w:lang w:val="en-US" w:eastAsia="en-GB"/>
        </w:rPr>
        <w:t xml:space="preserve">“Yes I do </w:t>
      </w:r>
      <w:r w:rsidR="008D64A4" w:rsidRPr="00EE718C">
        <w:rPr>
          <w:rFonts w:ascii="Arial" w:eastAsia="Times New Roman" w:hAnsi="Arial" w:cs="Arial"/>
          <w:sz w:val="24"/>
          <w:szCs w:val="24"/>
          <w:lang w:val="en-US" w:eastAsia="en-GB"/>
        </w:rPr>
        <w:t>actually;</w:t>
      </w:r>
      <w:r w:rsidR="00CE3BD5" w:rsidRPr="00EE718C">
        <w:rPr>
          <w:rFonts w:ascii="Arial" w:eastAsia="Times New Roman" w:hAnsi="Arial" w:cs="Arial"/>
          <w:sz w:val="24"/>
          <w:szCs w:val="24"/>
          <w:lang w:val="en-US" w:eastAsia="en-GB"/>
        </w:rPr>
        <w:t xml:space="preserve"> I do think there is something in that. I think we have something to learn from IMCAs </w:t>
      </w:r>
      <w:r w:rsidR="00CC0DC9">
        <w:rPr>
          <w:rFonts w:ascii="Arial" w:eastAsia="Times New Roman" w:hAnsi="Arial" w:cs="Arial"/>
          <w:sz w:val="24"/>
          <w:szCs w:val="24"/>
          <w:lang w:val="en-US" w:eastAsia="en-GB"/>
        </w:rPr>
        <w:t>[</w:t>
      </w:r>
      <w:r>
        <w:rPr>
          <w:rFonts w:ascii="Arial" w:eastAsia="Times New Roman" w:hAnsi="Arial" w:cs="Arial"/>
          <w:sz w:val="24"/>
          <w:szCs w:val="24"/>
          <w:lang w:val="en-US" w:eastAsia="en-GB"/>
        </w:rPr>
        <w:t xml:space="preserve">…] </w:t>
      </w:r>
      <w:r w:rsidR="00CE3BD5" w:rsidRPr="00EE718C">
        <w:rPr>
          <w:rFonts w:ascii="Arial" w:eastAsia="Times New Roman" w:hAnsi="Arial" w:cs="Arial"/>
          <w:sz w:val="24"/>
          <w:szCs w:val="24"/>
          <w:lang w:val="en-US" w:eastAsia="en-GB"/>
        </w:rPr>
        <w:t>I also think that IMCAs would benefit from collaborating with us to have a better understanding as what we want as well</w:t>
      </w:r>
      <w:r w:rsidR="00AE56D7" w:rsidRPr="00EE718C">
        <w:rPr>
          <w:rFonts w:ascii="Arial" w:eastAsia="Times New Roman" w:hAnsi="Arial" w:cs="Arial"/>
          <w:sz w:val="24"/>
          <w:szCs w:val="24"/>
          <w:lang w:val="en-US" w:eastAsia="en-GB"/>
        </w:rPr>
        <w:t>”</w:t>
      </w:r>
      <w:r w:rsidR="002212FC">
        <w:rPr>
          <w:rFonts w:ascii="Arial" w:eastAsia="Times New Roman" w:hAnsi="Arial" w:cs="Arial"/>
          <w:sz w:val="24"/>
          <w:szCs w:val="24"/>
          <w:lang w:val="en-US" w:eastAsia="en-GB"/>
        </w:rPr>
        <w:t>.</w:t>
      </w:r>
      <w:r w:rsidR="008D64A4" w:rsidRPr="00EE718C">
        <w:rPr>
          <w:rFonts w:ascii="Arial" w:eastAsia="Times New Roman" w:hAnsi="Arial" w:cs="Arial"/>
          <w:sz w:val="24"/>
          <w:szCs w:val="24"/>
          <w:lang w:val="en-US" w:eastAsia="en-GB"/>
        </w:rPr>
        <w:t xml:space="preserve"> (C6)</w:t>
      </w:r>
    </w:p>
    <w:p w14:paraId="5F4B812F" w14:textId="77777777" w:rsidR="00CE3BD5" w:rsidRPr="00EE718C" w:rsidRDefault="00CE3BD5" w:rsidP="001946D5">
      <w:pPr>
        <w:spacing w:before="100" w:beforeAutospacing="1" w:after="100" w:afterAutospacing="1" w:line="240" w:lineRule="auto"/>
        <w:rPr>
          <w:rFonts w:ascii="Arial" w:eastAsia="Times New Roman" w:hAnsi="Arial" w:cs="Arial"/>
          <w:sz w:val="24"/>
          <w:szCs w:val="24"/>
          <w:lang w:val="en-US" w:eastAsia="en-GB"/>
        </w:rPr>
      </w:pPr>
    </w:p>
    <w:p w14:paraId="2BA4CFB4" w14:textId="3D9D30F5" w:rsidR="001C2BB8" w:rsidRPr="00EE718C" w:rsidRDefault="001C2BB8" w:rsidP="001946D5">
      <w:pPr>
        <w:spacing w:before="100" w:beforeAutospacing="1" w:after="100" w:afterAutospacing="1" w:line="240" w:lineRule="auto"/>
        <w:rPr>
          <w:rFonts w:ascii="Arial" w:eastAsia="Times New Roman" w:hAnsi="Arial" w:cs="Arial"/>
          <w:b/>
          <w:sz w:val="24"/>
          <w:szCs w:val="24"/>
          <w:lang w:val="en-US" w:eastAsia="en-GB"/>
        </w:rPr>
      </w:pPr>
      <w:r w:rsidRPr="00EE718C">
        <w:rPr>
          <w:rFonts w:ascii="Arial" w:eastAsia="Times New Roman" w:hAnsi="Arial" w:cs="Arial"/>
          <w:b/>
          <w:sz w:val="24"/>
          <w:szCs w:val="24"/>
          <w:lang w:val="en-US" w:eastAsia="en-GB"/>
        </w:rPr>
        <w:t xml:space="preserve">Challenges of IMCA clinic </w:t>
      </w:r>
    </w:p>
    <w:p w14:paraId="668446A2" w14:textId="4D39722B" w:rsidR="001C2BB8" w:rsidRPr="002212FC" w:rsidRDefault="00595F56" w:rsidP="007037FC">
      <w:pPr>
        <w:spacing w:before="100" w:beforeAutospacing="1" w:after="100" w:afterAutospacing="1" w:line="240" w:lineRule="auto"/>
        <w:rPr>
          <w:rFonts w:ascii="Arial" w:eastAsia="Times New Roman" w:hAnsi="Arial" w:cs="Arial"/>
          <w:b/>
          <w:sz w:val="24"/>
          <w:szCs w:val="24"/>
          <w:lang w:val="en-US" w:eastAsia="en-GB"/>
        </w:rPr>
      </w:pPr>
      <w:r w:rsidRPr="00EE718C">
        <w:rPr>
          <w:rFonts w:ascii="Arial" w:eastAsia="Times New Roman" w:hAnsi="Arial" w:cs="Arial"/>
          <w:sz w:val="24"/>
          <w:szCs w:val="24"/>
          <w:lang w:val="en-US" w:eastAsia="en-GB"/>
        </w:rPr>
        <w:t xml:space="preserve">We asked participants whether there would be any challenges associated </w:t>
      </w:r>
      <w:r w:rsidR="00CC0DC9" w:rsidRPr="00EE718C">
        <w:rPr>
          <w:rFonts w:ascii="Arial" w:eastAsia="Times New Roman" w:hAnsi="Arial" w:cs="Arial"/>
          <w:sz w:val="24"/>
          <w:szCs w:val="24"/>
          <w:lang w:val="en-US" w:eastAsia="en-GB"/>
        </w:rPr>
        <w:t>with providing</w:t>
      </w:r>
      <w:r w:rsidRPr="00EE718C">
        <w:rPr>
          <w:rFonts w:ascii="Arial" w:eastAsia="Times New Roman" w:hAnsi="Arial" w:cs="Arial"/>
          <w:sz w:val="24"/>
          <w:szCs w:val="24"/>
          <w:lang w:val="en-US" w:eastAsia="en-GB"/>
        </w:rPr>
        <w:t xml:space="preserve"> an IMCA clinic</w:t>
      </w:r>
      <w:r w:rsidR="008D64A4" w:rsidRPr="00EE718C">
        <w:rPr>
          <w:rFonts w:ascii="Arial" w:eastAsia="Times New Roman" w:hAnsi="Arial" w:cs="Arial"/>
          <w:b/>
          <w:sz w:val="24"/>
          <w:szCs w:val="24"/>
          <w:lang w:val="en-US" w:eastAsia="en-GB"/>
        </w:rPr>
        <w:t xml:space="preserve"> </w:t>
      </w:r>
      <w:r w:rsidR="008D64A4" w:rsidRPr="00EE718C">
        <w:rPr>
          <w:rFonts w:ascii="Arial" w:eastAsia="Times New Roman" w:hAnsi="Arial" w:cs="Arial"/>
          <w:sz w:val="24"/>
          <w:szCs w:val="24"/>
          <w:lang w:val="en-US" w:eastAsia="en-GB"/>
        </w:rPr>
        <w:t>and there were a number of concerns</w:t>
      </w:r>
      <w:r w:rsidR="00C7456F">
        <w:rPr>
          <w:rFonts w:ascii="Arial" w:eastAsia="Times New Roman" w:hAnsi="Arial" w:cs="Arial"/>
          <w:sz w:val="24"/>
          <w:szCs w:val="24"/>
          <w:lang w:val="en-US" w:eastAsia="en-GB"/>
        </w:rPr>
        <w:t xml:space="preserve"> including the observation that it would be outside their </w:t>
      </w:r>
      <w:r w:rsidR="007037FC">
        <w:rPr>
          <w:rFonts w:ascii="Arial" w:eastAsia="Times New Roman" w:hAnsi="Arial" w:cs="Arial"/>
          <w:sz w:val="24"/>
          <w:szCs w:val="24"/>
          <w:lang w:val="en-US" w:eastAsia="en-GB"/>
        </w:rPr>
        <w:t xml:space="preserve">current </w:t>
      </w:r>
      <w:r w:rsidR="00C7456F">
        <w:rPr>
          <w:rFonts w:ascii="Arial" w:eastAsia="Times New Roman" w:hAnsi="Arial" w:cs="Arial"/>
          <w:sz w:val="24"/>
          <w:szCs w:val="24"/>
          <w:lang w:val="en-US" w:eastAsia="en-GB"/>
        </w:rPr>
        <w:t>remit (IMCA3)</w:t>
      </w:r>
      <w:r w:rsidR="008A1EA8">
        <w:rPr>
          <w:rFonts w:ascii="Arial" w:eastAsia="Times New Roman" w:hAnsi="Arial" w:cs="Arial"/>
          <w:sz w:val="24"/>
          <w:szCs w:val="24"/>
          <w:lang w:val="en-US" w:eastAsia="en-GB"/>
        </w:rPr>
        <w:t>.</w:t>
      </w:r>
      <w:r w:rsidR="008D64A4" w:rsidRPr="00EE718C">
        <w:rPr>
          <w:rFonts w:ascii="Arial" w:eastAsia="Times New Roman" w:hAnsi="Arial" w:cs="Arial"/>
          <w:b/>
          <w:sz w:val="24"/>
          <w:szCs w:val="24"/>
          <w:lang w:val="en-US" w:eastAsia="en-GB"/>
        </w:rPr>
        <w:t xml:space="preserve"> </w:t>
      </w:r>
      <w:r w:rsidR="007037FC">
        <w:rPr>
          <w:rFonts w:ascii="Arial" w:eastAsia="Times New Roman" w:hAnsi="Arial" w:cs="Arial"/>
          <w:b/>
          <w:sz w:val="24"/>
          <w:szCs w:val="24"/>
          <w:lang w:val="en-US" w:eastAsia="en-GB"/>
        </w:rPr>
        <w:t xml:space="preserve">  </w:t>
      </w:r>
      <w:r w:rsidR="007037FC" w:rsidRPr="008A1EA8">
        <w:rPr>
          <w:rFonts w:ascii="Arial" w:eastAsia="Times New Roman" w:hAnsi="Arial" w:cs="Arial"/>
          <w:sz w:val="24"/>
          <w:szCs w:val="24"/>
          <w:lang w:val="en-US" w:eastAsia="en-GB"/>
        </w:rPr>
        <w:t xml:space="preserve">One </w:t>
      </w:r>
      <w:r w:rsidR="007037FC" w:rsidRPr="007037FC">
        <w:rPr>
          <w:rFonts w:ascii="Arial" w:eastAsia="Times New Roman" w:hAnsi="Arial" w:cs="Arial"/>
          <w:sz w:val="24"/>
          <w:szCs w:val="24"/>
          <w:lang w:val="en-US" w:eastAsia="en-GB"/>
        </w:rPr>
        <w:t xml:space="preserve">perceived </w:t>
      </w:r>
      <w:r w:rsidR="007037FC" w:rsidRPr="007037FC">
        <w:rPr>
          <w:rFonts w:ascii="Arial" w:eastAsia="Times New Roman" w:hAnsi="Arial" w:cs="Arial"/>
          <w:sz w:val="24"/>
          <w:szCs w:val="24"/>
          <w:lang w:val="en-US" w:eastAsia="en-GB"/>
        </w:rPr>
        <w:lastRenderedPageBreak/>
        <w:t xml:space="preserve">problem was the risk of </w:t>
      </w:r>
      <w:r w:rsidR="001C2BB8" w:rsidRPr="00EE718C">
        <w:rPr>
          <w:rFonts w:ascii="Arial" w:eastAsia="Times New Roman" w:hAnsi="Arial" w:cs="Arial"/>
          <w:sz w:val="24"/>
          <w:szCs w:val="24"/>
          <w:lang w:val="en-US" w:eastAsia="en-GB"/>
        </w:rPr>
        <w:t>“stepping on people’s toes”</w:t>
      </w:r>
      <w:r w:rsidR="007037FC">
        <w:rPr>
          <w:rFonts w:ascii="Arial" w:eastAsia="Times New Roman" w:hAnsi="Arial" w:cs="Arial"/>
          <w:sz w:val="24"/>
          <w:szCs w:val="24"/>
          <w:lang w:val="en-US" w:eastAsia="en-GB"/>
        </w:rPr>
        <w:t xml:space="preserve"> (IMCA4) </w:t>
      </w:r>
      <w:r w:rsidR="001C2BB8" w:rsidRPr="00EE718C">
        <w:rPr>
          <w:rFonts w:ascii="Arial" w:eastAsia="Times New Roman" w:hAnsi="Arial" w:cs="Arial"/>
          <w:sz w:val="24"/>
          <w:szCs w:val="24"/>
          <w:lang w:val="en-US" w:eastAsia="en-GB"/>
        </w:rPr>
        <w:t xml:space="preserve">with families potentially misunderstanding </w:t>
      </w:r>
      <w:r w:rsidR="00521D70" w:rsidRPr="00EE718C">
        <w:rPr>
          <w:rFonts w:ascii="Arial" w:eastAsia="Times New Roman" w:hAnsi="Arial" w:cs="Arial"/>
          <w:sz w:val="24"/>
          <w:szCs w:val="24"/>
          <w:lang w:val="en-US" w:eastAsia="en-GB"/>
        </w:rPr>
        <w:t xml:space="preserve">the </w:t>
      </w:r>
      <w:r w:rsidR="001C2BB8" w:rsidRPr="00EE718C">
        <w:rPr>
          <w:rFonts w:ascii="Arial" w:eastAsia="Times New Roman" w:hAnsi="Arial" w:cs="Arial"/>
          <w:sz w:val="24"/>
          <w:szCs w:val="24"/>
          <w:lang w:val="en-US" w:eastAsia="en-GB"/>
        </w:rPr>
        <w:t>role.</w:t>
      </w:r>
      <w:r w:rsidR="008D64A4" w:rsidRPr="00EE718C">
        <w:rPr>
          <w:rFonts w:ascii="Arial" w:eastAsia="Times New Roman" w:hAnsi="Arial" w:cs="Arial"/>
          <w:sz w:val="24"/>
          <w:szCs w:val="24"/>
          <w:lang w:val="en-US" w:eastAsia="en-GB"/>
        </w:rPr>
        <w:t xml:space="preserve">  Clinicians </w:t>
      </w:r>
      <w:r w:rsidR="007037FC">
        <w:rPr>
          <w:rFonts w:ascii="Arial" w:eastAsia="Times New Roman" w:hAnsi="Arial" w:cs="Arial"/>
          <w:sz w:val="24"/>
          <w:szCs w:val="24"/>
          <w:lang w:val="en-US" w:eastAsia="en-GB"/>
        </w:rPr>
        <w:t xml:space="preserve">too </w:t>
      </w:r>
      <w:r w:rsidR="008D64A4" w:rsidRPr="00EE718C">
        <w:rPr>
          <w:rFonts w:ascii="Arial" w:eastAsia="Times New Roman" w:hAnsi="Arial" w:cs="Arial"/>
          <w:sz w:val="24"/>
          <w:szCs w:val="24"/>
          <w:lang w:val="en-US" w:eastAsia="en-GB"/>
        </w:rPr>
        <w:t xml:space="preserve">had concerns about “putting another person into that mix” </w:t>
      </w:r>
      <w:r w:rsidR="00D16E61">
        <w:rPr>
          <w:rFonts w:ascii="Arial" w:eastAsia="Times New Roman" w:hAnsi="Arial" w:cs="Arial"/>
          <w:sz w:val="24"/>
          <w:szCs w:val="24"/>
          <w:lang w:val="en-US" w:eastAsia="en-GB"/>
        </w:rPr>
        <w:t>(</w:t>
      </w:r>
      <w:r w:rsidR="008D64A4" w:rsidRPr="00EE718C">
        <w:rPr>
          <w:rFonts w:ascii="Arial" w:eastAsia="Times New Roman" w:hAnsi="Arial" w:cs="Arial"/>
          <w:sz w:val="24"/>
          <w:szCs w:val="24"/>
          <w:lang w:val="en-US" w:eastAsia="en-GB"/>
        </w:rPr>
        <w:t>C2</w:t>
      </w:r>
      <w:r w:rsidR="00D16E61">
        <w:rPr>
          <w:rFonts w:ascii="Arial" w:eastAsia="Times New Roman" w:hAnsi="Arial" w:cs="Arial"/>
          <w:sz w:val="24"/>
          <w:szCs w:val="24"/>
          <w:lang w:val="en-US" w:eastAsia="en-GB"/>
        </w:rPr>
        <w:t>)</w:t>
      </w:r>
      <w:r w:rsidR="008D64A4" w:rsidRPr="00EE718C">
        <w:rPr>
          <w:rFonts w:ascii="Arial" w:eastAsia="Times New Roman" w:hAnsi="Arial" w:cs="Arial"/>
          <w:sz w:val="24"/>
          <w:szCs w:val="24"/>
          <w:lang w:val="en-US" w:eastAsia="en-GB"/>
        </w:rPr>
        <w:t xml:space="preserve"> and upsetting the relationship between staff and families </w:t>
      </w:r>
      <w:r w:rsidR="00D16E61">
        <w:rPr>
          <w:rFonts w:ascii="Arial" w:eastAsia="Times New Roman" w:hAnsi="Arial" w:cs="Arial"/>
          <w:sz w:val="24"/>
          <w:szCs w:val="24"/>
          <w:lang w:val="en-US" w:eastAsia="en-GB"/>
        </w:rPr>
        <w:t>(</w:t>
      </w:r>
      <w:r w:rsidR="008D64A4" w:rsidRPr="00EE718C">
        <w:rPr>
          <w:rFonts w:ascii="Arial" w:eastAsia="Times New Roman" w:hAnsi="Arial" w:cs="Arial"/>
          <w:sz w:val="24"/>
          <w:szCs w:val="24"/>
          <w:lang w:val="en-US" w:eastAsia="en-GB"/>
        </w:rPr>
        <w:t>C1 and C3</w:t>
      </w:r>
      <w:r w:rsidR="00D16E61">
        <w:rPr>
          <w:rFonts w:ascii="Arial" w:eastAsia="Times New Roman" w:hAnsi="Arial" w:cs="Arial"/>
          <w:sz w:val="24"/>
          <w:szCs w:val="24"/>
          <w:lang w:val="en-US" w:eastAsia="en-GB"/>
        </w:rPr>
        <w:t>)</w:t>
      </w:r>
      <w:r w:rsidR="008D64A4" w:rsidRPr="00EE718C">
        <w:rPr>
          <w:rFonts w:ascii="Arial" w:eastAsia="Times New Roman" w:hAnsi="Arial" w:cs="Arial"/>
          <w:sz w:val="24"/>
          <w:szCs w:val="24"/>
          <w:lang w:val="en-US" w:eastAsia="en-GB"/>
        </w:rPr>
        <w:t>.</w:t>
      </w:r>
    </w:p>
    <w:p w14:paraId="5BE3F757" w14:textId="3A718B67" w:rsidR="001C2BB8" w:rsidRPr="00EE718C" w:rsidRDefault="00577053" w:rsidP="00D10043">
      <w:pPr>
        <w:spacing w:before="100" w:beforeAutospacing="1" w:after="100" w:afterAutospacing="1" w:line="240" w:lineRule="auto"/>
        <w:ind w:left="720"/>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 xml:space="preserve"> “</w:t>
      </w:r>
      <w:r w:rsidR="008A1EA8">
        <w:rPr>
          <w:rFonts w:ascii="Arial" w:eastAsia="Times New Roman" w:hAnsi="Arial" w:cs="Arial"/>
          <w:sz w:val="24"/>
          <w:szCs w:val="24"/>
          <w:lang w:val="en-US" w:eastAsia="en-GB"/>
        </w:rPr>
        <w:t>T</w:t>
      </w:r>
      <w:r w:rsidRPr="00EE718C">
        <w:rPr>
          <w:rFonts w:ascii="Arial" w:eastAsia="Times New Roman" w:hAnsi="Arial" w:cs="Arial"/>
          <w:sz w:val="24"/>
          <w:szCs w:val="24"/>
          <w:lang w:val="en-US" w:eastAsia="en-GB"/>
        </w:rPr>
        <w:t>he perception that the IMCA would not be encouraging the family to trust the medical team, which wouldn’t be helpful”</w:t>
      </w:r>
      <w:r w:rsidR="002212FC">
        <w:rPr>
          <w:rFonts w:ascii="Arial" w:eastAsia="Times New Roman" w:hAnsi="Arial" w:cs="Arial"/>
          <w:sz w:val="24"/>
          <w:szCs w:val="24"/>
          <w:lang w:val="en-US" w:eastAsia="en-GB"/>
        </w:rPr>
        <w:t>.</w:t>
      </w:r>
      <w:r w:rsidR="008D64A4" w:rsidRPr="00EE718C">
        <w:rPr>
          <w:rFonts w:ascii="Arial" w:eastAsia="Times New Roman" w:hAnsi="Arial" w:cs="Arial"/>
          <w:sz w:val="24"/>
          <w:szCs w:val="24"/>
          <w:lang w:val="en-US" w:eastAsia="en-GB"/>
        </w:rPr>
        <w:t xml:space="preserve"> (C1)</w:t>
      </w:r>
    </w:p>
    <w:p w14:paraId="5C8FFB4C" w14:textId="1AFB494A" w:rsidR="00F5112F" w:rsidRPr="00EE718C" w:rsidRDefault="008668AC" w:rsidP="00D10043">
      <w:pPr>
        <w:spacing w:before="100" w:beforeAutospacing="1" w:after="100" w:afterAutospacing="1" w:line="240" w:lineRule="auto"/>
        <w:ind w:left="720"/>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w:t>
      </w:r>
      <w:r w:rsidR="008A1EA8">
        <w:rPr>
          <w:rFonts w:ascii="Arial" w:eastAsia="Times New Roman" w:hAnsi="Arial" w:cs="Arial"/>
          <w:sz w:val="24"/>
          <w:szCs w:val="24"/>
          <w:lang w:val="en-US" w:eastAsia="en-GB"/>
        </w:rPr>
        <w:t>W</w:t>
      </w:r>
      <w:r w:rsidRPr="00EE718C">
        <w:rPr>
          <w:rFonts w:ascii="Arial" w:eastAsia="Times New Roman" w:hAnsi="Arial" w:cs="Arial"/>
          <w:sz w:val="24"/>
          <w:szCs w:val="24"/>
          <w:lang w:val="en-US" w:eastAsia="en-GB"/>
        </w:rPr>
        <w:t>e would just stop functioning after a while if there’s another person who has to have their say</w:t>
      </w:r>
      <w:r w:rsidR="00F5112F" w:rsidRPr="00EE718C">
        <w:rPr>
          <w:rFonts w:ascii="Arial" w:eastAsia="Times New Roman" w:hAnsi="Arial" w:cs="Arial"/>
          <w:sz w:val="24"/>
          <w:szCs w:val="24"/>
          <w:lang w:val="en-US" w:eastAsia="en-GB"/>
        </w:rPr>
        <w:t xml:space="preserve"> [..]</w:t>
      </w:r>
      <w:r w:rsidR="00D16E61">
        <w:rPr>
          <w:rFonts w:ascii="Arial" w:eastAsia="Times New Roman" w:hAnsi="Arial" w:cs="Arial"/>
          <w:sz w:val="24"/>
          <w:szCs w:val="24"/>
          <w:lang w:val="en-US" w:eastAsia="en-GB"/>
        </w:rPr>
        <w:t xml:space="preserve"> </w:t>
      </w:r>
      <w:r w:rsidR="00F5112F" w:rsidRPr="00EE718C">
        <w:rPr>
          <w:rFonts w:ascii="Arial" w:eastAsia="Times New Roman" w:hAnsi="Arial" w:cs="Arial"/>
          <w:sz w:val="24"/>
          <w:szCs w:val="24"/>
          <w:lang w:val="en-US" w:eastAsia="en-GB"/>
        </w:rPr>
        <w:t>become a tool for angry families</w:t>
      </w:r>
      <w:r w:rsidRPr="00EE718C">
        <w:rPr>
          <w:rFonts w:ascii="Arial" w:eastAsia="Times New Roman" w:hAnsi="Arial" w:cs="Arial"/>
          <w:sz w:val="24"/>
          <w:szCs w:val="24"/>
          <w:lang w:val="en-US" w:eastAsia="en-GB"/>
        </w:rPr>
        <w:t>”</w:t>
      </w:r>
      <w:r w:rsidR="002212FC">
        <w:rPr>
          <w:rFonts w:ascii="Arial" w:eastAsia="Times New Roman" w:hAnsi="Arial" w:cs="Arial"/>
          <w:sz w:val="24"/>
          <w:szCs w:val="24"/>
          <w:lang w:val="en-US" w:eastAsia="en-GB"/>
        </w:rPr>
        <w:t>.</w:t>
      </w:r>
      <w:r w:rsidRPr="00EE718C">
        <w:rPr>
          <w:rFonts w:ascii="Arial" w:eastAsia="Times New Roman" w:hAnsi="Arial" w:cs="Arial"/>
          <w:sz w:val="24"/>
          <w:szCs w:val="24"/>
          <w:lang w:val="en-US" w:eastAsia="en-GB"/>
        </w:rPr>
        <w:t xml:space="preserve"> </w:t>
      </w:r>
      <w:r w:rsidR="008D64A4" w:rsidRPr="00EE718C">
        <w:rPr>
          <w:rFonts w:ascii="Arial" w:eastAsia="Times New Roman" w:hAnsi="Arial" w:cs="Arial"/>
          <w:sz w:val="24"/>
          <w:szCs w:val="24"/>
          <w:lang w:val="en-US" w:eastAsia="en-GB"/>
        </w:rPr>
        <w:t xml:space="preserve">(C3) </w:t>
      </w:r>
    </w:p>
    <w:p w14:paraId="79E491A3" w14:textId="2AECE8FE" w:rsidR="00521D70" w:rsidRPr="00EE718C" w:rsidRDefault="00694A18" w:rsidP="00521D70">
      <w:pPr>
        <w:spacing w:before="100" w:beforeAutospacing="1" w:after="100" w:afterAutospacing="1" w:line="240" w:lineRule="auto"/>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 xml:space="preserve">IMCAs who </w:t>
      </w:r>
      <w:r w:rsidR="001841E5">
        <w:rPr>
          <w:rFonts w:ascii="Arial" w:eastAsia="Times New Roman" w:hAnsi="Arial" w:cs="Arial"/>
          <w:sz w:val="24"/>
          <w:szCs w:val="24"/>
          <w:lang w:val="en-US" w:eastAsia="en-GB"/>
        </w:rPr>
        <w:t>returned</w:t>
      </w:r>
      <w:r w:rsidR="001841E5" w:rsidRPr="00EE718C">
        <w:rPr>
          <w:rFonts w:ascii="Arial" w:eastAsia="Times New Roman" w:hAnsi="Arial" w:cs="Arial"/>
          <w:sz w:val="24"/>
          <w:szCs w:val="24"/>
          <w:lang w:val="en-US" w:eastAsia="en-GB"/>
        </w:rPr>
        <w:t xml:space="preserve"> </w:t>
      </w:r>
      <w:r w:rsidRPr="00EE718C">
        <w:rPr>
          <w:rFonts w:ascii="Arial" w:eastAsia="Times New Roman" w:hAnsi="Arial" w:cs="Arial"/>
          <w:sz w:val="24"/>
          <w:szCs w:val="24"/>
          <w:lang w:val="en-US" w:eastAsia="en-GB"/>
        </w:rPr>
        <w:t xml:space="preserve">the </w:t>
      </w:r>
      <w:r w:rsidR="00771501">
        <w:rPr>
          <w:rFonts w:ascii="Arial" w:eastAsia="Times New Roman" w:hAnsi="Arial" w:cs="Arial"/>
          <w:sz w:val="24"/>
          <w:szCs w:val="24"/>
          <w:lang w:val="en-US" w:eastAsia="en-GB"/>
        </w:rPr>
        <w:t>survey</w:t>
      </w:r>
      <w:r w:rsidRPr="00EE718C">
        <w:rPr>
          <w:rFonts w:ascii="Arial" w:eastAsia="Times New Roman" w:hAnsi="Arial" w:cs="Arial"/>
          <w:sz w:val="24"/>
          <w:szCs w:val="24"/>
          <w:lang w:val="en-US" w:eastAsia="en-GB"/>
        </w:rPr>
        <w:t xml:space="preserve"> </w:t>
      </w:r>
      <w:r w:rsidR="001841E5">
        <w:rPr>
          <w:rFonts w:ascii="Arial" w:eastAsia="Times New Roman" w:hAnsi="Arial" w:cs="Arial"/>
          <w:sz w:val="24"/>
          <w:szCs w:val="24"/>
          <w:lang w:val="en-US" w:eastAsia="en-GB"/>
        </w:rPr>
        <w:t xml:space="preserve">and completed the free text section </w:t>
      </w:r>
      <w:r w:rsidRPr="00EE718C">
        <w:rPr>
          <w:rFonts w:ascii="Arial" w:eastAsia="Times New Roman" w:hAnsi="Arial" w:cs="Arial"/>
          <w:sz w:val="24"/>
          <w:szCs w:val="24"/>
          <w:lang w:val="en-US" w:eastAsia="en-GB"/>
        </w:rPr>
        <w:t xml:space="preserve">had </w:t>
      </w:r>
      <w:r w:rsidR="00BD7DC7">
        <w:rPr>
          <w:rFonts w:ascii="Arial" w:eastAsia="Times New Roman" w:hAnsi="Arial" w:cs="Arial"/>
          <w:sz w:val="24"/>
          <w:szCs w:val="24"/>
          <w:lang w:val="en-US" w:eastAsia="en-GB"/>
        </w:rPr>
        <w:t xml:space="preserve">more </w:t>
      </w:r>
      <w:r w:rsidRPr="00EE718C">
        <w:rPr>
          <w:rFonts w:ascii="Arial" w:eastAsia="Times New Roman" w:hAnsi="Arial" w:cs="Arial"/>
          <w:sz w:val="24"/>
          <w:szCs w:val="24"/>
          <w:lang w:val="en-US" w:eastAsia="en-GB"/>
        </w:rPr>
        <w:t xml:space="preserve">mixed views on the provision of </w:t>
      </w:r>
      <w:r w:rsidR="00D16E61">
        <w:rPr>
          <w:rFonts w:ascii="Arial" w:eastAsia="Times New Roman" w:hAnsi="Arial" w:cs="Arial"/>
          <w:sz w:val="24"/>
          <w:szCs w:val="24"/>
          <w:lang w:val="en-US" w:eastAsia="en-GB"/>
        </w:rPr>
        <w:t xml:space="preserve">such an advocacy </w:t>
      </w:r>
      <w:r w:rsidRPr="00EE718C">
        <w:rPr>
          <w:rFonts w:ascii="Arial" w:eastAsia="Times New Roman" w:hAnsi="Arial" w:cs="Arial"/>
          <w:sz w:val="24"/>
          <w:szCs w:val="24"/>
          <w:lang w:val="en-US" w:eastAsia="en-GB"/>
        </w:rPr>
        <w:t xml:space="preserve">clinic. Some felt that it could be beneficial if the “outcome of a regular clinic was an increase in appropriate referrals and proper use of the IMCA service” and that having a presence “to remind staff about the </w:t>
      </w:r>
      <w:r w:rsidR="003715D1">
        <w:rPr>
          <w:rFonts w:ascii="Arial" w:eastAsia="Times New Roman" w:hAnsi="Arial" w:cs="Arial"/>
          <w:sz w:val="24"/>
          <w:szCs w:val="24"/>
          <w:lang w:val="en-US" w:eastAsia="en-GB"/>
        </w:rPr>
        <w:t>MCA and advise families/friends</w:t>
      </w:r>
      <w:r w:rsidRPr="00EE718C">
        <w:rPr>
          <w:rFonts w:ascii="Arial" w:eastAsia="Times New Roman" w:hAnsi="Arial" w:cs="Arial"/>
          <w:sz w:val="24"/>
          <w:szCs w:val="24"/>
          <w:lang w:val="en-US" w:eastAsia="en-GB"/>
        </w:rPr>
        <w:t>”</w:t>
      </w:r>
      <w:r w:rsidR="003715D1">
        <w:rPr>
          <w:rFonts w:ascii="Arial" w:eastAsia="Times New Roman" w:hAnsi="Arial" w:cs="Arial"/>
          <w:sz w:val="24"/>
          <w:szCs w:val="24"/>
          <w:lang w:val="en-US" w:eastAsia="en-GB"/>
        </w:rPr>
        <w:t xml:space="preserve"> would be positive. </w:t>
      </w:r>
      <w:r w:rsidRPr="00EE718C">
        <w:rPr>
          <w:rFonts w:ascii="Arial" w:eastAsia="Times New Roman" w:hAnsi="Arial" w:cs="Arial"/>
          <w:sz w:val="24"/>
          <w:szCs w:val="24"/>
          <w:lang w:val="en-US" w:eastAsia="en-GB"/>
        </w:rPr>
        <w:t xml:space="preserve"> </w:t>
      </w:r>
      <w:r w:rsidR="006A5905">
        <w:rPr>
          <w:rFonts w:ascii="Arial" w:eastAsia="Times New Roman" w:hAnsi="Arial" w:cs="Arial"/>
          <w:sz w:val="24"/>
          <w:szCs w:val="24"/>
          <w:lang w:val="en-US" w:eastAsia="en-GB"/>
        </w:rPr>
        <w:t>Others</w:t>
      </w:r>
      <w:r w:rsidR="007F437F">
        <w:rPr>
          <w:rFonts w:ascii="Arial" w:eastAsia="Times New Roman" w:hAnsi="Arial" w:cs="Arial"/>
          <w:sz w:val="24"/>
          <w:szCs w:val="24"/>
          <w:lang w:val="en-US" w:eastAsia="en-GB"/>
        </w:rPr>
        <w:t xml:space="preserve"> </w:t>
      </w:r>
      <w:r w:rsidR="00771501">
        <w:rPr>
          <w:rFonts w:ascii="Arial" w:eastAsia="Times New Roman" w:hAnsi="Arial" w:cs="Arial"/>
          <w:sz w:val="24"/>
          <w:szCs w:val="24"/>
          <w:lang w:val="en-US" w:eastAsia="en-GB"/>
        </w:rPr>
        <w:t>felt that it is “not our role” and that</w:t>
      </w:r>
      <w:r w:rsidRPr="00EE718C">
        <w:rPr>
          <w:rFonts w:ascii="Arial" w:eastAsia="Times New Roman" w:hAnsi="Arial" w:cs="Arial"/>
          <w:sz w:val="24"/>
          <w:szCs w:val="24"/>
          <w:lang w:val="en-US" w:eastAsia="en-GB"/>
        </w:rPr>
        <w:t xml:space="preserve"> </w:t>
      </w:r>
      <w:r w:rsidR="00771501">
        <w:rPr>
          <w:rFonts w:ascii="Arial" w:eastAsia="Times New Roman" w:hAnsi="Arial" w:cs="Arial"/>
          <w:sz w:val="24"/>
          <w:szCs w:val="24"/>
          <w:lang w:val="en-US" w:eastAsia="en-GB"/>
        </w:rPr>
        <w:t>“t</w:t>
      </w:r>
      <w:r w:rsidRPr="00EE718C">
        <w:rPr>
          <w:rFonts w:ascii="Arial" w:eastAsia="Times New Roman" w:hAnsi="Arial" w:cs="Arial"/>
          <w:sz w:val="24"/>
          <w:szCs w:val="24"/>
          <w:lang w:val="en-US" w:eastAsia="en-GB"/>
        </w:rPr>
        <w:t xml:space="preserve">he Trust should be providing training for their staff who should be able to impart this knowledge in turn to patients and families” and some IMCAs </w:t>
      </w:r>
      <w:r w:rsidR="00CC0DC9">
        <w:rPr>
          <w:rFonts w:ascii="Arial" w:eastAsia="Times New Roman" w:hAnsi="Arial" w:cs="Arial"/>
          <w:sz w:val="24"/>
          <w:szCs w:val="24"/>
          <w:lang w:val="en-US" w:eastAsia="en-GB"/>
        </w:rPr>
        <w:t>said</w:t>
      </w:r>
      <w:r w:rsidR="00000347" w:rsidRPr="00EE718C">
        <w:rPr>
          <w:rFonts w:ascii="Arial" w:eastAsia="Times New Roman" w:hAnsi="Arial" w:cs="Arial"/>
          <w:sz w:val="24"/>
          <w:szCs w:val="24"/>
          <w:lang w:val="en-US" w:eastAsia="en-GB"/>
        </w:rPr>
        <w:t xml:space="preserve"> it was not appropriate as</w:t>
      </w:r>
      <w:r w:rsidRPr="00EE718C">
        <w:rPr>
          <w:rFonts w:ascii="Arial" w:eastAsia="Times New Roman" w:hAnsi="Arial" w:cs="Arial"/>
          <w:sz w:val="24"/>
          <w:szCs w:val="24"/>
          <w:lang w:val="en-US" w:eastAsia="en-GB"/>
        </w:rPr>
        <w:t xml:space="preserve"> “</w:t>
      </w:r>
      <w:r w:rsidR="00000347" w:rsidRPr="00EE718C">
        <w:rPr>
          <w:rFonts w:ascii="Arial" w:eastAsia="Times New Roman" w:hAnsi="Arial" w:cs="Arial"/>
          <w:sz w:val="24"/>
          <w:szCs w:val="24"/>
          <w:lang w:val="en-US" w:eastAsia="en-GB"/>
        </w:rPr>
        <w:t>i</w:t>
      </w:r>
      <w:r w:rsidRPr="00EE718C">
        <w:rPr>
          <w:rFonts w:ascii="Arial" w:eastAsia="Times New Roman" w:hAnsi="Arial" w:cs="Arial"/>
          <w:sz w:val="24"/>
          <w:szCs w:val="24"/>
          <w:lang w:val="en-US" w:eastAsia="en-GB"/>
        </w:rPr>
        <w:t>t would put a drain on a limited resource</w:t>
      </w:r>
      <w:r w:rsidR="00000347" w:rsidRPr="00EE718C">
        <w:rPr>
          <w:rFonts w:ascii="Arial" w:eastAsia="Times New Roman" w:hAnsi="Arial" w:cs="Arial"/>
          <w:sz w:val="24"/>
          <w:szCs w:val="24"/>
          <w:lang w:val="en-US" w:eastAsia="en-GB"/>
        </w:rPr>
        <w:t>”</w:t>
      </w:r>
      <w:r w:rsidR="00A65656">
        <w:rPr>
          <w:rFonts w:ascii="Arial" w:eastAsia="Times New Roman" w:hAnsi="Arial" w:cs="Arial"/>
          <w:sz w:val="24"/>
          <w:szCs w:val="24"/>
          <w:lang w:val="en-US" w:eastAsia="en-GB"/>
        </w:rPr>
        <w:t>.</w:t>
      </w:r>
      <w:r w:rsidR="00000347" w:rsidRPr="00EE718C">
        <w:rPr>
          <w:rFonts w:ascii="Arial" w:eastAsia="Times New Roman" w:hAnsi="Arial" w:cs="Arial"/>
          <w:sz w:val="24"/>
          <w:szCs w:val="24"/>
          <w:lang w:val="en-US" w:eastAsia="en-GB"/>
        </w:rPr>
        <w:t xml:space="preserve"> </w:t>
      </w:r>
      <w:r w:rsidR="00160722" w:rsidRPr="00EE718C">
        <w:rPr>
          <w:rFonts w:ascii="Arial" w:eastAsia="Times New Roman" w:hAnsi="Arial" w:cs="Arial"/>
          <w:sz w:val="24"/>
          <w:szCs w:val="24"/>
          <w:lang w:val="en-US" w:eastAsia="en-GB"/>
        </w:rPr>
        <w:t xml:space="preserve">Many of the IMCAs point out that if </w:t>
      </w:r>
      <w:r w:rsidR="007D2FA4">
        <w:rPr>
          <w:rFonts w:ascii="Arial" w:eastAsia="Times New Roman" w:hAnsi="Arial" w:cs="Arial"/>
          <w:sz w:val="24"/>
          <w:szCs w:val="24"/>
          <w:lang w:val="en-US" w:eastAsia="en-GB"/>
        </w:rPr>
        <w:t>C</w:t>
      </w:r>
      <w:r w:rsidR="00D16E61">
        <w:rPr>
          <w:rFonts w:ascii="Arial" w:eastAsia="Times New Roman" w:hAnsi="Arial" w:cs="Arial"/>
          <w:sz w:val="24"/>
          <w:szCs w:val="24"/>
          <w:lang w:val="en-US" w:eastAsia="en-GB"/>
        </w:rPr>
        <w:t xml:space="preserve">CU </w:t>
      </w:r>
      <w:r w:rsidR="00160722" w:rsidRPr="00EE718C">
        <w:rPr>
          <w:rFonts w:ascii="Arial" w:eastAsia="Times New Roman" w:hAnsi="Arial" w:cs="Arial"/>
          <w:sz w:val="24"/>
          <w:szCs w:val="24"/>
          <w:lang w:val="en-US" w:eastAsia="en-GB"/>
        </w:rPr>
        <w:t>staff used the MCA appropriately and referred eligible patients to the IMCA service, there would not be a need to be considering ways to improve referral rates to IMCA.</w:t>
      </w:r>
    </w:p>
    <w:p w14:paraId="199FCA95" w14:textId="19FC3D59" w:rsidR="00F66FCF" w:rsidRPr="00EE718C" w:rsidRDefault="00F66FCF" w:rsidP="001946D5">
      <w:pPr>
        <w:spacing w:before="100" w:beforeAutospacing="1" w:after="100" w:afterAutospacing="1" w:line="240" w:lineRule="auto"/>
        <w:rPr>
          <w:rFonts w:ascii="Arial" w:eastAsia="Times New Roman" w:hAnsi="Arial" w:cs="Arial"/>
          <w:b/>
          <w:sz w:val="24"/>
          <w:szCs w:val="24"/>
          <w:lang w:val="en-US" w:eastAsia="en-GB"/>
        </w:rPr>
      </w:pPr>
      <w:r w:rsidRPr="00EE718C">
        <w:rPr>
          <w:rFonts w:ascii="Arial" w:eastAsia="Times New Roman" w:hAnsi="Arial" w:cs="Arial"/>
          <w:b/>
          <w:sz w:val="24"/>
          <w:szCs w:val="24"/>
          <w:lang w:val="en-US" w:eastAsia="en-GB"/>
        </w:rPr>
        <w:t>How might an ‘IMCA Clinic’ operate?</w:t>
      </w:r>
    </w:p>
    <w:p w14:paraId="365AC6D0" w14:textId="6F88677D" w:rsidR="00F66FCF" w:rsidRPr="00EE718C" w:rsidRDefault="007E02E8" w:rsidP="00896CAC">
      <w:pPr>
        <w:spacing w:before="100" w:beforeAutospacing="1" w:after="100" w:afterAutospacing="1"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R</w:t>
      </w:r>
      <w:r w:rsidR="00896CAC" w:rsidRPr="00EE718C">
        <w:rPr>
          <w:rFonts w:ascii="Arial" w:eastAsia="Times New Roman" w:hAnsi="Arial" w:cs="Arial"/>
          <w:sz w:val="24"/>
          <w:szCs w:val="24"/>
          <w:lang w:val="en-US" w:eastAsia="en-GB"/>
        </w:rPr>
        <w:t xml:space="preserve">elatives were clear that the relatives’ room provided in </w:t>
      </w:r>
      <w:r>
        <w:rPr>
          <w:rFonts w:ascii="Arial" w:eastAsia="Times New Roman" w:hAnsi="Arial" w:cs="Arial"/>
          <w:sz w:val="24"/>
          <w:szCs w:val="24"/>
          <w:lang w:val="en-US" w:eastAsia="en-GB"/>
        </w:rPr>
        <w:t>C</w:t>
      </w:r>
      <w:r w:rsidR="00896CAC" w:rsidRPr="00EE718C">
        <w:rPr>
          <w:rFonts w:ascii="Arial" w:eastAsia="Times New Roman" w:hAnsi="Arial" w:cs="Arial"/>
          <w:sz w:val="24"/>
          <w:szCs w:val="24"/>
          <w:lang w:val="en-US" w:eastAsia="en-GB"/>
        </w:rPr>
        <w:t xml:space="preserve">CUs, should be the focus of any information that is relevant whilst their family member is in </w:t>
      </w:r>
      <w:r>
        <w:rPr>
          <w:rFonts w:ascii="Arial" w:eastAsia="Times New Roman" w:hAnsi="Arial" w:cs="Arial"/>
          <w:sz w:val="24"/>
          <w:szCs w:val="24"/>
          <w:lang w:val="en-US" w:eastAsia="en-GB"/>
        </w:rPr>
        <w:t>C</w:t>
      </w:r>
      <w:r w:rsidR="00896CAC" w:rsidRPr="00EE718C">
        <w:rPr>
          <w:rFonts w:ascii="Arial" w:eastAsia="Times New Roman" w:hAnsi="Arial" w:cs="Arial"/>
          <w:sz w:val="24"/>
          <w:szCs w:val="24"/>
          <w:lang w:val="en-US" w:eastAsia="en-GB"/>
        </w:rPr>
        <w:t>CU</w:t>
      </w:r>
      <w:r w:rsidR="004E7672">
        <w:rPr>
          <w:rFonts w:ascii="Arial" w:eastAsia="Times New Roman" w:hAnsi="Arial" w:cs="Arial"/>
          <w:sz w:val="24"/>
          <w:szCs w:val="24"/>
          <w:lang w:val="en-US" w:eastAsia="en-GB"/>
        </w:rPr>
        <w:t xml:space="preserve"> - </w:t>
      </w:r>
      <w:r w:rsidR="00896CAC" w:rsidRPr="00EE718C">
        <w:rPr>
          <w:rFonts w:ascii="Arial" w:eastAsia="Times New Roman" w:hAnsi="Arial" w:cs="Arial"/>
          <w:sz w:val="24"/>
          <w:szCs w:val="24"/>
          <w:lang w:val="en-US" w:eastAsia="en-GB"/>
        </w:rPr>
        <w:t>“there is the family room there, they can put leaflets out” (R1)</w:t>
      </w:r>
      <w:r>
        <w:rPr>
          <w:rFonts w:ascii="Arial" w:eastAsia="Times New Roman" w:hAnsi="Arial" w:cs="Arial"/>
          <w:sz w:val="24"/>
          <w:szCs w:val="24"/>
          <w:lang w:val="en-US" w:eastAsia="en-GB"/>
        </w:rPr>
        <w:t>,</w:t>
      </w:r>
      <w:r w:rsidR="00771501">
        <w:rPr>
          <w:rFonts w:ascii="Arial" w:eastAsia="Times New Roman" w:hAnsi="Arial" w:cs="Arial"/>
          <w:sz w:val="24"/>
          <w:szCs w:val="24"/>
          <w:lang w:val="en-US" w:eastAsia="en-GB"/>
        </w:rPr>
        <w:t xml:space="preserve"> </w:t>
      </w:r>
    </w:p>
    <w:p w14:paraId="6CEEC2D5" w14:textId="2C08BF64" w:rsidR="00577053" w:rsidRPr="00EE718C" w:rsidRDefault="00577053" w:rsidP="00896CAC">
      <w:pPr>
        <w:spacing w:before="100" w:beforeAutospacing="1" w:after="100" w:afterAutospacing="1" w:line="240" w:lineRule="auto"/>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 xml:space="preserve">IMCAs mentioned the importance of being in the environment “we would have to be on the ward regularly, more than once a week for it to work” (IMCA 3) and that the drop-in model would be the most appropriate one with the option to make contact by telephone at other times. </w:t>
      </w:r>
    </w:p>
    <w:p w14:paraId="5CB7316F" w14:textId="28930C76" w:rsidR="0037198B" w:rsidRPr="00EE718C" w:rsidRDefault="0037198B" w:rsidP="00896CAC">
      <w:pPr>
        <w:spacing w:before="100" w:beforeAutospacing="1" w:after="100" w:afterAutospacing="1" w:line="240" w:lineRule="auto"/>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 xml:space="preserve">One IMCA thought that the best use of IMCA time would be </w:t>
      </w:r>
      <w:r w:rsidR="00494F0B" w:rsidRPr="00EE718C">
        <w:rPr>
          <w:rFonts w:ascii="Arial" w:eastAsia="Times New Roman" w:hAnsi="Arial" w:cs="Arial"/>
          <w:sz w:val="24"/>
          <w:szCs w:val="24"/>
          <w:lang w:val="en-US" w:eastAsia="en-GB"/>
        </w:rPr>
        <w:t>as</w:t>
      </w:r>
      <w:r w:rsidRPr="00EE718C">
        <w:rPr>
          <w:rFonts w:ascii="Arial" w:eastAsia="Times New Roman" w:hAnsi="Arial" w:cs="Arial"/>
          <w:sz w:val="24"/>
          <w:szCs w:val="24"/>
          <w:lang w:val="en-US" w:eastAsia="en-GB"/>
        </w:rPr>
        <w:t xml:space="preserve"> a point of contact for staff and explained that “we would see this as a chance for professionals to screen us with any possible referrals” (IMCA 1)</w:t>
      </w:r>
      <w:r w:rsidR="007E02E8">
        <w:rPr>
          <w:rFonts w:ascii="Arial" w:eastAsia="Times New Roman" w:hAnsi="Arial" w:cs="Arial"/>
          <w:sz w:val="24"/>
          <w:szCs w:val="24"/>
          <w:lang w:val="en-US" w:eastAsia="en-GB"/>
        </w:rPr>
        <w:t>.</w:t>
      </w:r>
      <w:r w:rsidRPr="00EE718C">
        <w:rPr>
          <w:rFonts w:ascii="Arial" w:eastAsia="Times New Roman" w:hAnsi="Arial" w:cs="Arial"/>
          <w:sz w:val="24"/>
          <w:szCs w:val="24"/>
          <w:lang w:val="en-US" w:eastAsia="en-GB"/>
        </w:rPr>
        <w:t xml:space="preserve"> The idea behind this is to support the clinicians to regularly refer all eligible patients.</w:t>
      </w:r>
    </w:p>
    <w:p w14:paraId="4520BE20" w14:textId="2B31C80C" w:rsidR="0037198B" w:rsidRDefault="0037198B" w:rsidP="007E02E8">
      <w:pPr>
        <w:spacing w:before="100" w:beforeAutospacing="1" w:after="100" w:afterAutospacing="1" w:line="240" w:lineRule="auto"/>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 xml:space="preserve">When the </w:t>
      </w:r>
      <w:r w:rsidR="00771501">
        <w:rPr>
          <w:rFonts w:ascii="Arial" w:eastAsia="Times New Roman" w:hAnsi="Arial" w:cs="Arial"/>
          <w:sz w:val="24"/>
          <w:szCs w:val="24"/>
          <w:lang w:val="en-US" w:eastAsia="en-GB"/>
        </w:rPr>
        <w:t>clinicians</w:t>
      </w:r>
      <w:r w:rsidRPr="00EE718C">
        <w:rPr>
          <w:rFonts w:ascii="Arial" w:eastAsia="Times New Roman" w:hAnsi="Arial" w:cs="Arial"/>
          <w:sz w:val="24"/>
          <w:szCs w:val="24"/>
          <w:lang w:val="en-US" w:eastAsia="en-GB"/>
        </w:rPr>
        <w:t xml:space="preserve"> were asked about how the clinic could operate the majority echoed the views of relatives</w:t>
      </w:r>
      <w:r w:rsidR="007E02E8">
        <w:rPr>
          <w:rFonts w:ascii="Arial" w:eastAsia="Times New Roman" w:hAnsi="Arial" w:cs="Arial"/>
          <w:sz w:val="24"/>
          <w:szCs w:val="24"/>
          <w:lang w:val="en-US" w:eastAsia="en-GB"/>
        </w:rPr>
        <w:t>:</w:t>
      </w:r>
      <w:r w:rsidR="002C2A59" w:rsidRPr="00EE718C">
        <w:rPr>
          <w:rFonts w:ascii="Arial" w:eastAsia="Times New Roman" w:hAnsi="Arial" w:cs="Arial"/>
          <w:sz w:val="24"/>
          <w:szCs w:val="24"/>
          <w:lang w:val="en-US" w:eastAsia="en-GB"/>
        </w:rPr>
        <w:t xml:space="preserve"> </w:t>
      </w:r>
      <w:r w:rsidRPr="00EE718C">
        <w:rPr>
          <w:rFonts w:ascii="Arial" w:eastAsia="Times New Roman" w:hAnsi="Arial" w:cs="Arial"/>
          <w:sz w:val="24"/>
          <w:szCs w:val="24"/>
          <w:lang w:val="en-US" w:eastAsia="en-GB"/>
        </w:rPr>
        <w:t>IMCA</w:t>
      </w:r>
      <w:r w:rsidR="00771501">
        <w:rPr>
          <w:rFonts w:ascii="Arial" w:eastAsia="Times New Roman" w:hAnsi="Arial" w:cs="Arial"/>
          <w:sz w:val="24"/>
          <w:szCs w:val="24"/>
          <w:lang w:val="en-US" w:eastAsia="en-GB"/>
        </w:rPr>
        <w:t>s</w:t>
      </w:r>
      <w:r w:rsidRPr="00EE718C">
        <w:rPr>
          <w:rFonts w:ascii="Arial" w:eastAsia="Times New Roman" w:hAnsi="Arial" w:cs="Arial"/>
          <w:sz w:val="24"/>
          <w:szCs w:val="24"/>
          <w:lang w:val="en-US" w:eastAsia="en-GB"/>
        </w:rPr>
        <w:t xml:space="preserve"> “should be available around visiting times” </w:t>
      </w:r>
      <w:r w:rsidR="00243A8C">
        <w:rPr>
          <w:rFonts w:ascii="Arial" w:eastAsia="Times New Roman" w:hAnsi="Arial" w:cs="Arial"/>
          <w:sz w:val="24"/>
          <w:szCs w:val="24"/>
          <w:lang w:val="en-US" w:eastAsia="en-GB"/>
        </w:rPr>
        <w:t>(</w:t>
      </w:r>
      <w:r w:rsidR="00243A8C" w:rsidRPr="00EE718C">
        <w:rPr>
          <w:rFonts w:ascii="Arial" w:eastAsia="Times New Roman" w:hAnsi="Arial" w:cs="Arial"/>
          <w:sz w:val="24"/>
          <w:szCs w:val="24"/>
          <w:lang w:val="en-US" w:eastAsia="en-GB"/>
        </w:rPr>
        <w:t>C1</w:t>
      </w:r>
      <w:r w:rsidR="00243A8C">
        <w:rPr>
          <w:rFonts w:ascii="Arial" w:eastAsia="Times New Roman" w:hAnsi="Arial" w:cs="Arial"/>
          <w:sz w:val="24"/>
          <w:szCs w:val="24"/>
          <w:lang w:val="en-US" w:eastAsia="en-GB"/>
        </w:rPr>
        <w:t xml:space="preserve">) </w:t>
      </w:r>
      <w:r w:rsidRPr="00EE718C">
        <w:rPr>
          <w:rFonts w:ascii="Arial" w:eastAsia="Times New Roman" w:hAnsi="Arial" w:cs="Arial"/>
          <w:sz w:val="24"/>
          <w:szCs w:val="24"/>
          <w:lang w:val="en-US" w:eastAsia="en-GB"/>
        </w:rPr>
        <w:t>and provide resources “like leaflets or a poster”</w:t>
      </w:r>
      <w:r w:rsidR="00243A8C">
        <w:rPr>
          <w:rFonts w:ascii="Arial" w:eastAsia="Times New Roman" w:hAnsi="Arial" w:cs="Arial"/>
          <w:sz w:val="24"/>
          <w:szCs w:val="24"/>
          <w:lang w:val="en-US" w:eastAsia="en-GB"/>
        </w:rPr>
        <w:t xml:space="preserve"> (C1) – and </w:t>
      </w:r>
      <w:r w:rsidRPr="00EE718C">
        <w:rPr>
          <w:rFonts w:ascii="Arial" w:eastAsia="Times New Roman" w:hAnsi="Arial" w:cs="Arial"/>
          <w:sz w:val="24"/>
          <w:szCs w:val="24"/>
          <w:lang w:val="en-US" w:eastAsia="en-GB"/>
        </w:rPr>
        <w:t xml:space="preserve">staff </w:t>
      </w:r>
      <w:r w:rsidR="007E02E8">
        <w:rPr>
          <w:rFonts w:ascii="Arial" w:eastAsia="Times New Roman" w:hAnsi="Arial" w:cs="Arial"/>
          <w:sz w:val="24"/>
          <w:szCs w:val="24"/>
          <w:lang w:val="en-US" w:eastAsia="en-GB"/>
        </w:rPr>
        <w:t>c</w:t>
      </w:r>
      <w:r w:rsidRPr="00EE718C">
        <w:rPr>
          <w:rFonts w:ascii="Arial" w:eastAsia="Times New Roman" w:hAnsi="Arial" w:cs="Arial"/>
          <w:sz w:val="24"/>
          <w:szCs w:val="24"/>
          <w:lang w:val="en-US" w:eastAsia="en-GB"/>
        </w:rPr>
        <w:t>ould use IMCAs as a “sounding board”</w:t>
      </w:r>
      <w:r w:rsidR="00243A8C">
        <w:rPr>
          <w:rFonts w:ascii="Arial" w:eastAsia="Times New Roman" w:hAnsi="Arial" w:cs="Arial"/>
          <w:sz w:val="24"/>
          <w:szCs w:val="24"/>
          <w:lang w:val="en-US" w:eastAsia="en-GB"/>
        </w:rPr>
        <w:t xml:space="preserve"> (C1)</w:t>
      </w:r>
      <w:r w:rsidRPr="00EE718C">
        <w:rPr>
          <w:rFonts w:ascii="Arial" w:eastAsia="Times New Roman" w:hAnsi="Arial" w:cs="Arial"/>
          <w:sz w:val="24"/>
          <w:szCs w:val="24"/>
          <w:lang w:val="en-US" w:eastAsia="en-GB"/>
        </w:rPr>
        <w:t>.</w:t>
      </w:r>
      <w:r w:rsidR="006128A8" w:rsidRPr="00EE718C">
        <w:rPr>
          <w:rFonts w:ascii="Arial" w:eastAsia="Times New Roman" w:hAnsi="Arial" w:cs="Arial"/>
          <w:sz w:val="24"/>
          <w:szCs w:val="24"/>
          <w:lang w:val="en-US" w:eastAsia="en-GB"/>
        </w:rPr>
        <w:t xml:space="preserve"> </w:t>
      </w:r>
      <w:r w:rsidR="00CC0DC9">
        <w:rPr>
          <w:rFonts w:ascii="Arial" w:eastAsia="Times New Roman" w:hAnsi="Arial" w:cs="Arial"/>
          <w:sz w:val="24"/>
          <w:szCs w:val="24"/>
          <w:lang w:val="en-US" w:eastAsia="en-GB"/>
        </w:rPr>
        <w:t xml:space="preserve"> </w:t>
      </w:r>
    </w:p>
    <w:p w14:paraId="32EF809D" w14:textId="2925C4C7" w:rsidR="00E94253" w:rsidRPr="008B3B1B" w:rsidRDefault="00E94253" w:rsidP="00896CAC">
      <w:pPr>
        <w:spacing w:before="100" w:beforeAutospacing="1" w:after="100" w:afterAutospacing="1" w:line="240" w:lineRule="auto"/>
        <w:rPr>
          <w:rFonts w:ascii="Arial" w:eastAsia="Times New Roman" w:hAnsi="Arial" w:cs="Arial"/>
          <w:b/>
          <w:sz w:val="24"/>
          <w:szCs w:val="24"/>
          <w:lang w:val="en-US" w:eastAsia="en-GB"/>
        </w:rPr>
      </w:pPr>
      <w:r w:rsidRPr="008B3B1B">
        <w:rPr>
          <w:rFonts w:ascii="Arial" w:eastAsia="Times New Roman" w:hAnsi="Arial" w:cs="Arial"/>
          <w:b/>
          <w:sz w:val="24"/>
          <w:szCs w:val="24"/>
          <w:lang w:val="en-US" w:eastAsia="en-GB"/>
        </w:rPr>
        <w:t>Discussion</w:t>
      </w:r>
    </w:p>
    <w:p w14:paraId="41965209" w14:textId="51E3187C" w:rsidR="00B32C0A" w:rsidRDefault="00AD3CBC" w:rsidP="00896CAC">
      <w:pPr>
        <w:spacing w:before="100" w:beforeAutospacing="1" w:after="100" w:afterAutospacing="1"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This study explored the knowledge and understanding of the MCA and specifically the role of the IMCA within critical care as a prelude to investigat</w:t>
      </w:r>
      <w:r w:rsidR="009244C8">
        <w:rPr>
          <w:rFonts w:ascii="Arial" w:eastAsia="Times New Roman" w:hAnsi="Arial" w:cs="Arial"/>
          <w:sz w:val="24"/>
          <w:szCs w:val="24"/>
          <w:lang w:val="en-US" w:eastAsia="en-GB"/>
        </w:rPr>
        <w:t>ing</w:t>
      </w:r>
      <w:r>
        <w:rPr>
          <w:rFonts w:ascii="Arial" w:eastAsia="Times New Roman" w:hAnsi="Arial" w:cs="Arial"/>
          <w:sz w:val="24"/>
          <w:szCs w:val="24"/>
          <w:lang w:val="en-US" w:eastAsia="en-GB"/>
        </w:rPr>
        <w:t xml:space="preserve"> the potential expansion of the IMCA role in this setting.  </w:t>
      </w:r>
      <w:r w:rsidR="00F247BE">
        <w:rPr>
          <w:rFonts w:ascii="Arial" w:eastAsia="Times New Roman" w:hAnsi="Arial" w:cs="Arial"/>
          <w:sz w:val="24"/>
          <w:szCs w:val="24"/>
          <w:lang w:val="en-US" w:eastAsia="en-GB"/>
        </w:rPr>
        <w:t>T</w:t>
      </w:r>
      <w:r>
        <w:rPr>
          <w:rFonts w:ascii="Arial" w:eastAsia="Times New Roman" w:hAnsi="Arial" w:cs="Arial"/>
          <w:sz w:val="24"/>
          <w:szCs w:val="24"/>
          <w:lang w:val="en-US" w:eastAsia="en-GB"/>
        </w:rPr>
        <w:t>he data obtained provides continued evidence that further work is needed to raise awareness of the MCA</w:t>
      </w:r>
      <w:r w:rsidR="00BF2B19">
        <w:rPr>
          <w:rFonts w:ascii="Arial" w:eastAsia="Times New Roman" w:hAnsi="Arial" w:cs="Arial"/>
          <w:sz w:val="24"/>
          <w:szCs w:val="24"/>
          <w:lang w:val="en-US" w:eastAsia="en-GB"/>
        </w:rPr>
        <w:t xml:space="preserve"> with both </w:t>
      </w:r>
      <w:r w:rsidR="00BF2B19">
        <w:rPr>
          <w:rFonts w:ascii="Arial" w:eastAsia="Times New Roman" w:hAnsi="Arial" w:cs="Arial"/>
          <w:sz w:val="24"/>
          <w:szCs w:val="24"/>
          <w:lang w:val="en-US" w:eastAsia="en-GB"/>
        </w:rPr>
        <w:lastRenderedPageBreak/>
        <w:t>service users and health care professionals</w:t>
      </w:r>
      <w:r w:rsidR="007E02E8">
        <w:rPr>
          <w:rFonts w:ascii="Arial" w:eastAsia="Times New Roman" w:hAnsi="Arial" w:cs="Arial"/>
          <w:sz w:val="24"/>
          <w:szCs w:val="24"/>
          <w:lang w:val="en-US" w:eastAsia="en-GB"/>
        </w:rPr>
        <w:t xml:space="preserve">. </w:t>
      </w:r>
      <w:r w:rsidR="00DF13CF">
        <w:rPr>
          <w:rFonts w:ascii="Arial" w:eastAsia="Times New Roman" w:hAnsi="Arial" w:cs="Arial"/>
          <w:sz w:val="24"/>
          <w:szCs w:val="24"/>
          <w:lang w:val="en-US" w:eastAsia="en-GB"/>
        </w:rPr>
        <w:t>The data suggest that, o</w:t>
      </w:r>
      <w:r w:rsidR="007E02E8">
        <w:rPr>
          <w:rFonts w:ascii="Arial" w:eastAsia="Times New Roman" w:hAnsi="Arial" w:cs="Arial"/>
          <w:sz w:val="24"/>
          <w:szCs w:val="24"/>
          <w:lang w:val="en-US" w:eastAsia="en-GB"/>
        </w:rPr>
        <w:t>f</w:t>
      </w:r>
      <w:r w:rsidR="00F247BE">
        <w:rPr>
          <w:rFonts w:ascii="Arial" w:eastAsia="Times New Roman" w:hAnsi="Arial" w:cs="Arial"/>
          <w:sz w:val="24"/>
          <w:szCs w:val="24"/>
          <w:lang w:val="en-US" w:eastAsia="en-GB"/>
        </w:rPr>
        <w:t xml:space="preserve"> the two NHS Trusts who particip</w:t>
      </w:r>
      <w:r w:rsidR="00BF2B19">
        <w:rPr>
          <w:rFonts w:ascii="Arial" w:eastAsia="Times New Roman" w:hAnsi="Arial" w:cs="Arial"/>
          <w:sz w:val="24"/>
          <w:szCs w:val="24"/>
          <w:lang w:val="en-US" w:eastAsia="en-GB"/>
        </w:rPr>
        <w:t>ated</w:t>
      </w:r>
      <w:r w:rsidR="007E02E8">
        <w:rPr>
          <w:rFonts w:ascii="Arial" w:eastAsia="Times New Roman" w:hAnsi="Arial" w:cs="Arial"/>
          <w:sz w:val="24"/>
          <w:szCs w:val="24"/>
          <w:lang w:val="en-US" w:eastAsia="en-GB"/>
        </w:rPr>
        <w:t xml:space="preserve">, </w:t>
      </w:r>
      <w:r w:rsidR="00F247BE">
        <w:rPr>
          <w:rFonts w:ascii="Arial" w:eastAsia="Times New Roman" w:hAnsi="Arial" w:cs="Arial"/>
          <w:sz w:val="24"/>
          <w:szCs w:val="24"/>
          <w:lang w:val="en-US" w:eastAsia="en-GB"/>
        </w:rPr>
        <w:t>one Trust</w:t>
      </w:r>
      <w:r w:rsidR="00BF2B19">
        <w:rPr>
          <w:rFonts w:ascii="Arial" w:eastAsia="Times New Roman" w:hAnsi="Arial" w:cs="Arial"/>
          <w:sz w:val="24"/>
          <w:szCs w:val="24"/>
          <w:lang w:val="en-US" w:eastAsia="en-GB"/>
        </w:rPr>
        <w:t xml:space="preserve"> in particular finds statutory advocacy </w:t>
      </w:r>
      <w:r w:rsidR="00F247BE">
        <w:rPr>
          <w:rFonts w:ascii="Arial" w:eastAsia="Times New Roman" w:hAnsi="Arial" w:cs="Arial"/>
          <w:sz w:val="24"/>
          <w:szCs w:val="24"/>
          <w:lang w:val="en-US" w:eastAsia="en-GB"/>
        </w:rPr>
        <w:t xml:space="preserve">either impractical or irrelevant </w:t>
      </w:r>
      <w:r w:rsidR="00D92227">
        <w:rPr>
          <w:rFonts w:ascii="Arial" w:eastAsia="Times New Roman" w:hAnsi="Arial" w:cs="Arial"/>
          <w:sz w:val="24"/>
          <w:szCs w:val="24"/>
          <w:lang w:val="en-US" w:eastAsia="en-GB"/>
        </w:rPr>
        <w:t>except at the point at</w:t>
      </w:r>
      <w:r w:rsidR="007E02E8">
        <w:rPr>
          <w:rFonts w:ascii="Arial" w:eastAsia="Times New Roman" w:hAnsi="Arial" w:cs="Arial"/>
          <w:sz w:val="24"/>
          <w:szCs w:val="24"/>
          <w:lang w:val="en-US" w:eastAsia="en-GB"/>
        </w:rPr>
        <w:t xml:space="preserve"> </w:t>
      </w:r>
      <w:r w:rsidR="00D92227">
        <w:rPr>
          <w:rFonts w:ascii="Arial" w:eastAsia="Times New Roman" w:hAnsi="Arial" w:cs="Arial"/>
          <w:sz w:val="24"/>
          <w:szCs w:val="24"/>
          <w:lang w:val="en-US" w:eastAsia="en-GB"/>
        </w:rPr>
        <w:t>which</w:t>
      </w:r>
      <w:r w:rsidR="00F247BE">
        <w:rPr>
          <w:rFonts w:ascii="Arial" w:eastAsia="Times New Roman" w:hAnsi="Arial" w:cs="Arial"/>
          <w:sz w:val="24"/>
          <w:szCs w:val="24"/>
          <w:lang w:val="en-US" w:eastAsia="en-GB"/>
        </w:rPr>
        <w:t xml:space="preserve"> end of life decisions need to be made.  Similar results were reported by Luke et al</w:t>
      </w:r>
      <w:r w:rsidR="005B39D1">
        <w:rPr>
          <w:rFonts w:ascii="Arial" w:eastAsia="Times New Roman" w:hAnsi="Arial" w:cs="Arial"/>
          <w:sz w:val="24"/>
          <w:szCs w:val="24"/>
          <w:vertAlign w:val="superscript"/>
          <w:lang w:val="en-US" w:eastAsia="en-GB"/>
        </w:rPr>
        <w:t>4</w:t>
      </w:r>
      <w:r w:rsidR="00F247BE">
        <w:rPr>
          <w:rFonts w:ascii="Arial" w:eastAsia="Times New Roman" w:hAnsi="Arial" w:cs="Arial"/>
          <w:sz w:val="24"/>
          <w:szCs w:val="24"/>
          <w:lang w:val="en-US" w:eastAsia="en-GB"/>
        </w:rPr>
        <w:t xml:space="preserve"> during the pilot phase of </w:t>
      </w:r>
      <w:r w:rsidR="00BF2B19">
        <w:rPr>
          <w:rFonts w:ascii="Arial" w:eastAsia="Times New Roman" w:hAnsi="Arial" w:cs="Arial"/>
          <w:sz w:val="24"/>
          <w:szCs w:val="24"/>
          <w:lang w:val="en-US" w:eastAsia="en-GB"/>
        </w:rPr>
        <w:t xml:space="preserve">the </w:t>
      </w:r>
      <w:r w:rsidR="00F247BE">
        <w:rPr>
          <w:rFonts w:ascii="Arial" w:eastAsia="Times New Roman" w:hAnsi="Arial" w:cs="Arial"/>
          <w:sz w:val="24"/>
          <w:szCs w:val="24"/>
          <w:lang w:val="en-US" w:eastAsia="en-GB"/>
        </w:rPr>
        <w:t xml:space="preserve">IMCA service implementation.  </w:t>
      </w:r>
      <w:r w:rsidR="00D92227">
        <w:rPr>
          <w:rFonts w:ascii="Arial" w:eastAsia="Times New Roman" w:hAnsi="Arial" w:cs="Arial"/>
          <w:sz w:val="24"/>
          <w:szCs w:val="24"/>
          <w:lang w:val="en-US" w:eastAsia="en-GB"/>
        </w:rPr>
        <w:t>This is not compliant with the Mental Capacity Act, according to which a</w:t>
      </w:r>
      <w:r w:rsidR="00B32C0A" w:rsidRPr="00EE718C">
        <w:rPr>
          <w:rFonts w:ascii="Arial" w:eastAsia="Times New Roman" w:hAnsi="Arial" w:cs="Arial"/>
          <w:sz w:val="24"/>
          <w:szCs w:val="24"/>
          <w:lang w:val="en-US" w:eastAsia="en-GB"/>
        </w:rPr>
        <w:t>ll patients who lack capacity to make a particular serious medical treatment decision, who do not have family or friends ‘appropriate’ to consult must be referred</w:t>
      </w:r>
      <w:r w:rsidR="00D92227">
        <w:rPr>
          <w:rFonts w:ascii="Arial" w:eastAsia="Times New Roman" w:hAnsi="Arial" w:cs="Arial"/>
          <w:sz w:val="24"/>
          <w:szCs w:val="24"/>
          <w:lang w:val="en-US" w:eastAsia="en-GB"/>
        </w:rPr>
        <w:t xml:space="preserve"> to an IMCA</w:t>
      </w:r>
      <w:r w:rsidR="007E02E8">
        <w:rPr>
          <w:rFonts w:ascii="Arial" w:eastAsia="Times New Roman" w:hAnsi="Arial" w:cs="Arial"/>
          <w:sz w:val="24"/>
          <w:szCs w:val="24"/>
          <w:lang w:val="en-US" w:eastAsia="en-GB"/>
        </w:rPr>
        <w:t xml:space="preserve">. </w:t>
      </w:r>
      <w:r w:rsidR="00D92227">
        <w:rPr>
          <w:rFonts w:ascii="Arial" w:eastAsia="Times New Roman" w:hAnsi="Arial" w:cs="Arial"/>
          <w:sz w:val="24"/>
          <w:szCs w:val="24"/>
          <w:lang w:val="en-US" w:eastAsia="en-GB"/>
        </w:rPr>
        <w:t>Eligible individuals</w:t>
      </w:r>
      <w:r w:rsidR="00B32C0A" w:rsidRPr="00EE718C">
        <w:rPr>
          <w:rFonts w:ascii="Arial" w:eastAsia="Times New Roman" w:hAnsi="Arial" w:cs="Arial"/>
          <w:sz w:val="24"/>
          <w:szCs w:val="24"/>
          <w:lang w:val="en-US" w:eastAsia="en-GB"/>
        </w:rPr>
        <w:t xml:space="preserve"> have a legal right to receive </w:t>
      </w:r>
      <w:r w:rsidR="00D92227">
        <w:rPr>
          <w:rFonts w:ascii="Arial" w:eastAsia="Times New Roman" w:hAnsi="Arial" w:cs="Arial"/>
          <w:sz w:val="24"/>
          <w:szCs w:val="24"/>
          <w:lang w:val="en-US" w:eastAsia="en-GB"/>
        </w:rPr>
        <w:t>IMCA</w:t>
      </w:r>
      <w:r w:rsidR="00B32C0A" w:rsidRPr="00EE718C">
        <w:rPr>
          <w:rFonts w:ascii="Arial" w:eastAsia="Times New Roman" w:hAnsi="Arial" w:cs="Arial"/>
          <w:sz w:val="24"/>
          <w:szCs w:val="24"/>
          <w:lang w:val="en-US" w:eastAsia="en-GB"/>
        </w:rPr>
        <w:t xml:space="preserve"> </w:t>
      </w:r>
      <w:r w:rsidR="00D92227">
        <w:rPr>
          <w:rFonts w:ascii="Arial" w:eastAsia="Times New Roman" w:hAnsi="Arial" w:cs="Arial"/>
          <w:sz w:val="24"/>
          <w:szCs w:val="24"/>
          <w:lang w:val="en-US" w:eastAsia="en-GB"/>
        </w:rPr>
        <w:t xml:space="preserve">support and representation, </w:t>
      </w:r>
      <w:r w:rsidR="00B32C0A" w:rsidRPr="00EE718C">
        <w:rPr>
          <w:rFonts w:ascii="Arial" w:eastAsia="Times New Roman" w:hAnsi="Arial" w:cs="Arial"/>
          <w:sz w:val="24"/>
          <w:szCs w:val="24"/>
          <w:lang w:val="en-US" w:eastAsia="en-GB"/>
        </w:rPr>
        <w:t xml:space="preserve">and treating clinicians have a legal responsibility to ensure </w:t>
      </w:r>
      <w:r w:rsidR="00D92227">
        <w:rPr>
          <w:rFonts w:ascii="Arial" w:eastAsia="Times New Roman" w:hAnsi="Arial" w:cs="Arial"/>
          <w:sz w:val="24"/>
          <w:szCs w:val="24"/>
          <w:lang w:val="en-US" w:eastAsia="en-GB"/>
        </w:rPr>
        <w:t>that they receive</w:t>
      </w:r>
      <w:r w:rsidR="00240B1E">
        <w:rPr>
          <w:rFonts w:ascii="Arial" w:eastAsia="Times New Roman" w:hAnsi="Arial" w:cs="Arial"/>
          <w:sz w:val="24"/>
          <w:szCs w:val="24"/>
          <w:lang w:val="en-US" w:eastAsia="en-GB"/>
        </w:rPr>
        <w:t xml:space="preserve"> </w:t>
      </w:r>
      <w:r w:rsidR="00D92227">
        <w:rPr>
          <w:rFonts w:ascii="Arial" w:eastAsia="Times New Roman" w:hAnsi="Arial" w:cs="Arial"/>
          <w:sz w:val="24"/>
          <w:szCs w:val="24"/>
          <w:lang w:val="en-US" w:eastAsia="en-GB"/>
        </w:rPr>
        <w:t>it</w:t>
      </w:r>
      <w:r w:rsidR="00DF41CD">
        <w:rPr>
          <w:rFonts w:ascii="Arial" w:eastAsia="Times New Roman" w:hAnsi="Arial" w:cs="Arial"/>
          <w:sz w:val="24"/>
          <w:szCs w:val="24"/>
          <w:vertAlign w:val="superscript"/>
          <w:lang w:val="en-US" w:eastAsia="en-GB"/>
        </w:rPr>
        <w:t>1</w:t>
      </w:r>
      <w:r w:rsidR="00B32C0A" w:rsidRPr="00EE718C">
        <w:rPr>
          <w:rFonts w:ascii="Arial" w:eastAsia="Times New Roman" w:hAnsi="Arial" w:cs="Arial"/>
          <w:sz w:val="24"/>
          <w:szCs w:val="24"/>
          <w:lang w:val="en-US" w:eastAsia="en-GB"/>
        </w:rPr>
        <w:t>.</w:t>
      </w:r>
      <w:r w:rsidR="001841E5">
        <w:rPr>
          <w:rFonts w:ascii="Arial" w:eastAsia="Times New Roman" w:hAnsi="Arial" w:cs="Arial"/>
          <w:sz w:val="24"/>
          <w:szCs w:val="24"/>
          <w:lang w:val="en-US" w:eastAsia="en-GB"/>
        </w:rPr>
        <w:t xml:space="preserve"> </w:t>
      </w:r>
      <w:r w:rsidR="009244C8">
        <w:rPr>
          <w:rFonts w:ascii="Arial" w:eastAsia="Times New Roman" w:hAnsi="Arial" w:cs="Arial"/>
          <w:sz w:val="24"/>
          <w:szCs w:val="24"/>
          <w:lang w:val="en-US" w:eastAsia="en-GB"/>
        </w:rPr>
        <w:t>The data in this paper</w:t>
      </w:r>
      <w:r w:rsidR="00240B1E">
        <w:rPr>
          <w:rFonts w:ascii="Arial" w:eastAsia="Times New Roman" w:hAnsi="Arial" w:cs="Arial"/>
          <w:sz w:val="24"/>
          <w:szCs w:val="24"/>
          <w:lang w:val="en-US" w:eastAsia="en-GB"/>
        </w:rPr>
        <w:t xml:space="preserve">, </w:t>
      </w:r>
      <w:r w:rsidR="009244C8">
        <w:rPr>
          <w:rFonts w:ascii="Arial" w:eastAsia="Times New Roman" w:hAnsi="Arial" w:cs="Arial"/>
          <w:sz w:val="24"/>
          <w:szCs w:val="24"/>
          <w:lang w:val="en-US" w:eastAsia="en-GB"/>
        </w:rPr>
        <w:t>alongside previously reported referral rate</w:t>
      </w:r>
      <w:r w:rsidR="00DF41CD">
        <w:rPr>
          <w:rFonts w:ascii="Arial" w:eastAsia="Times New Roman" w:hAnsi="Arial" w:cs="Arial"/>
          <w:sz w:val="24"/>
          <w:szCs w:val="24"/>
          <w:lang w:val="en-US" w:eastAsia="en-GB"/>
        </w:rPr>
        <w:t>s</w:t>
      </w:r>
      <w:r w:rsidR="00116BAC">
        <w:rPr>
          <w:rFonts w:ascii="Arial" w:eastAsia="Times New Roman" w:hAnsi="Arial" w:cs="Arial"/>
          <w:sz w:val="24"/>
          <w:szCs w:val="24"/>
          <w:vertAlign w:val="superscript"/>
          <w:lang w:val="en-US" w:eastAsia="en-GB"/>
        </w:rPr>
        <w:t>8</w:t>
      </w:r>
      <w:r w:rsidR="009244C8">
        <w:rPr>
          <w:rFonts w:ascii="Arial" w:eastAsia="Times New Roman" w:hAnsi="Arial" w:cs="Arial"/>
          <w:sz w:val="24"/>
          <w:szCs w:val="24"/>
          <w:lang w:val="en-US" w:eastAsia="en-GB"/>
        </w:rPr>
        <w:t xml:space="preserve"> is worrying and may mean certain patients are not receiving the representation they </w:t>
      </w:r>
      <w:r w:rsidR="00BF2B19">
        <w:rPr>
          <w:rFonts w:ascii="Arial" w:eastAsia="Times New Roman" w:hAnsi="Arial" w:cs="Arial"/>
          <w:sz w:val="24"/>
          <w:szCs w:val="24"/>
          <w:lang w:val="en-US" w:eastAsia="en-GB"/>
        </w:rPr>
        <w:t xml:space="preserve">are </w:t>
      </w:r>
      <w:r w:rsidR="00D92227">
        <w:rPr>
          <w:rFonts w:ascii="Arial" w:eastAsia="Times New Roman" w:hAnsi="Arial" w:cs="Arial"/>
          <w:sz w:val="24"/>
          <w:szCs w:val="24"/>
          <w:lang w:val="en-US" w:eastAsia="en-GB"/>
        </w:rPr>
        <w:t>entitled to</w:t>
      </w:r>
      <w:r w:rsidR="009244C8">
        <w:rPr>
          <w:rFonts w:ascii="Arial" w:eastAsia="Times New Roman" w:hAnsi="Arial" w:cs="Arial"/>
          <w:sz w:val="24"/>
          <w:szCs w:val="24"/>
          <w:lang w:val="en-US" w:eastAsia="en-GB"/>
        </w:rPr>
        <w:t>.  This may be in part the result of continued confusion regarding when and IMCA should be contacted</w:t>
      </w:r>
      <w:r w:rsidR="00DF41CD">
        <w:rPr>
          <w:rFonts w:ascii="Arial" w:eastAsia="Times New Roman" w:hAnsi="Arial" w:cs="Arial"/>
          <w:sz w:val="24"/>
          <w:szCs w:val="24"/>
          <w:lang w:val="en-US" w:eastAsia="en-GB"/>
        </w:rPr>
        <w:t xml:space="preserve"> </w:t>
      </w:r>
      <w:r w:rsidR="00116BAC">
        <w:rPr>
          <w:rFonts w:ascii="Arial" w:eastAsia="Times New Roman" w:hAnsi="Arial" w:cs="Arial"/>
          <w:sz w:val="24"/>
          <w:szCs w:val="24"/>
          <w:vertAlign w:val="superscript"/>
          <w:lang w:val="en-US" w:eastAsia="en-GB"/>
        </w:rPr>
        <w:t>5</w:t>
      </w:r>
      <w:r w:rsidR="009244C8">
        <w:rPr>
          <w:rFonts w:ascii="Arial" w:eastAsia="Times New Roman" w:hAnsi="Arial" w:cs="Arial"/>
          <w:sz w:val="24"/>
          <w:szCs w:val="24"/>
          <w:lang w:val="en-US" w:eastAsia="en-GB"/>
        </w:rPr>
        <w:t>.</w:t>
      </w:r>
      <w:r w:rsidR="00F247BE">
        <w:rPr>
          <w:rFonts w:ascii="Arial" w:eastAsia="Times New Roman" w:hAnsi="Arial" w:cs="Arial"/>
          <w:sz w:val="24"/>
          <w:szCs w:val="24"/>
          <w:lang w:val="en-US" w:eastAsia="en-GB"/>
        </w:rPr>
        <w:t xml:space="preserve"> Access to the IMCA service is undoubtedly an issue that needs addressing to make the service fit for purpose in CCUs.  However it is important to note that a</w:t>
      </w:r>
      <w:r w:rsidR="001841E5" w:rsidRPr="00EE718C">
        <w:rPr>
          <w:rFonts w:ascii="Arial" w:eastAsia="Times New Roman" w:hAnsi="Arial" w:cs="Arial"/>
          <w:sz w:val="24"/>
          <w:szCs w:val="24"/>
          <w:lang w:val="en-US" w:eastAsia="en-GB"/>
        </w:rPr>
        <w:t>vailability of IMCAs is not decided by individual services</w:t>
      </w:r>
      <w:r w:rsidR="00D92227">
        <w:rPr>
          <w:rFonts w:ascii="Arial" w:eastAsia="Times New Roman" w:hAnsi="Arial" w:cs="Arial"/>
          <w:sz w:val="24"/>
          <w:szCs w:val="24"/>
          <w:lang w:val="en-US" w:eastAsia="en-GB"/>
        </w:rPr>
        <w:t xml:space="preserve">: rather </w:t>
      </w:r>
      <w:r w:rsidR="001841E5" w:rsidRPr="00EE718C">
        <w:rPr>
          <w:rFonts w:ascii="Arial" w:eastAsia="Times New Roman" w:hAnsi="Arial" w:cs="Arial"/>
          <w:sz w:val="24"/>
          <w:szCs w:val="24"/>
          <w:lang w:val="en-US" w:eastAsia="en-GB"/>
        </w:rPr>
        <w:t xml:space="preserve">the service limits have been set out in </w:t>
      </w:r>
      <w:r w:rsidR="00D92227">
        <w:rPr>
          <w:rFonts w:ascii="Arial" w:eastAsia="Times New Roman" w:hAnsi="Arial" w:cs="Arial"/>
          <w:sz w:val="24"/>
          <w:szCs w:val="24"/>
          <w:lang w:val="en-US" w:eastAsia="en-GB"/>
        </w:rPr>
        <w:t xml:space="preserve">primary </w:t>
      </w:r>
      <w:r w:rsidR="001841E5" w:rsidRPr="00EE718C">
        <w:rPr>
          <w:rFonts w:ascii="Arial" w:eastAsia="Times New Roman" w:hAnsi="Arial" w:cs="Arial"/>
          <w:sz w:val="24"/>
          <w:szCs w:val="24"/>
          <w:lang w:val="en-US" w:eastAsia="en-GB"/>
        </w:rPr>
        <w:t>legislation.</w:t>
      </w:r>
    </w:p>
    <w:p w14:paraId="341594CB" w14:textId="0ADB3B84" w:rsidR="00AD3CBC" w:rsidRPr="00EE718C" w:rsidRDefault="009244C8" w:rsidP="00896CAC">
      <w:pPr>
        <w:spacing w:before="100" w:beforeAutospacing="1" w:after="100" w:afterAutospacing="1"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O</w:t>
      </w:r>
      <w:r w:rsidR="00AD3CBC">
        <w:rPr>
          <w:rFonts w:ascii="Arial" w:eastAsia="Times New Roman" w:hAnsi="Arial" w:cs="Arial"/>
          <w:sz w:val="24"/>
          <w:szCs w:val="24"/>
          <w:lang w:val="en-US" w:eastAsia="en-GB"/>
        </w:rPr>
        <w:t xml:space="preserve">verall participants </w:t>
      </w:r>
      <w:r w:rsidR="00D92227">
        <w:rPr>
          <w:rFonts w:ascii="Arial" w:eastAsia="Times New Roman" w:hAnsi="Arial" w:cs="Arial"/>
          <w:sz w:val="24"/>
          <w:szCs w:val="24"/>
          <w:lang w:val="en-US" w:eastAsia="en-GB"/>
        </w:rPr>
        <w:t>believed</w:t>
      </w:r>
      <w:r w:rsidR="00240B1E">
        <w:rPr>
          <w:rFonts w:ascii="Arial" w:eastAsia="Times New Roman" w:hAnsi="Arial" w:cs="Arial"/>
          <w:sz w:val="24"/>
          <w:szCs w:val="24"/>
          <w:lang w:val="en-US" w:eastAsia="en-GB"/>
        </w:rPr>
        <w:t xml:space="preserve"> </w:t>
      </w:r>
      <w:r w:rsidR="00D92227">
        <w:rPr>
          <w:rFonts w:ascii="Arial" w:eastAsia="Times New Roman" w:hAnsi="Arial" w:cs="Arial"/>
          <w:sz w:val="24"/>
          <w:szCs w:val="24"/>
          <w:lang w:val="en-US" w:eastAsia="en-GB"/>
        </w:rPr>
        <w:t xml:space="preserve">that </w:t>
      </w:r>
      <w:r w:rsidR="00AD3CBC">
        <w:rPr>
          <w:rFonts w:ascii="Arial" w:eastAsia="Times New Roman" w:hAnsi="Arial" w:cs="Arial"/>
          <w:sz w:val="24"/>
          <w:szCs w:val="24"/>
          <w:lang w:val="en-US" w:eastAsia="en-GB"/>
        </w:rPr>
        <w:t>an “IMCA Clinic” would be useful</w:t>
      </w:r>
      <w:r w:rsidR="00D92227">
        <w:rPr>
          <w:rFonts w:ascii="Arial" w:eastAsia="Times New Roman" w:hAnsi="Arial" w:cs="Arial"/>
          <w:sz w:val="24"/>
          <w:szCs w:val="24"/>
          <w:lang w:val="en-US" w:eastAsia="en-GB"/>
        </w:rPr>
        <w:t xml:space="preserve"> and</w:t>
      </w:r>
      <w:r w:rsidR="00240B1E">
        <w:rPr>
          <w:rFonts w:ascii="Arial" w:eastAsia="Times New Roman" w:hAnsi="Arial" w:cs="Arial"/>
          <w:sz w:val="24"/>
          <w:szCs w:val="24"/>
          <w:lang w:val="en-US" w:eastAsia="en-GB"/>
        </w:rPr>
        <w:t xml:space="preserve">, </w:t>
      </w:r>
      <w:r w:rsidR="00D92227">
        <w:rPr>
          <w:rFonts w:ascii="Arial" w:eastAsia="Times New Roman" w:hAnsi="Arial" w:cs="Arial"/>
          <w:sz w:val="24"/>
          <w:szCs w:val="24"/>
          <w:lang w:val="en-US" w:eastAsia="en-GB"/>
        </w:rPr>
        <w:t>r</w:t>
      </w:r>
      <w:r w:rsidR="00BF2B19">
        <w:rPr>
          <w:rFonts w:ascii="Arial" w:eastAsia="Times New Roman" w:hAnsi="Arial" w:cs="Arial"/>
          <w:sz w:val="24"/>
          <w:szCs w:val="24"/>
          <w:lang w:val="en-US" w:eastAsia="en-GB"/>
        </w:rPr>
        <w:t>elative</w:t>
      </w:r>
      <w:r w:rsidR="007D2FA4">
        <w:rPr>
          <w:rFonts w:ascii="Arial" w:eastAsia="Times New Roman" w:hAnsi="Arial" w:cs="Arial"/>
          <w:sz w:val="24"/>
          <w:szCs w:val="24"/>
          <w:lang w:val="en-US" w:eastAsia="en-GB"/>
        </w:rPr>
        <w:t>s</w:t>
      </w:r>
      <w:r w:rsidR="00D92227">
        <w:rPr>
          <w:rFonts w:ascii="Arial" w:eastAsia="Times New Roman" w:hAnsi="Arial" w:cs="Arial"/>
          <w:sz w:val="24"/>
          <w:szCs w:val="24"/>
          <w:lang w:val="en-US" w:eastAsia="en-GB"/>
        </w:rPr>
        <w:t>, in particular, expressed the view that</w:t>
      </w:r>
      <w:r w:rsidR="00BF2B19">
        <w:rPr>
          <w:rFonts w:ascii="Arial" w:eastAsia="Times New Roman" w:hAnsi="Arial" w:cs="Arial"/>
          <w:sz w:val="24"/>
          <w:szCs w:val="24"/>
          <w:lang w:val="en-US" w:eastAsia="en-GB"/>
        </w:rPr>
        <w:t xml:space="preserve"> an advocate service of some kind would be invaluable.  Understandably both clinicians and IMCA</w:t>
      </w:r>
      <w:r w:rsidR="00D92227">
        <w:rPr>
          <w:rFonts w:ascii="Arial" w:eastAsia="Times New Roman" w:hAnsi="Arial" w:cs="Arial"/>
          <w:sz w:val="24"/>
          <w:szCs w:val="24"/>
          <w:lang w:val="en-US" w:eastAsia="en-GB"/>
        </w:rPr>
        <w:t>s</w:t>
      </w:r>
      <w:r w:rsidR="00BF2B19">
        <w:rPr>
          <w:rFonts w:ascii="Arial" w:eastAsia="Times New Roman" w:hAnsi="Arial" w:cs="Arial"/>
          <w:sz w:val="24"/>
          <w:szCs w:val="24"/>
          <w:lang w:val="en-US" w:eastAsia="en-GB"/>
        </w:rPr>
        <w:t xml:space="preserve"> had reservations</w:t>
      </w:r>
      <w:r w:rsidR="00240B1E">
        <w:rPr>
          <w:rFonts w:ascii="Arial" w:eastAsia="Times New Roman" w:hAnsi="Arial" w:cs="Arial"/>
          <w:sz w:val="24"/>
          <w:szCs w:val="24"/>
          <w:lang w:val="en-US" w:eastAsia="en-GB"/>
        </w:rPr>
        <w:t xml:space="preserve"> </w:t>
      </w:r>
      <w:r w:rsidR="00C469EC">
        <w:rPr>
          <w:rFonts w:ascii="Arial" w:eastAsia="Times New Roman" w:hAnsi="Arial" w:cs="Arial"/>
          <w:sz w:val="24"/>
          <w:szCs w:val="24"/>
          <w:lang w:val="en-US" w:eastAsia="en-GB"/>
        </w:rPr>
        <w:t>but were</w:t>
      </w:r>
      <w:r w:rsidR="00BF2B19">
        <w:rPr>
          <w:rFonts w:ascii="Arial" w:eastAsia="Times New Roman" w:hAnsi="Arial" w:cs="Arial"/>
          <w:sz w:val="24"/>
          <w:szCs w:val="24"/>
          <w:lang w:val="en-US" w:eastAsia="en-GB"/>
        </w:rPr>
        <w:t xml:space="preserve"> principal</w:t>
      </w:r>
      <w:r w:rsidR="007D2FA4">
        <w:rPr>
          <w:rFonts w:ascii="Arial" w:eastAsia="Times New Roman" w:hAnsi="Arial" w:cs="Arial"/>
          <w:sz w:val="24"/>
          <w:szCs w:val="24"/>
          <w:lang w:val="en-US" w:eastAsia="en-GB"/>
        </w:rPr>
        <w:t>ly</w:t>
      </w:r>
      <w:r w:rsidR="00BF2B19">
        <w:rPr>
          <w:rFonts w:ascii="Arial" w:eastAsia="Times New Roman" w:hAnsi="Arial" w:cs="Arial"/>
          <w:sz w:val="24"/>
          <w:szCs w:val="24"/>
          <w:lang w:val="en-US" w:eastAsia="en-GB"/>
        </w:rPr>
        <w:t xml:space="preserve"> in favour. H</w:t>
      </w:r>
      <w:r>
        <w:rPr>
          <w:rFonts w:ascii="Arial" w:eastAsia="Times New Roman" w:hAnsi="Arial" w:cs="Arial"/>
          <w:sz w:val="24"/>
          <w:szCs w:val="24"/>
          <w:lang w:val="en-US" w:eastAsia="en-GB"/>
        </w:rPr>
        <w:t>owever,</w:t>
      </w:r>
      <w:r w:rsidR="007D2FA4">
        <w:rPr>
          <w:rFonts w:ascii="Arial" w:eastAsia="Times New Roman" w:hAnsi="Arial" w:cs="Arial"/>
          <w:sz w:val="24"/>
          <w:szCs w:val="24"/>
          <w:lang w:val="en-US" w:eastAsia="en-GB"/>
        </w:rPr>
        <w:t xml:space="preserve"> there was no clear suggestion</w:t>
      </w:r>
      <w:r w:rsidR="00AD3CBC">
        <w:rPr>
          <w:rFonts w:ascii="Arial" w:eastAsia="Times New Roman" w:hAnsi="Arial" w:cs="Arial"/>
          <w:sz w:val="24"/>
          <w:szCs w:val="24"/>
          <w:lang w:val="en-US" w:eastAsia="en-GB"/>
        </w:rPr>
        <w:t xml:space="preserve"> of how this might work in reality</w:t>
      </w:r>
      <w:r w:rsidR="00F247BE">
        <w:rPr>
          <w:rFonts w:ascii="Arial" w:eastAsia="Times New Roman" w:hAnsi="Arial" w:cs="Arial"/>
          <w:sz w:val="24"/>
          <w:szCs w:val="24"/>
          <w:lang w:val="en-US" w:eastAsia="en-GB"/>
        </w:rPr>
        <w:t xml:space="preserve"> in critical care</w:t>
      </w:r>
      <w:r w:rsidR="00AD3CBC">
        <w:rPr>
          <w:rFonts w:ascii="Arial" w:eastAsia="Times New Roman" w:hAnsi="Arial" w:cs="Arial"/>
          <w:sz w:val="24"/>
          <w:szCs w:val="24"/>
          <w:lang w:val="en-US" w:eastAsia="en-GB"/>
        </w:rPr>
        <w:t xml:space="preserve">.  </w:t>
      </w:r>
      <w:r w:rsidR="00F247BE">
        <w:rPr>
          <w:rFonts w:ascii="Arial" w:eastAsia="Times New Roman" w:hAnsi="Arial" w:cs="Arial"/>
          <w:sz w:val="24"/>
          <w:szCs w:val="24"/>
          <w:lang w:val="en-US" w:eastAsia="en-GB"/>
        </w:rPr>
        <w:t>This is an entirely new concept and would require</w:t>
      </w:r>
      <w:r w:rsidR="000F7E51">
        <w:rPr>
          <w:rFonts w:ascii="Arial" w:eastAsia="Times New Roman" w:hAnsi="Arial" w:cs="Arial"/>
          <w:sz w:val="24"/>
          <w:szCs w:val="24"/>
          <w:lang w:val="en-US" w:eastAsia="en-GB"/>
        </w:rPr>
        <w:t xml:space="preserve"> considerable</w:t>
      </w:r>
      <w:r w:rsidR="00F247BE">
        <w:rPr>
          <w:rFonts w:ascii="Arial" w:eastAsia="Times New Roman" w:hAnsi="Arial" w:cs="Arial"/>
          <w:sz w:val="24"/>
          <w:szCs w:val="24"/>
          <w:lang w:val="en-US" w:eastAsia="en-GB"/>
        </w:rPr>
        <w:t xml:space="preserve"> further discussion and funding to pilot such a service.</w:t>
      </w:r>
      <w:r>
        <w:rPr>
          <w:rFonts w:ascii="Arial" w:eastAsia="Times New Roman" w:hAnsi="Arial" w:cs="Arial"/>
          <w:sz w:val="24"/>
          <w:szCs w:val="24"/>
          <w:lang w:val="en-US" w:eastAsia="en-GB"/>
        </w:rPr>
        <w:t xml:space="preserve"> </w:t>
      </w:r>
    </w:p>
    <w:p w14:paraId="03059C32" w14:textId="3C75D33A" w:rsidR="00377791" w:rsidRPr="00EE718C" w:rsidRDefault="00377791" w:rsidP="00377791">
      <w:pPr>
        <w:spacing w:before="100" w:beforeAutospacing="1" w:after="100" w:afterAutospacing="1" w:line="240" w:lineRule="auto"/>
        <w:rPr>
          <w:rFonts w:ascii="Arial" w:eastAsia="Times New Roman" w:hAnsi="Arial" w:cs="Arial"/>
          <w:b/>
          <w:sz w:val="24"/>
          <w:szCs w:val="24"/>
          <w:lang w:val="en-US" w:eastAsia="en-GB"/>
        </w:rPr>
      </w:pPr>
      <w:r w:rsidRPr="00EE718C">
        <w:rPr>
          <w:rFonts w:ascii="Arial" w:eastAsia="Times New Roman" w:hAnsi="Arial" w:cs="Arial"/>
          <w:b/>
          <w:sz w:val="24"/>
          <w:szCs w:val="24"/>
          <w:lang w:val="en-US" w:eastAsia="en-GB"/>
        </w:rPr>
        <w:t>Conclusion</w:t>
      </w:r>
      <w:r w:rsidR="00734D07" w:rsidRPr="00EE718C">
        <w:rPr>
          <w:rFonts w:ascii="Arial" w:eastAsia="Times New Roman" w:hAnsi="Arial" w:cs="Arial"/>
          <w:b/>
          <w:sz w:val="24"/>
          <w:szCs w:val="24"/>
          <w:lang w:val="en-US" w:eastAsia="en-GB"/>
        </w:rPr>
        <w:t xml:space="preserve"> </w:t>
      </w:r>
      <w:r w:rsidR="006D3979" w:rsidRPr="00EE718C">
        <w:rPr>
          <w:rFonts w:ascii="Arial" w:eastAsia="Times New Roman" w:hAnsi="Arial" w:cs="Arial"/>
          <w:b/>
          <w:sz w:val="24"/>
          <w:szCs w:val="24"/>
          <w:lang w:val="en-US" w:eastAsia="en-GB"/>
        </w:rPr>
        <w:t xml:space="preserve">and recommendations </w:t>
      </w:r>
    </w:p>
    <w:p w14:paraId="5AB37BA9" w14:textId="7B4FCB81" w:rsidR="00EE3327" w:rsidRDefault="00BF1166" w:rsidP="00377791">
      <w:pPr>
        <w:spacing w:before="100" w:beforeAutospacing="1" w:after="100" w:afterAutospacing="1" w:line="240" w:lineRule="auto"/>
        <w:rPr>
          <w:rFonts w:ascii="Arial" w:eastAsia="Times New Roman" w:hAnsi="Arial" w:cs="Arial"/>
          <w:b/>
          <w:bCs/>
          <w:sz w:val="24"/>
          <w:szCs w:val="24"/>
          <w:lang w:val="en-US" w:eastAsia="en-GB"/>
        </w:rPr>
      </w:pPr>
      <w:r w:rsidRPr="00EE718C">
        <w:rPr>
          <w:rFonts w:ascii="Arial" w:eastAsia="Times New Roman" w:hAnsi="Arial" w:cs="Arial"/>
          <w:sz w:val="24"/>
          <w:szCs w:val="24"/>
          <w:lang w:val="en-US" w:eastAsia="en-GB"/>
        </w:rPr>
        <w:t xml:space="preserve">Our findings in regards to the lack of general awareness of </w:t>
      </w:r>
      <w:r w:rsidR="00AC597E">
        <w:rPr>
          <w:rFonts w:ascii="Arial" w:eastAsia="Times New Roman" w:hAnsi="Arial" w:cs="Arial"/>
          <w:sz w:val="24"/>
          <w:szCs w:val="24"/>
          <w:lang w:val="en-US" w:eastAsia="en-GB"/>
        </w:rPr>
        <w:t xml:space="preserve">specific elements of </w:t>
      </w:r>
      <w:r w:rsidRPr="00EE718C">
        <w:rPr>
          <w:rFonts w:ascii="Arial" w:eastAsia="Times New Roman" w:hAnsi="Arial" w:cs="Arial"/>
          <w:sz w:val="24"/>
          <w:szCs w:val="24"/>
          <w:lang w:val="en-US" w:eastAsia="en-GB"/>
        </w:rPr>
        <w:t xml:space="preserve">the MCA </w:t>
      </w:r>
      <w:r w:rsidR="00AC597E">
        <w:rPr>
          <w:rFonts w:ascii="Arial" w:eastAsia="Times New Roman" w:hAnsi="Arial" w:cs="Arial"/>
          <w:sz w:val="24"/>
          <w:szCs w:val="24"/>
          <w:lang w:val="en-US" w:eastAsia="en-GB"/>
        </w:rPr>
        <w:t xml:space="preserve">(e.g. statutory obligations re IMCA provision) </w:t>
      </w:r>
      <w:r w:rsidRPr="00EE718C">
        <w:rPr>
          <w:rFonts w:ascii="Arial" w:eastAsia="Times New Roman" w:hAnsi="Arial" w:cs="Arial"/>
          <w:sz w:val="24"/>
          <w:szCs w:val="24"/>
          <w:lang w:val="en-US" w:eastAsia="en-GB"/>
        </w:rPr>
        <w:t>and also poor training provision are in line with the recent House of Lords Select Committee review</w:t>
      </w:r>
      <w:r w:rsidR="00116BAC">
        <w:rPr>
          <w:rFonts w:ascii="Arial" w:eastAsia="Times New Roman" w:hAnsi="Arial" w:cs="Arial"/>
          <w:sz w:val="24"/>
          <w:szCs w:val="24"/>
          <w:vertAlign w:val="superscript"/>
          <w:lang w:val="en-US" w:eastAsia="en-GB"/>
        </w:rPr>
        <w:t>6</w:t>
      </w:r>
      <w:r w:rsidR="009A2E03">
        <w:rPr>
          <w:rFonts w:ascii="Arial" w:eastAsia="Times New Roman" w:hAnsi="Arial" w:cs="Arial"/>
          <w:sz w:val="24"/>
          <w:szCs w:val="24"/>
          <w:lang w:val="en-US" w:eastAsia="en-GB"/>
        </w:rPr>
        <w:t>.</w:t>
      </w:r>
      <w:r w:rsidR="00793EC4">
        <w:rPr>
          <w:rFonts w:ascii="Arial" w:eastAsia="Times New Roman" w:hAnsi="Arial" w:cs="Arial"/>
          <w:sz w:val="24"/>
          <w:szCs w:val="24"/>
          <w:lang w:val="en-US" w:eastAsia="en-GB"/>
        </w:rPr>
        <w:t xml:space="preserve"> </w:t>
      </w:r>
      <w:r w:rsidRPr="00EE718C">
        <w:rPr>
          <w:rFonts w:ascii="Arial" w:eastAsia="Times New Roman" w:hAnsi="Arial" w:cs="Arial"/>
          <w:sz w:val="24"/>
          <w:szCs w:val="24"/>
          <w:lang w:val="en-US" w:eastAsia="en-GB"/>
        </w:rPr>
        <w:t xml:space="preserve">Recommendations following the Select Committee review state the urgent need to address the issues surrounding low awareness among professionals and also the wider public.  </w:t>
      </w:r>
      <w:r w:rsidR="00BF2B19">
        <w:rPr>
          <w:rFonts w:ascii="Arial" w:eastAsia="Times New Roman" w:hAnsi="Arial" w:cs="Arial"/>
          <w:sz w:val="24"/>
          <w:szCs w:val="24"/>
          <w:lang w:val="en-US" w:eastAsia="en-GB"/>
        </w:rPr>
        <w:t xml:space="preserve">There </w:t>
      </w:r>
      <w:r w:rsidR="00793EC4">
        <w:rPr>
          <w:rFonts w:ascii="Arial" w:eastAsia="Times New Roman" w:hAnsi="Arial" w:cs="Arial"/>
          <w:sz w:val="24"/>
          <w:szCs w:val="24"/>
          <w:lang w:val="en-US" w:eastAsia="en-GB"/>
        </w:rPr>
        <w:t xml:space="preserve">are </w:t>
      </w:r>
      <w:r w:rsidR="00BF2B19">
        <w:rPr>
          <w:rFonts w:ascii="Arial" w:eastAsia="Times New Roman" w:hAnsi="Arial" w:cs="Arial"/>
          <w:sz w:val="24"/>
          <w:szCs w:val="24"/>
          <w:lang w:val="en-US" w:eastAsia="en-GB"/>
        </w:rPr>
        <w:t xml:space="preserve">clear and valuable </w:t>
      </w:r>
      <w:r w:rsidRPr="00EE718C">
        <w:rPr>
          <w:rFonts w:ascii="Arial" w:eastAsia="Times New Roman" w:hAnsi="Arial" w:cs="Arial"/>
          <w:sz w:val="24"/>
          <w:szCs w:val="24"/>
          <w:lang w:val="en-US" w:eastAsia="en-GB"/>
        </w:rPr>
        <w:t>resources</w:t>
      </w:r>
      <w:r w:rsidR="00BF2B19">
        <w:rPr>
          <w:rFonts w:ascii="Arial" w:eastAsia="Times New Roman" w:hAnsi="Arial" w:cs="Arial"/>
          <w:sz w:val="24"/>
          <w:szCs w:val="24"/>
          <w:lang w:val="en-US" w:eastAsia="en-GB"/>
        </w:rPr>
        <w:t xml:space="preserve"> available on the MCA</w:t>
      </w:r>
      <w:r w:rsidR="00E95678">
        <w:rPr>
          <w:rFonts w:ascii="Arial" w:eastAsia="Times New Roman" w:hAnsi="Arial" w:cs="Arial"/>
          <w:sz w:val="24"/>
          <w:szCs w:val="24"/>
          <w:vertAlign w:val="superscript"/>
          <w:lang w:val="en-US" w:eastAsia="en-GB"/>
        </w:rPr>
        <w:t>1</w:t>
      </w:r>
      <w:r w:rsidR="002410E7">
        <w:rPr>
          <w:rFonts w:ascii="Arial" w:eastAsia="Times New Roman" w:hAnsi="Arial" w:cs="Arial"/>
          <w:sz w:val="24"/>
          <w:szCs w:val="24"/>
          <w:vertAlign w:val="superscript"/>
          <w:lang w:val="en-US" w:eastAsia="en-GB"/>
        </w:rPr>
        <w:t>6</w:t>
      </w:r>
      <w:r w:rsidR="00BF2B19">
        <w:rPr>
          <w:rFonts w:ascii="Arial" w:eastAsia="Times New Roman" w:hAnsi="Arial" w:cs="Arial"/>
          <w:sz w:val="24"/>
          <w:szCs w:val="24"/>
          <w:lang w:val="en-US" w:eastAsia="en-GB"/>
        </w:rPr>
        <w:t xml:space="preserve"> with specific guidance written </w:t>
      </w:r>
      <w:r w:rsidRPr="00EE718C">
        <w:rPr>
          <w:rFonts w:ascii="Arial" w:eastAsia="Times New Roman" w:hAnsi="Arial" w:cs="Arial"/>
          <w:sz w:val="24"/>
          <w:szCs w:val="24"/>
          <w:lang w:val="en-US" w:eastAsia="en-GB"/>
        </w:rPr>
        <w:t>for critical care staff</w:t>
      </w:r>
      <w:r w:rsidR="00E95678">
        <w:rPr>
          <w:rFonts w:ascii="Arial" w:eastAsia="Times New Roman" w:hAnsi="Arial" w:cs="Arial"/>
          <w:sz w:val="24"/>
          <w:szCs w:val="24"/>
          <w:vertAlign w:val="superscript"/>
          <w:lang w:val="en-US" w:eastAsia="en-GB"/>
        </w:rPr>
        <w:t>1</w:t>
      </w:r>
      <w:r w:rsidR="002410E7">
        <w:rPr>
          <w:rFonts w:ascii="Arial" w:eastAsia="Times New Roman" w:hAnsi="Arial" w:cs="Arial"/>
          <w:sz w:val="24"/>
          <w:szCs w:val="24"/>
          <w:vertAlign w:val="superscript"/>
          <w:lang w:val="en-US" w:eastAsia="en-GB"/>
        </w:rPr>
        <w:t>7</w:t>
      </w:r>
      <w:r w:rsidRPr="00EE718C">
        <w:rPr>
          <w:rFonts w:ascii="Arial" w:eastAsia="Times New Roman" w:hAnsi="Arial" w:cs="Arial"/>
          <w:sz w:val="24"/>
          <w:szCs w:val="24"/>
          <w:lang w:val="en-US" w:eastAsia="en-GB"/>
        </w:rPr>
        <w:t xml:space="preserve"> </w:t>
      </w:r>
      <w:r w:rsidR="00BF2B19">
        <w:rPr>
          <w:rFonts w:ascii="Arial" w:eastAsia="Times New Roman" w:hAnsi="Arial" w:cs="Arial"/>
          <w:sz w:val="24"/>
          <w:szCs w:val="24"/>
          <w:lang w:val="en-US" w:eastAsia="en-GB"/>
        </w:rPr>
        <w:t xml:space="preserve">however, </w:t>
      </w:r>
      <w:r w:rsidRPr="00EE718C">
        <w:rPr>
          <w:rFonts w:ascii="Arial" w:eastAsia="Times New Roman" w:hAnsi="Arial" w:cs="Arial"/>
          <w:sz w:val="24"/>
          <w:szCs w:val="24"/>
          <w:lang w:val="en-US" w:eastAsia="en-GB"/>
        </w:rPr>
        <w:t>there is still a clear need to provide further and regular training on the MCA and the role of</w:t>
      </w:r>
      <w:r w:rsidR="00240B1E">
        <w:rPr>
          <w:rFonts w:ascii="Arial" w:eastAsia="Times New Roman" w:hAnsi="Arial" w:cs="Arial"/>
          <w:sz w:val="24"/>
          <w:szCs w:val="24"/>
          <w:lang w:val="en-US" w:eastAsia="en-GB"/>
        </w:rPr>
        <w:t xml:space="preserve"> </w:t>
      </w:r>
      <w:r w:rsidRPr="00EE718C">
        <w:rPr>
          <w:rFonts w:ascii="Arial" w:eastAsia="Times New Roman" w:hAnsi="Arial" w:cs="Arial"/>
          <w:sz w:val="24"/>
          <w:szCs w:val="24"/>
          <w:lang w:val="en-US" w:eastAsia="en-GB"/>
        </w:rPr>
        <w:t>IMCA</w:t>
      </w:r>
      <w:r w:rsidR="00240B1E">
        <w:rPr>
          <w:rFonts w:ascii="Arial" w:eastAsia="Times New Roman" w:hAnsi="Arial" w:cs="Arial"/>
          <w:sz w:val="24"/>
          <w:szCs w:val="24"/>
          <w:lang w:val="en-US" w:eastAsia="en-GB"/>
        </w:rPr>
        <w:t>s</w:t>
      </w:r>
      <w:r w:rsidRPr="00EE718C">
        <w:rPr>
          <w:rFonts w:ascii="Arial" w:eastAsia="Times New Roman" w:hAnsi="Arial" w:cs="Arial"/>
          <w:sz w:val="24"/>
          <w:szCs w:val="24"/>
          <w:lang w:val="en-US" w:eastAsia="en-GB"/>
        </w:rPr>
        <w:t xml:space="preserve"> in this setting.  Additionally, relatives need to have easy access to information</w:t>
      </w:r>
      <w:r w:rsidR="005876E3">
        <w:rPr>
          <w:rFonts w:ascii="Arial" w:eastAsia="Times New Roman" w:hAnsi="Arial" w:cs="Arial"/>
          <w:sz w:val="24"/>
          <w:szCs w:val="24"/>
          <w:lang w:val="en-US" w:eastAsia="en-GB"/>
        </w:rPr>
        <w:t xml:space="preserve"> regarding the MCA and how the Act has an </w:t>
      </w:r>
      <w:r w:rsidRPr="00EE718C">
        <w:rPr>
          <w:rFonts w:ascii="Arial" w:eastAsia="Times New Roman" w:hAnsi="Arial" w:cs="Arial"/>
          <w:sz w:val="24"/>
          <w:szCs w:val="24"/>
          <w:lang w:val="en-US" w:eastAsia="en-GB"/>
        </w:rPr>
        <w:t xml:space="preserve">impact in their current circumstances. Without pushing forward to properly educate professionals and the public, we continue to run the risk that ‘unbefriended’ patients who lack capacity will not be appropriately represented. </w:t>
      </w:r>
      <w:r w:rsidR="003251FF" w:rsidRPr="00EE718C">
        <w:rPr>
          <w:rFonts w:ascii="Arial" w:eastAsia="Times New Roman" w:hAnsi="Arial" w:cs="Arial"/>
          <w:sz w:val="24"/>
          <w:szCs w:val="24"/>
          <w:lang w:val="en-US" w:eastAsia="en-GB"/>
        </w:rPr>
        <w:t>Expanding the role of the IMCA</w:t>
      </w:r>
      <w:r w:rsidR="00AC597E">
        <w:rPr>
          <w:rFonts w:ascii="Arial" w:eastAsia="Times New Roman" w:hAnsi="Arial" w:cs="Arial"/>
          <w:sz w:val="24"/>
          <w:szCs w:val="24"/>
          <w:lang w:val="en-US" w:eastAsia="en-GB"/>
        </w:rPr>
        <w:t xml:space="preserve"> – including</w:t>
      </w:r>
      <w:r w:rsidR="00C469EC">
        <w:rPr>
          <w:rFonts w:ascii="Arial" w:eastAsia="Times New Roman" w:hAnsi="Arial" w:cs="Arial"/>
          <w:sz w:val="24"/>
          <w:szCs w:val="24"/>
          <w:lang w:val="en-US" w:eastAsia="en-GB"/>
        </w:rPr>
        <w:t xml:space="preserve"> via providing IMCA clinics in C</w:t>
      </w:r>
      <w:r w:rsidR="00AC597E">
        <w:rPr>
          <w:rFonts w:ascii="Arial" w:eastAsia="Times New Roman" w:hAnsi="Arial" w:cs="Arial"/>
          <w:sz w:val="24"/>
          <w:szCs w:val="24"/>
          <w:lang w:val="en-US" w:eastAsia="en-GB"/>
        </w:rPr>
        <w:t xml:space="preserve">CU context which are accessible to families - </w:t>
      </w:r>
      <w:r w:rsidR="003251FF" w:rsidRPr="00EE718C">
        <w:rPr>
          <w:rFonts w:ascii="Arial" w:eastAsia="Times New Roman" w:hAnsi="Arial" w:cs="Arial"/>
          <w:sz w:val="24"/>
          <w:szCs w:val="24"/>
          <w:lang w:val="en-US" w:eastAsia="en-GB"/>
        </w:rPr>
        <w:t xml:space="preserve"> may well be one </w:t>
      </w:r>
      <w:r w:rsidR="00AC597E">
        <w:rPr>
          <w:rFonts w:ascii="Arial" w:eastAsia="Times New Roman" w:hAnsi="Arial" w:cs="Arial"/>
          <w:sz w:val="24"/>
          <w:szCs w:val="24"/>
          <w:lang w:val="en-US" w:eastAsia="en-GB"/>
        </w:rPr>
        <w:t xml:space="preserve">welcome </w:t>
      </w:r>
      <w:r w:rsidR="003251FF" w:rsidRPr="00EE718C">
        <w:rPr>
          <w:rFonts w:ascii="Arial" w:eastAsia="Times New Roman" w:hAnsi="Arial" w:cs="Arial"/>
          <w:sz w:val="24"/>
          <w:szCs w:val="24"/>
          <w:lang w:val="en-US" w:eastAsia="en-GB"/>
        </w:rPr>
        <w:t>way of addressing these issues and therefore warrants further investigation.</w:t>
      </w:r>
      <w:r w:rsidR="00494F0B" w:rsidRPr="00EE718C">
        <w:rPr>
          <w:rFonts w:ascii="Arial" w:eastAsia="Times New Roman" w:hAnsi="Arial" w:cs="Arial"/>
          <w:b/>
          <w:bCs/>
          <w:sz w:val="24"/>
          <w:szCs w:val="24"/>
          <w:lang w:val="en-US" w:eastAsia="en-GB"/>
        </w:rPr>
        <w:t xml:space="preserve"> </w:t>
      </w:r>
    </w:p>
    <w:p w14:paraId="34A350CC" w14:textId="77777777" w:rsidR="000F7E51" w:rsidRPr="008B3B1B" w:rsidRDefault="000F7E51" w:rsidP="00377791">
      <w:pPr>
        <w:spacing w:before="100" w:beforeAutospacing="1" w:after="100" w:afterAutospacing="1" w:line="240" w:lineRule="auto"/>
        <w:rPr>
          <w:rFonts w:ascii="Arial" w:eastAsia="Times New Roman" w:hAnsi="Arial" w:cs="Arial"/>
          <w:b/>
          <w:sz w:val="24"/>
          <w:szCs w:val="24"/>
          <w:lang w:val="en-US" w:eastAsia="en-GB"/>
        </w:rPr>
      </w:pPr>
      <w:r w:rsidRPr="008B3B1B">
        <w:rPr>
          <w:rFonts w:ascii="Arial" w:eastAsia="Times New Roman" w:hAnsi="Arial" w:cs="Arial"/>
          <w:b/>
          <w:sz w:val="24"/>
          <w:szCs w:val="24"/>
          <w:lang w:val="en-US" w:eastAsia="en-GB"/>
        </w:rPr>
        <w:t>Study Limitations</w:t>
      </w:r>
    </w:p>
    <w:p w14:paraId="23031CF3" w14:textId="52075209" w:rsidR="00EE3327" w:rsidRDefault="000F7E51" w:rsidP="00377791">
      <w:pPr>
        <w:spacing w:before="100" w:beforeAutospacing="1" w:after="100" w:afterAutospacing="1"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This</w:t>
      </w:r>
      <w:r w:rsidR="00F247BE">
        <w:rPr>
          <w:rFonts w:ascii="Arial" w:eastAsia="Times New Roman" w:hAnsi="Arial" w:cs="Arial"/>
          <w:sz w:val="24"/>
          <w:szCs w:val="24"/>
          <w:lang w:val="en-US" w:eastAsia="en-GB"/>
        </w:rPr>
        <w:t xml:space="preserve"> study is small-scale with only fifteen participants across two NHS trusts who were interviewed</w:t>
      </w:r>
      <w:r>
        <w:rPr>
          <w:rFonts w:ascii="Arial" w:eastAsia="Times New Roman" w:hAnsi="Arial" w:cs="Arial"/>
          <w:sz w:val="24"/>
          <w:szCs w:val="24"/>
          <w:lang w:val="en-US" w:eastAsia="en-GB"/>
        </w:rPr>
        <w:t xml:space="preserve"> and the authors acknowledge that this may not be representative of other NHS Trust</w:t>
      </w:r>
      <w:r w:rsidR="00240B1E">
        <w:rPr>
          <w:rFonts w:ascii="Arial" w:eastAsia="Times New Roman" w:hAnsi="Arial" w:cs="Arial"/>
          <w:sz w:val="24"/>
          <w:szCs w:val="24"/>
          <w:lang w:val="en-US" w:eastAsia="en-GB"/>
        </w:rPr>
        <w:t>s</w:t>
      </w:r>
      <w:r>
        <w:rPr>
          <w:rFonts w:ascii="Arial" w:eastAsia="Times New Roman" w:hAnsi="Arial" w:cs="Arial"/>
          <w:sz w:val="24"/>
          <w:szCs w:val="24"/>
          <w:lang w:val="en-US" w:eastAsia="en-GB"/>
        </w:rPr>
        <w:t xml:space="preserve">.  </w:t>
      </w:r>
      <w:r w:rsidR="00235F87">
        <w:rPr>
          <w:rFonts w:ascii="Arial" w:eastAsia="Times New Roman" w:hAnsi="Arial" w:cs="Arial"/>
          <w:sz w:val="24"/>
          <w:szCs w:val="24"/>
          <w:lang w:val="en-US" w:eastAsia="en-GB"/>
        </w:rPr>
        <w:t>The authors also acknowledge that the response of the survey was lower than desired and therefore did not allow the</w:t>
      </w:r>
      <w:r w:rsidR="002F06A0">
        <w:rPr>
          <w:rFonts w:ascii="Arial" w:eastAsia="Times New Roman" w:hAnsi="Arial" w:cs="Arial"/>
          <w:sz w:val="24"/>
          <w:szCs w:val="24"/>
          <w:lang w:val="en-US" w:eastAsia="en-GB"/>
        </w:rPr>
        <w:t>m</w:t>
      </w:r>
      <w:r w:rsidR="00235F87">
        <w:rPr>
          <w:rFonts w:ascii="Arial" w:eastAsia="Times New Roman" w:hAnsi="Arial" w:cs="Arial"/>
          <w:sz w:val="24"/>
          <w:szCs w:val="24"/>
          <w:lang w:val="en-US" w:eastAsia="en-GB"/>
        </w:rPr>
        <w:t xml:space="preserve"> to derive useful quantitative data for this paper. </w:t>
      </w:r>
    </w:p>
    <w:p w14:paraId="3611975C" w14:textId="77777777" w:rsidR="000F7E51" w:rsidRDefault="000F7E51" w:rsidP="00377791">
      <w:pPr>
        <w:spacing w:before="100" w:beforeAutospacing="1" w:after="100" w:afterAutospacing="1" w:line="240" w:lineRule="auto"/>
        <w:rPr>
          <w:rFonts w:ascii="Arial" w:eastAsia="Times New Roman" w:hAnsi="Arial" w:cs="Arial"/>
          <w:b/>
          <w:bCs/>
          <w:sz w:val="24"/>
          <w:szCs w:val="24"/>
          <w:lang w:val="en-US" w:eastAsia="en-GB"/>
        </w:rPr>
      </w:pPr>
    </w:p>
    <w:p w14:paraId="00EFFDCE" w14:textId="20E1FF66" w:rsidR="00645EED" w:rsidRPr="00D452C0" w:rsidRDefault="00EE3327" w:rsidP="00EE3327">
      <w:pPr>
        <w:spacing w:before="100" w:beforeAutospacing="1" w:after="100" w:afterAutospacing="1" w:line="240" w:lineRule="auto"/>
        <w:rPr>
          <w:rFonts w:ascii="Arial" w:eastAsia="Times New Roman" w:hAnsi="Arial" w:cs="Arial"/>
          <w:sz w:val="24"/>
          <w:szCs w:val="24"/>
          <w:lang w:val="en-US" w:eastAsia="en-GB"/>
        </w:rPr>
      </w:pPr>
      <w:r w:rsidRPr="00D452C0">
        <w:rPr>
          <w:rFonts w:ascii="Arial" w:eastAsia="Times New Roman" w:hAnsi="Arial" w:cs="Arial"/>
          <w:b/>
          <w:noProof/>
          <w:sz w:val="24"/>
          <w:szCs w:val="24"/>
          <w:lang w:eastAsia="en-GB"/>
        </w:rPr>
        <mc:AlternateContent>
          <mc:Choice Requires="wps">
            <w:drawing>
              <wp:inline distT="0" distB="0" distL="0" distR="0" wp14:anchorId="7F984E0D" wp14:editId="64BA590B">
                <wp:extent cx="5821680" cy="3597215"/>
                <wp:effectExtent l="0" t="0" r="26670" b="2286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3597215"/>
                        </a:xfrm>
                        <a:prstGeom prst="rect">
                          <a:avLst/>
                        </a:prstGeom>
                        <a:solidFill>
                          <a:srgbClr val="FFFFFF"/>
                        </a:solidFill>
                        <a:ln w="9525">
                          <a:solidFill>
                            <a:srgbClr val="000000"/>
                          </a:solidFill>
                          <a:miter lim="800000"/>
                          <a:headEnd/>
                          <a:tailEnd/>
                        </a:ln>
                      </wps:spPr>
                      <wps:txbx>
                        <w:txbxContent>
                          <w:p w14:paraId="68B25CC6" w14:textId="07C40054" w:rsidR="00C7456F" w:rsidRDefault="00C7456F" w:rsidP="00D452C0">
                            <w:pPr>
                              <w:spacing w:before="100" w:beforeAutospacing="1" w:after="100" w:afterAutospacing="1" w:line="240" w:lineRule="auto"/>
                              <w:rPr>
                                <w:rFonts w:ascii="Arial" w:eastAsia="Times New Roman" w:hAnsi="Arial" w:cs="Arial"/>
                                <w:b/>
                                <w:sz w:val="24"/>
                                <w:szCs w:val="24"/>
                                <w:lang w:val="en-US" w:eastAsia="en-GB"/>
                              </w:rPr>
                            </w:pPr>
                            <w:r w:rsidRPr="00EE718C">
                              <w:rPr>
                                <w:rFonts w:ascii="Arial" w:eastAsia="Times New Roman" w:hAnsi="Arial" w:cs="Arial"/>
                                <w:b/>
                                <w:sz w:val="24"/>
                                <w:szCs w:val="24"/>
                                <w:lang w:val="en-US" w:eastAsia="en-GB"/>
                              </w:rPr>
                              <w:t>What is already known about this topic</w:t>
                            </w:r>
                            <w:r>
                              <w:rPr>
                                <w:rFonts w:ascii="Arial" w:eastAsia="Times New Roman" w:hAnsi="Arial" w:cs="Arial"/>
                                <w:b/>
                                <w:sz w:val="24"/>
                                <w:szCs w:val="24"/>
                                <w:lang w:val="en-US" w:eastAsia="en-GB"/>
                              </w:rPr>
                              <w:t>?</w:t>
                            </w:r>
                          </w:p>
                          <w:p w14:paraId="35140CF5" w14:textId="1766B187" w:rsidR="00C7456F" w:rsidRDefault="00C7456F" w:rsidP="00D452C0">
                            <w:pPr>
                              <w:spacing w:before="100" w:beforeAutospacing="1" w:after="100" w:afterAutospacing="1"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All patients who lack capacity to make decisions for themselves have a right by law to advocacy, </w:t>
                            </w:r>
                            <w:r w:rsidR="00793EC4">
                              <w:rPr>
                                <w:rFonts w:ascii="Arial" w:eastAsia="Times New Roman" w:hAnsi="Arial" w:cs="Arial"/>
                                <w:sz w:val="24"/>
                                <w:szCs w:val="24"/>
                                <w:lang w:val="en-US" w:eastAsia="en-GB"/>
                              </w:rPr>
                              <w:t xml:space="preserve">but </w:t>
                            </w:r>
                            <w:r>
                              <w:rPr>
                                <w:rFonts w:ascii="Arial" w:eastAsia="Times New Roman" w:hAnsi="Arial" w:cs="Arial"/>
                                <w:sz w:val="24"/>
                                <w:szCs w:val="24"/>
                                <w:lang w:val="en-US" w:eastAsia="en-GB"/>
                              </w:rPr>
                              <w:t>as T</w:t>
                            </w:r>
                            <w:r w:rsidRPr="00D452C0">
                              <w:rPr>
                                <w:rFonts w:ascii="Arial" w:eastAsia="Times New Roman" w:hAnsi="Arial" w:cs="Arial"/>
                                <w:sz w:val="24"/>
                                <w:szCs w:val="24"/>
                                <w:lang w:val="en-US" w:eastAsia="en-GB"/>
                              </w:rPr>
                              <w:t xml:space="preserve">he Mental Capacity Act </w:t>
                            </w:r>
                            <w:r>
                              <w:rPr>
                                <w:rFonts w:ascii="Arial" w:eastAsia="Times New Roman" w:hAnsi="Arial" w:cs="Arial"/>
                                <w:sz w:val="24"/>
                                <w:szCs w:val="24"/>
                                <w:lang w:val="en-US" w:eastAsia="en-GB"/>
                              </w:rPr>
                              <w:t>review</w:t>
                            </w:r>
                            <w:r w:rsidRPr="00D452C0">
                              <w:rPr>
                                <w:rFonts w:ascii="Arial" w:eastAsia="Times New Roman" w:hAnsi="Arial" w:cs="Arial"/>
                                <w:sz w:val="24"/>
                                <w:szCs w:val="24"/>
                                <w:lang w:val="en-US" w:eastAsia="en-GB"/>
                              </w:rPr>
                              <w:t xml:space="preserve"> by the House of Lords Select Committee</w:t>
                            </w:r>
                            <w:r w:rsidR="002F06A0">
                              <w:rPr>
                                <w:rFonts w:ascii="Arial" w:eastAsia="Times New Roman" w:hAnsi="Arial" w:cs="Arial"/>
                                <w:sz w:val="24"/>
                                <w:szCs w:val="24"/>
                                <w:vertAlign w:val="superscript"/>
                                <w:lang w:val="en-US" w:eastAsia="en-GB"/>
                              </w:rPr>
                              <w:t>6</w:t>
                            </w:r>
                            <w:r>
                              <w:rPr>
                                <w:rFonts w:ascii="Arial" w:eastAsia="Times New Roman" w:hAnsi="Arial" w:cs="Arial"/>
                                <w:sz w:val="24"/>
                                <w:szCs w:val="24"/>
                                <w:lang w:val="en-US" w:eastAsia="en-GB"/>
                              </w:rPr>
                              <w:t xml:space="preserve"> recently</w:t>
                            </w:r>
                            <w:r w:rsidRPr="00D452C0">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demonstrated there is a lack of awareness of the Act within healthcare settings</w:t>
                            </w:r>
                            <w:r w:rsidR="00240B1E">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As Taylor (2015) states</w:t>
                            </w:r>
                            <w:r w:rsidR="002F06A0">
                              <w:rPr>
                                <w:rFonts w:ascii="Arial" w:eastAsia="Times New Roman" w:hAnsi="Arial" w:cs="Arial"/>
                                <w:sz w:val="24"/>
                                <w:szCs w:val="24"/>
                                <w:lang w:val="en-US" w:eastAsia="en-GB"/>
                              </w:rPr>
                              <w:t>,</w:t>
                            </w:r>
                            <w:r>
                              <w:rPr>
                                <w:rFonts w:ascii="Arial" w:eastAsia="Times New Roman" w:hAnsi="Arial" w:cs="Arial"/>
                                <w:sz w:val="24"/>
                                <w:szCs w:val="24"/>
                                <w:lang w:val="en-US" w:eastAsia="en-GB"/>
                              </w:rPr>
                              <w:t xml:space="preserve"> this potentially has a significant impact on patients which cannot be allowed to continue. </w:t>
                            </w:r>
                          </w:p>
                          <w:p w14:paraId="38A50058" w14:textId="77777777" w:rsidR="00C7456F" w:rsidRDefault="00C7456F" w:rsidP="00D452C0">
                            <w:pPr>
                              <w:spacing w:before="100" w:beforeAutospacing="1" w:after="100" w:afterAutospacing="1" w:line="240" w:lineRule="auto"/>
                              <w:rPr>
                                <w:rFonts w:ascii="Arial" w:eastAsia="Times New Roman" w:hAnsi="Arial" w:cs="Arial"/>
                                <w:b/>
                                <w:sz w:val="24"/>
                                <w:szCs w:val="24"/>
                                <w:lang w:val="en-US" w:eastAsia="en-GB"/>
                              </w:rPr>
                            </w:pPr>
                            <w:r w:rsidRPr="00EE718C">
                              <w:rPr>
                                <w:rFonts w:ascii="Arial" w:eastAsia="Times New Roman" w:hAnsi="Arial" w:cs="Arial"/>
                                <w:b/>
                                <w:sz w:val="24"/>
                                <w:szCs w:val="24"/>
                                <w:lang w:val="en-US" w:eastAsia="en-GB"/>
                              </w:rPr>
                              <w:t>What this paper adds</w:t>
                            </w:r>
                            <w:r>
                              <w:rPr>
                                <w:rFonts w:ascii="Arial" w:eastAsia="Times New Roman" w:hAnsi="Arial" w:cs="Arial"/>
                                <w:b/>
                                <w:sz w:val="24"/>
                                <w:szCs w:val="24"/>
                                <w:lang w:val="en-US" w:eastAsia="en-GB"/>
                              </w:rPr>
                              <w:t>?</w:t>
                            </w:r>
                          </w:p>
                          <w:p w14:paraId="329A6DC6" w14:textId="3B6D860D" w:rsidR="00C7456F" w:rsidRDefault="00C7456F" w:rsidP="00D452C0">
                            <w:pPr>
                              <w:spacing w:before="100" w:beforeAutospacing="1" w:after="100" w:afterAutospacing="1"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This paper clearly demonstrates that f</w:t>
                            </w:r>
                            <w:r w:rsidRPr="00D452C0">
                              <w:rPr>
                                <w:rFonts w:ascii="Arial" w:eastAsia="Times New Roman" w:hAnsi="Arial" w:cs="Arial"/>
                                <w:sz w:val="24"/>
                                <w:szCs w:val="24"/>
                                <w:lang w:val="en-US" w:eastAsia="en-GB"/>
                              </w:rPr>
                              <w:t xml:space="preserve">urther training is required to ensure all </w:t>
                            </w:r>
                            <w:r>
                              <w:rPr>
                                <w:rFonts w:ascii="Arial" w:eastAsia="Times New Roman" w:hAnsi="Arial" w:cs="Arial"/>
                                <w:sz w:val="24"/>
                                <w:szCs w:val="24"/>
                                <w:lang w:val="en-US" w:eastAsia="en-GB"/>
                              </w:rPr>
                              <w:t xml:space="preserve">healthcare professionals have a greater understanding of the MCA.  This in turn will ensure that vulnerable </w:t>
                            </w:r>
                            <w:r w:rsidRPr="00D452C0">
                              <w:rPr>
                                <w:rFonts w:ascii="Arial" w:eastAsia="Times New Roman" w:hAnsi="Arial" w:cs="Arial"/>
                                <w:sz w:val="24"/>
                                <w:szCs w:val="24"/>
                                <w:lang w:val="en-US" w:eastAsia="en-GB"/>
                              </w:rPr>
                              <w:t>patients</w:t>
                            </w:r>
                            <w:r>
                              <w:rPr>
                                <w:rFonts w:ascii="Arial" w:eastAsia="Times New Roman" w:hAnsi="Arial" w:cs="Arial"/>
                                <w:sz w:val="24"/>
                                <w:szCs w:val="24"/>
                                <w:lang w:val="en-US" w:eastAsia="en-GB"/>
                              </w:rPr>
                              <w:t xml:space="preserve"> who are</w:t>
                            </w:r>
                            <w:r w:rsidRPr="00D452C0">
                              <w:rPr>
                                <w:rFonts w:ascii="Arial" w:eastAsia="Times New Roman" w:hAnsi="Arial" w:cs="Arial"/>
                                <w:sz w:val="24"/>
                                <w:szCs w:val="24"/>
                                <w:lang w:val="en-US" w:eastAsia="en-GB"/>
                              </w:rPr>
                              <w:t xml:space="preserve"> eligible for an IMCA receive this service</w:t>
                            </w:r>
                            <w:r>
                              <w:rPr>
                                <w:rFonts w:ascii="Arial" w:eastAsia="Times New Roman" w:hAnsi="Arial" w:cs="Arial"/>
                                <w:sz w:val="24"/>
                                <w:szCs w:val="24"/>
                                <w:lang w:val="en-US" w:eastAsia="en-GB"/>
                              </w:rPr>
                              <w:t xml:space="preserve"> – and not just in certain conditions (e.g. decision re withholding/withdrawing treatment)</w:t>
                            </w:r>
                            <w:r w:rsidRPr="00D452C0">
                              <w:rPr>
                                <w:rFonts w:ascii="Arial" w:eastAsia="Times New Roman" w:hAnsi="Arial" w:cs="Arial"/>
                                <w:sz w:val="24"/>
                                <w:szCs w:val="24"/>
                                <w:lang w:val="en-US" w:eastAsia="en-GB"/>
                              </w:rPr>
                              <w:t>.  This is mandatory and best practice ideas need to be shared.</w:t>
                            </w:r>
                            <w:r w:rsidR="00793EC4">
                              <w:rPr>
                                <w:rFonts w:ascii="Arial" w:eastAsia="Times New Roman" w:hAnsi="Arial" w:cs="Arial"/>
                                <w:sz w:val="24"/>
                                <w:szCs w:val="24"/>
                                <w:lang w:val="en-US" w:eastAsia="en-GB"/>
                              </w:rPr>
                              <w:t xml:space="preserve">  Additionally, </w:t>
                            </w:r>
                            <w:r w:rsidR="00240B1E">
                              <w:rPr>
                                <w:rFonts w:ascii="Arial" w:eastAsia="Times New Roman" w:hAnsi="Arial" w:cs="Arial"/>
                                <w:sz w:val="24"/>
                                <w:szCs w:val="24"/>
                                <w:lang w:val="en-US" w:eastAsia="en-GB"/>
                              </w:rPr>
                              <w:t>t</w:t>
                            </w:r>
                            <w:r w:rsidRPr="00D452C0">
                              <w:rPr>
                                <w:rFonts w:ascii="Arial" w:eastAsia="Times New Roman" w:hAnsi="Arial" w:cs="Arial"/>
                                <w:sz w:val="24"/>
                                <w:szCs w:val="24"/>
                                <w:lang w:val="en-US" w:eastAsia="en-GB"/>
                              </w:rPr>
                              <w:t xml:space="preserve">here is evidence that advocacy provision in the form of a drop in </w:t>
                            </w:r>
                            <w:r>
                              <w:rPr>
                                <w:rFonts w:ascii="Arial" w:eastAsia="Times New Roman" w:hAnsi="Arial" w:cs="Arial"/>
                                <w:sz w:val="24"/>
                                <w:szCs w:val="24"/>
                                <w:lang w:val="en-US" w:eastAsia="en-GB"/>
                              </w:rPr>
                              <w:t xml:space="preserve">IMCA </w:t>
                            </w:r>
                            <w:r w:rsidRPr="00D452C0">
                              <w:rPr>
                                <w:rFonts w:ascii="Arial" w:eastAsia="Times New Roman" w:hAnsi="Arial" w:cs="Arial"/>
                                <w:sz w:val="24"/>
                                <w:szCs w:val="24"/>
                                <w:lang w:val="en-US" w:eastAsia="en-GB"/>
                              </w:rPr>
                              <w:t>clinic, for family and friends of patients who lack capacity in critical care could be helpful and warrants further investigation.</w:t>
                            </w:r>
                            <w:r w:rsidR="0079617C">
                              <w:rPr>
                                <w:rFonts w:ascii="Arial" w:eastAsia="Times New Roman" w:hAnsi="Arial" w:cs="Arial"/>
                                <w:sz w:val="24"/>
                                <w:szCs w:val="24"/>
                                <w:lang w:val="en-US" w:eastAsia="en-GB"/>
                              </w:rPr>
                              <w:t xml:space="preserve"> </w:t>
                            </w:r>
                          </w:p>
                          <w:p w14:paraId="354C83FC" w14:textId="77777777" w:rsidR="00C7456F" w:rsidRPr="00D452C0" w:rsidRDefault="00C7456F" w:rsidP="00D452C0">
                            <w:pPr>
                              <w:spacing w:before="100" w:beforeAutospacing="1" w:after="100" w:afterAutospacing="1" w:line="240" w:lineRule="auto"/>
                              <w:rPr>
                                <w:rFonts w:ascii="Arial" w:eastAsia="Times New Roman" w:hAnsi="Arial" w:cs="Arial"/>
                                <w:sz w:val="24"/>
                                <w:szCs w:val="24"/>
                                <w:lang w:val="en-US" w:eastAsia="en-GB"/>
                              </w:rPr>
                            </w:pPr>
                          </w:p>
                          <w:p w14:paraId="1B07C4AF" w14:textId="31DB7840" w:rsidR="00C7456F" w:rsidRDefault="00C7456F"/>
                        </w:txbxContent>
                      </wps:txbx>
                      <wps:bodyPr rot="0" vert="horz" wrap="square" lIns="91440" tIns="45720" rIns="91440" bIns="45720" anchor="t" anchorCtr="0">
                        <a:noAutofit/>
                      </wps:bodyPr>
                    </wps:wsp>
                  </a:graphicData>
                </a:graphic>
              </wp:inline>
            </w:drawing>
          </mc:Choice>
          <mc:Fallback>
            <w:pict>
              <v:shapetype w14:anchorId="7F984E0D" id="_x0000_t202" coordsize="21600,21600" o:spt="202" path="m,l,21600r21600,l21600,xe">
                <v:stroke joinstyle="miter"/>
                <v:path gradientshapeok="t" o:connecttype="rect"/>
              </v:shapetype>
              <v:shape id="Text Box 2" o:spid="_x0000_s1026" type="#_x0000_t202" style="width:458.4pt;height:2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">
                <v:textbox>
                  <w:txbxContent>
                    <w:p w14:paraId="68B25CC6" w14:textId="07C40054" w:rsidR="00C7456F" w:rsidRDefault="00C7456F" w:rsidP="00D452C0">
                      <w:pPr>
                        <w:spacing w:before="100" w:beforeAutospacing="1" w:after="100" w:afterAutospacing="1" w:line="240" w:lineRule="auto"/>
                        <w:rPr>
                          <w:rFonts w:ascii="Arial" w:eastAsia="Times New Roman" w:hAnsi="Arial" w:cs="Arial"/>
                          <w:b/>
                          <w:sz w:val="24"/>
                          <w:szCs w:val="24"/>
                          <w:lang w:val="en-US" w:eastAsia="en-GB"/>
                        </w:rPr>
                      </w:pPr>
                      <w:r w:rsidRPr="00EE718C">
                        <w:rPr>
                          <w:rFonts w:ascii="Arial" w:eastAsia="Times New Roman" w:hAnsi="Arial" w:cs="Arial"/>
                          <w:b/>
                          <w:sz w:val="24"/>
                          <w:szCs w:val="24"/>
                          <w:lang w:val="en-US" w:eastAsia="en-GB"/>
                        </w:rPr>
                        <w:t>What is already known about this topic</w:t>
                      </w:r>
                      <w:r>
                        <w:rPr>
                          <w:rFonts w:ascii="Arial" w:eastAsia="Times New Roman" w:hAnsi="Arial" w:cs="Arial"/>
                          <w:b/>
                          <w:sz w:val="24"/>
                          <w:szCs w:val="24"/>
                          <w:lang w:val="en-US" w:eastAsia="en-GB"/>
                        </w:rPr>
                        <w:t>?</w:t>
                      </w:r>
                    </w:p>
                    <w:p w14:paraId="35140CF5" w14:textId="1766B187" w:rsidR="00C7456F" w:rsidRDefault="00C7456F" w:rsidP="00D452C0">
                      <w:pPr>
                        <w:spacing w:before="100" w:beforeAutospacing="1" w:after="100" w:afterAutospacing="1"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All patients who lack capacity to make decisions for themselves have a right by law to advocacy, </w:t>
                      </w:r>
                      <w:r w:rsidR="00793EC4">
                        <w:rPr>
                          <w:rFonts w:ascii="Arial" w:eastAsia="Times New Roman" w:hAnsi="Arial" w:cs="Arial"/>
                          <w:sz w:val="24"/>
                          <w:szCs w:val="24"/>
                          <w:lang w:val="en-US" w:eastAsia="en-GB"/>
                        </w:rPr>
                        <w:t xml:space="preserve">but </w:t>
                      </w:r>
                      <w:r>
                        <w:rPr>
                          <w:rFonts w:ascii="Arial" w:eastAsia="Times New Roman" w:hAnsi="Arial" w:cs="Arial"/>
                          <w:sz w:val="24"/>
                          <w:szCs w:val="24"/>
                          <w:lang w:val="en-US" w:eastAsia="en-GB"/>
                        </w:rPr>
                        <w:t>as T</w:t>
                      </w:r>
                      <w:r w:rsidRPr="00D452C0">
                        <w:rPr>
                          <w:rFonts w:ascii="Arial" w:eastAsia="Times New Roman" w:hAnsi="Arial" w:cs="Arial"/>
                          <w:sz w:val="24"/>
                          <w:szCs w:val="24"/>
                          <w:lang w:val="en-US" w:eastAsia="en-GB"/>
                        </w:rPr>
                        <w:t xml:space="preserve">he Mental Capacity Act </w:t>
                      </w:r>
                      <w:r>
                        <w:rPr>
                          <w:rFonts w:ascii="Arial" w:eastAsia="Times New Roman" w:hAnsi="Arial" w:cs="Arial"/>
                          <w:sz w:val="24"/>
                          <w:szCs w:val="24"/>
                          <w:lang w:val="en-US" w:eastAsia="en-GB"/>
                        </w:rPr>
                        <w:t>review</w:t>
                      </w:r>
                      <w:r w:rsidRPr="00D452C0">
                        <w:rPr>
                          <w:rFonts w:ascii="Arial" w:eastAsia="Times New Roman" w:hAnsi="Arial" w:cs="Arial"/>
                          <w:sz w:val="24"/>
                          <w:szCs w:val="24"/>
                          <w:lang w:val="en-US" w:eastAsia="en-GB"/>
                        </w:rPr>
                        <w:t xml:space="preserve"> by the House of Lords Select Committee</w:t>
                      </w:r>
                      <w:r w:rsidR="002F06A0">
                        <w:rPr>
                          <w:rFonts w:ascii="Arial" w:eastAsia="Times New Roman" w:hAnsi="Arial" w:cs="Arial"/>
                          <w:sz w:val="24"/>
                          <w:szCs w:val="24"/>
                          <w:vertAlign w:val="superscript"/>
                          <w:lang w:val="en-US" w:eastAsia="en-GB"/>
                        </w:rPr>
                        <w:t>6</w:t>
                      </w:r>
                      <w:r>
                        <w:rPr>
                          <w:rFonts w:ascii="Arial" w:eastAsia="Times New Roman" w:hAnsi="Arial" w:cs="Arial"/>
                          <w:sz w:val="24"/>
                          <w:szCs w:val="24"/>
                          <w:lang w:val="en-US" w:eastAsia="en-GB"/>
                        </w:rPr>
                        <w:t xml:space="preserve"> recently</w:t>
                      </w:r>
                      <w:r w:rsidRPr="00D452C0">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demonstrated there is a lack of awareness of the Act within healthcare settings</w:t>
                      </w:r>
                      <w:r w:rsidR="00240B1E">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As Taylor (2015) states</w:t>
                      </w:r>
                      <w:r w:rsidR="002F06A0">
                        <w:rPr>
                          <w:rFonts w:ascii="Arial" w:eastAsia="Times New Roman" w:hAnsi="Arial" w:cs="Arial"/>
                          <w:sz w:val="24"/>
                          <w:szCs w:val="24"/>
                          <w:lang w:val="en-US" w:eastAsia="en-GB"/>
                        </w:rPr>
                        <w:t>,</w:t>
                      </w:r>
                      <w:r>
                        <w:rPr>
                          <w:rFonts w:ascii="Arial" w:eastAsia="Times New Roman" w:hAnsi="Arial" w:cs="Arial"/>
                          <w:sz w:val="24"/>
                          <w:szCs w:val="24"/>
                          <w:lang w:val="en-US" w:eastAsia="en-GB"/>
                        </w:rPr>
                        <w:t xml:space="preserve"> this potentially has a significant impact on patients which cannot be allowed to continue. </w:t>
                      </w:r>
                    </w:p>
                    <w:p w14:paraId="38A50058" w14:textId="77777777" w:rsidR="00C7456F" w:rsidRDefault="00C7456F" w:rsidP="00D452C0">
                      <w:pPr>
                        <w:spacing w:before="100" w:beforeAutospacing="1" w:after="100" w:afterAutospacing="1" w:line="240" w:lineRule="auto"/>
                        <w:rPr>
                          <w:rFonts w:ascii="Arial" w:eastAsia="Times New Roman" w:hAnsi="Arial" w:cs="Arial"/>
                          <w:b/>
                          <w:sz w:val="24"/>
                          <w:szCs w:val="24"/>
                          <w:lang w:val="en-US" w:eastAsia="en-GB"/>
                        </w:rPr>
                      </w:pPr>
                      <w:r w:rsidRPr="00EE718C">
                        <w:rPr>
                          <w:rFonts w:ascii="Arial" w:eastAsia="Times New Roman" w:hAnsi="Arial" w:cs="Arial"/>
                          <w:b/>
                          <w:sz w:val="24"/>
                          <w:szCs w:val="24"/>
                          <w:lang w:val="en-US" w:eastAsia="en-GB"/>
                        </w:rPr>
                        <w:t>What this paper adds</w:t>
                      </w:r>
                      <w:r>
                        <w:rPr>
                          <w:rFonts w:ascii="Arial" w:eastAsia="Times New Roman" w:hAnsi="Arial" w:cs="Arial"/>
                          <w:b/>
                          <w:sz w:val="24"/>
                          <w:szCs w:val="24"/>
                          <w:lang w:val="en-US" w:eastAsia="en-GB"/>
                        </w:rPr>
                        <w:t>?</w:t>
                      </w:r>
                    </w:p>
                    <w:p w14:paraId="329A6DC6" w14:textId="3B6D860D" w:rsidR="00C7456F" w:rsidRDefault="00C7456F" w:rsidP="00D452C0">
                      <w:pPr>
                        <w:spacing w:before="100" w:beforeAutospacing="1" w:after="100" w:afterAutospacing="1"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This paper clearly demonstrates that f</w:t>
                      </w:r>
                      <w:r w:rsidRPr="00D452C0">
                        <w:rPr>
                          <w:rFonts w:ascii="Arial" w:eastAsia="Times New Roman" w:hAnsi="Arial" w:cs="Arial"/>
                          <w:sz w:val="24"/>
                          <w:szCs w:val="24"/>
                          <w:lang w:val="en-US" w:eastAsia="en-GB"/>
                        </w:rPr>
                        <w:t xml:space="preserve">urther training is required to ensure all </w:t>
                      </w:r>
                      <w:r>
                        <w:rPr>
                          <w:rFonts w:ascii="Arial" w:eastAsia="Times New Roman" w:hAnsi="Arial" w:cs="Arial"/>
                          <w:sz w:val="24"/>
                          <w:szCs w:val="24"/>
                          <w:lang w:val="en-US" w:eastAsia="en-GB"/>
                        </w:rPr>
                        <w:t xml:space="preserve">healthcare professionals have a greater understanding of the MCA.  This in turn will ensure that vulnerable </w:t>
                      </w:r>
                      <w:r w:rsidRPr="00D452C0">
                        <w:rPr>
                          <w:rFonts w:ascii="Arial" w:eastAsia="Times New Roman" w:hAnsi="Arial" w:cs="Arial"/>
                          <w:sz w:val="24"/>
                          <w:szCs w:val="24"/>
                          <w:lang w:val="en-US" w:eastAsia="en-GB"/>
                        </w:rPr>
                        <w:t>patients</w:t>
                      </w:r>
                      <w:r>
                        <w:rPr>
                          <w:rFonts w:ascii="Arial" w:eastAsia="Times New Roman" w:hAnsi="Arial" w:cs="Arial"/>
                          <w:sz w:val="24"/>
                          <w:szCs w:val="24"/>
                          <w:lang w:val="en-US" w:eastAsia="en-GB"/>
                        </w:rPr>
                        <w:t xml:space="preserve"> who are</w:t>
                      </w:r>
                      <w:r w:rsidRPr="00D452C0">
                        <w:rPr>
                          <w:rFonts w:ascii="Arial" w:eastAsia="Times New Roman" w:hAnsi="Arial" w:cs="Arial"/>
                          <w:sz w:val="24"/>
                          <w:szCs w:val="24"/>
                          <w:lang w:val="en-US" w:eastAsia="en-GB"/>
                        </w:rPr>
                        <w:t xml:space="preserve"> eligible for an IMCA receive this service</w:t>
                      </w:r>
                      <w:r>
                        <w:rPr>
                          <w:rFonts w:ascii="Arial" w:eastAsia="Times New Roman" w:hAnsi="Arial" w:cs="Arial"/>
                          <w:sz w:val="24"/>
                          <w:szCs w:val="24"/>
                          <w:lang w:val="en-US" w:eastAsia="en-GB"/>
                        </w:rPr>
                        <w:t xml:space="preserve"> – and not just in certain conditions (e.g. decision re withholding/withdrawing treatment)</w:t>
                      </w:r>
                      <w:r w:rsidRPr="00D452C0">
                        <w:rPr>
                          <w:rFonts w:ascii="Arial" w:eastAsia="Times New Roman" w:hAnsi="Arial" w:cs="Arial"/>
                          <w:sz w:val="24"/>
                          <w:szCs w:val="24"/>
                          <w:lang w:val="en-US" w:eastAsia="en-GB"/>
                        </w:rPr>
                        <w:t>.  This is mandatory and best practice ideas need to be shared.</w:t>
                      </w:r>
                      <w:r w:rsidR="00793EC4">
                        <w:rPr>
                          <w:rFonts w:ascii="Arial" w:eastAsia="Times New Roman" w:hAnsi="Arial" w:cs="Arial"/>
                          <w:sz w:val="24"/>
                          <w:szCs w:val="24"/>
                          <w:lang w:val="en-US" w:eastAsia="en-GB"/>
                        </w:rPr>
                        <w:t xml:space="preserve">  Additionally, </w:t>
                      </w:r>
                      <w:r w:rsidR="00240B1E">
                        <w:rPr>
                          <w:rFonts w:ascii="Arial" w:eastAsia="Times New Roman" w:hAnsi="Arial" w:cs="Arial"/>
                          <w:sz w:val="24"/>
                          <w:szCs w:val="24"/>
                          <w:lang w:val="en-US" w:eastAsia="en-GB"/>
                        </w:rPr>
                        <w:t>t</w:t>
                      </w:r>
                      <w:r w:rsidRPr="00D452C0">
                        <w:rPr>
                          <w:rFonts w:ascii="Arial" w:eastAsia="Times New Roman" w:hAnsi="Arial" w:cs="Arial"/>
                          <w:sz w:val="24"/>
                          <w:szCs w:val="24"/>
                          <w:lang w:val="en-US" w:eastAsia="en-GB"/>
                        </w:rPr>
                        <w:t xml:space="preserve">here is evidence that advocacy provision in the form of a drop in </w:t>
                      </w:r>
                      <w:r>
                        <w:rPr>
                          <w:rFonts w:ascii="Arial" w:eastAsia="Times New Roman" w:hAnsi="Arial" w:cs="Arial"/>
                          <w:sz w:val="24"/>
                          <w:szCs w:val="24"/>
                          <w:lang w:val="en-US" w:eastAsia="en-GB"/>
                        </w:rPr>
                        <w:t xml:space="preserve">IMCA </w:t>
                      </w:r>
                      <w:r w:rsidRPr="00D452C0">
                        <w:rPr>
                          <w:rFonts w:ascii="Arial" w:eastAsia="Times New Roman" w:hAnsi="Arial" w:cs="Arial"/>
                          <w:sz w:val="24"/>
                          <w:szCs w:val="24"/>
                          <w:lang w:val="en-US" w:eastAsia="en-GB"/>
                        </w:rPr>
                        <w:t>clinic, for family and friends of patients who lack capacity in critical care could be helpful and warrants further investigation.</w:t>
                      </w:r>
                      <w:r w:rsidR="0079617C">
                        <w:rPr>
                          <w:rFonts w:ascii="Arial" w:eastAsia="Times New Roman" w:hAnsi="Arial" w:cs="Arial"/>
                          <w:sz w:val="24"/>
                          <w:szCs w:val="24"/>
                          <w:lang w:val="en-US" w:eastAsia="en-GB"/>
                        </w:rPr>
                        <w:t xml:space="preserve"> </w:t>
                      </w:r>
                    </w:p>
                    <w:p w14:paraId="354C83FC" w14:textId="77777777" w:rsidR="00C7456F" w:rsidRPr="00D452C0" w:rsidRDefault="00C7456F" w:rsidP="00D452C0">
                      <w:pPr>
                        <w:spacing w:before="100" w:beforeAutospacing="1" w:after="100" w:afterAutospacing="1" w:line="240" w:lineRule="auto"/>
                        <w:rPr>
                          <w:rFonts w:ascii="Arial" w:eastAsia="Times New Roman" w:hAnsi="Arial" w:cs="Arial"/>
                          <w:sz w:val="24"/>
                          <w:szCs w:val="24"/>
                          <w:lang w:val="en-US" w:eastAsia="en-GB"/>
                        </w:rPr>
                      </w:pPr>
                    </w:p>
                    <w:p w14:paraId="1B07C4AF" w14:textId="31DB7840" w:rsidR="00C7456F" w:rsidRDefault="00C7456F"/>
                  </w:txbxContent>
                </v:textbox>
                <w10:anchorlock/>
              </v:shape>
            </w:pict>
          </mc:Fallback>
        </mc:AlternateContent>
      </w:r>
    </w:p>
    <w:p w14:paraId="11E88834" w14:textId="77777777" w:rsidR="00645EED" w:rsidRPr="00EE718C" w:rsidRDefault="00645EED" w:rsidP="00377791">
      <w:pPr>
        <w:spacing w:before="100" w:beforeAutospacing="1" w:after="100" w:afterAutospacing="1" w:line="240" w:lineRule="auto"/>
        <w:rPr>
          <w:rFonts w:ascii="Arial" w:eastAsia="Times New Roman" w:hAnsi="Arial" w:cs="Arial"/>
          <w:b/>
          <w:sz w:val="24"/>
          <w:szCs w:val="24"/>
          <w:lang w:val="en-US" w:eastAsia="en-GB"/>
        </w:rPr>
      </w:pPr>
    </w:p>
    <w:p w14:paraId="053CDEF3" w14:textId="77777777" w:rsidR="00595F56" w:rsidRDefault="00595F56" w:rsidP="00595F56">
      <w:pPr>
        <w:spacing w:before="100" w:beforeAutospacing="1" w:after="100" w:afterAutospacing="1" w:line="240" w:lineRule="auto"/>
        <w:rPr>
          <w:rFonts w:ascii="Arial" w:eastAsia="Times New Roman" w:hAnsi="Arial" w:cs="Arial"/>
          <w:b/>
          <w:sz w:val="24"/>
          <w:szCs w:val="24"/>
          <w:lang w:val="en-US" w:eastAsia="en-GB"/>
        </w:rPr>
      </w:pPr>
      <w:r w:rsidRPr="00B14496">
        <w:rPr>
          <w:rFonts w:ascii="Arial" w:eastAsia="Times New Roman" w:hAnsi="Arial" w:cs="Arial"/>
          <w:b/>
          <w:sz w:val="24"/>
          <w:szCs w:val="24"/>
          <w:lang w:val="en-US" w:eastAsia="en-GB"/>
        </w:rPr>
        <w:t>References</w:t>
      </w:r>
    </w:p>
    <w:p w14:paraId="3A31D9F9" w14:textId="77777777" w:rsidR="009B1E03" w:rsidRPr="00B14496" w:rsidRDefault="009B1E03" w:rsidP="00595F56">
      <w:pPr>
        <w:spacing w:before="100" w:beforeAutospacing="1" w:after="100" w:afterAutospacing="1" w:line="240" w:lineRule="auto"/>
        <w:rPr>
          <w:rFonts w:ascii="Arial" w:eastAsia="Times New Roman" w:hAnsi="Arial" w:cs="Arial"/>
          <w:b/>
          <w:sz w:val="24"/>
          <w:szCs w:val="24"/>
          <w:lang w:val="en-US" w:eastAsia="en-GB"/>
        </w:rPr>
      </w:pPr>
    </w:p>
    <w:p w14:paraId="5F9B8B49" w14:textId="77777777" w:rsidR="00CD79D8" w:rsidRDefault="00E97E79" w:rsidP="00CD79D8">
      <w:pPr>
        <w:pStyle w:val="ListParagraph"/>
        <w:numPr>
          <w:ilvl w:val="0"/>
          <w:numId w:val="1"/>
        </w:numPr>
        <w:spacing w:after="0" w:line="240" w:lineRule="auto"/>
        <w:ind w:left="680"/>
        <w:rPr>
          <w:rFonts w:ascii="Arial" w:eastAsia="Times New Roman" w:hAnsi="Arial" w:cs="Arial"/>
          <w:sz w:val="24"/>
          <w:szCs w:val="24"/>
          <w:lang w:val="en-US" w:eastAsia="en-GB"/>
        </w:rPr>
      </w:pPr>
      <w:r w:rsidRPr="00EE718C">
        <w:rPr>
          <w:rFonts w:ascii="Arial" w:eastAsia="Times New Roman" w:hAnsi="Arial" w:cs="Arial"/>
          <w:sz w:val="24"/>
          <w:szCs w:val="24"/>
          <w:lang w:val="en-US" w:eastAsia="en-GB"/>
        </w:rPr>
        <w:t xml:space="preserve">Mental Capacity Act 2005. </w:t>
      </w:r>
      <w:r w:rsidR="00091610">
        <w:rPr>
          <w:rFonts w:ascii="Arial" w:eastAsia="Times New Roman" w:hAnsi="Arial" w:cs="Arial"/>
          <w:sz w:val="24"/>
          <w:szCs w:val="24"/>
          <w:lang w:val="en-US" w:eastAsia="en-GB"/>
        </w:rPr>
        <w:t xml:space="preserve">(2005). </w:t>
      </w:r>
      <w:hyperlink r:id="rId8" w:history="1">
        <w:r w:rsidR="00D72EE6" w:rsidRPr="00674C28">
          <w:rPr>
            <w:rStyle w:val="Hyperlink"/>
            <w:rFonts w:ascii="Arial" w:eastAsia="Times New Roman" w:hAnsi="Arial" w:cs="Arial"/>
            <w:sz w:val="24"/>
            <w:szCs w:val="24"/>
            <w:lang w:val="en-US" w:eastAsia="en-GB"/>
          </w:rPr>
          <w:t>http://www.legislation.gov.uk/ukpga/2005/9/contents</w:t>
        </w:r>
      </w:hyperlink>
      <w:r w:rsidR="00D72EE6">
        <w:rPr>
          <w:rFonts w:ascii="Arial" w:eastAsia="Times New Roman" w:hAnsi="Arial" w:cs="Arial"/>
          <w:sz w:val="24"/>
          <w:szCs w:val="24"/>
          <w:lang w:val="en-US" w:eastAsia="en-GB"/>
        </w:rPr>
        <w:t xml:space="preserve"> Accessed 17th October 2016</w:t>
      </w:r>
      <w:r w:rsidR="00CD79D8" w:rsidRPr="00CD79D8">
        <w:rPr>
          <w:rFonts w:ascii="Arial" w:eastAsia="Times New Roman" w:hAnsi="Arial" w:cs="Arial"/>
          <w:sz w:val="24"/>
          <w:szCs w:val="24"/>
          <w:lang w:val="en-US" w:eastAsia="en-GB"/>
        </w:rPr>
        <w:t xml:space="preserve"> </w:t>
      </w:r>
    </w:p>
    <w:p w14:paraId="12BD4E63" w14:textId="77777777" w:rsidR="00CD79D8" w:rsidRDefault="00CD79D8" w:rsidP="00CD79D8">
      <w:pPr>
        <w:pStyle w:val="ListParagraph"/>
        <w:spacing w:after="0" w:line="240" w:lineRule="auto"/>
        <w:ind w:left="680"/>
        <w:rPr>
          <w:rFonts w:ascii="Arial" w:eastAsia="Times New Roman" w:hAnsi="Arial" w:cs="Arial"/>
          <w:sz w:val="24"/>
          <w:szCs w:val="24"/>
          <w:lang w:val="en-US" w:eastAsia="en-GB"/>
        </w:rPr>
      </w:pPr>
    </w:p>
    <w:p w14:paraId="693BD150" w14:textId="6D3B4802" w:rsidR="00CD79D8" w:rsidRPr="00CD79D8" w:rsidRDefault="00CD79D8" w:rsidP="00CD79D8">
      <w:pPr>
        <w:pStyle w:val="ListParagraph"/>
        <w:numPr>
          <w:ilvl w:val="0"/>
          <w:numId w:val="1"/>
        </w:numPr>
        <w:spacing w:after="0" w:line="240" w:lineRule="auto"/>
        <w:ind w:left="680"/>
        <w:rPr>
          <w:rFonts w:ascii="Arial" w:eastAsia="Times New Roman" w:hAnsi="Arial" w:cs="Arial"/>
          <w:sz w:val="24"/>
          <w:szCs w:val="24"/>
          <w:lang w:val="en-US" w:eastAsia="en-GB"/>
        </w:rPr>
      </w:pPr>
      <w:r w:rsidRPr="00CD79D8">
        <w:rPr>
          <w:rFonts w:ascii="Arial" w:eastAsia="Times New Roman" w:hAnsi="Arial" w:cs="Arial"/>
          <w:sz w:val="24"/>
          <w:szCs w:val="24"/>
          <w:lang w:val="en-US" w:eastAsia="en-GB"/>
        </w:rPr>
        <w:t xml:space="preserve">Department for Constitutional Affairs. (2007). Mental Capacity Act 2005: Code of Practice. </w:t>
      </w:r>
      <w:hyperlink r:id="rId9" w:history="1">
        <w:r w:rsidRPr="00CD79D8">
          <w:rPr>
            <w:rStyle w:val="Hyperlink"/>
            <w:rFonts w:ascii="Arial" w:eastAsia="Times New Roman" w:hAnsi="Arial" w:cs="Arial"/>
            <w:color w:val="auto"/>
            <w:sz w:val="24"/>
            <w:szCs w:val="24"/>
            <w:lang w:val="en-US" w:eastAsia="en-GB"/>
          </w:rPr>
          <w:t>https://www.gov.uk/government/uploads/system/uploads/attachment_data/file/497253/Mental-capacity-act-code-of-practice.pdf</w:t>
        </w:r>
      </w:hyperlink>
      <w:r w:rsidRPr="00CD79D8">
        <w:rPr>
          <w:rStyle w:val="Hyperlink"/>
          <w:rFonts w:ascii="Arial" w:eastAsia="Times New Roman" w:hAnsi="Arial" w:cs="Arial"/>
          <w:color w:val="auto"/>
          <w:sz w:val="24"/>
          <w:szCs w:val="24"/>
          <w:lang w:val="en-US" w:eastAsia="en-GB"/>
        </w:rPr>
        <w:t xml:space="preserve">  Accessed 17</w:t>
      </w:r>
      <w:r w:rsidRPr="00CD79D8">
        <w:rPr>
          <w:rStyle w:val="Hyperlink"/>
          <w:rFonts w:ascii="Arial" w:eastAsia="Times New Roman" w:hAnsi="Arial" w:cs="Arial"/>
          <w:color w:val="auto"/>
          <w:sz w:val="24"/>
          <w:szCs w:val="24"/>
          <w:vertAlign w:val="superscript"/>
          <w:lang w:val="en-US" w:eastAsia="en-GB"/>
        </w:rPr>
        <w:t>th</w:t>
      </w:r>
      <w:r w:rsidRPr="00CD79D8">
        <w:rPr>
          <w:rStyle w:val="Hyperlink"/>
          <w:rFonts w:ascii="Arial" w:eastAsia="Times New Roman" w:hAnsi="Arial" w:cs="Arial"/>
          <w:color w:val="auto"/>
          <w:sz w:val="24"/>
          <w:szCs w:val="24"/>
          <w:lang w:val="en-US" w:eastAsia="en-GB"/>
        </w:rPr>
        <w:t xml:space="preserve"> October 2016.</w:t>
      </w:r>
      <w:r w:rsidRPr="00CD79D8">
        <w:rPr>
          <w:rFonts w:ascii="Arial" w:hAnsi="Arial" w:cs="Arial"/>
          <w:bCs/>
          <w:sz w:val="24"/>
          <w:szCs w:val="24"/>
        </w:rPr>
        <w:t xml:space="preserve"> </w:t>
      </w:r>
    </w:p>
    <w:p w14:paraId="552BA159" w14:textId="508D3A0D" w:rsidR="00D72EE6" w:rsidRDefault="00D72EE6" w:rsidP="00CD79D8">
      <w:pPr>
        <w:pStyle w:val="ListParagraph"/>
        <w:spacing w:after="0" w:line="240" w:lineRule="auto"/>
        <w:rPr>
          <w:rFonts w:ascii="Arial" w:eastAsia="Times New Roman" w:hAnsi="Arial" w:cs="Arial"/>
          <w:sz w:val="24"/>
          <w:szCs w:val="24"/>
          <w:lang w:val="en-US" w:eastAsia="en-GB"/>
        </w:rPr>
      </w:pPr>
    </w:p>
    <w:p w14:paraId="63113CBD" w14:textId="77777777" w:rsidR="00B32C0A" w:rsidRDefault="00B32C0A" w:rsidP="00EB16C1">
      <w:pPr>
        <w:pStyle w:val="ListParagraph"/>
        <w:spacing w:after="0" w:line="240" w:lineRule="auto"/>
        <w:ind w:left="680"/>
        <w:rPr>
          <w:rFonts w:ascii="Arial" w:eastAsia="Times New Roman" w:hAnsi="Arial" w:cs="Arial"/>
          <w:sz w:val="24"/>
          <w:szCs w:val="24"/>
          <w:lang w:val="en-US" w:eastAsia="en-GB"/>
        </w:rPr>
      </w:pPr>
    </w:p>
    <w:p w14:paraId="3CE5664C" w14:textId="4104027A" w:rsidR="00332388" w:rsidRPr="00E95678" w:rsidRDefault="00332388" w:rsidP="00EB16C1">
      <w:pPr>
        <w:pStyle w:val="ListParagraph"/>
        <w:numPr>
          <w:ilvl w:val="0"/>
          <w:numId w:val="1"/>
        </w:numPr>
        <w:spacing w:after="0" w:line="240" w:lineRule="auto"/>
        <w:ind w:left="680"/>
        <w:rPr>
          <w:rFonts w:ascii="Arial" w:eastAsia="Times New Roman" w:hAnsi="Arial" w:cs="Arial"/>
          <w:sz w:val="24"/>
          <w:szCs w:val="24"/>
          <w:lang w:val="en-US" w:eastAsia="en-GB"/>
        </w:rPr>
      </w:pPr>
      <w:r w:rsidRPr="00E95678">
        <w:rPr>
          <w:rFonts w:ascii="Arial" w:eastAsia="Times New Roman" w:hAnsi="Arial" w:cs="Arial"/>
          <w:sz w:val="24"/>
          <w:szCs w:val="24"/>
          <w:lang w:val="en-US" w:eastAsia="en-GB"/>
        </w:rPr>
        <w:t>Redley</w:t>
      </w:r>
      <w:r w:rsidR="00091610">
        <w:rPr>
          <w:rFonts w:ascii="Arial" w:eastAsia="Times New Roman" w:hAnsi="Arial" w:cs="Arial"/>
          <w:sz w:val="24"/>
          <w:szCs w:val="24"/>
          <w:lang w:val="en-US" w:eastAsia="en-GB"/>
        </w:rPr>
        <w:t xml:space="preserve"> M, Clare ICH, Luke L, </w:t>
      </w:r>
      <w:r w:rsidR="0077024F">
        <w:rPr>
          <w:rFonts w:ascii="Arial" w:eastAsia="Times New Roman" w:hAnsi="Arial" w:cs="Arial"/>
          <w:sz w:val="24"/>
          <w:szCs w:val="24"/>
          <w:lang w:val="en-US" w:eastAsia="en-GB"/>
        </w:rPr>
        <w:t xml:space="preserve">Dunn MC, Platten M, </w:t>
      </w:r>
      <w:r w:rsidR="00091610">
        <w:rPr>
          <w:rFonts w:ascii="Arial" w:eastAsia="Times New Roman" w:hAnsi="Arial" w:cs="Arial"/>
          <w:sz w:val="24"/>
          <w:szCs w:val="24"/>
          <w:lang w:val="en-US" w:eastAsia="en-GB"/>
        </w:rPr>
        <w:t>Holland AJ</w:t>
      </w:r>
      <w:r w:rsidR="008D1ACA" w:rsidRPr="00E95678">
        <w:rPr>
          <w:rFonts w:ascii="Arial" w:eastAsia="Times New Roman" w:hAnsi="Arial" w:cs="Arial"/>
          <w:sz w:val="24"/>
          <w:szCs w:val="24"/>
          <w:lang w:val="en-US" w:eastAsia="en-GB"/>
        </w:rPr>
        <w:t>.</w:t>
      </w:r>
      <w:r w:rsidR="0077024F">
        <w:rPr>
          <w:rFonts w:ascii="Arial" w:eastAsia="Times New Roman" w:hAnsi="Arial" w:cs="Arial"/>
          <w:sz w:val="24"/>
          <w:szCs w:val="24"/>
          <w:lang w:val="en-US" w:eastAsia="en-GB"/>
        </w:rPr>
        <w:t xml:space="preserve"> (2011</w:t>
      </w:r>
      <w:r w:rsidRPr="00E95678">
        <w:rPr>
          <w:rFonts w:ascii="Arial" w:eastAsia="Times New Roman" w:hAnsi="Arial" w:cs="Arial"/>
          <w:sz w:val="24"/>
          <w:szCs w:val="24"/>
          <w:lang w:val="en-US" w:eastAsia="en-GB"/>
        </w:rPr>
        <w:t>)</w:t>
      </w:r>
      <w:r w:rsidR="00091610">
        <w:rPr>
          <w:rFonts w:ascii="Arial" w:eastAsia="Times New Roman" w:hAnsi="Arial" w:cs="Arial"/>
          <w:sz w:val="24"/>
          <w:szCs w:val="24"/>
          <w:lang w:val="en-US" w:eastAsia="en-GB"/>
        </w:rPr>
        <w:t>.</w:t>
      </w:r>
      <w:r w:rsidRPr="00E95678">
        <w:rPr>
          <w:rFonts w:ascii="Arial" w:eastAsia="Times New Roman" w:hAnsi="Arial" w:cs="Arial"/>
          <w:sz w:val="24"/>
          <w:szCs w:val="24"/>
          <w:lang w:val="en-US" w:eastAsia="en-GB"/>
        </w:rPr>
        <w:t xml:space="preserve"> </w:t>
      </w:r>
      <w:r w:rsidR="0077024F">
        <w:rPr>
          <w:rFonts w:ascii="Arial" w:eastAsia="Times New Roman" w:hAnsi="Arial" w:cs="Arial"/>
          <w:sz w:val="24"/>
          <w:szCs w:val="24"/>
          <w:lang w:val="en-US" w:eastAsia="en-GB"/>
        </w:rPr>
        <w:t>Introducing the Mental Capacity Advocate (IMCA) Service and the Reform of Adult Safegurading Procedures</w:t>
      </w:r>
      <w:r w:rsidRPr="00E95678">
        <w:rPr>
          <w:rFonts w:ascii="Arial" w:eastAsia="Times New Roman" w:hAnsi="Arial" w:cs="Arial"/>
          <w:sz w:val="24"/>
          <w:szCs w:val="24"/>
          <w:lang w:val="en-US" w:eastAsia="en-GB"/>
        </w:rPr>
        <w:t xml:space="preserve">. </w:t>
      </w:r>
      <w:r w:rsidR="008D1ACA" w:rsidRPr="00091610">
        <w:rPr>
          <w:rFonts w:ascii="Arial" w:eastAsia="Times New Roman" w:hAnsi="Arial" w:cs="Arial"/>
          <w:i/>
          <w:sz w:val="24"/>
          <w:szCs w:val="24"/>
          <w:lang w:val="en-US" w:eastAsia="en-GB"/>
        </w:rPr>
        <w:t>British Journal of Social Work</w:t>
      </w:r>
      <w:r w:rsidR="00091610">
        <w:rPr>
          <w:rFonts w:ascii="Arial" w:eastAsia="Times New Roman" w:hAnsi="Arial" w:cs="Arial"/>
          <w:i/>
          <w:sz w:val="24"/>
          <w:szCs w:val="24"/>
          <w:lang w:val="en-US" w:eastAsia="en-GB"/>
        </w:rPr>
        <w:t>;</w:t>
      </w:r>
      <w:r w:rsidR="008D1ACA" w:rsidRPr="00E95678">
        <w:rPr>
          <w:rFonts w:ascii="Arial" w:eastAsia="Times New Roman" w:hAnsi="Arial" w:cs="Arial"/>
          <w:sz w:val="24"/>
          <w:szCs w:val="24"/>
          <w:lang w:val="en-US" w:eastAsia="en-GB"/>
        </w:rPr>
        <w:t xml:space="preserve"> </w:t>
      </w:r>
      <w:r w:rsidR="0077024F">
        <w:rPr>
          <w:rFonts w:ascii="Arial" w:eastAsia="Times New Roman" w:hAnsi="Arial" w:cs="Arial"/>
          <w:b/>
          <w:sz w:val="24"/>
          <w:szCs w:val="24"/>
          <w:lang w:val="en-US" w:eastAsia="en-GB"/>
        </w:rPr>
        <w:t>41</w:t>
      </w:r>
      <w:r w:rsidR="008D1ACA" w:rsidRPr="00091610">
        <w:rPr>
          <w:rFonts w:ascii="Arial" w:eastAsia="Times New Roman" w:hAnsi="Arial" w:cs="Arial"/>
          <w:b/>
          <w:sz w:val="24"/>
          <w:szCs w:val="24"/>
          <w:lang w:val="en-US" w:eastAsia="en-GB"/>
        </w:rPr>
        <w:t>:</w:t>
      </w:r>
      <w:r w:rsidR="008D1ACA" w:rsidRPr="00E95678">
        <w:rPr>
          <w:rFonts w:ascii="Arial" w:eastAsia="Times New Roman" w:hAnsi="Arial" w:cs="Arial"/>
          <w:sz w:val="24"/>
          <w:szCs w:val="24"/>
          <w:lang w:val="en-US" w:eastAsia="en-GB"/>
        </w:rPr>
        <w:t xml:space="preserve"> </w:t>
      </w:r>
      <w:r w:rsidR="0077024F">
        <w:rPr>
          <w:rFonts w:ascii="Arial" w:eastAsia="Times New Roman" w:hAnsi="Arial" w:cs="Arial"/>
          <w:sz w:val="24"/>
          <w:szCs w:val="24"/>
          <w:lang w:val="en-US" w:eastAsia="en-GB"/>
        </w:rPr>
        <w:t>1058-1069.</w:t>
      </w:r>
    </w:p>
    <w:p w14:paraId="62188FB0" w14:textId="77777777" w:rsidR="008D1ACA" w:rsidRPr="00E95678" w:rsidRDefault="008D1ACA" w:rsidP="00EB16C1">
      <w:pPr>
        <w:pStyle w:val="ListParagraph"/>
        <w:spacing w:after="0" w:line="240" w:lineRule="auto"/>
        <w:ind w:left="680"/>
        <w:rPr>
          <w:rFonts w:ascii="Arial" w:eastAsia="Times New Roman" w:hAnsi="Arial" w:cs="Arial"/>
          <w:sz w:val="24"/>
          <w:szCs w:val="24"/>
          <w:lang w:val="en-US" w:eastAsia="en-GB"/>
        </w:rPr>
      </w:pPr>
    </w:p>
    <w:p w14:paraId="39BEC997" w14:textId="222A361A" w:rsidR="008D1ACA" w:rsidRPr="00E95678" w:rsidRDefault="00091610" w:rsidP="00EB16C1">
      <w:pPr>
        <w:pStyle w:val="ListParagraph"/>
        <w:numPr>
          <w:ilvl w:val="0"/>
          <w:numId w:val="1"/>
        </w:numPr>
        <w:spacing w:after="0" w:line="240" w:lineRule="auto"/>
        <w:ind w:left="680"/>
        <w:rPr>
          <w:rFonts w:ascii="Arial" w:eastAsia="Times New Roman" w:hAnsi="Arial" w:cs="Arial"/>
          <w:sz w:val="24"/>
          <w:szCs w:val="24"/>
          <w:lang w:val="en-US" w:eastAsia="en-GB"/>
        </w:rPr>
      </w:pPr>
      <w:r>
        <w:rPr>
          <w:rFonts w:ascii="Arial" w:eastAsia="Times New Roman" w:hAnsi="Arial" w:cs="Arial"/>
          <w:sz w:val="24"/>
          <w:szCs w:val="24"/>
          <w:lang w:val="en-US" w:eastAsia="en-GB"/>
        </w:rPr>
        <w:t>Luke</w:t>
      </w:r>
      <w:r w:rsidR="008D1ACA" w:rsidRPr="00E95678">
        <w:rPr>
          <w:rFonts w:ascii="Arial" w:eastAsia="Times New Roman" w:hAnsi="Arial" w:cs="Arial"/>
          <w:sz w:val="24"/>
          <w:szCs w:val="24"/>
          <w:lang w:val="en-US" w:eastAsia="en-GB"/>
        </w:rPr>
        <w:t xml:space="preserve"> L</w:t>
      </w:r>
      <w:r>
        <w:rPr>
          <w:rFonts w:ascii="Arial" w:eastAsia="Times New Roman" w:hAnsi="Arial" w:cs="Arial"/>
          <w:sz w:val="24"/>
          <w:szCs w:val="24"/>
          <w:lang w:val="en-US" w:eastAsia="en-GB"/>
        </w:rPr>
        <w:t>, Redley M, Clare ICH, Holland AJ</w:t>
      </w:r>
      <w:r w:rsidR="008D1ACA" w:rsidRPr="00E95678">
        <w:rPr>
          <w:rFonts w:ascii="Arial" w:eastAsia="Times New Roman" w:hAnsi="Arial" w:cs="Arial"/>
          <w:sz w:val="24"/>
          <w:szCs w:val="24"/>
          <w:lang w:val="en-US" w:eastAsia="en-GB"/>
        </w:rPr>
        <w:t>. (2008)</w:t>
      </w:r>
      <w:r>
        <w:rPr>
          <w:rFonts w:ascii="Arial" w:eastAsia="Times New Roman" w:hAnsi="Arial" w:cs="Arial"/>
          <w:sz w:val="24"/>
          <w:szCs w:val="24"/>
          <w:lang w:val="en-US" w:eastAsia="en-GB"/>
        </w:rPr>
        <w:t>.</w:t>
      </w:r>
      <w:r w:rsidR="008D1ACA" w:rsidRPr="00E95678">
        <w:rPr>
          <w:rFonts w:ascii="Arial" w:eastAsia="Times New Roman" w:hAnsi="Arial" w:cs="Arial"/>
          <w:sz w:val="24"/>
          <w:szCs w:val="24"/>
          <w:lang w:val="en-US" w:eastAsia="en-GB"/>
        </w:rPr>
        <w:t xml:space="preserve"> Hospital clinicians’ attitudes towards a statutory advocacy service for patients lacking mental capacity: implications for implementation. </w:t>
      </w:r>
      <w:r w:rsidR="008D1ACA" w:rsidRPr="00091610">
        <w:rPr>
          <w:rFonts w:ascii="Arial" w:eastAsia="Times New Roman" w:hAnsi="Arial" w:cs="Arial"/>
          <w:i/>
          <w:sz w:val="24"/>
          <w:szCs w:val="24"/>
          <w:lang w:val="en-US" w:eastAsia="en-GB"/>
        </w:rPr>
        <w:t>J Health Serv Res policy</w:t>
      </w:r>
      <w:r w:rsidR="00E73C80">
        <w:rPr>
          <w:rFonts w:ascii="Arial" w:eastAsia="Times New Roman" w:hAnsi="Arial" w:cs="Arial"/>
          <w:i/>
          <w:sz w:val="24"/>
          <w:szCs w:val="24"/>
          <w:lang w:val="en-US" w:eastAsia="en-GB"/>
        </w:rPr>
        <w:t>;</w:t>
      </w:r>
      <w:r w:rsidR="008D1ACA" w:rsidRPr="00E95678">
        <w:rPr>
          <w:rFonts w:ascii="Arial" w:eastAsia="Times New Roman" w:hAnsi="Arial" w:cs="Arial"/>
          <w:sz w:val="24"/>
          <w:szCs w:val="24"/>
          <w:lang w:val="en-US" w:eastAsia="en-GB"/>
        </w:rPr>
        <w:t xml:space="preserve"> </w:t>
      </w:r>
      <w:r w:rsidR="008D1ACA" w:rsidRPr="00E73C80">
        <w:rPr>
          <w:rFonts w:ascii="Arial" w:eastAsia="Times New Roman" w:hAnsi="Arial" w:cs="Arial"/>
          <w:b/>
          <w:sz w:val="24"/>
          <w:szCs w:val="24"/>
          <w:lang w:val="en-US" w:eastAsia="en-GB"/>
        </w:rPr>
        <w:t>13</w:t>
      </w:r>
      <w:r w:rsidR="008D1ACA" w:rsidRPr="00E95678">
        <w:rPr>
          <w:rFonts w:ascii="Arial" w:eastAsia="Times New Roman" w:hAnsi="Arial" w:cs="Arial"/>
          <w:sz w:val="24"/>
          <w:szCs w:val="24"/>
          <w:lang w:val="en-US" w:eastAsia="en-GB"/>
        </w:rPr>
        <w:t>: 28-78.</w:t>
      </w:r>
    </w:p>
    <w:p w14:paraId="485917FF" w14:textId="77777777" w:rsidR="0058061A" w:rsidRPr="00E95678" w:rsidRDefault="0058061A" w:rsidP="00EB16C1">
      <w:pPr>
        <w:pStyle w:val="ListParagraph"/>
        <w:spacing w:after="0" w:line="240" w:lineRule="auto"/>
        <w:ind w:left="680"/>
        <w:rPr>
          <w:rFonts w:ascii="Arial" w:eastAsia="Times New Roman" w:hAnsi="Arial" w:cs="Arial"/>
          <w:sz w:val="24"/>
          <w:szCs w:val="24"/>
          <w:lang w:val="en-US" w:eastAsia="en-GB"/>
        </w:rPr>
      </w:pPr>
    </w:p>
    <w:p w14:paraId="17550706" w14:textId="7FB3573B" w:rsidR="0077024F" w:rsidRDefault="0058061A" w:rsidP="0077024F">
      <w:pPr>
        <w:pStyle w:val="ListParagraph"/>
        <w:numPr>
          <w:ilvl w:val="0"/>
          <w:numId w:val="1"/>
        </w:numPr>
        <w:spacing w:after="0" w:line="240" w:lineRule="auto"/>
        <w:ind w:left="680"/>
        <w:rPr>
          <w:rFonts w:ascii="Arial" w:eastAsia="Times New Roman" w:hAnsi="Arial" w:cs="Arial"/>
          <w:sz w:val="24"/>
          <w:szCs w:val="24"/>
          <w:lang w:val="en-US" w:eastAsia="en-GB"/>
        </w:rPr>
      </w:pPr>
      <w:r w:rsidRPr="00E95678">
        <w:rPr>
          <w:rFonts w:ascii="Arial" w:eastAsia="Times New Roman" w:hAnsi="Arial" w:cs="Arial"/>
          <w:sz w:val="24"/>
          <w:szCs w:val="24"/>
          <w:lang w:val="en-US" w:eastAsia="en-GB"/>
        </w:rPr>
        <w:lastRenderedPageBreak/>
        <w:t>Martins C</w:t>
      </w:r>
      <w:r w:rsidR="00E73C80">
        <w:rPr>
          <w:rFonts w:ascii="Arial" w:eastAsia="Times New Roman" w:hAnsi="Arial" w:cs="Arial"/>
          <w:sz w:val="24"/>
          <w:szCs w:val="24"/>
          <w:lang w:val="en-US" w:eastAsia="en-GB"/>
        </w:rPr>
        <w:t>DS,</w:t>
      </w:r>
      <w:r w:rsidRPr="00E95678">
        <w:rPr>
          <w:rFonts w:ascii="Arial" w:eastAsia="Times New Roman" w:hAnsi="Arial" w:cs="Arial"/>
          <w:sz w:val="24"/>
          <w:szCs w:val="24"/>
          <w:lang w:val="en-US" w:eastAsia="en-GB"/>
        </w:rPr>
        <w:t xml:space="preserve"> Willner P</w:t>
      </w:r>
      <w:r w:rsidR="00E73C80">
        <w:rPr>
          <w:rFonts w:ascii="Arial" w:eastAsia="Times New Roman" w:hAnsi="Arial" w:cs="Arial"/>
          <w:sz w:val="24"/>
          <w:szCs w:val="24"/>
          <w:lang w:val="en-US" w:eastAsia="en-GB"/>
        </w:rPr>
        <w:t>,</w:t>
      </w:r>
      <w:r w:rsidRPr="00E95678">
        <w:rPr>
          <w:rFonts w:ascii="Arial" w:eastAsia="Times New Roman" w:hAnsi="Arial" w:cs="Arial"/>
          <w:sz w:val="24"/>
          <w:szCs w:val="24"/>
          <w:lang w:val="en-US" w:eastAsia="en-GB"/>
        </w:rPr>
        <w:t xml:space="preserve"> </w:t>
      </w:r>
      <w:r w:rsidR="00E73C80">
        <w:rPr>
          <w:rFonts w:ascii="Arial" w:eastAsia="Times New Roman" w:hAnsi="Arial" w:cs="Arial"/>
          <w:sz w:val="24"/>
          <w:szCs w:val="24"/>
          <w:lang w:val="en-US" w:eastAsia="en-GB"/>
        </w:rPr>
        <w:t>Brown A, Jenkins R</w:t>
      </w:r>
      <w:r w:rsidRPr="00E95678">
        <w:rPr>
          <w:rFonts w:ascii="Arial" w:eastAsia="Times New Roman" w:hAnsi="Arial" w:cs="Arial"/>
          <w:sz w:val="24"/>
          <w:szCs w:val="24"/>
          <w:lang w:val="en-US" w:eastAsia="en-GB"/>
        </w:rPr>
        <w:t>. (2011)</w:t>
      </w:r>
      <w:r w:rsidR="00E73C80">
        <w:rPr>
          <w:rFonts w:ascii="Arial" w:eastAsia="Times New Roman" w:hAnsi="Arial" w:cs="Arial"/>
          <w:sz w:val="24"/>
          <w:szCs w:val="24"/>
          <w:lang w:val="en-US" w:eastAsia="en-GB"/>
        </w:rPr>
        <w:t>.</w:t>
      </w:r>
      <w:r w:rsidRPr="00E95678">
        <w:rPr>
          <w:rFonts w:ascii="Arial" w:eastAsia="Times New Roman" w:hAnsi="Arial" w:cs="Arial"/>
          <w:sz w:val="24"/>
          <w:szCs w:val="24"/>
          <w:lang w:val="en-US" w:eastAsia="en-GB"/>
        </w:rPr>
        <w:t xml:space="preserve"> Knowledge of advocacy options within services for people with learning disabilities. </w:t>
      </w:r>
      <w:r w:rsidRPr="00E73C80">
        <w:rPr>
          <w:rFonts w:ascii="Arial" w:eastAsia="Times New Roman" w:hAnsi="Arial" w:cs="Arial"/>
          <w:i/>
          <w:sz w:val="24"/>
          <w:szCs w:val="24"/>
          <w:lang w:val="en-US" w:eastAsia="en-GB"/>
        </w:rPr>
        <w:t>J Applied Research in Intellectual Disabilities</w:t>
      </w:r>
      <w:r w:rsidR="00E73C80">
        <w:rPr>
          <w:rFonts w:ascii="Arial" w:eastAsia="Times New Roman" w:hAnsi="Arial" w:cs="Arial"/>
          <w:i/>
          <w:sz w:val="24"/>
          <w:szCs w:val="24"/>
          <w:lang w:val="en-US" w:eastAsia="en-GB"/>
        </w:rPr>
        <w:t>;</w:t>
      </w:r>
      <w:r w:rsidRPr="00E95678">
        <w:rPr>
          <w:rFonts w:ascii="Arial" w:eastAsia="Times New Roman" w:hAnsi="Arial" w:cs="Arial"/>
          <w:sz w:val="24"/>
          <w:szCs w:val="24"/>
          <w:lang w:val="en-US" w:eastAsia="en-GB"/>
        </w:rPr>
        <w:t xml:space="preserve"> </w:t>
      </w:r>
      <w:r w:rsidRPr="00E73C80">
        <w:rPr>
          <w:rFonts w:ascii="Arial" w:eastAsia="Times New Roman" w:hAnsi="Arial" w:cs="Arial"/>
          <w:b/>
          <w:sz w:val="24"/>
          <w:szCs w:val="24"/>
          <w:lang w:val="en-US" w:eastAsia="en-GB"/>
        </w:rPr>
        <w:t>24:</w:t>
      </w:r>
      <w:r w:rsidRPr="00E95678">
        <w:rPr>
          <w:rFonts w:ascii="Arial" w:eastAsia="Times New Roman" w:hAnsi="Arial" w:cs="Arial"/>
          <w:sz w:val="24"/>
          <w:szCs w:val="24"/>
          <w:lang w:val="en-US" w:eastAsia="en-GB"/>
        </w:rPr>
        <w:t xml:space="preserve"> 274-279.</w:t>
      </w:r>
      <w:r w:rsidR="0077024F" w:rsidRPr="0077024F">
        <w:rPr>
          <w:rFonts w:ascii="Arial" w:eastAsia="Times New Roman" w:hAnsi="Arial" w:cs="Arial"/>
          <w:sz w:val="24"/>
          <w:szCs w:val="24"/>
          <w:lang w:val="en-US" w:eastAsia="en-GB"/>
        </w:rPr>
        <w:t xml:space="preserve"> </w:t>
      </w:r>
    </w:p>
    <w:p w14:paraId="1E2660BB" w14:textId="77777777" w:rsidR="0077024F" w:rsidRPr="0077024F" w:rsidRDefault="0077024F" w:rsidP="0077024F">
      <w:pPr>
        <w:spacing w:after="0" w:line="240" w:lineRule="auto"/>
        <w:rPr>
          <w:rFonts w:ascii="Arial" w:eastAsia="Times New Roman" w:hAnsi="Arial" w:cs="Arial"/>
          <w:sz w:val="24"/>
          <w:szCs w:val="24"/>
          <w:lang w:val="en-US" w:eastAsia="en-GB"/>
        </w:rPr>
      </w:pPr>
    </w:p>
    <w:p w14:paraId="48314C39" w14:textId="68A4B9C9" w:rsidR="0077024F" w:rsidRPr="0077024F" w:rsidRDefault="0077024F" w:rsidP="0077024F">
      <w:pPr>
        <w:pStyle w:val="NormalWeb"/>
        <w:numPr>
          <w:ilvl w:val="0"/>
          <w:numId w:val="1"/>
        </w:numPr>
        <w:spacing w:before="0" w:beforeAutospacing="0" w:after="0" w:afterAutospacing="0"/>
        <w:ind w:left="680"/>
        <w:rPr>
          <w:rFonts w:ascii="Arial" w:hAnsi="Arial" w:cs="Arial"/>
          <w:sz w:val="24"/>
          <w:szCs w:val="24"/>
        </w:rPr>
      </w:pPr>
      <w:r w:rsidRPr="00155B77">
        <w:rPr>
          <w:rFonts w:ascii="Arial" w:eastAsia="Times New Roman" w:hAnsi="Arial" w:cs="Arial"/>
          <w:sz w:val="24"/>
          <w:szCs w:val="24"/>
          <w:lang w:val="en-US" w:eastAsia="en-GB"/>
        </w:rPr>
        <w:t xml:space="preserve">House of Lords Select Committee on the Mental Capacity Act. </w:t>
      </w:r>
      <w:r>
        <w:rPr>
          <w:rFonts w:ascii="Arial" w:eastAsia="Times New Roman" w:hAnsi="Arial" w:cs="Arial"/>
          <w:sz w:val="24"/>
          <w:szCs w:val="24"/>
          <w:lang w:val="en-US" w:eastAsia="en-GB"/>
        </w:rPr>
        <w:t xml:space="preserve">(2014). </w:t>
      </w:r>
      <w:r w:rsidRPr="00155B77">
        <w:rPr>
          <w:rFonts w:ascii="Arial" w:eastAsia="Times New Roman" w:hAnsi="Arial" w:cs="Arial"/>
          <w:sz w:val="24"/>
          <w:szCs w:val="24"/>
          <w:lang w:val="en-US" w:eastAsia="en-GB"/>
        </w:rPr>
        <w:t>Report of Session 2013-2014</w:t>
      </w:r>
      <w:r>
        <w:rPr>
          <w:rFonts w:ascii="Arial" w:eastAsia="Times New Roman" w:hAnsi="Arial" w:cs="Arial"/>
          <w:sz w:val="24"/>
          <w:szCs w:val="24"/>
          <w:lang w:val="en-US" w:eastAsia="en-GB"/>
        </w:rPr>
        <w:t xml:space="preserve">. </w:t>
      </w:r>
      <w:hyperlink r:id="rId10" w:history="1">
        <w:r w:rsidRPr="00155B77">
          <w:rPr>
            <w:rStyle w:val="Hyperlink"/>
            <w:rFonts w:ascii="Arial" w:eastAsia="Times New Roman" w:hAnsi="Arial" w:cs="Arial"/>
            <w:sz w:val="24"/>
            <w:szCs w:val="24"/>
            <w:lang w:val="en-US" w:eastAsia="en-GB"/>
          </w:rPr>
          <w:t>http://www.publications.parliament.uk/pa/ld201314/ldselect/ldmentalcap/139/139.pdf</w:t>
        </w:r>
      </w:hyperlink>
      <w:r>
        <w:rPr>
          <w:rStyle w:val="Hyperlink"/>
          <w:rFonts w:ascii="Arial" w:eastAsia="Times New Roman" w:hAnsi="Arial" w:cs="Arial"/>
          <w:sz w:val="24"/>
          <w:szCs w:val="24"/>
          <w:lang w:val="en-US" w:eastAsia="en-GB"/>
        </w:rPr>
        <w:t xml:space="preserve">   </w:t>
      </w:r>
      <w:r>
        <w:rPr>
          <w:rStyle w:val="Hyperlink"/>
          <w:rFonts w:ascii="Arial" w:eastAsia="Times New Roman" w:hAnsi="Arial" w:cs="Arial"/>
          <w:color w:val="auto"/>
          <w:sz w:val="24"/>
          <w:szCs w:val="24"/>
          <w:lang w:val="en-US" w:eastAsia="en-GB"/>
        </w:rPr>
        <w:t>Accessed 17</w:t>
      </w:r>
      <w:r w:rsidRPr="00D72EE6">
        <w:rPr>
          <w:rStyle w:val="Hyperlink"/>
          <w:rFonts w:ascii="Arial" w:eastAsia="Times New Roman" w:hAnsi="Arial" w:cs="Arial"/>
          <w:color w:val="auto"/>
          <w:sz w:val="24"/>
          <w:szCs w:val="24"/>
          <w:vertAlign w:val="superscript"/>
          <w:lang w:val="en-US" w:eastAsia="en-GB"/>
        </w:rPr>
        <w:t>th</w:t>
      </w:r>
      <w:r>
        <w:rPr>
          <w:rStyle w:val="Hyperlink"/>
          <w:rFonts w:ascii="Arial" w:eastAsia="Times New Roman" w:hAnsi="Arial" w:cs="Arial"/>
          <w:color w:val="auto"/>
          <w:sz w:val="24"/>
          <w:szCs w:val="24"/>
          <w:lang w:val="en-US" w:eastAsia="en-GB"/>
        </w:rPr>
        <w:t xml:space="preserve"> October 2016</w:t>
      </w:r>
      <w:r w:rsidRPr="0077024F">
        <w:rPr>
          <w:rFonts w:ascii="Arial" w:eastAsia="Times New Roman" w:hAnsi="Arial" w:cs="Arial"/>
          <w:sz w:val="24"/>
          <w:szCs w:val="24"/>
          <w:lang w:val="en-US" w:eastAsia="en-GB"/>
        </w:rPr>
        <w:t xml:space="preserve"> </w:t>
      </w:r>
    </w:p>
    <w:p w14:paraId="12784DC8" w14:textId="77777777" w:rsidR="0077024F" w:rsidRPr="0077024F" w:rsidRDefault="0077024F" w:rsidP="0077024F">
      <w:pPr>
        <w:pStyle w:val="NormalWeb"/>
        <w:spacing w:before="0" w:beforeAutospacing="0" w:after="0" w:afterAutospacing="0"/>
        <w:rPr>
          <w:rFonts w:ascii="Arial" w:hAnsi="Arial" w:cs="Arial"/>
          <w:sz w:val="24"/>
          <w:szCs w:val="24"/>
        </w:rPr>
      </w:pPr>
    </w:p>
    <w:p w14:paraId="296A0E85" w14:textId="46B34E01" w:rsidR="002549A8" w:rsidRDefault="0077024F" w:rsidP="002549A8">
      <w:pPr>
        <w:pStyle w:val="NormalWeb"/>
        <w:numPr>
          <w:ilvl w:val="0"/>
          <w:numId w:val="1"/>
        </w:numPr>
        <w:spacing w:before="0" w:beforeAutospacing="0" w:after="0" w:afterAutospacing="0"/>
        <w:ind w:left="680"/>
        <w:rPr>
          <w:rStyle w:val="Hyperlink"/>
          <w:rFonts w:ascii="Arial" w:hAnsi="Arial" w:cs="Arial"/>
          <w:color w:val="auto"/>
          <w:sz w:val="24"/>
          <w:szCs w:val="24"/>
          <w:u w:val="none"/>
        </w:rPr>
      </w:pPr>
      <w:r>
        <w:rPr>
          <w:rFonts w:ascii="Arial" w:eastAsia="Times New Roman" w:hAnsi="Arial" w:cs="Arial"/>
          <w:sz w:val="24"/>
          <w:szCs w:val="24"/>
          <w:lang w:val="en-US" w:eastAsia="en-GB"/>
        </w:rPr>
        <w:t>Taylor H. (2015). Improving the efficacy of the Mental Capacity Act</w:t>
      </w:r>
      <w:r w:rsidRPr="00E73C80">
        <w:rPr>
          <w:rFonts w:ascii="Arial" w:eastAsia="Times New Roman" w:hAnsi="Arial" w:cs="Arial"/>
          <w:i/>
          <w:sz w:val="24"/>
          <w:szCs w:val="24"/>
          <w:lang w:val="en-US" w:eastAsia="en-GB"/>
        </w:rPr>
        <w:t xml:space="preserve">. </w:t>
      </w:r>
      <w:r>
        <w:rPr>
          <w:rFonts w:ascii="Arial" w:eastAsia="Times New Roman" w:hAnsi="Arial" w:cs="Arial"/>
          <w:i/>
          <w:sz w:val="24"/>
          <w:szCs w:val="24"/>
          <w:lang w:val="en-US" w:eastAsia="en-GB"/>
        </w:rPr>
        <w:t>Nursing Times;</w:t>
      </w:r>
      <w:r w:rsidRPr="00E95678">
        <w:rPr>
          <w:rFonts w:ascii="Arial" w:eastAsia="Times New Roman" w:hAnsi="Arial" w:cs="Arial"/>
          <w:sz w:val="24"/>
          <w:szCs w:val="24"/>
          <w:lang w:val="en-US" w:eastAsia="en-GB"/>
        </w:rPr>
        <w:t xml:space="preserve"> </w:t>
      </w:r>
      <w:r w:rsidRPr="00E73C80">
        <w:rPr>
          <w:rFonts w:ascii="Arial" w:eastAsia="Times New Roman" w:hAnsi="Arial" w:cs="Arial"/>
          <w:b/>
          <w:sz w:val="24"/>
          <w:szCs w:val="24"/>
          <w:lang w:val="en-US" w:eastAsia="en-GB"/>
        </w:rPr>
        <w:t>111:</w:t>
      </w:r>
      <w:r w:rsidRPr="00E95678">
        <w:rPr>
          <w:rFonts w:ascii="Arial" w:eastAsia="Times New Roman" w:hAnsi="Arial" w:cs="Arial"/>
          <w:sz w:val="24"/>
          <w:szCs w:val="24"/>
          <w:lang w:val="en-US" w:eastAsia="en-GB"/>
        </w:rPr>
        <w:t xml:space="preserve"> 20-23.</w:t>
      </w:r>
      <w:r w:rsidRPr="00E95678">
        <w:rPr>
          <w:rStyle w:val="Hyperlink"/>
          <w:rFonts w:ascii="Arial" w:hAnsi="Arial" w:cs="Arial"/>
          <w:color w:val="auto"/>
          <w:sz w:val="24"/>
          <w:szCs w:val="24"/>
          <w:u w:val="none"/>
        </w:rPr>
        <w:t xml:space="preserve"> </w:t>
      </w:r>
    </w:p>
    <w:p w14:paraId="67C44664" w14:textId="77777777" w:rsidR="002549A8" w:rsidRPr="002549A8" w:rsidRDefault="002549A8" w:rsidP="002549A8">
      <w:pPr>
        <w:pStyle w:val="NormalWeb"/>
        <w:spacing w:before="0" w:beforeAutospacing="0" w:after="0" w:afterAutospacing="0"/>
        <w:rPr>
          <w:rFonts w:ascii="Arial" w:hAnsi="Arial" w:cs="Arial"/>
          <w:sz w:val="24"/>
          <w:szCs w:val="24"/>
        </w:rPr>
      </w:pPr>
    </w:p>
    <w:p w14:paraId="24CFF9AB" w14:textId="77777777" w:rsidR="002549A8" w:rsidRDefault="002549A8" w:rsidP="002549A8">
      <w:pPr>
        <w:pStyle w:val="NormalWeb"/>
        <w:numPr>
          <w:ilvl w:val="0"/>
          <w:numId w:val="1"/>
        </w:numPr>
        <w:spacing w:before="0" w:beforeAutospacing="0" w:after="0" w:afterAutospacing="0"/>
        <w:ind w:left="680"/>
        <w:rPr>
          <w:rStyle w:val="Hyperlink"/>
          <w:rFonts w:ascii="Arial" w:hAnsi="Arial" w:cs="Arial"/>
          <w:color w:val="auto"/>
          <w:sz w:val="24"/>
          <w:szCs w:val="24"/>
          <w:u w:val="none"/>
        </w:rPr>
      </w:pPr>
      <w:r>
        <w:rPr>
          <w:rFonts w:ascii="Arial" w:eastAsia="Times New Roman" w:hAnsi="Arial" w:cs="Arial"/>
          <w:sz w:val="24"/>
          <w:szCs w:val="24"/>
          <w:lang w:val="en-US" w:eastAsia="en-GB"/>
        </w:rPr>
        <w:t xml:space="preserve">Cowley J, Lee S. (2011). </w:t>
      </w:r>
      <w:r w:rsidRPr="00824300">
        <w:rPr>
          <w:rFonts w:ascii="Arial" w:eastAsia="Times New Roman" w:hAnsi="Arial" w:cs="Arial"/>
          <w:sz w:val="24"/>
          <w:szCs w:val="24"/>
          <w:lang w:val="en-US" w:eastAsia="en-GB"/>
        </w:rPr>
        <w:t>The Involvement of Independent Mental Capacity Advocates in Serious Medical Treatment decisions.</w:t>
      </w:r>
      <w:r>
        <w:rPr>
          <w:rFonts w:ascii="Arial" w:eastAsia="Times New Roman" w:hAnsi="Arial" w:cs="Arial"/>
          <w:sz w:val="24"/>
          <w:szCs w:val="24"/>
          <w:lang w:val="en-US" w:eastAsia="en-GB"/>
        </w:rPr>
        <w:t xml:space="preserve"> </w:t>
      </w:r>
      <w:hyperlink r:id="rId11" w:history="1">
        <w:r w:rsidRPr="00824300">
          <w:rPr>
            <w:rStyle w:val="Hyperlink"/>
            <w:rFonts w:ascii="Arial" w:eastAsia="Times New Roman" w:hAnsi="Arial" w:cs="Arial"/>
            <w:color w:val="auto"/>
            <w:sz w:val="24"/>
            <w:szCs w:val="24"/>
            <w:lang w:val="en-US" w:eastAsia="en-GB"/>
          </w:rPr>
          <w:t>https://empowermentmattersweb.files.wordpress.com/2012/07/a4a-smt-best-practice-guidance1.pdf</w:t>
        </w:r>
      </w:hyperlink>
      <w:r w:rsidRPr="00824300">
        <w:rPr>
          <w:rStyle w:val="Hyperlink"/>
          <w:rFonts w:ascii="Arial" w:eastAsia="Times New Roman" w:hAnsi="Arial" w:cs="Arial"/>
          <w:color w:val="auto"/>
          <w:sz w:val="24"/>
          <w:szCs w:val="24"/>
          <w:lang w:val="en-US" w:eastAsia="en-GB"/>
        </w:rPr>
        <w:t xml:space="preserve">  Accessed </w:t>
      </w:r>
      <w:r>
        <w:rPr>
          <w:rStyle w:val="Hyperlink"/>
          <w:rFonts w:ascii="Arial" w:eastAsia="Times New Roman" w:hAnsi="Arial" w:cs="Arial"/>
          <w:color w:val="auto"/>
          <w:sz w:val="24"/>
          <w:szCs w:val="24"/>
          <w:lang w:val="en-US" w:eastAsia="en-GB"/>
        </w:rPr>
        <w:t>17</w:t>
      </w:r>
      <w:r w:rsidRPr="00D72EE6">
        <w:rPr>
          <w:rStyle w:val="Hyperlink"/>
          <w:rFonts w:ascii="Arial" w:eastAsia="Times New Roman" w:hAnsi="Arial" w:cs="Arial"/>
          <w:color w:val="auto"/>
          <w:sz w:val="24"/>
          <w:szCs w:val="24"/>
          <w:vertAlign w:val="superscript"/>
          <w:lang w:val="en-US" w:eastAsia="en-GB"/>
        </w:rPr>
        <w:t>th</w:t>
      </w:r>
      <w:r>
        <w:rPr>
          <w:rStyle w:val="Hyperlink"/>
          <w:rFonts w:ascii="Arial" w:eastAsia="Times New Roman" w:hAnsi="Arial" w:cs="Arial"/>
          <w:color w:val="auto"/>
          <w:sz w:val="24"/>
          <w:szCs w:val="24"/>
          <w:lang w:val="en-US" w:eastAsia="en-GB"/>
        </w:rPr>
        <w:t xml:space="preserve"> October</w:t>
      </w:r>
      <w:r w:rsidRPr="00824300">
        <w:rPr>
          <w:rStyle w:val="Hyperlink"/>
          <w:rFonts w:ascii="Arial" w:eastAsia="Times New Roman" w:hAnsi="Arial" w:cs="Arial"/>
          <w:color w:val="auto"/>
          <w:sz w:val="24"/>
          <w:szCs w:val="24"/>
          <w:lang w:val="en-US" w:eastAsia="en-GB"/>
        </w:rPr>
        <w:t xml:space="preserve"> 2016.</w:t>
      </w:r>
    </w:p>
    <w:p w14:paraId="653BBC51" w14:textId="77777777" w:rsidR="002549A8" w:rsidRDefault="002549A8" w:rsidP="002549A8">
      <w:pPr>
        <w:pStyle w:val="ListParagraph"/>
        <w:spacing w:after="0"/>
        <w:rPr>
          <w:rFonts w:ascii="Arial" w:eastAsia="Times New Roman" w:hAnsi="Arial" w:cs="Arial"/>
          <w:sz w:val="24"/>
          <w:szCs w:val="24"/>
          <w:lang w:val="en-US" w:eastAsia="en-GB"/>
        </w:rPr>
      </w:pPr>
    </w:p>
    <w:p w14:paraId="0FF94E75" w14:textId="4C4ADD4F" w:rsidR="002549A8" w:rsidRPr="002549A8" w:rsidRDefault="002549A8" w:rsidP="002549A8">
      <w:pPr>
        <w:pStyle w:val="NormalWeb"/>
        <w:numPr>
          <w:ilvl w:val="0"/>
          <w:numId w:val="1"/>
        </w:numPr>
        <w:spacing w:before="0" w:beforeAutospacing="0" w:after="0" w:afterAutospacing="0"/>
        <w:ind w:left="680"/>
        <w:rPr>
          <w:rFonts w:ascii="Arial" w:hAnsi="Arial" w:cs="Arial"/>
          <w:sz w:val="24"/>
          <w:szCs w:val="24"/>
        </w:rPr>
      </w:pPr>
      <w:r w:rsidRPr="00E95678">
        <w:rPr>
          <w:rFonts w:ascii="Arial" w:eastAsia="Times New Roman" w:hAnsi="Arial" w:cs="Arial"/>
          <w:sz w:val="24"/>
          <w:szCs w:val="24"/>
          <w:lang w:val="en-US" w:eastAsia="en-GB"/>
        </w:rPr>
        <w:t>Redley</w:t>
      </w:r>
      <w:r>
        <w:rPr>
          <w:rFonts w:ascii="Arial" w:eastAsia="Times New Roman" w:hAnsi="Arial" w:cs="Arial"/>
          <w:sz w:val="24"/>
          <w:szCs w:val="24"/>
          <w:lang w:val="en-US" w:eastAsia="en-GB"/>
        </w:rPr>
        <w:t xml:space="preserve"> M, Clare ICH, Luke L, Holland AJ</w:t>
      </w:r>
      <w:r w:rsidRPr="002549A8">
        <w:rPr>
          <w:rFonts w:ascii="Arial" w:eastAsia="Times New Roman" w:hAnsi="Arial" w:cs="Arial"/>
          <w:sz w:val="24"/>
          <w:szCs w:val="24"/>
          <w:lang w:val="en-US" w:eastAsia="en-GB"/>
        </w:rPr>
        <w:t xml:space="preserve">. (2009) Mental Capacity Act (England and Wales 2005): The emergent Independent Mental Capacity Advocate (IMCA) Service. </w:t>
      </w:r>
      <w:r w:rsidRPr="002549A8">
        <w:rPr>
          <w:rFonts w:ascii="Arial" w:eastAsia="Times New Roman" w:hAnsi="Arial" w:cs="Arial"/>
          <w:i/>
          <w:sz w:val="24"/>
          <w:szCs w:val="24"/>
          <w:lang w:val="en-US" w:eastAsia="en-GB"/>
        </w:rPr>
        <w:t>British Journal of Social Work</w:t>
      </w:r>
      <w:r w:rsidRPr="002549A8">
        <w:rPr>
          <w:rFonts w:ascii="Arial" w:eastAsia="Times New Roman" w:hAnsi="Arial" w:cs="Arial"/>
          <w:sz w:val="24"/>
          <w:szCs w:val="24"/>
          <w:lang w:val="en-US" w:eastAsia="en-GB"/>
        </w:rPr>
        <w:t xml:space="preserve">, </w:t>
      </w:r>
      <w:r w:rsidRPr="002549A8">
        <w:rPr>
          <w:rFonts w:ascii="Arial" w:eastAsia="Times New Roman" w:hAnsi="Arial" w:cs="Arial"/>
          <w:b/>
          <w:sz w:val="24"/>
          <w:szCs w:val="24"/>
          <w:lang w:val="en-US" w:eastAsia="en-GB"/>
        </w:rPr>
        <w:t>40:</w:t>
      </w:r>
      <w:r w:rsidRPr="002549A8">
        <w:rPr>
          <w:rFonts w:ascii="Arial" w:eastAsia="Times New Roman" w:hAnsi="Arial" w:cs="Arial"/>
          <w:sz w:val="24"/>
          <w:szCs w:val="24"/>
          <w:lang w:val="en-US" w:eastAsia="en-GB"/>
        </w:rPr>
        <w:t xml:space="preserve"> 1812-1828.</w:t>
      </w:r>
    </w:p>
    <w:p w14:paraId="3EB40B4D" w14:textId="77777777" w:rsidR="002549A8" w:rsidRDefault="002549A8" w:rsidP="002549A8">
      <w:pPr>
        <w:pStyle w:val="ListParagraph"/>
        <w:spacing w:after="0"/>
        <w:rPr>
          <w:rFonts w:ascii="Arial" w:eastAsia="Times New Roman" w:hAnsi="Arial" w:cs="Arial"/>
          <w:sz w:val="24"/>
          <w:szCs w:val="24"/>
          <w:lang w:val="en-US" w:eastAsia="en-GB"/>
        </w:rPr>
      </w:pPr>
    </w:p>
    <w:p w14:paraId="6C6E8B94" w14:textId="77777777" w:rsidR="002549A8" w:rsidRPr="002549A8" w:rsidRDefault="00E73C80" w:rsidP="002549A8">
      <w:pPr>
        <w:pStyle w:val="NormalWeb"/>
        <w:numPr>
          <w:ilvl w:val="0"/>
          <w:numId w:val="1"/>
        </w:numPr>
        <w:spacing w:before="0" w:beforeAutospacing="0" w:after="0" w:afterAutospacing="0"/>
        <w:ind w:left="680"/>
        <w:rPr>
          <w:rFonts w:ascii="Arial" w:hAnsi="Arial" w:cs="Arial"/>
          <w:sz w:val="24"/>
          <w:szCs w:val="24"/>
        </w:rPr>
      </w:pPr>
      <w:r w:rsidRPr="002549A8">
        <w:rPr>
          <w:rFonts w:ascii="Arial" w:eastAsia="Times New Roman" w:hAnsi="Arial" w:cs="Arial"/>
          <w:sz w:val="24"/>
          <w:szCs w:val="24"/>
          <w:lang w:val="en-US" w:eastAsia="en-GB"/>
        </w:rPr>
        <w:t>Kitzinger</w:t>
      </w:r>
      <w:r w:rsidR="00EC7335" w:rsidRPr="002549A8">
        <w:rPr>
          <w:rFonts w:ascii="Arial" w:eastAsia="Times New Roman" w:hAnsi="Arial" w:cs="Arial"/>
          <w:sz w:val="24"/>
          <w:szCs w:val="24"/>
          <w:lang w:val="en-US" w:eastAsia="en-GB"/>
        </w:rPr>
        <w:t xml:space="preserve"> C</w:t>
      </w:r>
      <w:r w:rsidR="00EB16C1" w:rsidRPr="002549A8">
        <w:rPr>
          <w:rFonts w:ascii="Arial" w:eastAsia="Times New Roman" w:hAnsi="Arial" w:cs="Arial"/>
          <w:sz w:val="24"/>
          <w:szCs w:val="24"/>
          <w:lang w:val="en-US" w:eastAsia="en-GB"/>
        </w:rPr>
        <w:t xml:space="preserve">, </w:t>
      </w:r>
      <w:r w:rsidRPr="002549A8">
        <w:rPr>
          <w:rFonts w:ascii="Arial" w:eastAsia="Times New Roman" w:hAnsi="Arial" w:cs="Arial"/>
          <w:sz w:val="24"/>
          <w:szCs w:val="24"/>
          <w:lang w:val="en-US" w:eastAsia="en-GB"/>
        </w:rPr>
        <w:t>Kitzinger</w:t>
      </w:r>
      <w:r w:rsidR="00EC7335" w:rsidRPr="002549A8">
        <w:rPr>
          <w:rFonts w:ascii="Arial" w:eastAsia="Times New Roman" w:hAnsi="Arial" w:cs="Arial"/>
          <w:sz w:val="24"/>
          <w:szCs w:val="24"/>
          <w:lang w:val="en-US" w:eastAsia="en-GB"/>
        </w:rPr>
        <w:t xml:space="preserve"> J. (2014)</w:t>
      </w:r>
      <w:r w:rsidR="00187261" w:rsidRPr="002549A8">
        <w:rPr>
          <w:rFonts w:ascii="Arial" w:eastAsia="Times New Roman" w:hAnsi="Arial" w:cs="Arial"/>
          <w:sz w:val="24"/>
          <w:szCs w:val="24"/>
          <w:lang w:val="en-US" w:eastAsia="en-GB"/>
        </w:rPr>
        <w:t>.</w:t>
      </w:r>
      <w:r w:rsidR="00EC7335" w:rsidRPr="002549A8">
        <w:rPr>
          <w:rFonts w:ascii="Arial" w:eastAsia="Times New Roman" w:hAnsi="Arial" w:cs="Arial"/>
          <w:sz w:val="24"/>
          <w:szCs w:val="24"/>
          <w:lang w:val="en-US" w:eastAsia="en-GB"/>
        </w:rPr>
        <w:t xml:space="preserve"> Grief, anger and despair in relatives of severely brain injured patients: responding without pathologising. </w:t>
      </w:r>
      <w:r w:rsidR="00EC7335" w:rsidRPr="002549A8">
        <w:rPr>
          <w:rFonts w:ascii="Arial" w:eastAsia="Times New Roman" w:hAnsi="Arial" w:cs="Arial"/>
          <w:i/>
          <w:sz w:val="24"/>
          <w:szCs w:val="24"/>
          <w:lang w:val="en-US" w:eastAsia="en-GB"/>
        </w:rPr>
        <w:t>Clinical Rehabilitation</w:t>
      </w:r>
      <w:r w:rsidRPr="002549A8">
        <w:rPr>
          <w:rFonts w:ascii="Arial" w:eastAsia="Times New Roman" w:hAnsi="Arial" w:cs="Arial"/>
          <w:i/>
          <w:sz w:val="24"/>
          <w:szCs w:val="24"/>
          <w:lang w:val="en-US" w:eastAsia="en-GB"/>
        </w:rPr>
        <w:t>;</w:t>
      </w:r>
      <w:r w:rsidR="00EC7335" w:rsidRPr="002549A8">
        <w:rPr>
          <w:rFonts w:ascii="Arial" w:eastAsia="Times New Roman" w:hAnsi="Arial" w:cs="Arial"/>
          <w:i/>
          <w:sz w:val="24"/>
          <w:szCs w:val="24"/>
          <w:lang w:val="en-US" w:eastAsia="en-GB"/>
        </w:rPr>
        <w:t xml:space="preserve"> </w:t>
      </w:r>
      <w:r w:rsidR="00EC7335" w:rsidRPr="002549A8">
        <w:rPr>
          <w:rFonts w:ascii="Arial" w:eastAsia="Times New Roman" w:hAnsi="Arial" w:cs="Arial"/>
          <w:b/>
          <w:sz w:val="24"/>
          <w:szCs w:val="24"/>
          <w:lang w:val="en-US" w:eastAsia="en-GB"/>
        </w:rPr>
        <w:t>28:</w:t>
      </w:r>
      <w:r w:rsidR="00EC7335" w:rsidRPr="002549A8">
        <w:rPr>
          <w:rFonts w:ascii="Arial" w:eastAsia="Times New Roman" w:hAnsi="Arial" w:cs="Arial"/>
          <w:sz w:val="24"/>
          <w:szCs w:val="24"/>
          <w:lang w:val="en-US" w:eastAsia="en-GB"/>
        </w:rPr>
        <w:t xml:space="preserve"> 627-631.</w:t>
      </w:r>
      <w:r w:rsidR="00EB5BC5" w:rsidRPr="002549A8">
        <w:rPr>
          <w:rFonts w:ascii="Arial" w:eastAsia="Times New Roman" w:hAnsi="Arial" w:cs="Arial"/>
          <w:sz w:val="24"/>
          <w:szCs w:val="24"/>
          <w:lang w:val="en-US" w:eastAsia="en-GB"/>
        </w:rPr>
        <w:t xml:space="preserve"> </w:t>
      </w:r>
    </w:p>
    <w:p w14:paraId="210F1A81" w14:textId="77777777" w:rsidR="002549A8" w:rsidRDefault="002549A8" w:rsidP="002549A8">
      <w:pPr>
        <w:pStyle w:val="ListParagraph"/>
        <w:spacing w:after="0"/>
        <w:rPr>
          <w:rStyle w:val="Hyperlink"/>
          <w:rFonts w:ascii="Arial" w:hAnsi="Arial" w:cs="Arial"/>
          <w:color w:val="auto"/>
          <w:sz w:val="24"/>
          <w:szCs w:val="24"/>
          <w:u w:val="none"/>
        </w:rPr>
      </w:pPr>
    </w:p>
    <w:p w14:paraId="2B56A5C6" w14:textId="77777777" w:rsidR="002549A8" w:rsidRPr="002549A8" w:rsidRDefault="002549A8" w:rsidP="002549A8">
      <w:pPr>
        <w:pStyle w:val="NormalWeb"/>
        <w:numPr>
          <w:ilvl w:val="0"/>
          <w:numId w:val="1"/>
        </w:numPr>
        <w:spacing w:before="0" w:beforeAutospacing="0" w:after="0" w:afterAutospacing="0"/>
        <w:ind w:left="680"/>
        <w:rPr>
          <w:rFonts w:ascii="Arial" w:hAnsi="Arial" w:cs="Arial"/>
          <w:sz w:val="24"/>
          <w:szCs w:val="24"/>
        </w:rPr>
      </w:pPr>
      <w:r w:rsidRPr="002549A8">
        <w:rPr>
          <w:rStyle w:val="Hyperlink"/>
          <w:rFonts w:ascii="Arial" w:hAnsi="Arial" w:cs="Arial"/>
          <w:color w:val="auto"/>
          <w:sz w:val="24"/>
          <w:szCs w:val="24"/>
          <w:u w:val="none"/>
        </w:rPr>
        <w:t xml:space="preserve">Kitzinger J, Kitzinger C. (2012). The ‘window of opportunity’ for death after severe brain injury: family experiences. </w:t>
      </w:r>
      <w:r w:rsidRPr="002549A8">
        <w:rPr>
          <w:rStyle w:val="Hyperlink"/>
          <w:rFonts w:ascii="Arial" w:hAnsi="Arial" w:cs="Arial"/>
          <w:i/>
          <w:color w:val="auto"/>
          <w:sz w:val="24"/>
          <w:szCs w:val="24"/>
          <w:u w:val="none"/>
        </w:rPr>
        <w:t>Sociology of Health and Illness;</w:t>
      </w:r>
      <w:r w:rsidRPr="002549A8">
        <w:rPr>
          <w:rStyle w:val="Hyperlink"/>
          <w:rFonts w:ascii="Arial" w:hAnsi="Arial" w:cs="Arial"/>
          <w:color w:val="auto"/>
          <w:sz w:val="24"/>
          <w:szCs w:val="24"/>
          <w:u w:val="none"/>
        </w:rPr>
        <w:t xml:space="preserve"> </w:t>
      </w:r>
      <w:r w:rsidRPr="002549A8">
        <w:rPr>
          <w:rStyle w:val="Hyperlink"/>
          <w:rFonts w:ascii="Arial" w:hAnsi="Arial" w:cs="Arial"/>
          <w:b/>
          <w:color w:val="auto"/>
          <w:sz w:val="24"/>
          <w:szCs w:val="24"/>
          <w:u w:val="none"/>
        </w:rPr>
        <w:t>34:</w:t>
      </w:r>
      <w:r w:rsidRPr="002549A8">
        <w:rPr>
          <w:rStyle w:val="Hyperlink"/>
          <w:rFonts w:ascii="Arial" w:hAnsi="Arial" w:cs="Arial"/>
          <w:color w:val="auto"/>
          <w:sz w:val="24"/>
          <w:szCs w:val="24"/>
          <w:u w:val="none"/>
        </w:rPr>
        <w:t xml:space="preserve"> 1098 -1112.</w:t>
      </w:r>
      <w:r w:rsidRPr="002549A8">
        <w:rPr>
          <w:rFonts w:ascii="Arial" w:hAnsi="Arial" w:cs="Arial"/>
          <w:bCs/>
          <w:sz w:val="24"/>
          <w:szCs w:val="24"/>
        </w:rPr>
        <w:t xml:space="preserve"> </w:t>
      </w:r>
    </w:p>
    <w:p w14:paraId="5E620CB8" w14:textId="77777777" w:rsidR="002549A8" w:rsidRDefault="002549A8" w:rsidP="002549A8">
      <w:pPr>
        <w:pStyle w:val="ListParagraph"/>
        <w:spacing w:after="0"/>
        <w:rPr>
          <w:rFonts w:ascii="Arial" w:hAnsi="Arial" w:cs="Arial"/>
          <w:bCs/>
          <w:sz w:val="24"/>
          <w:szCs w:val="24"/>
        </w:rPr>
      </w:pPr>
    </w:p>
    <w:p w14:paraId="6D167339" w14:textId="362256A0" w:rsidR="002549A8" w:rsidRPr="002549A8" w:rsidRDefault="002549A8" w:rsidP="002549A8">
      <w:pPr>
        <w:pStyle w:val="NormalWeb"/>
        <w:numPr>
          <w:ilvl w:val="0"/>
          <w:numId w:val="1"/>
        </w:numPr>
        <w:spacing w:before="0" w:beforeAutospacing="0" w:after="0" w:afterAutospacing="0"/>
        <w:ind w:left="680"/>
        <w:rPr>
          <w:rFonts w:ascii="Arial" w:hAnsi="Arial" w:cs="Arial"/>
          <w:sz w:val="24"/>
          <w:szCs w:val="24"/>
        </w:rPr>
      </w:pPr>
      <w:r w:rsidRPr="002549A8">
        <w:rPr>
          <w:rFonts w:ascii="Arial" w:hAnsi="Arial" w:cs="Arial"/>
          <w:bCs/>
          <w:sz w:val="24"/>
          <w:szCs w:val="24"/>
        </w:rPr>
        <w:t>Kitzinger J. (2010). Wellcome Symposium working paper: Disorders of consciousness: shaping a medical humanities initiative, Cardiff University.</w:t>
      </w:r>
      <w:r w:rsidRPr="002549A8">
        <w:rPr>
          <w:rFonts w:ascii="Arial" w:hAnsi="Arial" w:cs="Arial"/>
          <w:b/>
          <w:bCs/>
          <w:sz w:val="24"/>
          <w:szCs w:val="24"/>
        </w:rPr>
        <w:t xml:space="preserve">  </w:t>
      </w:r>
      <w:hyperlink r:id="rId12" w:history="1">
        <w:r w:rsidRPr="002549A8">
          <w:rPr>
            <w:rStyle w:val="Hyperlink"/>
            <w:rFonts w:ascii="Arial" w:hAnsi="Arial" w:cs="Arial"/>
            <w:sz w:val="24"/>
            <w:szCs w:val="24"/>
            <w:u w:color="813B5F"/>
            <w:lang w:val="en-US"/>
          </w:rPr>
          <w:t>http://cdoc.org.uk/wp-content/uploads/2016/05/Kitzinger-2010-Wellcome-Symposium-WP.pdf</w:t>
        </w:r>
      </w:hyperlink>
      <w:r w:rsidRPr="002549A8">
        <w:rPr>
          <w:rFonts w:ascii="Arial" w:hAnsi="Arial" w:cs="Arial"/>
          <w:color w:val="813B5F"/>
          <w:sz w:val="24"/>
          <w:szCs w:val="24"/>
          <w:u w:val="single" w:color="813B5F"/>
          <w:lang w:val="en-US"/>
        </w:rPr>
        <w:t xml:space="preserve">  Accessed 17</w:t>
      </w:r>
      <w:r w:rsidRPr="002549A8">
        <w:rPr>
          <w:rFonts w:ascii="Arial" w:hAnsi="Arial" w:cs="Arial"/>
          <w:color w:val="813B5F"/>
          <w:sz w:val="24"/>
          <w:szCs w:val="24"/>
          <w:u w:val="single" w:color="813B5F"/>
          <w:vertAlign w:val="superscript"/>
          <w:lang w:val="en-US"/>
        </w:rPr>
        <w:t>th</w:t>
      </w:r>
      <w:r w:rsidRPr="002549A8">
        <w:rPr>
          <w:rFonts w:ascii="Arial" w:hAnsi="Arial" w:cs="Arial"/>
          <w:color w:val="813B5F"/>
          <w:sz w:val="24"/>
          <w:szCs w:val="24"/>
          <w:u w:val="single" w:color="813B5F"/>
          <w:lang w:val="en-US"/>
        </w:rPr>
        <w:t xml:space="preserve"> October 2016</w:t>
      </w:r>
    </w:p>
    <w:p w14:paraId="1DDCB30B" w14:textId="77777777" w:rsidR="002549A8" w:rsidRPr="002549A8" w:rsidRDefault="002549A8" w:rsidP="002F06A0">
      <w:pPr>
        <w:pStyle w:val="NormalWeb"/>
        <w:spacing w:before="0" w:beforeAutospacing="0" w:after="0" w:afterAutospacing="0"/>
        <w:ind w:left="680"/>
        <w:rPr>
          <w:rFonts w:ascii="Arial" w:hAnsi="Arial" w:cs="Arial"/>
          <w:sz w:val="24"/>
          <w:szCs w:val="24"/>
        </w:rPr>
      </w:pPr>
    </w:p>
    <w:p w14:paraId="4E8A5B8E" w14:textId="77777777" w:rsidR="002549A8" w:rsidRPr="002549A8" w:rsidRDefault="00E73C80" w:rsidP="002F06A0">
      <w:pPr>
        <w:pStyle w:val="NormalWeb"/>
        <w:numPr>
          <w:ilvl w:val="0"/>
          <w:numId w:val="1"/>
        </w:numPr>
        <w:spacing w:before="0" w:beforeAutospacing="0" w:after="0" w:afterAutospacing="0"/>
        <w:ind w:left="680"/>
        <w:rPr>
          <w:rFonts w:ascii="Arial" w:hAnsi="Arial" w:cs="Arial"/>
          <w:sz w:val="24"/>
          <w:szCs w:val="24"/>
        </w:rPr>
      </w:pPr>
      <w:r w:rsidRPr="002549A8">
        <w:rPr>
          <w:rFonts w:ascii="Arial" w:eastAsia="Times New Roman" w:hAnsi="Arial" w:cs="Arial"/>
          <w:sz w:val="24"/>
          <w:szCs w:val="24"/>
          <w:lang w:val="en-US" w:eastAsia="en-GB"/>
        </w:rPr>
        <w:t>Barun V, Clarke</w:t>
      </w:r>
      <w:r w:rsidR="00EB5BC5" w:rsidRPr="002549A8">
        <w:rPr>
          <w:rFonts w:ascii="Arial" w:eastAsia="Times New Roman" w:hAnsi="Arial" w:cs="Arial"/>
          <w:sz w:val="24"/>
          <w:szCs w:val="24"/>
          <w:lang w:val="en-US" w:eastAsia="en-GB"/>
        </w:rPr>
        <w:t xml:space="preserve"> V. (2006). Using thematic analysis in psychology. </w:t>
      </w:r>
      <w:r w:rsidR="00EB5BC5" w:rsidRPr="002549A8">
        <w:rPr>
          <w:rFonts w:ascii="Arial" w:eastAsia="Times New Roman" w:hAnsi="Arial" w:cs="Arial"/>
          <w:i/>
          <w:sz w:val="24"/>
          <w:szCs w:val="24"/>
          <w:lang w:val="en-US" w:eastAsia="en-GB"/>
        </w:rPr>
        <w:t>Qualitative Research in Psychology</w:t>
      </w:r>
      <w:r w:rsidRPr="002549A8">
        <w:rPr>
          <w:rFonts w:ascii="Arial" w:eastAsia="Times New Roman" w:hAnsi="Arial" w:cs="Arial"/>
          <w:i/>
          <w:sz w:val="24"/>
          <w:szCs w:val="24"/>
          <w:lang w:val="en-US" w:eastAsia="en-GB"/>
        </w:rPr>
        <w:t>;</w:t>
      </w:r>
      <w:r w:rsidR="00EB5BC5" w:rsidRPr="002549A8">
        <w:rPr>
          <w:rFonts w:ascii="Arial" w:eastAsia="Times New Roman" w:hAnsi="Arial" w:cs="Arial"/>
          <w:b/>
          <w:i/>
          <w:sz w:val="24"/>
          <w:szCs w:val="24"/>
          <w:lang w:val="en-US" w:eastAsia="en-GB"/>
        </w:rPr>
        <w:t xml:space="preserve"> </w:t>
      </w:r>
      <w:r w:rsidR="00EB5BC5" w:rsidRPr="002549A8">
        <w:rPr>
          <w:rFonts w:ascii="Arial" w:eastAsia="Times New Roman" w:hAnsi="Arial" w:cs="Arial"/>
          <w:b/>
          <w:sz w:val="24"/>
          <w:szCs w:val="24"/>
          <w:lang w:val="en-US" w:eastAsia="en-GB"/>
        </w:rPr>
        <w:t>3:</w:t>
      </w:r>
      <w:r w:rsidR="00EB5BC5" w:rsidRPr="002549A8">
        <w:rPr>
          <w:rFonts w:ascii="Arial" w:eastAsia="Times New Roman" w:hAnsi="Arial" w:cs="Arial"/>
          <w:sz w:val="24"/>
          <w:szCs w:val="24"/>
          <w:lang w:val="en-US" w:eastAsia="en-GB"/>
        </w:rPr>
        <w:t xml:space="preserve"> 77-101. </w:t>
      </w:r>
    </w:p>
    <w:p w14:paraId="3CA9B23A" w14:textId="77777777" w:rsidR="002549A8" w:rsidRDefault="002549A8" w:rsidP="002F06A0">
      <w:pPr>
        <w:pStyle w:val="ListParagraph"/>
        <w:spacing w:after="0"/>
        <w:rPr>
          <w:rFonts w:ascii="Arial" w:eastAsia="Times New Roman" w:hAnsi="Arial" w:cs="Arial"/>
          <w:sz w:val="24"/>
          <w:szCs w:val="24"/>
          <w:lang w:val="en-US" w:eastAsia="en-GB"/>
        </w:rPr>
      </w:pPr>
    </w:p>
    <w:p w14:paraId="0ACB291D" w14:textId="77777777" w:rsidR="00A65DD9" w:rsidRPr="00A65DD9" w:rsidRDefault="00E22ED3" w:rsidP="002F06A0">
      <w:pPr>
        <w:pStyle w:val="NormalWeb"/>
        <w:numPr>
          <w:ilvl w:val="0"/>
          <w:numId w:val="1"/>
        </w:numPr>
        <w:spacing w:before="0" w:beforeAutospacing="0" w:after="0" w:afterAutospacing="0"/>
        <w:ind w:left="680"/>
        <w:rPr>
          <w:rFonts w:ascii="Arial" w:hAnsi="Arial" w:cs="Arial"/>
          <w:sz w:val="24"/>
          <w:szCs w:val="24"/>
        </w:rPr>
      </w:pPr>
      <w:r w:rsidRPr="002549A8">
        <w:rPr>
          <w:rFonts w:ascii="Arial" w:eastAsia="Times New Roman" w:hAnsi="Arial" w:cs="Arial"/>
          <w:sz w:val="24"/>
          <w:szCs w:val="24"/>
          <w:lang w:val="en-US" w:eastAsia="en-GB"/>
        </w:rPr>
        <w:t xml:space="preserve">Graneheim UH, Lundman B. (2004). Qualitative content analysis in nursing research: concepts, procedures and measures to achieve trustworthiness. </w:t>
      </w:r>
      <w:r w:rsidRPr="002549A8">
        <w:rPr>
          <w:rFonts w:ascii="Arial" w:eastAsia="Times New Roman" w:hAnsi="Arial" w:cs="Arial"/>
          <w:i/>
          <w:sz w:val="24"/>
          <w:szCs w:val="24"/>
          <w:lang w:val="en-US" w:eastAsia="en-GB"/>
        </w:rPr>
        <w:t>Nurse Education Today;</w:t>
      </w:r>
      <w:r w:rsidR="00320C99" w:rsidRPr="002549A8">
        <w:rPr>
          <w:rFonts w:ascii="Arial" w:eastAsia="Times New Roman" w:hAnsi="Arial" w:cs="Arial"/>
          <w:sz w:val="24"/>
          <w:szCs w:val="24"/>
          <w:lang w:val="en-US" w:eastAsia="en-GB"/>
        </w:rPr>
        <w:t xml:space="preserve"> </w:t>
      </w:r>
      <w:r w:rsidR="00320C99" w:rsidRPr="002549A8">
        <w:rPr>
          <w:rFonts w:ascii="Arial" w:eastAsia="Times New Roman" w:hAnsi="Arial" w:cs="Arial"/>
          <w:b/>
          <w:sz w:val="24"/>
          <w:szCs w:val="24"/>
          <w:lang w:val="en-US" w:eastAsia="en-GB"/>
        </w:rPr>
        <w:t xml:space="preserve">24: </w:t>
      </w:r>
      <w:r w:rsidR="00320C99" w:rsidRPr="002549A8">
        <w:rPr>
          <w:rFonts w:ascii="Arial" w:eastAsia="Times New Roman" w:hAnsi="Arial" w:cs="Arial"/>
          <w:sz w:val="24"/>
          <w:szCs w:val="24"/>
          <w:lang w:val="en-US" w:eastAsia="en-GB"/>
        </w:rPr>
        <w:t>105-112.</w:t>
      </w:r>
      <w:r w:rsidR="00A65DD9" w:rsidRPr="00A65DD9">
        <w:rPr>
          <w:rFonts w:ascii="Arial" w:eastAsia="Times New Roman" w:hAnsi="Arial" w:cs="Arial"/>
          <w:sz w:val="24"/>
          <w:szCs w:val="24"/>
          <w:lang w:val="en-US" w:eastAsia="en-GB"/>
        </w:rPr>
        <w:t xml:space="preserve"> </w:t>
      </w:r>
    </w:p>
    <w:p w14:paraId="0727C23F" w14:textId="77777777" w:rsidR="00A65DD9" w:rsidRDefault="00A65DD9" w:rsidP="00140D3D">
      <w:pPr>
        <w:pStyle w:val="ListParagraph"/>
        <w:spacing w:after="0"/>
        <w:rPr>
          <w:rFonts w:ascii="Arial" w:eastAsia="Times New Roman" w:hAnsi="Arial" w:cs="Arial"/>
          <w:sz w:val="24"/>
          <w:szCs w:val="24"/>
          <w:lang w:val="en-US" w:eastAsia="en-GB"/>
        </w:rPr>
      </w:pPr>
    </w:p>
    <w:p w14:paraId="1A1FA6F5" w14:textId="77777777" w:rsidR="00116BAC" w:rsidRPr="00116BAC" w:rsidRDefault="00A65DD9" w:rsidP="00140D3D">
      <w:pPr>
        <w:pStyle w:val="NormalWeb"/>
        <w:numPr>
          <w:ilvl w:val="0"/>
          <w:numId w:val="1"/>
        </w:numPr>
        <w:spacing w:before="0" w:beforeAutospacing="0" w:after="0" w:afterAutospacing="0"/>
        <w:ind w:left="680"/>
        <w:rPr>
          <w:rFonts w:ascii="Arial" w:hAnsi="Arial" w:cs="Arial"/>
          <w:sz w:val="24"/>
          <w:szCs w:val="24"/>
        </w:rPr>
      </w:pPr>
      <w:r w:rsidRPr="002549A8">
        <w:rPr>
          <w:rFonts w:ascii="Arial" w:eastAsia="Times New Roman" w:hAnsi="Arial" w:cs="Arial"/>
          <w:sz w:val="24"/>
          <w:szCs w:val="24"/>
          <w:lang w:val="en-US" w:eastAsia="en-GB"/>
        </w:rPr>
        <w:t>Townsley R, Laing A. (2011). Effective Relationships, Better Outcomes: Mapping the Impact of the Independent Mental Capacity Advocate Service (1</w:t>
      </w:r>
      <w:r w:rsidRPr="002549A8">
        <w:rPr>
          <w:rFonts w:ascii="Arial" w:eastAsia="Times New Roman" w:hAnsi="Arial" w:cs="Arial"/>
          <w:sz w:val="24"/>
          <w:szCs w:val="24"/>
          <w:vertAlign w:val="superscript"/>
          <w:lang w:val="en-US" w:eastAsia="en-GB"/>
        </w:rPr>
        <w:t>st</w:t>
      </w:r>
      <w:r w:rsidRPr="002549A8">
        <w:rPr>
          <w:rFonts w:ascii="Arial" w:eastAsia="Times New Roman" w:hAnsi="Arial" w:cs="Arial"/>
          <w:sz w:val="24"/>
          <w:szCs w:val="24"/>
          <w:lang w:val="en-US" w:eastAsia="en-GB"/>
        </w:rPr>
        <w:t xml:space="preserve"> April 2009 – 31</w:t>
      </w:r>
      <w:r w:rsidRPr="002549A8">
        <w:rPr>
          <w:rFonts w:ascii="Arial" w:eastAsia="Times New Roman" w:hAnsi="Arial" w:cs="Arial"/>
          <w:sz w:val="24"/>
          <w:szCs w:val="24"/>
          <w:vertAlign w:val="superscript"/>
          <w:lang w:val="en-US" w:eastAsia="en-GB"/>
        </w:rPr>
        <w:t>st</w:t>
      </w:r>
      <w:r w:rsidRPr="002549A8">
        <w:rPr>
          <w:rFonts w:ascii="Arial" w:eastAsia="Times New Roman" w:hAnsi="Arial" w:cs="Arial"/>
          <w:sz w:val="24"/>
          <w:szCs w:val="24"/>
          <w:lang w:val="en-US" w:eastAsia="en-GB"/>
        </w:rPr>
        <w:t xml:space="preserve"> March 2010). Norah Fry Research Centre 2011. </w:t>
      </w:r>
      <w:hyperlink r:id="rId13" w:history="1">
        <w:r w:rsidRPr="002549A8">
          <w:rPr>
            <w:rStyle w:val="Hyperlink"/>
            <w:rFonts w:ascii="Arial" w:eastAsia="Times New Roman" w:hAnsi="Arial" w:cs="Arial"/>
            <w:color w:val="auto"/>
            <w:sz w:val="24"/>
            <w:szCs w:val="24"/>
            <w:lang w:val="en-US" w:eastAsia="en-GB"/>
          </w:rPr>
          <w:t>http://docs.scie-socialcareonline.org.uk/fulltext/053564.pdf</w:t>
        </w:r>
      </w:hyperlink>
      <w:r w:rsidRPr="002549A8">
        <w:rPr>
          <w:rStyle w:val="Hyperlink"/>
          <w:rFonts w:ascii="Arial" w:eastAsia="Times New Roman" w:hAnsi="Arial" w:cs="Arial"/>
          <w:color w:val="auto"/>
          <w:sz w:val="24"/>
          <w:szCs w:val="24"/>
          <w:lang w:val="en-US" w:eastAsia="en-GB"/>
        </w:rPr>
        <w:t xml:space="preserve">   Accessed 17</w:t>
      </w:r>
      <w:r w:rsidRPr="002549A8">
        <w:rPr>
          <w:rStyle w:val="Hyperlink"/>
          <w:rFonts w:ascii="Arial" w:eastAsia="Times New Roman" w:hAnsi="Arial" w:cs="Arial"/>
          <w:color w:val="auto"/>
          <w:sz w:val="24"/>
          <w:szCs w:val="24"/>
          <w:vertAlign w:val="superscript"/>
          <w:lang w:val="en-US" w:eastAsia="en-GB"/>
        </w:rPr>
        <w:t>th</w:t>
      </w:r>
      <w:r w:rsidRPr="002549A8">
        <w:rPr>
          <w:rStyle w:val="Hyperlink"/>
          <w:rFonts w:ascii="Arial" w:eastAsia="Times New Roman" w:hAnsi="Arial" w:cs="Arial"/>
          <w:color w:val="auto"/>
          <w:sz w:val="24"/>
          <w:szCs w:val="24"/>
          <w:lang w:val="en-US" w:eastAsia="en-GB"/>
        </w:rPr>
        <w:t xml:space="preserve"> October 2016</w:t>
      </w:r>
      <w:r w:rsidR="00116BAC" w:rsidRPr="00116BAC">
        <w:rPr>
          <w:rFonts w:ascii="Arial" w:eastAsia="Times New Roman" w:hAnsi="Arial" w:cs="Arial"/>
          <w:sz w:val="24"/>
          <w:szCs w:val="24"/>
          <w:lang w:val="en-US" w:eastAsia="en-GB"/>
        </w:rPr>
        <w:t xml:space="preserve"> </w:t>
      </w:r>
    </w:p>
    <w:p w14:paraId="107A6737" w14:textId="77777777" w:rsidR="00116BAC" w:rsidRDefault="00116BAC" w:rsidP="00140D3D">
      <w:pPr>
        <w:pStyle w:val="ListParagraph"/>
        <w:spacing w:after="0"/>
        <w:rPr>
          <w:rFonts w:ascii="Arial" w:eastAsia="Times New Roman" w:hAnsi="Arial" w:cs="Arial"/>
          <w:sz w:val="24"/>
          <w:szCs w:val="24"/>
          <w:lang w:val="en-US" w:eastAsia="en-GB"/>
        </w:rPr>
      </w:pPr>
    </w:p>
    <w:p w14:paraId="05272A19" w14:textId="4B54D4F4" w:rsidR="00116BAC" w:rsidRPr="002549A8" w:rsidRDefault="00116BAC" w:rsidP="00140D3D">
      <w:pPr>
        <w:pStyle w:val="NormalWeb"/>
        <w:numPr>
          <w:ilvl w:val="0"/>
          <w:numId w:val="1"/>
        </w:numPr>
        <w:spacing w:before="0" w:beforeAutospacing="0" w:after="0" w:afterAutospacing="0"/>
        <w:ind w:left="680"/>
        <w:rPr>
          <w:rFonts w:ascii="Arial" w:hAnsi="Arial" w:cs="Arial"/>
          <w:sz w:val="24"/>
          <w:szCs w:val="24"/>
        </w:rPr>
      </w:pPr>
      <w:r w:rsidRPr="002549A8">
        <w:rPr>
          <w:rFonts w:ascii="Arial" w:eastAsia="Times New Roman" w:hAnsi="Arial" w:cs="Arial"/>
          <w:sz w:val="24"/>
          <w:szCs w:val="24"/>
          <w:lang w:val="en-US" w:eastAsia="en-GB"/>
        </w:rPr>
        <w:lastRenderedPageBreak/>
        <w:t xml:space="preserve">Graham M, Cowley J. (2015). </w:t>
      </w:r>
      <w:r w:rsidRPr="002549A8">
        <w:rPr>
          <w:rFonts w:ascii="Arial" w:eastAsia="Times New Roman" w:hAnsi="Arial" w:cs="Arial"/>
          <w:i/>
          <w:sz w:val="24"/>
          <w:szCs w:val="24"/>
          <w:lang w:val="en-US" w:eastAsia="en-GB"/>
        </w:rPr>
        <w:t>A practical guide to the Mental Capacity Act 2005. Putting the principles of the Act into practice.</w:t>
      </w:r>
      <w:r w:rsidRPr="002549A8">
        <w:rPr>
          <w:rFonts w:ascii="Arial" w:eastAsia="Times New Roman" w:hAnsi="Arial" w:cs="Arial"/>
          <w:sz w:val="24"/>
          <w:szCs w:val="24"/>
          <w:lang w:val="en-US" w:eastAsia="en-GB"/>
        </w:rPr>
        <w:t xml:space="preserve"> London: Jessica Kinglsey Publishers</w:t>
      </w:r>
    </w:p>
    <w:p w14:paraId="4A86BA1A" w14:textId="77777777" w:rsidR="00116BAC" w:rsidRDefault="00116BAC" w:rsidP="00140D3D">
      <w:pPr>
        <w:pStyle w:val="ListParagraph"/>
        <w:spacing w:after="0"/>
        <w:rPr>
          <w:rFonts w:ascii="Arial" w:eastAsia="Times New Roman" w:hAnsi="Arial" w:cs="Arial"/>
          <w:sz w:val="24"/>
          <w:szCs w:val="24"/>
          <w:lang w:val="en-US" w:eastAsia="en-GB"/>
        </w:rPr>
      </w:pPr>
    </w:p>
    <w:p w14:paraId="2D9E658D" w14:textId="77777777" w:rsidR="00116BAC" w:rsidRPr="002549A8" w:rsidRDefault="00116BAC" w:rsidP="00140D3D">
      <w:pPr>
        <w:pStyle w:val="NormalWeb"/>
        <w:numPr>
          <w:ilvl w:val="0"/>
          <w:numId w:val="1"/>
        </w:numPr>
        <w:spacing w:before="0" w:beforeAutospacing="0" w:after="0" w:afterAutospacing="0"/>
        <w:ind w:left="680"/>
        <w:rPr>
          <w:rFonts w:ascii="Arial" w:hAnsi="Arial" w:cs="Arial"/>
          <w:sz w:val="24"/>
          <w:szCs w:val="24"/>
        </w:rPr>
      </w:pPr>
      <w:r w:rsidRPr="002549A8">
        <w:rPr>
          <w:rFonts w:ascii="Arial" w:eastAsia="Times New Roman" w:hAnsi="Arial" w:cs="Arial"/>
          <w:sz w:val="24"/>
          <w:szCs w:val="24"/>
          <w:lang w:val="en-US" w:eastAsia="en-GB"/>
        </w:rPr>
        <w:t xml:space="preserve">Menon DK, Chatfield DA. (2011). </w:t>
      </w:r>
      <w:r w:rsidRPr="002549A8">
        <w:rPr>
          <w:rFonts w:ascii="Arial" w:eastAsia="Times New Roman" w:hAnsi="Arial" w:cs="Arial"/>
          <w:i/>
          <w:sz w:val="24"/>
          <w:szCs w:val="24"/>
          <w:lang w:val="en-US" w:eastAsia="en-GB"/>
        </w:rPr>
        <w:t xml:space="preserve">Mental Capacity Act 2005. Guidance for Critical Care. </w:t>
      </w:r>
      <w:r w:rsidRPr="002549A8">
        <w:rPr>
          <w:rFonts w:ascii="Arial" w:eastAsia="Times New Roman" w:hAnsi="Arial" w:cs="Arial"/>
          <w:sz w:val="24"/>
          <w:szCs w:val="24"/>
          <w:lang w:val="en-US" w:eastAsia="en-GB"/>
        </w:rPr>
        <w:t>London: Intensive Care Society.</w:t>
      </w:r>
      <w:r w:rsidRPr="002549A8">
        <w:rPr>
          <w:rFonts w:ascii="Arial" w:hAnsi="Arial" w:cs="Arial"/>
          <w:sz w:val="24"/>
          <w:szCs w:val="24"/>
        </w:rPr>
        <w:t xml:space="preserve"> </w:t>
      </w:r>
      <w:hyperlink r:id="rId14" w:history="1">
        <w:r w:rsidRPr="002549A8">
          <w:rPr>
            <w:rStyle w:val="Hyperlink"/>
            <w:rFonts w:ascii="Arial" w:hAnsi="Arial" w:cs="Arial"/>
            <w:sz w:val="24"/>
            <w:szCs w:val="24"/>
          </w:rPr>
          <w:t>http://www.ics.ac.uk/ICS/guidelines-and-standards.aspx</w:t>
        </w:r>
      </w:hyperlink>
      <w:r w:rsidRPr="002549A8">
        <w:rPr>
          <w:rFonts w:ascii="Arial" w:hAnsi="Arial" w:cs="Arial"/>
          <w:sz w:val="24"/>
          <w:szCs w:val="24"/>
        </w:rPr>
        <w:t xml:space="preserve"> </w:t>
      </w:r>
      <w:r w:rsidRPr="002549A8">
        <w:rPr>
          <w:rStyle w:val="Hyperlink"/>
          <w:rFonts w:ascii="Arial" w:eastAsia="Times New Roman" w:hAnsi="Arial" w:cs="Arial"/>
          <w:color w:val="auto"/>
          <w:sz w:val="24"/>
          <w:szCs w:val="24"/>
          <w:lang w:val="en-US" w:eastAsia="en-GB"/>
        </w:rPr>
        <w:t>Accessed 17th October 2016</w:t>
      </w:r>
    </w:p>
    <w:p w14:paraId="2D0AECDA" w14:textId="77777777" w:rsidR="002549A8" w:rsidRDefault="002549A8" w:rsidP="002549A8">
      <w:pPr>
        <w:pStyle w:val="ListParagraph"/>
        <w:rPr>
          <w:rFonts w:ascii="Arial" w:eastAsia="Times New Roman" w:hAnsi="Arial" w:cs="Arial"/>
          <w:sz w:val="24"/>
          <w:szCs w:val="24"/>
          <w:lang w:val="en-US" w:eastAsia="en-GB"/>
        </w:rPr>
      </w:pPr>
    </w:p>
    <w:p w14:paraId="7C00E4CB" w14:textId="77777777" w:rsidR="002549A8" w:rsidRDefault="002549A8" w:rsidP="002549A8">
      <w:pPr>
        <w:pStyle w:val="ListParagraph"/>
        <w:rPr>
          <w:rFonts w:ascii="Arial" w:eastAsia="Times New Roman" w:hAnsi="Arial" w:cs="Arial"/>
          <w:sz w:val="24"/>
          <w:szCs w:val="24"/>
          <w:lang w:val="en-US" w:eastAsia="en-GB"/>
        </w:rPr>
      </w:pPr>
    </w:p>
    <w:p w14:paraId="724ABCED" w14:textId="7CEDCA43" w:rsidR="009A2E03" w:rsidRPr="00771501" w:rsidRDefault="009A2E03" w:rsidP="007F437F">
      <w:pPr>
        <w:spacing w:before="100" w:beforeAutospacing="1" w:after="100" w:afterAutospacing="1" w:line="240" w:lineRule="auto"/>
        <w:rPr>
          <w:rFonts w:ascii="Arial" w:eastAsia="Times New Roman" w:hAnsi="Arial" w:cs="Arial"/>
          <w:sz w:val="24"/>
          <w:szCs w:val="24"/>
          <w:lang w:val="en-US" w:eastAsia="en-GB"/>
        </w:rPr>
      </w:pPr>
    </w:p>
    <w:p w14:paraId="2908E165" w14:textId="77777777" w:rsidR="00192FA5" w:rsidRPr="00EE718C" w:rsidRDefault="00192FA5" w:rsidP="00192FA5">
      <w:pPr>
        <w:spacing w:before="100" w:beforeAutospacing="1" w:after="100" w:afterAutospacing="1" w:line="240" w:lineRule="auto"/>
        <w:rPr>
          <w:rFonts w:ascii="Arial" w:eastAsia="Times New Roman" w:hAnsi="Arial" w:cs="Arial"/>
          <w:sz w:val="24"/>
          <w:szCs w:val="24"/>
          <w:lang w:eastAsia="en-GB"/>
        </w:rPr>
      </w:pPr>
    </w:p>
    <w:p w14:paraId="54BB9723" w14:textId="77777777" w:rsidR="00192FA5" w:rsidRPr="00EE718C" w:rsidRDefault="00192FA5" w:rsidP="00192FA5">
      <w:pPr>
        <w:spacing w:after="0" w:line="240" w:lineRule="auto"/>
        <w:rPr>
          <w:rFonts w:ascii="Arial" w:eastAsia="Times New Roman" w:hAnsi="Arial" w:cs="Arial"/>
          <w:sz w:val="24"/>
          <w:szCs w:val="24"/>
          <w:lang w:eastAsia="en-GB"/>
        </w:rPr>
      </w:pPr>
    </w:p>
    <w:p w14:paraId="3BA20370" w14:textId="77777777" w:rsidR="00192FA5" w:rsidRPr="00EE718C" w:rsidRDefault="00192FA5" w:rsidP="00192FA5">
      <w:pPr>
        <w:spacing w:after="0" w:line="240" w:lineRule="auto"/>
        <w:rPr>
          <w:rFonts w:ascii="Arial" w:eastAsia="Times New Roman" w:hAnsi="Arial" w:cs="Arial"/>
          <w:sz w:val="24"/>
          <w:szCs w:val="24"/>
          <w:lang w:eastAsia="en-GB"/>
        </w:rPr>
      </w:pPr>
    </w:p>
    <w:p w14:paraId="516AC4D7" w14:textId="77777777" w:rsidR="00192FA5" w:rsidRPr="00EE718C" w:rsidRDefault="00192FA5" w:rsidP="00192FA5">
      <w:pPr>
        <w:spacing w:after="0" w:line="240" w:lineRule="auto"/>
        <w:rPr>
          <w:rFonts w:ascii="Arial" w:eastAsia="Times New Roman" w:hAnsi="Arial" w:cs="Arial"/>
          <w:sz w:val="24"/>
          <w:szCs w:val="24"/>
          <w:lang w:eastAsia="en-GB"/>
        </w:rPr>
      </w:pPr>
    </w:p>
    <w:p w14:paraId="27DA585D" w14:textId="77777777" w:rsidR="00566D1E" w:rsidRPr="00EE718C" w:rsidRDefault="00566D1E">
      <w:pPr>
        <w:rPr>
          <w:rFonts w:ascii="Arial" w:hAnsi="Arial" w:cs="Arial"/>
          <w:sz w:val="24"/>
          <w:szCs w:val="24"/>
        </w:rPr>
      </w:pPr>
    </w:p>
    <w:p w14:paraId="7E7CA1DA" w14:textId="77777777" w:rsidR="00192FA5" w:rsidRPr="00EE718C" w:rsidRDefault="00192FA5">
      <w:pPr>
        <w:rPr>
          <w:rFonts w:ascii="Arial" w:hAnsi="Arial" w:cs="Arial"/>
          <w:sz w:val="24"/>
          <w:szCs w:val="24"/>
        </w:rPr>
      </w:pPr>
    </w:p>
    <w:sectPr w:rsidR="00192FA5" w:rsidRPr="00EE718C">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68634" w14:textId="77777777" w:rsidR="00C7456F" w:rsidRDefault="00C7456F" w:rsidP="00354CA4">
      <w:pPr>
        <w:spacing w:after="0" w:line="240" w:lineRule="auto"/>
      </w:pPr>
      <w:r>
        <w:separator/>
      </w:r>
    </w:p>
  </w:endnote>
  <w:endnote w:type="continuationSeparator" w:id="0">
    <w:p w14:paraId="68C28E05" w14:textId="77777777" w:rsidR="00C7456F" w:rsidRDefault="00C7456F" w:rsidP="0035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5FF48" w14:textId="77777777" w:rsidR="00C7456F" w:rsidRDefault="00C7456F" w:rsidP="00907F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E0A992" w14:textId="77777777" w:rsidR="00C7456F" w:rsidRDefault="00C745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A5ACB" w14:textId="77777777" w:rsidR="00C7456F" w:rsidRDefault="00C7456F" w:rsidP="00907F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6FFC">
      <w:rPr>
        <w:rStyle w:val="PageNumber"/>
        <w:noProof/>
      </w:rPr>
      <w:t>6</w:t>
    </w:r>
    <w:r>
      <w:rPr>
        <w:rStyle w:val="PageNumber"/>
      </w:rPr>
      <w:fldChar w:fldCharType="end"/>
    </w:r>
  </w:p>
  <w:p w14:paraId="52B5C318" w14:textId="77777777" w:rsidR="00C7456F" w:rsidRDefault="00C74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A1FA2" w14:textId="77777777" w:rsidR="00C7456F" w:rsidRDefault="00C7456F" w:rsidP="00354CA4">
      <w:pPr>
        <w:spacing w:after="0" w:line="240" w:lineRule="auto"/>
      </w:pPr>
      <w:r>
        <w:separator/>
      </w:r>
    </w:p>
  </w:footnote>
  <w:footnote w:type="continuationSeparator" w:id="0">
    <w:p w14:paraId="6662ED7E" w14:textId="77777777" w:rsidR="00C7456F" w:rsidRDefault="00C7456F" w:rsidP="00354C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1B29"/>
    <w:multiLevelType w:val="hybridMultilevel"/>
    <w:tmpl w:val="AC524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F6101"/>
    <w:multiLevelType w:val="hybridMultilevel"/>
    <w:tmpl w:val="62EA3FE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 w15:restartNumberingAfterBreak="0">
    <w:nsid w:val="21877651"/>
    <w:multiLevelType w:val="hybridMultilevel"/>
    <w:tmpl w:val="17021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1E75CF"/>
    <w:multiLevelType w:val="hybridMultilevel"/>
    <w:tmpl w:val="17021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CA53D4"/>
    <w:multiLevelType w:val="hybridMultilevel"/>
    <w:tmpl w:val="518E0C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FA5"/>
    <w:rsid w:val="00000347"/>
    <w:rsid w:val="00001BE2"/>
    <w:rsid w:val="00026040"/>
    <w:rsid w:val="00027FEC"/>
    <w:rsid w:val="00033583"/>
    <w:rsid w:val="000444D7"/>
    <w:rsid w:val="00052B42"/>
    <w:rsid w:val="00062B7B"/>
    <w:rsid w:val="00077D9F"/>
    <w:rsid w:val="00087E4A"/>
    <w:rsid w:val="00091610"/>
    <w:rsid w:val="00094116"/>
    <w:rsid w:val="00096575"/>
    <w:rsid w:val="000A15C7"/>
    <w:rsid w:val="000A3392"/>
    <w:rsid w:val="000B2F31"/>
    <w:rsid w:val="000B747D"/>
    <w:rsid w:val="000C4746"/>
    <w:rsid w:val="000C68C2"/>
    <w:rsid w:val="000D3C18"/>
    <w:rsid w:val="000E4FA0"/>
    <w:rsid w:val="000F1346"/>
    <w:rsid w:val="000F2557"/>
    <w:rsid w:val="000F4860"/>
    <w:rsid w:val="000F7D71"/>
    <w:rsid w:val="000F7E51"/>
    <w:rsid w:val="001066A9"/>
    <w:rsid w:val="001126E9"/>
    <w:rsid w:val="00115218"/>
    <w:rsid w:val="00116963"/>
    <w:rsid w:val="00116BAC"/>
    <w:rsid w:val="00135035"/>
    <w:rsid w:val="00140C22"/>
    <w:rsid w:val="00140D3D"/>
    <w:rsid w:val="00144C76"/>
    <w:rsid w:val="00145886"/>
    <w:rsid w:val="00151EAE"/>
    <w:rsid w:val="00152095"/>
    <w:rsid w:val="00155B77"/>
    <w:rsid w:val="00155BE2"/>
    <w:rsid w:val="00156D2E"/>
    <w:rsid w:val="00160722"/>
    <w:rsid w:val="0016235C"/>
    <w:rsid w:val="00165CC4"/>
    <w:rsid w:val="00166137"/>
    <w:rsid w:val="00171662"/>
    <w:rsid w:val="00172347"/>
    <w:rsid w:val="00182C32"/>
    <w:rsid w:val="001838F1"/>
    <w:rsid w:val="001841E5"/>
    <w:rsid w:val="00187261"/>
    <w:rsid w:val="00192FA5"/>
    <w:rsid w:val="001931DF"/>
    <w:rsid w:val="001946D5"/>
    <w:rsid w:val="001A0DB7"/>
    <w:rsid w:val="001A1269"/>
    <w:rsid w:val="001B4C86"/>
    <w:rsid w:val="001C2BB8"/>
    <w:rsid w:val="001D632B"/>
    <w:rsid w:val="001E6C36"/>
    <w:rsid w:val="001F54BA"/>
    <w:rsid w:val="001F69F8"/>
    <w:rsid w:val="00200DE9"/>
    <w:rsid w:val="00210B80"/>
    <w:rsid w:val="002212FC"/>
    <w:rsid w:val="00232F9B"/>
    <w:rsid w:val="00235F87"/>
    <w:rsid w:val="00240B1E"/>
    <w:rsid w:val="002410E7"/>
    <w:rsid w:val="00243A8C"/>
    <w:rsid w:val="00244379"/>
    <w:rsid w:val="002549A8"/>
    <w:rsid w:val="00255F41"/>
    <w:rsid w:val="00256FD2"/>
    <w:rsid w:val="00261544"/>
    <w:rsid w:val="00263A0C"/>
    <w:rsid w:val="00277C17"/>
    <w:rsid w:val="002800E8"/>
    <w:rsid w:val="00291A7D"/>
    <w:rsid w:val="0029344C"/>
    <w:rsid w:val="002936A2"/>
    <w:rsid w:val="002B0A3A"/>
    <w:rsid w:val="002B0E3C"/>
    <w:rsid w:val="002B5DF2"/>
    <w:rsid w:val="002C22EC"/>
    <w:rsid w:val="002C2A59"/>
    <w:rsid w:val="002C2BCF"/>
    <w:rsid w:val="002D409E"/>
    <w:rsid w:val="002D5EF2"/>
    <w:rsid w:val="002D6065"/>
    <w:rsid w:val="002D75DC"/>
    <w:rsid w:val="002F06A0"/>
    <w:rsid w:val="002F122D"/>
    <w:rsid w:val="00310CE1"/>
    <w:rsid w:val="00314FA9"/>
    <w:rsid w:val="0031503B"/>
    <w:rsid w:val="00320C99"/>
    <w:rsid w:val="00321A18"/>
    <w:rsid w:val="003251FF"/>
    <w:rsid w:val="00332388"/>
    <w:rsid w:val="0034183A"/>
    <w:rsid w:val="00342D92"/>
    <w:rsid w:val="0034492C"/>
    <w:rsid w:val="00353799"/>
    <w:rsid w:val="00354CA4"/>
    <w:rsid w:val="00354D8F"/>
    <w:rsid w:val="003715D1"/>
    <w:rsid w:val="0037198B"/>
    <w:rsid w:val="00377791"/>
    <w:rsid w:val="00384DDC"/>
    <w:rsid w:val="00391272"/>
    <w:rsid w:val="00394E45"/>
    <w:rsid w:val="003B269D"/>
    <w:rsid w:val="003C22FC"/>
    <w:rsid w:val="003D6E4C"/>
    <w:rsid w:val="003E68BD"/>
    <w:rsid w:val="003F5FEE"/>
    <w:rsid w:val="00400DBD"/>
    <w:rsid w:val="00417B80"/>
    <w:rsid w:val="0042341A"/>
    <w:rsid w:val="004253FF"/>
    <w:rsid w:val="00443972"/>
    <w:rsid w:val="00456DFA"/>
    <w:rsid w:val="004631E3"/>
    <w:rsid w:val="0048437A"/>
    <w:rsid w:val="00494F0B"/>
    <w:rsid w:val="004A1AA3"/>
    <w:rsid w:val="004A66AD"/>
    <w:rsid w:val="004D04CB"/>
    <w:rsid w:val="004D6574"/>
    <w:rsid w:val="004E7672"/>
    <w:rsid w:val="00503893"/>
    <w:rsid w:val="00513EF7"/>
    <w:rsid w:val="005210B5"/>
    <w:rsid w:val="00521D70"/>
    <w:rsid w:val="00527115"/>
    <w:rsid w:val="00566D1E"/>
    <w:rsid w:val="00570CB8"/>
    <w:rsid w:val="00577053"/>
    <w:rsid w:val="0058061A"/>
    <w:rsid w:val="005876E3"/>
    <w:rsid w:val="0059325B"/>
    <w:rsid w:val="00595F56"/>
    <w:rsid w:val="005969D0"/>
    <w:rsid w:val="00597935"/>
    <w:rsid w:val="005A67B7"/>
    <w:rsid w:val="005B2ED7"/>
    <w:rsid w:val="005B39D1"/>
    <w:rsid w:val="005D5260"/>
    <w:rsid w:val="005F06FD"/>
    <w:rsid w:val="005F6E1C"/>
    <w:rsid w:val="006028B1"/>
    <w:rsid w:val="00604CD3"/>
    <w:rsid w:val="00607027"/>
    <w:rsid w:val="00607DE7"/>
    <w:rsid w:val="006128A8"/>
    <w:rsid w:val="00625538"/>
    <w:rsid w:val="00627003"/>
    <w:rsid w:val="006275CA"/>
    <w:rsid w:val="00627B68"/>
    <w:rsid w:val="0063008D"/>
    <w:rsid w:val="00636898"/>
    <w:rsid w:val="00637B24"/>
    <w:rsid w:val="00645EED"/>
    <w:rsid w:val="006574D1"/>
    <w:rsid w:val="00661331"/>
    <w:rsid w:val="00683B8D"/>
    <w:rsid w:val="006854B9"/>
    <w:rsid w:val="00687562"/>
    <w:rsid w:val="0069026F"/>
    <w:rsid w:val="00694A18"/>
    <w:rsid w:val="006A4A34"/>
    <w:rsid w:val="006A5132"/>
    <w:rsid w:val="006A5905"/>
    <w:rsid w:val="006B27EF"/>
    <w:rsid w:val="006D3979"/>
    <w:rsid w:val="006D66CE"/>
    <w:rsid w:val="006F4973"/>
    <w:rsid w:val="007037FC"/>
    <w:rsid w:val="00712910"/>
    <w:rsid w:val="007151B9"/>
    <w:rsid w:val="0071788E"/>
    <w:rsid w:val="00722932"/>
    <w:rsid w:val="007302D5"/>
    <w:rsid w:val="00734D07"/>
    <w:rsid w:val="007505AF"/>
    <w:rsid w:val="00760B2D"/>
    <w:rsid w:val="00766DB1"/>
    <w:rsid w:val="0077024F"/>
    <w:rsid w:val="00770D98"/>
    <w:rsid w:val="00771501"/>
    <w:rsid w:val="00777F23"/>
    <w:rsid w:val="0078055F"/>
    <w:rsid w:val="007827D8"/>
    <w:rsid w:val="00790DD3"/>
    <w:rsid w:val="00793EC4"/>
    <w:rsid w:val="007957A3"/>
    <w:rsid w:val="0079617C"/>
    <w:rsid w:val="00796CAA"/>
    <w:rsid w:val="007A051E"/>
    <w:rsid w:val="007A2ECA"/>
    <w:rsid w:val="007A797D"/>
    <w:rsid w:val="007A7A76"/>
    <w:rsid w:val="007B0705"/>
    <w:rsid w:val="007B1C07"/>
    <w:rsid w:val="007B317E"/>
    <w:rsid w:val="007B64B1"/>
    <w:rsid w:val="007C0F57"/>
    <w:rsid w:val="007C2A6E"/>
    <w:rsid w:val="007D0AA6"/>
    <w:rsid w:val="007D1047"/>
    <w:rsid w:val="007D2FA4"/>
    <w:rsid w:val="007D7C7C"/>
    <w:rsid w:val="007E02E8"/>
    <w:rsid w:val="007E1FA6"/>
    <w:rsid w:val="007E34E5"/>
    <w:rsid w:val="007F437F"/>
    <w:rsid w:val="007F6D22"/>
    <w:rsid w:val="00801A5C"/>
    <w:rsid w:val="00801B6E"/>
    <w:rsid w:val="008032C6"/>
    <w:rsid w:val="0080664B"/>
    <w:rsid w:val="0081600B"/>
    <w:rsid w:val="00824300"/>
    <w:rsid w:val="00825744"/>
    <w:rsid w:val="00830C3F"/>
    <w:rsid w:val="00833AA4"/>
    <w:rsid w:val="008366CA"/>
    <w:rsid w:val="00843A70"/>
    <w:rsid w:val="0085006F"/>
    <w:rsid w:val="00853315"/>
    <w:rsid w:val="008623E1"/>
    <w:rsid w:val="008668AC"/>
    <w:rsid w:val="008732CB"/>
    <w:rsid w:val="008754CC"/>
    <w:rsid w:val="00877737"/>
    <w:rsid w:val="00882F43"/>
    <w:rsid w:val="00886AC0"/>
    <w:rsid w:val="00887364"/>
    <w:rsid w:val="0089569C"/>
    <w:rsid w:val="00896CAC"/>
    <w:rsid w:val="008A1EA8"/>
    <w:rsid w:val="008B3B1B"/>
    <w:rsid w:val="008B4E85"/>
    <w:rsid w:val="008D016C"/>
    <w:rsid w:val="008D1251"/>
    <w:rsid w:val="008D1ACA"/>
    <w:rsid w:val="008D64A4"/>
    <w:rsid w:val="008D7716"/>
    <w:rsid w:val="008E6DC8"/>
    <w:rsid w:val="008F027D"/>
    <w:rsid w:val="008F2D21"/>
    <w:rsid w:val="0090496E"/>
    <w:rsid w:val="00905F55"/>
    <w:rsid w:val="00907B53"/>
    <w:rsid w:val="00907F0A"/>
    <w:rsid w:val="0091165C"/>
    <w:rsid w:val="009170FF"/>
    <w:rsid w:val="00917D21"/>
    <w:rsid w:val="009232C0"/>
    <w:rsid w:val="009244C8"/>
    <w:rsid w:val="00934649"/>
    <w:rsid w:val="00936967"/>
    <w:rsid w:val="0094169A"/>
    <w:rsid w:val="009431EF"/>
    <w:rsid w:val="009534CA"/>
    <w:rsid w:val="0095582E"/>
    <w:rsid w:val="00967C96"/>
    <w:rsid w:val="009714C5"/>
    <w:rsid w:val="009906A8"/>
    <w:rsid w:val="00991CA0"/>
    <w:rsid w:val="009948C9"/>
    <w:rsid w:val="009A2E03"/>
    <w:rsid w:val="009A3765"/>
    <w:rsid w:val="009B1E03"/>
    <w:rsid w:val="009B5F9F"/>
    <w:rsid w:val="009C17B7"/>
    <w:rsid w:val="009C21D9"/>
    <w:rsid w:val="009C4A86"/>
    <w:rsid w:val="009C6CCD"/>
    <w:rsid w:val="009E39C8"/>
    <w:rsid w:val="009F0305"/>
    <w:rsid w:val="00A142A3"/>
    <w:rsid w:val="00A200A1"/>
    <w:rsid w:val="00A30A8E"/>
    <w:rsid w:val="00A325F0"/>
    <w:rsid w:val="00A339F7"/>
    <w:rsid w:val="00A341B4"/>
    <w:rsid w:val="00A342C9"/>
    <w:rsid w:val="00A45FFF"/>
    <w:rsid w:val="00A529BF"/>
    <w:rsid w:val="00A621BA"/>
    <w:rsid w:val="00A62A44"/>
    <w:rsid w:val="00A65656"/>
    <w:rsid w:val="00A65DD9"/>
    <w:rsid w:val="00A6613F"/>
    <w:rsid w:val="00A667DA"/>
    <w:rsid w:val="00A741FF"/>
    <w:rsid w:val="00A92443"/>
    <w:rsid w:val="00A93D9E"/>
    <w:rsid w:val="00A961AC"/>
    <w:rsid w:val="00AA5DFB"/>
    <w:rsid w:val="00AB3B3F"/>
    <w:rsid w:val="00AC597E"/>
    <w:rsid w:val="00AD3905"/>
    <w:rsid w:val="00AD3CBC"/>
    <w:rsid w:val="00AE3321"/>
    <w:rsid w:val="00AE378F"/>
    <w:rsid w:val="00AE4460"/>
    <w:rsid w:val="00AE56D7"/>
    <w:rsid w:val="00AF5B3A"/>
    <w:rsid w:val="00B01BD2"/>
    <w:rsid w:val="00B1184E"/>
    <w:rsid w:val="00B14496"/>
    <w:rsid w:val="00B219C5"/>
    <w:rsid w:val="00B23174"/>
    <w:rsid w:val="00B2339C"/>
    <w:rsid w:val="00B25473"/>
    <w:rsid w:val="00B32C0A"/>
    <w:rsid w:val="00B33152"/>
    <w:rsid w:val="00B42B5C"/>
    <w:rsid w:val="00B55DA3"/>
    <w:rsid w:val="00B61712"/>
    <w:rsid w:val="00B66070"/>
    <w:rsid w:val="00B67665"/>
    <w:rsid w:val="00B70C5C"/>
    <w:rsid w:val="00B72684"/>
    <w:rsid w:val="00B7586C"/>
    <w:rsid w:val="00B92308"/>
    <w:rsid w:val="00B96D8C"/>
    <w:rsid w:val="00BA6D10"/>
    <w:rsid w:val="00BB74DF"/>
    <w:rsid w:val="00BC0364"/>
    <w:rsid w:val="00BC0A30"/>
    <w:rsid w:val="00BC0BCA"/>
    <w:rsid w:val="00BD7DC7"/>
    <w:rsid w:val="00BE2211"/>
    <w:rsid w:val="00BF1166"/>
    <w:rsid w:val="00BF12CE"/>
    <w:rsid w:val="00BF2B19"/>
    <w:rsid w:val="00BF61C0"/>
    <w:rsid w:val="00BF6E4F"/>
    <w:rsid w:val="00C33500"/>
    <w:rsid w:val="00C34612"/>
    <w:rsid w:val="00C365C7"/>
    <w:rsid w:val="00C41389"/>
    <w:rsid w:val="00C43E35"/>
    <w:rsid w:val="00C469EC"/>
    <w:rsid w:val="00C5355B"/>
    <w:rsid w:val="00C60FC4"/>
    <w:rsid w:val="00C707BD"/>
    <w:rsid w:val="00C7456F"/>
    <w:rsid w:val="00C9246F"/>
    <w:rsid w:val="00C96F16"/>
    <w:rsid w:val="00CC0DC9"/>
    <w:rsid w:val="00CC5663"/>
    <w:rsid w:val="00CC5DEA"/>
    <w:rsid w:val="00CC5EE2"/>
    <w:rsid w:val="00CC7B00"/>
    <w:rsid w:val="00CD0D1E"/>
    <w:rsid w:val="00CD79D8"/>
    <w:rsid w:val="00CE0473"/>
    <w:rsid w:val="00CE3BD5"/>
    <w:rsid w:val="00CE7FF5"/>
    <w:rsid w:val="00CF1216"/>
    <w:rsid w:val="00CF2A0D"/>
    <w:rsid w:val="00D01688"/>
    <w:rsid w:val="00D06645"/>
    <w:rsid w:val="00D10043"/>
    <w:rsid w:val="00D107A6"/>
    <w:rsid w:val="00D16E61"/>
    <w:rsid w:val="00D2023F"/>
    <w:rsid w:val="00D2152A"/>
    <w:rsid w:val="00D21C1D"/>
    <w:rsid w:val="00D30EDB"/>
    <w:rsid w:val="00D419F7"/>
    <w:rsid w:val="00D41B61"/>
    <w:rsid w:val="00D452C0"/>
    <w:rsid w:val="00D4793E"/>
    <w:rsid w:val="00D51D24"/>
    <w:rsid w:val="00D55F69"/>
    <w:rsid w:val="00D56333"/>
    <w:rsid w:val="00D56DCE"/>
    <w:rsid w:val="00D57BAC"/>
    <w:rsid w:val="00D70412"/>
    <w:rsid w:val="00D72EE6"/>
    <w:rsid w:val="00D734D1"/>
    <w:rsid w:val="00D8641D"/>
    <w:rsid w:val="00D92227"/>
    <w:rsid w:val="00DA441C"/>
    <w:rsid w:val="00DC03E2"/>
    <w:rsid w:val="00DC0E86"/>
    <w:rsid w:val="00DE0205"/>
    <w:rsid w:val="00DE1BF0"/>
    <w:rsid w:val="00DE73DE"/>
    <w:rsid w:val="00DF13CF"/>
    <w:rsid w:val="00DF35B3"/>
    <w:rsid w:val="00DF41CD"/>
    <w:rsid w:val="00E015D2"/>
    <w:rsid w:val="00E14802"/>
    <w:rsid w:val="00E22ED3"/>
    <w:rsid w:val="00E275C0"/>
    <w:rsid w:val="00E36EEF"/>
    <w:rsid w:val="00E47843"/>
    <w:rsid w:val="00E56D5A"/>
    <w:rsid w:val="00E5785A"/>
    <w:rsid w:val="00E62910"/>
    <w:rsid w:val="00E67236"/>
    <w:rsid w:val="00E73C80"/>
    <w:rsid w:val="00E94253"/>
    <w:rsid w:val="00E95678"/>
    <w:rsid w:val="00E96FFC"/>
    <w:rsid w:val="00E97E79"/>
    <w:rsid w:val="00EB0A76"/>
    <w:rsid w:val="00EB16C1"/>
    <w:rsid w:val="00EB2DCE"/>
    <w:rsid w:val="00EB5BC5"/>
    <w:rsid w:val="00EB704D"/>
    <w:rsid w:val="00EB7E33"/>
    <w:rsid w:val="00EC5F95"/>
    <w:rsid w:val="00EC7335"/>
    <w:rsid w:val="00EC74F8"/>
    <w:rsid w:val="00EC762D"/>
    <w:rsid w:val="00EC76B2"/>
    <w:rsid w:val="00ED7EE1"/>
    <w:rsid w:val="00EE3327"/>
    <w:rsid w:val="00EE718C"/>
    <w:rsid w:val="00EF27DD"/>
    <w:rsid w:val="00F0162D"/>
    <w:rsid w:val="00F05F8F"/>
    <w:rsid w:val="00F20E54"/>
    <w:rsid w:val="00F247BE"/>
    <w:rsid w:val="00F33EAE"/>
    <w:rsid w:val="00F407A4"/>
    <w:rsid w:val="00F409D0"/>
    <w:rsid w:val="00F5112F"/>
    <w:rsid w:val="00F52316"/>
    <w:rsid w:val="00F570C8"/>
    <w:rsid w:val="00F66FCF"/>
    <w:rsid w:val="00F673DB"/>
    <w:rsid w:val="00F75221"/>
    <w:rsid w:val="00F76E81"/>
    <w:rsid w:val="00F8310D"/>
    <w:rsid w:val="00FA401B"/>
    <w:rsid w:val="00FD26E8"/>
    <w:rsid w:val="00FE7F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851835"/>
  <w15:docId w15:val="{318144E2-65D3-428E-896F-3FB1B834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744"/>
    <w:pPr>
      <w:ind w:left="720"/>
      <w:contextualSpacing/>
    </w:pPr>
  </w:style>
  <w:style w:type="paragraph" w:styleId="FootnoteText">
    <w:name w:val="footnote text"/>
    <w:basedOn w:val="Normal"/>
    <w:link w:val="FootnoteTextChar"/>
    <w:uiPriority w:val="99"/>
    <w:unhideWhenUsed/>
    <w:rsid w:val="00354CA4"/>
    <w:pPr>
      <w:spacing w:after="0" w:line="240" w:lineRule="auto"/>
    </w:pPr>
    <w:rPr>
      <w:sz w:val="24"/>
      <w:szCs w:val="24"/>
    </w:rPr>
  </w:style>
  <w:style w:type="character" w:customStyle="1" w:styleId="FootnoteTextChar">
    <w:name w:val="Footnote Text Char"/>
    <w:basedOn w:val="DefaultParagraphFont"/>
    <w:link w:val="FootnoteText"/>
    <w:uiPriority w:val="99"/>
    <w:rsid w:val="00354CA4"/>
    <w:rPr>
      <w:sz w:val="24"/>
      <w:szCs w:val="24"/>
    </w:rPr>
  </w:style>
  <w:style w:type="character" w:styleId="FootnoteReference">
    <w:name w:val="footnote reference"/>
    <w:basedOn w:val="DefaultParagraphFont"/>
    <w:uiPriority w:val="99"/>
    <w:unhideWhenUsed/>
    <w:rsid w:val="00354CA4"/>
    <w:rPr>
      <w:vertAlign w:val="superscript"/>
    </w:rPr>
  </w:style>
  <w:style w:type="paragraph" w:styleId="Footer">
    <w:name w:val="footer"/>
    <w:basedOn w:val="Normal"/>
    <w:link w:val="FooterChar"/>
    <w:uiPriority w:val="99"/>
    <w:unhideWhenUsed/>
    <w:rsid w:val="00907F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07F0A"/>
  </w:style>
  <w:style w:type="character" w:styleId="PageNumber">
    <w:name w:val="page number"/>
    <w:basedOn w:val="DefaultParagraphFont"/>
    <w:uiPriority w:val="99"/>
    <w:semiHidden/>
    <w:unhideWhenUsed/>
    <w:rsid w:val="00907F0A"/>
  </w:style>
  <w:style w:type="paragraph" w:styleId="Header">
    <w:name w:val="header"/>
    <w:basedOn w:val="Normal"/>
    <w:link w:val="HeaderChar"/>
    <w:uiPriority w:val="99"/>
    <w:unhideWhenUsed/>
    <w:rsid w:val="00E97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E79"/>
  </w:style>
  <w:style w:type="paragraph" w:styleId="BalloonText">
    <w:name w:val="Balloon Text"/>
    <w:basedOn w:val="Normal"/>
    <w:link w:val="BalloonTextChar"/>
    <w:uiPriority w:val="99"/>
    <w:semiHidden/>
    <w:unhideWhenUsed/>
    <w:rsid w:val="00E97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E79"/>
    <w:rPr>
      <w:rFonts w:ascii="Tahoma" w:hAnsi="Tahoma" w:cs="Tahoma"/>
      <w:sz w:val="16"/>
      <w:szCs w:val="16"/>
    </w:rPr>
  </w:style>
  <w:style w:type="character" w:styleId="Hyperlink">
    <w:name w:val="Hyperlink"/>
    <w:basedOn w:val="DefaultParagraphFont"/>
    <w:uiPriority w:val="99"/>
    <w:unhideWhenUsed/>
    <w:rsid w:val="00E97E79"/>
    <w:rPr>
      <w:color w:val="0000FF" w:themeColor="hyperlink"/>
      <w:u w:val="single"/>
    </w:rPr>
  </w:style>
  <w:style w:type="paragraph" w:customStyle="1" w:styleId="Default">
    <w:name w:val="Default"/>
    <w:rsid w:val="00A621BA"/>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341B4"/>
    <w:pPr>
      <w:spacing w:after="0" w:line="240" w:lineRule="auto"/>
    </w:pPr>
  </w:style>
  <w:style w:type="character" w:styleId="CommentReference">
    <w:name w:val="annotation reference"/>
    <w:basedOn w:val="DefaultParagraphFont"/>
    <w:uiPriority w:val="99"/>
    <w:semiHidden/>
    <w:unhideWhenUsed/>
    <w:rsid w:val="006A5132"/>
    <w:rPr>
      <w:sz w:val="18"/>
      <w:szCs w:val="18"/>
    </w:rPr>
  </w:style>
  <w:style w:type="paragraph" w:styleId="CommentText">
    <w:name w:val="annotation text"/>
    <w:basedOn w:val="Normal"/>
    <w:link w:val="CommentTextChar"/>
    <w:uiPriority w:val="99"/>
    <w:semiHidden/>
    <w:unhideWhenUsed/>
    <w:rsid w:val="006A5132"/>
    <w:pPr>
      <w:spacing w:line="240" w:lineRule="auto"/>
    </w:pPr>
    <w:rPr>
      <w:sz w:val="24"/>
      <w:szCs w:val="24"/>
    </w:rPr>
  </w:style>
  <w:style w:type="character" w:customStyle="1" w:styleId="CommentTextChar">
    <w:name w:val="Comment Text Char"/>
    <w:basedOn w:val="DefaultParagraphFont"/>
    <w:link w:val="CommentText"/>
    <w:uiPriority w:val="99"/>
    <w:semiHidden/>
    <w:rsid w:val="006A5132"/>
    <w:rPr>
      <w:sz w:val="24"/>
      <w:szCs w:val="24"/>
    </w:rPr>
  </w:style>
  <w:style w:type="paragraph" w:styleId="CommentSubject">
    <w:name w:val="annotation subject"/>
    <w:basedOn w:val="CommentText"/>
    <w:next w:val="CommentText"/>
    <w:link w:val="CommentSubjectChar"/>
    <w:uiPriority w:val="99"/>
    <w:semiHidden/>
    <w:unhideWhenUsed/>
    <w:rsid w:val="006A5132"/>
    <w:rPr>
      <w:b/>
      <w:bCs/>
      <w:sz w:val="20"/>
      <w:szCs w:val="20"/>
    </w:rPr>
  </w:style>
  <w:style w:type="character" w:customStyle="1" w:styleId="CommentSubjectChar">
    <w:name w:val="Comment Subject Char"/>
    <w:basedOn w:val="CommentTextChar"/>
    <w:link w:val="CommentSubject"/>
    <w:uiPriority w:val="99"/>
    <w:semiHidden/>
    <w:rsid w:val="006A5132"/>
    <w:rPr>
      <w:b/>
      <w:bCs/>
      <w:sz w:val="20"/>
      <w:szCs w:val="20"/>
    </w:rPr>
  </w:style>
  <w:style w:type="character" w:styleId="FollowedHyperlink">
    <w:name w:val="FollowedHyperlink"/>
    <w:basedOn w:val="DefaultParagraphFont"/>
    <w:uiPriority w:val="99"/>
    <w:semiHidden/>
    <w:unhideWhenUsed/>
    <w:rsid w:val="00AE4460"/>
    <w:rPr>
      <w:color w:val="800080" w:themeColor="followedHyperlink"/>
      <w:u w:val="single"/>
    </w:rPr>
  </w:style>
  <w:style w:type="paragraph" w:styleId="NormalWeb">
    <w:name w:val="Normal (Web)"/>
    <w:basedOn w:val="Normal"/>
    <w:uiPriority w:val="99"/>
    <w:unhideWhenUsed/>
    <w:rsid w:val="00EF27DD"/>
    <w:pPr>
      <w:spacing w:before="100" w:beforeAutospacing="1" w:after="100" w:afterAutospacing="1" w:line="240" w:lineRule="auto"/>
    </w:pPr>
    <w:rPr>
      <w:rFonts w:ascii="Times" w:hAnsi="Times" w:cs="Times New Roman"/>
      <w:sz w:val="20"/>
      <w:szCs w:val="20"/>
    </w:rPr>
  </w:style>
  <w:style w:type="paragraph" w:styleId="EndnoteText">
    <w:name w:val="endnote text"/>
    <w:basedOn w:val="Normal"/>
    <w:link w:val="EndnoteTextChar"/>
    <w:uiPriority w:val="99"/>
    <w:unhideWhenUsed/>
    <w:rsid w:val="009B1E03"/>
    <w:pPr>
      <w:spacing w:after="0" w:line="240" w:lineRule="auto"/>
    </w:pPr>
    <w:rPr>
      <w:sz w:val="24"/>
      <w:szCs w:val="24"/>
    </w:rPr>
  </w:style>
  <w:style w:type="character" w:customStyle="1" w:styleId="EndnoteTextChar">
    <w:name w:val="Endnote Text Char"/>
    <w:basedOn w:val="DefaultParagraphFont"/>
    <w:link w:val="EndnoteText"/>
    <w:uiPriority w:val="99"/>
    <w:rsid w:val="009B1E03"/>
    <w:rPr>
      <w:sz w:val="24"/>
      <w:szCs w:val="24"/>
    </w:rPr>
  </w:style>
  <w:style w:type="character" w:styleId="EndnoteReference">
    <w:name w:val="endnote reference"/>
    <w:basedOn w:val="DefaultParagraphFont"/>
    <w:uiPriority w:val="99"/>
    <w:unhideWhenUsed/>
    <w:rsid w:val="009B1E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911536">
      <w:bodyDiv w:val="1"/>
      <w:marLeft w:val="0"/>
      <w:marRight w:val="0"/>
      <w:marTop w:val="570"/>
      <w:marBottom w:val="150"/>
      <w:divBdr>
        <w:top w:val="none" w:sz="0" w:space="0" w:color="auto"/>
        <w:left w:val="none" w:sz="0" w:space="0" w:color="auto"/>
        <w:bottom w:val="none" w:sz="0" w:space="0" w:color="auto"/>
        <w:right w:val="none" w:sz="0" w:space="0" w:color="auto"/>
      </w:divBdr>
      <w:divsChild>
        <w:div w:id="497893138">
          <w:marLeft w:val="0"/>
          <w:marRight w:val="0"/>
          <w:marTop w:val="0"/>
          <w:marBottom w:val="0"/>
          <w:divBdr>
            <w:top w:val="none" w:sz="0" w:space="0" w:color="auto"/>
            <w:left w:val="none" w:sz="0" w:space="0" w:color="auto"/>
            <w:bottom w:val="none" w:sz="0" w:space="0" w:color="auto"/>
            <w:right w:val="none" w:sz="0" w:space="0" w:color="auto"/>
          </w:divBdr>
          <w:divsChild>
            <w:div w:id="224754741">
              <w:marLeft w:val="0"/>
              <w:marRight w:val="0"/>
              <w:marTop w:val="0"/>
              <w:marBottom w:val="0"/>
              <w:divBdr>
                <w:top w:val="none" w:sz="0" w:space="0" w:color="auto"/>
                <w:left w:val="none" w:sz="0" w:space="0" w:color="auto"/>
                <w:bottom w:val="none" w:sz="0" w:space="0" w:color="auto"/>
                <w:right w:val="none" w:sz="0" w:space="0" w:color="auto"/>
              </w:divBdr>
              <w:divsChild>
                <w:div w:id="1955818217">
                  <w:marLeft w:val="120"/>
                  <w:marRight w:val="120"/>
                  <w:marTop w:val="120"/>
                  <w:marBottom w:val="120"/>
                  <w:divBdr>
                    <w:top w:val="none" w:sz="0" w:space="0" w:color="auto"/>
                    <w:left w:val="none" w:sz="0" w:space="0" w:color="auto"/>
                    <w:bottom w:val="none" w:sz="0" w:space="0" w:color="auto"/>
                    <w:right w:val="none" w:sz="0" w:space="0" w:color="auto"/>
                  </w:divBdr>
                  <w:divsChild>
                    <w:div w:id="270861449">
                      <w:marLeft w:val="0"/>
                      <w:marRight w:val="0"/>
                      <w:marTop w:val="0"/>
                      <w:marBottom w:val="0"/>
                      <w:divBdr>
                        <w:top w:val="single" w:sz="6" w:space="8" w:color="CCCCCC"/>
                        <w:left w:val="none" w:sz="0" w:space="0" w:color="auto"/>
                        <w:bottom w:val="none" w:sz="0" w:space="0" w:color="auto"/>
                        <w:right w:val="none" w:sz="0" w:space="0" w:color="auto"/>
                      </w:divBdr>
                      <w:divsChild>
                        <w:div w:id="711803886">
                          <w:marLeft w:val="0"/>
                          <w:marRight w:val="0"/>
                          <w:marTop w:val="0"/>
                          <w:marBottom w:val="0"/>
                          <w:divBdr>
                            <w:top w:val="none" w:sz="0" w:space="0" w:color="auto"/>
                            <w:left w:val="none" w:sz="0" w:space="0" w:color="auto"/>
                            <w:bottom w:val="none" w:sz="0" w:space="0" w:color="auto"/>
                            <w:right w:val="none" w:sz="0" w:space="0" w:color="auto"/>
                          </w:divBdr>
                          <w:divsChild>
                            <w:div w:id="1282834148">
                              <w:marLeft w:val="0"/>
                              <w:marRight w:val="0"/>
                              <w:marTop w:val="0"/>
                              <w:marBottom w:val="0"/>
                              <w:divBdr>
                                <w:top w:val="none" w:sz="0" w:space="0" w:color="auto"/>
                                <w:left w:val="none" w:sz="0" w:space="0" w:color="auto"/>
                                <w:bottom w:val="none" w:sz="0" w:space="0" w:color="auto"/>
                                <w:right w:val="none" w:sz="0" w:space="0" w:color="auto"/>
                              </w:divBdr>
                              <w:divsChild>
                                <w:div w:id="2063937800">
                                  <w:marLeft w:val="0"/>
                                  <w:marRight w:val="0"/>
                                  <w:marTop w:val="0"/>
                                  <w:marBottom w:val="0"/>
                                  <w:divBdr>
                                    <w:top w:val="none" w:sz="0" w:space="0" w:color="auto"/>
                                    <w:left w:val="none" w:sz="0" w:space="0" w:color="auto"/>
                                    <w:bottom w:val="none" w:sz="0" w:space="0" w:color="auto"/>
                                    <w:right w:val="none" w:sz="0" w:space="0" w:color="auto"/>
                                  </w:divBdr>
                                </w:div>
                                <w:div w:id="275065567">
                                  <w:marLeft w:val="0"/>
                                  <w:marRight w:val="0"/>
                                  <w:marTop w:val="0"/>
                                  <w:marBottom w:val="0"/>
                                  <w:divBdr>
                                    <w:top w:val="none" w:sz="0" w:space="0" w:color="auto"/>
                                    <w:left w:val="none" w:sz="0" w:space="0" w:color="auto"/>
                                    <w:bottom w:val="none" w:sz="0" w:space="0" w:color="auto"/>
                                    <w:right w:val="none" w:sz="0" w:space="0" w:color="auto"/>
                                  </w:divBdr>
                                </w:div>
                                <w:div w:id="818839166">
                                  <w:marLeft w:val="0"/>
                                  <w:marRight w:val="0"/>
                                  <w:marTop w:val="0"/>
                                  <w:marBottom w:val="0"/>
                                  <w:divBdr>
                                    <w:top w:val="none" w:sz="0" w:space="0" w:color="auto"/>
                                    <w:left w:val="none" w:sz="0" w:space="0" w:color="auto"/>
                                    <w:bottom w:val="none" w:sz="0" w:space="0" w:color="auto"/>
                                    <w:right w:val="none" w:sz="0" w:space="0" w:color="auto"/>
                                  </w:divBdr>
                                </w:div>
                                <w:div w:id="1128745300">
                                  <w:marLeft w:val="0"/>
                                  <w:marRight w:val="0"/>
                                  <w:marTop w:val="0"/>
                                  <w:marBottom w:val="0"/>
                                  <w:divBdr>
                                    <w:top w:val="none" w:sz="0" w:space="0" w:color="auto"/>
                                    <w:left w:val="none" w:sz="0" w:space="0" w:color="auto"/>
                                    <w:bottom w:val="none" w:sz="0" w:space="0" w:color="auto"/>
                                    <w:right w:val="none" w:sz="0" w:space="0" w:color="auto"/>
                                  </w:divBdr>
                                </w:div>
                                <w:div w:id="64608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665926">
      <w:bodyDiv w:val="1"/>
      <w:marLeft w:val="0"/>
      <w:marRight w:val="0"/>
      <w:marTop w:val="0"/>
      <w:marBottom w:val="0"/>
      <w:divBdr>
        <w:top w:val="none" w:sz="0" w:space="0" w:color="auto"/>
        <w:left w:val="none" w:sz="0" w:space="0" w:color="auto"/>
        <w:bottom w:val="none" w:sz="0" w:space="0" w:color="auto"/>
        <w:right w:val="none" w:sz="0" w:space="0" w:color="auto"/>
      </w:divBdr>
      <w:divsChild>
        <w:div w:id="1968513358">
          <w:marLeft w:val="0"/>
          <w:marRight w:val="0"/>
          <w:marTop w:val="0"/>
          <w:marBottom w:val="0"/>
          <w:divBdr>
            <w:top w:val="none" w:sz="0" w:space="0" w:color="auto"/>
            <w:left w:val="none" w:sz="0" w:space="0" w:color="auto"/>
            <w:bottom w:val="none" w:sz="0" w:space="0" w:color="auto"/>
            <w:right w:val="none" w:sz="0" w:space="0" w:color="auto"/>
          </w:divBdr>
          <w:divsChild>
            <w:div w:id="1377897476">
              <w:marLeft w:val="0"/>
              <w:marRight w:val="0"/>
              <w:marTop w:val="0"/>
              <w:marBottom w:val="0"/>
              <w:divBdr>
                <w:top w:val="none" w:sz="0" w:space="0" w:color="auto"/>
                <w:left w:val="none" w:sz="0" w:space="0" w:color="auto"/>
                <w:bottom w:val="none" w:sz="0" w:space="0" w:color="auto"/>
                <w:right w:val="none" w:sz="0" w:space="0" w:color="auto"/>
              </w:divBdr>
              <w:divsChild>
                <w:div w:id="4248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05/9/contents" TargetMode="External"/><Relationship Id="rId13" Type="http://schemas.openxmlformats.org/officeDocument/2006/relationships/hyperlink" Target="http://docs.scie-socialcareonline.org.uk/fulltext/053564.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doc.org.uk/wp-content/uploads/2016/05/Kitzinger-2010-Wellcome-Symposium-WP.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powermentmattersweb.files.wordpress.com/2012/07/a4a-smt-best-practice-guidance1.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ublications.parliament.uk/pa/ld201314/ldselect/ldmentalcap/139/139.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497253/Mental-capacity-act-code-of-practice.pdf" TargetMode="External"/><Relationship Id="rId14" Type="http://schemas.openxmlformats.org/officeDocument/2006/relationships/hyperlink" Target="http://www.ics.ac.uk/ICS/guidelines-and-standard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CED57-C3BE-483D-9119-3306E78C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4501</Words>
  <Characters>25660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 Chatfield</dc:creator>
  <cp:lastModifiedBy>Dot Chatfield</cp:lastModifiedBy>
  <cp:revision>2</cp:revision>
  <cp:lastPrinted>2016-10-17T12:43:00Z</cp:lastPrinted>
  <dcterms:created xsi:type="dcterms:W3CDTF">2017-01-10T10:28:00Z</dcterms:created>
  <dcterms:modified xsi:type="dcterms:W3CDTF">2017-01-10T10:28:00Z</dcterms:modified>
</cp:coreProperties>
</file>