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13D6" w14:textId="2DCA4734" w:rsidR="008728BC" w:rsidRPr="00957FF9" w:rsidRDefault="008728BC" w:rsidP="000874B5">
      <w:pPr>
        <w:spacing w:line="480" w:lineRule="auto"/>
        <w:jc w:val="center"/>
        <w:rPr>
          <w:rFonts w:asciiTheme="majorHAnsi" w:hAnsiTheme="majorHAnsi" w:cs="Arial"/>
          <w:b/>
        </w:rPr>
      </w:pPr>
      <w:bookmarkStart w:id="0" w:name="_GoBack"/>
      <w:bookmarkEnd w:id="0"/>
      <w:r w:rsidRPr="00957FF9">
        <w:rPr>
          <w:rFonts w:asciiTheme="majorHAnsi" w:hAnsiTheme="majorHAnsi" w:cs="Arial"/>
          <w:b/>
        </w:rPr>
        <w:t xml:space="preserve">Predicting drinking outcomes: </w:t>
      </w:r>
      <w:r w:rsidR="005008D8">
        <w:rPr>
          <w:rFonts w:asciiTheme="majorHAnsi" w:hAnsiTheme="majorHAnsi" w:cs="Arial"/>
          <w:b/>
        </w:rPr>
        <w:t xml:space="preserve"> </w:t>
      </w:r>
      <w:r w:rsidR="00302A1F" w:rsidRPr="00957FF9">
        <w:rPr>
          <w:rFonts w:asciiTheme="majorHAnsi" w:hAnsiTheme="majorHAnsi" w:cs="Arial"/>
          <w:b/>
        </w:rPr>
        <w:t>E</w:t>
      </w:r>
      <w:r w:rsidRPr="00957FF9">
        <w:rPr>
          <w:rFonts w:asciiTheme="majorHAnsi" w:hAnsiTheme="majorHAnsi" w:cs="Arial"/>
          <w:b/>
        </w:rPr>
        <w:t>vidence from the United Kingdom Alcohol Treatment Trial (UKATT)</w:t>
      </w:r>
    </w:p>
    <w:p w14:paraId="1A64C1BA" w14:textId="77777777" w:rsidR="008728BC" w:rsidRPr="00957FF9" w:rsidRDefault="008728BC" w:rsidP="00D73CB8">
      <w:pPr>
        <w:spacing w:line="480" w:lineRule="auto"/>
        <w:rPr>
          <w:rFonts w:asciiTheme="majorHAnsi" w:hAnsiTheme="majorHAnsi" w:cs="Arial"/>
          <w:b/>
        </w:rPr>
      </w:pPr>
    </w:p>
    <w:p w14:paraId="2668ACE7" w14:textId="77777777" w:rsidR="008728BC" w:rsidRPr="00957FF9" w:rsidRDefault="008728BC" w:rsidP="001E3F93">
      <w:pPr>
        <w:rPr>
          <w:rFonts w:asciiTheme="majorHAnsi" w:hAnsiTheme="majorHAnsi" w:cs="Arial"/>
          <w:b/>
        </w:rPr>
      </w:pPr>
    </w:p>
    <w:p w14:paraId="18BDD377" w14:textId="77777777" w:rsidR="008728BC" w:rsidRPr="00957FF9" w:rsidRDefault="008728BC" w:rsidP="001E3F93">
      <w:pPr>
        <w:rPr>
          <w:rFonts w:asciiTheme="majorHAnsi" w:hAnsiTheme="majorHAnsi" w:cs="Arial"/>
          <w:b/>
        </w:rPr>
      </w:pPr>
    </w:p>
    <w:p w14:paraId="456642E3" w14:textId="77777777" w:rsidR="008728BC" w:rsidRPr="00957FF9" w:rsidRDefault="008728BC" w:rsidP="001E3F93">
      <w:pPr>
        <w:autoSpaceDE w:val="0"/>
        <w:autoSpaceDN w:val="0"/>
        <w:adjustRightInd w:val="0"/>
        <w:spacing w:line="480" w:lineRule="auto"/>
        <w:rPr>
          <w:rFonts w:asciiTheme="majorHAnsi" w:hAnsiTheme="majorHAnsi" w:cs="Arial"/>
          <w:lang w:eastAsia="en-GB"/>
        </w:rPr>
      </w:pPr>
      <w:r w:rsidRPr="00957FF9">
        <w:rPr>
          <w:rFonts w:asciiTheme="majorHAnsi" w:hAnsiTheme="majorHAnsi" w:cs="Arial"/>
          <w:lang w:eastAsia="en-GB"/>
        </w:rPr>
        <w:t>V. DALE</w:t>
      </w:r>
      <w:r w:rsidRPr="00957FF9">
        <w:rPr>
          <w:rFonts w:asciiTheme="majorHAnsi" w:hAnsiTheme="majorHAnsi" w:cs="Arial"/>
          <w:vertAlign w:val="superscript"/>
          <w:lang w:eastAsia="en-GB"/>
        </w:rPr>
        <w:t>1*</w:t>
      </w:r>
      <w:r w:rsidRPr="00957FF9">
        <w:rPr>
          <w:rFonts w:asciiTheme="majorHAnsi" w:hAnsiTheme="majorHAnsi" w:cs="Arial"/>
          <w:lang w:eastAsia="en-GB"/>
        </w:rPr>
        <w:t xml:space="preserve">, </w:t>
      </w:r>
      <w:r w:rsidR="00C40057" w:rsidRPr="00957FF9">
        <w:rPr>
          <w:rFonts w:asciiTheme="majorHAnsi" w:hAnsiTheme="majorHAnsi" w:cs="Arial"/>
          <w:lang w:eastAsia="en-GB"/>
        </w:rPr>
        <w:t>N. HEATHER</w:t>
      </w:r>
      <w:r w:rsidR="00C40057" w:rsidRPr="00957FF9">
        <w:rPr>
          <w:rFonts w:asciiTheme="majorHAnsi" w:hAnsiTheme="majorHAnsi" w:cs="Arial"/>
          <w:vertAlign w:val="superscript"/>
          <w:lang w:eastAsia="en-GB"/>
        </w:rPr>
        <w:t xml:space="preserve">2 </w:t>
      </w:r>
      <w:r w:rsidR="00C40057" w:rsidRPr="00957FF9">
        <w:rPr>
          <w:rFonts w:asciiTheme="majorHAnsi" w:hAnsiTheme="majorHAnsi" w:cs="Arial"/>
          <w:lang w:eastAsia="en-GB"/>
        </w:rPr>
        <w:t>, S. ADAMSON</w:t>
      </w:r>
      <w:r w:rsidR="00C40057" w:rsidRPr="00957FF9">
        <w:rPr>
          <w:rFonts w:asciiTheme="majorHAnsi" w:hAnsiTheme="majorHAnsi" w:cs="Arial"/>
          <w:vertAlign w:val="superscript"/>
          <w:lang w:eastAsia="en-GB"/>
        </w:rPr>
        <w:t>3</w:t>
      </w:r>
      <w:r w:rsidR="001D15BC" w:rsidRPr="00957FF9">
        <w:rPr>
          <w:rFonts w:asciiTheme="majorHAnsi" w:hAnsiTheme="majorHAnsi" w:cs="Arial"/>
          <w:lang w:eastAsia="en-GB"/>
        </w:rPr>
        <w:t>,</w:t>
      </w:r>
      <w:r w:rsidR="00C40057" w:rsidRPr="00957FF9">
        <w:rPr>
          <w:rFonts w:asciiTheme="majorHAnsi" w:hAnsiTheme="majorHAnsi" w:cs="Arial"/>
          <w:vertAlign w:val="superscript"/>
          <w:lang w:eastAsia="en-GB"/>
        </w:rPr>
        <w:t xml:space="preserve"> </w:t>
      </w:r>
      <w:r w:rsidRPr="00957FF9">
        <w:rPr>
          <w:rFonts w:asciiTheme="majorHAnsi" w:hAnsiTheme="majorHAnsi" w:cs="Arial"/>
          <w:lang w:eastAsia="en-GB"/>
        </w:rPr>
        <w:t xml:space="preserve">S COULTON </w:t>
      </w:r>
      <w:r w:rsidR="00C40057" w:rsidRPr="00957FF9">
        <w:rPr>
          <w:rFonts w:asciiTheme="majorHAnsi" w:hAnsiTheme="majorHAnsi" w:cs="Arial"/>
          <w:vertAlign w:val="superscript"/>
          <w:lang w:eastAsia="en-GB"/>
        </w:rPr>
        <w:t>4</w:t>
      </w:r>
      <w:r w:rsidRPr="00957FF9">
        <w:rPr>
          <w:rFonts w:asciiTheme="majorHAnsi" w:hAnsiTheme="majorHAnsi" w:cs="Arial"/>
          <w:lang w:eastAsia="en-GB"/>
        </w:rPr>
        <w:t>, A. COPELLO</w:t>
      </w:r>
      <w:r w:rsidR="00C40057" w:rsidRPr="00957FF9">
        <w:rPr>
          <w:rFonts w:asciiTheme="majorHAnsi" w:hAnsiTheme="majorHAnsi" w:cs="Arial"/>
          <w:vertAlign w:val="superscript"/>
          <w:lang w:eastAsia="en-GB"/>
        </w:rPr>
        <w:t>5</w:t>
      </w:r>
      <w:r w:rsidRPr="00957FF9">
        <w:rPr>
          <w:rFonts w:asciiTheme="majorHAnsi" w:hAnsiTheme="majorHAnsi" w:cs="Arial"/>
          <w:lang w:eastAsia="en-GB"/>
        </w:rPr>
        <w:t>, C. GODFREY</w:t>
      </w:r>
      <w:r w:rsidRPr="00957FF9">
        <w:rPr>
          <w:rFonts w:asciiTheme="majorHAnsi" w:hAnsiTheme="majorHAnsi" w:cs="Arial"/>
          <w:vertAlign w:val="superscript"/>
          <w:lang w:eastAsia="en-GB"/>
        </w:rPr>
        <w:t>1</w:t>
      </w:r>
      <w:r w:rsidRPr="00957FF9">
        <w:rPr>
          <w:rFonts w:asciiTheme="majorHAnsi" w:hAnsiTheme="majorHAnsi" w:cs="Arial"/>
          <w:lang w:eastAsia="en-GB"/>
        </w:rPr>
        <w:t>, R. HODGSON</w:t>
      </w:r>
      <w:r w:rsidRPr="00957FF9">
        <w:rPr>
          <w:rFonts w:asciiTheme="majorHAnsi" w:hAnsiTheme="majorHAnsi" w:cs="Arial"/>
          <w:vertAlign w:val="superscript"/>
          <w:lang w:eastAsia="en-GB"/>
        </w:rPr>
        <w:t>6</w:t>
      </w:r>
      <w:r w:rsidRPr="00957FF9">
        <w:rPr>
          <w:rFonts w:asciiTheme="majorHAnsi" w:hAnsiTheme="majorHAnsi" w:cs="Arial"/>
          <w:lang w:eastAsia="en-GB"/>
        </w:rPr>
        <w:t>, J. ORFORD</w:t>
      </w:r>
      <w:r w:rsidRPr="00957FF9">
        <w:rPr>
          <w:rFonts w:asciiTheme="majorHAnsi" w:hAnsiTheme="majorHAnsi" w:cs="Arial"/>
          <w:vertAlign w:val="superscript"/>
          <w:lang w:eastAsia="en-GB"/>
        </w:rPr>
        <w:t>5</w:t>
      </w:r>
      <w:r w:rsidRPr="00957FF9">
        <w:rPr>
          <w:rFonts w:asciiTheme="majorHAnsi" w:hAnsiTheme="majorHAnsi" w:cs="Arial"/>
          <w:lang w:eastAsia="en-GB"/>
        </w:rPr>
        <w:t>, D. RAISTRICK</w:t>
      </w:r>
      <w:r w:rsidRPr="00957FF9">
        <w:rPr>
          <w:rFonts w:asciiTheme="majorHAnsi" w:hAnsiTheme="majorHAnsi" w:cs="Arial"/>
          <w:vertAlign w:val="superscript"/>
          <w:lang w:eastAsia="en-GB"/>
        </w:rPr>
        <w:t>7</w:t>
      </w:r>
      <w:r w:rsidRPr="00957FF9">
        <w:rPr>
          <w:rFonts w:asciiTheme="majorHAnsi" w:hAnsiTheme="majorHAnsi" w:cs="Arial"/>
          <w:lang w:eastAsia="en-GB"/>
        </w:rPr>
        <w:t>, G. TOBER</w:t>
      </w:r>
      <w:r w:rsidRPr="00957FF9">
        <w:rPr>
          <w:rFonts w:asciiTheme="majorHAnsi" w:hAnsiTheme="majorHAnsi" w:cs="Arial"/>
          <w:vertAlign w:val="superscript"/>
          <w:lang w:eastAsia="en-GB"/>
        </w:rPr>
        <w:t>7</w:t>
      </w:r>
      <w:r w:rsidRPr="00957FF9">
        <w:rPr>
          <w:rFonts w:asciiTheme="majorHAnsi" w:hAnsiTheme="majorHAnsi" w:cs="Arial"/>
          <w:lang w:eastAsia="en-GB"/>
        </w:rPr>
        <w:t xml:space="preserve"> ON BEHALF OF THE UKATT RESEARCH TEAM</w:t>
      </w:r>
    </w:p>
    <w:p w14:paraId="7F20E351" w14:textId="77777777" w:rsidR="008728BC" w:rsidRPr="00957FF9" w:rsidRDefault="008728BC" w:rsidP="001E3F93">
      <w:pPr>
        <w:rPr>
          <w:rFonts w:asciiTheme="majorHAnsi" w:hAnsiTheme="majorHAnsi" w:cs="Arial"/>
          <w:b/>
        </w:rPr>
      </w:pPr>
    </w:p>
    <w:p w14:paraId="2BBD8700" w14:textId="77777777" w:rsidR="008728BC" w:rsidRPr="00957FF9" w:rsidRDefault="008728BC" w:rsidP="001E3F93">
      <w:pPr>
        <w:rPr>
          <w:rFonts w:asciiTheme="majorHAnsi" w:hAnsiTheme="majorHAnsi" w:cs="Arial"/>
          <w:b/>
        </w:rPr>
      </w:pPr>
    </w:p>
    <w:p w14:paraId="20F0C61F" w14:textId="77777777" w:rsidR="008728BC" w:rsidRPr="00957FF9" w:rsidRDefault="008728BC" w:rsidP="001E3F93">
      <w:pPr>
        <w:rPr>
          <w:rFonts w:asciiTheme="majorHAnsi" w:hAnsiTheme="majorHAnsi" w:cs="Arial"/>
          <w:b/>
        </w:rPr>
      </w:pPr>
    </w:p>
    <w:p w14:paraId="4FED52CD" w14:textId="77777777" w:rsidR="008728BC" w:rsidRPr="00957FF9" w:rsidRDefault="008728BC" w:rsidP="001E3F93">
      <w:pPr>
        <w:autoSpaceDE w:val="0"/>
        <w:autoSpaceDN w:val="0"/>
        <w:adjustRightInd w:val="0"/>
        <w:spacing w:line="480" w:lineRule="auto"/>
        <w:rPr>
          <w:rFonts w:asciiTheme="majorHAnsi" w:hAnsiTheme="majorHAnsi" w:cs="Arial"/>
          <w:lang w:eastAsia="en-GB"/>
        </w:rPr>
      </w:pPr>
      <w:r w:rsidRPr="00957FF9">
        <w:rPr>
          <w:rFonts w:asciiTheme="majorHAnsi" w:hAnsiTheme="majorHAnsi" w:cs="Arial"/>
          <w:lang w:eastAsia="en-GB"/>
        </w:rPr>
        <w:t>1 Department of Health Sciences, University of York, UK,</w:t>
      </w:r>
    </w:p>
    <w:p w14:paraId="5E8E5D82" w14:textId="77777777" w:rsidR="00C40057" w:rsidRPr="00957FF9" w:rsidRDefault="00C40057" w:rsidP="00C40057">
      <w:pPr>
        <w:autoSpaceDE w:val="0"/>
        <w:autoSpaceDN w:val="0"/>
        <w:adjustRightInd w:val="0"/>
        <w:spacing w:line="480" w:lineRule="auto"/>
        <w:rPr>
          <w:rFonts w:asciiTheme="majorHAnsi" w:hAnsiTheme="majorHAnsi" w:cs="Arial"/>
        </w:rPr>
      </w:pPr>
      <w:r w:rsidRPr="00957FF9">
        <w:rPr>
          <w:rFonts w:asciiTheme="majorHAnsi" w:hAnsiTheme="majorHAnsi" w:cs="Times-Roman"/>
          <w:lang w:eastAsia="en-GB"/>
        </w:rPr>
        <w:t xml:space="preserve">2 Faculty of Health &amp; </w:t>
      </w:r>
      <w:r w:rsidRPr="00957FF9">
        <w:rPr>
          <w:rFonts w:asciiTheme="majorHAnsi" w:hAnsiTheme="majorHAnsi" w:cs="Arial"/>
        </w:rPr>
        <w:t>Life Sciences, Northumbria University, Newcastle upon Tyne, UK</w:t>
      </w:r>
    </w:p>
    <w:p w14:paraId="16A638AB" w14:textId="49FBA773" w:rsidR="00C40057" w:rsidRPr="00957FF9" w:rsidRDefault="00C40057" w:rsidP="00C40057">
      <w:pPr>
        <w:autoSpaceDE w:val="0"/>
        <w:autoSpaceDN w:val="0"/>
        <w:adjustRightInd w:val="0"/>
        <w:spacing w:line="480" w:lineRule="auto"/>
        <w:rPr>
          <w:rFonts w:asciiTheme="majorHAnsi" w:hAnsiTheme="majorHAnsi" w:cs="Arial"/>
          <w:lang w:val="en-GB" w:eastAsia="en-NZ"/>
        </w:rPr>
      </w:pPr>
      <w:r w:rsidRPr="00957FF9">
        <w:rPr>
          <w:rFonts w:asciiTheme="majorHAnsi" w:hAnsiTheme="majorHAnsi" w:cs="Arial"/>
        </w:rPr>
        <w:t xml:space="preserve">3 </w:t>
      </w:r>
      <w:r w:rsidRPr="00957FF9">
        <w:rPr>
          <w:rFonts w:asciiTheme="majorHAnsi" w:hAnsiTheme="majorHAnsi" w:cs="Arial"/>
          <w:lang w:val="en-GB" w:eastAsia="en-NZ"/>
        </w:rPr>
        <w:t>National Addiction Centre, University of O</w:t>
      </w:r>
      <w:r w:rsidR="00B60C21">
        <w:rPr>
          <w:rFonts w:asciiTheme="majorHAnsi" w:hAnsiTheme="majorHAnsi" w:cs="Arial"/>
          <w:lang w:val="en-GB" w:eastAsia="en-NZ"/>
        </w:rPr>
        <w:t>tago, Christchurch, New Zealand</w:t>
      </w:r>
    </w:p>
    <w:p w14:paraId="01D8B5F1" w14:textId="77777777" w:rsidR="008728BC" w:rsidRPr="00957FF9" w:rsidRDefault="00C40057"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24"/>
        </w:rPr>
        <w:t>4</w:t>
      </w:r>
      <w:r w:rsidR="008728BC" w:rsidRPr="00957FF9">
        <w:rPr>
          <w:rFonts w:asciiTheme="majorHAnsi" w:hAnsiTheme="majorHAnsi" w:cs="Arial"/>
          <w:sz w:val="24"/>
          <w:szCs w:val="24"/>
        </w:rPr>
        <w:t xml:space="preserve"> Centre for Health Services Studies, University of Kent, UK</w:t>
      </w:r>
    </w:p>
    <w:p w14:paraId="71C88C67" w14:textId="77777777" w:rsidR="008728BC" w:rsidRPr="00957FF9" w:rsidRDefault="00C40057"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10"/>
        </w:rPr>
        <w:t>5</w:t>
      </w:r>
      <w:r w:rsidR="008728BC" w:rsidRPr="00957FF9">
        <w:rPr>
          <w:rFonts w:asciiTheme="majorHAnsi" w:hAnsiTheme="majorHAnsi" w:cs="Arial"/>
          <w:sz w:val="24"/>
          <w:szCs w:val="10"/>
        </w:rPr>
        <w:t xml:space="preserve"> </w:t>
      </w:r>
      <w:r w:rsidR="008728BC" w:rsidRPr="00957FF9">
        <w:rPr>
          <w:rFonts w:asciiTheme="majorHAnsi" w:hAnsiTheme="majorHAnsi" w:cs="Arial"/>
          <w:sz w:val="24"/>
          <w:szCs w:val="24"/>
        </w:rPr>
        <w:t>School of Psychology, University of Birmingham, UK</w:t>
      </w:r>
    </w:p>
    <w:p w14:paraId="35BF51EB" w14:textId="17216202" w:rsidR="008728BC" w:rsidRPr="00642FF4" w:rsidRDefault="008728BC" w:rsidP="001E3F93">
      <w:pPr>
        <w:autoSpaceDE w:val="0"/>
        <w:autoSpaceDN w:val="0"/>
        <w:adjustRightInd w:val="0"/>
        <w:spacing w:line="480" w:lineRule="auto"/>
        <w:rPr>
          <w:rFonts w:cs="Times-Roman"/>
          <w:lang w:eastAsia="en-GB"/>
        </w:rPr>
      </w:pPr>
      <w:r w:rsidRPr="00957FF9">
        <w:rPr>
          <w:rFonts w:asciiTheme="majorHAnsi" w:hAnsiTheme="majorHAnsi" w:cs="Times-Roman"/>
          <w:szCs w:val="10"/>
          <w:lang w:eastAsia="en-GB"/>
        </w:rPr>
        <w:t xml:space="preserve">6 </w:t>
      </w:r>
      <w:r w:rsidR="00D275D3" w:rsidRPr="00642FF4">
        <w:rPr>
          <w:rFonts w:eastAsia="Times New Roman" w:cs="Arial"/>
          <w:color w:val="222222"/>
          <w:lang w:eastAsia="en-GB"/>
        </w:rPr>
        <w:t>Cardiff Metropolitan University</w:t>
      </w:r>
      <w:r w:rsidR="00B60C21">
        <w:rPr>
          <w:rFonts w:eastAsia="Times New Roman" w:cs="Arial"/>
          <w:color w:val="222222"/>
          <w:lang w:eastAsia="en-GB"/>
        </w:rPr>
        <w:t>, UK</w:t>
      </w:r>
    </w:p>
    <w:p w14:paraId="07B67094" w14:textId="77777777" w:rsidR="008728BC" w:rsidRPr="00957FF9" w:rsidRDefault="008728BC" w:rsidP="001E3F93">
      <w:pPr>
        <w:autoSpaceDE w:val="0"/>
        <w:autoSpaceDN w:val="0"/>
        <w:adjustRightInd w:val="0"/>
        <w:spacing w:line="480" w:lineRule="auto"/>
        <w:rPr>
          <w:rFonts w:asciiTheme="majorHAnsi" w:hAnsiTheme="majorHAnsi" w:cs="Arial"/>
          <w:lang w:eastAsia="en-GB"/>
        </w:rPr>
      </w:pPr>
      <w:r w:rsidRPr="00957FF9">
        <w:rPr>
          <w:rFonts w:asciiTheme="majorHAnsi" w:hAnsiTheme="majorHAnsi" w:cs="Arial"/>
        </w:rPr>
        <w:t xml:space="preserve">7 </w:t>
      </w:r>
      <w:r w:rsidRPr="00957FF9">
        <w:rPr>
          <w:rFonts w:asciiTheme="majorHAnsi" w:hAnsiTheme="majorHAnsi" w:cs="Arial"/>
          <w:lang w:eastAsia="en-GB"/>
        </w:rPr>
        <w:t>Leeds Addiction Unit, 19 Springfield Mount, Leeds, UK</w:t>
      </w:r>
    </w:p>
    <w:p w14:paraId="7D0986D3" w14:textId="77777777" w:rsidR="008728BC" w:rsidRPr="00957FF9" w:rsidRDefault="008728BC" w:rsidP="001E3F93">
      <w:pPr>
        <w:rPr>
          <w:rFonts w:asciiTheme="majorHAnsi" w:hAnsiTheme="majorHAnsi" w:cs="Arial"/>
          <w:b/>
        </w:rPr>
      </w:pPr>
    </w:p>
    <w:p w14:paraId="71863B2B" w14:textId="77777777" w:rsidR="008728BC" w:rsidRPr="00957FF9" w:rsidRDefault="008728BC" w:rsidP="001E3F93">
      <w:pPr>
        <w:rPr>
          <w:rFonts w:asciiTheme="majorHAnsi" w:hAnsiTheme="majorHAnsi" w:cs="Arial"/>
          <w:b/>
        </w:rPr>
      </w:pPr>
    </w:p>
    <w:p w14:paraId="4598DDD4" w14:textId="77777777" w:rsidR="008728BC" w:rsidRPr="00957FF9" w:rsidRDefault="008728BC" w:rsidP="001E3F93">
      <w:pPr>
        <w:rPr>
          <w:rFonts w:asciiTheme="majorHAnsi" w:hAnsiTheme="majorHAnsi" w:cs="Arial"/>
          <w:b/>
        </w:rPr>
      </w:pPr>
    </w:p>
    <w:p w14:paraId="1482D593" w14:textId="77777777" w:rsidR="008728BC" w:rsidRPr="00957FF9" w:rsidRDefault="008728BC"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24"/>
        </w:rPr>
        <w:t xml:space="preserve">*Author to whom correspondence should be addressed at: </w:t>
      </w:r>
    </w:p>
    <w:p w14:paraId="7A482DC8" w14:textId="2B1005AB" w:rsidR="008728BC" w:rsidRPr="00957FF9" w:rsidRDefault="008728BC" w:rsidP="001E3F93">
      <w:pPr>
        <w:pStyle w:val="HTMLPreformatted"/>
        <w:spacing w:line="480" w:lineRule="auto"/>
        <w:rPr>
          <w:rFonts w:asciiTheme="majorHAnsi" w:hAnsiTheme="majorHAnsi" w:cs="Arial"/>
          <w:sz w:val="24"/>
          <w:szCs w:val="24"/>
        </w:rPr>
      </w:pPr>
      <w:r w:rsidRPr="00957FF9">
        <w:rPr>
          <w:rFonts w:asciiTheme="majorHAnsi" w:hAnsiTheme="majorHAnsi" w:cs="Arial"/>
          <w:sz w:val="24"/>
          <w:szCs w:val="24"/>
        </w:rPr>
        <w:t>Departme</w:t>
      </w:r>
      <w:r w:rsidR="00DB75FB">
        <w:rPr>
          <w:rFonts w:asciiTheme="majorHAnsi" w:hAnsiTheme="majorHAnsi" w:cs="Arial"/>
          <w:sz w:val="24"/>
          <w:szCs w:val="24"/>
        </w:rPr>
        <w:t xml:space="preserve">nt of Health Sciences, Area 4 Seebohm Rowntree Building. </w:t>
      </w:r>
      <w:r w:rsidRPr="00957FF9">
        <w:rPr>
          <w:rFonts w:asciiTheme="majorHAnsi" w:hAnsiTheme="majorHAnsi" w:cs="Arial"/>
          <w:sz w:val="24"/>
          <w:szCs w:val="24"/>
        </w:rPr>
        <w:t>University of York, Heslington, York YO10 5DD</w:t>
      </w:r>
      <w:r w:rsidRPr="00957FF9">
        <w:rPr>
          <w:rFonts w:asciiTheme="majorHAnsi" w:hAnsiTheme="majorHAnsi" w:cs="Arial"/>
          <w:sz w:val="24"/>
          <w:szCs w:val="24"/>
        </w:rPr>
        <w:br/>
        <w:t>Tel:  +44 (0)1904 321365</w:t>
      </w:r>
      <w:r w:rsidRPr="00957FF9">
        <w:rPr>
          <w:rFonts w:asciiTheme="majorHAnsi" w:hAnsiTheme="majorHAnsi" w:cs="Arial"/>
          <w:sz w:val="24"/>
          <w:szCs w:val="24"/>
        </w:rPr>
        <w:br/>
      </w:r>
    </w:p>
    <w:p w14:paraId="3E115980" w14:textId="77777777" w:rsidR="008728BC" w:rsidRPr="00957FF9" w:rsidRDefault="008728BC" w:rsidP="001E3F93">
      <w:pPr>
        <w:pStyle w:val="HTMLPreformatted"/>
        <w:spacing w:line="480" w:lineRule="auto"/>
        <w:rPr>
          <w:rFonts w:asciiTheme="majorHAnsi" w:hAnsiTheme="majorHAnsi" w:cs="Arial"/>
          <w:b/>
          <w:bCs/>
          <w:sz w:val="28"/>
          <w:szCs w:val="28"/>
        </w:rPr>
      </w:pPr>
      <w:r w:rsidRPr="00957FF9">
        <w:rPr>
          <w:rFonts w:asciiTheme="majorHAnsi" w:hAnsiTheme="majorHAnsi" w:cs="Arial"/>
          <w:sz w:val="24"/>
          <w:szCs w:val="24"/>
        </w:rPr>
        <w:br/>
        <w:t>email :veronica.dale@york.ac.uk</w:t>
      </w:r>
    </w:p>
    <w:p w14:paraId="3AA3697A" w14:textId="77777777" w:rsidR="008728BC" w:rsidRPr="00957FF9" w:rsidRDefault="008728BC" w:rsidP="001E3F93">
      <w:pPr>
        <w:rPr>
          <w:rFonts w:asciiTheme="majorHAnsi" w:hAnsiTheme="majorHAnsi" w:cs="Arial"/>
          <w:b/>
        </w:rPr>
      </w:pPr>
    </w:p>
    <w:p w14:paraId="2A124F54" w14:textId="77777777" w:rsidR="008728BC" w:rsidRPr="00957FF9" w:rsidRDefault="008728BC" w:rsidP="00D73CB8">
      <w:pPr>
        <w:rPr>
          <w:rFonts w:asciiTheme="majorHAnsi" w:hAnsiTheme="majorHAnsi" w:cs="Arial"/>
          <w:b/>
          <w:bCs/>
        </w:rPr>
      </w:pPr>
      <w:r w:rsidRPr="00957FF9">
        <w:rPr>
          <w:rFonts w:asciiTheme="majorHAnsi" w:hAnsiTheme="majorHAnsi" w:cs="Arial"/>
        </w:rPr>
        <w:br w:type="page"/>
      </w:r>
      <w:r w:rsidRPr="00957FF9">
        <w:rPr>
          <w:rFonts w:asciiTheme="majorHAnsi" w:hAnsiTheme="majorHAnsi" w:cs="Arial"/>
          <w:b/>
          <w:bCs/>
        </w:rPr>
        <w:lastRenderedPageBreak/>
        <w:t>Abstract</w:t>
      </w:r>
    </w:p>
    <w:p w14:paraId="1B7A1379" w14:textId="77777777" w:rsidR="008728BC" w:rsidRPr="00957FF9" w:rsidRDefault="008728BC" w:rsidP="001E3F93">
      <w:pPr>
        <w:spacing w:line="480" w:lineRule="auto"/>
        <w:rPr>
          <w:rFonts w:asciiTheme="majorHAnsi" w:hAnsiTheme="majorHAnsi" w:cs="Arial"/>
          <w:b/>
          <w:bCs/>
        </w:rPr>
      </w:pPr>
    </w:p>
    <w:p w14:paraId="3549C726" w14:textId="77777777" w:rsidR="008728BC" w:rsidRPr="00957FF9" w:rsidRDefault="008728BC" w:rsidP="001E3F93">
      <w:pPr>
        <w:spacing w:line="480" w:lineRule="auto"/>
        <w:rPr>
          <w:rFonts w:asciiTheme="majorHAnsi" w:hAnsiTheme="majorHAnsi" w:cs="Arial"/>
          <w:b/>
          <w:bCs/>
        </w:rPr>
      </w:pPr>
      <w:r w:rsidRPr="00957FF9">
        <w:rPr>
          <w:rFonts w:asciiTheme="majorHAnsi" w:hAnsiTheme="majorHAnsi" w:cs="Arial"/>
          <w:b/>
          <w:bCs/>
        </w:rPr>
        <w:t>Aims</w:t>
      </w:r>
    </w:p>
    <w:p w14:paraId="6A69CD80" w14:textId="7A5DB5FC" w:rsidR="008728BC" w:rsidRPr="00957FF9" w:rsidRDefault="008728BC" w:rsidP="001E3F93">
      <w:pPr>
        <w:spacing w:line="480" w:lineRule="auto"/>
        <w:rPr>
          <w:rFonts w:asciiTheme="majorHAnsi" w:hAnsiTheme="majorHAnsi" w:cs="Arial"/>
          <w:bCs/>
        </w:rPr>
      </w:pPr>
      <w:r w:rsidRPr="00957FF9">
        <w:rPr>
          <w:rFonts w:asciiTheme="majorHAnsi" w:hAnsiTheme="majorHAnsi" w:cs="Arial"/>
          <w:bCs/>
        </w:rPr>
        <w:t xml:space="preserve">To </w:t>
      </w:r>
      <w:r w:rsidR="00A64927">
        <w:rPr>
          <w:rFonts w:asciiTheme="majorHAnsi" w:hAnsiTheme="majorHAnsi" w:cs="Arial"/>
          <w:bCs/>
        </w:rPr>
        <w:t>explore</w:t>
      </w:r>
      <w:r w:rsidR="00A64927" w:rsidRPr="00957FF9">
        <w:rPr>
          <w:rFonts w:asciiTheme="majorHAnsi" w:hAnsiTheme="majorHAnsi" w:cs="Arial"/>
          <w:bCs/>
        </w:rPr>
        <w:t xml:space="preserve"> </w:t>
      </w:r>
      <w:r w:rsidRPr="00957FF9">
        <w:rPr>
          <w:rFonts w:asciiTheme="majorHAnsi" w:hAnsiTheme="majorHAnsi" w:cs="Arial"/>
          <w:bCs/>
        </w:rPr>
        <w:t xml:space="preserve">client characteristics </w:t>
      </w:r>
      <w:r w:rsidR="006E1A45" w:rsidRPr="00957FF9">
        <w:rPr>
          <w:rFonts w:asciiTheme="majorHAnsi" w:hAnsiTheme="majorHAnsi" w:cs="Arial"/>
          <w:bCs/>
        </w:rPr>
        <w:t>that predict</w:t>
      </w:r>
      <w:r w:rsidRPr="00957FF9">
        <w:rPr>
          <w:rFonts w:asciiTheme="majorHAnsi" w:hAnsiTheme="majorHAnsi" w:cs="Arial"/>
          <w:bCs/>
        </w:rPr>
        <w:t xml:space="preserve"> drinking outcomes using data from the </w:t>
      </w:r>
      <w:r w:rsidRPr="00957FF9">
        <w:rPr>
          <w:rFonts w:asciiTheme="majorHAnsi" w:hAnsiTheme="majorHAnsi" w:cs="Arial"/>
        </w:rPr>
        <w:t>UK Alcohol Treatment Trial (UKATT)</w:t>
      </w:r>
      <w:r w:rsidRPr="00957FF9">
        <w:rPr>
          <w:rFonts w:asciiTheme="majorHAnsi" w:hAnsiTheme="majorHAnsi" w:cs="Arial"/>
          <w:b/>
        </w:rPr>
        <w:t>.</w:t>
      </w:r>
    </w:p>
    <w:p w14:paraId="77FD9963" w14:textId="77777777" w:rsidR="008728BC" w:rsidRPr="00957FF9" w:rsidRDefault="008728BC" w:rsidP="001E3F93">
      <w:pPr>
        <w:pStyle w:val="BodyText2"/>
        <w:rPr>
          <w:rFonts w:asciiTheme="majorHAnsi" w:hAnsiTheme="majorHAnsi" w:cs="Arial"/>
          <w:b/>
        </w:rPr>
      </w:pPr>
    </w:p>
    <w:p w14:paraId="56F26EC3" w14:textId="77777777" w:rsidR="008728BC" w:rsidRPr="00957FF9" w:rsidRDefault="008728BC" w:rsidP="001E3F93">
      <w:pPr>
        <w:spacing w:line="480" w:lineRule="auto"/>
        <w:rPr>
          <w:rFonts w:asciiTheme="majorHAnsi" w:hAnsiTheme="majorHAnsi" w:cs="Arial"/>
          <w:b/>
        </w:rPr>
      </w:pPr>
      <w:r w:rsidRPr="00957FF9">
        <w:rPr>
          <w:rFonts w:asciiTheme="majorHAnsi" w:hAnsiTheme="majorHAnsi" w:cs="Arial"/>
          <w:b/>
        </w:rPr>
        <w:t>Methods</w:t>
      </w:r>
    </w:p>
    <w:p w14:paraId="2D901C29" w14:textId="6689F9A3" w:rsidR="008728BC" w:rsidRPr="00957FF9" w:rsidRDefault="008728BC" w:rsidP="001E3F93">
      <w:pPr>
        <w:spacing w:line="480" w:lineRule="auto"/>
        <w:rPr>
          <w:rFonts w:asciiTheme="majorHAnsi" w:hAnsiTheme="majorHAnsi" w:cs="Arial"/>
        </w:rPr>
      </w:pPr>
      <w:r w:rsidRPr="00957FF9">
        <w:rPr>
          <w:rFonts w:asciiTheme="majorHAnsi" w:hAnsiTheme="majorHAnsi" w:cs="Arial"/>
        </w:rPr>
        <w:t>Multiple linear regression was used to determine if there were any characteristics, measured before the start of treatment, that could predict drinking outcomes at three and 12 months, as measured by percent day abstinent (PDA) and drinks per drinking day (DDD)</w:t>
      </w:r>
      <w:r w:rsidR="00A64927">
        <w:rPr>
          <w:rFonts w:asciiTheme="majorHAnsi" w:hAnsiTheme="majorHAnsi" w:cs="Arial"/>
        </w:rPr>
        <w:t xml:space="preserve"> over the </w:t>
      </w:r>
      <w:r w:rsidR="00B60C21">
        <w:rPr>
          <w:rFonts w:asciiTheme="majorHAnsi" w:hAnsiTheme="majorHAnsi" w:cs="Arial"/>
        </w:rPr>
        <w:t>preceding</w:t>
      </w:r>
      <w:r w:rsidR="00A64927">
        <w:rPr>
          <w:rFonts w:asciiTheme="majorHAnsi" w:hAnsiTheme="majorHAnsi" w:cs="Arial"/>
        </w:rPr>
        <w:t xml:space="preserve"> 90 days</w:t>
      </w:r>
      <w:r w:rsidRPr="00957FF9">
        <w:rPr>
          <w:rFonts w:asciiTheme="majorHAnsi" w:hAnsiTheme="majorHAnsi" w:cs="Arial"/>
        </w:rPr>
        <w:t>.</w:t>
      </w:r>
    </w:p>
    <w:p w14:paraId="0C952B43" w14:textId="77777777" w:rsidR="008728BC" w:rsidRPr="00957FF9" w:rsidRDefault="008728BC" w:rsidP="001E3F93">
      <w:pPr>
        <w:tabs>
          <w:tab w:val="right" w:pos="360"/>
          <w:tab w:val="left" w:pos="540"/>
        </w:tabs>
        <w:spacing w:line="480" w:lineRule="auto"/>
        <w:rPr>
          <w:rFonts w:asciiTheme="majorHAnsi" w:hAnsiTheme="majorHAnsi" w:cs="Arial"/>
        </w:rPr>
      </w:pPr>
    </w:p>
    <w:p w14:paraId="51A95F10" w14:textId="77777777" w:rsidR="008728BC" w:rsidRPr="00957FF9" w:rsidRDefault="008728BC" w:rsidP="001E3F93">
      <w:pPr>
        <w:tabs>
          <w:tab w:val="right" w:pos="360"/>
          <w:tab w:val="left" w:pos="540"/>
        </w:tabs>
        <w:spacing w:line="480" w:lineRule="auto"/>
        <w:rPr>
          <w:rFonts w:asciiTheme="majorHAnsi" w:hAnsiTheme="majorHAnsi" w:cs="Arial"/>
          <w:b/>
        </w:rPr>
      </w:pPr>
      <w:r w:rsidRPr="00957FF9">
        <w:rPr>
          <w:rFonts w:asciiTheme="majorHAnsi" w:hAnsiTheme="majorHAnsi" w:cs="Arial"/>
          <w:b/>
        </w:rPr>
        <w:t>Results</w:t>
      </w:r>
    </w:p>
    <w:p w14:paraId="69B0CBB7" w14:textId="309C4672" w:rsidR="008728BC" w:rsidRPr="00957FF9" w:rsidRDefault="008728BC" w:rsidP="008063EE">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Cs/>
          <w:lang w:val="en-GB" w:eastAsia="en-GB"/>
        </w:rPr>
        <w:t>Lower baseline DDD score and greater confidence to resist drinking predicted</w:t>
      </w:r>
      <w:r w:rsidR="00F76E9C">
        <w:rPr>
          <w:rFonts w:asciiTheme="majorHAnsi" w:hAnsiTheme="majorHAnsi" w:cs="Arial"/>
          <w:bCs/>
          <w:lang w:val="en-GB" w:eastAsia="en-GB"/>
        </w:rPr>
        <w:t xml:space="preserve"> </w:t>
      </w:r>
      <w:r w:rsidR="00D16D3A">
        <w:rPr>
          <w:rFonts w:asciiTheme="majorHAnsi" w:hAnsiTheme="majorHAnsi" w:cs="Arial"/>
          <w:bCs/>
          <w:lang w:val="en-GB" w:eastAsia="en-GB"/>
        </w:rPr>
        <w:t>lower</w:t>
      </w:r>
      <w:r w:rsidR="00F76E9C">
        <w:rPr>
          <w:rFonts w:asciiTheme="majorHAnsi" w:hAnsiTheme="majorHAnsi" w:cs="Arial"/>
          <w:bCs/>
          <w:lang w:val="en-GB" w:eastAsia="en-GB"/>
        </w:rPr>
        <w:t xml:space="preserve"> DDD at both three and twelve months following </w:t>
      </w:r>
      <w:r w:rsidR="009A58FB">
        <w:rPr>
          <w:rFonts w:asciiTheme="majorHAnsi" w:hAnsiTheme="majorHAnsi" w:cs="Arial"/>
          <w:bCs/>
          <w:lang w:val="en-GB" w:eastAsia="en-GB"/>
        </w:rPr>
        <w:t xml:space="preserve">entry to </w:t>
      </w:r>
      <w:r w:rsidR="00F76E9C">
        <w:rPr>
          <w:rFonts w:asciiTheme="majorHAnsi" w:hAnsiTheme="majorHAnsi" w:cs="Arial"/>
          <w:bCs/>
          <w:lang w:val="en-GB" w:eastAsia="en-GB"/>
        </w:rPr>
        <w:t>treatment</w:t>
      </w:r>
      <w:r w:rsidRPr="00957FF9">
        <w:rPr>
          <w:rFonts w:asciiTheme="majorHAnsi" w:hAnsiTheme="majorHAnsi" w:cs="Arial"/>
          <w:bCs/>
          <w:lang w:val="en-GB" w:eastAsia="en-GB"/>
        </w:rPr>
        <w:t xml:space="preserve">. In addition to baseline PDA and </w:t>
      </w:r>
      <w:r w:rsidR="00A64927">
        <w:rPr>
          <w:rFonts w:asciiTheme="majorHAnsi" w:hAnsiTheme="majorHAnsi" w:cs="Arial"/>
          <w:bCs/>
          <w:lang w:val="en-GB" w:eastAsia="en-GB"/>
        </w:rPr>
        <w:t>having greater confidence</w:t>
      </w:r>
      <w:r w:rsidRPr="00957FF9">
        <w:rPr>
          <w:rFonts w:asciiTheme="majorHAnsi" w:hAnsiTheme="majorHAnsi" w:cs="Arial"/>
          <w:bCs/>
          <w:lang w:val="en-GB" w:eastAsia="en-GB"/>
        </w:rPr>
        <w:t xml:space="preserve"> to resist </w:t>
      </w:r>
      <w:r w:rsidR="00AC35E8" w:rsidRPr="00957FF9">
        <w:rPr>
          <w:rFonts w:asciiTheme="majorHAnsi" w:hAnsiTheme="majorHAnsi" w:cs="Arial"/>
          <w:bCs/>
          <w:lang w:val="en-GB" w:eastAsia="en-GB"/>
        </w:rPr>
        <w:t xml:space="preserve">heavy </w:t>
      </w:r>
      <w:r w:rsidRPr="00957FF9">
        <w:rPr>
          <w:rFonts w:asciiTheme="majorHAnsi" w:hAnsiTheme="majorHAnsi" w:cs="Arial"/>
          <w:bCs/>
          <w:lang w:val="en-GB" w:eastAsia="en-GB"/>
        </w:rPr>
        <w:t xml:space="preserve">drinking, female gender, aiming for abstinence, more satisfaction with family life and a </w:t>
      </w:r>
      <w:r w:rsidR="00A64927">
        <w:rPr>
          <w:rFonts w:asciiTheme="majorHAnsi" w:hAnsiTheme="majorHAnsi" w:cs="Arial"/>
          <w:bCs/>
          <w:lang w:val="en-GB" w:eastAsia="en-GB"/>
        </w:rPr>
        <w:t xml:space="preserve">social </w:t>
      </w:r>
      <w:r w:rsidRPr="00957FF9">
        <w:rPr>
          <w:rFonts w:asciiTheme="majorHAnsi" w:hAnsiTheme="majorHAnsi" w:cs="Arial"/>
          <w:bCs/>
          <w:lang w:val="en-GB" w:eastAsia="en-GB"/>
        </w:rPr>
        <w:t>network that included less support for drinking were predictors of percent days abstinent.</w:t>
      </w:r>
    </w:p>
    <w:p w14:paraId="3E8422B1" w14:textId="77777777" w:rsidR="008728BC" w:rsidRPr="00957FF9" w:rsidRDefault="008728BC" w:rsidP="001E3F93">
      <w:pPr>
        <w:tabs>
          <w:tab w:val="right" w:pos="360"/>
          <w:tab w:val="left" w:pos="540"/>
        </w:tabs>
        <w:spacing w:line="480" w:lineRule="auto"/>
        <w:rPr>
          <w:rFonts w:asciiTheme="majorHAnsi" w:hAnsiTheme="majorHAnsi" w:cs="Arial"/>
          <w:b/>
        </w:rPr>
      </w:pPr>
    </w:p>
    <w:p w14:paraId="6E33B9C3" w14:textId="77777777" w:rsidR="008728BC" w:rsidRPr="00957FF9" w:rsidRDefault="008728BC" w:rsidP="001E3F93">
      <w:pPr>
        <w:autoSpaceDE w:val="0"/>
        <w:autoSpaceDN w:val="0"/>
        <w:adjustRightInd w:val="0"/>
        <w:rPr>
          <w:rFonts w:asciiTheme="majorHAnsi" w:hAnsiTheme="majorHAnsi" w:cs="Arial"/>
        </w:rPr>
      </w:pPr>
    </w:p>
    <w:p w14:paraId="516A6965" w14:textId="77777777" w:rsidR="008728BC" w:rsidRPr="00957FF9" w:rsidRDefault="008728BC" w:rsidP="001E3F93">
      <w:pPr>
        <w:tabs>
          <w:tab w:val="right" w:pos="360"/>
          <w:tab w:val="left" w:pos="540"/>
        </w:tabs>
        <w:spacing w:line="480" w:lineRule="auto"/>
        <w:rPr>
          <w:rFonts w:asciiTheme="majorHAnsi" w:hAnsiTheme="majorHAnsi" w:cs="Arial"/>
          <w:b/>
        </w:rPr>
      </w:pPr>
      <w:r w:rsidRPr="00957FF9">
        <w:rPr>
          <w:rFonts w:asciiTheme="majorHAnsi" w:hAnsiTheme="majorHAnsi" w:cs="Arial"/>
          <w:b/>
        </w:rPr>
        <w:t>Conclusions</w:t>
      </w:r>
    </w:p>
    <w:p w14:paraId="71CD4D28" w14:textId="69D1A909" w:rsidR="008728BC" w:rsidRPr="00957FF9" w:rsidRDefault="00A47E19" w:rsidP="00B60C21">
      <w:pPr>
        <w:autoSpaceDE w:val="0"/>
        <w:autoSpaceDN w:val="0"/>
        <w:adjustRightInd w:val="0"/>
        <w:spacing w:line="480" w:lineRule="auto"/>
        <w:rPr>
          <w:rFonts w:asciiTheme="majorHAnsi" w:hAnsiTheme="majorHAnsi" w:cs="Arial"/>
          <w:b/>
          <w:lang w:eastAsia="en-GB"/>
        </w:rPr>
      </w:pPr>
      <w:r>
        <w:rPr>
          <w:rFonts w:asciiTheme="majorHAnsi" w:hAnsiTheme="majorHAnsi" w:cs="Arial"/>
        </w:rPr>
        <w:t xml:space="preserve">Overall the strongest and most consistent predictors of outcome were confidence to avoid heavy drinking and social support for drinking. </w:t>
      </w:r>
      <w:r w:rsidR="008728BC" w:rsidRPr="00957FF9">
        <w:rPr>
          <w:rFonts w:asciiTheme="majorHAnsi" w:hAnsiTheme="majorHAnsi" w:cs="Arial"/>
        </w:rPr>
        <w:t xml:space="preserve">More predictors were </w:t>
      </w:r>
      <w:r w:rsidR="00A64927">
        <w:rPr>
          <w:rFonts w:asciiTheme="majorHAnsi" w:hAnsiTheme="majorHAnsi" w:cs="Arial"/>
        </w:rPr>
        <w:t>identified</w:t>
      </w:r>
      <w:r w:rsidR="008728BC" w:rsidRPr="00957FF9">
        <w:rPr>
          <w:rFonts w:asciiTheme="majorHAnsi" w:hAnsiTheme="majorHAnsi" w:cs="Arial"/>
        </w:rPr>
        <w:t xml:space="preserve"> for percent of days abstinent than for drinks per drinking day. For percent of days abstinent, a number of client characteristics at baseline consistently predicted outcome at </w:t>
      </w:r>
      <w:r w:rsidR="00A64927">
        <w:rPr>
          <w:rFonts w:asciiTheme="majorHAnsi" w:hAnsiTheme="majorHAnsi" w:cs="Arial"/>
        </w:rPr>
        <w:t xml:space="preserve">both </w:t>
      </w:r>
      <w:r w:rsidR="008728BC" w:rsidRPr="00957FF9">
        <w:rPr>
          <w:rFonts w:asciiTheme="majorHAnsi" w:hAnsiTheme="majorHAnsi" w:cs="Arial"/>
        </w:rPr>
        <w:t>month three and month twelve</w:t>
      </w:r>
      <w:r w:rsidR="00FB45D5">
        <w:rPr>
          <w:rFonts w:asciiTheme="majorHAnsi" w:hAnsiTheme="majorHAnsi" w:cs="Arial"/>
        </w:rPr>
        <w:t>.</w:t>
      </w:r>
      <w:r w:rsidR="008728BC" w:rsidRPr="00957FF9">
        <w:rPr>
          <w:rFonts w:asciiTheme="majorHAnsi" w:hAnsiTheme="majorHAnsi" w:cs="Arial"/>
        </w:rPr>
        <w:t xml:space="preserve"> </w:t>
      </w:r>
      <w:r w:rsidR="008728BC" w:rsidRPr="00957FF9">
        <w:rPr>
          <w:rFonts w:asciiTheme="majorHAnsi" w:hAnsiTheme="majorHAnsi" w:cs="Arial"/>
          <w:lang w:eastAsia="en-GB"/>
        </w:rPr>
        <w:br w:type="page"/>
      </w:r>
      <w:r w:rsidR="008728BC" w:rsidRPr="00957FF9">
        <w:rPr>
          <w:rFonts w:asciiTheme="majorHAnsi" w:hAnsiTheme="majorHAnsi" w:cs="Arial"/>
          <w:b/>
          <w:lang w:eastAsia="en-GB"/>
        </w:rPr>
        <w:lastRenderedPageBreak/>
        <w:t>Introduction</w:t>
      </w:r>
    </w:p>
    <w:p w14:paraId="6C15F722" w14:textId="11BC0190" w:rsidR="008728BC" w:rsidRPr="00957FF9" w:rsidRDefault="008728BC" w:rsidP="005207ED">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Developing effective interventions for clients with alcohol problems may be enhanced through an understanding of </w:t>
      </w:r>
      <w:r w:rsidR="00A64927">
        <w:rPr>
          <w:rFonts w:asciiTheme="majorHAnsi" w:hAnsiTheme="majorHAnsi" w:cs="Arial"/>
          <w:lang w:val="en-GB" w:eastAsia="en-GB"/>
        </w:rPr>
        <w:t xml:space="preserve">those </w:t>
      </w:r>
      <w:r w:rsidRPr="00957FF9">
        <w:rPr>
          <w:rFonts w:asciiTheme="majorHAnsi" w:hAnsiTheme="majorHAnsi" w:cs="Arial"/>
          <w:lang w:val="en-GB" w:eastAsia="en-GB"/>
        </w:rPr>
        <w:t>client attributes that have an impact on</w:t>
      </w:r>
      <w:r w:rsidR="00A64927">
        <w:rPr>
          <w:rFonts w:asciiTheme="majorHAnsi" w:hAnsiTheme="majorHAnsi" w:cs="Arial"/>
          <w:lang w:val="en-GB" w:eastAsia="en-GB"/>
        </w:rPr>
        <w:t xml:space="preserve"> drinking behaviour independent of the effect of a specific treatment modality.</w:t>
      </w:r>
      <w:r w:rsidRPr="00957FF9">
        <w:rPr>
          <w:rFonts w:asciiTheme="majorHAnsi" w:hAnsiTheme="majorHAnsi" w:cs="Arial"/>
          <w:lang w:val="en-GB" w:eastAsia="en-GB"/>
        </w:rPr>
        <w:t xml:space="preserve"> Identifying </w:t>
      </w:r>
      <w:r w:rsidR="00A64927">
        <w:rPr>
          <w:rFonts w:asciiTheme="majorHAnsi" w:hAnsiTheme="majorHAnsi" w:cs="Arial"/>
          <w:lang w:val="en-GB" w:eastAsia="en-GB"/>
        </w:rPr>
        <w:t xml:space="preserve">these </w:t>
      </w:r>
      <w:r w:rsidRPr="00957FF9">
        <w:rPr>
          <w:rFonts w:asciiTheme="majorHAnsi" w:hAnsiTheme="majorHAnsi" w:cs="Arial"/>
          <w:lang w:val="en-GB" w:eastAsia="en-GB"/>
        </w:rPr>
        <w:t xml:space="preserve">attributes </w:t>
      </w:r>
      <w:r w:rsidR="00A64927">
        <w:rPr>
          <w:rFonts w:asciiTheme="majorHAnsi" w:hAnsiTheme="majorHAnsi" w:cs="Arial"/>
          <w:lang w:val="en-GB" w:eastAsia="en-GB"/>
        </w:rPr>
        <w:t xml:space="preserve">potentially </w:t>
      </w:r>
      <w:r w:rsidRPr="00957FF9">
        <w:rPr>
          <w:rFonts w:asciiTheme="majorHAnsi" w:hAnsiTheme="majorHAnsi" w:cs="Arial"/>
          <w:lang w:val="en-GB" w:eastAsia="en-GB"/>
        </w:rPr>
        <w:t>allow</w:t>
      </w:r>
      <w:r w:rsidR="00A64927">
        <w:rPr>
          <w:rFonts w:asciiTheme="majorHAnsi" w:hAnsiTheme="majorHAnsi" w:cs="Arial"/>
          <w:lang w:val="en-GB" w:eastAsia="en-GB"/>
        </w:rPr>
        <w:t>s for</w:t>
      </w:r>
      <w:r w:rsidRPr="00957FF9">
        <w:rPr>
          <w:rFonts w:asciiTheme="majorHAnsi" w:hAnsiTheme="majorHAnsi" w:cs="Arial"/>
          <w:lang w:val="en-GB" w:eastAsia="en-GB"/>
        </w:rPr>
        <w:t xml:space="preserve"> the development of pre-treatment interventions, such as improved social care packages</w:t>
      </w:r>
      <w:r w:rsidR="00AB251D">
        <w:rPr>
          <w:rFonts w:asciiTheme="majorHAnsi" w:hAnsiTheme="majorHAnsi" w:cs="Arial"/>
          <w:lang w:val="en-GB" w:eastAsia="en-GB"/>
        </w:rPr>
        <w:t>,</w:t>
      </w:r>
      <w:r w:rsidRPr="00957FF9">
        <w:rPr>
          <w:rFonts w:asciiTheme="majorHAnsi" w:hAnsiTheme="majorHAnsi" w:cs="Arial"/>
          <w:lang w:val="en-GB" w:eastAsia="en-GB"/>
        </w:rPr>
        <w:t xml:space="preserve"> better </w:t>
      </w:r>
      <w:r w:rsidR="00B26477">
        <w:rPr>
          <w:rFonts w:asciiTheme="majorHAnsi" w:hAnsiTheme="majorHAnsi" w:cs="Arial"/>
          <w:lang w:val="en-GB" w:eastAsia="en-GB"/>
        </w:rPr>
        <w:t xml:space="preserve">to </w:t>
      </w:r>
      <w:r w:rsidRPr="00957FF9">
        <w:rPr>
          <w:rFonts w:asciiTheme="majorHAnsi" w:hAnsiTheme="majorHAnsi" w:cs="Arial"/>
          <w:lang w:val="en-GB" w:eastAsia="en-GB"/>
        </w:rPr>
        <w:t xml:space="preserve">address the needs of particular subgroups, and may enable the identification of attributes that should be targeted as part of the treatment process itself. </w:t>
      </w:r>
    </w:p>
    <w:p w14:paraId="21B6BA15" w14:textId="2650B6D4" w:rsidR="00390B4E" w:rsidRDefault="008728BC" w:rsidP="00390B4E">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A large number of studies have evaluated baseline predictors of treatment outcome for clients with alcohol use disorders. </w:t>
      </w:r>
      <w:r w:rsidRPr="00957FF9">
        <w:rPr>
          <w:rFonts w:asciiTheme="majorHAnsi" w:hAnsiTheme="majorHAnsi" w:cs="Arial"/>
        </w:rPr>
        <w:t xml:space="preserve">In a systematic review, </w:t>
      </w:r>
      <w:r w:rsidRPr="00957FF9">
        <w:rPr>
          <w:rFonts w:asciiTheme="majorHAnsi" w:hAnsiTheme="majorHAnsi" w:cs="Arial"/>
          <w:noProof/>
          <w:lang w:val="en-GB"/>
        </w:rPr>
        <w:t>Adamson et al. (2009)</w:t>
      </w:r>
      <w:r w:rsidRPr="00957FF9">
        <w:rPr>
          <w:rFonts w:asciiTheme="majorHAnsi" w:hAnsiTheme="majorHAnsi" w:cs="Arial"/>
        </w:rPr>
        <w:t xml:space="preserve"> identified 31 potential predictors from 51 treatment outcome studies.</w:t>
      </w:r>
      <w:r w:rsidRPr="00957FF9">
        <w:rPr>
          <w:rFonts w:asciiTheme="majorHAnsi" w:hAnsiTheme="majorHAnsi" w:cs="Arial"/>
          <w:lang w:val="en-GB" w:eastAsia="en-GB"/>
        </w:rPr>
        <w:t xml:space="preserve"> From analyses of these potential predictors 12 key predictors were identified that consistently predicted outcome in 19 of the studies. </w:t>
      </w:r>
      <w:r w:rsidRPr="00957FF9">
        <w:rPr>
          <w:rFonts w:asciiTheme="majorHAnsi" w:hAnsiTheme="majorHAnsi" w:cs="Arial"/>
        </w:rPr>
        <w:t xml:space="preserve">These were </w:t>
      </w:r>
      <w:r w:rsidRPr="00957FF9">
        <w:rPr>
          <w:rFonts w:asciiTheme="majorHAnsi" w:hAnsiTheme="majorHAnsi" w:cs="Arial"/>
          <w:lang w:val="en-GB" w:eastAsia="en-GB"/>
        </w:rPr>
        <w:t>defined in three groups: four demographic and social functioning measures, six substance-related measures and two that were classed as other clinical measures.</w:t>
      </w:r>
      <w:r w:rsidR="00390B4E">
        <w:rPr>
          <w:rFonts w:asciiTheme="majorHAnsi" w:hAnsiTheme="majorHAnsi" w:cs="Arial"/>
          <w:lang w:val="en-GB" w:eastAsia="en-GB"/>
        </w:rPr>
        <w:t xml:space="preserve"> </w:t>
      </w:r>
      <w:r w:rsidRPr="00957FF9">
        <w:rPr>
          <w:rFonts w:asciiTheme="majorHAnsi" w:hAnsiTheme="majorHAnsi" w:cs="Arial"/>
          <w:lang w:val="en-GB" w:eastAsia="en-GB"/>
        </w:rPr>
        <w:t xml:space="preserve">The four key demographic and social functioning factors identified were employment, gender, socioeconomic status or income, and religion. </w:t>
      </w:r>
      <w:r w:rsidR="00390B4E" w:rsidRPr="00957FF9">
        <w:rPr>
          <w:rFonts w:asciiTheme="majorHAnsi" w:hAnsiTheme="majorHAnsi" w:cs="Arial"/>
          <w:lang w:val="en-GB" w:eastAsia="en-GB"/>
        </w:rPr>
        <w:t xml:space="preserve">The six substance-related measures that were </w:t>
      </w:r>
      <w:r w:rsidR="00390B4E">
        <w:rPr>
          <w:rFonts w:asciiTheme="majorHAnsi" w:hAnsiTheme="majorHAnsi" w:cs="Arial"/>
          <w:lang w:val="en-GB" w:eastAsia="en-GB"/>
        </w:rPr>
        <w:t>predictors of outcome</w:t>
      </w:r>
      <w:r w:rsidR="00390B4E" w:rsidRPr="00957FF9">
        <w:rPr>
          <w:rFonts w:asciiTheme="majorHAnsi" w:hAnsiTheme="majorHAnsi" w:cs="Arial"/>
          <w:lang w:val="en-GB" w:eastAsia="en-GB"/>
        </w:rPr>
        <w:t xml:space="preserve"> were baseline alcohol consumption, dependence severity, treatment history, alcohol-related self-efficacy, motivation and treatment goal. Other clinical</w:t>
      </w:r>
      <w:r w:rsidR="00390B4E" w:rsidRPr="00957FF9">
        <w:rPr>
          <w:rFonts w:asciiTheme="majorHAnsi" w:hAnsiTheme="majorHAnsi"/>
          <w:lang w:val="en-GB"/>
        </w:rPr>
        <w:t xml:space="preserve"> measures that were </w:t>
      </w:r>
      <w:r w:rsidR="00390B4E" w:rsidRPr="00957FF9">
        <w:rPr>
          <w:rFonts w:asciiTheme="majorHAnsi" w:hAnsiTheme="majorHAnsi" w:cs="Arial"/>
          <w:lang w:val="en-GB" w:eastAsia="en-GB"/>
        </w:rPr>
        <w:t>found to be key predictors</w:t>
      </w:r>
      <w:r w:rsidR="00390B4E" w:rsidRPr="00957FF9">
        <w:rPr>
          <w:rFonts w:asciiTheme="majorHAnsi" w:hAnsiTheme="majorHAnsi"/>
          <w:lang w:val="en-GB"/>
        </w:rPr>
        <w:t xml:space="preserve"> in the review were</w:t>
      </w:r>
      <w:r w:rsidR="00390B4E" w:rsidRPr="00957FF9" w:rsidDel="008716F5">
        <w:rPr>
          <w:rFonts w:asciiTheme="majorHAnsi" w:hAnsiTheme="majorHAnsi" w:cs="Arial"/>
          <w:b/>
          <w:i/>
          <w:lang w:val="en-GB" w:eastAsia="en-GB"/>
        </w:rPr>
        <w:t xml:space="preserve"> </w:t>
      </w:r>
      <w:r w:rsidR="00390B4E" w:rsidRPr="00957FF9">
        <w:rPr>
          <w:rFonts w:asciiTheme="majorHAnsi" w:hAnsiTheme="majorHAnsi" w:cs="Arial"/>
          <w:lang w:val="en-GB" w:eastAsia="en-GB"/>
        </w:rPr>
        <w:t xml:space="preserve">psychopathology rating and neuropsychological functioning. </w:t>
      </w:r>
      <w:r w:rsidR="00263BEA">
        <w:rPr>
          <w:rFonts w:asciiTheme="majorHAnsi" w:hAnsiTheme="majorHAnsi" w:cs="Arial"/>
          <w:lang w:val="en-GB" w:eastAsia="en-GB"/>
        </w:rPr>
        <w:t xml:space="preserve">From </w:t>
      </w:r>
      <w:r w:rsidR="00A47E19">
        <w:rPr>
          <w:rFonts w:asciiTheme="majorHAnsi" w:hAnsiTheme="majorHAnsi" w:cs="Arial"/>
          <w:lang w:val="en-GB" w:eastAsia="en-GB"/>
        </w:rPr>
        <w:t xml:space="preserve">all </w:t>
      </w:r>
      <w:r w:rsidR="00263BEA">
        <w:rPr>
          <w:rFonts w:asciiTheme="majorHAnsi" w:hAnsiTheme="majorHAnsi" w:cs="Arial"/>
          <w:lang w:val="en-GB" w:eastAsia="en-GB"/>
        </w:rPr>
        <w:t>th</w:t>
      </w:r>
      <w:r w:rsidR="00A47E19">
        <w:rPr>
          <w:rFonts w:asciiTheme="majorHAnsi" w:hAnsiTheme="majorHAnsi" w:cs="Arial"/>
          <w:lang w:val="en-GB" w:eastAsia="en-GB"/>
        </w:rPr>
        <w:t>e</w:t>
      </w:r>
      <w:r w:rsidR="00263BEA">
        <w:rPr>
          <w:rFonts w:asciiTheme="majorHAnsi" w:hAnsiTheme="majorHAnsi" w:cs="Arial"/>
          <w:lang w:val="en-GB" w:eastAsia="en-GB"/>
        </w:rPr>
        <w:t xml:space="preserve"> key predictors identified, the most consistent were dependence severity, psychopathology ratings, alcohol–related self</w:t>
      </w:r>
      <w:r w:rsidR="00EE16A6">
        <w:rPr>
          <w:rFonts w:asciiTheme="majorHAnsi" w:hAnsiTheme="majorHAnsi" w:cs="Arial"/>
          <w:lang w:val="en-GB" w:eastAsia="en-GB"/>
        </w:rPr>
        <w:t>-</w:t>
      </w:r>
      <w:r w:rsidR="00263BEA">
        <w:rPr>
          <w:rFonts w:asciiTheme="majorHAnsi" w:hAnsiTheme="majorHAnsi" w:cs="Arial"/>
          <w:lang w:val="en-GB" w:eastAsia="en-GB"/>
        </w:rPr>
        <w:t>efficacy, motivation and treatment goal.</w:t>
      </w:r>
    </w:p>
    <w:p w14:paraId="7A0D6C4D" w14:textId="0330C4B3" w:rsidR="008D5011" w:rsidRDefault="005E420C" w:rsidP="008D5011">
      <w:pPr>
        <w:autoSpaceDE w:val="0"/>
        <w:autoSpaceDN w:val="0"/>
        <w:adjustRightInd w:val="0"/>
        <w:spacing w:after="240" w:line="480" w:lineRule="auto"/>
        <w:rPr>
          <w:rFonts w:asciiTheme="majorHAnsi" w:hAnsiTheme="majorHAnsi" w:cs="Arial"/>
          <w:lang w:val="en-GB" w:eastAsia="en-GB"/>
        </w:rPr>
      </w:pPr>
      <w:r>
        <w:rPr>
          <w:rFonts w:asciiTheme="majorHAnsi" w:hAnsiTheme="majorHAnsi" w:cs="Arial"/>
          <w:lang w:val="en-GB" w:eastAsia="en-GB"/>
        </w:rPr>
        <w:t xml:space="preserve">Many studies </w:t>
      </w:r>
      <w:r w:rsidR="00263BEA">
        <w:rPr>
          <w:rFonts w:asciiTheme="majorHAnsi" w:hAnsiTheme="majorHAnsi" w:cs="Arial"/>
          <w:lang w:val="en-GB" w:eastAsia="en-GB"/>
        </w:rPr>
        <w:t>have examined</w:t>
      </w:r>
      <w:r>
        <w:rPr>
          <w:rFonts w:asciiTheme="majorHAnsi" w:hAnsiTheme="majorHAnsi" w:cs="Arial"/>
          <w:lang w:val="en-GB" w:eastAsia="en-GB"/>
        </w:rPr>
        <w:t xml:space="preserve"> predictors</w:t>
      </w:r>
      <w:r w:rsidR="00263BEA">
        <w:rPr>
          <w:rFonts w:asciiTheme="majorHAnsi" w:hAnsiTheme="majorHAnsi" w:cs="Arial"/>
          <w:lang w:val="en-GB" w:eastAsia="en-GB"/>
        </w:rPr>
        <w:t xml:space="preserve"> individually</w:t>
      </w:r>
      <w:r w:rsidR="009A58FB">
        <w:rPr>
          <w:rFonts w:asciiTheme="majorHAnsi" w:hAnsiTheme="majorHAnsi" w:cs="Arial"/>
          <w:lang w:val="en-GB" w:eastAsia="en-GB"/>
        </w:rPr>
        <w:t>.</w:t>
      </w:r>
      <w:r w:rsidR="008D5011">
        <w:rPr>
          <w:rFonts w:asciiTheme="majorHAnsi" w:hAnsiTheme="majorHAnsi" w:cs="Arial"/>
          <w:lang w:val="en-GB" w:eastAsia="en-GB"/>
        </w:rPr>
        <w:t xml:space="preserve"> Project MATCH, the largest treatment trial </w:t>
      </w:r>
      <w:r w:rsidR="00CB7D1A">
        <w:rPr>
          <w:rFonts w:asciiTheme="majorHAnsi" w:hAnsiTheme="majorHAnsi" w:cs="Arial"/>
          <w:lang w:val="en-GB" w:eastAsia="en-GB"/>
        </w:rPr>
        <w:t xml:space="preserve">in the alcohol field, </w:t>
      </w:r>
      <w:r w:rsidR="008D5011">
        <w:rPr>
          <w:rFonts w:asciiTheme="majorHAnsi" w:hAnsiTheme="majorHAnsi" w:cs="Arial"/>
          <w:lang w:val="en-GB" w:eastAsia="en-GB"/>
        </w:rPr>
        <w:t xml:space="preserve">looked at a range of treatment predictors. </w:t>
      </w:r>
      <w:r w:rsidR="008D5011" w:rsidRPr="00957FF9">
        <w:rPr>
          <w:rFonts w:asciiTheme="majorHAnsi" w:hAnsiTheme="majorHAnsi" w:cs="Arial"/>
          <w:lang w:val="en-GB" w:eastAsia="en-GB"/>
        </w:rPr>
        <w:t xml:space="preserve">Project MATCH </w:t>
      </w:r>
      <w:r w:rsidR="00CB7D1A">
        <w:rPr>
          <w:rFonts w:asciiTheme="majorHAnsi" w:hAnsiTheme="majorHAnsi" w:cs="Arial"/>
          <w:lang w:val="en-GB" w:eastAsia="en-GB"/>
        </w:rPr>
        <w:t xml:space="preserve">Research </w:t>
      </w:r>
      <w:r w:rsidR="00CB7D1A">
        <w:rPr>
          <w:rFonts w:asciiTheme="majorHAnsi" w:hAnsiTheme="majorHAnsi" w:cs="Arial"/>
          <w:lang w:val="en-GB" w:eastAsia="en-GB"/>
        </w:rPr>
        <w:lastRenderedPageBreak/>
        <w:t xml:space="preserve">Group </w:t>
      </w:r>
      <w:r w:rsidR="008D5011" w:rsidRPr="00957FF9">
        <w:rPr>
          <w:rFonts w:asciiTheme="majorHAnsi" w:hAnsiTheme="majorHAnsi" w:cs="Arial"/>
          <w:lang w:val="en-GB" w:eastAsia="en-GB"/>
        </w:rPr>
        <w:t>(1997a,</w:t>
      </w:r>
      <w:r w:rsidR="00B26477">
        <w:rPr>
          <w:rFonts w:asciiTheme="majorHAnsi" w:hAnsiTheme="majorHAnsi" w:cs="Arial"/>
          <w:lang w:val="en-GB" w:eastAsia="en-GB"/>
        </w:rPr>
        <w:t xml:space="preserve"> </w:t>
      </w:r>
      <w:r w:rsidR="008D5011" w:rsidRPr="00957FF9">
        <w:rPr>
          <w:rFonts w:asciiTheme="majorHAnsi" w:hAnsiTheme="majorHAnsi" w:cs="Arial"/>
          <w:lang w:val="en-GB" w:eastAsia="en-GB"/>
        </w:rPr>
        <w:t>1997b; 1998)</w:t>
      </w:r>
      <w:r w:rsidR="008D5011">
        <w:rPr>
          <w:rFonts w:asciiTheme="majorHAnsi" w:hAnsiTheme="majorHAnsi" w:cs="Arial"/>
          <w:lang w:val="en-GB" w:eastAsia="en-GB"/>
        </w:rPr>
        <w:t xml:space="preserve"> reported that</w:t>
      </w:r>
      <w:r w:rsidR="008D5011" w:rsidRPr="00957FF9">
        <w:rPr>
          <w:rFonts w:asciiTheme="majorHAnsi" w:hAnsiTheme="majorHAnsi" w:cs="Arial"/>
          <w:lang w:val="en-GB" w:eastAsia="en-GB"/>
        </w:rPr>
        <w:t xml:space="preserve"> greater </w:t>
      </w:r>
      <w:r w:rsidR="00A64927">
        <w:rPr>
          <w:rFonts w:asciiTheme="majorHAnsi" w:hAnsiTheme="majorHAnsi" w:cs="Arial"/>
          <w:lang w:val="en-GB" w:eastAsia="en-GB"/>
        </w:rPr>
        <w:t xml:space="preserve">pre-treatment </w:t>
      </w:r>
      <w:r w:rsidR="008D5011" w:rsidRPr="00957FF9">
        <w:rPr>
          <w:rFonts w:asciiTheme="majorHAnsi" w:hAnsiTheme="majorHAnsi" w:cs="Arial"/>
          <w:lang w:val="en-GB" w:eastAsia="en-GB"/>
        </w:rPr>
        <w:t xml:space="preserve">social support for drinking predicted poorer outcome at 12 months </w:t>
      </w:r>
      <w:r w:rsidR="002910A3">
        <w:rPr>
          <w:rFonts w:asciiTheme="majorHAnsi" w:hAnsiTheme="majorHAnsi" w:cs="Arial"/>
          <w:lang w:val="en-GB" w:eastAsia="en-GB"/>
        </w:rPr>
        <w:t>but not at three</w:t>
      </w:r>
      <w:r w:rsidR="008D5011">
        <w:rPr>
          <w:rFonts w:asciiTheme="majorHAnsi" w:hAnsiTheme="majorHAnsi" w:cs="Arial"/>
          <w:lang w:val="en-GB" w:eastAsia="en-GB"/>
        </w:rPr>
        <w:t xml:space="preserve"> years</w:t>
      </w:r>
      <w:r w:rsidR="00055CA9">
        <w:rPr>
          <w:rFonts w:asciiTheme="majorHAnsi" w:hAnsiTheme="majorHAnsi" w:cs="Arial"/>
          <w:lang w:val="en-GB" w:eastAsia="en-GB"/>
        </w:rPr>
        <w:t>.</w:t>
      </w:r>
      <w:r w:rsidR="008D5011">
        <w:rPr>
          <w:rFonts w:asciiTheme="majorHAnsi" w:hAnsiTheme="majorHAnsi" w:cs="Arial"/>
          <w:lang w:val="en-GB" w:eastAsia="en-GB"/>
        </w:rPr>
        <w:t xml:space="preserve"> T</w:t>
      </w:r>
      <w:r w:rsidR="008D5011" w:rsidRPr="00957FF9">
        <w:rPr>
          <w:rFonts w:asciiTheme="majorHAnsi" w:hAnsiTheme="majorHAnsi" w:cs="Arial"/>
          <w:lang w:val="en-GB" w:eastAsia="en-GB"/>
        </w:rPr>
        <w:t xml:space="preserve">he confidence and temptation subscales of the </w:t>
      </w:r>
      <w:r w:rsidR="008D5011" w:rsidRPr="0036189B">
        <w:rPr>
          <w:rFonts w:asciiTheme="majorHAnsi" w:hAnsiTheme="majorHAnsi" w:cs="Arial"/>
          <w:i/>
          <w:lang w:val="en-GB" w:eastAsia="en-GB"/>
        </w:rPr>
        <w:t xml:space="preserve">Alcohol </w:t>
      </w:r>
      <w:r w:rsidR="009A58FB">
        <w:rPr>
          <w:rFonts w:asciiTheme="majorHAnsi" w:hAnsiTheme="majorHAnsi" w:cs="Arial"/>
          <w:i/>
          <w:lang w:val="en-GB" w:eastAsia="en-GB"/>
        </w:rPr>
        <w:t xml:space="preserve">Abstinence </w:t>
      </w:r>
      <w:r w:rsidR="008D5011" w:rsidRPr="0036189B">
        <w:rPr>
          <w:rFonts w:asciiTheme="majorHAnsi" w:hAnsiTheme="majorHAnsi" w:cs="Arial"/>
          <w:i/>
          <w:lang w:val="en-GB" w:eastAsia="en-GB"/>
        </w:rPr>
        <w:t>Self-Efficacy Scale</w:t>
      </w:r>
      <w:r w:rsidR="008D5011" w:rsidRPr="00957FF9">
        <w:rPr>
          <w:rFonts w:asciiTheme="majorHAnsi" w:hAnsiTheme="majorHAnsi" w:cs="Arial"/>
          <w:lang w:val="en-GB" w:eastAsia="en-GB"/>
        </w:rPr>
        <w:t xml:space="preserve"> </w:t>
      </w:r>
      <w:r w:rsidR="008D5011" w:rsidRPr="00957FF9">
        <w:rPr>
          <w:rFonts w:asciiTheme="majorHAnsi" w:hAnsiTheme="majorHAnsi" w:cs="Arial"/>
          <w:lang w:val="en-GB" w:eastAsia="en-GB"/>
        </w:rPr>
        <w:fldChar w:fldCharType="begin"/>
      </w:r>
      <w:r w:rsidR="008D5011" w:rsidRPr="00957FF9">
        <w:rPr>
          <w:rFonts w:asciiTheme="majorHAnsi" w:hAnsiTheme="majorHAnsi" w:cs="Arial"/>
          <w:lang w:val="en-GB" w:eastAsia="en-GB"/>
        </w:rPr>
        <w:instrText xml:space="preserve"> ADDIN EN.CITE &lt;EndNote&gt;&lt;Cite&gt;&lt;Author&gt;DiClemente&lt;/Author&gt;&lt;Year&gt;1994&lt;/Year&gt;&lt;RecNum&gt;0&lt;/RecNum&gt;&lt;IDText&gt;The Alcohol Abstinence Self-Efficacy scale&lt;/IDText&gt;&lt;DisplayText&gt;(DiClemente, Carbonari et al. 1994)&lt;/DisplayText&gt;&lt;record&gt;&lt;ref-type name="Journal Article"&gt;17&lt;/ref-type&gt;&lt;contributors&gt;&lt;authors&gt;&lt;author&gt;DiClemente, C C&lt;/author&gt;&lt;author&gt;Carbonari, J P&lt;/author&gt;&lt;author&gt;Montgomery, R P&lt;/author&gt;&lt;author&gt;Hughes, S O&lt;/author&gt;&lt;/authors&gt;&lt;/contributors&gt;&lt;titles&gt;&lt;title&gt;The Alcohol Abstinence Self-Efficacy scale&lt;/title&gt;&lt;secondary-title&gt;Journal of Studies on Alcohol&lt;/secondary-title&gt;&lt;/titles&gt;&lt;dates&gt;&lt;year&gt;1994&lt;/year&gt;&lt;/dates&gt;&lt;pages&gt;141-8&lt;/pages&gt;&lt;volume&gt;55&lt;/volume&gt;&lt;number&gt;2&lt;/number&gt;&lt;/record&gt;&lt;/Cite&gt;&lt;/EndNote&gt;</w:instrText>
      </w:r>
      <w:r w:rsidR="008D5011" w:rsidRPr="00957FF9">
        <w:rPr>
          <w:rFonts w:asciiTheme="majorHAnsi" w:hAnsiTheme="majorHAnsi" w:cs="Arial"/>
          <w:lang w:val="en-GB" w:eastAsia="en-GB"/>
        </w:rPr>
        <w:fldChar w:fldCharType="separate"/>
      </w:r>
      <w:r w:rsidR="008D5011" w:rsidRPr="00957FF9">
        <w:rPr>
          <w:rFonts w:asciiTheme="majorHAnsi" w:hAnsiTheme="majorHAnsi" w:cs="Arial"/>
          <w:noProof/>
          <w:lang w:val="en-GB" w:eastAsia="en-GB"/>
        </w:rPr>
        <w:t>(DiClemente, Carbonari et al. 1994)</w:t>
      </w:r>
      <w:r w:rsidR="008D5011" w:rsidRPr="00957FF9">
        <w:rPr>
          <w:rFonts w:asciiTheme="majorHAnsi" w:hAnsiTheme="majorHAnsi" w:cs="Arial"/>
          <w:lang w:val="en-GB" w:eastAsia="en-GB"/>
        </w:rPr>
        <w:fldChar w:fldCharType="end"/>
      </w:r>
      <w:r w:rsidR="008D5011" w:rsidRPr="00957FF9">
        <w:rPr>
          <w:rFonts w:asciiTheme="majorHAnsi" w:hAnsiTheme="majorHAnsi" w:cs="Arial"/>
          <w:lang w:val="en-GB" w:eastAsia="en-GB"/>
        </w:rPr>
        <w:t xml:space="preserve"> were used t</w:t>
      </w:r>
      <w:r w:rsidR="002910A3">
        <w:rPr>
          <w:rFonts w:asciiTheme="majorHAnsi" w:hAnsiTheme="majorHAnsi" w:cs="Arial"/>
          <w:lang w:val="en-GB" w:eastAsia="en-GB"/>
        </w:rPr>
        <w:t>o predict drinking outcomes at three</w:t>
      </w:r>
      <w:r w:rsidR="008D5011" w:rsidRPr="00957FF9">
        <w:rPr>
          <w:rFonts w:asciiTheme="majorHAnsi" w:hAnsiTheme="majorHAnsi" w:cs="Arial"/>
          <w:lang w:val="en-GB" w:eastAsia="en-GB"/>
        </w:rPr>
        <w:t xml:space="preserve"> years, with greater temptation and lower confidence at baseline being significant predictors of increased drinks per drinking day.</w:t>
      </w:r>
      <w:r w:rsidR="008D5011">
        <w:rPr>
          <w:rFonts w:asciiTheme="majorHAnsi" w:hAnsiTheme="majorHAnsi" w:cs="Arial"/>
          <w:lang w:val="en-GB" w:eastAsia="en-GB"/>
        </w:rPr>
        <w:t xml:space="preserve"> </w:t>
      </w:r>
      <w:r w:rsidR="008D5011" w:rsidRPr="00957FF9">
        <w:rPr>
          <w:rFonts w:asciiTheme="majorHAnsi" w:hAnsiTheme="majorHAnsi" w:cs="Arial"/>
          <w:lang w:val="en-GB" w:eastAsia="en-GB"/>
        </w:rPr>
        <w:t xml:space="preserve">Project MATCH </w:t>
      </w:r>
      <w:r w:rsidR="00CB7D1A">
        <w:rPr>
          <w:rFonts w:asciiTheme="majorHAnsi" w:hAnsiTheme="majorHAnsi" w:cs="Arial"/>
          <w:lang w:val="en-GB" w:eastAsia="en-GB"/>
        </w:rPr>
        <w:t xml:space="preserve">Research Group </w:t>
      </w:r>
      <w:r w:rsidR="008D5011" w:rsidRPr="00957FF9">
        <w:rPr>
          <w:rFonts w:asciiTheme="majorHAnsi" w:hAnsiTheme="majorHAnsi" w:cs="Arial"/>
          <w:lang w:val="en-GB" w:eastAsia="en-GB"/>
        </w:rPr>
        <w:t xml:space="preserve">(1998) utilised both the </w:t>
      </w:r>
      <w:r w:rsidR="008D5011" w:rsidRPr="0036189B">
        <w:rPr>
          <w:rFonts w:asciiTheme="majorHAnsi" w:hAnsiTheme="majorHAnsi" w:cs="Arial"/>
          <w:i/>
          <w:lang w:val="en-GB" w:eastAsia="en-GB"/>
        </w:rPr>
        <w:t>Stages of Change Readiness and Treatment Eagerness Scale</w:t>
      </w:r>
      <w:r w:rsidR="008D5011" w:rsidRPr="00957FF9">
        <w:rPr>
          <w:rFonts w:asciiTheme="majorHAnsi" w:hAnsiTheme="majorHAnsi" w:cs="Arial"/>
          <w:lang w:val="en-GB" w:eastAsia="en-GB"/>
        </w:rPr>
        <w:t xml:space="preserve"> </w:t>
      </w:r>
      <w:r w:rsidR="008D5011" w:rsidRPr="00957FF9">
        <w:rPr>
          <w:rFonts w:asciiTheme="majorHAnsi" w:hAnsiTheme="majorHAnsi" w:cs="Arial"/>
          <w:lang w:val="en-GB" w:eastAsia="en-GB"/>
        </w:rPr>
        <w:fldChar w:fldCharType="begin"/>
      </w:r>
      <w:r w:rsidR="008D5011" w:rsidRPr="00957FF9">
        <w:rPr>
          <w:rFonts w:asciiTheme="majorHAnsi" w:hAnsiTheme="majorHAnsi" w:cs="Arial"/>
          <w:lang w:val="en-GB" w:eastAsia="en-GB"/>
        </w:rPr>
        <w:instrText xml:space="preserve"> ADDIN EN.CITE &lt;EndNote&gt;&lt;Cite&gt;&lt;Author&gt;Miller&lt;/Author&gt;&lt;Year&gt;1996&lt;/Year&gt;&lt;RecNum&gt;0&lt;/RecNum&gt;&lt;IDText&gt;Assessing drinkers&amp;apos; motivation for change: The stages of change readiness and treatment eagerness scale (SOCRATES)&lt;/IDText&gt;&lt;DisplayText&gt;(Miller and Tonigan 1996)&lt;/DisplayText&gt;&lt;record&gt;&lt;ref-type name="Journal Article"&gt;17&lt;/ref-type&gt;&lt;contributors&gt;&lt;authors&gt;&lt;author&gt;Miller, W R&lt;/author&gt;&lt;author&gt;Tonigan, J S&lt;/author&gt;&lt;/authors&gt;&lt;/contributors&gt;&lt;titles&gt;&lt;title&gt;Assessing drinkers' motivation for change: The stages of change readiness and treatment eagerness scale (SOCRATES)&lt;/title&gt;&lt;secondary-title&gt;Psychology of Addictive Behaviors&lt;/secondary-title&gt;&lt;/titles&gt;&lt;dates&gt;&lt;year&gt;1996&lt;/year&gt;&lt;/dates&gt;&lt;pages&gt;81-89&lt;/pages&gt;&lt;volume&gt;10&lt;/volume&gt;&lt;number&gt;2&lt;/number&gt;&lt;/record&gt;&lt;/Cite&gt;&lt;/EndNote&gt;</w:instrText>
      </w:r>
      <w:r w:rsidR="008D5011" w:rsidRPr="00957FF9">
        <w:rPr>
          <w:rFonts w:asciiTheme="majorHAnsi" w:hAnsiTheme="majorHAnsi" w:cs="Arial"/>
          <w:lang w:val="en-GB" w:eastAsia="en-GB"/>
        </w:rPr>
        <w:fldChar w:fldCharType="separate"/>
      </w:r>
      <w:r w:rsidR="008D5011" w:rsidRPr="00957FF9">
        <w:rPr>
          <w:rFonts w:asciiTheme="majorHAnsi" w:hAnsiTheme="majorHAnsi" w:cs="Arial"/>
          <w:noProof/>
          <w:lang w:val="en-GB" w:eastAsia="en-GB"/>
        </w:rPr>
        <w:t>(Miller and Tonigan 1996)</w:t>
      </w:r>
      <w:r w:rsidR="008D5011" w:rsidRPr="00957FF9">
        <w:rPr>
          <w:rFonts w:asciiTheme="majorHAnsi" w:hAnsiTheme="majorHAnsi" w:cs="Arial"/>
          <w:lang w:val="en-GB" w:eastAsia="en-GB"/>
        </w:rPr>
        <w:fldChar w:fldCharType="end"/>
      </w:r>
      <w:r w:rsidR="008D5011" w:rsidRPr="00957FF9">
        <w:rPr>
          <w:rFonts w:asciiTheme="majorHAnsi" w:hAnsiTheme="majorHAnsi" w:cs="Arial"/>
          <w:lang w:val="en-GB" w:eastAsia="en-GB"/>
        </w:rPr>
        <w:t xml:space="preserve"> and a subset of questions derived from the </w:t>
      </w:r>
      <w:r w:rsidR="008D5011" w:rsidRPr="0036189B">
        <w:rPr>
          <w:rFonts w:asciiTheme="majorHAnsi" w:hAnsiTheme="majorHAnsi" w:cs="Arial"/>
          <w:i/>
          <w:lang w:val="en-GB" w:eastAsia="en-GB"/>
        </w:rPr>
        <w:t>University of Rhode Island Change Assessment</w:t>
      </w:r>
      <w:r w:rsidR="008D5011" w:rsidRPr="00957FF9">
        <w:rPr>
          <w:rFonts w:asciiTheme="majorHAnsi" w:hAnsiTheme="majorHAnsi" w:cs="Arial"/>
          <w:lang w:val="en-GB" w:eastAsia="en-GB"/>
        </w:rPr>
        <w:t xml:space="preserve"> (URICA)</w:t>
      </w:r>
      <w:r w:rsidR="00055CA9">
        <w:rPr>
          <w:rFonts w:asciiTheme="majorHAnsi" w:hAnsiTheme="majorHAnsi" w:cs="Arial"/>
          <w:lang w:val="en-GB" w:eastAsia="en-GB"/>
        </w:rPr>
        <w:t xml:space="preserve"> to measure motivation to change, which ha</w:t>
      </w:r>
      <w:r w:rsidR="009A58FB">
        <w:rPr>
          <w:rFonts w:asciiTheme="majorHAnsi" w:hAnsiTheme="majorHAnsi" w:cs="Arial"/>
          <w:lang w:val="en-GB" w:eastAsia="en-GB"/>
        </w:rPr>
        <w:t>d</w:t>
      </w:r>
      <w:r w:rsidR="00055CA9">
        <w:rPr>
          <w:rFonts w:asciiTheme="majorHAnsi" w:hAnsiTheme="majorHAnsi" w:cs="Arial"/>
          <w:lang w:val="en-GB" w:eastAsia="en-GB"/>
        </w:rPr>
        <w:t xml:space="preserve"> previously found to be a robust predictor of outcome</w:t>
      </w:r>
      <w:r w:rsidR="008D5011" w:rsidRPr="00957FF9">
        <w:rPr>
          <w:rFonts w:asciiTheme="majorHAnsi" w:hAnsiTheme="majorHAnsi" w:cs="Arial"/>
          <w:lang w:val="en-GB" w:eastAsia="en-GB"/>
        </w:rPr>
        <w:t xml:space="preserve">. Higher motivation and </w:t>
      </w:r>
      <w:r w:rsidR="00CB7D1A">
        <w:rPr>
          <w:rFonts w:asciiTheme="majorHAnsi" w:hAnsiTheme="majorHAnsi" w:cs="Arial"/>
          <w:lang w:val="en-GB" w:eastAsia="en-GB"/>
        </w:rPr>
        <w:t xml:space="preserve">more advanced </w:t>
      </w:r>
      <w:r w:rsidR="008D5011" w:rsidRPr="00957FF9">
        <w:rPr>
          <w:rFonts w:asciiTheme="majorHAnsi" w:hAnsiTheme="majorHAnsi" w:cs="Arial"/>
          <w:lang w:val="en-GB" w:eastAsia="en-GB"/>
        </w:rPr>
        <w:t>stage of change at baseline significantly predicted more percent days abstinent and lower drinks per drinking day at 3 year follow-up</w:t>
      </w:r>
      <w:r w:rsidR="00055CA9">
        <w:rPr>
          <w:rFonts w:asciiTheme="majorHAnsi" w:hAnsiTheme="majorHAnsi" w:cs="Arial"/>
          <w:lang w:val="en-GB" w:eastAsia="en-GB"/>
        </w:rPr>
        <w:t xml:space="preserve"> </w:t>
      </w:r>
      <w:r w:rsidR="00055CA9" w:rsidRPr="00957FF9">
        <w:rPr>
          <w:rFonts w:asciiTheme="majorHAnsi" w:hAnsiTheme="majorHAnsi" w:cs="Arial"/>
          <w:lang w:val="en-GB" w:eastAsia="en-GB"/>
        </w:rPr>
        <w:fldChar w:fldCharType="begin"/>
      </w:r>
      <w:r w:rsidR="00055CA9" w:rsidRPr="00957FF9">
        <w:rPr>
          <w:rFonts w:asciiTheme="majorHAnsi" w:hAnsiTheme="majorHAnsi" w:cs="Arial"/>
          <w:lang w:val="en-GB" w:eastAsia="en-GB"/>
        </w:rPr>
        <w:instrText xml:space="preserve"> ADDIN EN.CITE &lt;EndNote&gt;&lt;Cite&gt;&lt;Author&gt;DiClemente&lt;/Author&gt;&lt;Year&gt;1990&lt;/Year&gt;&lt;RecNum&gt;0&lt;/RecNum&gt;&lt;IDText&gt;Stages of change profiles in outpatient alcoholism treatment&lt;/IDText&gt;&lt;DisplayText&gt;(DiClemente and Hughes 1990)&lt;/DisplayText&gt;&lt;record&gt;&lt;ref-type name="Journal Article"&gt;17&lt;/ref-type&gt;&lt;contributors&gt;&lt;authors&gt;&lt;author&gt;DiClemente, C C&lt;/author&gt;&lt;author&gt;Hughes, S O&lt;/author&gt;&lt;/authors&gt;&lt;/contributors&gt;&lt;titles&gt;&lt;title&gt;Stages of change profiles in outpatient alcoholism treatment&lt;/title&gt;&lt;secondary-title&gt;J Subst Abuse&lt;/secondary-title&gt;&lt;/titles&gt;&lt;dates&gt;&lt;year&gt;1990&lt;/year&gt;&lt;/dates&gt;&lt;pages&gt;217-35&lt;/pages&gt;&lt;volume&gt;2&lt;/volume&gt;&lt;number&gt;2&lt;/number&gt;&lt;/record&gt;&lt;/Cite&gt;&lt;/EndNote&gt;</w:instrText>
      </w:r>
      <w:r w:rsidR="00055CA9" w:rsidRPr="00957FF9">
        <w:rPr>
          <w:rFonts w:asciiTheme="majorHAnsi" w:hAnsiTheme="majorHAnsi" w:cs="Arial"/>
          <w:lang w:val="en-GB" w:eastAsia="en-GB"/>
        </w:rPr>
        <w:fldChar w:fldCharType="separate"/>
      </w:r>
      <w:r w:rsidR="00055CA9" w:rsidRPr="00957FF9">
        <w:rPr>
          <w:rFonts w:asciiTheme="majorHAnsi" w:hAnsiTheme="majorHAnsi" w:cs="Arial"/>
          <w:noProof/>
          <w:lang w:val="en-GB" w:eastAsia="en-GB"/>
        </w:rPr>
        <w:t>(DiClemente and Hughes 1990)</w:t>
      </w:r>
      <w:r w:rsidR="00055CA9" w:rsidRPr="00957FF9">
        <w:rPr>
          <w:rFonts w:asciiTheme="majorHAnsi" w:hAnsiTheme="majorHAnsi" w:cs="Arial"/>
          <w:lang w:val="en-GB" w:eastAsia="en-GB"/>
        </w:rPr>
        <w:fldChar w:fldCharType="end"/>
      </w:r>
      <w:r w:rsidR="008D5011" w:rsidRPr="00957FF9">
        <w:rPr>
          <w:rFonts w:asciiTheme="majorHAnsi" w:hAnsiTheme="majorHAnsi" w:cs="Arial"/>
          <w:lang w:val="en-GB" w:eastAsia="en-GB"/>
        </w:rPr>
        <w:t>. In studies where dependence did emerge as a predictor of outcome</w:t>
      </w:r>
      <w:r w:rsidR="00CB7D1A">
        <w:rPr>
          <w:rFonts w:asciiTheme="majorHAnsi" w:hAnsiTheme="majorHAnsi" w:cs="Arial"/>
          <w:lang w:val="en-GB" w:eastAsia="en-GB"/>
        </w:rPr>
        <w:t>,</w:t>
      </w:r>
      <w:r w:rsidR="008D5011" w:rsidRPr="00957FF9">
        <w:rPr>
          <w:rFonts w:asciiTheme="majorHAnsi" w:hAnsiTheme="majorHAnsi" w:cs="Arial"/>
          <w:lang w:val="en-GB" w:eastAsia="en-GB"/>
        </w:rPr>
        <w:t xml:space="preserve"> the association usually indicated that increased severity at baseline predicted poorer outcome</w:t>
      </w:r>
      <w:r w:rsidR="005D1402">
        <w:rPr>
          <w:rFonts w:asciiTheme="majorHAnsi" w:hAnsiTheme="majorHAnsi" w:cs="Arial"/>
          <w:lang w:val="en-GB" w:eastAsia="en-GB"/>
        </w:rPr>
        <w:t>.</w:t>
      </w:r>
      <w:r w:rsidR="008D5011" w:rsidRPr="00957FF9">
        <w:rPr>
          <w:rFonts w:asciiTheme="majorHAnsi" w:hAnsiTheme="majorHAnsi" w:cs="Arial"/>
          <w:lang w:val="en-GB" w:eastAsia="en-GB"/>
        </w:rPr>
        <w:t xml:space="preserve"> </w:t>
      </w:r>
      <w:r w:rsidR="005D1402">
        <w:rPr>
          <w:rFonts w:asciiTheme="majorHAnsi" w:hAnsiTheme="majorHAnsi" w:cs="Arial"/>
          <w:lang w:val="en-GB" w:eastAsia="en-GB"/>
        </w:rPr>
        <w:t>H</w:t>
      </w:r>
      <w:r w:rsidR="008D5011">
        <w:rPr>
          <w:rFonts w:asciiTheme="majorHAnsi" w:hAnsiTheme="majorHAnsi" w:cs="Arial"/>
          <w:lang w:val="en-GB" w:eastAsia="en-GB"/>
        </w:rPr>
        <w:t>owever</w:t>
      </w:r>
      <w:r w:rsidR="005D1402">
        <w:rPr>
          <w:rFonts w:asciiTheme="majorHAnsi" w:hAnsiTheme="majorHAnsi" w:cs="Arial"/>
          <w:lang w:val="en-GB" w:eastAsia="en-GB"/>
        </w:rPr>
        <w:t>,</w:t>
      </w:r>
      <w:r w:rsidR="008D5011">
        <w:rPr>
          <w:rFonts w:asciiTheme="majorHAnsi" w:hAnsiTheme="majorHAnsi" w:cs="Arial"/>
          <w:lang w:val="en-GB" w:eastAsia="en-GB"/>
        </w:rPr>
        <w:t xml:space="preserve"> the</w:t>
      </w:r>
      <w:r w:rsidR="008D5011" w:rsidRPr="00957FF9">
        <w:rPr>
          <w:rFonts w:asciiTheme="majorHAnsi" w:hAnsiTheme="majorHAnsi" w:cs="Arial"/>
          <w:lang w:val="en-GB" w:eastAsia="en-GB"/>
        </w:rPr>
        <w:t xml:space="preserve"> reverse association was apparent in Project MATCH</w:t>
      </w:r>
      <w:r w:rsidR="005D1402">
        <w:rPr>
          <w:rFonts w:asciiTheme="majorHAnsi" w:hAnsiTheme="majorHAnsi" w:cs="Arial"/>
          <w:lang w:val="en-GB" w:eastAsia="en-GB"/>
        </w:rPr>
        <w:t xml:space="preserve"> </w:t>
      </w:r>
      <w:r w:rsidR="008D5011" w:rsidRPr="00957FF9">
        <w:rPr>
          <w:rFonts w:asciiTheme="majorHAnsi" w:hAnsiTheme="majorHAnsi" w:cs="Arial"/>
          <w:lang w:val="en-GB" w:eastAsia="en-GB"/>
        </w:rPr>
        <w:fldChar w:fldCharType="begin"/>
      </w:r>
      <w:r w:rsidR="008D5011" w:rsidRPr="00957FF9">
        <w:rPr>
          <w:rFonts w:asciiTheme="majorHAnsi" w:hAnsiTheme="majorHAnsi" w:cs="Arial"/>
          <w:lang w:val="en-GB" w:eastAsia="en-GB"/>
        </w:rPr>
        <w:instrText xml:space="preserve"> ADDIN EN.CITE &lt;EndNote&gt;&lt;Cite&gt;&lt;Year&gt;1996&lt;/Year&gt;&lt;RecNum&gt;0&lt;/RecNum&gt;&lt;IDText&gt;Project MATCH: Treatment main effects and matching results&lt;/IDText&gt;&lt;DisplayText&gt;(1996)&lt;/DisplayText&gt;&lt;record&gt;&lt;ref-type name="Journal Article"&gt;17&lt;/ref-type&gt;&lt;contributors /&gt;&lt;titles&gt;&lt;title&gt;Project MATCH: Treatment main effects and matching results&lt;/title&gt;&lt;secondary-title&gt;Alcoholism-Clinical and Experimental Research&lt;/secondary-title&gt;&lt;/titles&gt;&lt;dates&gt;&lt;year&gt;1996&lt;/year&gt;&lt;/dates&gt;&lt;pages&gt;196-197&lt;/pages&gt;&lt;volume&gt;20&lt;/volume&gt;&lt;number&gt;8&lt;/number&gt;&lt;/record&gt;&lt;/Cite&gt;&lt;/EndNote&gt;</w:instrText>
      </w:r>
      <w:r w:rsidR="008D5011" w:rsidRPr="00957FF9">
        <w:rPr>
          <w:rFonts w:asciiTheme="majorHAnsi" w:hAnsiTheme="majorHAnsi" w:cs="Arial"/>
          <w:lang w:val="en-GB" w:eastAsia="en-GB"/>
        </w:rPr>
        <w:fldChar w:fldCharType="separate"/>
      </w:r>
      <w:r w:rsidR="008D5011" w:rsidRPr="00957FF9">
        <w:rPr>
          <w:rFonts w:asciiTheme="majorHAnsi" w:hAnsiTheme="majorHAnsi" w:cs="Arial"/>
          <w:noProof/>
          <w:lang w:val="en-GB" w:eastAsia="en-GB"/>
        </w:rPr>
        <w:t>(1997b)</w:t>
      </w:r>
      <w:r w:rsidR="008D5011" w:rsidRPr="00957FF9">
        <w:rPr>
          <w:rFonts w:asciiTheme="majorHAnsi" w:hAnsiTheme="majorHAnsi" w:cs="Arial"/>
          <w:lang w:val="en-GB" w:eastAsia="en-GB"/>
        </w:rPr>
        <w:fldChar w:fldCharType="end"/>
      </w:r>
      <w:r w:rsidR="00AF13EE">
        <w:rPr>
          <w:rFonts w:asciiTheme="majorHAnsi" w:hAnsiTheme="majorHAnsi" w:cs="Arial"/>
          <w:lang w:val="en-GB" w:eastAsia="en-GB"/>
        </w:rPr>
        <w:t xml:space="preserve">. </w:t>
      </w:r>
    </w:p>
    <w:p w14:paraId="72BBCC8C" w14:textId="00F6B14B" w:rsidR="002559D9" w:rsidRDefault="00D725D7" w:rsidP="008D5011">
      <w:pPr>
        <w:autoSpaceDE w:val="0"/>
        <w:autoSpaceDN w:val="0"/>
        <w:adjustRightInd w:val="0"/>
        <w:spacing w:after="240" w:line="480" w:lineRule="auto"/>
        <w:rPr>
          <w:rFonts w:asciiTheme="majorHAnsi" w:hAnsiTheme="majorHAnsi" w:cs="Arial"/>
          <w:lang w:val="en-GB" w:eastAsia="en-GB"/>
        </w:rPr>
      </w:pPr>
      <w:r>
        <w:rPr>
          <w:rFonts w:asciiTheme="majorHAnsi" w:hAnsiTheme="majorHAnsi" w:cs="Arial"/>
          <w:lang w:val="en-GB" w:eastAsia="en-GB"/>
        </w:rPr>
        <w:t>The COMBINE study</w:t>
      </w:r>
      <w:r w:rsidR="009E40D9">
        <w:rPr>
          <w:rFonts w:asciiTheme="majorHAnsi" w:hAnsiTheme="majorHAnsi" w:cs="Arial"/>
          <w:lang w:val="en-GB" w:eastAsia="en-GB"/>
        </w:rPr>
        <w:t xml:space="preserve"> was a large pharmacotherapy clinical trial for treating alcohol dependence</w:t>
      </w:r>
      <w:r>
        <w:rPr>
          <w:rFonts w:asciiTheme="majorHAnsi" w:hAnsiTheme="majorHAnsi" w:cs="Arial"/>
          <w:lang w:val="en-GB" w:eastAsia="en-GB"/>
        </w:rPr>
        <w:t xml:space="preserve"> in </w:t>
      </w:r>
      <w:r w:rsidR="008419DB">
        <w:rPr>
          <w:rFonts w:asciiTheme="majorHAnsi" w:hAnsiTheme="majorHAnsi" w:cs="Arial"/>
          <w:lang w:val="en-GB" w:eastAsia="en-GB"/>
        </w:rPr>
        <w:t xml:space="preserve">the </w:t>
      </w:r>
      <w:r>
        <w:rPr>
          <w:rFonts w:asciiTheme="majorHAnsi" w:hAnsiTheme="majorHAnsi" w:cs="Arial"/>
          <w:lang w:val="en-GB" w:eastAsia="en-GB"/>
        </w:rPr>
        <w:t>USA</w:t>
      </w:r>
      <w:r w:rsidR="00AF13EE">
        <w:rPr>
          <w:rFonts w:asciiTheme="majorHAnsi" w:hAnsiTheme="majorHAnsi" w:cs="Arial"/>
          <w:lang w:val="en-GB" w:eastAsia="en-GB"/>
        </w:rPr>
        <w:t>;</w:t>
      </w:r>
      <w:r>
        <w:rPr>
          <w:rFonts w:asciiTheme="majorHAnsi" w:hAnsiTheme="majorHAnsi" w:cs="Arial"/>
          <w:lang w:val="en-GB" w:eastAsia="en-GB"/>
        </w:rPr>
        <w:t xml:space="preserve"> a parallel study</w:t>
      </w:r>
      <w:r w:rsidR="00AF13EE">
        <w:rPr>
          <w:rFonts w:asciiTheme="majorHAnsi" w:hAnsiTheme="majorHAnsi" w:cs="Arial"/>
          <w:lang w:val="en-GB" w:eastAsia="en-GB"/>
        </w:rPr>
        <w:t>,</w:t>
      </w:r>
      <w:r>
        <w:rPr>
          <w:rFonts w:asciiTheme="majorHAnsi" w:hAnsiTheme="majorHAnsi" w:cs="Arial"/>
          <w:lang w:val="en-GB" w:eastAsia="en-GB"/>
        </w:rPr>
        <w:t xml:space="preserve"> PREDICT</w:t>
      </w:r>
      <w:r w:rsidR="00AF13EE">
        <w:rPr>
          <w:rFonts w:asciiTheme="majorHAnsi" w:hAnsiTheme="majorHAnsi" w:cs="Arial"/>
          <w:lang w:val="en-GB" w:eastAsia="en-GB"/>
        </w:rPr>
        <w:t>,</w:t>
      </w:r>
      <w:r>
        <w:rPr>
          <w:rFonts w:asciiTheme="majorHAnsi" w:hAnsiTheme="majorHAnsi" w:cs="Arial"/>
          <w:lang w:val="en-GB" w:eastAsia="en-GB"/>
        </w:rPr>
        <w:t xml:space="preserve"> was conducted in Germany (Gueorguieva 2014).  Using data from both studies the authors aimed to identify predictors of abstinence from heavy drinking</w:t>
      </w:r>
      <w:r w:rsidR="0021302F">
        <w:rPr>
          <w:rFonts w:asciiTheme="majorHAnsi" w:hAnsiTheme="majorHAnsi" w:cs="Arial"/>
          <w:lang w:val="en-GB" w:eastAsia="en-GB"/>
        </w:rPr>
        <w:t>.  The study considered over 100 baseline predictors</w:t>
      </w:r>
      <w:r w:rsidR="00340A88">
        <w:rPr>
          <w:rFonts w:asciiTheme="majorHAnsi" w:hAnsiTheme="majorHAnsi" w:cs="Arial"/>
          <w:lang w:val="en-GB" w:eastAsia="en-GB"/>
        </w:rPr>
        <w:t xml:space="preserve"> but </w:t>
      </w:r>
      <w:r w:rsidR="0021302F">
        <w:rPr>
          <w:rFonts w:asciiTheme="majorHAnsi" w:hAnsiTheme="majorHAnsi" w:cs="Arial"/>
          <w:lang w:val="en-GB" w:eastAsia="en-GB"/>
        </w:rPr>
        <w:t xml:space="preserve">found </w:t>
      </w:r>
      <w:r w:rsidR="00AF13EE">
        <w:rPr>
          <w:rFonts w:asciiTheme="majorHAnsi" w:hAnsiTheme="majorHAnsi" w:cs="Arial"/>
          <w:lang w:val="en-GB" w:eastAsia="en-GB"/>
        </w:rPr>
        <w:t xml:space="preserve">only </w:t>
      </w:r>
      <w:r w:rsidR="0021302F">
        <w:rPr>
          <w:rFonts w:asciiTheme="majorHAnsi" w:hAnsiTheme="majorHAnsi" w:cs="Arial"/>
          <w:lang w:val="en-GB" w:eastAsia="en-GB"/>
        </w:rPr>
        <w:t>two reliable predictors, longer consecutive days of abstinence and a drinking goal of complete abs</w:t>
      </w:r>
      <w:r w:rsidR="00B26477">
        <w:rPr>
          <w:rFonts w:asciiTheme="majorHAnsi" w:hAnsiTheme="majorHAnsi" w:cs="Arial"/>
          <w:lang w:val="en-GB" w:eastAsia="en-GB"/>
        </w:rPr>
        <w:t>tin</w:t>
      </w:r>
      <w:r w:rsidR="0021302F">
        <w:rPr>
          <w:rFonts w:asciiTheme="majorHAnsi" w:hAnsiTheme="majorHAnsi" w:cs="Arial"/>
          <w:lang w:val="en-GB" w:eastAsia="en-GB"/>
        </w:rPr>
        <w:t>ence, both associa</w:t>
      </w:r>
      <w:r w:rsidR="00DE0EC5">
        <w:rPr>
          <w:rFonts w:asciiTheme="majorHAnsi" w:hAnsiTheme="majorHAnsi" w:cs="Arial"/>
          <w:lang w:val="en-GB" w:eastAsia="en-GB"/>
        </w:rPr>
        <w:t>ted with better outcomes</w:t>
      </w:r>
      <w:r w:rsidR="0021302F">
        <w:rPr>
          <w:rFonts w:asciiTheme="majorHAnsi" w:hAnsiTheme="majorHAnsi" w:cs="Arial"/>
          <w:lang w:val="en-GB" w:eastAsia="en-GB"/>
        </w:rPr>
        <w:t>.</w:t>
      </w:r>
    </w:p>
    <w:p w14:paraId="3B0A7A23" w14:textId="6EA86F9A" w:rsidR="008763A3" w:rsidRDefault="00486F39" w:rsidP="008D5011">
      <w:pPr>
        <w:autoSpaceDE w:val="0"/>
        <w:autoSpaceDN w:val="0"/>
        <w:adjustRightInd w:val="0"/>
        <w:spacing w:after="240" w:line="480" w:lineRule="auto"/>
        <w:rPr>
          <w:rFonts w:asciiTheme="majorHAnsi" w:eastAsia="Arial Unicode MS" w:hAnsiTheme="majorHAnsi" w:cs="Arial Unicode MS"/>
        </w:rPr>
      </w:pPr>
      <w:r w:rsidRPr="008763A3">
        <w:rPr>
          <w:rFonts w:asciiTheme="majorHAnsi" w:hAnsiTheme="majorHAnsi" w:cs="Arial"/>
          <w:lang w:val="en-GB" w:eastAsia="en-GB"/>
        </w:rPr>
        <w:t xml:space="preserve">Another </w:t>
      </w:r>
      <w:r w:rsidRPr="001C619A">
        <w:rPr>
          <w:rFonts w:asciiTheme="majorHAnsi" w:hAnsiTheme="majorHAnsi" w:cs="Arial"/>
          <w:lang w:val="en-GB" w:eastAsia="en-GB"/>
        </w:rPr>
        <w:t>paper also ex</w:t>
      </w:r>
      <w:r w:rsidRPr="006C302F">
        <w:rPr>
          <w:rFonts w:asciiTheme="majorHAnsi" w:hAnsiTheme="majorHAnsi" w:cs="Arial"/>
          <w:lang w:val="en-GB" w:eastAsia="en-GB"/>
        </w:rPr>
        <w:t>amined data from two studies involving treatment</w:t>
      </w:r>
      <w:r w:rsidR="00AF13EE">
        <w:rPr>
          <w:rFonts w:asciiTheme="majorHAnsi" w:hAnsiTheme="majorHAnsi" w:cs="Arial"/>
          <w:lang w:val="en-GB" w:eastAsia="en-GB"/>
        </w:rPr>
        <w:t>-</w:t>
      </w:r>
      <w:r w:rsidRPr="006C302F">
        <w:rPr>
          <w:rFonts w:asciiTheme="majorHAnsi" w:hAnsiTheme="majorHAnsi" w:cs="Arial"/>
          <w:lang w:val="en-GB" w:eastAsia="en-GB"/>
        </w:rPr>
        <w:t>seeking clients (</w:t>
      </w:r>
      <w:r w:rsidR="002559D9" w:rsidRPr="006C302F">
        <w:rPr>
          <w:rFonts w:asciiTheme="majorHAnsi" w:hAnsiTheme="majorHAnsi" w:cs="Arial"/>
          <w:lang w:val="en-GB" w:eastAsia="en-GB"/>
        </w:rPr>
        <w:t>Witbrodt a</w:t>
      </w:r>
      <w:r w:rsidR="004E08F6" w:rsidRPr="006C302F">
        <w:rPr>
          <w:rFonts w:asciiTheme="majorHAnsi" w:hAnsiTheme="majorHAnsi" w:cs="Arial"/>
          <w:lang w:val="en-GB" w:eastAsia="en-GB"/>
        </w:rPr>
        <w:t>nd Romelsjo</w:t>
      </w:r>
      <w:r w:rsidR="00AF13EE">
        <w:rPr>
          <w:rFonts w:asciiTheme="majorHAnsi" w:hAnsiTheme="majorHAnsi" w:cs="Arial"/>
          <w:lang w:val="en-GB" w:eastAsia="en-GB"/>
        </w:rPr>
        <w:t>,</w:t>
      </w:r>
      <w:r w:rsidR="004E08F6" w:rsidRPr="006C302F">
        <w:rPr>
          <w:rFonts w:asciiTheme="majorHAnsi" w:hAnsiTheme="majorHAnsi" w:cs="Arial"/>
          <w:lang w:val="en-GB" w:eastAsia="en-GB"/>
        </w:rPr>
        <w:t xml:space="preserve"> 2012)</w:t>
      </w:r>
      <w:r w:rsidR="00AF13EE">
        <w:rPr>
          <w:rFonts w:asciiTheme="majorHAnsi" w:hAnsiTheme="majorHAnsi" w:cs="Arial"/>
          <w:lang w:val="en-GB" w:eastAsia="en-GB"/>
        </w:rPr>
        <w:t>, on</w:t>
      </w:r>
      <w:r w:rsidRPr="006C302F">
        <w:rPr>
          <w:rFonts w:asciiTheme="majorHAnsi" w:hAnsiTheme="majorHAnsi" w:cs="Arial"/>
          <w:lang w:val="en-GB" w:eastAsia="en-GB"/>
        </w:rPr>
        <w:t xml:space="preserve">e based in Sweden and </w:t>
      </w:r>
      <w:r w:rsidR="00AF13EE">
        <w:rPr>
          <w:rFonts w:asciiTheme="majorHAnsi" w:hAnsiTheme="majorHAnsi" w:cs="Arial"/>
          <w:lang w:val="en-GB" w:eastAsia="en-GB"/>
        </w:rPr>
        <w:t xml:space="preserve">the </w:t>
      </w:r>
      <w:r w:rsidRPr="006C302F">
        <w:rPr>
          <w:rFonts w:asciiTheme="majorHAnsi" w:hAnsiTheme="majorHAnsi" w:cs="Arial"/>
          <w:lang w:val="en-GB" w:eastAsia="en-GB"/>
        </w:rPr>
        <w:t>other in the USA</w:t>
      </w:r>
      <w:r w:rsidR="00340A88">
        <w:rPr>
          <w:rFonts w:asciiTheme="majorHAnsi" w:hAnsiTheme="majorHAnsi" w:cs="Arial"/>
          <w:lang w:val="en-GB" w:eastAsia="en-GB"/>
        </w:rPr>
        <w:t>.</w:t>
      </w:r>
      <w:r w:rsidRPr="006C302F">
        <w:rPr>
          <w:rFonts w:asciiTheme="majorHAnsi" w:hAnsiTheme="majorHAnsi" w:cs="Arial"/>
          <w:lang w:val="en-GB" w:eastAsia="en-GB"/>
        </w:rPr>
        <w:t xml:space="preserve"> </w:t>
      </w:r>
      <w:r w:rsidR="00340A88">
        <w:rPr>
          <w:rFonts w:asciiTheme="majorHAnsi" w:hAnsiTheme="majorHAnsi" w:cs="Arial"/>
          <w:lang w:val="en-GB" w:eastAsia="en-GB"/>
        </w:rPr>
        <w:t>I</w:t>
      </w:r>
      <w:r w:rsidRPr="006C302F">
        <w:rPr>
          <w:rFonts w:asciiTheme="majorHAnsi" w:hAnsiTheme="majorHAnsi" w:cs="Arial"/>
          <w:lang w:val="en-GB" w:eastAsia="en-GB"/>
        </w:rPr>
        <w:t xml:space="preserve">n both samples better </w:t>
      </w:r>
      <w:r w:rsidR="00887905" w:rsidRPr="006C302F">
        <w:rPr>
          <w:rFonts w:asciiTheme="majorHAnsi" w:hAnsiTheme="majorHAnsi" w:cs="Arial"/>
          <w:lang w:val="en-GB" w:eastAsia="en-GB"/>
        </w:rPr>
        <w:t>drinking outcomes</w:t>
      </w:r>
      <w:r w:rsidR="0035388A" w:rsidRPr="006C302F">
        <w:rPr>
          <w:rFonts w:asciiTheme="majorHAnsi" w:hAnsiTheme="majorHAnsi" w:cs="Arial"/>
          <w:lang w:val="en-GB" w:eastAsia="en-GB"/>
        </w:rPr>
        <w:t xml:space="preserve"> </w:t>
      </w:r>
      <w:r w:rsidRPr="006C302F">
        <w:rPr>
          <w:rFonts w:asciiTheme="majorHAnsi" w:hAnsiTheme="majorHAnsi" w:cs="Arial"/>
          <w:lang w:val="en-GB" w:eastAsia="en-GB"/>
        </w:rPr>
        <w:t xml:space="preserve">at one year were reported by </w:t>
      </w:r>
      <w:r w:rsidR="002559D9" w:rsidRPr="006C302F">
        <w:rPr>
          <w:rFonts w:asciiTheme="majorHAnsi" w:hAnsiTheme="majorHAnsi" w:cs="Arial"/>
          <w:lang w:val="en-GB" w:eastAsia="en-GB"/>
        </w:rPr>
        <w:t>women, younger age groups and those with an abstin</w:t>
      </w:r>
      <w:r w:rsidR="004E08F6" w:rsidRPr="006C302F">
        <w:rPr>
          <w:rFonts w:asciiTheme="majorHAnsi" w:hAnsiTheme="majorHAnsi" w:cs="Arial"/>
          <w:lang w:val="en-GB" w:eastAsia="en-GB"/>
        </w:rPr>
        <w:t>en</w:t>
      </w:r>
      <w:r w:rsidR="002559D9" w:rsidRPr="006C302F">
        <w:rPr>
          <w:rFonts w:asciiTheme="majorHAnsi" w:hAnsiTheme="majorHAnsi" w:cs="Arial"/>
          <w:lang w:val="en-GB" w:eastAsia="en-GB"/>
        </w:rPr>
        <w:t>ce goal</w:t>
      </w:r>
      <w:r w:rsidRPr="006C302F">
        <w:rPr>
          <w:rFonts w:asciiTheme="majorHAnsi" w:hAnsiTheme="majorHAnsi" w:cs="Arial"/>
          <w:lang w:val="en-GB" w:eastAsia="en-GB"/>
        </w:rPr>
        <w:t>.</w:t>
      </w:r>
      <w:r w:rsidR="0035388A" w:rsidRPr="006C302F">
        <w:rPr>
          <w:rFonts w:asciiTheme="majorHAnsi" w:hAnsiTheme="majorHAnsi" w:cs="Arial"/>
          <w:lang w:val="en-GB" w:eastAsia="en-GB"/>
        </w:rPr>
        <w:t xml:space="preserve">  </w:t>
      </w:r>
      <w:r w:rsidR="00E72FD0" w:rsidRPr="008763A3">
        <w:rPr>
          <w:rFonts w:asciiTheme="majorHAnsi" w:hAnsiTheme="majorHAnsi" w:cs="Arial"/>
          <w:lang w:val="en-GB" w:eastAsia="en-GB"/>
        </w:rPr>
        <w:t xml:space="preserve">Chiappetta et al (2014) looked at predictors of quit </w:t>
      </w:r>
      <w:r w:rsidR="00E72FD0" w:rsidRPr="008763A3">
        <w:rPr>
          <w:rFonts w:asciiTheme="majorHAnsi" w:hAnsiTheme="majorHAnsi" w:cs="Arial"/>
          <w:lang w:val="en-GB" w:eastAsia="en-GB"/>
        </w:rPr>
        <w:lastRenderedPageBreak/>
        <w:t xml:space="preserve">attempts and successful quit attempts in a sample of individuals with alcohol use disorders.  They found that for individuals with </w:t>
      </w:r>
      <w:r w:rsidR="00065741" w:rsidRPr="008763A3">
        <w:rPr>
          <w:rFonts w:asciiTheme="majorHAnsi" w:hAnsiTheme="majorHAnsi" w:cs="Arial"/>
          <w:lang w:val="en-GB" w:eastAsia="en-GB"/>
        </w:rPr>
        <w:t xml:space="preserve">alcohol abuse, </w:t>
      </w:r>
      <w:r w:rsidR="00E72FD0" w:rsidRPr="008763A3">
        <w:rPr>
          <w:rFonts w:asciiTheme="majorHAnsi" w:hAnsiTheme="majorHAnsi" w:cs="Arial"/>
          <w:color w:val="2E2E2E"/>
          <w:shd w:val="clear" w:color="auto" w:fill="FFFFFF"/>
        </w:rPr>
        <w:t>greater severity of alcohol use disorder, having a co-occurring drug use disorder and a greater number of psychiatric disorders decreased the chance of</w:t>
      </w:r>
      <w:r w:rsidR="00065741" w:rsidRPr="008763A3">
        <w:rPr>
          <w:rFonts w:asciiTheme="majorHAnsi" w:hAnsiTheme="majorHAnsi" w:cs="Arial"/>
          <w:color w:val="2E2E2E"/>
          <w:shd w:val="clear" w:color="auto" w:fill="FFFFFF"/>
        </w:rPr>
        <w:t xml:space="preserve"> success,</w:t>
      </w:r>
      <w:r w:rsidR="00E72FD0" w:rsidRPr="008763A3">
        <w:rPr>
          <w:rFonts w:asciiTheme="majorHAnsi" w:hAnsiTheme="majorHAnsi" w:cs="Arial"/>
          <w:color w:val="2E2E2E"/>
          <w:shd w:val="clear" w:color="auto" w:fill="FFFFFF"/>
        </w:rPr>
        <w:t xml:space="preserve"> while </w:t>
      </w:r>
      <w:r w:rsidR="00065741" w:rsidRPr="008763A3">
        <w:rPr>
          <w:rFonts w:asciiTheme="majorHAnsi" w:hAnsiTheme="majorHAnsi" w:cs="Arial"/>
          <w:color w:val="2E2E2E"/>
          <w:shd w:val="clear" w:color="auto" w:fill="FFFFFF"/>
        </w:rPr>
        <w:t xml:space="preserve">being female, </w:t>
      </w:r>
      <w:r w:rsidR="00E72FD0" w:rsidRPr="008763A3">
        <w:rPr>
          <w:rFonts w:asciiTheme="majorHAnsi" w:hAnsiTheme="majorHAnsi" w:cs="Arial"/>
          <w:color w:val="2E2E2E"/>
          <w:shd w:val="clear" w:color="auto" w:fill="FFFFFF"/>
        </w:rPr>
        <w:t>married and older than</w:t>
      </w:r>
      <w:r w:rsidR="00065741" w:rsidRPr="008763A3">
        <w:rPr>
          <w:rFonts w:asciiTheme="majorHAnsi" w:hAnsiTheme="majorHAnsi" w:cs="Arial"/>
          <w:color w:val="2E2E2E"/>
          <w:shd w:val="clear" w:color="auto" w:fill="FFFFFF"/>
        </w:rPr>
        <w:t xml:space="preserve"> 40 years increased </w:t>
      </w:r>
      <w:r w:rsidR="008419DB">
        <w:rPr>
          <w:rFonts w:asciiTheme="majorHAnsi" w:hAnsiTheme="majorHAnsi" w:cs="Arial"/>
          <w:color w:val="2E2E2E"/>
          <w:shd w:val="clear" w:color="auto" w:fill="FFFFFF"/>
        </w:rPr>
        <w:t xml:space="preserve">the </w:t>
      </w:r>
      <w:r w:rsidR="00065741" w:rsidRPr="008763A3">
        <w:rPr>
          <w:rFonts w:asciiTheme="majorHAnsi" w:hAnsiTheme="majorHAnsi" w:cs="Arial"/>
          <w:color w:val="2E2E2E"/>
          <w:shd w:val="clear" w:color="auto" w:fill="FFFFFF"/>
        </w:rPr>
        <w:t>chance</w:t>
      </w:r>
      <w:r w:rsidR="00E72FD0" w:rsidRPr="008763A3">
        <w:rPr>
          <w:rFonts w:asciiTheme="majorHAnsi" w:hAnsiTheme="majorHAnsi" w:cs="Arial"/>
          <w:color w:val="2E2E2E"/>
          <w:shd w:val="clear" w:color="auto" w:fill="FFFFFF"/>
        </w:rPr>
        <w:t xml:space="preserve"> of success. Among individuals with alcohol dependence, having</w:t>
      </w:r>
      <w:r w:rsidR="00E72FD0" w:rsidRPr="008763A3">
        <w:rPr>
          <w:rStyle w:val="apple-converted-space"/>
          <w:rFonts w:asciiTheme="majorHAnsi" w:hAnsiTheme="majorHAnsi" w:cs="Arial"/>
          <w:color w:val="2E2E2E"/>
          <w:shd w:val="clear" w:color="auto" w:fill="FFFFFF"/>
        </w:rPr>
        <w:t> </w:t>
      </w:r>
      <w:r w:rsidR="0010708E" w:rsidRPr="0010708E">
        <w:rPr>
          <w:rFonts w:asciiTheme="majorHAnsi" w:hAnsiTheme="majorHAnsi" w:cs="Arial"/>
          <w:bdr w:val="none" w:sz="0" w:space="0" w:color="auto" w:frame="1"/>
          <w:shd w:val="clear" w:color="auto" w:fill="FFFFFF"/>
        </w:rPr>
        <w:t>nicotine dependence</w:t>
      </w:r>
      <w:r w:rsidR="00E72FD0" w:rsidRPr="0010708E">
        <w:rPr>
          <w:rFonts w:asciiTheme="majorHAnsi" w:hAnsiTheme="majorHAnsi" w:cs="Arial"/>
          <w:shd w:val="clear" w:color="auto" w:fill="FFFFFF"/>
        </w:rPr>
        <w:t xml:space="preserve">, </w:t>
      </w:r>
      <w:r w:rsidR="00065741" w:rsidRPr="0010708E">
        <w:rPr>
          <w:rFonts w:asciiTheme="majorHAnsi" w:hAnsiTheme="majorHAnsi" w:cs="Arial"/>
          <w:shd w:val="clear" w:color="auto" w:fill="FFFFFF"/>
        </w:rPr>
        <w:t xml:space="preserve">a </w:t>
      </w:r>
      <w:r w:rsidR="00E72FD0" w:rsidRPr="0010708E">
        <w:rPr>
          <w:rFonts w:asciiTheme="majorHAnsi" w:hAnsiTheme="majorHAnsi" w:cs="Arial"/>
          <w:shd w:val="clear" w:color="auto" w:fill="FFFFFF"/>
        </w:rPr>
        <w:t>greater number of psychiatric disorders and</w:t>
      </w:r>
      <w:r w:rsidR="00E72FD0" w:rsidRPr="0010708E">
        <w:rPr>
          <w:rStyle w:val="apple-converted-space"/>
          <w:rFonts w:asciiTheme="majorHAnsi" w:hAnsiTheme="majorHAnsi" w:cs="Arial"/>
          <w:shd w:val="clear" w:color="auto" w:fill="FFFFFF"/>
        </w:rPr>
        <w:t> </w:t>
      </w:r>
      <w:r w:rsidR="0010708E" w:rsidRPr="0010708E">
        <w:rPr>
          <w:rFonts w:asciiTheme="majorHAnsi" w:hAnsiTheme="majorHAnsi" w:cs="Arial"/>
          <w:bdr w:val="none" w:sz="0" w:space="0" w:color="auto" w:frame="1"/>
          <w:shd w:val="clear" w:color="auto" w:fill="FFFFFF"/>
        </w:rPr>
        <w:t>personality disorders</w:t>
      </w:r>
      <w:r w:rsidR="00E72FD0" w:rsidRPr="008763A3">
        <w:rPr>
          <w:rStyle w:val="apple-converted-space"/>
          <w:rFonts w:asciiTheme="majorHAnsi" w:hAnsiTheme="majorHAnsi" w:cs="Arial"/>
          <w:color w:val="2E2E2E"/>
          <w:shd w:val="clear" w:color="auto" w:fill="FFFFFF"/>
        </w:rPr>
        <w:t> </w:t>
      </w:r>
      <w:r w:rsidR="00E72FD0" w:rsidRPr="008763A3">
        <w:rPr>
          <w:rFonts w:asciiTheme="majorHAnsi" w:hAnsiTheme="majorHAnsi" w:cs="Arial"/>
          <w:color w:val="2E2E2E"/>
          <w:shd w:val="clear" w:color="auto" w:fill="FFFFFF"/>
        </w:rPr>
        <w:t xml:space="preserve">decreased </w:t>
      </w:r>
      <w:r w:rsidR="00065741" w:rsidRPr="008763A3">
        <w:rPr>
          <w:rFonts w:asciiTheme="majorHAnsi" w:hAnsiTheme="majorHAnsi" w:cs="Arial"/>
          <w:color w:val="2E2E2E"/>
          <w:shd w:val="clear" w:color="auto" w:fill="FFFFFF"/>
        </w:rPr>
        <w:t>success rates</w:t>
      </w:r>
      <w:r w:rsidR="00E72FD0" w:rsidRPr="008763A3">
        <w:rPr>
          <w:rFonts w:asciiTheme="majorHAnsi" w:hAnsiTheme="majorHAnsi" w:cs="Arial"/>
          <w:color w:val="2E2E2E"/>
          <w:shd w:val="clear" w:color="auto" w:fill="FFFFFF"/>
        </w:rPr>
        <w:t>.</w:t>
      </w:r>
      <w:r w:rsidR="008763A3" w:rsidRPr="008763A3">
        <w:rPr>
          <w:rFonts w:asciiTheme="majorHAnsi" w:hAnsiTheme="majorHAnsi" w:cs="Arial"/>
          <w:color w:val="2E2E2E"/>
          <w:shd w:val="clear" w:color="auto" w:fill="FFFFFF"/>
        </w:rPr>
        <w:t xml:space="preserve"> </w:t>
      </w:r>
      <w:r w:rsidR="008763A3" w:rsidRPr="008763A3">
        <w:rPr>
          <w:rFonts w:asciiTheme="majorHAnsi" w:eastAsia="Arial Unicode MS" w:hAnsiTheme="majorHAnsi" w:cs="Arial Unicode MS"/>
        </w:rPr>
        <w:t xml:space="preserve">Sugarman et al (2014) found that better drinking outcomes after residential treatment for alcohol dependence were associated with education, </w:t>
      </w:r>
      <w:r w:rsidR="00B47CCB">
        <w:rPr>
          <w:rFonts w:asciiTheme="majorHAnsi" w:eastAsia="Arial Unicode MS" w:hAnsiTheme="majorHAnsi" w:cs="Arial Unicode MS"/>
        </w:rPr>
        <w:t xml:space="preserve">higher </w:t>
      </w:r>
      <w:r w:rsidR="008763A3" w:rsidRPr="008763A3">
        <w:rPr>
          <w:rFonts w:asciiTheme="majorHAnsi" w:eastAsia="Arial Unicode MS" w:hAnsiTheme="majorHAnsi" w:cs="Arial Unicode MS"/>
        </w:rPr>
        <w:t xml:space="preserve">self-efficacy, social support, and depression. </w:t>
      </w:r>
    </w:p>
    <w:p w14:paraId="1BFC75B9" w14:textId="4A391B57" w:rsidR="008763A3" w:rsidRDefault="003B6B6E" w:rsidP="008D5011">
      <w:pPr>
        <w:autoSpaceDE w:val="0"/>
        <w:autoSpaceDN w:val="0"/>
        <w:adjustRightInd w:val="0"/>
        <w:spacing w:after="240" w:line="480" w:lineRule="auto"/>
        <w:rPr>
          <w:rFonts w:cs="Arial"/>
          <w:lang w:val="en-GB" w:eastAsia="en-GB"/>
        </w:rPr>
      </w:pPr>
      <w:r>
        <w:rPr>
          <w:rFonts w:asciiTheme="majorHAnsi" w:eastAsia="Arial Unicode MS" w:hAnsiTheme="majorHAnsi" w:cs="Arial Unicode MS"/>
        </w:rPr>
        <w:t xml:space="preserve">Quality of life is </w:t>
      </w:r>
      <w:r w:rsidR="00B26477">
        <w:rPr>
          <w:rFonts w:asciiTheme="majorHAnsi" w:eastAsia="Arial Unicode MS" w:hAnsiTheme="majorHAnsi" w:cs="Arial Unicode MS"/>
        </w:rPr>
        <w:t xml:space="preserve">a </w:t>
      </w:r>
      <w:r>
        <w:rPr>
          <w:rFonts w:asciiTheme="majorHAnsi" w:eastAsia="Arial Unicode MS" w:hAnsiTheme="majorHAnsi" w:cs="Arial Unicode MS"/>
        </w:rPr>
        <w:t xml:space="preserve">predictor that has been </w:t>
      </w:r>
      <w:r w:rsidR="00B47CCB">
        <w:rPr>
          <w:rFonts w:asciiTheme="majorHAnsi" w:eastAsia="Arial Unicode MS" w:hAnsiTheme="majorHAnsi" w:cs="Arial Unicode MS"/>
        </w:rPr>
        <w:t xml:space="preserve">examined less </w:t>
      </w:r>
      <w:r>
        <w:rPr>
          <w:rFonts w:asciiTheme="majorHAnsi" w:eastAsia="Arial Unicode MS" w:hAnsiTheme="majorHAnsi" w:cs="Arial Unicode MS"/>
        </w:rPr>
        <w:t>frequently</w:t>
      </w:r>
      <w:r w:rsidR="00B47CCB">
        <w:rPr>
          <w:rFonts w:asciiTheme="majorHAnsi" w:eastAsia="Arial Unicode MS" w:hAnsiTheme="majorHAnsi" w:cs="Arial Unicode MS"/>
        </w:rPr>
        <w:t xml:space="preserve"> than </w:t>
      </w:r>
      <w:r>
        <w:rPr>
          <w:rFonts w:asciiTheme="majorHAnsi" w:eastAsia="Arial Unicode MS" w:hAnsiTheme="majorHAnsi" w:cs="Arial Unicode MS"/>
        </w:rPr>
        <w:t>others.  Picci et al (2014) looked at quality of life as a predictor of relapse in 199 patients entering inpatient alcohol detoxification.  The quality of life measures contained four domains</w:t>
      </w:r>
      <w:r w:rsidR="00B47CCB">
        <w:rPr>
          <w:rFonts w:asciiTheme="majorHAnsi" w:eastAsia="Arial Unicode MS" w:hAnsiTheme="majorHAnsi" w:cs="Arial Unicode MS"/>
        </w:rPr>
        <w:t>:</w:t>
      </w:r>
      <w:r>
        <w:rPr>
          <w:rFonts w:asciiTheme="majorHAnsi" w:eastAsia="Arial Unicode MS" w:hAnsiTheme="majorHAnsi" w:cs="Arial Unicode MS"/>
        </w:rPr>
        <w:t xml:space="preserve"> physical health, psychological health, social relationships and environment. Whilst quality of life changed in para</w:t>
      </w:r>
      <w:r w:rsidR="00DE0EC5">
        <w:rPr>
          <w:rFonts w:asciiTheme="majorHAnsi" w:eastAsia="Arial Unicode MS" w:hAnsiTheme="majorHAnsi" w:cs="Arial Unicode MS"/>
        </w:rPr>
        <w:t>l</w:t>
      </w:r>
      <w:r>
        <w:rPr>
          <w:rFonts w:asciiTheme="majorHAnsi" w:eastAsia="Arial Unicode MS" w:hAnsiTheme="majorHAnsi" w:cs="Arial Unicode MS"/>
        </w:rPr>
        <w:t xml:space="preserve">lel with drinking outcomes, none of the baseline scores predicted relapse.  </w:t>
      </w:r>
    </w:p>
    <w:p w14:paraId="7000BA69" w14:textId="5085D5E7" w:rsidR="00957FF9" w:rsidRPr="003E22C1" w:rsidRDefault="008763A3" w:rsidP="008763A3">
      <w:pPr>
        <w:autoSpaceDE w:val="0"/>
        <w:autoSpaceDN w:val="0"/>
        <w:adjustRightInd w:val="0"/>
        <w:spacing w:after="240" w:line="480" w:lineRule="auto"/>
        <w:rPr>
          <w:rFonts w:asciiTheme="majorHAnsi" w:hAnsiTheme="majorHAnsi" w:cs="Arial"/>
          <w:bCs/>
        </w:rPr>
      </w:pPr>
      <w:r>
        <w:rPr>
          <w:rFonts w:cs="Arial"/>
          <w:lang w:val="en-GB" w:eastAsia="en-GB"/>
        </w:rPr>
        <w:t>Previous studies have identified</w:t>
      </w:r>
      <w:r w:rsidR="001C619A">
        <w:rPr>
          <w:rFonts w:cs="Arial"/>
          <w:lang w:val="en-GB" w:eastAsia="en-GB"/>
        </w:rPr>
        <w:t xml:space="preserve"> many</w:t>
      </w:r>
      <w:r>
        <w:rPr>
          <w:rFonts w:cs="Arial"/>
          <w:lang w:val="en-GB" w:eastAsia="en-GB"/>
        </w:rPr>
        <w:t xml:space="preserve"> different predictors of outcomes</w:t>
      </w:r>
      <w:r w:rsidR="00B47CCB">
        <w:rPr>
          <w:rFonts w:cs="Arial"/>
          <w:lang w:val="en-GB" w:eastAsia="en-GB"/>
        </w:rPr>
        <w:t>;</w:t>
      </w:r>
      <w:r w:rsidR="005D5696">
        <w:rPr>
          <w:rFonts w:cs="Arial"/>
          <w:lang w:val="en-GB" w:eastAsia="en-GB"/>
        </w:rPr>
        <w:t xml:space="preserve"> </w:t>
      </w:r>
      <w:r w:rsidR="00B47CCB">
        <w:rPr>
          <w:rFonts w:cs="Arial"/>
          <w:lang w:val="en-GB" w:eastAsia="en-GB"/>
        </w:rPr>
        <w:t>s</w:t>
      </w:r>
      <w:r>
        <w:rPr>
          <w:rFonts w:cs="Arial"/>
          <w:lang w:val="en-GB" w:eastAsia="en-GB"/>
        </w:rPr>
        <w:t xml:space="preserve">ometimes the same predictors have been identified, yet the association </w:t>
      </w:r>
      <w:r w:rsidR="00B47CCB">
        <w:rPr>
          <w:rFonts w:cs="Arial"/>
          <w:lang w:val="en-GB" w:eastAsia="en-GB"/>
        </w:rPr>
        <w:t xml:space="preserve">was </w:t>
      </w:r>
      <w:r>
        <w:rPr>
          <w:rFonts w:cs="Arial"/>
          <w:lang w:val="en-GB" w:eastAsia="en-GB"/>
        </w:rPr>
        <w:t xml:space="preserve">reversed. There </w:t>
      </w:r>
      <w:r w:rsidR="001C619A">
        <w:rPr>
          <w:rFonts w:cs="Arial"/>
          <w:lang w:val="en-GB" w:eastAsia="en-GB"/>
        </w:rPr>
        <w:t xml:space="preserve">are few </w:t>
      </w:r>
      <w:r>
        <w:rPr>
          <w:rFonts w:cs="Arial"/>
          <w:lang w:val="en-GB" w:eastAsia="en-GB"/>
        </w:rPr>
        <w:t>consist</w:t>
      </w:r>
      <w:r w:rsidR="005403FC">
        <w:rPr>
          <w:rFonts w:cs="Arial"/>
          <w:lang w:val="en-GB" w:eastAsia="en-GB"/>
        </w:rPr>
        <w:t>ent</w:t>
      </w:r>
      <w:r w:rsidR="001C619A">
        <w:rPr>
          <w:rFonts w:cs="Arial"/>
          <w:lang w:val="en-GB" w:eastAsia="en-GB"/>
        </w:rPr>
        <w:t xml:space="preserve"> predictors </w:t>
      </w:r>
      <w:r>
        <w:rPr>
          <w:rFonts w:cs="Arial"/>
          <w:lang w:val="en-GB" w:eastAsia="en-GB"/>
        </w:rPr>
        <w:t xml:space="preserve">between studies and many predictors have </w:t>
      </w:r>
      <w:r w:rsidR="00204257">
        <w:rPr>
          <w:rFonts w:cs="Arial"/>
          <w:lang w:val="en-GB" w:eastAsia="en-GB"/>
        </w:rPr>
        <w:t xml:space="preserve">been </w:t>
      </w:r>
      <w:r w:rsidR="00EC32BC">
        <w:rPr>
          <w:rFonts w:cs="Arial"/>
          <w:lang w:val="en-GB" w:eastAsia="en-GB"/>
        </w:rPr>
        <w:t>explored</w:t>
      </w:r>
      <w:r>
        <w:rPr>
          <w:rFonts w:cs="Arial"/>
          <w:lang w:val="en-GB" w:eastAsia="en-GB"/>
        </w:rPr>
        <w:t xml:space="preserve"> </w:t>
      </w:r>
      <w:r w:rsidR="00154B4C">
        <w:rPr>
          <w:rFonts w:cs="Arial"/>
          <w:lang w:val="en-GB" w:eastAsia="en-GB"/>
        </w:rPr>
        <w:t>individually, without taking into account the relationships between the different predictors</w:t>
      </w:r>
      <w:r>
        <w:rPr>
          <w:rFonts w:cs="Arial"/>
          <w:lang w:val="en-GB" w:eastAsia="en-GB"/>
        </w:rPr>
        <w:t xml:space="preserve">. </w:t>
      </w:r>
      <w:r w:rsidR="001C619A">
        <w:rPr>
          <w:rFonts w:cs="Arial"/>
          <w:lang w:val="en-GB" w:eastAsia="en-GB"/>
        </w:rPr>
        <w:t xml:space="preserve"> The UKATT data set is </w:t>
      </w:r>
      <w:r w:rsidR="00B47CCB">
        <w:rPr>
          <w:rFonts w:cs="Arial"/>
          <w:lang w:val="en-GB" w:eastAsia="en-GB"/>
        </w:rPr>
        <w:t xml:space="preserve">based on </w:t>
      </w:r>
      <w:r w:rsidR="001C619A">
        <w:rPr>
          <w:rFonts w:cs="Arial"/>
          <w:lang w:val="en-GB" w:eastAsia="en-GB"/>
        </w:rPr>
        <w:t xml:space="preserve">a large, mixed treatment-seeking population with excellent follow up rates and contains the majority </w:t>
      </w:r>
      <w:r w:rsidR="00957FF9" w:rsidRPr="003C38FD">
        <w:rPr>
          <w:rFonts w:asciiTheme="majorHAnsi" w:hAnsiTheme="majorHAnsi" w:cs="Arial"/>
          <w:color w:val="000000"/>
        </w:rPr>
        <w:t>of the key predictors</w:t>
      </w:r>
      <w:r w:rsidR="00B47CCB">
        <w:rPr>
          <w:rFonts w:asciiTheme="majorHAnsi" w:hAnsiTheme="majorHAnsi" w:cs="Arial"/>
          <w:color w:val="000000"/>
        </w:rPr>
        <w:t xml:space="preserve"> identified above</w:t>
      </w:r>
      <w:r w:rsidR="001C619A">
        <w:rPr>
          <w:rFonts w:asciiTheme="majorHAnsi" w:hAnsiTheme="majorHAnsi" w:cs="Arial"/>
          <w:color w:val="000000"/>
        </w:rPr>
        <w:t xml:space="preserve">. This </w:t>
      </w:r>
      <w:r w:rsidR="00A47E19">
        <w:rPr>
          <w:rFonts w:asciiTheme="majorHAnsi" w:hAnsiTheme="majorHAnsi" w:cs="Arial"/>
          <w:color w:val="000000"/>
        </w:rPr>
        <w:t>provide</w:t>
      </w:r>
      <w:r w:rsidR="00CB7D1A">
        <w:rPr>
          <w:rFonts w:asciiTheme="majorHAnsi" w:hAnsiTheme="majorHAnsi" w:cs="Arial"/>
          <w:color w:val="000000"/>
        </w:rPr>
        <w:t>s</w:t>
      </w:r>
      <w:r w:rsidR="00A47E19">
        <w:rPr>
          <w:rFonts w:asciiTheme="majorHAnsi" w:hAnsiTheme="majorHAnsi" w:cs="Arial"/>
          <w:color w:val="000000"/>
        </w:rPr>
        <w:t xml:space="preserve"> an</w:t>
      </w:r>
      <w:r w:rsidR="00A94F2C">
        <w:rPr>
          <w:rFonts w:asciiTheme="majorHAnsi" w:hAnsiTheme="majorHAnsi" w:cs="Arial"/>
          <w:color w:val="000000"/>
        </w:rPr>
        <w:t xml:space="preserve"> </w:t>
      </w:r>
      <w:r w:rsidR="00A47E19">
        <w:rPr>
          <w:rFonts w:asciiTheme="majorHAnsi" w:hAnsiTheme="majorHAnsi" w:cs="Arial"/>
          <w:color w:val="000000"/>
        </w:rPr>
        <w:t>opportunity to examine these predictors</w:t>
      </w:r>
      <w:r w:rsidR="00154B4C">
        <w:rPr>
          <w:rFonts w:asciiTheme="majorHAnsi" w:hAnsiTheme="majorHAnsi" w:cs="Arial"/>
          <w:color w:val="000000"/>
        </w:rPr>
        <w:t xml:space="preserve"> in a single model</w:t>
      </w:r>
      <w:r w:rsidR="00204257">
        <w:rPr>
          <w:rFonts w:asciiTheme="majorHAnsi" w:hAnsiTheme="majorHAnsi" w:cs="Arial"/>
          <w:color w:val="000000"/>
        </w:rPr>
        <w:t>,</w:t>
      </w:r>
      <w:r w:rsidR="00154B4C">
        <w:rPr>
          <w:rFonts w:asciiTheme="majorHAnsi" w:hAnsiTheme="majorHAnsi" w:cs="Arial"/>
          <w:color w:val="000000"/>
        </w:rPr>
        <w:t xml:space="preserve"> using multiple regression</w:t>
      </w:r>
      <w:r w:rsidR="00D75ECF">
        <w:rPr>
          <w:rFonts w:asciiTheme="majorHAnsi" w:hAnsiTheme="majorHAnsi" w:cs="Arial"/>
          <w:bCs/>
        </w:rPr>
        <w:t xml:space="preserve"> </w:t>
      </w:r>
      <w:r w:rsidR="00204257">
        <w:rPr>
          <w:rFonts w:asciiTheme="majorHAnsi" w:hAnsiTheme="majorHAnsi" w:cs="Arial"/>
          <w:bCs/>
        </w:rPr>
        <w:t xml:space="preserve">to </w:t>
      </w:r>
      <w:r w:rsidR="00A47E19">
        <w:rPr>
          <w:rFonts w:asciiTheme="majorHAnsi" w:hAnsiTheme="majorHAnsi" w:cs="Arial"/>
          <w:bCs/>
        </w:rPr>
        <w:t>determin</w:t>
      </w:r>
      <w:r w:rsidR="00340A88">
        <w:rPr>
          <w:rFonts w:asciiTheme="majorHAnsi" w:hAnsiTheme="majorHAnsi" w:cs="Arial"/>
          <w:bCs/>
        </w:rPr>
        <w:t>e</w:t>
      </w:r>
      <w:r w:rsidR="00A47E19">
        <w:rPr>
          <w:rFonts w:asciiTheme="majorHAnsi" w:hAnsiTheme="majorHAnsi" w:cs="Arial"/>
          <w:bCs/>
        </w:rPr>
        <w:t xml:space="preserve"> which are the strongest predictors of </w:t>
      </w:r>
      <w:r w:rsidR="00957FF9" w:rsidRPr="008B6553">
        <w:rPr>
          <w:rFonts w:asciiTheme="majorHAnsi" w:hAnsiTheme="majorHAnsi" w:cs="Arial"/>
          <w:bCs/>
        </w:rPr>
        <w:t>drinkin</w:t>
      </w:r>
      <w:r w:rsidR="00957FF9">
        <w:rPr>
          <w:rFonts w:asciiTheme="majorHAnsi" w:hAnsiTheme="majorHAnsi" w:cs="Arial"/>
          <w:bCs/>
        </w:rPr>
        <w:t>g outcomes</w:t>
      </w:r>
      <w:r w:rsidR="00EC32BC">
        <w:rPr>
          <w:rFonts w:asciiTheme="majorHAnsi" w:hAnsiTheme="majorHAnsi" w:cs="Arial"/>
          <w:bCs/>
        </w:rPr>
        <w:t xml:space="preserve"> after other potentially confounding variables have been adjusted for</w:t>
      </w:r>
      <w:r w:rsidR="00154B4C">
        <w:rPr>
          <w:rFonts w:asciiTheme="majorHAnsi" w:hAnsiTheme="majorHAnsi" w:cs="Arial"/>
          <w:bCs/>
        </w:rPr>
        <w:t>. These analyses will</w:t>
      </w:r>
      <w:r w:rsidR="00957FF9">
        <w:rPr>
          <w:rFonts w:asciiTheme="majorHAnsi" w:hAnsiTheme="majorHAnsi" w:cs="Arial"/>
          <w:bCs/>
        </w:rPr>
        <w:t xml:space="preserve"> ad</w:t>
      </w:r>
      <w:r w:rsidR="003E22C1">
        <w:rPr>
          <w:rFonts w:asciiTheme="majorHAnsi" w:hAnsiTheme="majorHAnsi" w:cs="Arial"/>
          <w:bCs/>
        </w:rPr>
        <w:t>d to the current literature</w:t>
      </w:r>
      <w:r w:rsidR="00F753E2">
        <w:rPr>
          <w:rFonts w:asciiTheme="majorHAnsi" w:hAnsiTheme="majorHAnsi" w:cs="Arial"/>
          <w:bCs/>
        </w:rPr>
        <w:t xml:space="preserve"> and </w:t>
      </w:r>
      <w:r w:rsidR="003E22C1">
        <w:rPr>
          <w:rFonts w:asciiTheme="majorHAnsi" w:hAnsiTheme="majorHAnsi" w:cs="Arial"/>
          <w:bCs/>
        </w:rPr>
        <w:t>potentially inform th</w:t>
      </w:r>
      <w:r w:rsidR="008C6682">
        <w:rPr>
          <w:rFonts w:asciiTheme="majorHAnsi" w:hAnsiTheme="majorHAnsi" w:cs="Arial"/>
          <w:bCs/>
        </w:rPr>
        <w:t>e direction of future research and treatment</w:t>
      </w:r>
      <w:r w:rsidR="00075411">
        <w:rPr>
          <w:rFonts w:asciiTheme="majorHAnsi" w:hAnsiTheme="majorHAnsi" w:cs="Arial"/>
          <w:bCs/>
        </w:rPr>
        <w:t>.</w:t>
      </w:r>
      <w:r w:rsidR="00154B4C">
        <w:rPr>
          <w:rFonts w:asciiTheme="majorHAnsi" w:hAnsiTheme="majorHAnsi" w:cs="Arial"/>
          <w:bCs/>
        </w:rPr>
        <w:t xml:space="preserve"> </w:t>
      </w:r>
    </w:p>
    <w:p w14:paraId="66FC3279"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p>
    <w:p w14:paraId="74292E2F" w14:textId="77777777" w:rsidR="008728BC" w:rsidRDefault="008728BC" w:rsidP="001E3F93">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Methods</w:t>
      </w:r>
    </w:p>
    <w:p w14:paraId="2F28FC81" w14:textId="526BBBAD" w:rsidR="00117164" w:rsidRPr="0069238D" w:rsidRDefault="00117164" w:rsidP="001E3F93">
      <w:pPr>
        <w:autoSpaceDE w:val="0"/>
        <w:autoSpaceDN w:val="0"/>
        <w:adjustRightInd w:val="0"/>
        <w:spacing w:line="480" w:lineRule="auto"/>
        <w:rPr>
          <w:rFonts w:asciiTheme="majorHAnsi" w:hAnsiTheme="majorHAnsi" w:cs="Arial"/>
          <w:b/>
          <w:bCs/>
          <w:i/>
          <w:lang w:val="en-GB" w:eastAsia="en-GB"/>
        </w:rPr>
      </w:pPr>
      <w:r w:rsidRPr="0069238D">
        <w:rPr>
          <w:rFonts w:asciiTheme="majorHAnsi" w:hAnsiTheme="majorHAnsi" w:cs="Arial"/>
          <w:b/>
          <w:bCs/>
          <w:i/>
          <w:lang w:val="en-GB" w:eastAsia="en-GB"/>
        </w:rPr>
        <w:t>Procedure</w:t>
      </w:r>
    </w:p>
    <w:p w14:paraId="6ADDC64B" w14:textId="4FD1CC9D" w:rsidR="008728BC" w:rsidRPr="00957FF9" w:rsidRDefault="008728BC" w:rsidP="006D533A">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The United Kingdom Alcohol Treatment trial (UKATT) was a multicentre, pragmatic randomised controlled trial conducted</w:t>
      </w:r>
      <w:r w:rsidR="00117164">
        <w:rPr>
          <w:rFonts w:asciiTheme="majorHAnsi" w:hAnsiTheme="majorHAnsi" w:cs="Arial"/>
          <w:lang w:val="en-GB" w:eastAsia="en-GB"/>
        </w:rPr>
        <w:t xml:space="preserve"> </w:t>
      </w:r>
      <w:r w:rsidRPr="00957FF9">
        <w:rPr>
          <w:rFonts w:asciiTheme="majorHAnsi" w:hAnsiTheme="majorHAnsi" w:cs="Arial"/>
          <w:lang w:val="en-GB" w:eastAsia="en-GB"/>
        </w:rPr>
        <w:t>at seven sites across the United Kingdom.</w:t>
      </w:r>
      <w:r w:rsidR="005403FC">
        <w:rPr>
          <w:rFonts w:asciiTheme="majorHAnsi" w:hAnsiTheme="majorHAnsi" w:cs="Arial"/>
          <w:lang w:val="en-GB" w:eastAsia="en-GB"/>
        </w:rPr>
        <w:t xml:space="preserve"> </w:t>
      </w:r>
      <w:r w:rsidR="00117164">
        <w:rPr>
          <w:rFonts w:asciiTheme="majorHAnsi" w:hAnsiTheme="majorHAnsi" w:cs="Arial"/>
          <w:lang w:val="en-GB" w:eastAsia="en-GB"/>
        </w:rPr>
        <w:t>Ethical approval was obtained from all the relevant local research ethics committees.</w:t>
      </w:r>
    </w:p>
    <w:p w14:paraId="590D29F3" w14:textId="46906604" w:rsidR="00611051" w:rsidRDefault="00117164" w:rsidP="001E3F93">
      <w:pPr>
        <w:autoSpaceDE w:val="0"/>
        <w:autoSpaceDN w:val="0"/>
        <w:adjustRightInd w:val="0"/>
        <w:spacing w:line="480" w:lineRule="auto"/>
        <w:rPr>
          <w:rFonts w:asciiTheme="majorHAnsi" w:hAnsiTheme="majorHAnsi" w:cs="Arial"/>
          <w:lang w:val="en-GB" w:eastAsia="en-GB"/>
        </w:rPr>
      </w:pPr>
      <w:r>
        <w:rPr>
          <w:rFonts w:asciiTheme="majorHAnsi" w:hAnsiTheme="majorHAnsi" w:cs="Arial"/>
          <w:lang w:val="en-GB" w:eastAsia="en-GB"/>
        </w:rPr>
        <w:t xml:space="preserve">The </w:t>
      </w:r>
      <w:r w:rsidR="003F64F5">
        <w:rPr>
          <w:rFonts w:asciiTheme="majorHAnsi" w:hAnsiTheme="majorHAnsi" w:cs="Arial"/>
          <w:lang w:val="en-GB" w:eastAsia="en-GB"/>
        </w:rPr>
        <w:t>t</w:t>
      </w:r>
      <w:r>
        <w:rPr>
          <w:rFonts w:asciiTheme="majorHAnsi" w:hAnsiTheme="majorHAnsi" w:cs="Arial"/>
          <w:lang w:val="en-GB" w:eastAsia="en-GB"/>
        </w:rPr>
        <w:t>rial</w:t>
      </w:r>
      <w:r w:rsidRPr="00957FF9">
        <w:rPr>
          <w:rFonts w:asciiTheme="majorHAnsi" w:hAnsiTheme="majorHAnsi" w:cs="Arial"/>
          <w:lang w:val="en-GB" w:eastAsia="en-GB"/>
        </w:rPr>
        <w:t xml:space="preserve"> </w:t>
      </w:r>
      <w:r w:rsidR="008728BC" w:rsidRPr="00957FF9">
        <w:rPr>
          <w:rFonts w:asciiTheme="majorHAnsi" w:hAnsiTheme="majorHAnsi" w:cs="Arial"/>
          <w:lang w:val="en-GB" w:eastAsia="en-GB"/>
        </w:rPr>
        <w:t xml:space="preserve">involved a comparison of two psychosocial interventions for alcohol problems: a </w:t>
      </w:r>
      <w:r w:rsidR="005403FC">
        <w:rPr>
          <w:rFonts w:asciiTheme="majorHAnsi" w:hAnsiTheme="majorHAnsi" w:cs="Arial"/>
          <w:lang w:val="en-GB" w:eastAsia="en-GB"/>
        </w:rPr>
        <w:t xml:space="preserve">network </w:t>
      </w:r>
      <w:r w:rsidR="008728BC" w:rsidRPr="00957FF9">
        <w:rPr>
          <w:rFonts w:asciiTheme="majorHAnsi" w:hAnsiTheme="majorHAnsi" w:cs="Arial"/>
          <w:lang w:val="en-GB" w:eastAsia="en-GB"/>
        </w:rPr>
        <w:t xml:space="preserve">based treatment, Social Behaviour and Network Therapy (SBNT) (Copello et al. 2009) comprising up to eight, 50-minute sessions over an eight to twelve week period and a briefer, motivationally-based treatment, Motivational Enhancement Therapy (MET) based on Miller et al. (1992) and consisting of three, 50-minute sessions over a twelve week period.  </w:t>
      </w:r>
    </w:p>
    <w:p w14:paraId="690F2F1C" w14:textId="77777777" w:rsidR="005B7DC8" w:rsidRDefault="005B7DC8" w:rsidP="001E3F93">
      <w:pPr>
        <w:autoSpaceDE w:val="0"/>
        <w:autoSpaceDN w:val="0"/>
        <w:adjustRightInd w:val="0"/>
        <w:spacing w:line="480" w:lineRule="auto"/>
        <w:rPr>
          <w:rFonts w:asciiTheme="majorHAnsi" w:hAnsiTheme="majorHAnsi" w:cs="Arial"/>
          <w:lang w:val="en-GB" w:eastAsia="en-GB"/>
        </w:rPr>
      </w:pPr>
    </w:p>
    <w:p w14:paraId="068F2B3A" w14:textId="3661C48D" w:rsidR="005B7DC8" w:rsidRDefault="005B7DC8" w:rsidP="005B7DC8">
      <w:pPr>
        <w:autoSpaceDE w:val="0"/>
        <w:autoSpaceDN w:val="0"/>
        <w:adjustRightInd w:val="0"/>
        <w:spacing w:after="240" w:line="480" w:lineRule="auto"/>
        <w:rPr>
          <w:rFonts w:asciiTheme="majorHAnsi" w:hAnsiTheme="majorHAnsi" w:cs="Arial"/>
          <w:lang w:val="en-GB" w:eastAsia="en-GB"/>
        </w:rPr>
      </w:pPr>
      <w:r w:rsidRPr="008B6553">
        <w:rPr>
          <w:rFonts w:asciiTheme="majorHAnsi" w:hAnsiTheme="majorHAnsi" w:cs="Arial"/>
          <w:iCs/>
          <w:lang w:val="en-GB" w:eastAsia="en-GB"/>
        </w:rPr>
        <w:t xml:space="preserve">Full </w:t>
      </w:r>
      <w:r w:rsidRPr="008B6553">
        <w:rPr>
          <w:rFonts w:asciiTheme="majorHAnsi" w:hAnsiTheme="majorHAnsi" w:cs="Arial"/>
          <w:lang w:val="en-GB" w:eastAsia="en-GB"/>
        </w:rPr>
        <w:t xml:space="preserve">details of the trial procedure are published elsewhere (UKATT Research Team, 2001). Clients entering treatment at each of the sites were screened for eligibility. Those who were eligible and provided full informed consent were randomised to either SBNT or MET. </w:t>
      </w:r>
      <w:r w:rsidRPr="008B6553">
        <w:rPr>
          <w:rFonts w:asciiTheme="majorHAnsi" w:hAnsiTheme="majorHAnsi" w:cs="Arial"/>
        </w:rPr>
        <w:t xml:space="preserve">Adaptive allocation was used to </w:t>
      </w:r>
      <w:r w:rsidR="0014292D">
        <w:rPr>
          <w:rFonts w:asciiTheme="majorHAnsi" w:hAnsiTheme="majorHAnsi" w:cs="Arial"/>
        </w:rPr>
        <w:t xml:space="preserve">reconcile </w:t>
      </w:r>
      <w:r w:rsidRPr="008B6553">
        <w:rPr>
          <w:rFonts w:asciiTheme="majorHAnsi" w:hAnsiTheme="majorHAnsi" w:cs="Arial"/>
        </w:rPr>
        <w:t xml:space="preserve">treatment </w:t>
      </w:r>
      <w:r w:rsidR="003B7BAF">
        <w:rPr>
          <w:rFonts w:asciiTheme="majorHAnsi" w:hAnsiTheme="majorHAnsi" w:cs="Arial"/>
        </w:rPr>
        <w:t xml:space="preserve">assignment </w:t>
      </w:r>
      <w:r w:rsidRPr="008B6553">
        <w:rPr>
          <w:rFonts w:asciiTheme="majorHAnsi" w:hAnsiTheme="majorHAnsi" w:cs="Arial"/>
        </w:rPr>
        <w:t>with therapist availability, with more clients randomi</w:t>
      </w:r>
      <w:r w:rsidR="000608D5">
        <w:rPr>
          <w:rFonts w:asciiTheme="majorHAnsi" w:hAnsiTheme="majorHAnsi" w:cs="Arial"/>
        </w:rPr>
        <w:t>s</w:t>
      </w:r>
      <w:r w:rsidRPr="008B6553">
        <w:rPr>
          <w:rFonts w:asciiTheme="majorHAnsi" w:hAnsiTheme="majorHAnsi" w:cs="Arial"/>
        </w:rPr>
        <w:t xml:space="preserve">ed to MET. </w:t>
      </w:r>
      <w:r w:rsidRPr="008B6553">
        <w:rPr>
          <w:rFonts w:asciiTheme="majorHAnsi" w:hAnsiTheme="majorHAnsi" w:cs="Arial"/>
          <w:lang w:val="en-GB" w:eastAsia="en-GB"/>
        </w:rPr>
        <w:t>Assessments were conducted at baseline prior to randomisation and then at three and twelve months after randomisation</w:t>
      </w:r>
      <w:r w:rsidR="003B7BAF">
        <w:rPr>
          <w:rFonts w:asciiTheme="majorHAnsi" w:hAnsiTheme="majorHAnsi" w:cs="Arial"/>
          <w:lang w:val="en-GB" w:eastAsia="en-GB"/>
        </w:rPr>
        <w:t xml:space="preserve">, with the 3-month follow-up corresponding to post-treatment assessment for those clients who completed the full treatment course. </w:t>
      </w:r>
    </w:p>
    <w:p w14:paraId="0A0BBB63" w14:textId="7F2068C7" w:rsidR="00117164" w:rsidRPr="0069238D" w:rsidRDefault="00117164" w:rsidP="005B7DC8">
      <w:pPr>
        <w:autoSpaceDE w:val="0"/>
        <w:autoSpaceDN w:val="0"/>
        <w:adjustRightInd w:val="0"/>
        <w:spacing w:after="240" w:line="480" w:lineRule="auto"/>
        <w:rPr>
          <w:rFonts w:asciiTheme="majorHAnsi" w:hAnsiTheme="majorHAnsi" w:cs="Arial"/>
          <w:b/>
          <w:i/>
          <w:lang w:val="en-GB" w:eastAsia="en-GB"/>
        </w:rPr>
      </w:pPr>
      <w:r w:rsidRPr="0069238D">
        <w:rPr>
          <w:rFonts w:asciiTheme="majorHAnsi" w:hAnsiTheme="majorHAnsi" w:cs="Arial"/>
          <w:b/>
          <w:i/>
          <w:lang w:val="en-GB" w:eastAsia="en-GB"/>
        </w:rPr>
        <w:t>Participants</w:t>
      </w:r>
    </w:p>
    <w:p w14:paraId="62030FCC" w14:textId="64276B25" w:rsidR="00B069F4" w:rsidRPr="00957FF9" w:rsidRDefault="00117164" w:rsidP="00B069F4">
      <w:pPr>
        <w:autoSpaceDE w:val="0"/>
        <w:autoSpaceDN w:val="0"/>
        <w:adjustRightInd w:val="0"/>
        <w:spacing w:after="240" w:line="480" w:lineRule="auto"/>
        <w:rPr>
          <w:rFonts w:asciiTheme="majorHAnsi" w:hAnsiTheme="majorHAnsi" w:cs="Arial"/>
          <w:lang w:val="en-GB" w:eastAsia="en-GB"/>
        </w:rPr>
      </w:pPr>
      <w:r>
        <w:rPr>
          <w:rFonts w:asciiTheme="majorHAnsi" w:hAnsiTheme="majorHAnsi" w:cs="Arial"/>
          <w:lang w:val="en-GB" w:eastAsia="en-GB"/>
        </w:rPr>
        <w:t>Between 1999 and 2001,</w:t>
      </w:r>
      <w:r w:rsidR="00B069F4" w:rsidRPr="00957FF9">
        <w:rPr>
          <w:rFonts w:asciiTheme="majorHAnsi" w:hAnsiTheme="majorHAnsi" w:cs="Arial"/>
          <w:lang w:val="en-GB" w:eastAsia="en-GB"/>
        </w:rPr>
        <w:t xml:space="preserve"> 742 clients who would normally receive treatment for alcohol problems </w:t>
      </w:r>
      <w:r w:rsidR="008763A3">
        <w:rPr>
          <w:rFonts w:asciiTheme="majorHAnsi" w:hAnsiTheme="majorHAnsi" w:cs="Arial"/>
          <w:lang w:val="en-GB" w:eastAsia="en-GB"/>
        </w:rPr>
        <w:t xml:space="preserve">were recruited </w:t>
      </w:r>
      <w:r w:rsidR="00B069F4" w:rsidRPr="00957FF9">
        <w:rPr>
          <w:rFonts w:asciiTheme="majorHAnsi" w:hAnsiTheme="majorHAnsi" w:cs="Arial"/>
          <w:lang w:val="en-GB" w:eastAsia="en-GB"/>
        </w:rPr>
        <w:t>at the participating sites</w:t>
      </w:r>
      <w:r w:rsidR="0014292D">
        <w:rPr>
          <w:rFonts w:asciiTheme="majorHAnsi" w:hAnsiTheme="majorHAnsi" w:cs="Arial"/>
          <w:lang w:val="en-GB" w:eastAsia="en-GB"/>
        </w:rPr>
        <w:t>.</w:t>
      </w:r>
      <w:r w:rsidR="00B069F4" w:rsidRPr="00957FF9">
        <w:rPr>
          <w:rFonts w:asciiTheme="majorHAnsi" w:hAnsiTheme="majorHAnsi" w:cs="Arial"/>
          <w:lang w:val="en-GB" w:eastAsia="en-GB"/>
        </w:rPr>
        <w:t xml:space="preserve"> Excluded were clients aged less than 16 years, illiterate, with uncontrolled psychotic illness or severe cognitive impairment, about to </w:t>
      </w:r>
      <w:r w:rsidR="00B069F4" w:rsidRPr="00957FF9">
        <w:rPr>
          <w:rFonts w:asciiTheme="majorHAnsi" w:hAnsiTheme="majorHAnsi" w:cs="Arial"/>
          <w:lang w:val="en-GB" w:eastAsia="en-GB"/>
        </w:rPr>
        <w:lastRenderedPageBreak/>
        <w:t>leave the area and unable to provide a contact, for whom alcohol was not the main problem or who were already receiving treatment for an alcohol problem.</w:t>
      </w:r>
    </w:p>
    <w:p w14:paraId="3D7A12AF" w14:textId="77777777" w:rsidR="005B7DC8" w:rsidRDefault="005B7DC8" w:rsidP="001E3F93">
      <w:pPr>
        <w:autoSpaceDE w:val="0"/>
        <w:autoSpaceDN w:val="0"/>
        <w:adjustRightInd w:val="0"/>
        <w:spacing w:line="480" w:lineRule="auto"/>
        <w:rPr>
          <w:rFonts w:asciiTheme="majorHAnsi" w:hAnsiTheme="majorHAnsi" w:cs="Arial"/>
          <w:lang w:val="en-GB" w:eastAsia="en-GB"/>
        </w:rPr>
      </w:pPr>
    </w:p>
    <w:p w14:paraId="0F2B8969" w14:textId="3DD52DAE" w:rsidR="008728BC" w:rsidRPr="00957FF9" w:rsidRDefault="0014292D" w:rsidP="001E3F93">
      <w:pPr>
        <w:autoSpaceDE w:val="0"/>
        <w:autoSpaceDN w:val="0"/>
        <w:adjustRightInd w:val="0"/>
        <w:spacing w:line="480" w:lineRule="auto"/>
        <w:rPr>
          <w:rFonts w:asciiTheme="majorHAnsi" w:hAnsiTheme="majorHAnsi" w:cs="Arial"/>
          <w:lang w:val="en-GB" w:eastAsia="en-GB"/>
        </w:rPr>
      </w:pPr>
      <w:r>
        <w:rPr>
          <w:rFonts w:asciiTheme="majorHAnsi" w:hAnsiTheme="majorHAnsi" w:cs="Arial"/>
          <w:lang w:val="en-GB" w:eastAsia="en-GB"/>
        </w:rPr>
        <w:t>A</w:t>
      </w:r>
      <w:r w:rsidR="005B7DC8">
        <w:rPr>
          <w:rFonts w:asciiTheme="majorHAnsi" w:hAnsiTheme="majorHAnsi" w:cs="Arial"/>
          <w:lang w:val="en-GB" w:eastAsia="en-GB"/>
        </w:rPr>
        <w:t>verage a</w:t>
      </w:r>
      <w:r w:rsidR="008D5011">
        <w:rPr>
          <w:rFonts w:asciiTheme="majorHAnsi" w:hAnsiTheme="majorHAnsi" w:cs="Arial"/>
          <w:lang w:val="en-GB" w:eastAsia="en-GB"/>
        </w:rPr>
        <w:t xml:space="preserve">ge of the trial </w:t>
      </w:r>
      <w:r>
        <w:rPr>
          <w:rFonts w:asciiTheme="majorHAnsi" w:hAnsiTheme="majorHAnsi" w:cs="Arial"/>
          <w:lang w:val="en-GB" w:eastAsia="en-GB"/>
        </w:rPr>
        <w:t xml:space="preserve">sample </w:t>
      </w:r>
      <w:r w:rsidR="008D5011">
        <w:rPr>
          <w:rFonts w:asciiTheme="majorHAnsi" w:hAnsiTheme="majorHAnsi" w:cs="Arial"/>
          <w:lang w:val="en-GB" w:eastAsia="en-GB"/>
        </w:rPr>
        <w:t xml:space="preserve">was </w:t>
      </w:r>
      <w:r w:rsidR="005B7DC8">
        <w:rPr>
          <w:rFonts w:asciiTheme="majorHAnsi" w:hAnsiTheme="majorHAnsi" w:cs="Arial"/>
          <w:lang w:val="en-GB" w:eastAsia="en-GB"/>
        </w:rPr>
        <w:t>42 years (SD=10),</w:t>
      </w:r>
      <w:r w:rsidR="006E1A45">
        <w:rPr>
          <w:rFonts w:asciiTheme="majorHAnsi" w:hAnsiTheme="majorHAnsi" w:cs="Arial"/>
          <w:lang w:val="en-GB" w:eastAsia="en-GB"/>
        </w:rPr>
        <w:t xml:space="preserve"> </w:t>
      </w:r>
      <w:r w:rsidR="004A7EF5">
        <w:rPr>
          <w:rFonts w:asciiTheme="majorHAnsi" w:hAnsiTheme="majorHAnsi" w:cs="Arial"/>
          <w:lang w:val="en-GB" w:eastAsia="en-GB"/>
        </w:rPr>
        <w:t>74% were male</w:t>
      </w:r>
      <w:r w:rsidR="005B7DC8">
        <w:rPr>
          <w:rFonts w:asciiTheme="majorHAnsi" w:hAnsiTheme="majorHAnsi" w:cs="Arial"/>
          <w:lang w:val="en-GB" w:eastAsia="en-GB"/>
        </w:rPr>
        <w:t>,</w:t>
      </w:r>
      <w:r w:rsidR="004A7EF5">
        <w:rPr>
          <w:rFonts w:asciiTheme="majorHAnsi" w:hAnsiTheme="majorHAnsi" w:cs="Arial"/>
          <w:lang w:val="en-GB" w:eastAsia="en-GB"/>
        </w:rPr>
        <w:t xml:space="preserve"> baseline mean</w:t>
      </w:r>
      <w:r w:rsidR="00B37DFA">
        <w:rPr>
          <w:rFonts w:asciiTheme="majorHAnsi" w:hAnsiTheme="majorHAnsi" w:cs="Arial"/>
          <w:lang w:val="en-GB" w:eastAsia="en-GB"/>
        </w:rPr>
        <w:t xml:space="preserve"> </w:t>
      </w:r>
      <w:r w:rsidR="006526D3">
        <w:rPr>
          <w:rFonts w:asciiTheme="majorHAnsi" w:hAnsiTheme="majorHAnsi" w:cs="Arial"/>
          <w:lang w:val="en-GB" w:eastAsia="en-GB"/>
        </w:rPr>
        <w:t xml:space="preserve">drinks </w:t>
      </w:r>
      <w:r w:rsidR="00B37DFA">
        <w:rPr>
          <w:rFonts w:asciiTheme="majorHAnsi" w:hAnsiTheme="majorHAnsi" w:cs="Arial"/>
          <w:lang w:val="en-GB" w:eastAsia="en-GB"/>
        </w:rPr>
        <w:t>pe</w:t>
      </w:r>
      <w:r w:rsidR="006526D3">
        <w:rPr>
          <w:rFonts w:asciiTheme="majorHAnsi" w:hAnsiTheme="majorHAnsi" w:cs="Arial"/>
          <w:lang w:val="en-GB" w:eastAsia="en-GB"/>
        </w:rPr>
        <w:t>r drinking day</w:t>
      </w:r>
      <w:r w:rsidR="004A7EF5">
        <w:rPr>
          <w:rFonts w:asciiTheme="majorHAnsi" w:hAnsiTheme="majorHAnsi" w:cs="Arial"/>
          <w:lang w:val="en-GB" w:eastAsia="en-GB"/>
        </w:rPr>
        <w:t xml:space="preserve"> </w:t>
      </w:r>
      <w:r w:rsidR="006526D3">
        <w:rPr>
          <w:rFonts w:asciiTheme="majorHAnsi" w:hAnsiTheme="majorHAnsi" w:cs="Arial"/>
          <w:lang w:val="en-GB" w:eastAsia="en-GB"/>
        </w:rPr>
        <w:t>(</w:t>
      </w:r>
      <w:r w:rsidR="004A7EF5">
        <w:rPr>
          <w:rFonts w:asciiTheme="majorHAnsi" w:hAnsiTheme="majorHAnsi" w:cs="Arial"/>
          <w:lang w:val="en-GB" w:eastAsia="en-GB"/>
        </w:rPr>
        <w:t>DDD</w:t>
      </w:r>
      <w:r w:rsidR="006526D3">
        <w:rPr>
          <w:rFonts w:asciiTheme="majorHAnsi" w:hAnsiTheme="majorHAnsi" w:cs="Arial"/>
          <w:lang w:val="en-GB" w:eastAsia="en-GB"/>
        </w:rPr>
        <w:t>)</w:t>
      </w:r>
      <w:r w:rsidR="004A7EF5">
        <w:rPr>
          <w:rFonts w:asciiTheme="majorHAnsi" w:hAnsiTheme="majorHAnsi" w:cs="Arial"/>
          <w:lang w:val="en-GB" w:eastAsia="en-GB"/>
        </w:rPr>
        <w:t xml:space="preserve"> was</w:t>
      </w:r>
      <w:r w:rsidR="005B7DC8">
        <w:rPr>
          <w:rFonts w:asciiTheme="majorHAnsi" w:hAnsiTheme="majorHAnsi" w:cs="Arial"/>
          <w:lang w:val="en-GB" w:eastAsia="en-GB"/>
        </w:rPr>
        <w:t xml:space="preserve"> 25 (sd=15)</w:t>
      </w:r>
      <w:r w:rsidR="004A7EF5">
        <w:rPr>
          <w:rFonts w:asciiTheme="majorHAnsi" w:hAnsiTheme="majorHAnsi" w:cs="Arial"/>
          <w:lang w:val="en-GB" w:eastAsia="en-GB"/>
        </w:rPr>
        <w:t xml:space="preserve"> </w:t>
      </w:r>
      <w:r w:rsidR="005B7DC8">
        <w:rPr>
          <w:rFonts w:asciiTheme="majorHAnsi" w:hAnsiTheme="majorHAnsi" w:cs="Arial"/>
          <w:lang w:val="en-GB" w:eastAsia="en-GB"/>
        </w:rPr>
        <w:t>and mean baseline</w:t>
      </w:r>
      <w:r w:rsidR="004A7EF5">
        <w:rPr>
          <w:rFonts w:asciiTheme="majorHAnsi" w:hAnsiTheme="majorHAnsi" w:cs="Arial"/>
          <w:lang w:val="en-GB" w:eastAsia="en-GB"/>
        </w:rPr>
        <w:t xml:space="preserve"> </w:t>
      </w:r>
      <w:r w:rsidR="006526D3">
        <w:rPr>
          <w:rFonts w:asciiTheme="majorHAnsi" w:hAnsiTheme="majorHAnsi" w:cs="Arial"/>
          <w:lang w:val="en-GB" w:eastAsia="en-GB"/>
        </w:rPr>
        <w:t>percent days abstinent (</w:t>
      </w:r>
      <w:r w:rsidR="004A7EF5">
        <w:rPr>
          <w:rFonts w:asciiTheme="majorHAnsi" w:hAnsiTheme="majorHAnsi" w:cs="Arial"/>
          <w:lang w:val="en-GB" w:eastAsia="en-GB"/>
        </w:rPr>
        <w:t>PDA</w:t>
      </w:r>
      <w:r w:rsidR="006526D3">
        <w:rPr>
          <w:rFonts w:asciiTheme="majorHAnsi" w:hAnsiTheme="majorHAnsi" w:cs="Arial"/>
          <w:lang w:val="en-GB" w:eastAsia="en-GB"/>
        </w:rPr>
        <w:t>)</w:t>
      </w:r>
      <w:r w:rsidR="004A7EF5">
        <w:rPr>
          <w:rFonts w:asciiTheme="majorHAnsi" w:hAnsiTheme="majorHAnsi" w:cs="Arial"/>
          <w:lang w:val="en-GB" w:eastAsia="en-GB"/>
        </w:rPr>
        <w:t xml:space="preserve"> was</w:t>
      </w:r>
      <w:r w:rsidR="005B7DC8">
        <w:rPr>
          <w:rFonts w:asciiTheme="majorHAnsi" w:hAnsiTheme="majorHAnsi" w:cs="Arial"/>
          <w:lang w:val="en-GB" w:eastAsia="en-GB"/>
        </w:rPr>
        <w:t xml:space="preserve"> 29 (sd=26)</w:t>
      </w:r>
      <w:r w:rsidR="004A7EF5">
        <w:rPr>
          <w:rFonts w:asciiTheme="majorHAnsi" w:hAnsiTheme="majorHAnsi" w:cs="Arial"/>
          <w:lang w:val="en-GB" w:eastAsia="en-GB"/>
        </w:rPr>
        <w:t>.</w:t>
      </w:r>
      <w:r w:rsidR="005B7DC8">
        <w:rPr>
          <w:rFonts w:asciiTheme="majorHAnsi" w:hAnsiTheme="majorHAnsi" w:cs="Arial"/>
          <w:lang w:val="en-GB" w:eastAsia="en-GB"/>
        </w:rPr>
        <w:t xml:space="preserve"> </w:t>
      </w:r>
      <w:r w:rsidR="00070FD6">
        <w:rPr>
          <w:rFonts w:asciiTheme="majorHAnsi" w:hAnsiTheme="majorHAnsi" w:cs="Arial"/>
          <w:lang w:val="en-GB" w:eastAsia="en-GB"/>
        </w:rPr>
        <w:t xml:space="preserve"> </w:t>
      </w:r>
      <w:r>
        <w:rPr>
          <w:rFonts w:asciiTheme="majorHAnsi" w:hAnsiTheme="majorHAnsi" w:cs="Arial"/>
          <w:lang w:val="en-GB" w:eastAsia="en-GB"/>
        </w:rPr>
        <w:t>F</w:t>
      </w:r>
      <w:r w:rsidR="00070FD6">
        <w:rPr>
          <w:rFonts w:asciiTheme="majorHAnsi" w:hAnsiTheme="majorHAnsi" w:cs="Arial"/>
          <w:lang w:val="en-GB" w:eastAsia="en-GB"/>
        </w:rPr>
        <w:t xml:space="preserve">ollow up rate at month three was 92.9% (689/742) and </w:t>
      </w:r>
      <w:r>
        <w:rPr>
          <w:rFonts w:asciiTheme="majorHAnsi" w:hAnsiTheme="majorHAnsi" w:cs="Arial"/>
          <w:lang w:val="en-GB" w:eastAsia="en-GB"/>
        </w:rPr>
        <w:t xml:space="preserve">at </w:t>
      </w:r>
      <w:r w:rsidR="00070FD6">
        <w:rPr>
          <w:rFonts w:asciiTheme="majorHAnsi" w:hAnsiTheme="majorHAnsi" w:cs="Arial"/>
          <w:lang w:val="en-GB" w:eastAsia="en-GB"/>
        </w:rPr>
        <w:t xml:space="preserve">twelve months was 83.2% (617/742). </w:t>
      </w:r>
      <w:r w:rsidR="008728BC" w:rsidRPr="00957FF9">
        <w:rPr>
          <w:rFonts w:asciiTheme="majorHAnsi" w:hAnsiTheme="majorHAnsi" w:cs="Arial"/>
          <w:lang w:val="en-GB" w:eastAsia="en-GB"/>
        </w:rPr>
        <w:t xml:space="preserve">The primary analysis found no significant differences between the randomised groups in terms of alcohol consumption measures or any other outcome variable three or 12 months after randomisation, although both groups </w:t>
      </w:r>
      <w:r>
        <w:rPr>
          <w:rFonts w:asciiTheme="majorHAnsi" w:hAnsiTheme="majorHAnsi" w:cs="Arial"/>
          <w:lang w:val="en-GB" w:eastAsia="en-GB"/>
        </w:rPr>
        <w:t xml:space="preserve">showed </w:t>
      </w:r>
      <w:r w:rsidR="008728BC" w:rsidRPr="00957FF9">
        <w:rPr>
          <w:rFonts w:asciiTheme="majorHAnsi" w:hAnsiTheme="majorHAnsi" w:cs="Arial"/>
          <w:lang w:val="en-GB" w:eastAsia="en-GB"/>
        </w:rPr>
        <w:t xml:space="preserve">significant improvements. Full results for the main hypotheses may be found in </w:t>
      </w:r>
      <w:r w:rsidR="00D51C78" w:rsidRPr="00957FF9">
        <w:rPr>
          <w:rFonts w:asciiTheme="majorHAnsi" w:hAnsiTheme="majorHAnsi" w:cs="Arial"/>
          <w:lang w:val="en-GB" w:eastAsia="en-GB"/>
        </w:rPr>
        <w:fldChar w:fldCharType="begin"/>
      </w:r>
      <w:r w:rsidR="008728BC" w:rsidRPr="00957FF9">
        <w:rPr>
          <w:rFonts w:asciiTheme="majorHAnsi" w:hAnsiTheme="majorHAnsi" w:cs="Arial"/>
          <w:lang w:val="en-GB" w:eastAsia="en-GB"/>
        </w:rPr>
        <w:instrText xml:space="preserve"> ADDIN EN.CITE &lt;EndNote&gt;&lt;Cite ExcludeAuth="1"&gt;&lt;Year&gt;2005&lt;/Year&gt;&lt;RecNum&gt;11&lt;/RecNum&gt;&lt;Prefix&gt;UKATT Research Team&lt;/Prefix&gt;&lt;DisplayText&gt;(UKATT Research Team2005)&lt;/DisplayText&gt;&lt;record&gt;&lt;rec-number&gt;11&lt;/rec-number&gt;&lt;foreign-keys&gt;&lt;key app="EN" db-id="sedzv5sebxere4epvt5v5epeaw9afzrpdedw"&gt;11&lt;/key&gt;&lt;/foreign-keys&gt;&lt;ref-type name="Journal Article"&gt;17&lt;/ref-type&gt;&lt;contributors&gt;&lt;authors&gt;&lt;author&gt;UKATTResearchTeam&lt;/author&gt;&lt;/authors&gt;&lt;/contributors&gt;&lt;auth-address&gt;Orford, J&amp;#xD;Univ Birmingham, Sch Psychol, Birmingham B15 2TT, W Midlands, England&amp;#xD;Univ Birmingham, Sch Psychol, Birmingham B15 2TT, W Midlands, England&amp;#xD;Univ Birmingham, Sch Psychol, Birmingham B15 2TT, W Midlands, England&lt;/auth-address&gt;&lt;titles&gt;&lt;title&gt;Effectiveness of treatment for alcohol problems: findings of the randomised UK alcohol treatment trial (UKATT)&lt;/title&gt;&lt;secondary-title&gt;British Medical Journal&lt;/secondary-title&gt;&lt;alt-title&gt;Brit Med J&lt;/alt-title&gt;&lt;/titles&gt;&lt;periodical&gt;&lt;full-title&gt;British Medical Journal&lt;/full-title&gt;&lt;abbr-1&gt;Brit Med J&lt;/abbr-1&gt;&lt;/periodical&gt;&lt;alt-periodical&gt;&lt;full-title&gt;British Medical Journal&lt;/full-title&gt;&lt;abbr-1&gt;Brit Med J&lt;/abbr-1&gt;&lt;/alt-periodical&gt;&lt;pages&gt;541-544&lt;/pages&gt;&lt;volume&gt;331&lt;/volume&gt;&lt;number&gt;7516&lt;/number&gt;&lt;keywords&gt;&lt;keyword&gt;drinking outcomes&lt;/keyword&gt;&lt;keyword&gt;clinical-trials&lt;/keyword&gt;&lt;keyword&gt;dependence&lt;/keyword&gt;&lt;keyword&gt;limitations&lt;/keyword&gt;&lt;keyword&gt;therapy&lt;/keyword&gt;&lt;/keywords&gt;&lt;dates&gt;&lt;year&gt;2005&lt;/year&gt;&lt;pub-dates&gt;&lt;date&gt;Sep 10&lt;/date&gt;&lt;/pub-dates&gt;&lt;/dates&gt;&lt;isbn&gt;0959-8146&lt;/isbn&gt;&lt;accession-num&gt;ISI:000231939700015&lt;/accession-num&gt;&lt;urls&gt;&lt;related-urls&gt;&lt;url&gt;&amp;lt;Go to ISI&amp;gt;://000231939700015&lt;/url&gt;&lt;/related-urls&gt;&lt;/urls&gt;&lt;language&gt;English&lt;/language&gt;&lt;/record&gt;&lt;/Cite&gt;&lt;/EndNote&gt;</w:instrText>
      </w:r>
      <w:r w:rsidR="00D51C78" w:rsidRPr="00957FF9">
        <w:rPr>
          <w:rFonts w:asciiTheme="majorHAnsi" w:hAnsiTheme="majorHAnsi" w:cs="Arial"/>
          <w:lang w:val="en-GB" w:eastAsia="en-GB"/>
        </w:rPr>
        <w:fldChar w:fldCharType="separate"/>
      </w:r>
      <w:r w:rsidR="008728BC" w:rsidRPr="00957FF9">
        <w:rPr>
          <w:rFonts w:asciiTheme="majorHAnsi" w:hAnsiTheme="majorHAnsi" w:cs="Arial"/>
          <w:noProof/>
          <w:lang w:val="en-GB" w:eastAsia="en-GB"/>
        </w:rPr>
        <w:t xml:space="preserve">UKATT Research Team </w:t>
      </w:r>
      <w:r w:rsidR="005403FC">
        <w:rPr>
          <w:rFonts w:asciiTheme="majorHAnsi" w:hAnsiTheme="majorHAnsi" w:cs="Arial"/>
          <w:noProof/>
          <w:lang w:val="en-GB" w:eastAsia="en-GB"/>
        </w:rPr>
        <w:t>(</w:t>
      </w:r>
      <w:r w:rsidR="008728BC" w:rsidRPr="00957FF9">
        <w:rPr>
          <w:rFonts w:asciiTheme="majorHAnsi" w:hAnsiTheme="majorHAnsi" w:cs="Arial"/>
          <w:noProof/>
          <w:lang w:val="en-GB" w:eastAsia="en-GB"/>
        </w:rPr>
        <w:t>2005)</w:t>
      </w:r>
      <w:r w:rsidR="00D51C78" w:rsidRPr="00957FF9">
        <w:rPr>
          <w:rFonts w:asciiTheme="majorHAnsi" w:hAnsiTheme="majorHAnsi" w:cs="Arial"/>
          <w:lang w:val="en-GB" w:eastAsia="en-GB"/>
        </w:rPr>
        <w:fldChar w:fldCharType="end"/>
      </w:r>
      <w:r w:rsidR="008728BC" w:rsidRPr="00957FF9">
        <w:rPr>
          <w:rFonts w:asciiTheme="majorHAnsi" w:hAnsiTheme="majorHAnsi" w:cs="Arial"/>
          <w:lang w:val="en-GB" w:eastAsia="en-GB"/>
        </w:rPr>
        <w:t xml:space="preserve"> and for client-treatment matching hypotheses in UKATT Research Team (2008).   </w:t>
      </w:r>
    </w:p>
    <w:p w14:paraId="14433FB6"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p>
    <w:p w14:paraId="72EFF64A" w14:textId="77777777" w:rsidR="008728BC" w:rsidRDefault="008728BC" w:rsidP="001E3F93">
      <w:pPr>
        <w:autoSpaceDE w:val="0"/>
        <w:autoSpaceDN w:val="0"/>
        <w:adjustRightInd w:val="0"/>
        <w:spacing w:line="480" w:lineRule="auto"/>
        <w:rPr>
          <w:rFonts w:asciiTheme="majorHAnsi" w:hAnsiTheme="majorHAnsi" w:cs="Arial"/>
          <w:b/>
          <w:i/>
          <w:iCs/>
          <w:lang w:val="en-GB" w:eastAsia="en-GB"/>
        </w:rPr>
      </w:pPr>
      <w:r w:rsidRPr="003C38FD">
        <w:rPr>
          <w:rFonts w:asciiTheme="majorHAnsi" w:hAnsiTheme="majorHAnsi" w:cs="Arial"/>
          <w:b/>
          <w:i/>
          <w:iCs/>
          <w:lang w:val="en-GB" w:eastAsia="en-GB"/>
        </w:rPr>
        <w:t>Measures used in the analysis</w:t>
      </w:r>
    </w:p>
    <w:p w14:paraId="78AA53EC" w14:textId="30AEB429" w:rsidR="005D2AE3" w:rsidRPr="00251158" w:rsidRDefault="00CD1337" w:rsidP="001E3F93">
      <w:pPr>
        <w:autoSpaceDE w:val="0"/>
        <w:autoSpaceDN w:val="0"/>
        <w:adjustRightInd w:val="0"/>
        <w:spacing w:line="480" w:lineRule="auto"/>
        <w:rPr>
          <w:rFonts w:asciiTheme="majorHAnsi" w:hAnsiTheme="majorHAnsi" w:cs="Arial"/>
          <w:iCs/>
          <w:lang w:val="en-GB" w:eastAsia="en-GB"/>
        </w:rPr>
      </w:pPr>
      <w:r>
        <w:rPr>
          <w:rFonts w:asciiTheme="majorHAnsi" w:hAnsiTheme="majorHAnsi" w:cs="Arial"/>
          <w:iCs/>
          <w:lang w:val="en-GB" w:eastAsia="en-GB"/>
        </w:rPr>
        <w:t xml:space="preserve">The analyses are secondary analyses of a randomised controlled trial that was designed to test primary hypotheses.  </w:t>
      </w:r>
      <w:r w:rsidR="00B069F4" w:rsidRPr="00251158">
        <w:rPr>
          <w:rFonts w:asciiTheme="majorHAnsi" w:hAnsiTheme="majorHAnsi" w:cs="Arial"/>
          <w:iCs/>
          <w:lang w:val="en-GB" w:eastAsia="en-GB"/>
        </w:rPr>
        <w:t xml:space="preserve">All the </w:t>
      </w:r>
      <w:r w:rsidR="00DF5D55">
        <w:rPr>
          <w:rFonts w:asciiTheme="majorHAnsi" w:hAnsiTheme="majorHAnsi" w:cs="Arial"/>
          <w:iCs/>
          <w:lang w:val="en-GB" w:eastAsia="en-GB"/>
        </w:rPr>
        <w:t xml:space="preserve">potential </w:t>
      </w:r>
      <w:r w:rsidR="00B94BBF">
        <w:rPr>
          <w:rFonts w:asciiTheme="majorHAnsi" w:hAnsiTheme="majorHAnsi" w:cs="Arial"/>
          <w:iCs/>
          <w:lang w:val="en-GB" w:eastAsia="en-GB"/>
        </w:rPr>
        <w:t>27</w:t>
      </w:r>
      <w:r w:rsidR="00D75ECF">
        <w:rPr>
          <w:rFonts w:asciiTheme="majorHAnsi" w:hAnsiTheme="majorHAnsi" w:cs="Arial"/>
          <w:iCs/>
          <w:lang w:val="en-GB" w:eastAsia="en-GB"/>
        </w:rPr>
        <w:t xml:space="preserve"> </w:t>
      </w:r>
      <w:r w:rsidR="00DF5D55">
        <w:rPr>
          <w:rFonts w:asciiTheme="majorHAnsi" w:hAnsiTheme="majorHAnsi" w:cs="Arial"/>
          <w:iCs/>
          <w:lang w:val="en-GB" w:eastAsia="en-GB"/>
        </w:rPr>
        <w:t>predictors</w:t>
      </w:r>
      <w:r w:rsidR="00B80109">
        <w:rPr>
          <w:rFonts w:asciiTheme="majorHAnsi" w:hAnsiTheme="majorHAnsi" w:cs="Arial"/>
          <w:iCs/>
          <w:lang w:val="en-GB" w:eastAsia="en-GB"/>
        </w:rPr>
        <w:t xml:space="preserve"> </w:t>
      </w:r>
      <w:r w:rsidR="00B069F4" w:rsidRPr="00251158">
        <w:rPr>
          <w:rFonts w:asciiTheme="majorHAnsi" w:hAnsiTheme="majorHAnsi" w:cs="Arial"/>
          <w:iCs/>
          <w:lang w:val="en-GB" w:eastAsia="en-GB"/>
        </w:rPr>
        <w:t xml:space="preserve">included in the analysis were decided by the </w:t>
      </w:r>
      <w:r>
        <w:rPr>
          <w:rFonts w:asciiTheme="majorHAnsi" w:hAnsiTheme="majorHAnsi" w:cs="Arial"/>
          <w:iCs/>
          <w:lang w:val="en-GB" w:eastAsia="en-GB"/>
        </w:rPr>
        <w:t xml:space="preserve">experienced </w:t>
      </w:r>
      <w:r w:rsidR="00B069F4" w:rsidRPr="00251158">
        <w:rPr>
          <w:rFonts w:asciiTheme="majorHAnsi" w:hAnsiTheme="majorHAnsi" w:cs="Arial"/>
          <w:iCs/>
          <w:lang w:val="en-GB" w:eastAsia="en-GB"/>
        </w:rPr>
        <w:t>research team prior to analysis</w:t>
      </w:r>
      <w:r w:rsidR="005403FC">
        <w:rPr>
          <w:rFonts w:asciiTheme="majorHAnsi" w:hAnsiTheme="majorHAnsi" w:cs="Arial"/>
          <w:iCs/>
          <w:lang w:val="en-GB" w:eastAsia="en-GB"/>
        </w:rPr>
        <w:t>,</w:t>
      </w:r>
      <w:r w:rsidR="00B069F4" w:rsidRPr="00251158">
        <w:rPr>
          <w:rFonts w:asciiTheme="majorHAnsi" w:hAnsiTheme="majorHAnsi" w:cs="Arial"/>
          <w:iCs/>
          <w:lang w:val="en-GB" w:eastAsia="en-GB"/>
        </w:rPr>
        <w:t xml:space="preserve"> based on the data </w:t>
      </w:r>
      <w:r>
        <w:rPr>
          <w:rFonts w:asciiTheme="majorHAnsi" w:hAnsiTheme="majorHAnsi" w:cs="Arial"/>
          <w:iCs/>
          <w:lang w:val="en-GB" w:eastAsia="en-GB"/>
        </w:rPr>
        <w:t>collected in the trial</w:t>
      </w:r>
      <w:r w:rsidR="00772E84">
        <w:rPr>
          <w:rFonts w:asciiTheme="majorHAnsi" w:hAnsiTheme="majorHAnsi" w:cs="Arial"/>
          <w:iCs/>
          <w:lang w:val="en-GB" w:eastAsia="en-GB"/>
        </w:rPr>
        <w:t xml:space="preserve"> and available evidence</w:t>
      </w:r>
      <w:r>
        <w:rPr>
          <w:rFonts w:asciiTheme="majorHAnsi" w:hAnsiTheme="majorHAnsi" w:cs="Arial"/>
          <w:iCs/>
          <w:lang w:val="en-GB" w:eastAsia="en-GB"/>
        </w:rPr>
        <w:t xml:space="preserve">. </w:t>
      </w:r>
      <w:r w:rsidR="00DF5D55">
        <w:rPr>
          <w:rFonts w:asciiTheme="majorHAnsi" w:hAnsiTheme="majorHAnsi" w:cs="Arial"/>
          <w:iCs/>
          <w:lang w:val="en-GB" w:eastAsia="en-GB"/>
        </w:rPr>
        <w:t xml:space="preserve"> They were chosen to cover a wide breadth of categories, demographic variables, social measures, alcohol consumption and alcohol related psychological variables, the goals reported, treatment variables and generic physical and mental health measures. </w:t>
      </w:r>
      <w:r w:rsidR="00B80109">
        <w:rPr>
          <w:rFonts w:asciiTheme="majorHAnsi" w:hAnsiTheme="majorHAnsi" w:cs="Arial"/>
          <w:iCs/>
          <w:lang w:val="en-GB" w:eastAsia="en-GB"/>
        </w:rPr>
        <w:t xml:space="preserve"> </w:t>
      </w:r>
      <w:r w:rsidR="00620103">
        <w:rPr>
          <w:rFonts w:asciiTheme="majorHAnsi" w:hAnsiTheme="majorHAnsi" w:cs="Arial"/>
          <w:iCs/>
          <w:lang w:val="en-GB" w:eastAsia="en-GB"/>
        </w:rPr>
        <w:t xml:space="preserve">Baseline measures were also included to test specific client-treatment matching hypotheses (see UKATT Research team, 2001, 2008). </w:t>
      </w:r>
      <w:r w:rsidR="00B80109">
        <w:rPr>
          <w:rFonts w:asciiTheme="majorHAnsi" w:hAnsiTheme="majorHAnsi" w:cs="Arial"/>
          <w:iCs/>
          <w:lang w:val="en-GB" w:eastAsia="en-GB"/>
        </w:rPr>
        <w:t>A variable representing randomised group was also included.</w:t>
      </w:r>
    </w:p>
    <w:p w14:paraId="39626C83" w14:textId="77777777" w:rsidR="005D2AE3" w:rsidRPr="00957FF9" w:rsidRDefault="005D2AE3" w:rsidP="001E3F93">
      <w:pPr>
        <w:autoSpaceDE w:val="0"/>
        <w:autoSpaceDN w:val="0"/>
        <w:adjustRightInd w:val="0"/>
        <w:spacing w:line="480" w:lineRule="auto"/>
        <w:rPr>
          <w:rFonts w:asciiTheme="majorHAnsi" w:hAnsiTheme="majorHAnsi" w:cs="Arial"/>
          <w:b/>
          <w:i/>
          <w:iCs/>
          <w:lang w:val="en-GB" w:eastAsia="en-GB"/>
        </w:rPr>
      </w:pPr>
    </w:p>
    <w:p w14:paraId="7AC87887" w14:textId="77777777" w:rsidR="008728BC" w:rsidRPr="00957FF9" w:rsidRDefault="008728BC" w:rsidP="001E3F93">
      <w:pPr>
        <w:autoSpaceDE w:val="0"/>
        <w:autoSpaceDN w:val="0"/>
        <w:adjustRightInd w:val="0"/>
        <w:spacing w:line="480" w:lineRule="auto"/>
        <w:rPr>
          <w:rFonts w:asciiTheme="majorHAnsi" w:hAnsiTheme="majorHAnsi" w:cs="Arial"/>
          <w:i/>
          <w:iCs/>
          <w:lang w:val="en-GB" w:eastAsia="en-GB"/>
        </w:rPr>
      </w:pPr>
      <w:r w:rsidRPr="00957FF9">
        <w:rPr>
          <w:rFonts w:asciiTheme="majorHAnsi" w:hAnsiTheme="majorHAnsi" w:cs="Arial"/>
          <w:i/>
          <w:iCs/>
          <w:lang w:val="en-GB" w:eastAsia="en-GB"/>
        </w:rPr>
        <w:t>Demographic and social functioning measures</w:t>
      </w:r>
    </w:p>
    <w:p w14:paraId="77C4D8C9" w14:textId="4F033EDD" w:rsidR="008728BC" w:rsidRPr="00957FF9" w:rsidRDefault="008728BC" w:rsidP="001421C6">
      <w:pPr>
        <w:autoSpaceDE w:val="0"/>
        <w:autoSpaceDN w:val="0"/>
        <w:adjustRightInd w:val="0"/>
        <w:spacing w:after="240" w:line="480" w:lineRule="auto"/>
        <w:rPr>
          <w:rFonts w:asciiTheme="majorHAnsi" w:hAnsiTheme="majorHAnsi" w:cs="Arial"/>
          <w:color w:val="292526"/>
          <w:lang w:eastAsia="en-GB"/>
        </w:rPr>
      </w:pPr>
      <w:r w:rsidRPr="00957FF9">
        <w:rPr>
          <w:rFonts w:asciiTheme="majorHAnsi" w:hAnsiTheme="majorHAnsi" w:cs="Arial"/>
          <w:lang w:val="en-GB" w:eastAsia="en-GB"/>
        </w:rPr>
        <w:lastRenderedPageBreak/>
        <w:t xml:space="preserve">Demographic variables were </w:t>
      </w:r>
      <w:r w:rsidR="00620103">
        <w:rPr>
          <w:rFonts w:asciiTheme="majorHAnsi" w:hAnsiTheme="majorHAnsi" w:cs="Arial"/>
          <w:lang w:val="en-GB" w:eastAsia="en-GB"/>
        </w:rPr>
        <w:t xml:space="preserve">recorded </w:t>
      </w:r>
      <w:r w:rsidRPr="00957FF9">
        <w:rPr>
          <w:rFonts w:asciiTheme="majorHAnsi" w:hAnsiTheme="majorHAnsi" w:cs="Arial"/>
          <w:lang w:val="en-GB" w:eastAsia="en-GB"/>
        </w:rPr>
        <w:t>by a researcher prior to randomisation and included: age, gender, employment status, whether clients had children, relationship status, housing tenure, income and education. For the purpose of these analyses employment status was defined as employed</w:t>
      </w:r>
      <w:r w:rsidR="00857AD7" w:rsidRPr="00957FF9">
        <w:rPr>
          <w:rFonts w:asciiTheme="majorHAnsi" w:hAnsiTheme="majorHAnsi" w:cs="Arial"/>
          <w:lang w:val="en-GB" w:eastAsia="en-GB"/>
        </w:rPr>
        <w:t xml:space="preserve"> (part</w:t>
      </w:r>
      <w:r w:rsidR="003B7BAF">
        <w:rPr>
          <w:rFonts w:asciiTheme="majorHAnsi" w:hAnsiTheme="majorHAnsi" w:cs="Arial"/>
          <w:lang w:val="en-GB" w:eastAsia="en-GB"/>
        </w:rPr>
        <w:t>-</w:t>
      </w:r>
      <w:r w:rsidR="00857AD7" w:rsidRPr="00957FF9">
        <w:rPr>
          <w:rFonts w:asciiTheme="majorHAnsi" w:hAnsiTheme="majorHAnsi" w:cs="Arial"/>
          <w:lang w:val="en-GB" w:eastAsia="en-GB"/>
        </w:rPr>
        <w:t xml:space="preserve"> or full</w:t>
      </w:r>
      <w:r w:rsidR="003B7BAF">
        <w:rPr>
          <w:rFonts w:asciiTheme="majorHAnsi" w:hAnsiTheme="majorHAnsi" w:cs="Arial"/>
          <w:lang w:val="en-GB" w:eastAsia="en-GB"/>
        </w:rPr>
        <w:t>-</w:t>
      </w:r>
      <w:r w:rsidR="00857AD7" w:rsidRPr="00957FF9">
        <w:rPr>
          <w:rFonts w:asciiTheme="majorHAnsi" w:hAnsiTheme="majorHAnsi" w:cs="Arial"/>
          <w:lang w:val="en-GB" w:eastAsia="en-GB"/>
        </w:rPr>
        <w:t>time)</w:t>
      </w:r>
      <w:r w:rsidRPr="00957FF9">
        <w:rPr>
          <w:rFonts w:asciiTheme="majorHAnsi" w:hAnsiTheme="majorHAnsi" w:cs="Arial"/>
          <w:lang w:val="en-GB" w:eastAsia="en-GB"/>
        </w:rPr>
        <w:t xml:space="preserve"> or not, relationship status was defined as living with partner and housing tenure was defined as living in temporary accommodation or not. Income was summarised into three categories: &lt;£10,000, £10-£20,000 and </w:t>
      </w:r>
      <w:r w:rsidR="00620103">
        <w:rPr>
          <w:rFonts w:asciiTheme="majorHAnsi" w:hAnsiTheme="majorHAnsi" w:cs="Arial"/>
          <w:lang w:val="en-GB" w:eastAsia="en-GB"/>
        </w:rPr>
        <w:t>&gt;£</w:t>
      </w:r>
      <w:r w:rsidRPr="00957FF9">
        <w:rPr>
          <w:rFonts w:asciiTheme="majorHAnsi" w:hAnsiTheme="majorHAnsi" w:cs="Arial"/>
          <w:lang w:val="en-GB" w:eastAsia="en-GB"/>
        </w:rPr>
        <w:t xml:space="preserve">20,000. </w:t>
      </w:r>
    </w:p>
    <w:p w14:paraId="55BDA010" w14:textId="1288C608" w:rsidR="008728BC" w:rsidRPr="00957FF9" w:rsidRDefault="008728BC" w:rsidP="001421C6">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Current family atmosphere was measured using the </w:t>
      </w:r>
      <w:r w:rsidRPr="0036189B">
        <w:rPr>
          <w:rFonts w:asciiTheme="majorHAnsi" w:hAnsiTheme="majorHAnsi" w:cs="Arial"/>
          <w:i/>
          <w:lang w:val="en-GB" w:eastAsia="en-GB"/>
        </w:rPr>
        <w:t>Family Environment Scale</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&lt;EndNote&gt;&lt;Cite&gt;&lt;Author&gt;Moos&lt;/Author&gt;&lt;Year&gt;1986&lt;/Year&gt;&lt;RecNum&gt;0&lt;/RecNum&gt;&lt;IDText&gt;Family Environment Scale manual&lt;/IDText&gt;&lt;DisplayText&gt;(Moos and Moos 1986)&lt;/DisplayText&gt;&lt;record&gt;&lt;ref-type name="Book"&gt;6&lt;/ref-type&gt;&lt;contributors&gt;&lt;authors&gt;&lt;author&gt;Moos, R H&lt;/author&gt;&lt;author&gt;Moos, B S&lt;/author&gt;&lt;/authors&gt;&lt;/contributors&gt;&lt;titles&gt;&lt;title&gt;Family Environment Scale manual&lt;/title&gt;&lt;/titles&gt;&lt;dates&gt;&lt;year&gt;1986&lt;/year&gt;&lt;/dates&gt;&lt;pub-location&gt;Palo Alto, CA&lt;/pub-location&gt;&lt;publisher&gt;Consulting Psychologist Press&lt;/publisher&gt;&lt;/record&gt;&lt;/Cite&gt;&lt;/EndNote&gt;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(Moos and Moos 1986)</w:t>
      </w:r>
      <w:r w:rsidR="00D51C78" w:rsidRPr="00957FF9">
        <w:rPr>
          <w:rFonts w:asciiTheme="majorHAnsi" w:hAnsiTheme="majorHAnsi" w:cs="Arial"/>
          <w:lang w:val="en-GB" w:eastAsia="en-GB"/>
        </w:rPr>
        <w:fldChar w:fldCharType="end"/>
      </w:r>
      <w:r w:rsidR="003B7BAF">
        <w:rPr>
          <w:rFonts w:asciiTheme="majorHAnsi" w:hAnsiTheme="majorHAnsi" w:cs="Arial"/>
          <w:lang w:val="en-GB" w:eastAsia="en-GB"/>
        </w:rPr>
        <w:t>.</w:t>
      </w:r>
      <w:r w:rsidRPr="00957FF9">
        <w:rPr>
          <w:rFonts w:asciiTheme="majorHAnsi" w:hAnsiTheme="majorHAnsi" w:cs="Arial"/>
          <w:lang w:val="en-GB" w:eastAsia="en-GB"/>
        </w:rPr>
        <w:t xml:space="preserve"> This consists of three subscales: family cohesion, freedom of expression of emotion and open conflict. These were combined to compute a total family satisfaction score, with a higher score representing higher satisfaction.</w:t>
      </w:r>
    </w:p>
    <w:p w14:paraId="66B26831" w14:textId="66E2ED2F" w:rsidR="008728BC" w:rsidRPr="00957FF9" w:rsidRDefault="008728BC" w:rsidP="001E3F93">
      <w:pPr>
        <w:autoSpaceDE w:val="0"/>
        <w:autoSpaceDN w:val="0"/>
        <w:adjustRightInd w:val="0"/>
        <w:spacing w:line="480" w:lineRule="auto"/>
        <w:rPr>
          <w:rFonts w:asciiTheme="majorHAnsi" w:hAnsiTheme="majorHAnsi" w:cs="Arial"/>
          <w:color w:val="292526"/>
          <w:lang w:eastAsia="en-GB"/>
        </w:rPr>
      </w:pPr>
      <w:r w:rsidRPr="00957FF9">
        <w:rPr>
          <w:rFonts w:asciiTheme="majorHAnsi" w:hAnsiTheme="majorHAnsi" w:cs="Arial"/>
          <w:lang w:val="en-GB" w:eastAsia="en-GB"/>
        </w:rPr>
        <w:t xml:space="preserve">Current network support, both general and specific to drinking, was measured using the </w:t>
      </w:r>
      <w:r w:rsidRPr="0036189B">
        <w:rPr>
          <w:rFonts w:asciiTheme="majorHAnsi" w:hAnsiTheme="majorHAnsi" w:cs="Arial"/>
          <w:i/>
          <w:lang w:val="en-GB" w:eastAsia="en-GB"/>
        </w:rPr>
        <w:t>Important People and Activities Inventory</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&lt;EndNote&gt;&lt;Cite&gt;&lt;Author&gt;Clifford&lt;/Author&gt;&lt;Year&gt;1991&lt;/Year&gt;&lt;RecNum&gt;0&lt;/RecNum&gt;&lt;IDText&gt;Manual for the Administration of the Important People and Activities Instrument&lt;/IDText&gt;&lt;DisplayText&gt;(Clifford and Longabaugh 1991)&lt;/DisplayText&gt;&lt;record&gt;&lt;ref-type name="Book"&gt;6&lt;/ref-type&gt;&lt;contributors&gt;&lt;authors&gt;&lt;author&gt;Clifford, P R&lt;/author&gt;&lt;author&gt;Longabaugh, R&lt;/author&gt;&lt;/authors&gt;&lt;/contributors&gt;&lt;titles&gt;&lt;title&gt;Manual for the Administration of the Important People and Activities Instrument&lt;/title&gt;&lt;/titles&gt;&lt;dates&gt;&lt;year&gt;1991&lt;/year&gt;&lt;/dates&gt;&lt;publisher&gt;Providence RI: Center for Alcohol &amp;amp; Addiction Studies, Brown University&lt;/publisher&gt;&lt;/record&gt;&lt;/Cite&gt;&lt;/EndNote&gt;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(Clifford and Longabaugh 1991)</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Two scales were included in the analysis: social support (SS) was the number of people in the social network that the client saw at least weekly, excluding heavy drinkers, and social support for drinking (SSD) reflected the number of heavy drinkers in the client’s social network. </w:t>
      </w:r>
    </w:p>
    <w:p w14:paraId="65540C98" w14:textId="77777777" w:rsidR="00187EF9" w:rsidRPr="00957FF9" w:rsidRDefault="00187EF9" w:rsidP="001E3F93">
      <w:pPr>
        <w:autoSpaceDE w:val="0"/>
        <w:autoSpaceDN w:val="0"/>
        <w:adjustRightInd w:val="0"/>
        <w:spacing w:line="480" w:lineRule="auto"/>
        <w:rPr>
          <w:rFonts w:asciiTheme="majorHAnsi" w:hAnsiTheme="majorHAnsi" w:cs="Arial"/>
          <w:i/>
          <w:lang w:val="en-GB" w:eastAsia="en-GB"/>
        </w:rPr>
      </w:pPr>
    </w:p>
    <w:p w14:paraId="64741987" w14:textId="77777777" w:rsidR="008728BC" w:rsidRPr="00957FF9" w:rsidRDefault="008728BC" w:rsidP="001E3F93">
      <w:pPr>
        <w:autoSpaceDE w:val="0"/>
        <w:autoSpaceDN w:val="0"/>
        <w:adjustRightInd w:val="0"/>
        <w:spacing w:line="480" w:lineRule="auto"/>
        <w:rPr>
          <w:rFonts w:asciiTheme="majorHAnsi" w:hAnsiTheme="majorHAnsi" w:cs="Arial"/>
          <w:i/>
          <w:lang w:val="en-GB" w:eastAsia="en-GB"/>
        </w:rPr>
      </w:pPr>
      <w:r w:rsidRPr="00957FF9">
        <w:rPr>
          <w:rFonts w:asciiTheme="majorHAnsi" w:hAnsiTheme="majorHAnsi" w:cs="Arial"/>
          <w:i/>
          <w:lang w:val="en-GB" w:eastAsia="en-GB"/>
        </w:rPr>
        <w:t>Substance-related measures</w:t>
      </w:r>
    </w:p>
    <w:p w14:paraId="550448FA" w14:textId="2AB206C2" w:rsidR="008728BC" w:rsidRPr="00957FF9" w:rsidRDefault="008728BC" w:rsidP="001421C6">
      <w:pPr>
        <w:spacing w:after="240" w:line="480" w:lineRule="auto"/>
        <w:rPr>
          <w:rFonts w:asciiTheme="majorHAnsi" w:hAnsiTheme="majorHAnsi" w:cs="Arial"/>
        </w:rPr>
      </w:pPr>
      <w:r w:rsidRPr="00957FF9">
        <w:rPr>
          <w:rFonts w:asciiTheme="majorHAnsi" w:hAnsiTheme="majorHAnsi" w:cs="Arial"/>
          <w:lang w:val="en-GB" w:eastAsia="en-GB"/>
        </w:rPr>
        <w:t xml:space="preserve">Measures of alcohol consumption in the 90 days prior to randomisation were derived by the researcher using Form 90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&lt;EndNote&gt;&lt;Cite&gt;&lt;Author&gt;Miller&lt;/Author&gt;&lt;Year&gt;1996&lt;/Year&gt;&lt;RecNum&gt;0&lt;/RecNum&gt;&lt;IDText&gt;Form 90: A structured assessment interview for drinking and related behaviours&lt;/IDText&gt;&lt;DisplayText&gt;(Miller 1996)&lt;/DisplayText&gt;&lt;record&gt;&lt;ref-type name="Magazine Article"&gt;19&lt;/ref-type&gt;&lt;contributors&gt;&lt;authors&gt;&lt;author&gt;Miller, W R&lt;/author&gt;&lt;/authors&gt;&lt;/contributors&gt;&lt;titles&gt;&lt;title&gt;Form 90: A structured assessment interview for drinking and related behaviours&lt;/title&gt;&lt;secondary-title&gt;Project MATCH Monograph series 5 National Institute on Alcohol Abuse and Alcoholism Rockville MD &lt;/secondary-title&gt;&lt;/titles&gt;&lt;dates&gt;&lt;year&gt;1996&lt;/year&gt;&lt;/dates&gt;&lt;/record&gt;&lt;/Cite&gt;&lt;/EndNote&gt;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(Miller 1996)</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 This </w:t>
      </w:r>
      <w:r w:rsidRPr="00957FF9">
        <w:rPr>
          <w:rFonts w:asciiTheme="majorHAnsi" w:hAnsiTheme="majorHAnsi" w:cs="Arial"/>
        </w:rPr>
        <w:t>allows a calculation of PDA and DDD in the 90 days prior to the assessment. In order to include abstainers in the analyses, those abstaining at follow-up were recorded as having a DDD of zero.</w:t>
      </w:r>
    </w:p>
    <w:p w14:paraId="20707F1B" w14:textId="7FCF0D4F" w:rsidR="008728BC" w:rsidRPr="00957FF9" w:rsidRDefault="008728BC" w:rsidP="001421C6">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Alcohol dependence was measured using an instrument developed to evaluate dependence in a treatment setting, the </w:t>
      </w:r>
      <w:r w:rsidRPr="0036189B">
        <w:rPr>
          <w:rFonts w:asciiTheme="majorHAnsi" w:hAnsiTheme="majorHAnsi" w:cs="Arial"/>
          <w:i/>
          <w:lang w:val="en-GB" w:eastAsia="en-GB"/>
        </w:rPr>
        <w:t>Leeds Dependence Questionnaire</w:t>
      </w:r>
      <w:r w:rsidRPr="00957FF9">
        <w:rPr>
          <w:rFonts w:asciiTheme="majorHAnsi" w:hAnsiTheme="majorHAnsi" w:cs="Arial"/>
          <w:lang w:val="en-GB" w:eastAsia="en-GB"/>
        </w:rPr>
        <w:t xml:space="preserve">  (LDQ)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&lt;EndNote&gt;&lt;Cite&gt;&lt;Author&gt;Raistrick&lt;/Author&gt;&lt;Year&gt;1994&lt;/Year&gt;&lt;RecNum&gt;0&lt;/RecNum&gt;&lt;IDText&gt;Development of the Leeds Dependence Questionnaire (LDQ): a questionnaire to measure alcohol and opiate dependence in the context of a treatment evaluation package&lt;/IDText&gt;&lt;DisplayText&gt;(Raistrick, Bradshaw et al. 1994)&lt;/DisplayText&gt;&lt;record&gt;&lt;ref-type name="Journal Article"&gt;17&lt;/ref-type&gt;&lt;contributors&gt;&lt;authors&gt;&lt;author&gt;Raistrick, D&lt;/author&gt;&lt;author&gt;Bradshaw, J&lt;/author&gt;&lt;author&gt;Tober, G&lt;/author&gt;&lt;author&gt;Weiner, J&lt;/author&gt;&lt;author&gt;Alison, J&lt;/author&gt;&lt;author&gt;Healey, C&lt;/author&gt;&lt;/authors&gt;&lt;/contributors&gt;&lt;titles&gt;&lt;title&gt;Development of the Leeds Dependence Questionnaire (LDQ): a questionnaire to measure alcohol and opiate dependence in the context of a treatment evaluation package&lt;/title&gt;&lt;secondary-title&gt;Addiction&lt;/secondary-title&gt;&lt;/titles&gt;&lt;dates&gt;&lt;year&gt;1994&lt;/year&gt;&lt;/dates&gt;&lt;pages&gt;563-72&lt;/pages&gt;&lt;volume&gt;89&lt;/volume&gt;&lt;number&gt;5&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(Raistrick et al. 1994)</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w:t>
      </w:r>
      <w:r w:rsidRPr="00957FF9">
        <w:rPr>
          <w:rFonts w:asciiTheme="majorHAnsi" w:hAnsiTheme="majorHAnsi" w:cs="Arial"/>
        </w:rPr>
        <w:t xml:space="preserve">The </w:t>
      </w:r>
      <w:r w:rsidRPr="00957FF9">
        <w:rPr>
          <w:rFonts w:asciiTheme="majorHAnsi" w:hAnsiTheme="majorHAnsi" w:cs="Arial"/>
        </w:rPr>
        <w:lastRenderedPageBreak/>
        <w:t xml:space="preserve">LDQ consists of 10 questions </w:t>
      </w:r>
      <w:r w:rsidR="00620103">
        <w:rPr>
          <w:rFonts w:asciiTheme="majorHAnsi" w:hAnsiTheme="majorHAnsi" w:cs="Arial"/>
        </w:rPr>
        <w:t xml:space="preserve">that </w:t>
      </w:r>
      <w:r w:rsidRPr="00957FF9">
        <w:rPr>
          <w:rFonts w:asciiTheme="majorHAnsi" w:hAnsiTheme="majorHAnsi" w:cs="Arial"/>
        </w:rPr>
        <w:t>are summed to compute a maximum score of 30, with a higher score denoting more severe dependence.</w:t>
      </w:r>
    </w:p>
    <w:p w14:paraId="16C8F1F2" w14:textId="453E8569" w:rsidR="008728BC" w:rsidRPr="00957FF9" w:rsidRDefault="008728BC" w:rsidP="001421C6">
      <w:pPr>
        <w:autoSpaceDE w:val="0"/>
        <w:autoSpaceDN w:val="0"/>
        <w:adjustRightInd w:val="0"/>
        <w:spacing w:after="240" w:line="480" w:lineRule="auto"/>
        <w:rPr>
          <w:rFonts w:asciiTheme="majorHAnsi" w:hAnsiTheme="majorHAnsi" w:cs="Arial"/>
          <w:lang w:val="en-GB" w:eastAsia="en-GB"/>
        </w:rPr>
      </w:pPr>
      <w:r w:rsidRPr="00957FF9">
        <w:rPr>
          <w:rFonts w:asciiTheme="majorHAnsi" w:hAnsiTheme="majorHAnsi" w:cs="Arial"/>
          <w:lang w:val="en-GB" w:eastAsia="en-GB"/>
        </w:rPr>
        <w:t xml:space="preserve">Readiness to change was measured using the </w:t>
      </w:r>
      <w:r w:rsidRPr="0036189B">
        <w:rPr>
          <w:rFonts w:asciiTheme="majorHAnsi" w:hAnsiTheme="majorHAnsi" w:cs="Arial"/>
          <w:i/>
          <w:lang w:val="en-GB" w:eastAsia="en-GB"/>
        </w:rPr>
        <w:t>Readiness to Change Questionnaire – Treatment Version</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&lt;EndNote&gt;&lt;Cite&gt;&lt;Author&gt;Heather&lt;/Author&gt;&lt;Year&gt;1999&lt;/Year&gt;&lt;RecNum&gt;0&lt;/RecNum&gt;&lt;IDText&gt;Development of a treatment version of the Readiness to Change Questionnaire&lt;/IDText&gt;&lt;DisplayText&gt;(Heather, Luce et al. 1999)&lt;/DisplayText&gt;&lt;record&gt;&lt;ref-type name="Journal Article"&gt;17&lt;/ref-type&gt;&lt;contributors&gt;&lt;authors&gt;&lt;author&gt;Heather, N&lt;/author&gt;&lt;author&gt;Luce, A&lt;/author&gt;&lt;author&gt;Peck, D&lt;/author&gt;&lt;author&gt;Dunbar, B&lt;/author&gt;&lt;author&gt;James, I&lt;/author&gt;&lt;/authors&gt;&lt;/contributors&gt;&lt;titles&gt;&lt;title&gt;Development of a treatment version of the Readiness to Change Questionnaire&lt;/title&gt;&lt;secondary-title&gt;Addiction Research&lt;/secondary-title&gt;&lt;/titles&gt;&lt;dates&gt;&lt;year&gt;1999&lt;/year&gt;&lt;/dates&gt;&lt;pages&gt;63-83&lt;/pages&gt;&lt;volume&gt;7&lt;/volume&gt;&lt;number&gt;1&lt;/number&gt;&lt;/record&gt;&lt;/Cite&gt;&lt;/EndNote&gt;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(RCQ[TV]: Heather et al. 1999)</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an instrument designed to allocate clients to one of </w:t>
      </w:r>
      <w:r w:rsidR="00620103">
        <w:rPr>
          <w:rFonts w:asciiTheme="majorHAnsi" w:hAnsiTheme="majorHAnsi" w:cs="Arial"/>
          <w:lang w:val="en-GB" w:eastAsia="en-GB"/>
        </w:rPr>
        <w:t xml:space="preserve">three of </w:t>
      </w:r>
      <w:r w:rsidRPr="00957FF9">
        <w:rPr>
          <w:rFonts w:asciiTheme="majorHAnsi" w:hAnsiTheme="majorHAnsi" w:cs="Arial"/>
          <w:lang w:val="en-GB" w:eastAsia="en-GB"/>
        </w:rPr>
        <w:t xml:space="preserve">Prochaska and DiClemente’s  (1992) stages of change (precontemplation, contemplation or action). An overall readiness to change score was computed </w:t>
      </w:r>
      <w:r w:rsidR="00620103">
        <w:rPr>
          <w:rFonts w:asciiTheme="majorHAnsi" w:hAnsiTheme="majorHAnsi" w:cs="Arial"/>
          <w:lang w:val="en-GB" w:eastAsia="en-GB"/>
        </w:rPr>
        <w:t xml:space="preserve">(contemplation + action – precontemplation) </w:t>
      </w:r>
      <w:r w:rsidRPr="00957FF9">
        <w:rPr>
          <w:rFonts w:asciiTheme="majorHAnsi" w:hAnsiTheme="majorHAnsi" w:cs="Arial"/>
          <w:lang w:val="en-GB" w:eastAsia="en-GB"/>
        </w:rPr>
        <w:t xml:space="preserve">where a higher score indicates a greater action-orientation. </w:t>
      </w:r>
    </w:p>
    <w:p w14:paraId="35F6A12A" w14:textId="4267538E" w:rsidR="008728BC" w:rsidRPr="00957FF9" w:rsidRDefault="008728BC" w:rsidP="001E3F93">
      <w:pPr>
        <w:autoSpaceDE w:val="0"/>
        <w:autoSpaceDN w:val="0"/>
        <w:adjustRightInd w:val="0"/>
        <w:spacing w:line="480" w:lineRule="auto"/>
        <w:rPr>
          <w:rFonts w:asciiTheme="majorHAnsi" w:hAnsiTheme="majorHAnsi" w:cs="Arial"/>
          <w:lang w:val="en-GB" w:eastAsia="en-GB"/>
        </w:rPr>
      </w:pPr>
      <w:r w:rsidRPr="00957FF9">
        <w:rPr>
          <w:rFonts w:asciiTheme="majorHAnsi" w:hAnsiTheme="majorHAnsi" w:cs="Arial"/>
          <w:lang w:val="en-GB" w:eastAsia="en-GB"/>
        </w:rPr>
        <w:t xml:space="preserve">Alcohol self-efficacy was assessed using an adaptation of the </w:t>
      </w:r>
      <w:r w:rsidRPr="0036189B">
        <w:rPr>
          <w:rFonts w:asciiTheme="majorHAnsi" w:hAnsiTheme="majorHAnsi" w:cs="Arial"/>
          <w:i/>
          <w:lang w:val="en-GB" w:eastAsia="en-GB"/>
        </w:rPr>
        <w:t>Alcohol Abstinence Self</w:t>
      </w:r>
      <w:r w:rsidR="003B7BAF">
        <w:rPr>
          <w:rFonts w:asciiTheme="majorHAnsi" w:hAnsiTheme="majorHAnsi" w:cs="Arial"/>
          <w:i/>
          <w:lang w:val="en-GB" w:eastAsia="en-GB"/>
        </w:rPr>
        <w:t>-</w:t>
      </w:r>
      <w:r w:rsidRPr="0036189B">
        <w:rPr>
          <w:rFonts w:asciiTheme="majorHAnsi" w:hAnsiTheme="majorHAnsi" w:cs="Arial"/>
          <w:i/>
          <w:lang w:val="en-GB" w:eastAsia="en-GB"/>
        </w:rPr>
        <w:t xml:space="preserve"> Efficacy Scale</w:t>
      </w:r>
      <w:r w:rsidRPr="00957FF9">
        <w:rPr>
          <w:rFonts w:asciiTheme="majorHAnsi" w:hAnsiTheme="majorHAnsi" w:cs="Arial"/>
          <w:lang w:val="en-GB" w:eastAsia="en-GB"/>
        </w:rPr>
        <w:t xml:space="preserve">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&lt;EndNote&gt;&lt;Cite&gt;&lt;Author&gt;DiClemente&lt;/Author&gt;&lt;Year&gt;1994&lt;/Year&gt;&lt;RecNum&gt;0&lt;/RecNum&gt;&lt;IDText&gt;The Alcohol Abstinence Self-Efficacy scale&lt;/IDText&gt;&lt;DisplayText&gt;(DiClemente, Carbonari et al. 1994)&lt;/DisplayText&gt;&lt;record&gt;&lt;ref-type name="Journal Article"&gt;17&lt;/ref-type&gt;&lt;contributors&gt;&lt;authors&gt;&lt;author&gt;DiClemente, C C&lt;/author&gt;&lt;author&gt;Carbonari, J P&lt;/author&gt;&lt;author&gt;Montgomery, R P&lt;/author&gt;&lt;author&gt;Hughes, S O&lt;/author&gt;&lt;/authors&gt;&lt;/contributors&gt;&lt;titles&gt;&lt;title&gt;The Alcohol Abstinence Self-Efficacy scale&lt;/title&gt;&lt;secondary-title&gt;Journal of Studies on Alcohol&lt;/secondary-title&gt;&lt;/titles&gt;&lt;dates&gt;&lt;year&gt;1994&lt;/year&gt;&lt;/dates&gt;&lt;pages&gt;141-8&lt;/pages&gt;&lt;volume&gt;55&lt;/volume&gt;&lt;number&gt;2&lt;/number&gt;&lt;/record&gt;&lt;/Cite&gt;&lt;/EndNote&gt;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(DiClemente et al. 1994)</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xml:space="preserve"> to embrace both abstinence and moderation goals. Two subscales were used in the analysis - temptation to consume alcohol in specific situations and confidence to resist heavy drinking in those situations.  </w:t>
      </w:r>
      <w:r w:rsidRPr="00957FF9">
        <w:rPr>
          <w:rFonts w:asciiTheme="majorHAnsi" w:hAnsiTheme="majorHAnsi" w:cs="Arial"/>
        </w:rPr>
        <w:t xml:space="preserve">A </w:t>
      </w:r>
      <w:r w:rsidRPr="00957FF9">
        <w:rPr>
          <w:rFonts w:asciiTheme="majorHAnsi" w:hAnsiTheme="majorHAnsi" w:cs="Arial"/>
          <w:iCs/>
        </w:rPr>
        <w:t>higher score for the temptation scale represents greater temptation to drink excessively whilst a higher score on the confidence scale represents greater confidence not to drink excessively in given situations.</w:t>
      </w:r>
    </w:p>
    <w:p w14:paraId="51919057" w14:textId="77777777" w:rsidR="008728BC" w:rsidRPr="00957FF9" w:rsidRDefault="008728BC" w:rsidP="001E3F93">
      <w:pPr>
        <w:autoSpaceDE w:val="0"/>
        <w:autoSpaceDN w:val="0"/>
        <w:adjustRightInd w:val="0"/>
        <w:spacing w:line="480" w:lineRule="auto"/>
        <w:rPr>
          <w:rFonts w:asciiTheme="majorHAnsi" w:hAnsiTheme="majorHAnsi" w:cs="Arial"/>
          <w:highlight w:val="red"/>
          <w:lang w:val="en-GB" w:eastAsia="en-GB"/>
        </w:rPr>
      </w:pPr>
    </w:p>
    <w:p w14:paraId="585B2967" w14:textId="77777777" w:rsidR="008728BC" w:rsidRPr="00957FF9" w:rsidRDefault="008728BC" w:rsidP="001421C6">
      <w:pPr>
        <w:pStyle w:val="HTMLPreformatted"/>
        <w:spacing w:after="240" w:line="480" w:lineRule="auto"/>
        <w:rPr>
          <w:rFonts w:asciiTheme="majorHAnsi" w:hAnsiTheme="majorHAnsi" w:cs="Arial"/>
          <w:sz w:val="24"/>
          <w:szCs w:val="24"/>
        </w:rPr>
      </w:pPr>
      <w:r w:rsidRPr="00957FF9">
        <w:rPr>
          <w:rFonts w:asciiTheme="majorHAnsi" w:hAnsiTheme="majorHAnsi" w:cs="Arial"/>
          <w:sz w:val="24"/>
          <w:szCs w:val="24"/>
        </w:rPr>
        <w:t xml:space="preserve">Negative alcohol expectancies were measured using the </w:t>
      </w:r>
      <w:r w:rsidRPr="0036189B">
        <w:rPr>
          <w:rFonts w:asciiTheme="majorHAnsi" w:hAnsiTheme="majorHAnsi" w:cs="Arial"/>
          <w:i/>
          <w:sz w:val="24"/>
          <w:szCs w:val="24"/>
        </w:rPr>
        <w:t>Negative Alcohol Expectancies Questionnaire</w:t>
      </w:r>
      <w:r w:rsidRPr="00957FF9">
        <w:rPr>
          <w:rFonts w:asciiTheme="majorHAnsi" w:hAnsiTheme="majorHAnsi" w:cs="Arial"/>
          <w:sz w:val="24"/>
          <w:szCs w:val="24"/>
        </w:rPr>
        <w:t xml:space="preserve"> (NAEQ) </w:t>
      </w:r>
      <w:r w:rsidR="00D51C78" w:rsidRPr="00957FF9">
        <w:rPr>
          <w:rFonts w:asciiTheme="majorHAnsi" w:hAnsiTheme="majorHAnsi" w:cs="Arial"/>
          <w:sz w:val="24"/>
          <w:szCs w:val="24"/>
        </w:rPr>
        <w:fldChar w:fldCharType="begin"/>
      </w:r>
      <w:r w:rsidRPr="00957FF9">
        <w:rPr>
          <w:rFonts w:asciiTheme="majorHAnsi" w:hAnsiTheme="majorHAnsi" w:cs="Arial"/>
          <w:sz w:val="24"/>
          <w:szCs w:val="24"/>
        </w:rPr>
        <w:instrText xml:space="preserve"> ADDIN EN.CITE &lt;EndNote&gt;&lt;Cite&gt;&lt;Author&gt;McMahon&lt;/Author&gt;&lt;Year&gt;1992&lt;/Year&gt;&lt;RecNum&gt;0&lt;/RecNum&gt;&lt;IDText&gt;The Negative Alcohol Expectancy Questionnaire (Naeq) as an Instrument for Measuring Motivation to Inhibit Drinking and Evaluating Methods of Treating Problem Drinkers&lt;/IDText&gt;&lt;DisplayText&gt;(McMahon and Jones 1992)&lt;/DisplayText&gt;&lt;record&gt;&lt;ref-type name="Magazine Article"&gt;19&lt;/ref-type&gt;&lt;contributors&gt;&lt;authors&gt;&lt;author&gt;McMahon, J&lt;/author&gt;&lt;author&gt;Jones, B T&lt;/author&gt;&lt;/authors&gt;&lt;/contributors&gt;&lt;titles&gt;&lt;title&gt;The Negative Alcohol Expectancy Questionnaire (Naeq) as an Instrument for Measuring Motivation to Inhibit Drinking and Evaluating Methods of Treating Problem Drinkers&lt;/title&gt;&lt;secondary-title&gt;36th International Congress on Alcohol and Drug Dependence, Vols I &amp;amp; Ii&lt;/secondary-title&gt;&lt;/titles&gt;&lt;dates&gt;&lt;year&gt;1992&lt;/year&gt;&lt;/dates&gt;&lt;pages&gt;228-241&lt;/pages&gt;&lt;/record&gt;&lt;/Cite&gt;&lt;/EndNote&gt;</w:instrText>
      </w:r>
      <w:r w:rsidR="00D51C78" w:rsidRPr="00957FF9">
        <w:rPr>
          <w:rFonts w:asciiTheme="majorHAnsi" w:hAnsiTheme="majorHAnsi" w:cs="Arial"/>
          <w:sz w:val="24"/>
          <w:szCs w:val="24"/>
        </w:rPr>
        <w:fldChar w:fldCharType="separate"/>
      </w:r>
      <w:r w:rsidRPr="00957FF9">
        <w:rPr>
          <w:rFonts w:asciiTheme="majorHAnsi" w:hAnsiTheme="majorHAnsi" w:cs="Arial"/>
          <w:noProof/>
          <w:sz w:val="24"/>
          <w:szCs w:val="24"/>
        </w:rPr>
        <w:t>(McMahon and Jones 1992)</w:t>
      </w:r>
      <w:r w:rsidR="00D51C78" w:rsidRPr="00957FF9">
        <w:rPr>
          <w:rFonts w:asciiTheme="majorHAnsi" w:hAnsiTheme="majorHAnsi" w:cs="Arial"/>
          <w:sz w:val="24"/>
          <w:szCs w:val="24"/>
        </w:rPr>
        <w:fldChar w:fldCharType="end"/>
      </w:r>
      <w:r w:rsidRPr="00957FF9">
        <w:rPr>
          <w:rFonts w:asciiTheme="majorHAnsi" w:hAnsiTheme="majorHAnsi" w:cs="Arial"/>
          <w:sz w:val="24"/>
          <w:szCs w:val="24"/>
        </w:rPr>
        <w:t xml:space="preserve">. Two subscales were incorporated into the analysis: proximal (same day) and distal (next day). In UKATT the NAEQ was scored so that a lower score indicates more negative expectancies, which is a worse outlook. </w:t>
      </w:r>
    </w:p>
    <w:p w14:paraId="3C503F6B" w14:textId="77777777" w:rsidR="008728BC" w:rsidRPr="00957FF9" w:rsidRDefault="008728BC" w:rsidP="001421C6">
      <w:pPr>
        <w:autoSpaceDE w:val="0"/>
        <w:autoSpaceDN w:val="0"/>
        <w:adjustRightInd w:val="0"/>
        <w:spacing w:after="240" w:line="480" w:lineRule="auto"/>
        <w:rPr>
          <w:rFonts w:asciiTheme="majorHAnsi" w:hAnsiTheme="majorHAnsi" w:cs="Arial"/>
          <w:highlight w:val="red"/>
          <w:lang w:val="en-GB" w:eastAsia="en-GB"/>
        </w:rPr>
      </w:pPr>
      <w:r w:rsidRPr="00957FF9">
        <w:rPr>
          <w:rFonts w:asciiTheme="majorHAnsi" w:hAnsiTheme="majorHAnsi" w:cs="Arial"/>
          <w:lang w:val="en-GB" w:eastAsia="en-GB"/>
        </w:rPr>
        <w:t xml:space="preserve">Alcohol-related problems were measured using the common item subscale of the </w:t>
      </w:r>
      <w:r w:rsidRPr="0036189B">
        <w:rPr>
          <w:rFonts w:asciiTheme="majorHAnsi" w:hAnsiTheme="majorHAnsi" w:cs="Arial"/>
          <w:i/>
          <w:lang w:val="en-GB" w:eastAsia="en-GB"/>
        </w:rPr>
        <w:t>Alcohol Problems Questionnaire</w:t>
      </w:r>
      <w:r w:rsidRPr="00957FF9">
        <w:rPr>
          <w:rFonts w:asciiTheme="majorHAnsi" w:hAnsiTheme="majorHAnsi" w:cs="Arial"/>
          <w:lang w:val="en-GB" w:eastAsia="en-GB"/>
        </w:rPr>
        <w:t xml:space="preserve"> (APQ)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&lt;EndNote&gt;&lt;Cite&gt;&lt;Author&gt;Drummond&lt;/Author&gt;&lt;Year&gt;1990&lt;/Year&gt;&lt;RecNum&gt;0&lt;/RecNum&gt;&lt;IDText&gt;The relationship between alcohol dependence and alcohol-related problems in a clinical population&lt;/IDText&gt;&lt;DisplayText&gt;(Drummond 1990)&lt;/DisplayText&gt;&lt;record&gt;&lt;ref-type name="Journal Article"&gt;17&lt;/ref-type&gt;&lt;contributors&gt;&lt;authors&gt;&lt;author&gt;Drummond, D C&lt;/author&gt;&lt;/authors&gt;&lt;/contributors&gt;&lt;titles&gt;&lt;title&gt;The relationship between alcohol dependence and alcohol-related problems in a clinical population&lt;/title&gt;&lt;secondary-title&gt;Br J Addict&lt;/secondary-title&gt;&lt;/titles&gt;&lt;dates&gt;&lt;year&gt;1990&lt;/year&gt;&lt;/dates&gt;&lt;pages&gt;357-66&lt;/pages&gt;&lt;volume&gt;85&lt;/volume&gt;&lt;number&gt;3&lt;/number&gt;&lt;/record&gt;&lt;/Cite&gt;&lt;/EndNote&gt;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(Drummond 1990)</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A higher score indicates more alcohol-related problems</w:t>
      </w:r>
      <w:r w:rsidRPr="00957FF9">
        <w:rPr>
          <w:rFonts w:asciiTheme="majorHAnsi" w:hAnsiTheme="majorHAnsi" w:cs="Arial"/>
        </w:rPr>
        <w:t>.</w:t>
      </w:r>
      <w:r w:rsidRPr="00957FF9">
        <w:rPr>
          <w:rFonts w:asciiTheme="majorHAnsi" w:hAnsiTheme="majorHAnsi" w:cs="Arial"/>
          <w:highlight w:val="red"/>
          <w:lang w:val="en-GB" w:eastAsia="en-GB"/>
        </w:rPr>
        <w:t xml:space="preserve"> </w:t>
      </w:r>
    </w:p>
    <w:p w14:paraId="6D9DAE08" w14:textId="3E65566B" w:rsidR="008728BC" w:rsidRPr="00957FF9" w:rsidRDefault="008728BC" w:rsidP="0087781F">
      <w:pPr>
        <w:autoSpaceDE w:val="0"/>
        <w:autoSpaceDN w:val="0"/>
        <w:adjustRightInd w:val="0"/>
        <w:spacing w:line="480" w:lineRule="auto"/>
        <w:rPr>
          <w:rFonts w:asciiTheme="majorHAnsi" w:hAnsiTheme="majorHAnsi" w:cs="Arial"/>
          <w:color w:val="292526"/>
          <w:lang w:eastAsia="en-GB"/>
        </w:rPr>
      </w:pPr>
      <w:r w:rsidRPr="00957FF9">
        <w:rPr>
          <w:rFonts w:asciiTheme="majorHAnsi" w:hAnsiTheme="majorHAnsi" w:cs="Arial"/>
          <w:lang w:val="en-GB" w:eastAsia="en-GB"/>
        </w:rPr>
        <w:t xml:space="preserve">Also included in the analyses were </w:t>
      </w:r>
      <w:r w:rsidR="002A191C">
        <w:rPr>
          <w:rFonts w:asciiTheme="majorHAnsi" w:hAnsiTheme="majorHAnsi" w:cs="Arial"/>
          <w:lang w:val="en-GB" w:eastAsia="en-GB"/>
        </w:rPr>
        <w:t xml:space="preserve">data on </w:t>
      </w:r>
      <w:r w:rsidRPr="00957FF9">
        <w:rPr>
          <w:rFonts w:asciiTheme="majorHAnsi" w:hAnsiTheme="majorHAnsi" w:cs="Arial"/>
          <w:lang w:val="en-GB" w:eastAsia="en-GB"/>
        </w:rPr>
        <w:t>whether or not the client had been through detoxification prior to recruitment to the trial</w:t>
      </w:r>
      <w:r w:rsidR="0081483B">
        <w:rPr>
          <w:rFonts w:asciiTheme="majorHAnsi" w:hAnsiTheme="majorHAnsi" w:cs="Arial"/>
          <w:lang w:val="en-GB" w:eastAsia="en-GB"/>
        </w:rPr>
        <w:t xml:space="preserve"> and</w:t>
      </w:r>
      <w:r w:rsidRPr="00957FF9">
        <w:rPr>
          <w:rFonts w:asciiTheme="majorHAnsi" w:hAnsiTheme="majorHAnsi" w:cs="Arial"/>
          <w:lang w:val="en-GB" w:eastAsia="en-GB"/>
        </w:rPr>
        <w:t xml:space="preserve"> </w:t>
      </w:r>
      <w:r w:rsidR="003A3874">
        <w:rPr>
          <w:rFonts w:asciiTheme="majorHAnsi" w:hAnsiTheme="majorHAnsi" w:cs="Arial"/>
          <w:color w:val="292526"/>
          <w:lang w:eastAsia="en-GB"/>
        </w:rPr>
        <w:t xml:space="preserve">three client goals regarding </w:t>
      </w:r>
      <w:r w:rsidR="00E8759B">
        <w:rPr>
          <w:rFonts w:asciiTheme="majorHAnsi" w:hAnsiTheme="majorHAnsi" w:cs="Arial"/>
          <w:color w:val="292526"/>
          <w:lang w:eastAsia="en-GB"/>
        </w:rPr>
        <w:t xml:space="preserve">whether or not </w:t>
      </w:r>
      <w:r w:rsidR="00E8759B">
        <w:rPr>
          <w:rFonts w:asciiTheme="majorHAnsi" w:hAnsiTheme="majorHAnsi" w:cs="Arial"/>
          <w:color w:val="292526"/>
          <w:lang w:eastAsia="en-GB"/>
        </w:rPr>
        <w:lastRenderedPageBreak/>
        <w:t xml:space="preserve">abstinence was aimed for and </w:t>
      </w:r>
      <w:r w:rsidRPr="00957FF9">
        <w:rPr>
          <w:rFonts w:asciiTheme="majorHAnsi" w:hAnsiTheme="majorHAnsi" w:cs="Arial"/>
          <w:color w:val="292526"/>
          <w:lang w:eastAsia="en-GB"/>
        </w:rPr>
        <w:t>re</w:t>
      </w:r>
      <w:r w:rsidR="003A3874">
        <w:rPr>
          <w:rFonts w:asciiTheme="majorHAnsi" w:hAnsiTheme="majorHAnsi" w:cs="Arial"/>
          <w:color w:val="292526"/>
          <w:lang w:eastAsia="en-GB"/>
        </w:rPr>
        <w:t>corded</w:t>
      </w:r>
      <w:r w:rsidRPr="00957FF9">
        <w:rPr>
          <w:rFonts w:asciiTheme="majorHAnsi" w:hAnsiTheme="majorHAnsi" w:cs="Arial"/>
          <w:color w:val="292526"/>
          <w:lang w:eastAsia="en-GB"/>
        </w:rPr>
        <w:t xml:space="preserve"> at </w:t>
      </w:r>
      <w:r w:rsidR="003E5346">
        <w:rPr>
          <w:rFonts w:asciiTheme="majorHAnsi" w:hAnsiTheme="majorHAnsi" w:cs="Arial"/>
          <w:color w:val="292526"/>
          <w:lang w:eastAsia="en-GB"/>
        </w:rPr>
        <w:t>randomis</w:t>
      </w:r>
      <w:r w:rsidR="003A3874">
        <w:rPr>
          <w:rFonts w:asciiTheme="majorHAnsi" w:hAnsiTheme="majorHAnsi" w:cs="Arial"/>
          <w:color w:val="292526"/>
          <w:lang w:eastAsia="en-GB"/>
        </w:rPr>
        <w:t xml:space="preserve">ation.  </w:t>
      </w:r>
      <w:r w:rsidR="003A3874">
        <w:t xml:space="preserve"> </w:t>
      </w:r>
      <w:r w:rsidR="0081483B">
        <w:t>The abstinence goals were completed by the screener</w:t>
      </w:r>
      <w:r w:rsidR="003A3874">
        <w:t xml:space="preserve"> based upon </w:t>
      </w:r>
      <w:r w:rsidR="0081483B">
        <w:t>their</w:t>
      </w:r>
      <w:r w:rsidR="003A3874">
        <w:t xml:space="preserve"> discussion and assessment</w:t>
      </w:r>
      <w:r w:rsidR="00620103">
        <w:t>;</w:t>
      </w:r>
      <w:r w:rsidR="003A3874">
        <w:t xml:space="preserve"> the</w:t>
      </w:r>
      <w:r w:rsidR="0081483B">
        <w:t xml:space="preserve"> screener was asked “Is the</w:t>
      </w:r>
      <w:r w:rsidR="003A3874">
        <w:t xml:space="preserve"> client aiming for abstinence?</w:t>
      </w:r>
      <w:r w:rsidR="0081483B">
        <w:t xml:space="preserve">” with the responses, </w:t>
      </w:r>
      <w:r w:rsidR="003A3874" w:rsidRPr="00D25BD6">
        <w:t xml:space="preserve">probably yes </w:t>
      </w:r>
      <w:r w:rsidR="0081483B">
        <w:rPr>
          <w:rFonts w:ascii="Times New Roman" w:hAnsi="Times New Roman"/>
        </w:rPr>
        <w:t>or</w:t>
      </w:r>
      <w:r w:rsidR="003A3874">
        <w:rPr>
          <w:rFonts w:ascii="Times New Roman" w:hAnsi="Times New Roman"/>
        </w:rPr>
        <w:t xml:space="preserve"> </w:t>
      </w:r>
      <w:r w:rsidR="003A3874" w:rsidRPr="00D25BD6">
        <w:rPr>
          <w:rFonts w:ascii="Times New Roman" w:hAnsi="Times New Roman"/>
        </w:rPr>
        <w:t>probably no</w:t>
      </w:r>
      <w:r w:rsidR="0081483B">
        <w:rPr>
          <w:rFonts w:ascii="Times New Roman" w:hAnsi="Times New Roman"/>
        </w:rPr>
        <w:t>. If the</w:t>
      </w:r>
      <w:r w:rsidR="00A64927">
        <w:rPr>
          <w:rFonts w:ascii="Times New Roman" w:hAnsi="Times New Roman"/>
        </w:rPr>
        <w:t xml:space="preserve"> response was probably yes the client</w:t>
      </w:r>
      <w:r w:rsidR="00E8759B">
        <w:rPr>
          <w:rFonts w:ascii="Times New Roman" w:hAnsi="Times New Roman"/>
        </w:rPr>
        <w:t>’s responses to being</w:t>
      </w:r>
      <w:r w:rsidR="00A64927">
        <w:rPr>
          <w:rFonts w:ascii="Times New Roman" w:hAnsi="Times New Roman"/>
        </w:rPr>
        <w:t xml:space="preserve"> asked if they were likely to use </w:t>
      </w:r>
      <w:r w:rsidR="002A191C">
        <w:rPr>
          <w:rFonts w:ascii="Times New Roman" w:hAnsi="Times New Roman"/>
        </w:rPr>
        <w:t>d</w:t>
      </w:r>
      <w:r w:rsidR="00A64927">
        <w:rPr>
          <w:rFonts w:ascii="Times New Roman" w:hAnsi="Times New Roman"/>
        </w:rPr>
        <w:t xml:space="preserve">isulfiram and </w:t>
      </w:r>
      <w:r w:rsidR="00620103">
        <w:rPr>
          <w:rFonts w:ascii="Times New Roman" w:hAnsi="Times New Roman"/>
        </w:rPr>
        <w:t xml:space="preserve">also </w:t>
      </w:r>
      <w:r w:rsidR="00A64927">
        <w:rPr>
          <w:rFonts w:ascii="Times New Roman" w:hAnsi="Times New Roman"/>
        </w:rPr>
        <w:t xml:space="preserve">whether they were likely to use </w:t>
      </w:r>
      <w:r w:rsidR="002A191C">
        <w:rPr>
          <w:rFonts w:ascii="Times New Roman" w:hAnsi="Times New Roman"/>
        </w:rPr>
        <w:t>a</w:t>
      </w:r>
      <w:r w:rsidR="00A64927">
        <w:rPr>
          <w:rFonts w:ascii="Times New Roman" w:hAnsi="Times New Roman"/>
        </w:rPr>
        <w:t>camprosate</w:t>
      </w:r>
      <w:r w:rsidR="00E8759B">
        <w:rPr>
          <w:rFonts w:ascii="Times New Roman" w:hAnsi="Times New Roman"/>
        </w:rPr>
        <w:t xml:space="preserve"> were added</w:t>
      </w:r>
      <w:r w:rsidR="00A64927">
        <w:rPr>
          <w:rFonts w:ascii="Times New Roman" w:hAnsi="Times New Roman"/>
        </w:rPr>
        <w:t xml:space="preserve">. </w:t>
      </w:r>
      <w:r w:rsidR="0081483B">
        <w:rPr>
          <w:rFonts w:ascii="Times New Roman" w:hAnsi="Times New Roman"/>
        </w:rPr>
        <w:t xml:space="preserve"> </w:t>
      </w:r>
    </w:p>
    <w:p w14:paraId="552A51A8" w14:textId="77777777" w:rsidR="008728BC" w:rsidRPr="00957FF9" w:rsidRDefault="008728BC" w:rsidP="001E3F93">
      <w:pPr>
        <w:autoSpaceDE w:val="0"/>
        <w:autoSpaceDN w:val="0"/>
        <w:adjustRightInd w:val="0"/>
        <w:spacing w:line="480" w:lineRule="auto"/>
        <w:rPr>
          <w:rFonts w:asciiTheme="majorHAnsi" w:hAnsiTheme="majorHAnsi" w:cs="Arial"/>
          <w:highlight w:val="red"/>
          <w:lang w:val="en-GB" w:eastAsia="en-GB"/>
        </w:rPr>
      </w:pPr>
    </w:p>
    <w:p w14:paraId="538B7179" w14:textId="77777777" w:rsidR="008728BC" w:rsidRPr="00957FF9" w:rsidRDefault="008728BC" w:rsidP="001E3F93">
      <w:pPr>
        <w:autoSpaceDE w:val="0"/>
        <w:autoSpaceDN w:val="0"/>
        <w:adjustRightInd w:val="0"/>
        <w:spacing w:line="480" w:lineRule="auto"/>
        <w:rPr>
          <w:rFonts w:asciiTheme="majorHAnsi" w:hAnsiTheme="majorHAnsi" w:cs="Arial"/>
          <w:i/>
          <w:lang w:val="en-GB" w:eastAsia="en-GB"/>
        </w:rPr>
      </w:pPr>
      <w:r w:rsidRPr="00957FF9">
        <w:rPr>
          <w:rFonts w:asciiTheme="majorHAnsi" w:hAnsiTheme="majorHAnsi" w:cs="Arial"/>
          <w:i/>
          <w:lang w:val="en-GB" w:eastAsia="en-GB"/>
        </w:rPr>
        <w:t>Other clinical measures</w:t>
      </w:r>
    </w:p>
    <w:p w14:paraId="278D07D3"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r w:rsidRPr="00957FF9">
        <w:rPr>
          <w:rFonts w:asciiTheme="majorHAnsi" w:hAnsiTheme="majorHAnsi" w:cs="Arial"/>
          <w:lang w:val="en-GB" w:eastAsia="en-GB"/>
        </w:rPr>
        <w:t xml:space="preserve">Generic mental health was measured using two instruments: the </w:t>
      </w:r>
      <w:r w:rsidRPr="0036189B">
        <w:rPr>
          <w:rFonts w:asciiTheme="majorHAnsi" w:hAnsiTheme="majorHAnsi" w:cs="Arial"/>
          <w:i/>
          <w:lang w:val="en-GB" w:eastAsia="en-GB"/>
        </w:rPr>
        <w:t>General Health Questionnaire (</w:t>
      </w:r>
      <w:r w:rsidRPr="00957FF9">
        <w:rPr>
          <w:rFonts w:asciiTheme="majorHAnsi" w:hAnsiTheme="majorHAnsi" w:cs="Arial"/>
          <w:lang w:val="en-GB" w:eastAsia="en-GB"/>
        </w:rPr>
        <w:t xml:space="preserve">GHQ-28)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&lt;EndNote&gt;&lt;Cite&gt;&lt;Author&gt;Goldberg&lt;/Author&gt;&lt;Year&gt;1972&lt;/Year&gt;&lt;RecNum&gt;0&lt;/RecNum&gt;&lt;IDText&gt;The Detection of Psychiatric Illness by Questionnaire&lt;/IDText&gt;&lt;DisplayText&gt;(Goldberg 1972)&lt;/DisplayText&gt;&lt;record&gt;&lt;ref-type name="Book"&gt;6&lt;/ref-type&gt;&lt;contributors&gt;&lt;authors&gt;&lt;author&gt;Goldberg, D P&lt;/author&gt;&lt;/authors&gt;&lt;/contributors&gt;&lt;titles&gt;&lt;title&gt;The Detection of Psychiatric Illness by Questionnaire&lt;/title&gt;&lt;/titles&gt;&lt;dates&gt;&lt;year&gt;1972&lt;/year&gt;&lt;/dates&gt;&lt;pub-location&gt;London&lt;/pub-location&gt;&lt;publisher&gt;Oxford University Press &lt;/publisher&gt;&lt;/record&gt;&lt;/Cite&gt;&lt;/EndNote&gt;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(Goldberg 1972)</w:t>
      </w:r>
      <w:r w:rsidR="00D51C78" w:rsidRPr="00957FF9">
        <w:rPr>
          <w:rFonts w:asciiTheme="majorHAnsi" w:hAnsiTheme="majorHAnsi" w:cs="Arial"/>
          <w:lang w:val="en-GB" w:eastAsia="en-GB"/>
        </w:rPr>
        <w:fldChar w:fldCharType="end"/>
      </w:r>
      <w:r w:rsidRPr="00957FF9">
        <w:rPr>
          <w:rFonts w:asciiTheme="majorHAnsi" w:hAnsiTheme="majorHAnsi" w:cs="Arial"/>
        </w:rPr>
        <w:t xml:space="preserve"> </w:t>
      </w:r>
      <w:r w:rsidRPr="00957FF9">
        <w:rPr>
          <w:rFonts w:asciiTheme="majorHAnsi" w:hAnsiTheme="majorHAnsi" w:cs="Arial"/>
          <w:lang w:val="en-GB" w:eastAsia="en-GB"/>
        </w:rPr>
        <w:t xml:space="preserve"> and the mental component score of the SF36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&lt;EndNote&gt;&lt;Cite&gt;&lt;Author&gt;Ware&lt;/Author&gt;&lt;Year&gt;1995&lt;/Year&gt;&lt;RecNum&gt;0&lt;/RecNum&gt;&lt;IDText&gt;Comparison of Methods for the Scoring and Statistical-Analysis of Sf-36 Health Profile and Summary Measures - Summary of Results from the Medical Outcomes Study&lt;/IDText&gt;&lt;DisplayText&gt;(Ware, Kosinski et al. 1995)&lt;/DisplayText&gt;&lt;record&gt;&lt;ref-type name="Journal Article"&gt;17&lt;/ref-type&gt;&lt;contributors&gt;&lt;authors&gt;&lt;author&gt;Ware, J E&lt;/author&gt;&lt;author&gt;Kosinski, M&lt;/author&gt;&lt;author&gt;Bayliss, M S&lt;/author&gt;&lt;author&gt;McHorney, C A&lt;/author&gt;&lt;author&gt;Rogers, W H&lt;/author&gt;&lt;author&gt;Raczek, A&lt;/author&gt;&lt;/authors&gt;&lt;/contributors&gt;&lt;titles&gt;&lt;title&gt;Comparison of Methods for the Scoring and Statistical-Analysis of Sf-36 Health Profile and Summary Measures - Summary of Results from the Medical Outcomes Study&lt;/title&gt;&lt;secondary-title&gt;Medical Care&lt;/secondary-title&gt;&lt;/titles&gt;&lt;dates&gt;&lt;year&gt;1995&lt;/year&gt;&lt;/dates&gt;&lt;pages&gt;264-279&lt;/pages&gt;&lt;volume&gt;33&lt;/volume&gt;&lt;number&gt;4&lt;/number&gt;&lt;/record&gt;&lt;/Cite&gt;&lt;/EndNote&gt;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(Ware et al. 1995)</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A higher score on the GHQ represented worse mental health, as did a lower s</w:t>
      </w:r>
      <w:r w:rsidR="00624AE4" w:rsidRPr="00957FF9">
        <w:rPr>
          <w:rFonts w:asciiTheme="majorHAnsi" w:hAnsiTheme="majorHAnsi" w:cs="Arial"/>
          <w:lang w:val="en-GB" w:eastAsia="en-GB"/>
        </w:rPr>
        <w:t>c</w:t>
      </w:r>
      <w:r w:rsidRPr="00957FF9">
        <w:rPr>
          <w:rFonts w:asciiTheme="majorHAnsi" w:hAnsiTheme="majorHAnsi" w:cs="Arial"/>
          <w:lang w:val="en-GB" w:eastAsia="en-GB"/>
        </w:rPr>
        <w:t xml:space="preserve">ore on the SF36. Generic physical health was measured using the physical component score of the SF36 </w:t>
      </w:r>
      <w:r w:rsidR="00D51C78" w:rsidRPr="00957FF9">
        <w:rPr>
          <w:rFonts w:asciiTheme="majorHAnsi" w:hAnsiTheme="majorHAnsi" w:cs="Arial"/>
          <w:lang w:val="en-GB" w:eastAsia="en-GB"/>
        </w:rPr>
        <w:fldChar w:fldCharType="begin"/>
      </w:r>
      <w:r w:rsidRPr="00957FF9">
        <w:rPr>
          <w:rFonts w:asciiTheme="majorHAnsi" w:hAnsiTheme="majorHAnsi" w:cs="Arial"/>
          <w:lang w:val="en-GB" w:eastAsia="en-GB"/>
        </w:rPr>
        <w:instrText xml:space="preserve"> ADDIN EN.CITE &lt;EndNote&gt;&lt;Cite&gt;&lt;Author&gt;Ware&lt;/Author&gt;&lt;Year&gt;1995&lt;/Year&gt;&lt;RecNum&gt;0&lt;/RecNum&gt;&lt;IDText&gt;Comparison of Methods for the Scoring and Statistical-Analysis of Sf-36 Health Profile and Summary Measures - Summary of Results from the Medical Outcomes Study&lt;/IDText&gt;&lt;DisplayText&gt;(Ware, Kosinski et al. 1995)&lt;/DisplayText&gt;&lt;record&gt;&lt;ref-type name="Journal Article"&gt;17&lt;/ref-type&gt;&lt;contributors&gt;&lt;authors&gt;&lt;author&gt;Ware, J E&lt;/author&gt;&lt;author&gt;Kosinski, M&lt;/author&gt;&lt;author&gt;Bayliss, M S&lt;/author&gt;&lt;author&gt;McHorney, C A&lt;/author&gt;&lt;author&gt;Rogers, W H&lt;/author&gt;&lt;author&gt;Raczek, A&lt;/author&gt;&lt;/authors&gt;&lt;/contributors&gt;&lt;titles&gt;&lt;title&gt;Comparison of Methods for the Scoring and Statistical-Analysis of Sf-36 Health Profile and Summary Measures - Summary of Results from the Medical Outcomes Study&lt;/title&gt;&lt;secondary-title&gt;Medical Care&lt;/secondary-title&gt;&lt;/titles&gt;&lt;dates&gt;&lt;year&gt;1995&lt;/year&gt;&lt;/dates&gt;&lt;pages&gt;264-279&lt;/pages&gt;&lt;volume&gt;33&lt;/volume&gt;&lt;number&gt;4&lt;/number&gt;&lt;/record&gt;&lt;/Cite&gt;&lt;/EndNote&gt;</w:instrText>
      </w:r>
      <w:r w:rsidR="00D51C78" w:rsidRPr="00957FF9">
        <w:rPr>
          <w:rFonts w:asciiTheme="majorHAnsi" w:hAnsiTheme="majorHAnsi" w:cs="Arial"/>
          <w:lang w:val="en-GB" w:eastAsia="en-GB"/>
        </w:rPr>
        <w:fldChar w:fldCharType="separate"/>
      </w:r>
      <w:r w:rsidRPr="00957FF9">
        <w:rPr>
          <w:rFonts w:asciiTheme="majorHAnsi" w:hAnsiTheme="majorHAnsi" w:cs="Arial"/>
          <w:noProof/>
          <w:lang w:val="en-GB" w:eastAsia="en-GB"/>
        </w:rPr>
        <w:t>(Ware et al. 1995)</w:t>
      </w:r>
      <w:r w:rsidR="00D51C78" w:rsidRPr="00957FF9">
        <w:rPr>
          <w:rFonts w:asciiTheme="majorHAnsi" w:hAnsiTheme="majorHAnsi" w:cs="Arial"/>
          <w:lang w:val="en-GB" w:eastAsia="en-GB"/>
        </w:rPr>
        <w:fldChar w:fldCharType="end"/>
      </w:r>
      <w:r w:rsidRPr="00957FF9">
        <w:rPr>
          <w:rFonts w:asciiTheme="majorHAnsi" w:hAnsiTheme="majorHAnsi" w:cs="Arial"/>
          <w:lang w:val="en-GB" w:eastAsia="en-GB"/>
        </w:rPr>
        <w:t>. A higher score represented better physical health.</w:t>
      </w:r>
    </w:p>
    <w:p w14:paraId="6871ED76" w14:textId="77777777" w:rsidR="008728BC" w:rsidRPr="00957FF9" w:rsidRDefault="008728BC" w:rsidP="001E3F93">
      <w:pPr>
        <w:autoSpaceDE w:val="0"/>
        <w:autoSpaceDN w:val="0"/>
        <w:adjustRightInd w:val="0"/>
        <w:spacing w:line="480" w:lineRule="auto"/>
        <w:rPr>
          <w:rFonts w:asciiTheme="majorHAnsi" w:hAnsiTheme="majorHAnsi" w:cs="Arial"/>
          <w:highlight w:val="red"/>
          <w:lang w:val="en-GB" w:eastAsia="en-GB"/>
        </w:rPr>
      </w:pPr>
    </w:p>
    <w:p w14:paraId="75AFB077" w14:textId="77777777" w:rsidR="008728BC" w:rsidRDefault="008728BC" w:rsidP="001E3F93">
      <w:pPr>
        <w:autoSpaceDE w:val="0"/>
        <w:autoSpaceDN w:val="0"/>
        <w:adjustRightInd w:val="0"/>
        <w:spacing w:line="480" w:lineRule="auto"/>
        <w:rPr>
          <w:rFonts w:asciiTheme="majorHAnsi" w:hAnsiTheme="majorHAnsi" w:cs="Arial"/>
          <w:b/>
          <w:i/>
          <w:iCs/>
          <w:lang w:val="en-GB" w:eastAsia="en-GB"/>
        </w:rPr>
      </w:pPr>
      <w:r w:rsidRPr="00957FF9">
        <w:rPr>
          <w:rFonts w:asciiTheme="majorHAnsi" w:hAnsiTheme="majorHAnsi" w:cs="Arial"/>
          <w:b/>
          <w:i/>
          <w:iCs/>
          <w:lang w:val="en-GB" w:eastAsia="en-GB"/>
        </w:rPr>
        <w:t>Statistical analysis</w:t>
      </w:r>
    </w:p>
    <w:p w14:paraId="3C636233" w14:textId="50B120EF" w:rsidR="005D2AE3" w:rsidRDefault="008728BC" w:rsidP="005D2AE3">
      <w:pPr>
        <w:autoSpaceDE w:val="0"/>
        <w:autoSpaceDN w:val="0"/>
        <w:adjustRightInd w:val="0"/>
        <w:spacing w:line="480" w:lineRule="auto"/>
        <w:rPr>
          <w:rFonts w:asciiTheme="majorHAnsi" w:hAnsiTheme="majorHAnsi" w:cs="Arial"/>
        </w:rPr>
      </w:pPr>
      <w:r w:rsidRPr="00957FF9">
        <w:rPr>
          <w:rFonts w:asciiTheme="majorHAnsi" w:hAnsiTheme="majorHAnsi" w:cs="Arial"/>
          <w:iCs/>
          <w:lang w:val="en-GB" w:eastAsia="en-GB"/>
        </w:rPr>
        <w:t xml:space="preserve">All measures selected were collected at baseline prior to the start of any treatment and so did not include any treatment process measures. </w:t>
      </w:r>
      <w:r w:rsidR="00B82D08" w:rsidRPr="00957FF9">
        <w:rPr>
          <w:rFonts w:asciiTheme="majorHAnsi" w:hAnsiTheme="majorHAnsi" w:cs="Arial"/>
          <w:iCs/>
          <w:lang w:val="en-GB" w:eastAsia="en-GB"/>
        </w:rPr>
        <w:t>In order to identify the strongest predictors, a</w:t>
      </w:r>
      <w:r w:rsidRPr="00957FF9">
        <w:rPr>
          <w:rFonts w:asciiTheme="majorHAnsi" w:hAnsiTheme="majorHAnsi" w:cs="Arial"/>
          <w:iCs/>
          <w:lang w:val="en-GB" w:eastAsia="en-GB"/>
        </w:rPr>
        <w:t xml:space="preserve">ll measures were included in a single model. </w:t>
      </w:r>
      <w:r w:rsidRPr="00957FF9">
        <w:rPr>
          <w:rFonts w:asciiTheme="majorHAnsi" w:hAnsiTheme="majorHAnsi" w:cs="Arial"/>
        </w:rPr>
        <w:t xml:space="preserve">Multiple linear regression was used to identify variables that might predict outcome at month three or month 12 following </w:t>
      </w:r>
      <w:r w:rsidR="000608D5">
        <w:rPr>
          <w:rFonts w:asciiTheme="majorHAnsi" w:hAnsiTheme="majorHAnsi" w:cs="Arial"/>
        </w:rPr>
        <w:t>randomis</w:t>
      </w:r>
      <w:r w:rsidR="000608D5" w:rsidRPr="00957FF9">
        <w:rPr>
          <w:rFonts w:asciiTheme="majorHAnsi" w:hAnsiTheme="majorHAnsi" w:cs="Arial"/>
        </w:rPr>
        <w:t>ation</w:t>
      </w:r>
      <w:r w:rsidRPr="00957FF9">
        <w:rPr>
          <w:rFonts w:asciiTheme="majorHAnsi" w:hAnsiTheme="majorHAnsi" w:cs="Arial"/>
        </w:rPr>
        <w:t xml:space="preserve">. When looking at a number of potential predictors, missing data can become an issue when using only complete cases. For these analyses, missing data analysis techniques were employed to deal with the missing data, thus </w:t>
      </w:r>
      <w:r w:rsidR="000608D5" w:rsidRPr="00957FF9">
        <w:rPr>
          <w:rFonts w:asciiTheme="majorHAnsi" w:hAnsiTheme="majorHAnsi" w:cs="Arial"/>
        </w:rPr>
        <w:t>maximizing</w:t>
      </w:r>
      <w:r w:rsidRPr="00957FF9">
        <w:rPr>
          <w:rFonts w:asciiTheme="majorHAnsi" w:hAnsiTheme="majorHAnsi" w:cs="Arial"/>
        </w:rPr>
        <w:t xml:space="preserve"> the data available. The SAS procedures PROC MI and PROC MIANALYZE were used to perform the analyses.  PROC MI created multiple imputations for missing data. These imputations were then analysed using multiple linear regression and each model contained all of the potential predictors. Each model was adjusted for treatment site. The results were then combined using PROC </w:t>
      </w:r>
      <w:r w:rsidRPr="00957FF9">
        <w:rPr>
          <w:rFonts w:asciiTheme="majorHAnsi" w:hAnsiTheme="majorHAnsi" w:cs="Arial"/>
        </w:rPr>
        <w:lastRenderedPageBreak/>
        <w:t xml:space="preserve">MIANALYZE </w:t>
      </w:r>
      <w:r w:rsidR="00D51C78" w:rsidRPr="00957FF9">
        <w:rPr>
          <w:rFonts w:asciiTheme="majorHAnsi" w:hAnsiTheme="majorHAnsi" w:cs="Arial"/>
        </w:rPr>
        <w:fldChar w:fldCharType="begin"/>
      </w:r>
      <w:r w:rsidRPr="00957FF9">
        <w:rPr>
          <w:rFonts w:asciiTheme="majorHAnsi" w:hAnsiTheme="majorHAnsi" w:cs="Arial"/>
        </w:rPr>
        <w:instrText xml:space="preserve"> ADDIN EN.CITE &lt;EndNote&gt;&lt;Cite&gt;&lt;Author&gt;Rubin&lt;/Author&gt;&lt;Year&gt;1976&lt;/Year&gt;&lt;RecNum&gt;0&lt;/RecNum&gt;&lt;IDText&gt;Inference and Missing Data&lt;/IDText&gt;&lt;DisplayText&gt;(Rubin 1976)&lt;/DisplayText&gt;&lt;record&gt;&lt;ref-type name="Journal Article"&gt;17&lt;/ref-type&gt;&lt;contributors&gt;&lt;authors&gt;&lt;author&gt;Rubin, D B&lt;/author&gt;&lt;/authors&gt;&lt;/contributors&gt;&lt;titles&gt;&lt;title&gt;Inference and Missing Data&lt;/title&gt;&lt;secondary-title&gt;Biometrika&lt;/secondary-title&gt;&lt;/titles&gt;&lt;dates&gt;&lt;year&gt;1976&lt;/year&gt;&lt;/dates&gt;&lt;pages&gt;581-590&lt;/pages&gt;&lt;volume&gt;63&lt;/volume&gt;&lt;number&gt;3&lt;/number&gt;&lt;/record&gt;&lt;/Cite&gt;&lt;/EndNote&gt;</w:instrText>
      </w:r>
      <w:r w:rsidR="00D51C78" w:rsidRPr="00957FF9">
        <w:rPr>
          <w:rFonts w:asciiTheme="majorHAnsi" w:hAnsiTheme="majorHAnsi" w:cs="Arial"/>
        </w:rPr>
        <w:fldChar w:fldCharType="separate"/>
      </w:r>
      <w:r w:rsidRPr="00957FF9">
        <w:rPr>
          <w:rFonts w:asciiTheme="majorHAnsi" w:hAnsiTheme="majorHAnsi" w:cs="Arial"/>
          <w:noProof/>
        </w:rPr>
        <w:t>(Rubin 1976)</w:t>
      </w:r>
      <w:r w:rsidR="00D51C78" w:rsidRPr="00957FF9">
        <w:rPr>
          <w:rFonts w:asciiTheme="majorHAnsi" w:hAnsiTheme="majorHAnsi" w:cs="Arial"/>
        </w:rPr>
        <w:fldChar w:fldCharType="end"/>
      </w:r>
      <w:r w:rsidRPr="00957FF9">
        <w:rPr>
          <w:rFonts w:asciiTheme="majorHAnsi" w:hAnsiTheme="majorHAnsi" w:cs="Arial"/>
        </w:rPr>
        <w:t>.</w:t>
      </w:r>
      <w:r w:rsidRPr="00957FF9">
        <w:rPr>
          <w:rFonts w:asciiTheme="majorHAnsi" w:hAnsiTheme="majorHAnsi" w:cs="Arial"/>
          <w:lang w:eastAsia="en-GB"/>
        </w:rPr>
        <w:t xml:space="preserve"> In total four analyses were conducted - for P</w:t>
      </w:r>
      <w:r w:rsidR="0092526B">
        <w:rPr>
          <w:rFonts w:asciiTheme="majorHAnsi" w:hAnsiTheme="majorHAnsi" w:cs="Arial"/>
          <w:lang w:eastAsia="en-GB"/>
        </w:rPr>
        <w:t xml:space="preserve">ercent Days Abstinent </w:t>
      </w:r>
      <w:r w:rsidRPr="00957FF9">
        <w:rPr>
          <w:rFonts w:asciiTheme="majorHAnsi" w:hAnsiTheme="majorHAnsi" w:cs="Arial"/>
          <w:lang w:eastAsia="en-GB"/>
        </w:rPr>
        <w:t>and D</w:t>
      </w:r>
      <w:r w:rsidR="0092526B">
        <w:rPr>
          <w:rFonts w:asciiTheme="majorHAnsi" w:hAnsiTheme="majorHAnsi" w:cs="Arial"/>
          <w:lang w:eastAsia="en-GB"/>
        </w:rPr>
        <w:t xml:space="preserve">rinks per </w:t>
      </w:r>
      <w:r w:rsidRPr="00957FF9">
        <w:rPr>
          <w:rFonts w:asciiTheme="majorHAnsi" w:hAnsiTheme="majorHAnsi" w:cs="Arial"/>
          <w:lang w:eastAsia="en-GB"/>
        </w:rPr>
        <w:t>D</w:t>
      </w:r>
      <w:r w:rsidR="0092526B">
        <w:rPr>
          <w:rFonts w:asciiTheme="majorHAnsi" w:hAnsiTheme="majorHAnsi" w:cs="Arial"/>
          <w:lang w:eastAsia="en-GB"/>
        </w:rPr>
        <w:t xml:space="preserve">rinking </w:t>
      </w:r>
      <w:r w:rsidRPr="00957FF9">
        <w:rPr>
          <w:rFonts w:asciiTheme="majorHAnsi" w:hAnsiTheme="majorHAnsi" w:cs="Arial"/>
          <w:lang w:eastAsia="en-GB"/>
        </w:rPr>
        <w:t>D</w:t>
      </w:r>
      <w:r w:rsidR="0092526B">
        <w:rPr>
          <w:rFonts w:asciiTheme="majorHAnsi" w:hAnsiTheme="majorHAnsi" w:cs="Arial"/>
          <w:lang w:eastAsia="en-GB"/>
        </w:rPr>
        <w:t>ay</w:t>
      </w:r>
      <w:r w:rsidRPr="00957FF9">
        <w:rPr>
          <w:rFonts w:asciiTheme="majorHAnsi" w:hAnsiTheme="majorHAnsi" w:cs="Arial"/>
          <w:lang w:eastAsia="en-GB"/>
        </w:rPr>
        <w:t xml:space="preserve"> at each of the two follow-up time-points. </w:t>
      </w:r>
      <w:r w:rsidR="005D2AE3" w:rsidRPr="00957FF9">
        <w:rPr>
          <w:rFonts w:asciiTheme="majorHAnsi" w:hAnsiTheme="majorHAnsi" w:cs="Arial"/>
        </w:rPr>
        <w:t>All analyses were conducted using SAS v9.1. Model checking was performed</w:t>
      </w:r>
      <w:r w:rsidR="005D2AE3">
        <w:rPr>
          <w:rFonts w:asciiTheme="majorHAnsi" w:hAnsiTheme="majorHAnsi" w:cs="Arial"/>
        </w:rPr>
        <w:t xml:space="preserve"> by using residual plots </w:t>
      </w:r>
      <w:r w:rsidR="005D2AE3" w:rsidRPr="00957FF9">
        <w:rPr>
          <w:rFonts w:asciiTheme="majorHAnsi" w:hAnsiTheme="majorHAnsi" w:cs="Arial"/>
        </w:rPr>
        <w:t>to ensure the model was a good fit for the data.</w:t>
      </w:r>
      <w:r w:rsidR="005D2AE3">
        <w:rPr>
          <w:rFonts w:asciiTheme="majorHAnsi" w:hAnsiTheme="majorHAnsi" w:cs="Arial"/>
        </w:rPr>
        <w:t xml:space="preserve"> These were all considered to be satisfactory, especially when considering the large sample size.</w:t>
      </w:r>
    </w:p>
    <w:p w14:paraId="6BA53807" w14:textId="77777777" w:rsidR="005D2AE3" w:rsidRPr="00957FF9" w:rsidRDefault="005D2AE3" w:rsidP="00267864">
      <w:pPr>
        <w:autoSpaceDE w:val="0"/>
        <w:autoSpaceDN w:val="0"/>
        <w:adjustRightInd w:val="0"/>
        <w:spacing w:line="480" w:lineRule="auto"/>
        <w:rPr>
          <w:rFonts w:asciiTheme="majorHAnsi" w:hAnsiTheme="majorHAnsi" w:cs="Arial"/>
        </w:rPr>
      </w:pPr>
    </w:p>
    <w:p w14:paraId="15DB2535" w14:textId="2F18A71E" w:rsidR="00BB7E07" w:rsidRPr="004718CE" w:rsidRDefault="00BB7E07" w:rsidP="00BB7E07">
      <w:pPr>
        <w:spacing w:line="480" w:lineRule="auto"/>
        <w:rPr>
          <w:rFonts w:asciiTheme="majorHAnsi" w:hAnsiTheme="majorHAnsi" w:cs="Arial"/>
        </w:rPr>
      </w:pPr>
      <w:r w:rsidRPr="004718CE">
        <w:rPr>
          <w:rFonts w:asciiTheme="majorHAnsi" w:hAnsiTheme="majorHAnsi" w:cs="Arial"/>
        </w:rPr>
        <w:t>Collinearity can be a problem when analysing predictors that are correlated. In order to check the effect of collinearity</w:t>
      </w:r>
      <w:r w:rsidR="002A191C">
        <w:rPr>
          <w:rFonts w:asciiTheme="majorHAnsi" w:hAnsiTheme="majorHAnsi" w:cs="Arial"/>
        </w:rPr>
        <w:t>,</w:t>
      </w:r>
      <w:r w:rsidRPr="004718CE">
        <w:rPr>
          <w:rFonts w:asciiTheme="majorHAnsi" w:hAnsiTheme="majorHAnsi" w:cs="Arial"/>
        </w:rPr>
        <w:t xml:space="preserve"> the variance inflation factor (VIF) was computed. The variance inflation factor quantifies the severity of the multicollinearity with a value of 4 used as a cut</w:t>
      </w:r>
      <w:r w:rsidR="006E1A45">
        <w:rPr>
          <w:rFonts w:asciiTheme="majorHAnsi" w:hAnsiTheme="majorHAnsi" w:cs="Arial"/>
        </w:rPr>
        <w:t>-</w:t>
      </w:r>
      <w:r w:rsidRPr="004718CE">
        <w:rPr>
          <w:rFonts w:asciiTheme="majorHAnsi" w:hAnsiTheme="majorHAnsi" w:cs="Arial"/>
        </w:rPr>
        <w:t xml:space="preserve">off point to indicate when collinearity has become too serious (Miles and Shevlin, 2001). None </w:t>
      </w:r>
      <w:r w:rsidR="007D7132">
        <w:rPr>
          <w:rFonts w:asciiTheme="majorHAnsi" w:hAnsiTheme="majorHAnsi" w:cs="Arial"/>
        </w:rPr>
        <w:t xml:space="preserve">of the computed VIF scores for the predictor variables </w:t>
      </w:r>
      <w:r w:rsidRPr="004718CE">
        <w:rPr>
          <w:rFonts w:asciiTheme="majorHAnsi" w:hAnsiTheme="majorHAnsi" w:cs="Arial"/>
        </w:rPr>
        <w:t>exceeded this value, the largest being 3.01 which, when also considering the large sample size, was not high enough to warrant concern.</w:t>
      </w:r>
    </w:p>
    <w:p w14:paraId="7257A185" w14:textId="77777777" w:rsidR="008728BC" w:rsidRPr="00957FF9" w:rsidRDefault="008728BC" w:rsidP="001E3F93">
      <w:pPr>
        <w:autoSpaceDE w:val="0"/>
        <w:autoSpaceDN w:val="0"/>
        <w:adjustRightInd w:val="0"/>
        <w:spacing w:line="480" w:lineRule="auto"/>
        <w:rPr>
          <w:rFonts w:asciiTheme="majorHAnsi" w:hAnsiTheme="majorHAnsi" w:cs="Arial"/>
          <w:b/>
          <w:bCs/>
          <w:highlight w:val="red"/>
          <w:lang w:val="en-GB" w:eastAsia="en-GB"/>
        </w:rPr>
      </w:pPr>
    </w:p>
    <w:p w14:paraId="26DC6407" w14:textId="77777777" w:rsidR="008728BC" w:rsidRPr="00957FF9" w:rsidRDefault="008728BC" w:rsidP="001E3F93">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Results</w:t>
      </w:r>
    </w:p>
    <w:p w14:paraId="6FF62BFE" w14:textId="77777777" w:rsidR="008728BC" w:rsidRPr="00957FF9" w:rsidRDefault="008728BC" w:rsidP="001E3F93">
      <w:pPr>
        <w:autoSpaceDE w:val="0"/>
        <w:autoSpaceDN w:val="0"/>
        <w:adjustRightInd w:val="0"/>
        <w:spacing w:line="480" w:lineRule="auto"/>
        <w:rPr>
          <w:rFonts w:asciiTheme="majorHAnsi" w:hAnsiTheme="majorHAnsi" w:cs="Arial"/>
          <w:b/>
          <w:i/>
          <w:iCs/>
          <w:lang w:val="en-GB" w:eastAsia="en-GB"/>
        </w:rPr>
      </w:pPr>
      <w:r w:rsidRPr="00957FF9">
        <w:rPr>
          <w:rFonts w:asciiTheme="majorHAnsi" w:hAnsiTheme="majorHAnsi" w:cs="Arial"/>
          <w:b/>
          <w:i/>
          <w:iCs/>
          <w:lang w:val="en-GB" w:eastAsia="en-GB"/>
        </w:rPr>
        <w:t>Predictors of drinks per drinking day</w:t>
      </w:r>
      <w:r w:rsidR="0041730E">
        <w:rPr>
          <w:rFonts w:asciiTheme="majorHAnsi" w:hAnsiTheme="majorHAnsi" w:cs="Arial"/>
          <w:b/>
          <w:i/>
          <w:iCs/>
          <w:lang w:val="en-GB" w:eastAsia="en-GB"/>
        </w:rPr>
        <w:t xml:space="preserve"> (DDD)</w:t>
      </w:r>
    </w:p>
    <w:p w14:paraId="5202AC1A" w14:textId="57A7127D" w:rsidR="008728BC" w:rsidRPr="00957FF9" w:rsidRDefault="00375669" w:rsidP="001E3F93">
      <w:pPr>
        <w:spacing w:line="480" w:lineRule="auto"/>
        <w:rPr>
          <w:rFonts w:asciiTheme="majorHAnsi" w:hAnsiTheme="majorHAnsi" w:cs="Arial"/>
          <w:iCs/>
          <w:lang w:val="en-GB" w:eastAsia="en-GB"/>
        </w:rPr>
      </w:pPr>
      <w:r>
        <w:rPr>
          <w:rFonts w:asciiTheme="majorHAnsi" w:hAnsiTheme="majorHAnsi" w:cs="Arial"/>
          <w:iCs/>
          <w:lang w:val="en-GB" w:eastAsia="en-GB"/>
        </w:rPr>
        <w:t>T</w:t>
      </w:r>
      <w:r w:rsidR="008728BC" w:rsidRPr="003C38FD">
        <w:rPr>
          <w:rFonts w:asciiTheme="majorHAnsi" w:hAnsiTheme="majorHAnsi" w:cs="Arial"/>
          <w:iCs/>
          <w:lang w:val="en-GB" w:eastAsia="en-GB"/>
        </w:rPr>
        <w:t xml:space="preserve">hree months after randomisation, shortly after the end of treatment, a number of variables were identified as significant predictors of </w:t>
      </w:r>
      <w:r>
        <w:rPr>
          <w:rFonts w:asciiTheme="majorHAnsi" w:hAnsiTheme="majorHAnsi" w:cs="Arial"/>
          <w:iCs/>
          <w:lang w:val="en-GB" w:eastAsia="en-GB"/>
        </w:rPr>
        <w:t xml:space="preserve">lower </w:t>
      </w:r>
      <w:r w:rsidR="008728BC" w:rsidRPr="003C38FD">
        <w:rPr>
          <w:rFonts w:asciiTheme="majorHAnsi" w:hAnsiTheme="majorHAnsi" w:cs="Arial"/>
          <w:iCs/>
          <w:lang w:val="en-GB" w:eastAsia="en-GB"/>
        </w:rPr>
        <w:t>DDD</w:t>
      </w:r>
      <w:r w:rsidR="0034618A">
        <w:rPr>
          <w:rFonts w:asciiTheme="majorHAnsi" w:hAnsiTheme="majorHAnsi" w:cs="Arial"/>
          <w:iCs/>
          <w:lang w:val="en-GB" w:eastAsia="en-GB"/>
        </w:rPr>
        <w:t>:</w:t>
      </w:r>
      <w:r>
        <w:rPr>
          <w:rFonts w:asciiTheme="majorHAnsi" w:hAnsiTheme="majorHAnsi" w:cs="Arial"/>
          <w:iCs/>
          <w:lang w:val="en-GB" w:eastAsia="en-GB"/>
        </w:rPr>
        <w:t xml:space="preserve"> l</w:t>
      </w:r>
      <w:r w:rsidR="008728BC" w:rsidRPr="003C38FD">
        <w:rPr>
          <w:rFonts w:asciiTheme="majorHAnsi" w:hAnsiTheme="majorHAnsi" w:cs="Arial"/>
          <w:iCs/>
          <w:lang w:val="en-GB" w:eastAsia="en-GB"/>
        </w:rPr>
        <w:t>iving with a partner</w:t>
      </w:r>
      <w:r>
        <w:rPr>
          <w:rFonts w:asciiTheme="majorHAnsi" w:hAnsiTheme="majorHAnsi" w:cs="Arial"/>
          <w:iCs/>
          <w:lang w:val="en-GB" w:eastAsia="en-GB"/>
        </w:rPr>
        <w:t>,</w:t>
      </w:r>
      <w:r w:rsidR="008728BC" w:rsidRPr="003C38FD">
        <w:rPr>
          <w:rFonts w:asciiTheme="majorHAnsi" w:hAnsiTheme="majorHAnsi" w:cs="Arial"/>
          <w:iCs/>
          <w:lang w:val="en-GB" w:eastAsia="en-GB"/>
        </w:rPr>
        <w:t xml:space="preserve"> </w:t>
      </w:r>
      <w:r w:rsidR="007E3D59">
        <w:rPr>
          <w:rFonts w:asciiTheme="majorHAnsi" w:hAnsiTheme="majorHAnsi" w:cs="Arial"/>
          <w:iCs/>
          <w:lang w:val="en-GB" w:eastAsia="en-GB"/>
        </w:rPr>
        <w:t>lower</w:t>
      </w:r>
      <w:r w:rsidR="008728BC" w:rsidRPr="003C38FD">
        <w:rPr>
          <w:rFonts w:asciiTheme="majorHAnsi" w:hAnsiTheme="majorHAnsi" w:cs="Arial"/>
          <w:iCs/>
          <w:lang w:val="en-GB" w:eastAsia="en-GB"/>
        </w:rPr>
        <w:t xml:space="preserve"> DDD at baseline, </w:t>
      </w:r>
      <w:r w:rsidR="007E3D59">
        <w:rPr>
          <w:rFonts w:asciiTheme="majorHAnsi" w:hAnsiTheme="majorHAnsi" w:cs="Arial"/>
          <w:iCs/>
          <w:lang w:val="en-GB" w:eastAsia="en-GB"/>
        </w:rPr>
        <w:t>lower</w:t>
      </w:r>
      <w:r w:rsidR="008728BC" w:rsidRPr="003C38FD">
        <w:rPr>
          <w:rFonts w:asciiTheme="majorHAnsi" w:hAnsiTheme="majorHAnsi" w:cs="Arial"/>
          <w:iCs/>
          <w:lang w:val="en-GB" w:eastAsia="en-GB"/>
        </w:rPr>
        <w:t xml:space="preserve"> L</w:t>
      </w:r>
      <w:r w:rsidR="004718CE">
        <w:rPr>
          <w:rFonts w:asciiTheme="majorHAnsi" w:hAnsiTheme="majorHAnsi" w:cs="Arial"/>
          <w:iCs/>
          <w:lang w:val="en-GB" w:eastAsia="en-GB"/>
        </w:rPr>
        <w:t xml:space="preserve">eeds </w:t>
      </w:r>
      <w:r w:rsidR="008728BC" w:rsidRPr="003C38FD">
        <w:rPr>
          <w:rFonts w:asciiTheme="majorHAnsi" w:hAnsiTheme="majorHAnsi" w:cs="Arial"/>
          <w:iCs/>
          <w:lang w:val="en-GB" w:eastAsia="en-GB"/>
        </w:rPr>
        <w:t>D</w:t>
      </w:r>
      <w:r w:rsidR="004718CE">
        <w:rPr>
          <w:rFonts w:asciiTheme="majorHAnsi" w:hAnsiTheme="majorHAnsi" w:cs="Arial"/>
          <w:iCs/>
          <w:lang w:val="en-GB" w:eastAsia="en-GB"/>
        </w:rPr>
        <w:t xml:space="preserve">ependence </w:t>
      </w:r>
      <w:r w:rsidR="00E2117A">
        <w:rPr>
          <w:rFonts w:asciiTheme="majorHAnsi" w:hAnsiTheme="majorHAnsi" w:cs="Arial"/>
          <w:iCs/>
          <w:lang w:val="en-GB" w:eastAsia="en-GB"/>
        </w:rPr>
        <w:t>Q</w:t>
      </w:r>
      <w:r w:rsidR="004718CE">
        <w:rPr>
          <w:rFonts w:asciiTheme="majorHAnsi" w:hAnsiTheme="majorHAnsi" w:cs="Arial"/>
          <w:iCs/>
          <w:lang w:val="en-GB" w:eastAsia="en-GB"/>
        </w:rPr>
        <w:t xml:space="preserve">uestionnaire score </w:t>
      </w:r>
      <w:r w:rsidR="008728BC" w:rsidRPr="003C38FD">
        <w:rPr>
          <w:rFonts w:asciiTheme="majorHAnsi" w:hAnsiTheme="majorHAnsi" w:cs="Arial"/>
          <w:iCs/>
          <w:lang w:val="en-GB" w:eastAsia="en-GB"/>
        </w:rPr>
        <w:t xml:space="preserve">and </w:t>
      </w:r>
      <w:r w:rsidR="007E3D59">
        <w:rPr>
          <w:rFonts w:asciiTheme="majorHAnsi" w:hAnsiTheme="majorHAnsi" w:cs="Arial"/>
          <w:iCs/>
          <w:lang w:val="en-GB" w:eastAsia="en-GB"/>
        </w:rPr>
        <w:t>lower</w:t>
      </w:r>
      <w:r w:rsidR="008728BC" w:rsidRPr="003C38FD">
        <w:rPr>
          <w:rFonts w:asciiTheme="majorHAnsi" w:hAnsiTheme="majorHAnsi" w:cs="Arial"/>
          <w:iCs/>
          <w:lang w:val="en-GB" w:eastAsia="en-GB"/>
        </w:rPr>
        <w:t xml:space="preserve"> </w:t>
      </w:r>
      <w:r w:rsidR="004718CE">
        <w:rPr>
          <w:rFonts w:asciiTheme="majorHAnsi" w:hAnsiTheme="majorHAnsi" w:cs="Arial"/>
          <w:iCs/>
          <w:lang w:val="en-GB" w:eastAsia="en-GB"/>
        </w:rPr>
        <w:t xml:space="preserve">social </w:t>
      </w:r>
      <w:r w:rsidR="00E2117A">
        <w:rPr>
          <w:rFonts w:asciiTheme="majorHAnsi" w:hAnsiTheme="majorHAnsi" w:cs="Arial"/>
          <w:iCs/>
          <w:lang w:val="en-GB" w:eastAsia="en-GB"/>
        </w:rPr>
        <w:t>s</w:t>
      </w:r>
      <w:r w:rsidR="004718CE">
        <w:rPr>
          <w:rFonts w:asciiTheme="majorHAnsi" w:hAnsiTheme="majorHAnsi" w:cs="Arial"/>
          <w:iCs/>
          <w:lang w:val="en-GB" w:eastAsia="en-GB"/>
        </w:rPr>
        <w:t>upport for drinking score</w:t>
      </w:r>
      <w:r w:rsidR="008728BC" w:rsidRPr="003C38FD">
        <w:rPr>
          <w:rFonts w:asciiTheme="majorHAnsi" w:hAnsiTheme="majorHAnsi" w:cs="Arial"/>
          <w:iCs/>
          <w:lang w:val="en-GB" w:eastAsia="en-GB"/>
        </w:rPr>
        <w:t>.</w:t>
      </w:r>
      <w:r w:rsidR="008728BC" w:rsidRPr="003C38FD">
        <w:rPr>
          <w:rFonts w:asciiTheme="majorHAnsi" w:hAnsiTheme="majorHAnsi" w:cs="Arial"/>
        </w:rPr>
        <w:t xml:space="preserve"> The </w:t>
      </w:r>
      <w:r w:rsidR="0034618A">
        <w:rPr>
          <w:rFonts w:asciiTheme="majorHAnsi" w:hAnsiTheme="majorHAnsi" w:cs="Arial"/>
        </w:rPr>
        <w:t>‘co</w:t>
      </w:r>
      <w:r w:rsidR="0034618A" w:rsidRPr="003C38FD">
        <w:rPr>
          <w:rFonts w:asciiTheme="majorHAnsi" w:hAnsiTheme="majorHAnsi" w:cs="Arial"/>
        </w:rPr>
        <w:t>nfident</w:t>
      </w:r>
      <w:r w:rsidR="0034618A">
        <w:rPr>
          <w:rFonts w:asciiTheme="majorHAnsi" w:hAnsiTheme="majorHAnsi" w:cs="Arial"/>
        </w:rPr>
        <w:t>’</w:t>
      </w:r>
      <w:r w:rsidR="0034618A" w:rsidRPr="003C38FD">
        <w:rPr>
          <w:rFonts w:asciiTheme="majorHAnsi" w:hAnsiTheme="majorHAnsi" w:cs="Arial"/>
        </w:rPr>
        <w:t xml:space="preserve"> </w:t>
      </w:r>
      <w:r w:rsidR="008728BC" w:rsidRPr="003C38FD">
        <w:rPr>
          <w:rFonts w:asciiTheme="majorHAnsi" w:hAnsiTheme="majorHAnsi" w:cs="Arial"/>
        </w:rPr>
        <w:t xml:space="preserve">subscale of the </w:t>
      </w:r>
      <w:r w:rsidR="00E8759B">
        <w:rPr>
          <w:rFonts w:asciiTheme="majorHAnsi" w:hAnsiTheme="majorHAnsi" w:cs="Arial"/>
        </w:rPr>
        <w:t xml:space="preserve">modified </w:t>
      </w:r>
      <w:r w:rsidR="004718CE" w:rsidRPr="004718CE">
        <w:rPr>
          <w:rFonts w:asciiTheme="majorHAnsi" w:hAnsiTheme="majorHAnsi" w:cs="Arial"/>
          <w:lang w:val="en-GB" w:eastAsia="en-GB"/>
        </w:rPr>
        <w:t>Alcohol Abstinence Self- Efficacy Scale</w:t>
      </w:r>
      <w:r w:rsidR="008728BC" w:rsidRPr="003C38FD">
        <w:rPr>
          <w:rFonts w:asciiTheme="majorHAnsi" w:hAnsiTheme="majorHAnsi" w:cs="Arial"/>
        </w:rPr>
        <w:t xml:space="preserve"> was also significant</w:t>
      </w:r>
      <w:r w:rsidR="003E22C1">
        <w:rPr>
          <w:rFonts w:asciiTheme="majorHAnsi" w:hAnsiTheme="majorHAnsi" w:cs="Arial"/>
        </w:rPr>
        <w:t>.</w:t>
      </w:r>
      <w:r w:rsidR="008728BC" w:rsidRPr="003C38FD">
        <w:rPr>
          <w:rFonts w:asciiTheme="majorHAnsi" w:hAnsiTheme="majorHAnsi" w:cs="Arial"/>
        </w:rPr>
        <w:t xml:space="preserve"> Those clients who were more confident in not drinking excessively in tempting situations had lower </w:t>
      </w:r>
      <w:r w:rsidR="004718CE">
        <w:rPr>
          <w:rFonts w:asciiTheme="majorHAnsi" w:hAnsiTheme="majorHAnsi" w:cs="Arial"/>
        </w:rPr>
        <w:t>drinks per drinking day</w:t>
      </w:r>
      <w:r w:rsidR="008728BC" w:rsidRPr="003C38FD">
        <w:rPr>
          <w:rFonts w:asciiTheme="majorHAnsi" w:hAnsiTheme="majorHAnsi" w:cs="Arial"/>
        </w:rPr>
        <w:t xml:space="preserve"> at month three. </w:t>
      </w:r>
      <w:r w:rsidR="008728BC" w:rsidRPr="003C38FD">
        <w:rPr>
          <w:rFonts w:asciiTheme="majorHAnsi" w:hAnsiTheme="majorHAnsi" w:cs="Arial"/>
          <w:iCs/>
          <w:lang w:val="en-GB" w:eastAsia="en-GB"/>
        </w:rPr>
        <w:t xml:space="preserve"> </w:t>
      </w:r>
      <w:r w:rsidR="00A7799D" w:rsidRPr="003C38FD">
        <w:rPr>
          <w:rFonts w:asciiTheme="majorHAnsi" w:hAnsiTheme="majorHAnsi" w:cs="Arial"/>
          <w:iCs/>
          <w:lang w:val="en-GB" w:eastAsia="en-GB"/>
        </w:rPr>
        <w:t>Results of the regression models are</w:t>
      </w:r>
      <w:r w:rsidR="008728BC" w:rsidRPr="003C38FD">
        <w:rPr>
          <w:rFonts w:asciiTheme="majorHAnsi" w:hAnsiTheme="majorHAnsi"/>
          <w:lang w:val="en-GB"/>
        </w:rPr>
        <w:t xml:space="preserve"> </w:t>
      </w:r>
      <w:r w:rsidR="008728BC" w:rsidRPr="003C38FD">
        <w:rPr>
          <w:rFonts w:asciiTheme="majorHAnsi" w:hAnsiTheme="majorHAnsi" w:cs="Arial"/>
          <w:iCs/>
          <w:lang w:val="en-GB" w:eastAsia="en-GB"/>
        </w:rPr>
        <w:t>prese</w:t>
      </w:r>
      <w:r w:rsidR="008728BC" w:rsidRPr="00957FF9">
        <w:rPr>
          <w:rFonts w:asciiTheme="majorHAnsi" w:hAnsiTheme="majorHAnsi" w:cs="Arial"/>
          <w:iCs/>
          <w:lang w:val="en-GB" w:eastAsia="en-GB"/>
        </w:rPr>
        <w:t xml:space="preserve">nted </w:t>
      </w:r>
      <w:r w:rsidR="008728BC" w:rsidRPr="00957FF9">
        <w:rPr>
          <w:rFonts w:asciiTheme="majorHAnsi" w:hAnsiTheme="majorHAnsi"/>
          <w:lang w:val="en-GB"/>
        </w:rPr>
        <w:t>in Table 1</w:t>
      </w:r>
      <w:r w:rsidR="008728BC" w:rsidRPr="00957FF9">
        <w:rPr>
          <w:rFonts w:asciiTheme="majorHAnsi" w:hAnsiTheme="majorHAnsi" w:cs="Arial"/>
          <w:iCs/>
          <w:lang w:val="en-GB" w:eastAsia="en-GB"/>
        </w:rPr>
        <w:t>.</w:t>
      </w:r>
    </w:p>
    <w:p w14:paraId="4B9152F6" w14:textId="77777777" w:rsidR="008728BC" w:rsidRPr="004253B2" w:rsidRDefault="008728BC">
      <w:pPr>
        <w:spacing w:line="480" w:lineRule="auto"/>
        <w:jc w:val="center"/>
        <w:rPr>
          <w:rFonts w:asciiTheme="majorHAnsi" w:hAnsiTheme="majorHAnsi" w:cs="Arial"/>
          <w:b/>
        </w:rPr>
      </w:pPr>
      <w:r w:rsidRPr="004253B2">
        <w:rPr>
          <w:rFonts w:asciiTheme="majorHAnsi" w:hAnsiTheme="majorHAnsi" w:cs="Arial"/>
          <w:b/>
          <w:iCs/>
          <w:lang w:val="en-GB" w:eastAsia="en-GB"/>
        </w:rPr>
        <w:t>Table 1 about here</w:t>
      </w:r>
    </w:p>
    <w:p w14:paraId="2843C944" w14:textId="505438B5" w:rsidR="007C6087" w:rsidRPr="00957FF9" w:rsidRDefault="008728BC" w:rsidP="001E3F93">
      <w:pPr>
        <w:spacing w:line="480" w:lineRule="auto"/>
        <w:rPr>
          <w:rFonts w:asciiTheme="majorHAnsi" w:hAnsiTheme="majorHAnsi" w:cs="Arial"/>
        </w:rPr>
      </w:pPr>
      <w:r w:rsidRPr="00957FF9">
        <w:rPr>
          <w:rFonts w:asciiTheme="majorHAnsi" w:hAnsiTheme="majorHAnsi" w:cs="Arial"/>
          <w:iCs/>
          <w:lang w:val="en-GB" w:eastAsia="en-GB"/>
        </w:rPr>
        <w:lastRenderedPageBreak/>
        <w:t xml:space="preserve">At 12 months after randomisation, </w:t>
      </w:r>
      <w:r w:rsidR="007E3D59">
        <w:rPr>
          <w:rFonts w:asciiTheme="majorHAnsi" w:hAnsiTheme="majorHAnsi" w:cs="Arial"/>
          <w:iCs/>
          <w:lang w:val="en-GB" w:eastAsia="en-GB"/>
        </w:rPr>
        <w:t xml:space="preserve">not </w:t>
      </w:r>
      <w:r w:rsidRPr="00957FF9">
        <w:rPr>
          <w:rFonts w:asciiTheme="majorHAnsi" w:hAnsiTheme="majorHAnsi" w:cs="Arial"/>
          <w:iCs/>
          <w:lang w:val="en-GB" w:eastAsia="en-GB"/>
        </w:rPr>
        <w:t xml:space="preserve">living in temporary accommodation, </w:t>
      </w:r>
      <w:r w:rsidR="007E3D59">
        <w:rPr>
          <w:rFonts w:asciiTheme="majorHAnsi" w:hAnsiTheme="majorHAnsi" w:cs="Arial"/>
          <w:iCs/>
          <w:lang w:val="en-GB" w:eastAsia="en-GB"/>
        </w:rPr>
        <w:t xml:space="preserve">lower </w:t>
      </w:r>
      <w:r w:rsidRPr="00957FF9">
        <w:rPr>
          <w:rFonts w:asciiTheme="majorHAnsi" w:hAnsiTheme="majorHAnsi" w:cs="Arial"/>
          <w:iCs/>
          <w:lang w:val="en-GB" w:eastAsia="en-GB"/>
        </w:rPr>
        <w:t>DDD</w:t>
      </w:r>
      <w:r w:rsidR="00375669">
        <w:rPr>
          <w:rFonts w:asciiTheme="majorHAnsi" w:hAnsiTheme="majorHAnsi" w:cs="Arial"/>
          <w:iCs/>
          <w:lang w:val="en-GB" w:eastAsia="en-GB"/>
        </w:rPr>
        <w:t xml:space="preserve"> at baseline</w:t>
      </w:r>
      <w:r w:rsidR="007E3D59">
        <w:rPr>
          <w:rFonts w:asciiTheme="majorHAnsi" w:hAnsiTheme="majorHAnsi" w:cs="Arial"/>
          <w:iCs/>
          <w:lang w:val="en-GB" w:eastAsia="en-GB"/>
        </w:rPr>
        <w:t>,</w:t>
      </w:r>
      <w:r w:rsidRPr="00957FF9">
        <w:rPr>
          <w:rFonts w:asciiTheme="majorHAnsi" w:hAnsiTheme="majorHAnsi" w:cs="Arial"/>
          <w:iCs/>
          <w:lang w:val="en-GB" w:eastAsia="en-GB"/>
        </w:rPr>
        <w:t xml:space="preserve"> </w:t>
      </w:r>
      <w:r w:rsidR="007E3D59">
        <w:rPr>
          <w:rFonts w:asciiTheme="majorHAnsi" w:hAnsiTheme="majorHAnsi" w:cs="Arial"/>
          <w:iCs/>
          <w:lang w:val="en-GB" w:eastAsia="en-GB"/>
        </w:rPr>
        <w:t>lower</w:t>
      </w:r>
      <w:r w:rsidR="004718CE">
        <w:rPr>
          <w:rFonts w:asciiTheme="majorHAnsi" w:hAnsiTheme="majorHAnsi" w:cs="Arial"/>
          <w:iCs/>
          <w:lang w:val="en-GB" w:eastAsia="en-GB"/>
        </w:rPr>
        <w:t xml:space="preserve"> SF-36 mental component score</w:t>
      </w:r>
      <w:r w:rsidRPr="00957FF9">
        <w:rPr>
          <w:rFonts w:asciiTheme="majorHAnsi" w:hAnsiTheme="majorHAnsi" w:cs="Arial"/>
          <w:iCs/>
          <w:lang w:val="en-GB" w:eastAsia="en-GB"/>
        </w:rPr>
        <w:t xml:space="preserve"> </w:t>
      </w:r>
      <w:r w:rsidR="007E3D59">
        <w:rPr>
          <w:rFonts w:asciiTheme="majorHAnsi" w:hAnsiTheme="majorHAnsi" w:cs="Arial"/>
          <w:iCs/>
          <w:lang w:val="en-GB" w:eastAsia="en-GB"/>
        </w:rPr>
        <w:t xml:space="preserve">and </w:t>
      </w:r>
      <w:r w:rsidRPr="00957FF9">
        <w:rPr>
          <w:rFonts w:asciiTheme="majorHAnsi" w:hAnsiTheme="majorHAnsi" w:cs="Arial"/>
          <w:iCs/>
          <w:lang w:val="en-GB" w:eastAsia="en-GB"/>
        </w:rPr>
        <w:t xml:space="preserve">having a higher </w:t>
      </w:r>
      <w:r w:rsidR="00E8759B">
        <w:rPr>
          <w:rFonts w:asciiTheme="majorHAnsi" w:hAnsiTheme="majorHAnsi" w:cs="Arial"/>
          <w:iCs/>
          <w:lang w:val="en-GB" w:eastAsia="en-GB"/>
        </w:rPr>
        <w:t xml:space="preserve">modified </w:t>
      </w:r>
      <w:r w:rsidR="004718CE" w:rsidRPr="004718CE">
        <w:rPr>
          <w:rFonts w:asciiTheme="majorHAnsi" w:hAnsiTheme="majorHAnsi" w:cs="Arial"/>
          <w:lang w:val="en-GB" w:eastAsia="en-GB"/>
        </w:rPr>
        <w:t>Alcohol Abstinence Self- Efficacy Scale</w:t>
      </w:r>
      <w:r w:rsidRPr="00957FF9">
        <w:rPr>
          <w:rFonts w:asciiTheme="majorHAnsi" w:hAnsiTheme="majorHAnsi" w:cs="Arial"/>
          <w:iCs/>
          <w:lang w:val="en-GB" w:eastAsia="en-GB"/>
        </w:rPr>
        <w:t xml:space="preserve"> confiden</w:t>
      </w:r>
      <w:r w:rsidR="00564FCA">
        <w:rPr>
          <w:rFonts w:asciiTheme="majorHAnsi" w:hAnsiTheme="majorHAnsi" w:cs="Arial"/>
          <w:iCs/>
          <w:lang w:val="en-GB" w:eastAsia="en-GB"/>
        </w:rPr>
        <w:t>ce</w:t>
      </w:r>
      <w:r w:rsidRPr="00957FF9">
        <w:rPr>
          <w:rFonts w:asciiTheme="majorHAnsi" w:hAnsiTheme="majorHAnsi" w:cs="Arial"/>
          <w:iCs/>
          <w:lang w:val="en-GB" w:eastAsia="en-GB"/>
        </w:rPr>
        <w:t xml:space="preserve"> </w:t>
      </w:r>
      <w:r w:rsidR="007C6087">
        <w:rPr>
          <w:rFonts w:asciiTheme="majorHAnsi" w:hAnsiTheme="majorHAnsi" w:cs="Arial"/>
          <w:iCs/>
          <w:lang w:val="en-GB" w:eastAsia="en-GB"/>
        </w:rPr>
        <w:t>score</w:t>
      </w:r>
      <w:r w:rsidR="007E3D59">
        <w:rPr>
          <w:rFonts w:asciiTheme="majorHAnsi" w:hAnsiTheme="majorHAnsi" w:cs="Arial"/>
          <w:iCs/>
          <w:lang w:val="en-GB" w:eastAsia="en-GB"/>
        </w:rPr>
        <w:t xml:space="preserve"> at baseline all significantly</w:t>
      </w:r>
      <w:r w:rsidR="004718CE">
        <w:rPr>
          <w:rFonts w:asciiTheme="majorHAnsi" w:hAnsiTheme="majorHAnsi" w:cs="Arial"/>
          <w:iCs/>
          <w:lang w:val="en-GB" w:eastAsia="en-GB"/>
        </w:rPr>
        <w:t xml:space="preserve"> predicted lower drinks per drinking day </w:t>
      </w:r>
      <w:r w:rsidRPr="00957FF9">
        <w:rPr>
          <w:rFonts w:asciiTheme="majorHAnsi" w:hAnsiTheme="majorHAnsi" w:cs="Arial"/>
          <w:iCs/>
          <w:lang w:val="en-GB" w:eastAsia="en-GB"/>
        </w:rPr>
        <w:t xml:space="preserve">at month 12. </w:t>
      </w:r>
      <w:r w:rsidRPr="00957FF9">
        <w:rPr>
          <w:rFonts w:asciiTheme="majorHAnsi" w:hAnsiTheme="majorHAnsi" w:cs="Arial"/>
        </w:rPr>
        <w:t xml:space="preserve">All results are </w:t>
      </w:r>
      <w:r w:rsidR="00D9439E">
        <w:rPr>
          <w:rFonts w:asciiTheme="majorHAnsi" w:hAnsiTheme="majorHAnsi" w:cs="Arial"/>
        </w:rPr>
        <w:t xml:space="preserve">shown </w:t>
      </w:r>
      <w:r w:rsidRPr="00957FF9">
        <w:rPr>
          <w:rFonts w:asciiTheme="majorHAnsi" w:hAnsiTheme="majorHAnsi" w:cs="Arial"/>
        </w:rPr>
        <w:t>in Table 1</w:t>
      </w:r>
      <w:r w:rsidR="007C6087">
        <w:rPr>
          <w:rFonts w:asciiTheme="majorHAnsi" w:hAnsiTheme="majorHAnsi" w:cs="Arial"/>
        </w:rPr>
        <w:t>.</w:t>
      </w:r>
    </w:p>
    <w:p w14:paraId="2B02B3A4" w14:textId="77777777" w:rsidR="008728BC" w:rsidRPr="00957FF9" w:rsidRDefault="008728BC" w:rsidP="001E3F93">
      <w:pPr>
        <w:autoSpaceDE w:val="0"/>
        <w:autoSpaceDN w:val="0"/>
        <w:adjustRightInd w:val="0"/>
        <w:spacing w:line="480" w:lineRule="auto"/>
        <w:rPr>
          <w:rFonts w:asciiTheme="majorHAnsi" w:hAnsiTheme="majorHAnsi" w:cs="Arial"/>
          <w:iCs/>
          <w:highlight w:val="red"/>
          <w:lang w:val="en-GB" w:eastAsia="en-GB"/>
        </w:rPr>
      </w:pPr>
    </w:p>
    <w:p w14:paraId="21B26C1A" w14:textId="77777777" w:rsidR="008728BC" w:rsidRPr="00957FF9" w:rsidRDefault="008728BC" w:rsidP="001E3F93">
      <w:pPr>
        <w:autoSpaceDE w:val="0"/>
        <w:autoSpaceDN w:val="0"/>
        <w:adjustRightInd w:val="0"/>
        <w:spacing w:line="480" w:lineRule="auto"/>
        <w:rPr>
          <w:rFonts w:asciiTheme="majorHAnsi" w:hAnsiTheme="majorHAnsi" w:cs="Arial"/>
          <w:b/>
          <w:i/>
          <w:iCs/>
          <w:lang w:val="en-GB" w:eastAsia="en-GB"/>
        </w:rPr>
      </w:pPr>
      <w:r w:rsidRPr="00957FF9">
        <w:rPr>
          <w:rFonts w:asciiTheme="majorHAnsi" w:hAnsiTheme="majorHAnsi" w:cs="Arial"/>
          <w:b/>
          <w:i/>
          <w:iCs/>
          <w:lang w:val="en-GB" w:eastAsia="en-GB"/>
        </w:rPr>
        <w:t>Predictors of percent days abstinent</w:t>
      </w:r>
      <w:r w:rsidR="00432597">
        <w:rPr>
          <w:rFonts w:asciiTheme="majorHAnsi" w:hAnsiTheme="majorHAnsi" w:cs="Arial"/>
          <w:b/>
          <w:i/>
          <w:iCs/>
          <w:lang w:val="en-GB" w:eastAsia="en-GB"/>
        </w:rPr>
        <w:t xml:space="preserve"> </w:t>
      </w:r>
      <w:r w:rsidR="0041730E">
        <w:rPr>
          <w:rFonts w:asciiTheme="majorHAnsi" w:hAnsiTheme="majorHAnsi" w:cs="Arial"/>
          <w:b/>
          <w:i/>
          <w:iCs/>
          <w:lang w:val="en-GB" w:eastAsia="en-GB"/>
        </w:rPr>
        <w:t>(PDA)</w:t>
      </w:r>
    </w:p>
    <w:p w14:paraId="54E9ECE6" w14:textId="5E926161" w:rsidR="008728BC" w:rsidRPr="00957FF9" w:rsidRDefault="008728BC" w:rsidP="001E3F93">
      <w:pPr>
        <w:spacing w:line="480" w:lineRule="auto"/>
        <w:rPr>
          <w:rFonts w:asciiTheme="majorHAnsi" w:hAnsiTheme="majorHAnsi" w:cs="Arial"/>
        </w:rPr>
      </w:pPr>
      <w:r w:rsidRPr="00957FF9">
        <w:rPr>
          <w:rFonts w:asciiTheme="majorHAnsi" w:hAnsiTheme="majorHAnsi" w:cs="Arial"/>
          <w:iCs/>
          <w:lang w:val="en-GB" w:eastAsia="en-GB"/>
        </w:rPr>
        <w:t>At three months after randomisation higher PDA was associated with being female, greater baseline PDA, greater readiness to change and more confidence to resist drinking</w:t>
      </w:r>
      <w:r w:rsidR="00C32B34">
        <w:rPr>
          <w:rFonts w:asciiTheme="majorHAnsi" w:hAnsiTheme="majorHAnsi" w:cs="Arial"/>
          <w:iCs/>
          <w:lang w:val="en-GB" w:eastAsia="en-GB"/>
        </w:rPr>
        <w:t>.</w:t>
      </w:r>
      <w:r w:rsidR="009B323D">
        <w:rPr>
          <w:rFonts w:asciiTheme="majorHAnsi" w:hAnsiTheme="majorHAnsi" w:cs="Arial"/>
          <w:iCs/>
          <w:lang w:val="en-GB" w:eastAsia="en-GB"/>
        </w:rPr>
        <w:t xml:space="preserve"> </w:t>
      </w:r>
      <w:r w:rsidRPr="00957FF9">
        <w:rPr>
          <w:rFonts w:asciiTheme="majorHAnsi" w:hAnsiTheme="majorHAnsi" w:cs="Arial"/>
          <w:iCs/>
          <w:lang w:val="en-GB" w:eastAsia="en-GB"/>
        </w:rPr>
        <w:t>The three goals stated prior to randomisation were also significant in predicting PDA at month three</w:t>
      </w:r>
      <w:r w:rsidR="007C6087">
        <w:rPr>
          <w:rFonts w:asciiTheme="majorHAnsi" w:hAnsiTheme="majorHAnsi" w:cs="Arial"/>
          <w:iCs/>
          <w:lang w:val="en-GB" w:eastAsia="en-GB"/>
        </w:rPr>
        <w:t>, with t</w:t>
      </w:r>
      <w:r w:rsidRPr="00957FF9">
        <w:rPr>
          <w:rFonts w:asciiTheme="majorHAnsi" w:hAnsiTheme="majorHAnsi" w:cs="Arial"/>
          <w:iCs/>
          <w:lang w:val="en-GB" w:eastAsia="en-GB"/>
        </w:rPr>
        <w:t xml:space="preserve">hose </w:t>
      </w:r>
      <w:r w:rsidR="00D25BD6">
        <w:rPr>
          <w:rFonts w:asciiTheme="majorHAnsi" w:hAnsiTheme="majorHAnsi" w:cs="Arial"/>
          <w:iCs/>
          <w:lang w:val="en-GB" w:eastAsia="en-GB"/>
        </w:rPr>
        <w:t xml:space="preserve">probably </w:t>
      </w:r>
      <w:r w:rsidRPr="00957FF9">
        <w:rPr>
          <w:rFonts w:asciiTheme="majorHAnsi" w:hAnsiTheme="majorHAnsi" w:cs="Arial"/>
          <w:iCs/>
          <w:lang w:val="en-GB" w:eastAsia="en-GB"/>
        </w:rPr>
        <w:t>aiming for abstinence being more likely to have a higher PDA</w:t>
      </w:r>
      <w:r w:rsidR="007C6087">
        <w:rPr>
          <w:rFonts w:asciiTheme="majorHAnsi" w:hAnsiTheme="majorHAnsi" w:cs="Arial"/>
          <w:iCs/>
          <w:lang w:val="en-GB" w:eastAsia="en-GB"/>
        </w:rPr>
        <w:t>.</w:t>
      </w:r>
      <w:r w:rsidR="00375669">
        <w:rPr>
          <w:rFonts w:asciiTheme="majorHAnsi" w:hAnsiTheme="majorHAnsi" w:cs="Arial"/>
          <w:iCs/>
          <w:lang w:val="en-GB" w:eastAsia="en-GB"/>
        </w:rPr>
        <w:t xml:space="preserve"> </w:t>
      </w:r>
      <w:r w:rsidRPr="00957FF9">
        <w:rPr>
          <w:rFonts w:asciiTheme="majorHAnsi" w:hAnsiTheme="majorHAnsi" w:cs="Arial"/>
          <w:iCs/>
          <w:lang w:val="en-GB" w:eastAsia="en-GB"/>
        </w:rPr>
        <w:t>However, those aiming for abstinence through disulfiram and those planning to use acamprosate had lower PDA at follow up</w:t>
      </w:r>
      <w:r w:rsidR="00564FCA">
        <w:rPr>
          <w:rFonts w:asciiTheme="majorHAnsi" w:hAnsiTheme="majorHAnsi" w:cs="Arial"/>
          <w:iCs/>
          <w:lang w:val="en-GB" w:eastAsia="en-GB"/>
        </w:rPr>
        <w:t>.</w:t>
      </w:r>
      <w:r w:rsidR="00564FCA" w:rsidRPr="00957FF9">
        <w:rPr>
          <w:rFonts w:asciiTheme="majorHAnsi" w:hAnsiTheme="majorHAnsi" w:cs="Arial"/>
          <w:iCs/>
          <w:lang w:val="en-GB" w:eastAsia="en-GB"/>
        </w:rPr>
        <w:t xml:space="preserve"> </w:t>
      </w:r>
      <w:r w:rsidR="00564FCA">
        <w:rPr>
          <w:rFonts w:asciiTheme="majorHAnsi" w:hAnsiTheme="majorHAnsi" w:cs="Arial"/>
          <w:iCs/>
          <w:lang w:val="en-GB" w:eastAsia="en-GB"/>
        </w:rPr>
        <w:t>M</w:t>
      </w:r>
      <w:r w:rsidR="00564FCA" w:rsidRPr="00957FF9">
        <w:rPr>
          <w:rFonts w:asciiTheme="majorHAnsi" w:hAnsiTheme="majorHAnsi" w:cs="Arial"/>
          <w:iCs/>
          <w:lang w:val="en-GB" w:eastAsia="en-GB"/>
        </w:rPr>
        <w:t>ore social support for drinking at bas</w:t>
      </w:r>
      <w:r w:rsidR="00564FCA">
        <w:rPr>
          <w:rFonts w:asciiTheme="majorHAnsi" w:hAnsiTheme="majorHAnsi" w:cs="Arial"/>
          <w:iCs/>
          <w:lang w:val="en-GB" w:eastAsia="en-GB"/>
        </w:rPr>
        <w:t>eline predicted a lower PDA at follow up.</w:t>
      </w:r>
      <w:r w:rsidR="0034618A">
        <w:rPr>
          <w:rFonts w:asciiTheme="majorHAnsi" w:hAnsiTheme="majorHAnsi" w:cs="Arial"/>
          <w:iCs/>
          <w:lang w:val="en-GB" w:eastAsia="en-GB"/>
        </w:rPr>
        <w:t xml:space="preserve"> </w:t>
      </w:r>
      <w:r w:rsidR="00564FCA">
        <w:rPr>
          <w:rFonts w:asciiTheme="majorHAnsi" w:hAnsiTheme="majorHAnsi" w:cs="Arial"/>
          <w:iCs/>
          <w:lang w:val="en-GB" w:eastAsia="en-GB"/>
        </w:rPr>
        <w:t>P</w:t>
      </w:r>
      <w:r w:rsidRPr="00957FF9">
        <w:rPr>
          <w:rFonts w:asciiTheme="majorHAnsi" w:hAnsiTheme="majorHAnsi" w:cs="Arial"/>
          <w:iCs/>
          <w:lang w:val="en-GB" w:eastAsia="en-GB"/>
        </w:rPr>
        <w:t xml:space="preserve">revious detoxification </w:t>
      </w:r>
      <w:r w:rsidR="00564FCA">
        <w:rPr>
          <w:rFonts w:asciiTheme="majorHAnsi" w:hAnsiTheme="majorHAnsi" w:cs="Arial"/>
          <w:iCs/>
          <w:lang w:val="en-GB" w:eastAsia="en-GB"/>
        </w:rPr>
        <w:t>and m</w:t>
      </w:r>
      <w:r w:rsidRPr="00957FF9">
        <w:rPr>
          <w:rFonts w:asciiTheme="majorHAnsi" w:hAnsiTheme="majorHAnsi" w:cs="Arial"/>
          <w:iCs/>
          <w:lang w:val="en-GB" w:eastAsia="en-GB"/>
        </w:rPr>
        <w:t>ore family sa</w:t>
      </w:r>
      <w:r w:rsidR="004718CE">
        <w:rPr>
          <w:rFonts w:asciiTheme="majorHAnsi" w:hAnsiTheme="majorHAnsi" w:cs="Arial"/>
          <w:iCs/>
          <w:lang w:val="en-GB" w:eastAsia="en-GB"/>
        </w:rPr>
        <w:t xml:space="preserve">tisfaction, as measured by the </w:t>
      </w:r>
      <w:r w:rsidR="0034618A">
        <w:rPr>
          <w:rFonts w:asciiTheme="majorHAnsi" w:hAnsiTheme="majorHAnsi" w:cs="Arial"/>
          <w:iCs/>
          <w:lang w:val="en-GB" w:eastAsia="en-GB"/>
        </w:rPr>
        <w:t>F</w:t>
      </w:r>
      <w:r w:rsidR="004718CE">
        <w:rPr>
          <w:rFonts w:asciiTheme="majorHAnsi" w:hAnsiTheme="majorHAnsi" w:cs="Arial"/>
          <w:iCs/>
          <w:lang w:val="en-GB" w:eastAsia="en-GB"/>
        </w:rPr>
        <w:t xml:space="preserve">amily </w:t>
      </w:r>
      <w:r w:rsidR="0034618A">
        <w:rPr>
          <w:rFonts w:asciiTheme="majorHAnsi" w:hAnsiTheme="majorHAnsi" w:cs="Arial"/>
          <w:iCs/>
          <w:lang w:val="en-GB" w:eastAsia="en-GB"/>
        </w:rPr>
        <w:t>E</w:t>
      </w:r>
      <w:r w:rsidR="004718CE">
        <w:rPr>
          <w:rFonts w:asciiTheme="majorHAnsi" w:hAnsiTheme="majorHAnsi" w:cs="Arial"/>
          <w:iCs/>
          <w:lang w:val="en-GB" w:eastAsia="en-GB"/>
        </w:rPr>
        <w:t xml:space="preserve">nvironment </w:t>
      </w:r>
      <w:r w:rsidR="0034618A">
        <w:rPr>
          <w:rFonts w:asciiTheme="majorHAnsi" w:hAnsiTheme="majorHAnsi" w:cs="Arial"/>
          <w:iCs/>
          <w:lang w:val="en-GB" w:eastAsia="en-GB"/>
        </w:rPr>
        <w:t>S</w:t>
      </w:r>
      <w:r w:rsidR="004718CE">
        <w:rPr>
          <w:rFonts w:asciiTheme="majorHAnsi" w:hAnsiTheme="majorHAnsi" w:cs="Arial"/>
          <w:iCs/>
          <w:lang w:val="en-GB" w:eastAsia="en-GB"/>
        </w:rPr>
        <w:t>cale</w:t>
      </w:r>
      <w:r w:rsidRPr="00957FF9">
        <w:rPr>
          <w:rFonts w:asciiTheme="majorHAnsi" w:hAnsiTheme="majorHAnsi" w:cs="Arial"/>
          <w:iCs/>
          <w:lang w:val="en-GB" w:eastAsia="en-GB"/>
        </w:rPr>
        <w:t>, w</w:t>
      </w:r>
      <w:r w:rsidR="00564FCA">
        <w:rPr>
          <w:rFonts w:asciiTheme="majorHAnsi" w:hAnsiTheme="majorHAnsi" w:cs="Arial"/>
          <w:iCs/>
          <w:lang w:val="en-GB" w:eastAsia="en-GB"/>
        </w:rPr>
        <w:t>ere</w:t>
      </w:r>
      <w:r w:rsidRPr="00957FF9">
        <w:rPr>
          <w:rFonts w:asciiTheme="majorHAnsi" w:hAnsiTheme="majorHAnsi" w:cs="Arial"/>
          <w:iCs/>
          <w:lang w:val="en-GB" w:eastAsia="en-GB"/>
        </w:rPr>
        <w:t xml:space="preserve"> significant in predicting higher PDA, </w:t>
      </w:r>
      <w:r w:rsidRPr="00957FF9">
        <w:rPr>
          <w:rFonts w:asciiTheme="majorHAnsi" w:hAnsiTheme="majorHAnsi" w:cs="Arial"/>
        </w:rPr>
        <w:t xml:space="preserve">All results are </w:t>
      </w:r>
      <w:r w:rsidR="00D9439E">
        <w:rPr>
          <w:rFonts w:asciiTheme="majorHAnsi" w:hAnsiTheme="majorHAnsi" w:cs="Arial"/>
        </w:rPr>
        <w:t xml:space="preserve">shown </w:t>
      </w:r>
      <w:r w:rsidRPr="00957FF9">
        <w:rPr>
          <w:rFonts w:asciiTheme="majorHAnsi" w:hAnsiTheme="majorHAnsi" w:cs="Arial"/>
        </w:rPr>
        <w:t>in Table 2.</w:t>
      </w:r>
    </w:p>
    <w:p w14:paraId="2D320A06" w14:textId="77777777" w:rsidR="008728BC" w:rsidRPr="004253B2" w:rsidRDefault="008728BC">
      <w:pPr>
        <w:spacing w:line="480" w:lineRule="auto"/>
        <w:jc w:val="center"/>
        <w:rPr>
          <w:rFonts w:asciiTheme="majorHAnsi" w:hAnsiTheme="majorHAnsi" w:cs="Arial"/>
          <w:b/>
        </w:rPr>
      </w:pPr>
      <w:r w:rsidRPr="004253B2">
        <w:rPr>
          <w:rFonts w:asciiTheme="majorHAnsi" w:hAnsiTheme="majorHAnsi" w:cs="Arial"/>
          <w:b/>
        </w:rPr>
        <w:t>Table 2 about here</w:t>
      </w:r>
    </w:p>
    <w:p w14:paraId="73B7532E" w14:textId="6F7F5A7B" w:rsidR="008728BC" w:rsidRPr="00957FF9" w:rsidRDefault="008728BC" w:rsidP="001E3F93">
      <w:pPr>
        <w:spacing w:line="480" w:lineRule="auto"/>
        <w:rPr>
          <w:rFonts w:asciiTheme="majorHAnsi" w:hAnsiTheme="majorHAnsi" w:cs="Arial"/>
        </w:rPr>
      </w:pPr>
      <w:r w:rsidRPr="00957FF9">
        <w:rPr>
          <w:rFonts w:asciiTheme="majorHAnsi" w:hAnsiTheme="majorHAnsi" w:cs="Arial"/>
          <w:iCs/>
          <w:lang w:val="en-GB" w:eastAsia="en-GB"/>
        </w:rPr>
        <w:t xml:space="preserve">At 12 months after randomisation higher </w:t>
      </w:r>
      <w:r w:rsidR="00E8759B">
        <w:rPr>
          <w:rFonts w:asciiTheme="majorHAnsi" w:hAnsiTheme="majorHAnsi" w:cs="Arial"/>
          <w:iCs/>
          <w:lang w:val="en-GB" w:eastAsia="en-GB"/>
        </w:rPr>
        <w:t>p</w:t>
      </w:r>
      <w:r w:rsidR="004718CE">
        <w:rPr>
          <w:rFonts w:asciiTheme="majorHAnsi" w:hAnsiTheme="majorHAnsi" w:cs="Arial"/>
          <w:iCs/>
          <w:lang w:val="en-GB" w:eastAsia="en-GB"/>
        </w:rPr>
        <w:t xml:space="preserve">ercent </w:t>
      </w:r>
      <w:r w:rsidR="00E8759B">
        <w:rPr>
          <w:rFonts w:asciiTheme="majorHAnsi" w:hAnsiTheme="majorHAnsi" w:cs="Arial"/>
          <w:iCs/>
          <w:lang w:val="en-GB" w:eastAsia="en-GB"/>
        </w:rPr>
        <w:t>d</w:t>
      </w:r>
      <w:r w:rsidR="004718CE">
        <w:rPr>
          <w:rFonts w:asciiTheme="majorHAnsi" w:hAnsiTheme="majorHAnsi" w:cs="Arial"/>
          <w:iCs/>
          <w:lang w:val="en-GB" w:eastAsia="en-GB"/>
        </w:rPr>
        <w:t xml:space="preserve">ays </w:t>
      </w:r>
      <w:r w:rsidR="00E8759B">
        <w:rPr>
          <w:rFonts w:asciiTheme="majorHAnsi" w:hAnsiTheme="majorHAnsi" w:cs="Arial"/>
          <w:iCs/>
          <w:lang w:val="en-GB" w:eastAsia="en-GB"/>
        </w:rPr>
        <w:t>a</w:t>
      </w:r>
      <w:r w:rsidR="004718CE">
        <w:rPr>
          <w:rFonts w:asciiTheme="majorHAnsi" w:hAnsiTheme="majorHAnsi" w:cs="Arial"/>
          <w:iCs/>
          <w:lang w:val="en-GB" w:eastAsia="en-GB"/>
        </w:rPr>
        <w:t>bstinent</w:t>
      </w:r>
      <w:r w:rsidRPr="00957FF9">
        <w:rPr>
          <w:rFonts w:asciiTheme="majorHAnsi" w:hAnsiTheme="majorHAnsi" w:cs="Arial"/>
          <w:iCs/>
          <w:lang w:val="en-GB" w:eastAsia="en-GB"/>
        </w:rPr>
        <w:t xml:space="preserve"> was associat</w:t>
      </w:r>
      <w:r w:rsidR="004718CE">
        <w:rPr>
          <w:rFonts w:asciiTheme="majorHAnsi" w:hAnsiTheme="majorHAnsi" w:cs="Arial"/>
          <w:iCs/>
          <w:lang w:val="en-GB" w:eastAsia="en-GB"/>
        </w:rPr>
        <w:t>ed with being female, higher percent days abstinent</w:t>
      </w:r>
      <w:r w:rsidRPr="00957FF9">
        <w:rPr>
          <w:rFonts w:asciiTheme="majorHAnsi" w:hAnsiTheme="majorHAnsi" w:cs="Arial"/>
          <w:iCs/>
          <w:lang w:val="en-GB" w:eastAsia="en-GB"/>
        </w:rPr>
        <w:t xml:space="preserve"> at baseline, more confidence to resist drinking and lower drinks per drinking day at baseline</w:t>
      </w:r>
      <w:r w:rsidR="009B323D">
        <w:rPr>
          <w:rFonts w:asciiTheme="majorHAnsi" w:hAnsiTheme="majorHAnsi" w:cs="Arial"/>
          <w:iCs/>
          <w:lang w:val="en-GB" w:eastAsia="en-GB"/>
        </w:rPr>
        <w:t>.</w:t>
      </w:r>
      <w:r w:rsidRPr="00957FF9">
        <w:rPr>
          <w:rFonts w:asciiTheme="majorHAnsi" w:hAnsiTheme="majorHAnsi" w:cs="Arial"/>
          <w:iCs/>
          <w:lang w:val="en-GB" w:eastAsia="en-GB"/>
        </w:rPr>
        <w:t xml:space="preserve">  </w:t>
      </w:r>
      <w:r w:rsidRPr="00957FF9">
        <w:rPr>
          <w:rFonts w:asciiTheme="majorHAnsi" w:hAnsiTheme="majorHAnsi" w:cs="Arial"/>
        </w:rPr>
        <w:t xml:space="preserve">Clients with a lower score on the </w:t>
      </w:r>
      <w:r w:rsidR="004718CE" w:rsidRPr="004718CE">
        <w:rPr>
          <w:rFonts w:asciiTheme="majorHAnsi" w:hAnsiTheme="majorHAnsi"/>
          <w:color w:val="000000"/>
        </w:rPr>
        <w:t xml:space="preserve">Negative </w:t>
      </w:r>
      <w:r w:rsidR="00D9439E">
        <w:rPr>
          <w:rFonts w:asciiTheme="majorHAnsi" w:hAnsiTheme="majorHAnsi"/>
          <w:color w:val="000000"/>
        </w:rPr>
        <w:t>A</w:t>
      </w:r>
      <w:r w:rsidR="004718CE" w:rsidRPr="004718CE">
        <w:rPr>
          <w:rFonts w:asciiTheme="majorHAnsi" w:hAnsiTheme="majorHAnsi"/>
          <w:color w:val="000000"/>
        </w:rPr>
        <w:t xml:space="preserve">lcohol </w:t>
      </w:r>
      <w:r w:rsidR="00D9439E">
        <w:rPr>
          <w:rFonts w:asciiTheme="majorHAnsi" w:hAnsiTheme="majorHAnsi"/>
          <w:color w:val="000000"/>
        </w:rPr>
        <w:t>E</w:t>
      </w:r>
      <w:r w:rsidR="004718CE" w:rsidRPr="004718CE">
        <w:rPr>
          <w:rFonts w:asciiTheme="majorHAnsi" w:hAnsiTheme="majorHAnsi"/>
          <w:color w:val="000000"/>
        </w:rPr>
        <w:t>xpectancies</w:t>
      </w:r>
      <w:r w:rsidRPr="00957FF9">
        <w:rPr>
          <w:rFonts w:asciiTheme="majorHAnsi" w:hAnsiTheme="majorHAnsi" w:cs="Arial"/>
        </w:rPr>
        <w:t xml:space="preserve"> proximal scale </w:t>
      </w:r>
      <w:r w:rsidR="00E8759B">
        <w:rPr>
          <w:rFonts w:asciiTheme="majorHAnsi" w:hAnsiTheme="majorHAnsi" w:cs="Arial"/>
        </w:rPr>
        <w:t>(</w:t>
      </w:r>
      <w:r w:rsidRPr="00957FF9">
        <w:rPr>
          <w:rFonts w:asciiTheme="majorHAnsi" w:hAnsiTheme="majorHAnsi" w:cs="Arial"/>
        </w:rPr>
        <w:t>i.e. those with stronger negative expectancies</w:t>
      </w:r>
      <w:r w:rsidR="00E8759B">
        <w:rPr>
          <w:rFonts w:asciiTheme="majorHAnsi" w:hAnsiTheme="majorHAnsi" w:cs="Arial"/>
        </w:rPr>
        <w:t>)</w:t>
      </w:r>
      <w:r w:rsidRPr="00957FF9">
        <w:rPr>
          <w:rFonts w:asciiTheme="majorHAnsi" w:hAnsiTheme="majorHAnsi" w:cs="Arial"/>
        </w:rPr>
        <w:t xml:space="preserve"> had higher PDA. Those aiming for abstinence, reporting </w:t>
      </w:r>
      <w:r w:rsidR="00A94F2C">
        <w:rPr>
          <w:rFonts w:asciiTheme="majorHAnsi" w:hAnsiTheme="majorHAnsi" w:cs="Arial"/>
          <w:iCs/>
          <w:lang w:val="en-GB" w:eastAsia="en-GB"/>
        </w:rPr>
        <w:t xml:space="preserve">better family satisfaction </w:t>
      </w:r>
      <w:r w:rsidRPr="00957FF9">
        <w:rPr>
          <w:rFonts w:asciiTheme="majorHAnsi" w:hAnsiTheme="majorHAnsi" w:cs="Arial"/>
          <w:iCs/>
          <w:lang w:val="en-GB" w:eastAsia="en-GB"/>
        </w:rPr>
        <w:t>and reporting less social s</w:t>
      </w:r>
      <w:r w:rsidR="00A94F2C">
        <w:rPr>
          <w:rFonts w:asciiTheme="majorHAnsi" w:hAnsiTheme="majorHAnsi" w:cs="Arial"/>
          <w:iCs/>
          <w:lang w:val="en-GB" w:eastAsia="en-GB"/>
        </w:rPr>
        <w:t>upport for drinking at baseline</w:t>
      </w:r>
      <w:r w:rsidRPr="00957FF9">
        <w:rPr>
          <w:rFonts w:asciiTheme="majorHAnsi" w:hAnsiTheme="majorHAnsi" w:cs="Arial"/>
          <w:iCs/>
          <w:lang w:val="en-GB" w:eastAsia="en-GB"/>
        </w:rPr>
        <w:t xml:space="preserve"> also showed higher PDA.  </w:t>
      </w:r>
      <w:r w:rsidRPr="00957FF9">
        <w:rPr>
          <w:rFonts w:asciiTheme="majorHAnsi" w:hAnsiTheme="majorHAnsi" w:cs="Arial"/>
        </w:rPr>
        <w:t xml:space="preserve">All results are </w:t>
      </w:r>
      <w:r w:rsidR="00610947" w:rsidRPr="00957FF9">
        <w:rPr>
          <w:rFonts w:asciiTheme="majorHAnsi" w:hAnsiTheme="majorHAnsi" w:cs="Arial"/>
        </w:rPr>
        <w:t xml:space="preserve">presented </w:t>
      </w:r>
      <w:r w:rsidRPr="00957FF9">
        <w:rPr>
          <w:rFonts w:asciiTheme="majorHAnsi" w:hAnsiTheme="majorHAnsi" w:cs="Arial"/>
        </w:rPr>
        <w:t>in Table 2.</w:t>
      </w:r>
    </w:p>
    <w:p w14:paraId="5AFF0518" w14:textId="77777777" w:rsidR="008728BC" w:rsidRPr="00957FF9" w:rsidRDefault="008728BC" w:rsidP="001E3F93">
      <w:pPr>
        <w:autoSpaceDE w:val="0"/>
        <w:autoSpaceDN w:val="0"/>
        <w:adjustRightInd w:val="0"/>
        <w:spacing w:line="480" w:lineRule="auto"/>
        <w:rPr>
          <w:rFonts w:asciiTheme="majorHAnsi" w:hAnsiTheme="majorHAnsi" w:cs="Arial"/>
          <w:iCs/>
          <w:highlight w:val="red"/>
          <w:lang w:val="en-GB" w:eastAsia="en-GB"/>
        </w:rPr>
      </w:pPr>
    </w:p>
    <w:p w14:paraId="04734D74" w14:textId="77777777" w:rsidR="008728BC" w:rsidRPr="00957FF9" w:rsidRDefault="008728BC" w:rsidP="001E3F93">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Discussion</w:t>
      </w:r>
    </w:p>
    <w:p w14:paraId="566F058D" w14:textId="66E266F4" w:rsidR="001F2D87" w:rsidRDefault="00E46C27"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M</w:t>
      </w:r>
      <w:r w:rsidR="008728BC" w:rsidRPr="00957FF9">
        <w:rPr>
          <w:rFonts w:asciiTheme="majorHAnsi" w:hAnsiTheme="majorHAnsi" w:cs="Arial"/>
          <w:bCs/>
          <w:lang w:val="en-GB" w:eastAsia="en-GB"/>
        </w:rPr>
        <w:t xml:space="preserve">any variables that were considered to be likely candidates were </w:t>
      </w:r>
      <w:r w:rsidR="00D9439E">
        <w:rPr>
          <w:rFonts w:asciiTheme="majorHAnsi" w:hAnsiTheme="majorHAnsi" w:cs="Arial"/>
          <w:bCs/>
          <w:lang w:val="en-GB" w:eastAsia="en-GB"/>
        </w:rPr>
        <w:t xml:space="preserve">not </w:t>
      </w:r>
      <w:r w:rsidR="008728BC" w:rsidRPr="00957FF9">
        <w:rPr>
          <w:rFonts w:asciiTheme="majorHAnsi" w:hAnsiTheme="majorHAnsi" w:cs="Arial"/>
          <w:bCs/>
          <w:lang w:val="en-GB" w:eastAsia="en-GB"/>
        </w:rPr>
        <w:t xml:space="preserve">found to predict outcome. </w:t>
      </w:r>
      <w:r w:rsidR="001F2D87">
        <w:rPr>
          <w:rFonts w:asciiTheme="majorHAnsi" w:hAnsiTheme="majorHAnsi" w:cs="Arial"/>
          <w:bCs/>
          <w:lang w:val="en-GB" w:eastAsia="en-GB"/>
        </w:rPr>
        <w:t>Consistent predictors of outcomes were</w:t>
      </w:r>
      <w:r w:rsidR="00A94F2C">
        <w:rPr>
          <w:rFonts w:asciiTheme="majorHAnsi" w:hAnsiTheme="majorHAnsi" w:cs="Arial"/>
          <w:bCs/>
          <w:lang w:val="en-GB" w:eastAsia="en-GB"/>
        </w:rPr>
        <w:t>:</w:t>
      </w:r>
      <w:r w:rsidR="008728BC" w:rsidRPr="00957FF9">
        <w:rPr>
          <w:rFonts w:asciiTheme="majorHAnsi" w:hAnsiTheme="majorHAnsi" w:cs="Arial"/>
          <w:bCs/>
          <w:lang w:val="en-GB" w:eastAsia="en-GB"/>
        </w:rPr>
        <w:t xml:space="preserve"> female gender, low social support for </w:t>
      </w:r>
      <w:r w:rsidR="008728BC" w:rsidRPr="00957FF9">
        <w:rPr>
          <w:rFonts w:asciiTheme="majorHAnsi" w:hAnsiTheme="majorHAnsi" w:cs="Arial"/>
          <w:bCs/>
          <w:lang w:val="en-GB" w:eastAsia="en-GB"/>
        </w:rPr>
        <w:lastRenderedPageBreak/>
        <w:t>drinking, a po</w:t>
      </w:r>
      <w:r w:rsidR="004718CE">
        <w:rPr>
          <w:rFonts w:asciiTheme="majorHAnsi" w:hAnsiTheme="majorHAnsi" w:cs="Arial"/>
          <w:bCs/>
          <w:lang w:val="en-GB" w:eastAsia="en-GB"/>
        </w:rPr>
        <w:t>sitive family environment, low drinks per drinking day, high percent days abstinent</w:t>
      </w:r>
      <w:r w:rsidR="008728BC" w:rsidRPr="00957FF9">
        <w:rPr>
          <w:rFonts w:asciiTheme="majorHAnsi" w:hAnsiTheme="majorHAnsi" w:cs="Arial"/>
          <w:bCs/>
          <w:lang w:val="en-GB" w:eastAsia="en-GB"/>
        </w:rPr>
        <w:t>, greater confidence to resist drinking, and a goal of abstinence</w:t>
      </w:r>
      <w:r w:rsidR="001F2D87">
        <w:rPr>
          <w:rFonts w:asciiTheme="majorHAnsi" w:hAnsiTheme="majorHAnsi" w:cs="Arial"/>
          <w:bCs/>
          <w:lang w:val="en-GB" w:eastAsia="en-GB"/>
        </w:rPr>
        <w:t xml:space="preserve">. </w:t>
      </w:r>
    </w:p>
    <w:p w14:paraId="7C34C4B7" w14:textId="145A6FE2" w:rsidR="008728BC" w:rsidRPr="00957FF9" w:rsidRDefault="008728BC"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 xml:space="preserve">On the whole, </w:t>
      </w:r>
      <w:r w:rsidR="00E9484B">
        <w:rPr>
          <w:rFonts w:asciiTheme="majorHAnsi" w:hAnsiTheme="majorHAnsi" w:cs="Arial"/>
          <w:bCs/>
          <w:lang w:val="en-GB" w:eastAsia="en-GB"/>
        </w:rPr>
        <w:t>PDA</w:t>
      </w:r>
      <w:r w:rsidRPr="00957FF9">
        <w:rPr>
          <w:rFonts w:asciiTheme="majorHAnsi" w:hAnsiTheme="majorHAnsi" w:cs="Arial"/>
          <w:bCs/>
          <w:lang w:val="en-GB" w:eastAsia="en-GB"/>
        </w:rPr>
        <w:t xml:space="preserve"> was better predicted than </w:t>
      </w:r>
      <w:r w:rsidR="00E9484B">
        <w:rPr>
          <w:rFonts w:asciiTheme="majorHAnsi" w:hAnsiTheme="majorHAnsi" w:cs="Arial"/>
          <w:bCs/>
          <w:lang w:val="en-GB" w:eastAsia="en-GB"/>
        </w:rPr>
        <w:t>DDD</w:t>
      </w:r>
      <w:r w:rsidRPr="00957FF9">
        <w:rPr>
          <w:rFonts w:asciiTheme="majorHAnsi" w:hAnsiTheme="majorHAnsi" w:cs="Arial"/>
          <w:bCs/>
          <w:lang w:val="en-GB" w:eastAsia="en-GB"/>
        </w:rPr>
        <w:t>, a finding consistent with repor</w:t>
      </w:r>
      <w:r w:rsidR="00EE1768">
        <w:rPr>
          <w:rFonts w:asciiTheme="majorHAnsi" w:hAnsiTheme="majorHAnsi" w:cs="Arial"/>
          <w:bCs/>
          <w:lang w:val="en-GB" w:eastAsia="en-GB"/>
        </w:rPr>
        <w:t>ts by Breslin et al. (1997) and</w:t>
      </w:r>
      <w:r w:rsidRPr="00957FF9">
        <w:rPr>
          <w:rFonts w:asciiTheme="majorHAnsi" w:hAnsiTheme="majorHAnsi" w:cs="Arial"/>
          <w:bCs/>
          <w:lang w:val="en-GB" w:eastAsia="en-GB"/>
        </w:rPr>
        <w:t xml:space="preserve"> Proj</w:t>
      </w:r>
      <w:r w:rsidR="00F85738">
        <w:rPr>
          <w:rFonts w:asciiTheme="majorHAnsi" w:hAnsiTheme="majorHAnsi" w:cs="Arial"/>
          <w:bCs/>
          <w:lang w:val="en-GB" w:eastAsia="en-GB"/>
        </w:rPr>
        <w:t>ect MATCH Research Group (1998</w:t>
      </w:r>
      <w:r w:rsidR="00EE1768">
        <w:rPr>
          <w:rFonts w:asciiTheme="majorHAnsi" w:hAnsiTheme="majorHAnsi" w:cs="Arial"/>
          <w:bCs/>
          <w:lang w:val="en-GB" w:eastAsia="en-GB"/>
        </w:rPr>
        <w:t>)</w:t>
      </w:r>
      <w:r w:rsidRPr="00957FF9">
        <w:rPr>
          <w:rFonts w:asciiTheme="majorHAnsi" w:hAnsiTheme="majorHAnsi" w:cs="Arial"/>
          <w:bCs/>
          <w:lang w:val="en-GB" w:eastAsia="en-GB"/>
        </w:rPr>
        <w:t xml:space="preserve">. </w:t>
      </w:r>
      <w:r w:rsidR="00EE1768">
        <w:rPr>
          <w:rFonts w:asciiTheme="majorHAnsi" w:hAnsiTheme="majorHAnsi" w:cs="Arial"/>
          <w:bCs/>
          <w:lang w:val="en-GB" w:eastAsia="en-GB"/>
        </w:rPr>
        <w:t>The difference in the number of variables predicting PDA and DDD could be due to the</w:t>
      </w:r>
      <w:r w:rsidR="001F2D87">
        <w:rPr>
          <w:rFonts w:asciiTheme="majorHAnsi" w:hAnsiTheme="majorHAnsi" w:cs="Arial"/>
          <w:bCs/>
          <w:lang w:val="en-GB" w:eastAsia="en-GB"/>
        </w:rPr>
        <w:t xml:space="preserve"> </w:t>
      </w:r>
      <w:r w:rsidRPr="00957FF9">
        <w:rPr>
          <w:rFonts w:asciiTheme="majorHAnsi" w:hAnsiTheme="majorHAnsi" w:cs="Arial"/>
          <w:bCs/>
          <w:lang w:val="en-GB" w:eastAsia="en-GB"/>
        </w:rPr>
        <w:t>greater variability in DDD</w:t>
      </w:r>
      <w:r w:rsidR="000B44D9" w:rsidRPr="00957FF9">
        <w:rPr>
          <w:rFonts w:asciiTheme="majorHAnsi" w:hAnsiTheme="majorHAnsi" w:cs="Arial"/>
          <w:bCs/>
          <w:lang w:val="en-GB" w:eastAsia="en-GB"/>
        </w:rPr>
        <w:t xml:space="preserve"> </w:t>
      </w:r>
      <w:r w:rsidR="00B82D08" w:rsidRPr="00957FF9">
        <w:rPr>
          <w:rFonts w:asciiTheme="majorHAnsi" w:hAnsiTheme="majorHAnsi" w:cs="Arial"/>
          <w:bCs/>
          <w:lang w:val="en-GB" w:eastAsia="en-GB"/>
        </w:rPr>
        <w:t>scores</w:t>
      </w:r>
      <w:r w:rsidR="001F2D87">
        <w:rPr>
          <w:rFonts w:asciiTheme="majorHAnsi" w:hAnsiTheme="majorHAnsi" w:cs="Arial"/>
          <w:bCs/>
          <w:lang w:val="en-GB" w:eastAsia="en-GB"/>
        </w:rPr>
        <w:t xml:space="preserve"> </w:t>
      </w:r>
      <w:r w:rsidR="000B44D9" w:rsidRPr="00957FF9">
        <w:rPr>
          <w:rFonts w:asciiTheme="majorHAnsi" w:hAnsiTheme="majorHAnsi" w:cs="Arial"/>
          <w:bCs/>
          <w:lang w:val="en-GB" w:eastAsia="en-GB"/>
        </w:rPr>
        <w:t>(</w:t>
      </w:r>
      <w:r w:rsidR="000B44D9" w:rsidRPr="00957FF9">
        <w:rPr>
          <w:rFonts w:asciiTheme="majorHAnsi" w:hAnsiTheme="majorHAnsi" w:cs="Arial"/>
        </w:rPr>
        <w:t>UKATT Research Team, 2005)</w:t>
      </w:r>
      <w:r w:rsidR="00047B6A">
        <w:rPr>
          <w:rFonts w:asciiTheme="majorHAnsi" w:hAnsiTheme="majorHAnsi" w:cs="Arial"/>
        </w:rPr>
        <w:t xml:space="preserve"> which </w:t>
      </w:r>
      <w:r w:rsidRPr="00957FF9">
        <w:rPr>
          <w:rFonts w:asciiTheme="majorHAnsi" w:hAnsiTheme="majorHAnsi" w:cs="Arial"/>
          <w:bCs/>
          <w:lang w:val="en-GB" w:eastAsia="en-GB"/>
        </w:rPr>
        <w:t>may have required a larger sample for associations to reach significance.</w:t>
      </w:r>
      <w:r w:rsidR="0041730E">
        <w:rPr>
          <w:rFonts w:asciiTheme="majorHAnsi" w:hAnsiTheme="majorHAnsi" w:cs="Arial"/>
          <w:bCs/>
          <w:lang w:val="en-GB" w:eastAsia="en-GB"/>
        </w:rPr>
        <w:t xml:space="preserve"> Although </w:t>
      </w:r>
      <w:r w:rsidR="00C42826">
        <w:rPr>
          <w:rFonts w:asciiTheme="majorHAnsi" w:hAnsiTheme="majorHAnsi" w:cs="Arial"/>
          <w:bCs/>
          <w:lang w:val="en-GB" w:eastAsia="en-GB"/>
        </w:rPr>
        <w:t xml:space="preserve">they are </w:t>
      </w:r>
      <w:r w:rsidR="0041730E">
        <w:rPr>
          <w:rFonts w:asciiTheme="majorHAnsi" w:hAnsiTheme="majorHAnsi" w:cs="Arial"/>
          <w:bCs/>
          <w:lang w:val="en-GB" w:eastAsia="en-GB"/>
        </w:rPr>
        <w:t xml:space="preserve">both measures of consumption, the fact that the number of predictors </w:t>
      </w:r>
      <w:r w:rsidR="00047B6A">
        <w:rPr>
          <w:rFonts w:asciiTheme="majorHAnsi" w:hAnsiTheme="majorHAnsi" w:cs="Arial"/>
          <w:bCs/>
          <w:lang w:val="en-GB" w:eastAsia="en-GB"/>
        </w:rPr>
        <w:t xml:space="preserve">is </w:t>
      </w:r>
      <w:r w:rsidR="0041730E">
        <w:rPr>
          <w:rFonts w:asciiTheme="majorHAnsi" w:hAnsiTheme="majorHAnsi" w:cs="Arial"/>
          <w:bCs/>
          <w:lang w:val="en-GB" w:eastAsia="en-GB"/>
        </w:rPr>
        <w:t>different</w:t>
      </w:r>
      <w:r w:rsidR="00C42826">
        <w:rPr>
          <w:rFonts w:asciiTheme="majorHAnsi" w:hAnsiTheme="majorHAnsi" w:cs="Arial"/>
          <w:bCs/>
          <w:lang w:val="en-GB" w:eastAsia="en-GB"/>
        </w:rPr>
        <w:t xml:space="preserve"> and that they are not strong predictor</w:t>
      </w:r>
      <w:r w:rsidR="007C6087">
        <w:rPr>
          <w:rFonts w:asciiTheme="majorHAnsi" w:hAnsiTheme="majorHAnsi" w:cs="Arial"/>
          <w:bCs/>
          <w:lang w:val="en-GB" w:eastAsia="en-GB"/>
        </w:rPr>
        <w:t>s</w:t>
      </w:r>
      <w:r w:rsidR="00C42826">
        <w:rPr>
          <w:rFonts w:asciiTheme="majorHAnsi" w:hAnsiTheme="majorHAnsi" w:cs="Arial"/>
          <w:bCs/>
          <w:lang w:val="en-GB" w:eastAsia="en-GB"/>
        </w:rPr>
        <w:t xml:space="preserve"> of each other, </w:t>
      </w:r>
      <w:r w:rsidR="0041730E">
        <w:rPr>
          <w:rFonts w:asciiTheme="majorHAnsi" w:hAnsiTheme="majorHAnsi" w:cs="Arial"/>
          <w:bCs/>
          <w:lang w:val="en-GB" w:eastAsia="en-GB"/>
        </w:rPr>
        <w:t>highlight</w:t>
      </w:r>
      <w:r w:rsidR="002558CE">
        <w:rPr>
          <w:rFonts w:asciiTheme="majorHAnsi" w:hAnsiTheme="majorHAnsi" w:cs="Arial"/>
          <w:bCs/>
          <w:lang w:val="en-GB" w:eastAsia="en-GB"/>
        </w:rPr>
        <w:t>s</w:t>
      </w:r>
      <w:r w:rsidR="0041730E">
        <w:rPr>
          <w:rFonts w:asciiTheme="majorHAnsi" w:hAnsiTheme="majorHAnsi" w:cs="Arial"/>
          <w:bCs/>
          <w:lang w:val="en-GB" w:eastAsia="en-GB"/>
        </w:rPr>
        <w:t xml:space="preserve"> the partial independence of these two measures.</w:t>
      </w:r>
    </w:p>
    <w:p w14:paraId="0F6BA029" w14:textId="5C3D318E" w:rsidR="00F85738" w:rsidRDefault="008728BC"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 xml:space="preserve">Apart from baseline DDD, which would be expected to be </w:t>
      </w:r>
      <w:r w:rsidR="0034618A">
        <w:rPr>
          <w:rFonts w:asciiTheme="majorHAnsi" w:hAnsiTheme="majorHAnsi" w:cs="Arial"/>
          <w:bCs/>
          <w:lang w:val="en-GB" w:eastAsia="en-GB"/>
        </w:rPr>
        <w:t xml:space="preserve">a </w:t>
      </w:r>
      <w:r w:rsidRPr="00957FF9">
        <w:rPr>
          <w:rFonts w:asciiTheme="majorHAnsi" w:hAnsiTheme="majorHAnsi" w:cs="Arial"/>
          <w:bCs/>
          <w:lang w:val="en-GB" w:eastAsia="en-GB"/>
        </w:rPr>
        <w:t xml:space="preserve">strong predictor of DDD at follow- up, the only other variable that predicted DDD at both month three and month twelve was the confidence scale of the </w:t>
      </w:r>
      <w:r w:rsidR="00347358">
        <w:rPr>
          <w:rFonts w:asciiTheme="majorHAnsi" w:hAnsiTheme="majorHAnsi" w:cs="Arial"/>
          <w:iCs/>
          <w:lang w:val="en-GB" w:eastAsia="en-GB"/>
        </w:rPr>
        <w:t xml:space="preserve">modified </w:t>
      </w:r>
      <w:r w:rsidR="004718CE" w:rsidRPr="004718CE">
        <w:rPr>
          <w:rFonts w:asciiTheme="majorHAnsi" w:hAnsiTheme="majorHAnsi" w:cs="Arial"/>
          <w:lang w:val="en-GB" w:eastAsia="en-GB"/>
        </w:rPr>
        <w:t>Alcohol Abstinence Self-Efficacy Scale</w:t>
      </w:r>
      <w:r w:rsidR="004718CE">
        <w:rPr>
          <w:rFonts w:asciiTheme="majorHAnsi" w:hAnsiTheme="majorHAnsi" w:cs="Arial"/>
          <w:lang w:val="en-GB" w:eastAsia="en-GB"/>
        </w:rPr>
        <w:t>,</w:t>
      </w:r>
      <w:r w:rsidR="00E9484B">
        <w:rPr>
          <w:rFonts w:asciiTheme="majorHAnsi" w:hAnsiTheme="majorHAnsi" w:cs="Arial"/>
          <w:bCs/>
          <w:lang w:val="en-GB" w:eastAsia="en-GB"/>
        </w:rPr>
        <w:t xml:space="preserve"> with greater </w:t>
      </w:r>
      <w:r w:rsidR="008368D3">
        <w:rPr>
          <w:rFonts w:asciiTheme="majorHAnsi" w:hAnsiTheme="majorHAnsi" w:cs="Arial"/>
          <w:bCs/>
          <w:lang w:val="en-GB" w:eastAsia="en-GB"/>
        </w:rPr>
        <w:t xml:space="preserve">baseline </w:t>
      </w:r>
      <w:r w:rsidR="00E9484B">
        <w:rPr>
          <w:rFonts w:asciiTheme="majorHAnsi" w:hAnsiTheme="majorHAnsi" w:cs="Arial"/>
          <w:bCs/>
          <w:lang w:val="en-GB" w:eastAsia="en-GB"/>
        </w:rPr>
        <w:t>confidence to resist drinking predicting lower DDD</w:t>
      </w:r>
      <w:r w:rsidRPr="00957FF9">
        <w:rPr>
          <w:rFonts w:asciiTheme="majorHAnsi" w:hAnsiTheme="majorHAnsi" w:cs="Arial"/>
          <w:bCs/>
          <w:lang w:val="en-GB" w:eastAsia="en-GB"/>
        </w:rPr>
        <w:t xml:space="preserve">. </w:t>
      </w:r>
    </w:p>
    <w:p w14:paraId="2EEC0C27" w14:textId="77777777" w:rsidR="008728BC" w:rsidRPr="00957FF9" w:rsidRDefault="008728BC" w:rsidP="002331FA">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For PDA the consistent positive predictors were being female, baseline PDA, more confidence to avoid drinking excessively in given situations, aiming for abstinence, greater family satisfaction and less social support for drinking.</w:t>
      </w:r>
    </w:p>
    <w:p w14:paraId="4DBE1E4F" w14:textId="32A30BA6" w:rsidR="00347358" w:rsidRDefault="008728BC" w:rsidP="00A87B4C">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Of the alcohol-related psychological variables, self-efficacy (the confidence to resist heavy drinking)</w:t>
      </w:r>
      <w:r w:rsidR="002558CE">
        <w:rPr>
          <w:rFonts w:asciiTheme="majorHAnsi" w:hAnsiTheme="majorHAnsi" w:cs="Arial"/>
          <w:bCs/>
          <w:lang w:val="en-GB" w:eastAsia="en-GB"/>
        </w:rPr>
        <w:t>, although only a we</w:t>
      </w:r>
      <w:r w:rsidR="00047B6A">
        <w:rPr>
          <w:rFonts w:asciiTheme="majorHAnsi" w:hAnsiTheme="majorHAnsi" w:cs="Arial"/>
          <w:bCs/>
          <w:lang w:val="en-GB" w:eastAsia="en-GB"/>
        </w:rPr>
        <w:t>a</w:t>
      </w:r>
      <w:r w:rsidR="002558CE">
        <w:rPr>
          <w:rFonts w:asciiTheme="majorHAnsi" w:hAnsiTheme="majorHAnsi" w:cs="Arial"/>
          <w:bCs/>
          <w:lang w:val="en-GB" w:eastAsia="en-GB"/>
        </w:rPr>
        <w:t>k predictor at three months,</w:t>
      </w:r>
      <w:r w:rsidRPr="00957FF9">
        <w:rPr>
          <w:rFonts w:asciiTheme="majorHAnsi" w:hAnsiTheme="majorHAnsi" w:cs="Arial"/>
          <w:bCs/>
          <w:lang w:val="en-GB" w:eastAsia="en-GB"/>
        </w:rPr>
        <w:t xml:space="preserve"> emerged as a strong predictor of both quantity of alcohol consumed per day and frequency of alcohol consumption</w:t>
      </w:r>
      <w:r w:rsidR="002558CE">
        <w:rPr>
          <w:rFonts w:asciiTheme="majorHAnsi" w:hAnsiTheme="majorHAnsi" w:cs="Arial"/>
          <w:bCs/>
          <w:lang w:val="en-GB" w:eastAsia="en-GB"/>
        </w:rPr>
        <w:t xml:space="preserve"> at 12 months</w:t>
      </w:r>
      <w:r w:rsidRPr="00957FF9">
        <w:rPr>
          <w:rFonts w:asciiTheme="majorHAnsi" w:hAnsiTheme="majorHAnsi" w:cs="Arial"/>
          <w:bCs/>
          <w:lang w:val="en-GB" w:eastAsia="en-GB"/>
        </w:rPr>
        <w:t xml:space="preserve">. This finding concurs with a number of other studies </w:t>
      </w:r>
      <w:r w:rsidRPr="00957FF9">
        <w:rPr>
          <w:rFonts w:asciiTheme="majorHAnsi" w:hAnsiTheme="majorHAnsi" w:cs="Arial"/>
          <w:noProof/>
          <w:lang w:val="en-GB" w:eastAsia="en-GB"/>
        </w:rPr>
        <w:t>(Ilgen &amp; Moos, 2005;</w:t>
      </w:r>
      <w:r w:rsidRPr="00957FF9">
        <w:rPr>
          <w:rFonts w:asciiTheme="majorHAnsi" w:hAnsiTheme="majorHAnsi" w:cs="Arial"/>
          <w:bCs/>
          <w:lang w:val="en-GB" w:eastAsia="en-GB"/>
        </w:rPr>
        <w:t xml:space="preserve"> </w:t>
      </w:r>
      <w:r w:rsidRPr="00957FF9">
        <w:rPr>
          <w:rFonts w:asciiTheme="majorHAnsi" w:hAnsiTheme="majorHAnsi" w:cs="Arial"/>
          <w:noProof/>
          <w:lang w:val="en-GB" w:eastAsia="en-GB"/>
        </w:rPr>
        <w:t>DiClemente</w:t>
      </w:r>
      <w:r w:rsidR="00610947" w:rsidRPr="00957FF9">
        <w:rPr>
          <w:rFonts w:asciiTheme="majorHAnsi" w:hAnsiTheme="majorHAnsi" w:cs="Arial"/>
          <w:noProof/>
          <w:lang w:val="en-GB" w:eastAsia="en-GB"/>
        </w:rPr>
        <w:t xml:space="preserve"> et al</w:t>
      </w:r>
      <w:r w:rsidRPr="00957FF9">
        <w:rPr>
          <w:rFonts w:asciiTheme="majorHAnsi" w:hAnsiTheme="majorHAnsi" w:cs="Arial"/>
          <w:noProof/>
          <w:lang w:val="en-GB" w:eastAsia="en-GB"/>
        </w:rPr>
        <w:t>, 2001)</w:t>
      </w:r>
      <w:r w:rsidRPr="00957FF9">
        <w:rPr>
          <w:rFonts w:asciiTheme="majorHAnsi" w:hAnsiTheme="majorHAnsi" w:cs="Arial"/>
          <w:bCs/>
          <w:lang w:val="en-GB" w:eastAsia="en-GB"/>
        </w:rPr>
        <w:t xml:space="preserve">. In the out-patient arm of Project MATCH, self-efficacy emerged as one of the strongest predictors of outcome, together with readiness to change, three years after treatment.  Adamson et al. (2009) identified self-efficacy as the most consistent predictor of </w:t>
      </w:r>
      <w:r w:rsidRPr="00957FF9">
        <w:rPr>
          <w:rFonts w:asciiTheme="majorHAnsi" w:hAnsiTheme="majorHAnsi" w:cs="Arial"/>
          <w:bCs/>
          <w:lang w:val="en-GB" w:eastAsia="en-GB"/>
        </w:rPr>
        <w:lastRenderedPageBreak/>
        <w:t xml:space="preserve">outcome. </w:t>
      </w:r>
      <w:r w:rsidR="00347358">
        <w:rPr>
          <w:rFonts w:asciiTheme="majorHAnsi" w:hAnsiTheme="majorHAnsi" w:cs="Arial"/>
          <w:bCs/>
          <w:lang w:val="en-GB" w:eastAsia="en-GB"/>
        </w:rPr>
        <w:t xml:space="preserve"> Among psychological variables, it is interesting that confidence to resist heavy drinking was a strong predictor of good outcome in view of research that has highlighted the role of perceived uncontrollability of alcohol consumption in problem drinking (Spada &amp; Wells, 2009; Caselli &amp; Spada, 2013). This strengthens the case for the further development of interventions aimed at increasing self-efficacy in relation to the controllability of alcohol consumption and coping with desire to drink. </w:t>
      </w:r>
    </w:p>
    <w:p w14:paraId="309B040B" w14:textId="60BA5978" w:rsidR="008728BC" w:rsidRPr="00957FF9" w:rsidRDefault="008728BC" w:rsidP="00A87B4C">
      <w:pPr>
        <w:autoSpaceDE w:val="0"/>
        <w:autoSpaceDN w:val="0"/>
        <w:adjustRightInd w:val="0"/>
        <w:spacing w:after="240" w:line="480" w:lineRule="auto"/>
        <w:rPr>
          <w:rFonts w:asciiTheme="majorHAnsi" w:hAnsiTheme="majorHAnsi" w:cs="Arial"/>
          <w:bCs/>
          <w:lang w:val="en-GB" w:eastAsia="en-GB"/>
        </w:rPr>
      </w:pPr>
      <w:r w:rsidRPr="00957FF9">
        <w:rPr>
          <w:rFonts w:asciiTheme="majorHAnsi" w:hAnsiTheme="majorHAnsi" w:cs="Arial"/>
          <w:bCs/>
          <w:lang w:val="en-GB" w:eastAsia="en-GB"/>
        </w:rPr>
        <w:t>The only other reliable predictor consistent with the Adamson et al. review that was found in these analyses was treatment goal</w:t>
      </w:r>
      <w:r w:rsidR="004D09C5">
        <w:rPr>
          <w:rFonts w:asciiTheme="majorHAnsi" w:hAnsiTheme="majorHAnsi" w:cs="Arial"/>
          <w:bCs/>
          <w:lang w:val="en-GB" w:eastAsia="en-GB"/>
        </w:rPr>
        <w:t>,</w:t>
      </w:r>
      <w:r w:rsidRPr="00957FF9">
        <w:rPr>
          <w:rFonts w:asciiTheme="majorHAnsi" w:hAnsiTheme="majorHAnsi" w:cs="Arial"/>
          <w:bCs/>
          <w:lang w:val="en-GB" w:eastAsia="en-GB"/>
        </w:rPr>
        <w:t xml:space="preserve"> those aiming for abstinence having higher </w:t>
      </w:r>
      <w:r w:rsidR="00263BEA">
        <w:rPr>
          <w:rFonts w:asciiTheme="majorHAnsi" w:hAnsiTheme="majorHAnsi" w:cs="Arial"/>
          <w:bCs/>
          <w:lang w:val="en-GB" w:eastAsia="en-GB"/>
        </w:rPr>
        <w:t xml:space="preserve">percent days abstinent. </w:t>
      </w:r>
      <w:r w:rsidR="00263BEA" w:rsidRPr="00957FF9">
        <w:rPr>
          <w:rFonts w:asciiTheme="majorHAnsi" w:hAnsiTheme="majorHAnsi" w:cs="Arial"/>
          <w:lang w:val="en-GB" w:eastAsia="en-GB"/>
        </w:rPr>
        <w:t>An earlier analysis of the UKATT data found that clients aiming for abstinence had more abstinent days at follow up than those not stating a preference for abstinence (Adamson et al. 2010).</w:t>
      </w:r>
      <w:r w:rsidRPr="00957FF9">
        <w:rPr>
          <w:rFonts w:asciiTheme="majorHAnsi" w:hAnsiTheme="majorHAnsi" w:cs="Arial"/>
          <w:bCs/>
          <w:lang w:val="en-GB" w:eastAsia="en-GB"/>
        </w:rPr>
        <w:t xml:space="preserve"> </w:t>
      </w:r>
    </w:p>
    <w:p w14:paraId="10EE2CA8" w14:textId="7CAEC07A" w:rsidR="008E0454" w:rsidRDefault="00066F90" w:rsidP="001E3F93">
      <w:pPr>
        <w:autoSpaceDE w:val="0"/>
        <w:autoSpaceDN w:val="0"/>
        <w:adjustRightInd w:val="0"/>
        <w:spacing w:line="480" w:lineRule="auto"/>
        <w:rPr>
          <w:rFonts w:asciiTheme="majorHAnsi" w:hAnsiTheme="majorHAnsi" w:cs="Arial"/>
          <w:lang w:val="en-GB" w:eastAsia="en-GB"/>
        </w:rPr>
      </w:pPr>
      <w:r>
        <w:rPr>
          <w:rFonts w:asciiTheme="majorHAnsi" w:hAnsiTheme="majorHAnsi" w:cs="Arial"/>
          <w:bCs/>
          <w:lang w:val="en-GB" w:eastAsia="en-GB"/>
        </w:rPr>
        <w:t xml:space="preserve">Higher </w:t>
      </w:r>
      <w:r w:rsidR="008728BC" w:rsidRPr="00957FF9">
        <w:rPr>
          <w:rFonts w:asciiTheme="majorHAnsi" w:hAnsiTheme="majorHAnsi" w:cs="Arial"/>
          <w:bCs/>
          <w:lang w:val="en-GB" w:eastAsia="en-GB"/>
        </w:rPr>
        <w:t xml:space="preserve">social support for drinking was also a strong predictor of decreased PDA. Relatively few studies have examined this variable as a predictor of outcome (Adamson et al. 2009), although two large trials have reported related findings. </w:t>
      </w:r>
      <w:r w:rsidR="008728BC" w:rsidRPr="00957FF9">
        <w:rPr>
          <w:rFonts w:asciiTheme="majorHAnsi" w:hAnsiTheme="majorHAnsi" w:cs="Arial"/>
          <w:lang w:val="en-GB" w:eastAsia="en-GB"/>
        </w:rPr>
        <w:t xml:space="preserve">In Project MATCH (1997a) greater social support for drinking predicted poorer outcome at 12 months in both arms of the trial and in the COMBINE study (Anton et al. 2006) the higher frequency of network drinking was significantly related to lower levels of PDA. It might be expected from this that a treatment specifically designed to reduce network support for drinking, such as SBNT used in the UKATT, would lead to better outcomes than other forms of treatment (eg, MET) among clients with high network support for drinking at baseline. However, this was not observed in the UKATT data where the matching hypothesis involving network support for drinking was not confirmed (UKATT Research Team, 2008). </w:t>
      </w:r>
      <w:r w:rsidR="008D2C36">
        <w:rPr>
          <w:rFonts w:asciiTheme="majorHAnsi" w:hAnsiTheme="majorHAnsi" w:cs="Arial"/>
          <w:lang w:val="en-GB" w:eastAsia="en-GB"/>
        </w:rPr>
        <w:t xml:space="preserve">The reasons for this failure to confirm a plausible hypothesis are unclear. </w:t>
      </w:r>
    </w:p>
    <w:p w14:paraId="571AF5CA" w14:textId="77777777" w:rsidR="004D09C5" w:rsidRDefault="004D09C5" w:rsidP="001E3F93">
      <w:pPr>
        <w:autoSpaceDE w:val="0"/>
        <w:autoSpaceDN w:val="0"/>
        <w:adjustRightInd w:val="0"/>
        <w:spacing w:line="480" w:lineRule="auto"/>
        <w:rPr>
          <w:rFonts w:asciiTheme="majorHAnsi" w:hAnsiTheme="majorHAnsi" w:cs="Arial"/>
          <w:lang w:val="en-GB" w:eastAsia="en-GB"/>
        </w:rPr>
      </w:pPr>
    </w:p>
    <w:p w14:paraId="2BD302FD" w14:textId="37E1FC4E" w:rsidR="008728BC" w:rsidRPr="00DB4F31" w:rsidRDefault="008728BC" w:rsidP="00FD44A7">
      <w:pPr>
        <w:autoSpaceDE w:val="0"/>
        <w:autoSpaceDN w:val="0"/>
        <w:adjustRightInd w:val="0"/>
        <w:spacing w:line="480" w:lineRule="auto"/>
        <w:rPr>
          <w:rFonts w:asciiTheme="majorHAnsi" w:hAnsiTheme="majorHAnsi"/>
          <w:lang w:val="en-GB"/>
        </w:rPr>
      </w:pPr>
      <w:r w:rsidRPr="0069238D">
        <w:rPr>
          <w:rFonts w:asciiTheme="majorHAnsi" w:hAnsiTheme="majorHAnsi" w:cs="Arial"/>
          <w:lang w:val="en-GB" w:eastAsia="en-GB"/>
        </w:rPr>
        <w:lastRenderedPageBreak/>
        <w:t xml:space="preserve">The present study also found </w:t>
      </w:r>
      <w:r w:rsidR="008D2C36" w:rsidRPr="0069238D">
        <w:rPr>
          <w:rFonts w:asciiTheme="majorHAnsi" w:hAnsiTheme="majorHAnsi" w:cs="Arial"/>
          <w:lang w:val="en-GB" w:eastAsia="en-GB"/>
        </w:rPr>
        <w:t xml:space="preserve">that </w:t>
      </w:r>
      <w:r w:rsidRPr="0069238D">
        <w:rPr>
          <w:rFonts w:asciiTheme="majorHAnsi" w:hAnsiTheme="majorHAnsi" w:cs="Arial"/>
          <w:bCs/>
          <w:lang w:val="en-GB" w:eastAsia="en-GB"/>
        </w:rPr>
        <w:t>family satisfaction as measured by Family Environment Scale was a significant predictor of PDA.</w:t>
      </w:r>
      <w:r w:rsidR="008E0454" w:rsidRPr="0069238D">
        <w:rPr>
          <w:rFonts w:asciiTheme="majorHAnsi" w:hAnsiTheme="majorHAnsi" w:cs="Arial"/>
          <w:bCs/>
          <w:lang w:val="en-GB" w:eastAsia="en-GB"/>
        </w:rPr>
        <w:t xml:space="preserve"> </w:t>
      </w:r>
      <w:r w:rsidR="0097074F" w:rsidRPr="0069238D">
        <w:rPr>
          <w:rFonts w:asciiTheme="majorHAnsi" w:hAnsiTheme="majorHAnsi" w:cs="Arial"/>
          <w:bCs/>
          <w:lang w:val="en-GB" w:eastAsia="en-GB"/>
        </w:rPr>
        <w:t xml:space="preserve"> </w:t>
      </w:r>
      <w:r w:rsidR="0097074F" w:rsidRPr="00DB4F31">
        <w:rPr>
          <w:rFonts w:asciiTheme="majorHAnsi" w:eastAsia="Times New Roman" w:hAnsiTheme="majorHAnsi" w:cs="Tahoma"/>
          <w:color w:val="000000"/>
          <w:lang w:val="en-GB" w:eastAsia="en-GB"/>
        </w:rPr>
        <w:t>Marital or family satisfaction or cohesion has long been recognised as a predictor of positive outcome in the treatment of alcohol problems</w:t>
      </w:r>
      <w:r w:rsidR="00DB4F31">
        <w:rPr>
          <w:rFonts w:asciiTheme="majorHAnsi" w:eastAsia="Times New Roman" w:hAnsiTheme="majorHAnsi" w:cs="Tahoma"/>
          <w:color w:val="000000"/>
          <w:lang w:val="en-GB" w:eastAsia="en-GB"/>
        </w:rPr>
        <w:t xml:space="preserve"> (Orford &amp; Edwards</w:t>
      </w:r>
      <w:r w:rsidR="009339FE">
        <w:rPr>
          <w:rFonts w:asciiTheme="majorHAnsi" w:eastAsia="Times New Roman" w:hAnsiTheme="majorHAnsi" w:cs="Tahoma"/>
          <w:color w:val="000000"/>
          <w:lang w:val="en-GB" w:eastAsia="en-GB"/>
        </w:rPr>
        <w:t xml:space="preserve">, </w:t>
      </w:r>
      <w:r w:rsidR="00DB4F31">
        <w:rPr>
          <w:rFonts w:asciiTheme="majorHAnsi" w:eastAsia="Times New Roman" w:hAnsiTheme="majorHAnsi" w:cs="Tahoma"/>
          <w:color w:val="000000"/>
          <w:lang w:val="en-GB" w:eastAsia="en-GB"/>
        </w:rPr>
        <w:t>1977; Orford et al</w:t>
      </w:r>
      <w:r w:rsidR="009339FE">
        <w:rPr>
          <w:rFonts w:asciiTheme="majorHAnsi" w:eastAsia="Times New Roman" w:hAnsiTheme="majorHAnsi" w:cs="Tahoma"/>
          <w:color w:val="000000"/>
          <w:lang w:val="en-GB" w:eastAsia="en-GB"/>
        </w:rPr>
        <w:t xml:space="preserve">. </w:t>
      </w:r>
      <w:r w:rsidR="00DB4F31">
        <w:rPr>
          <w:rFonts w:asciiTheme="majorHAnsi" w:eastAsia="Times New Roman" w:hAnsiTheme="majorHAnsi" w:cs="Tahoma"/>
          <w:color w:val="000000"/>
          <w:lang w:val="en-GB" w:eastAsia="en-GB"/>
        </w:rPr>
        <w:t>1976)</w:t>
      </w:r>
      <w:r w:rsidR="001B1FAF">
        <w:rPr>
          <w:rFonts w:asciiTheme="majorHAnsi" w:eastAsia="Times New Roman" w:hAnsiTheme="majorHAnsi" w:cs="Tahoma"/>
          <w:color w:val="000000"/>
          <w:lang w:val="en-GB" w:eastAsia="en-GB"/>
        </w:rPr>
        <w:t>.</w:t>
      </w:r>
      <w:r w:rsidR="00DB4F31">
        <w:rPr>
          <w:rFonts w:asciiTheme="majorHAnsi" w:eastAsia="Times New Roman" w:hAnsiTheme="majorHAnsi" w:cs="Tahoma"/>
          <w:color w:val="000000"/>
          <w:lang w:val="en-GB" w:eastAsia="en-GB"/>
        </w:rPr>
        <w:t xml:space="preserve"> </w:t>
      </w:r>
      <w:r w:rsidR="008E0454" w:rsidRPr="0069238D">
        <w:rPr>
          <w:rFonts w:asciiTheme="majorHAnsi" w:hAnsiTheme="majorHAnsi" w:cs="Arial"/>
          <w:bCs/>
          <w:lang w:val="en-GB" w:eastAsia="en-GB"/>
        </w:rPr>
        <w:t xml:space="preserve">This is consistent with the report </w:t>
      </w:r>
      <w:r w:rsidR="008E0454" w:rsidRPr="00DB4F31">
        <w:rPr>
          <w:rFonts w:asciiTheme="majorHAnsi" w:hAnsiTheme="majorHAnsi" w:cs="Arial"/>
          <w:bCs/>
          <w:lang w:val="en-GB" w:eastAsia="en-GB"/>
        </w:rPr>
        <w:t>of Beattie (2001) who found that marital and family adjustment was a stronger predictor of positive drinking outcome that the status of being married</w:t>
      </w:r>
      <w:r w:rsidR="00FD44A7" w:rsidRPr="00DB4F31">
        <w:rPr>
          <w:rFonts w:asciiTheme="majorHAnsi" w:hAnsiTheme="majorHAnsi" w:cs="Arial"/>
          <w:bCs/>
          <w:lang w:val="en-GB" w:eastAsia="en-GB"/>
        </w:rPr>
        <w:t xml:space="preserve"> </w:t>
      </w:r>
      <w:r w:rsidR="00FD44A7" w:rsidRPr="00DB4F31">
        <w:rPr>
          <w:rFonts w:asciiTheme="majorHAnsi" w:hAnsiTheme="majorHAnsi" w:cs="Arial"/>
          <w:bCs/>
          <w:i/>
          <w:lang w:val="en-GB" w:eastAsia="en-GB"/>
        </w:rPr>
        <w:t xml:space="preserve">per se. </w:t>
      </w:r>
    </w:p>
    <w:p w14:paraId="39CDC067" w14:textId="77777777" w:rsidR="000B351B" w:rsidRPr="00957FF9" w:rsidRDefault="000B351B" w:rsidP="001E3F93">
      <w:pPr>
        <w:autoSpaceDE w:val="0"/>
        <w:autoSpaceDN w:val="0"/>
        <w:adjustRightInd w:val="0"/>
        <w:spacing w:line="480" w:lineRule="auto"/>
        <w:rPr>
          <w:rFonts w:asciiTheme="majorHAnsi" w:hAnsiTheme="majorHAnsi"/>
          <w:lang w:val="en-GB"/>
        </w:rPr>
      </w:pPr>
    </w:p>
    <w:p w14:paraId="313DA841" w14:textId="3002D83D" w:rsidR="008728BC" w:rsidRDefault="008728BC" w:rsidP="001E3F93">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Cs/>
          <w:lang w:val="en-GB" w:eastAsia="en-GB"/>
        </w:rPr>
        <w:t>We had expected to identify more variables significantly predictive of treatment outcome, given the large sample size, the inclusion of a wide range of variables frequently found to predict outcome in other studies and the fact that UKATT contained all four elements found to be associated with greater ability to predict outcome (Adamson et al., 2009): a sample that is mixed gender, outpatient</w:t>
      </w:r>
      <w:r w:rsidR="004D09C5">
        <w:rPr>
          <w:rFonts w:asciiTheme="majorHAnsi" w:hAnsiTheme="majorHAnsi" w:cs="Arial"/>
          <w:bCs/>
          <w:lang w:val="en-GB" w:eastAsia="en-GB"/>
        </w:rPr>
        <w:t>,</w:t>
      </w:r>
      <w:r w:rsidRPr="00957FF9">
        <w:rPr>
          <w:rFonts w:asciiTheme="majorHAnsi" w:hAnsiTheme="majorHAnsi" w:cs="Arial"/>
          <w:bCs/>
          <w:lang w:val="en-GB" w:eastAsia="en-GB"/>
        </w:rPr>
        <w:t xml:space="preserve"> </w:t>
      </w:r>
      <w:r w:rsidR="006A57F6">
        <w:rPr>
          <w:rFonts w:asciiTheme="majorHAnsi" w:hAnsiTheme="majorHAnsi" w:cs="Arial"/>
          <w:bCs/>
          <w:lang w:val="en-GB" w:eastAsia="en-GB"/>
        </w:rPr>
        <w:t xml:space="preserve">and </w:t>
      </w:r>
      <w:r w:rsidRPr="00957FF9">
        <w:rPr>
          <w:rFonts w:asciiTheme="majorHAnsi" w:hAnsiTheme="majorHAnsi" w:cs="Arial"/>
          <w:bCs/>
          <w:lang w:val="en-GB" w:eastAsia="en-GB"/>
        </w:rPr>
        <w:t>not limited to those diagnosed with alcohol dependence, and the use of continuous variables as outcome measures.  The variables likely to predict outcome, based on the previous review by Adamson et al (2009</w:t>
      </w:r>
      <w:r w:rsidR="001B1FAF" w:rsidRPr="00957FF9">
        <w:rPr>
          <w:rFonts w:asciiTheme="majorHAnsi" w:hAnsiTheme="majorHAnsi" w:cs="Arial"/>
          <w:bCs/>
          <w:lang w:val="en-GB" w:eastAsia="en-GB"/>
        </w:rPr>
        <w:t>)</w:t>
      </w:r>
      <w:r w:rsidR="001B1FAF">
        <w:rPr>
          <w:rFonts w:asciiTheme="majorHAnsi" w:hAnsiTheme="majorHAnsi" w:cs="Arial"/>
          <w:bCs/>
          <w:lang w:val="en-GB" w:eastAsia="en-GB"/>
        </w:rPr>
        <w:t>,</w:t>
      </w:r>
      <w:r w:rsidR="001B1FAF" w:rsidRPr="00957FF9">
        <w:rPr>
          <w:rFonts w:asciiTheme="majorHAnsi" w:hAnsiTheme="majorHAnsi" w:cs="Arial"/>
          <w:bCs/>
          <w:lang w:val="en-GB" w:eastAsia="en-GB"/>
        </w:rPr>
        <w:t xml:space="preserve"> which</w:t>
      </w:r>
      <w:r w:rsidRPr="00957FF9">
        <w:rPr>
          <w:rFonts w:asciiTheme="majorHAnsi" w:hAnsiTheme="majorHAnsi" w:cs="Arial"/>
          <w:bCs/>
          <w:lang w:val="en-GB" w:eastAsia="en-GB"/>
        </w:rPr>
        <w:t xml:space="preserve"> proved not to be predictive in the current study</w:t>
      </w:r>
      <w:r w:rsidR="004D09C5">
        <w:rPr>
          <w:rFonts w:asciiTheme="majorHAnsi" w:hAnsiTheme="majorHAnsi" w:cs="Arial"/>
          <w:bCs/>
          <w:lang w:val="en-GB" w:eastAsia="en-GB"/>
        </w:rPr>
        <w:t>,</w:t>
      </w:r>
      <w:r w:rsidRPr="00957FF9">
        <w:rPr>
          <w:rFonts w:asciiTheme="majorHAnsi" w:hAnsiTheme="majorHAnsi" w:cs="Arial"/>
          <w:bCs/>
          <w:lang w:val="en-GB" w:eastAsia="en-GB"/>
        </w:rPr>
        <w:t xml:space="preserve"> were employment status, income, dependence severity and psychopathology. </w:t>
      </w:r>
      <w:r w:rsidR="000B44D9" w:rsidRPr="00957FF9">
        <w:rPr>
          <w:rFonts w:asciiTheme="majorHAnsi" w:hAnsiTheme="majorHAnsi" w:cs="Arial"/>
          <w:bCs/>
          <w:lang w:val="en-GB" w:eastAsia="en-GB"/>
        </w:rPr>
        <w:t>T</w:t>
      </w:r>
      <w:r w:rsidRPr="00957FF9">
        <w:rPr>
          <w:rFonts w:asciiTheme="majorHAnsi" w:hAnsiTheme="majorHAnsi" w:cs="Arial"/>
          <w:bCs/>
          <w:lang w:val="en-GB" w:eastAsia="en-GB"/>
        </w:rPr>
        <w:t>his may at least in part be due to the</w:t>
      </w:r>
      <w:r w:rsidR="004A58BA">
        <w:rPr>
          <w:rFonts w:asciiTheme="majorHAnsi" w:hAnsiTheme="majorHAnsi" w:cs="Arial"/>
          <w:bCs/>
          <w:lang w:val="en-GB" w:eastAsia="en-GB"/>
        </w:rPr>
        <w:t xml:space="preserve"> analy</w:t>
      </w:r>
      <w:r w:rsidR="00EC32BC">
        <w:rPr>
          <w:rFonts w:asciiTheme="majorHAnsi" w:hAnsiTheme="majorHAnsi" w:cs="Arial"/>
          <w:bCs/>
          <w:lang w:val="en-GB" w:eastAsia="en-GB"/>
        </w:rPr>
        <w:t>tical approach;</w:t>
      </w:r>
      <w:r w:rsidRPr="00957FF9">
        <w:rPr>
          <w:rFonts w:asciiTheme="majorHAnsi" w:hAnsiTheme="majorHAnsi" w:cs="Arial"/>
          <w:bCs/>
          <w:lang w:val="en-GB" w:eastAsia="en-GB"/>
        </w:rPr>
        <w:t xml:space="preserve"> </w:t>
      </w:r>
      <w:r w:rsidR="004A58BA">
        <w:rPr>
          <w:rFonts w:asciiTheme="majorHAnsi" w:hAnsiTheme="majorHAnsi" w:cs="Arial"/>
          <w:bCs/>
          <w:lang w:val="en-GB" w:eastAsia="en-GB"/>
        </w:rPr>
        <w:t>a multiple regression mod</w:t>
      </w:r>
      <w:r w:rsidR="00EC32BC">
        <w:rPr>
          <w:rFonts w:asciiTheme="majorHAnsi" w:hAnsiTheme="majorHAnsi" w:cs="Arial"/>
          <w:bCs/>
          <w:lang w:val="en-GB" w:eastAsia="en-GB"/>
        </w:rPr>
        <w:t>e</w:t>
      </w:r>
      <w:r w:rsidR="004A58BA">
        <w:rPr>
          <w:rFonts w:asciiTheme="majorHAnsi" w:hAnsiTheme="majorHAnsi" w:cs="Arial"/>
          <w:bCs/>
          <w:lang w:val="en-GB" w:eastAsia="en-GB"/>
        </w:rPr>
        <w:t>l,</w:t>
      </w:r>
      <w:r w:rsidR="004D09C5">
        <w:rPr>
          <w:rFonts w:asciiTheme="majorHAnsi" w:hAnsiTheme="majorHAnsi" w:cs="Arial"/>
          <w:bCs/>
          <w:lang w:val="en-GB" w:eastAsia="en-GB"/>
        </w:rPr>
        <w:t xml:space="preserve"> </w:t>
      </w:r>
      <w:r w:rsidR="00B82D08" w:rsidRPr="00957FF9">
        <w:rPr>
          <w:rFonts w:asciiTheme="majorHAnsi" w:hAnsiTheme="majorHAnsi" w:cs="Arial"/>
          <w:bCs/>
          <w:lang w:val="en-GB" w:eastAsia="en-GB"/>
        </w:rPr>
        <w:t>examining</w:t>
      </w:r>
      <w:r w:rsidR="00772E84">
        <w:rPr>
          <w:rFonts w:asciiTheme="majorHAnsi" w:hAnsiTheme="majorHAnsi" w:cs="Arial"/>
          <w:bCs/>
          <w:lang w:val="en-GB" w:eastAsia="en-GB"/>
        </w:rPr>
        <w:t xml:space="preserve"> all predictors in a single</w:t>
      </w:r>
      <w:r w:rsidR="00B82D08" w:rsidRPr="00957FF9">
        <w:rPr>
          <w:rFonts w:asciiTheme="majorHAnsi" w:hAnsiTheme="majorHAnsi" w:cs="Arial"/>
          <w:bCs/>
          <w:lang w:val="en-GB" w:eastAsia="en-GB"/>
        </w:rPr>
        <w:t xml:space="preserve"> model</w:t>
      </w:r>
      <w:r w:rsidR="004A58BA">
        <w:rPr>
          <w:rFonts w:asciiTheme="majorHAnsi" w:hAnsiTheme="majorHAnsi" w:cs="Arial"/>
          <w:bCs/>
          <w:lang w:val="en-GB" w:eastAsia="en-GB"/>
        </w:rPr>
        <w:t xml:space="preserve"> rather than numerous individual models. </w:t>
      </w:r>
      <w:r w:rsidR="00EC32BC">
        <w:rPr>
          <w:rFonts w:asciiTheme="majorHAnsi" w:hAnsiTheme="majorHAnsi" w:cs="Arial"/>
          <w:bCs/>
          <w:lang w:val="en-GB" w:eastAsia="en-GB"/>
        </w:rPr>
        <w:t xml:space="preserve">This approach </w:t>
      </w:r>
      <w:r w:rsidR="004A58BA">
        <w:rPr>
          <w:rFonts w:asciiTheme="majorHAnsi" w:hAnsiTheme="majorHAnsi" w:cs="Arial"/>
          <w:bCs/>
          <w:lang w:val="en-GB" w:eastAsia="en-GB"/>
        </w:rPr>
        <w:t>aims</w:t>
      </w:r>
      <w:r w:rsidRPr="00957FF9">
        <w:rPr>
          <w:rFonts w:asciiTheme="majorHAnsi" w:hAnsiTheme="majorHAnsi" w:cs="Arial"/>
          <w:bCs/>
          <w:lang w:val="en-GB" w:eastAsia="en-GB"/>
        </w:rPr>
        <w:t xml:space="preserve"> </w:t>
      </w:r>
      <w:r w:rsidR="00B82D08" w:rsidRPr="00957FF9">
        <w:rPr>
          <w:rFonts w:asciiTheme="majorHAnsi" w:hAnsiTheme="majorHAnsi" w:cs="Arial"/>
          <w:bCs/>
          <w:lang w:val="en-GB" w:eastAsia="en-GB"/>
        </w:rPr>
        <w:t xml:space="preserve">to identify the strongest predictors </w:t>
      </w:r>
      <w:r w:rsidR="004A58BA">
        <w:rPr>
          <w:rFonts w:asciiTheme="majorHAnsi" w:hAnsiTheme="majorHAnsi" w:cs="Arial"/>
          <w:bCs/>
          <w:lang w:val="en-GB" w:eastAsia="en-GB"/>
        </w:rPr>
        <w:t xml:space="preserve">amongst a range of potential predictors, </w:t>
      </w:r>
      <w:r w:rsidR="00EC32BC">
        <w:rPr>
          <w:rFonts w:asciiTheme="majorHAnsi" w:hAnsiTheme="majorHAnsi" w:cs="Arial"/>
          <w:bCs/>
          <w:lang w:val="en-GB" w:eastAsia="en-GB"/>
        </w:rPr>
        <w:t xml:space="preserve">adjusting for </w:t>
      </w:r>
      <w:r w:rsidR="004A58BA">
        <w:rPr>
          <w:rFonts w:asciiTheme="majorHAnsi" w:hAnsiTheme="majorHAnsi" w:cs="Arial"/>
          <w:bCs/>
          <w:lang w:val="en-GB" w:eastAsia="en-GB"/>
        </w:rPr>
        <w:t xml:space="preserve">the relationship between predictors </w:t>
      </w:r>
      <w:r w:rsidR="00857AD7" w:rsidRPr="00957FF9">
        <w:rPr>
          <w:rFonts w:asciiTheme="majorHAnsi" w:hAnsiTheme="majorHAnsi" w:cs="Arial"/>
          <w:bCs/>
          <w:lang w:val="en-GB" w:eastAsia="en-GB"/>
        </w:rPr>
        <w:t>rather than</w:t>
      </w:r>
      <w:r w:rsidR="008233CE">
        <w:rPr>
          <w:rFonts w:asciiTheme="majorHAnsi" w:hAnsiTheme="majorHAnsi" w:cs="Arial"/>
          <w:bCs/>
          <w:lang w:val="en-GB" w:eastAsia="en-GB"/>
        </w:rPr>
        <w:t xml:space="preserve"> conducting multiple individual analyses</w:t>
      </w:r>
      <w:r w:rsidR="00A94F2C">
        <w:rPr>
          <w:rFonts w:asciiTheme="majorHAnsi" w:hAnsiTheme="majorHAnsi" w:cs="Arial"/>
          <w:bCs/>
          <w:lang w:val="en-GB" w:eastAsia="en-GB"/>
        </w:rPr>
        <w:t xml:space="preserve"> </w:t>
      </w:r>
      <w:r w:rsidR="004A58BA">
        <w:rPr>
          <w:rFonts w:asciiTheme="majorHAnsi" w:hAnsiTheme="majorHAnsi" w:cs="Arial"/>
          <w:bCs/>
          <w:lang w:val="en-GB" w:eastAsia="en-GB"/>
        </w:rPr>
        <w:t>where these potentially important relationships are ignored.</w:t>
      </w:r>
      <w:r w:rsidR="008233CE">
        <w:rPr>
          <w:rFonts w:asciiTheme="majorHAnsi" w:hAnsiTheme="majorHAnsi" w:cs="Arial"/>
          <w:bCs/>
          <w:lang w:val="en-GB" w:eastAsia="en-GB"/>
        </w:rPr>
        <w:t xml:space="preserve"> </w:t>
      </w:r>
    </w:p>
    <w:p w14:paraId="1937F297" w14:textId="77777777" w:rsidR="001B376D" w:rsidRDefault="001B376D" w:rsidP="001E3F93">
      <w:pPr>
        <w:autoSpaceDE w:val="0"/>
        <w:autoSpaceDN w:val="0"/>
        <w:adjustRightInd w:val="0"/>
        <w:spacing w:line="480" w:lineRule="auto"/>
        <w:rPr>
          <w:rFonts w:asciiTheme="majorHAnsi" w:hAnsiTheme="majorHAnsi" w:cs="Arial"/>
          <w:bCs/>
          <w:lang w:val="en-GB" w:eastAsia="en-GB"/>
        </w:rPr>
      </w:pPr>
    </w:p>
    <w:p w14:paraId="6C6C58C6" w14:textId="782E65BD" w:rsidR="00C37A2E" w:rsidRPr="0069238D" w:rsidRDefault="001B376D" w:rsidP="0069238D">
      <w:pPr>
        <w:widowControl w:val="0"/>
        <w:autoSpaceDE w:val="0"/>
        <w:autoSpaceDN w:val="0"/>
        <w:adjustRightInd w:val="0"/>
        <w:spacing w:after="240" w:line="480" w:lineRule="auto"/>
        <w:rPr>
          <w:rFonts w:asciiTheme="majorHAnsi" w:hAnsiTheme="majorHAnsi" w:cs="Times"/>
          <w:lang w:eastAsia="en-NZ"/>
        </w:rPr>
      </w:pPr>
      <w:r w:rsidRPr="00EF1EBF">
        <w:rPr>
          <w:rFonts w:asciiTheme="majorHAnsi" w:hAnsiTheme="majorHAnsi" w:cs="Arial"/>
          <w:bCs/>
          <w:lang w:val="en-GB" w:eastAsia="en-GB"/>
        </w:rPr>
        <w:t xml:space="preserve">The findings </w:t>
      </w:r>
      <w:r w:rsidRPr="00AE0185">
        <w:rPr>
          <w:rFonts w:asciiTheme="majorHAnsi" w:hAnsiTheme="majorHAnsi" w:cs="Arial"/>
          <w:bCs/>
          <w:lang w:val="en-GB" w:eastAsia="en-GB"/>
        </w:rPr>
        <w:t>support the general direction taken by best practice guidelines in the UK (NICE CG115,</w:t>
      </w:r>
      <w:r w:rsidRPr="00EF1EBF">
        <w:rPr>
          <w:rFonts w:asciiTheme="majorHAnsi" w:hAnsiTheme="majorHAnsi" w:cs="Arial"/>
          <w:bCs/>
          <w:lang w:val="en-GB" w:eastAsia="en-GB"/>
        </w:rPr>
        <w:t xml:space="preserve"> 2011). The same guidance could equally well be applied to substance </w:t>
      </w:r>
      <w:r w:rsidR="00F5196F" w:rsidRPr="00EF1EBF">
        <w:rPr>
          <w:rFonts w:asciiTheme="majorHAnsi" w:hAnsiTheme="majorHAnsi" w:cs="Arial"/>
          <w:bCs/>
          <w:lang w:val="en-GB" w:eastAsia="en-GB"/>
        </w:rPr>
        <w:t>misu</w:t>
      </w:r>
      <w:r w:rsidRPr="00EF1EBF">
        <w:rPr>
          <w:rFonts w:asciiTheme="majorHAnsi" w:hAnsiTheme="majorHAnsi" w:cs="Arial"/>
          <w:bCs/>
          <w:lang w:val="en-GB" w:eastAsia="en-GB"/>
        </w:rPr>
        <w:t xml:space="preserve">se more generally rather than just </w:t>
      </w:r>
      <w:r w:rsidR="00F5196F" w:rsidRPr="00EF1EBF">
        <w:rPr>
          <w:rFonts w:asciiTheme="majorHAnsi" w:hAnsiTheme="majorHAnsi" w:cs="Arial"/>
          <w:bCs/>
          <w:lang w:val="en-GB" w:eastAsia="en-GB"/>
        </w:rPr>
        <w:t xml:space="preserve">to </w:t>
      </w:r>
      <w:r w:rsidRPr="00EF1EBF">
        <w:rPr>
          <w:rFonts w:asciiTheme="majorHAnsi" w:hAnsiTheme="majorHAnsi" w:cs="Arial"/>
          <w:bCs/>
          <w:lang w:val="en-GB" w:eastAsia="en-GB"/>
        </w:rPr>
        <w:t>alcohol misuse.</w:t>
      </w:r>
      <w:r w:rsidR="00AA0BCE">
        <w:rPr>
          <w:rFonts w:asciiTheme="majorHAnsi" w:hAnsiTheme="majorHAnsi" w:cs="Arial"/>
          <w:bCs/>
          <w:lang w:val="en-GB" w:eastAsia="en-GB"/>
        </w:rPr>
        <w:t xml:space="preserve"> </w:t>
      </w:r>
      <w:r w:rsidR="007D7132">
        <w:rPr>
          <w:rFonts w:asciiTheme="majorHAnsi" w:hAnsiTheme="majorHAnsi" w:cs="Arial"/>
          <w:bCs/>
          <w:lang w:val="en-GB" w:eastAsia="en-GB"/>
        </w:rPr>
        <w:t>Two</w:t>
      </w:r>
      <w:r w:rsidR="00F5196F" w:rsidRPr="00EF1EBF">
        <w:rPr>
          <w:rFonts w:asciiTheme="majorHAnsi" w:hAnsiTheme="majorHAnsi" w:cs="Arial"/>
          <w:bCs/>
          <w:lang w:val="en-GB" w:eastAsia="en-GB"/>
        </w:rPr>
        <w:t xml:space="preserve"> implications for treatment providers stand out. </w:t>
      </w:r>
      <w:r w:rsidR="00DA0C3D" w:rsidRPr="00EF1EBF">
        <w:rPr>
          <w:rFonts w:asciiTheme="majorHAnsi" w:hAnsiTheme="majorHAnsi" w:cs="Arial"/>
          <w:bCs/>
          <w:lang w:val="en-GB" w:eastAsia="en-GB"/>
        </w:rPr>
        <w:t>First, and this is quite feasible for any agency to introduce, there should be some inclusion</w:t>
      </w:r>
      <w:r w:rsidR="00AE0185">
        <w:rPr>
          <w:rFonts w:asciiTheme="majorHAnsi" w:hAnsiTheme="majorHAnsi" w:cs="Arial"/>
          <w:bCs/>
          <w:lang w:val="en-GB" w:eastAsia="en-GB"/>
        </w:rPr>
        <w:t xml:space="preserve"> </w:t>
      </w:r>
      <w:r w:rsidR="00AE0185">
        <w:rPr>
          <w:rFonts w:asciiTheme="majorHAnsi" w:hAnsiTheme="majorHAnsi" w:cs="Arial"/>
          <w:bCs/>
          <w:lang w:val="en-GB" w:eastAsia="en-GB"/>
        </w:rPr>
        <w:lastRenderedPageBreak/>
        <w:t>of</w:t>
      </w:r>
      <w:r w:rsidR="00DA0C3D" w:rsidRPr="00AE0185">
        <w:rPr>
          <w:rFonts w:asciiTheme="majorHAnsi" w:hAnsiTheme="majorHAnsi" w:cs="Arial"/>
          <w:bCs/>
          <w:lang w:val="en-GB" w:eastAsia="en-GB"/>
        </w:rPr>
        <w:t xml:space="preserve"> social networks in treatment plan</w:t>
      </w:r>
      <w:r w:rsidR="00AE0185">
        <w:rPr>
          <w:rFonts w:asciiTheme="majorHAnsi" w:hAnsiTheme="majorHAnsi" w:cs="Arial"/>
          <w:bCs/>
          <w:lang w:val="en-GB" w:eastAsia="en-GB"/>
        </w:rPr>
        <w:t>ning</w:t>
      </w:r>
      <w:r w:rsidR="009339FE">
        <w:rPr>
          <w:rFonts w:asciiTheme="majorHAnsi" w:hAnsiTheme="majorHAnsi" w:cs="Arial"/>
          <w:bCs/>
          <w:lang w:val="en-GB" w:eastAsia="en-GB"/>
        </w:rPr>
        <w:t>.</w:t>
      </w:r>
      <w:r w:rsidR="007D7132">
        <w:rPr>
          <w:rFonts w:asciiTheme="majorHAnsi" w:hAnsiTheme="majorHAnsi" w:cs="Arial"/>
          <w:bCs/>
          <w:lang w:val="en-GB" w:eastAsia="en-GB"/>
        </w:rPr>
        <w:t xml:space="preserve"> </w:t>
      </w:r>
      <w:r w:rsidR="009339FE">
        <w:rPr>
          <w:rFonts w:asciiTheme="majorHAnsi" w:hAnsiTheme="majorHAnsi" w:cs="Arial"/>
          <w:bCs/>
          <w:lang w:val="en-GB" w:eastAsia="en-GB"/>
        </w:rPr>
        <w:t>T</w:t>
      </w:r>
      <w:r w:rsidR="0028679B">
        <w:rPr>
          <w:rFonts w:asciiTheme="majorHAnsi" w:hAnsiTheme="majorHAnsi" w:cs="Arial"/>
          <w:bCs/>
          <w:lang w:val="en-GB" w:eastAsia="en-GB"/>
        </w:rPr>
        <w:t xml:space="preserve">his </w:t>
      </w:r>
      <w:r w:rsidR="00DB4F31">
        <w:rPr>
          <w:rFonts w:asciiTheme="majorHAnsi" w:hAnsiTheme="majorHAnsi" w:cs="Arial"/>
          <w:bCs/>
          <w:lang w:val="en-GB" w:eastAsia="en-GB"/>
        </w:rPr>
        <w:t xml:space="preserve">could </w:t>
      </w:r>
      <w:r w:rsidR="007D7132">
        <w:rPr>
          <w:rFonts w:asciiTheme="majorHAnsi" w:hAnsiTheme="majorHAnsi" w:cs="Arial"/>
          <w:bCs/>
          <w:lang w:val="en-GB" w:eastAsia="en-GB"/>
        </w:rPr>
        <w:t>be achieved by implementing models like Social Behaviour and Network Therapy.</w:t>
      </w:r>
      <w:r w:rsidR="00DA0C3D" w:rsidRPr="00AE0185">
        <w:rPr>
          <w:rFonts w:asciiTheme="majorHAnsi" w:hAnsiTheme="majorHAnsi" w:cs="Arial"/>
          <w:bCs/>
          <w:lang w:val="en-GB" w:eastAsia="en-GB"/>
        </w:rPr>
        <w:t xml:space="preserve">  </w:t>
      </w:r>
      <w:r w:rsidR="00C37A2E" w:rsidRPr="0069238D">
        <w:rPr>
          <w:rFonts w:asciiTheme="majorHAnsi" w:hAnsiTheme="majorHAnsi" w:cs="Times"/>
          <w:lang w:eastAsia="en-NZ"/>
        </w:rPr>
        <w:t>Last, building self</w:t>
      </w:r>
      <w:r w:rsidR="0069238D">
        <w:rPr>
          <w:rFonts w:asciiTheme="majorHAnsi" w:hAnsiTheme="majorHAnsi" w:cs="Times"/>
          <w:lang w:eastAsia="en-NZ"/>
        </w:rPr>
        <w:t>-</w:t>
      </w:r>
      <w:r w:rsidR="00C37A2E" w:rsidRPr="0069238D">
        <w:rPr>
          <w:rFonts w:asciiTheme="majorHAnsi" w:hAnsiTheme="majorHAnsi" w:cs="Times"/>
          <w:lang w:eastAsia="en-NZ"/>
        </w:rPr>
        <w:t>efficacy has long been seen as important. Some of this occurs as a result of other changes</w:t>
      </w:r>
      <w:r w:rsidR="00724BAD">
        <w:rPr>
          <w:rFonts w:asciiTheme="majorHAnsi" w:hAnsiTheme="majorHAnsi" w:cs="Times"/>
          <w:lang w:eastAsia="en-NZ"/>
        </w:rPr>
        <w:t xml:space="preserve"> during treatment</w:t>
      </w:r>
      <w:r w:rsidR="009806BC" w:rsidRPr="0069238D">
        <w:rPr>
          <w:rFonts w:asciiTheme="majorHAnsi" w:hAnsiTheme="majorHAnsi" w:cs="Times"/>
          <w:lang w:eastAsia="en-NZ"/>
        </w:rPr>
        <w:t>, for example</w:t>
      </w:r>
      <w:r w:rsidR="009339FE">
        <w:rPr>
          <w:rFonts w:asciiTheme="majorHAnsi" w:hAnsiTheme="majorHAnsi" w:cs="Times"/>
          <w:lang w:eastAsia="en-NZ"/>
        </w:rPr>
        <w:t>,</w:t>
      </w:r>
      <w:r w:rsidR="009806BC" w:rsidRPr="0069238D">
        <w:rPr>
          <w:rFonts w:asciiTheme="majorHAnsi" w:hAnsiTheme="majorHAnsi" w:cs="Times"/>
          <w:lang w:eastAsia="en-NZ"/>
        </w:rPr>
        <w:t xml:space="preserve"> getting support for </w:t>
      </w:r>
      <w:r w:rsidR="00D24EFB">
        <w:rPr>
          <w:rFonts w:asciiTheme="majorHAnsi" w:hAnsiTheme="majorHAnsi" w:cs="Times"/>
          <w:lang w:eastAsia="en-NZ"/>
        </w:rPr>
        <w:t>resisting</w:t>
      </w:r>
      <w:r w:rsidR="009806BC" w:rsidRPr="0069238D">
        <w:rPr>
          <w:rFonts w:asciiTheme="majorHAnsi" w:hAnsiTheme="majorHAnsi" w:cs="Times"/>
          <w:lang w:eastAsia="en-NZ"/>
        </w:rPr>
        <w:t xml:space="preserve"> drinking from friends, and some can be achieved by therapy directed at developing coping skills. None of these implications is new, nor is it new that too few staff qualified to deliver on this evidence are available in UK treatment agencies.</w:t>
      </w:r>
    </w:p>
    <w:p w14:paraId="12625723" w14:textId="3FD8E80A" w:rsidR="001B376D" w:rsidRDefault="001B376D" w:rsidP="001E3F93">
      <w:pPr>
        <w:autoSpaceDE w:val="0"/>
        <w:autoSpaceDN w:val="0"/>
        <w:adjustRightInd w:val="0"/>
        <w:spacing w:line="480" w:lineRule="auto"/>
        <w:rPr>
          <w:rFonts w:asciiTheme="majorHAnsi" w:hAnsiTheme="majorHAnsi" w:cs="Arial"/>
          <w:bCs/>
          <w:lang w:val="en-GB" w:eastAsia="en-GB"/>
        </w:rPr>
      </w:pPr>
    </w:p>
    <w:p w14:paraId="03D61ACD" w14:textId="77777777" w:rsidR="00891FE0" w:rsidRPr="00E9275B" w:rsidRDefault="001F4D98" w:rsidP="001E3F93">
      <w:pPr>
        <w:autoSpaceDE w:val="0"/>
        <w:autoSpaceDN w:val="0"/>
        <w:adjustRightInd w:val="0"/>
        <w:spacing w:line="480" w:lineRule="auto"/>
        <w:rPr>
          <w:rFonts w:asciiTheme="majorHAnsi" w:hAnsiTheme="majorHAnsi" w:cs="Arial"/>
          <w:b/>
          <w:bCs/>
          <w:lang w:val="en-GB" w:eastAsia="en-GB"/>
        </w:rPr>
      </w:pPr>
      <w:r w:rsidRPr="00E9275B">
        <w:rPr>
          <w:rFonts w:asciiTheme="majorHAnsi" w:hAnsiTheme="majorHAnsi" w:cs="Arial"/>
          <w:b/>
          <w:bCs/>
          <w:lang w:val="en-GB" w:eastAsia="en-GB"/>
        </w:rPr>
        <w:t>Limitations</w:t>
      </w:r>
    </w:p>
    <w:p w14:paraId="47097220" w14:textId="228FD3C3" w:rsidR="00564FCA" w:rsidRDefault="008728BC" w:rsidP="00D275D3">
      <w:pPr>
        <w:pStyle w:val="CommentText"/>
        <w:spacing w:line="480" w:lineRule="auto"/>
      </w:pPr>
      <w:r w:rsidRPr="00957FF9">
        <w:rPr>
          <w:rFonts w:asciiTheme="majorHAnsi" w:hAnsiTheme="majorHAnsi" w:cs="Arial"/>
          <w:bCs/>
          <w:lang w:val="en-GB" w:eastAsia="en-GB"/>
        </w:rPr>
        <w:t xml:space="preserve">The results of this analysis enhance the evidence base regarding </w:t>
      </w:r>
      <w:r w:rsidR="0097074F">
        <w:rPr>
          <w:rFonts w:asciiTheme="majorHAnsi" w:hAnsiTheme="majorHAnsi" w:cs="Arial"/>
          <w:bCs/>
          <w:lang w:val="en-GB" w:eastAsia="en-GB"/>
        </w:rPr>
        <w:t>participant</w:t>
      </w:r>
      <w:r w:rsidR="0069238D">
        <w:rPr>
          <w:rFonts w:asciiTheme="majorHAnsi" w:hAnsiTheme="majorHAnsi" w:cs="Arial"/>
          <w:bCs/>
          <w:lang w:val="en-GB" w:eastAsia="en-GB"/>
        </w:rPr>
        <w:t xml:space="preserve"> </w:t>
      </w:r>
      <w:r w:rsidRPr="00957FF9">
        <w:rPr>
          <w:rFonts w:asciiTheme="majorHAnsi" w:hAnsiTheme="majorHAnsi" w:cs="Arial"/>
          <w:bCs/>
          <w:lang w:val="en-GB" w:eastAsia="en-GB"/>
        </w:rPr>
        <w:t>factors and their role in treatment outcome for participant</w:t>
      </w:r>
      <w:r w:rsidR="00772E84">
        <w:rPr>
          <w:rFonts w:asciiTheme="majorHAnsi" w:hAnsiTheme="majorHAnsi" w:cs="Arial"/>
          <w:bCs/>
          <w:lang w:val="en-GB" w:eastAsia="en-GB"/>
        </w:rPr>
        <w:t>s seeking treatment f</w:t>
      </w:r>
      <w:r w:rsidRPr="00957FF9">
        <w:rPr>
          <w:rFonts w:asciiTheme="majorHAnsi" w:hAnsiTheme="majorHAnsi" w:cs="Arial"/>
          <w:bCs/>
          <w:lang w:val="en-GB" w:eastAsia="en-GB"/>
        </w:rPr>
        <w:t>o</w:t>
      </w:r>
      <w:r w:rsidR="00772E84">
        <w:rPr>
          <w:rFonts w:asciiTheme="majorHAnsi" w:hAnsiTheme="majorHAnsi" w:cs="Arial"/>
          <w:bCs/>
          <w:lang w:val="en-GB" w:eastAsia="en-GB"/>
        </w:rPr>
        <w:t>r alcohol problems</w:t>
      </w:r>
      <w:r w:rsidRPr="00957FF9">
        <w:rPr>
          <w:rFonts w:asciiTheme="majorHAnsi" w:hAnsiTheme="majorHAnsi" w:cs="Arial"/>
          <w:bCs/>
          <w:lang w:val="en-GB" w:eastAsia="en-GB"/>
        </w:rPr>
        <w:t>. However</w:t>
      </w:r>
      <w:r w:rsidR="007772FC">
        <w:rPr>
          <w:rFonts w:asciiTheme="majorHAnsi" w:hAnsiTheme="majorHAnsi" w:cs="Arial"/>
          <w:bCs/>
          <w:lang w:val="en-GB" w:eastAsia="en-GB"/>
        </w:rPr>
        <w:t>,</w:t>
      </w:r>
      <w:r w:rsidRPr="00957FF9">
        <w:rPr>
          <w:rFonts w:asciiTheme="majorHAnsi" w:hAnsiTheme="majorHAnsi" w:cs="Arial"/>
          <w:bCs/>
          <w:lang w:val="en-GB" w:eastAsia="en-GB"/>
        </w:rPr>
        <w:t xml:space="preserve"> there are a number of limitations. Although this is one of the largest treatment samples used to examine predictors of outcome for alcohol treatment, these were secondary analyses of a randomised controlled trial which was powered to find primary effects. Further, these analyses are exploratory in nature and the analytical strategy has been kept relatively simple for ease of interpretation, including only predictors that were measured prior to treatment; more advanced modelling approaches may yield more information from the data. </w:t>
      </w:r>
      <w:r w:rsidR="000435C2">
        <w:rPr>
          <w:rFonts w:asciiTheme="majorHAnsi" w:hAnsiTheme="majorHAnsi" w:cs="Arial"/>
          <w:bCs/>
          <w:lang w:val="en-GB" w:eastAsia="en-GB"/>
        </w:rPr>
        <w:t>(Cook et al., 2015a,</w:t>
      </w:r>
      <w:r w:rsidR="0004065A">
        <w:rPr>
          <w:rFonts w:asciiTheme="majorHAnsi" w:hAnsiTheme="majorHAnsi" w:cs="Arial"/>
          <w:bCs/>
          <w:lang w:val="en-GB" w:eastAsia="en-GB"/>
        </w:rPr>
        <w:t xml:space="preserve"> </w:t>
      </w:r>
      <w:r w:rsidR="000435C2">
        <w:rPr>
          <w:rFonts w:asciiTheme="majorHAnsi" w:hAnsiTheme="majorHAnsi" w:cs="Arial"/>
          <w:bCs/>
          <w:lang w:val="en-GB" w:eastAsia="en-GB"/>
        </w:rPr>
        <w:t>b</w:t>
      </w:r>
      <w:r w:rsidR="000435C2" w:rsidRPr="00957FF9">
        <w:rPr>
          <w:rFonts w:asciiTheme="majorHAnsi" w:hAnsiTheme="majorHAnsi" w:cs="Arial"/>
          <w:bCs/>
          <w:lang w:val="en-GB" w:eastAsia="en-GB"/>
        </w:rPr>
        <w:t>)</w:t>
      </w:r>
      <w:r w:rsidR="003F131E">
        <w:rPr>
          <w:rFonts w:asciiTheme="majorHAnsi" w:hAnsiTheme="majorHAnsi" w:cs="Arial"/>
          <w:bCs/>
          <w:lang w:val="en-GB" w:eastAsia="en-GB"/>
        </w:rPr>
        <w:t xml:space="preserve">. </w:t>
      </w:r>
      <w:r w:rsidR="008233CE">
        <w:rPr>
          <w:rFonts w:asciiTheme="majorHAnsi" w:hAnsiTheme="majorHAnsi" w:cs="Arial"/>
          <w:bCs/>
          <w:lang w:val="en-GB" w:eastAsia="en-GB"/>
        </w:rPr>
        <w:t xml:space="preserve"> All outcomes </w:t>
      </w:r>
      <w:r w:rsidR="0035388A">
        <w:rPr>
          <w:rFonts w:asciiTheme="majorHAnsi" w:hAnsiTheme="majorHAnsi" w:cs="Arial"/>
          <w:bCs/>
          <w:lang w:val="en-GB" w:eastAsia="en-GB"/>
        </w:rPr>
        <w:t>used</w:t>
      </w:r>
      <w:r w:rsidR="008233CE">
        <w:rPr>
          <w:rFonts w:asciiTheme="majorHAnsi" w:hAnsiTheme="majorHAnsi" w:cs="Arial"/>
          <w:bCs/>
          <w:lang w:val="en-GB" w:eastAsia="en-GB"/>
        </w:rPr>
        <w:t xml:space="preserve"> self</w:t>
      </w:r>
      <w:r w:rsidR="007772FC">
        <w:rPr>
          <w:rFonts w:asciiTheme="majorHAnsi" w:hAnsiTheme="majorHAnsi" w:cs="Arial"/>
          <w:bCs/>
          <w:lang w:val="en-GB" w:eastAsia="en-GB"/>
        </w:rPr>
        <w:t>-</w:t>
      </w:r>
      <w:r w:rsidR="008233CE">
        <w:rPr>
          <w:rFonts w:asciiTheme="majorHAnsi" w:hAnsiTheme="majorHAnsi" w:cs="Arial"/>
          <w:bCs/>
          <w:lang w:val="en-GB" w:eastAsia="en-GB"/>
        </w:rPr>
        <w:t xml:space="preserve">reported </w:t>
      </w:r>
      <w:r w:rsidR="0035388A">
        <w:rPr>
          <w:rFonts w:asciiTheme="majorHAnsi" w:hAnsiTheme="majorHAnsi" w:cs="Arial"/>
          <w:bCs/>
          <w:lang w:val="en-GB" w:eastAsia="en-GB"/>
        </w:rPr>
        <w:t>measures which ha</w:t>
      </w:r>
      <w:r w:rsidR="00A80EC5">
        <w:rPr>
          <w:rFonts w:asciiTheme="majorHAnsi" w:hAnsiTheme="majorHAnsi" w:cs="Arial"/>
          <w:bCs/>
          <w:lang w:val="en-GB" w:eastAsia="en-GB"/>
        </w:rPr>
        <w:t>ve their</w:t>
      </w:r>
      <w:r w:rsidR="0035388A">
        <w:rPr>
          <w:rFonts w:asciiTheme="majorHAnsi" w:hAnsiTheme="majorHAnsi" w:cs="Arial"/>
          <w:bCs/>
          <w:lang w:val="en-GB" w:eastAsia="en-GB"/>
        </w:rPr>
        <w:t xml:space="preserve"> own limitations with regards to recall and potential associated biases.  T</w:t>
      </w:r>
      <w:r w:rsidRPr="00957FF9">
        <w:rPr>
          <w:rFonts w:asciiTheme="majorHAnsi" w:hAnsiTheme="majorHAnsi" w:cs="Arial"/>
          <w:bCs/>
          <w:lang w:val="en-GB" w:eastAsia="en-GB"/>
        </w:rPr>
        <w:t xml:space="preserve">he treatment outcomes we have attempted to predict in this analysis are restricted to drinking variables; other general adjustment and life satisfaction aspects of treatment outcome, which have been shown to be relatively independent of each other and show imperfect correlations with drinking behaviour (Babor et al. 2003), have not been addressed. </w:t>
      </w:r>
      <w:r w:rsidR="00D275D3">
        <w:rPr>
          <w:rFonts w:asciiTheme="majorHAnsi" w:hAnsiTheme="majorHAnsi" w:cs="Arial"/>
          <w:bCs/>
          <w:lang w:val="en-GB" w:eastAsia="en-GB"/>
        </w:rPr>
        <w:t xml:space="preserve"> </w:t>
      </w:r>
    </w:p>
    <w:p w14:paraId="5C0AB1D7" w14:textId="77777777" w:rsidR="008728BC" w:rsidRPr="00957FF9" w:rsidRDefault="008728BC" w:rsidP="001E3F93">
      <w:pPr>
        <w:autoSpaceDE w:val="0"/>
        <w:autoSpaceDN w:val="0"/>
        <w:adjustRightInd w:val="0"/>
        <w:spacing w:line="480" w:lineRule="auto"/>
        <w:rPr>
          <w:rFonts w:asciiTheme="majorHAnsi" w:hAnsiTheme="majorHAnsi" w:cs="Arial"/>
          <w:bCs/>
          <w:highlight w:val="red"/>
          <w:lang w:val="en-GB" w:eastAsia="en-GB"/>
        </w:rPr>
      </w:pPr>
    </w:p>
    <w:p w14:paraId="21556072" w14:textId="77777777" w:rsidR="008728BC" w:rsidRPr="00957FF9" w:rsidRDefault="008728BC" w:rsidP="007A696E">
      <w:pPr>
        <w:autoSpaceDE w:val="0"/>
        <w:autoSpaceDN w:val="0"/>
        <w:adjustRightInd w:val="0"/>
        <w:spacing w:line="480" w:lineRule="auto"/>
        <w:rPr>
          <w:rFonts w:asciiTheme="majorHAnsi" w:hAnsiTheme="majorHAnsi" w:cs="Arial"/>
          <w:b/>
          <w:bCs/>
          <w:lang w:val="en-GB" w:eastAsia="en-GB"/>
        </w:rPr>
      </w:pPr>
      <w:r w:rsidRPr="00957FF9">
        <w:rPr>
          <w:rFonts w:asciiTheme="majorHAnsi" w:hAnsiTheme="majorHAnsi" w:cs="Arial"/>
          <w:b/>
          <w:bCs/>
          <w:lang w:val="en-GB" w:eastAsia="en-GB"/>
        </w:rPr>
        <w:t>Conclusion</w:t>
      </w:r>
    </w:p>
    <w:p w14:paraId="6361B8FF" w14:textId="4640359C" w:rsidR="008728BC" w:rsidRPr="00957FF9" w:rsidRDefault="008728BC" w:rsidP="007A696E">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Cs/>
          <w:lang w:val="en-GB" w:eastAsia="en-GB"/>
        </w:rPr>
        <w:lastRenderedPageBreak/>
        <w:t xml:space="preserve">There were some clear baseline predictors of outcome. This applied more to the number of days abstinent than the average quantity of alcohol consumed per day. Better treatment outcome was achieved by females, those with low social support for drinking, a positive family environment, low </w:t>
      </w:r>
      <w:r w:rsidR="001B1FAF">
        <w:rPr>
          <w:rFonts w:asciiTheme="majorHAnsi" w:hAnsiTheme="majorHAnsi" w:cs="Arial"/>
          <w:bCs/>
          <w:lang w:val="en-GB" w:eastAsia="en-GB"/>
        </w:rPr>
        <w:t>drinks per drinking day</w:t>
      </w:r>
      <w:r w:rsidRPr="00957FF9">
        <w:rPr>
          <w:rFonts w:asciiTheme="majorHAnsi" w:hAnsiTheme="majorHAnsi" w:cs="Arial"/>
          <w:bCs/>
          <w:lang w:val="en-GB" w:eastAsia="en-GB"/>
        </w:rPr>
        <w:t xml:space="preserve">, high </w:t>
      </w:r>
      <w:r w:rsidR="001B1FAF">
        <w:rPr>
          <w:rFonts w:asciiTheme="majorHAnsi" w:hAnsiTheme="majorHAnsi" w:cs="Arial"/>
          <w:bCs/>
          <w:lang w:val="en-GB" w:eastAsia="en-GB"/>
        </w:rPr>
        <w:t>percent days abstinent</w:t>
      </w:r>
      <w:r w:rsidRPr="00957FF9">
        <w:rPr>
          <w:rFonts w:asciiTheme="majorHAnsi" w:hAnsiTheme="majorHAnsi" w:cs="Arial"/>
          <w:bCs/>
          <w:lang w:val="en-GB" w:eastAsia="en-GB"/>
        </w:rPr>
        <w:t xml:space="preserve">, greater confidence to resist drinking, and a goal of abstinence. </w:t>
      </w:r>
      <w:r w:rsidR="005F6F76" w:rsidRPr="00E9275B">
        <w:rPr>
          <w:rFonts w:asciiTheme="majorHAnsi" w:hAnsiTheme="majorHAnsi" w:cs="Arial"/>
          <w:bCs/>
          <w:lang w:val="en-GB" w:eastAsia="en-GB"/>
        </w:rPr>
        <w:t>S</w:t>
      </w:r>
      <w:r w:rsidRPr="00E9275B">
        <w:rPr>
          <w:rFonts w:asciiTheme="majorHAnsi" w:hAnsiTheme="majorHAnsi" w:cs="Arial"/>
          <w:bCs/>
          <w:lang w:val="en-GB" w:eastAsia="en-GB"/>
        </w:rPr>
        <w:t xml:space="preserve">elf-efficacy consistently emerges as a reliable and strong predictor of </w:t>
      </w:r>
      <w:r w:rsidR="00E9275B">
        <w:rPr>
          <w:rFonts w:asciiTheme="majorHAnsi" w:hAnsiTheme="majorHAnsi" w:cs="Arial"/>
          <w:bCs/>
          <w:lang w:val="en-GB" w:eastAsia="en-GB"/>
        </w:rPr>
        <w:t>treatment outcome.</w:t>
      </w:r>
    </w:p>
    <w:p w14:paraId="370308B2" w14:textId="77777777" w:rsidR="008728BC" w:rsidRPr="00957FF9" w:rsidRDefault="008728BC" w:rsidP="001E3F93">
      <w:pPr>
        <w:autoSpaceDE w:val="0"/>
        <w:autoSpaceDN w:val="0"/>
        <w:adjustRightInd w:val="0"/>
        <w:spacing w:line="480" w:lineRule="auto"/>
        <w:rPr>
          <w:rFonts w:asciiTheme="majorHAnsi" w:hAnsiTheme="majorHAnsi" w:cs="Arial"/>
          <w:bCs/>
          <w:lang w:val="en-GB" w:eastAsia="en-GB"/>
        </w:rPr>
      </w:pPr>
    </w:p>
    <w:p w14:paraId="0A716A63" w14:textId="77777777" w:rsidR="008728BC" w:rsidRPr="00957FF9" w:rsidRDefault="008728BC" w:rsidP="001E3F93">
      <w:pPr>
        <w:autoSpaceDE w:val="0"/>
        <w:autoSpaceDN w:val="0"/>
        <w:adjustRightInd w:val="0"/>
        <w:spacing w:line="480" w:lineRule="auto"/>
        <w:rPr>
          <w:rFonts w:asciiTheme="majorHAnsi" w:hAnsiTheme="majorHAnsi" w:cs="Arial"/>
          <w:bCs/>
          <w:lang w:val="en-GB" w:eastAsia="en-GB"/>
        </w:rPr>
      </w:pPr>
      <w:r w:rsidRPr="00957FF9">
        <w:rPr>
          <w:rFonts w:asciiTheme="majorHAnsi" w:hAnsiTheme="majorHAnsi" w:cs="Arial"/>
          <w:b/>
          <w:bCs/>
          <w:lang w:val="en-GB" w:eastAsia="en-GB"/>
        </w:rPr>
        <w:t>Acknowledgements</w:t>
      </w:r>
    </w:p>
    <w:p w14:paraId="3C0B03A6" w14:textId="77777777" w:rsidR="008728BC" w:rsidRPr="00957FF9" w:rsidRDefault="008728BC" w:rsidP="001E3F93">
      <w:pPr>
        <w:autoSpaceDE w:val="0"/>
        <w:autoSpaceDN w:val="0"/>
        <w:adjustRightInd w:val="0"/>
        <w:spacing w:line="480" w:lineRule="auto"/>
        <w:rPr>
          <w:rFonts w:asciiTheme="majorHAnsi" w:hAnsiTheme="majorHAnsi" w:cs="Arial"/>
          <w:lang w:val="en-GB" w:eastAsia="en-GB"/>
        </w:rPr>
      </w:pPr>
      <w:r w:rsidRPr="00957FF9">
        <w:rPr>
          <w:rFonts w:asciiTheme="majorHAnsi" w:hAnsiTheme="majorHAnsi" w:cs="Arial"/>
          <w:lang w:val="en-GB" w:eastAsia="en-GB"/>
        </w:rPr>
        <w:t>The United Kingdom Alcohol Treatment Trial was funded by the Medical Research Council Project Grant G9700729. We thank participants for their co-operation and all clinical and research centres who contributed to the study.</w:t>
      </w:r>
    </w:p>
    <w:p w14:paraId="0D97CD2D" w14:textId="77777777" w:rsidR="008728BC" w:rsidRPr="00957FF9" w:rsidRDefault="008728BC" w:rsidP="001E3F93">
      <w:pPr>
        <w:autoSpaceDE w:val="0"/>
        <w:autoSpaceDN w:val="0"/>
        <w:adjustRightInd w:val="0"/>
        <w:spacing w:line="480" w:lineRule="auto"/>
        <w:rPr>
          <w:rFonts w:asciiTheme="majorHAnsi" w:hAnsiTheme="majorHAnsi" w:cs="Arial"/>
          <w:b/>
          <w:lang w:val="en-GB" w:eastAsia="en-GB"/>
        </w:rPr>
      </w:pPr>
    </w:p>
    <w:p w14:paraId="13A6F0F8" w14:textId="77777777" w:rsidR="008728BC" w:rsidRPr="00957FF9" w:rsidRDefault="008728BC" w:rsidP="001E3F93">
      <w:pPr>
        <w:rPr>
          <w:rFonts w:asciiTheme="majorHAnsi" w:hAnsiTheme="majorHAnsi" w:cs="Arial"/>
          <w:b/>
        </w:rPr>
      </w:pPr>
    </w:p>
    <w:p w14:paraId="067727B9" w14:textId="77777777" w:rsidR="008728BC" w:rsidRPr="00957FF9" w:rsidRDefault="008728BC" w:rsidP="001E3F93">
      <w:pPr>
        <w:rPr>
          <w:rFonts w:asciiTheme="majorHAnsi" w:hAnsiTheme="majorHAnsi" w:cs="Arial"/>
          <w:b/>
        </w:rPr>
      </w:pPr>
    </w:p>
    <w:p w14:paraId="243B9E94" w14:textId="77777777" w:rsidR="008728BC" w:rsidRPr="00957FF9" w:rsidRDefault="008728BC" w:rsidP="001E3F93">
      <w:pPr>
        <w:rPr>
          <w:rFonts w:asciiTheme="majorHAnsi" w:hAnsiTheme="majorHAnsi" w:cs="Arial"/>
          <w:b/>
        </w:rPr>
      </w:pPr>
      <w:r w:rsidRPr="00957FF9">
        <w:rPr>
          <w:rFonts w:asciiTheme="majorHAnsi" w:hAnsiTheme="majorHAnsi" w:cs="Arial"/>
          <w:b/>
        </w:rPr>
        <w:br w:type="page"/>
      </w:r>
    </w:p>
    <w:p w14:paraId="1E3F5A5A" w14:textId="26226DFF" w:rsidR="008728BC" w:rsidRPr="00957FF9" w:rsidRDefault="008728BC" w:rsidP="001E3F93">
      <w:pPr>
        <w:rPr>
          <w:rFonts w:asciiTheme="majorHAnsi" w:hAnsiTheme="majorHAnsi" w:cs="Arial"/>
          <w:b/>
          <w:sz w:val="18"/>
        </w:rPr>
      </w:pPr>
      <w:r w:rsidRPr="00957FF9">
        <w:rPr>
          <w:rFonts w:asciiTheme="majorHAnsi" w:hAnsiTheme="majorHAnsi" w:cs="Arial"/>
          <w:b/>
          <w:sz w:val="18"/>
        </w:rPr>
        <w:lastRenderedPageBreak/>
        <w:t xml:space="preserve">Table 1: </w:t>
      </w:r>
      <w:r w:rsidR="00625A2D">
        <w:rPr>
          <w:rFonts w:asciiTheme="majorHAnsi" w:hAnsiTheme="majorHAnsi" w:cs="Arial"/>
          <w:b/>
          <w:sz w:val="18"/>
        </w:rPr>
        <w:t>Parameter estimates (</w:t>
      </w:r>
      <w:r w:rsidRPr="00957FF9">
        <w:rPr>
          <w:rFonts w:asciiTheme="majorHAnsi" w:hAnsiTheme="majorHAnsi" w:cs="Arial"/>
          <w:b/>
          <w:sz w:val="18"/>
        </w:rPr>
        <w:t>Standardised ß</w:t>
      </w:r>
      <w:r w:rsidR="00625A2D">
        <w:rPr>
          <w:rFonts w:asciiTheme="majorHAnsi" w:hAnsiTheme="majorHAnsi" w:cs="Arial"/>
          <w:b/>
          <w:sz w:val="18"/>
        </w:rPr>
        <w:t>)</w:t>
      </w:r>
      <w:r w:rsidRPr="00957FF9">
        <w:rPr>
          <w:rFonts w:asciiTheme="majorHAnsi" w:hAnsiTheme="majorHAnsi" w:cs="Arial"/>
          <w:b/>
          <w:sz w:val="18"/>
        </w:rPr>
        <w:t xml:space="preserve"> and 95% confidence intervals</w:t>
      </w:r>
      <w:r w:rsidR="00625A2D">
        <w:rPr>
          <w:rFonts w:asciiTheme="majorHAnsi" w:hAnsiTheme="majorHAnsi" w:cs="Arial"/>
          <w:b/>
          <w:sz w:val="18"/>
        </w:rPr>
        <w:t xml:space="preserve"> from regression</w:t>
      </w:r>
      <w:r w:rsidRPr="00957FF9">
        <w:rPr>
          <w:rFonts w:asciiTheme="majorHAnsi" w:hAnsiTheme="majorHAnsi" w:cs="Arial"/>
          <w:b/>
          <w:sz w:val="18"/>
        </w:rPr>
        <w:t xml:space="preserve"> </w:t>
      </w:r>
      <w:r w:rsidR="00625A2D">
        <w:rPr>
          <w:rFonts w:asciiTheme="majorHAnsi" w:hAnsiTheme="majorHAnsi" w:cs="Arial"/>
          <w:b/>
          <w:sz w:val="18"/>
        </w:rPr>
        <w:t>models</w:t>
      </w:r>
      <w:r w:rsidR="00EF1B9E">
        <w:rPr>
          <w:rFonts w:asciiTheme="majorHAnsi" w:hAnsiTheme="majorHAnsi" w:cs="Arial"/>
          <w:b/>
          <w:sz w:val="18"/>
        </w:rPr>
        <w:t xml:space="preserve"> </w:t>
      </w:r>
      <w:r w:rsidRPr="00957FF9">
        <w:rPr>
          <w:rFonts w:asciiTheme="majorHAnsi" w:hAnsiTheme="majorHAnsi" w:cs="Arial"/>
          <w:b/>
          <w:sz w:val="18"/>
        </w:rPr>
        <w:t>for DDD at 3 and 12 months</w:t>
      </w:r>
    </w:p>
    <w:tbl>
      <w:tblPr>
        <w:tblW w:w="10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6"/>
        <w:gridCol w:w="967"/>
        <w:gridCol w:w="851"/>
        <w:gridCol w:w="1038"/>
        <w:gridCol w:w="693"/>
        <w:gridCol w:w="709"/>
        <w:gridCol w:w="992"/>
        <w:gridCol w:w="1134"/>
        <w:gridCol w:w="709"/>
        <w:gridCol w:w="850"/>
        <w:gridCol w:w="1008"/>
      </w:tblGrid>
      <w:tr w:rsidR="008728BC" w:rsidRPr="00957FF9" w14:paraId="1E432D8D" w14:textId="77777777" w:rsidTr="00267864">
        <w:trPr>
          <w:trHeight w:val="300"/>
          <w:jc w:val="center"/>
        </w:trPr>
        <w:tc>
          <w:tcPr>
            <w:tcW w:w="1576" w:type="dxa"/>
          </w:tcPr>
          <w:p w14:paraId="7F79E637" w14:textId="77777777" w:rsidR="008728BC" w:rsidRPr="00957FF9" w:rsidRDefault="008728BC" w:rsidP="001E3F93">
            <w:pPr>
              <w:rPr>
                <w:rFonts w:asciiTheme="majorHAnsi" w:hAnsiTheme="majorHAnsi"/>
                <w:b/>
                <w:color w:val="000000"/>
                <w:sz w:val="18"/>
              </w:rPr>
            </w:pPr>
          </w:p>
        </w:tc>
        <w:tc>
          <w:tcPr>
            <w:tcW w:w="1818" w:type="dxa"/>
            <w:gridSpan w:val="2"/>
          </w:tcPr>
          <w:p w14:paraId="0281BCAD" w14:textId="77777777" w:rsidR="008728BC" w:rsidRPr="00957FF9" w:rsidRDefault="008728BC" w:rsidP="001E3F93">
            <w:pPr>
              <w:rPr>
                <w:rFonts w:asciiTheme="majorHAnsi" w:hAnsiTheme="majorHAnsi"/>
                <w:b/>
                <w:color w:val="000000"/>
                <w:sz w:val="18"/>
              </w:rPr>
            </w:pPr>
          </w:p>
        </w:tc>
        <w:tc>
          <w:tcPr>
            <w:tcW w:w="3432" w:type="dxa"/>
            <w:gridSpan w:val="4"/>
          </w:tcPr>
          <w:p w14:paraId="462FF38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DDD – Month 3, n=</w:t>
            </w:r>
            <w:r w:rsidR="00474892" w:rsidRPr="00957FF9">
              <w:rPr>
                <w:rFonts w:asciiTheme="majorHAnsi" w:hAnsiTheme="majorHAnsi"/>
                <w:b/>
                <w:color w:val="000000"/>
                <w:sz w:val="18"/>
              </w:rPr>
              <w:t>742</w:t>
            </w:r>
          </w:p>
        </w:tc>
        <w:tc>
          <w:tcPr>
            <w:tcW w:w="3701" w:type="dxa"/>
            <w:gridSpan w:val="4"/>
          </w:tcPr>
          <w:p w14:paraId="389DF169"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DDD – Month 12, n=</w:t>
            </w:r>
            <w:r w:rsidR="00474892" w:rsidRPr="00957FF9">
              <w:rPr>
                <w:rFonts w:asciiTheme="majorHAnsi" w:hAnsiTheme="majorHAnsi"/>
                <w:b/>
                <w:color w:val="000000"/>
                <w:sz w:val="18"/>
              </w:rPr>
              <w:t>742</w:t>
            </w:r>
          </w:p>
        </w:tc>
      </w:tr>
      <w:tr w:rsidR="008728BC" w:rsidRPr="00957FF9" w14:paraId="33F5EBAA" w14:textId="77777777" w:rsidTr="00267864">
        <w:trPr>
          <w:trHeight w:val="300"/>
          <w:jc w:val="center"/>
        </w:trPr>
        <w:tc>
          <w:tcPr>
            <w:tcW w:w="1576" w:type="dxa"/>
          </w:tcPr>
          <w:p w14:paraId="12373CFD" w14:textId="77777777" w:rsidR="008728BC" w:rsidRPr="00957FF9" w:rsidRDefault="008728BC" w:rsidP="001E3F93">
            <w:pPr>
              <w:rPr>
                <w:rFonts w:asciiTheme="majorHAnsi" w:hAnsiTheme="majorHAnsi"/>
                <w:b/>
                <w:color w:val="000000"/>
                <w:sz w:val="18"/>
              </w:rPr>
            </w:pPr>
          </w:p>
        </w:tc>
        <w:tc>
          <w:tcPr>
            <w:tcW w:w="1818" w:type="dxa"/>
            <w:gridSpan w:val="2"/>
            <w:vMerge w:val="restart"/>
          </w:tcPr>
          <w:p w14:paraId="6C2B6350"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Parameter</w:t>
            </w:r>
          </w:p>
        </w:tc>
        <w:tc>
          <w:tcPr>
            <w:tcW w:w="1038" w:type="dxa"/>
            <w:vMerge w:val="restart"/>
          </w:tcPr>
          <w:p w14:paraId="578DF71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Estimate</w:t>
            </w:r>
          </w:p>
        </w:tc>
        <w:tc>
          <w:tcPr>
            <w:tcW w:w="1402" w:type="dxa"/>
            <w:gridSpan w:val="2"/>
            <w:vMerge w:val="restart"/>
          </w:tcPr>
          <w:p w14:paraId="7C4DE18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95% CI</w:t>
            </w:r>
          </w:p>
        </w:tc>
        <w:tc>
          <w:tcPr>
            <w:tcW w:w="992" w:type="dxa"/>
            <w:vMerge w:val="restart"/>
          </w:tcPr>
          <w:p w14:paraId="52D221F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p-value</w:t>
            </w:r>
          </w:p>
        </w:tc>
        <w:tc>
          <w:tcPr>
            <w:tcW w:w="1134" w:type="dxa"/>
            <w:vMerge w:val="restart"/>
          </w:tcPr>
          <w:p w14:paraId="626E728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Estimate</w:t>
            </w:r>
          </w:p>
        </w:tc>
        <w:tc>
          <w:tcPr>
            <w:tcW w:w="1559" w:type="dxa"/>
            <w:gridSpan w:val="2"/>
            <w:vMerge w:val="restart"/>
          </w:tcPr>
          <w:p w14:paraId="422C5E7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95% CI</w:t>
            </w:r>
          </w:p>
        </w:tc>
        <w:tc>
          <w:tcPr>
            <w:tcW w:w="1008" w:type="dxa"/>
            <w:vMerge w:val="restart"/>
          </w:tcPr>
          <w:p w14:paraId="3B2FCDC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p-value</w:t>
            </w:r>
          </w:p>
        </w:tc>
      </w:tr>
      <w:tr w:rsidR="008728BC" w:rsidRPr="00957FF9" w14:paraId="4B3234AF" w14:textId="77777777" w:rsidTr="00267864">
        <w:trPr>
          <w:trHeight w:val="315"/>
          <w:jc w:val="center"/>
        </w:trPr>
        <w:tc>
          <w:tcPr>
            <w:tcW w:w="1576" w:type="dxa"/>
          </w:tcPr>
          <w:p w14:paraId="7C5E9E37" w14:textId="77777777" w:rsidR="008728BC" w:rsidRPr="00957FF9" w:rsidRDefault="008728BC" w:rsidP="001E3F93">
            <w:pPr>
              <w:rPr>
                <w:rFonts w:asciiTheme="majorHAnsi" w:hAnsiTheme="majorHAnsi"/>
                <w:b/>
                <w:color w:val="000000"/>
                <w:sz w:val="18"/>
              </w:rPr>
            </w:pPr>
          </w:p>
        </w:tc>
        <w:tc>
          <w:tcPr>
            <w:tcW w:w="1818" w:type="dxa"/>
            <w:gridSpan w:val="2"/>
            <w:vMerge/>
          </w:tcPr>
          <w:p w14:paraId="54E88C6E" w14:textId="77777777" w:rsidR="008728BC" w:rsidRPr="00957FF9" w:rsidRDefault="008728BC" w:rsidP="001E3F93">
            <w:pPr>
              <w:rPr>
                <w:rFonts w:asciiTheme="majorHAnsi" w:hAnsiTheme="majorHAnsi"/>
                <w:b/>
                <w:color w:val="000000"/>
                <w:sz w:val="18"/>
              </w:rPr>
            </w:pPr>
          </w:p>
        </w:tc>
        <w:tc>
          <w:tcPr>
            <w:tcW w:w="1038" w:type="dxa"/>
            <w:vMerge/>
          </w:tcPr>
          <w:p w14:paraId="786039E4" w14:textId="77777777" w:rsidR="008728BC" w:rsidRPr="00957FF9" w:rsidRDefault="008728BC" w:rsidP="000C36C6">
            <w:pPr>
              <w:jc w:val="center"/>
              <w:rPr>
                <w:rFonts w:asciiTheme="majorHAnsi" w:hAnsiTheme="majorHAnsi"/>
                <w:b/>
                <w:color w:val="000000"/>
                <w:sz w:val="18"/>
              </w:rPr>
            </w:pPr>
          </w:p>
        </w:tc>
        <w:tc>
          <w:tcPr>
            <w:tcW w:w="1402" w:type="dxa"/>
            <w:gridSpan w:val="2"/>
            <w:vMerge/>
          </w:tcPr>
          <w:p w14:paraId="1E99C92E" w14:textId="77777777" w:rsidR="008728BC" w:rsidRPr="00957FF9" w:rsidRDefault="008728BC" w:rsidP="000C36C6">
            <w:pPr>
              <w:jc w:val="center"/>
              <w:rPr>
                <w:rFonts w:asciiTheme="majorHAnsi" w:hAnsiTheme="majorHAnsi"/>
                <w:b/>
                <w:color w:val="000000"/>
                <w:sz w:val="18"/>
              </w:rPr>
            </w:pPr>
          </w:p>
        </w:tc>
        <w:tc>
          <w:tcPr>
            <w:tcW w:w="992" w:type="dxa"/>
            <w:vMerge/>
          </w:tcPr>
          <w:p w14:paraId="0CC7AC2D" w14:textId="77777777" w:rsidR="008728BC" w:rsidRPr="00957FF9" w:rsidRDefault="008728BC" w:rsidP="000C36C6">
            <w:pPr>
              <w:jc w:val="center"/>
              <w:rPr>
                <w:rFonts w:asciiTheme="majorHAnsi" w:hAnsiTheme="majorHAnsi"/>
                <w:b/>
                <w:color w:val="000000"/>
                <w:sz w:val="18"/>
              </w:rPr>
            </w:pPr>
          </w:p>
        </w:tc>
        <w:tc>
          <w:tcPr>
            <w:tcW w:w="1134" w:type="dxa"/>
            <w:vMerge/>
          </w:tcPr>
          <w:p w14:paraId="6324F23E" w14:textId="77777777" w:rsidR="008728BC" w:rsidRPr="00957FF9" w:rsidRDefault="008728BC" w:rsidP="000C36C6">
            <w:pPr>
              <w:jc w:val="center"/>
              <w:rPr>
                <w:rFonts w:asciiTheme="majorHAnsi" w:hAnsiTheme="majorHAnsi"/>
                <w:b/>
                <w:color w:val="000000"/>
                <w:sz w:val="18"/>
              </w:rPr>
            </w:pPr>
          </w:p>
        </w:tc>
        <w:tc>
          <w:tcPr>
            <w:tcW w:w="1559" w:type="dxa"/>
            <w:gridSpan w:val="2"/>
            <w:vMerge/>
          </w:tcPr>
          <w:p w14:paraId="1B6E21B2" w14:textId="77777777" w:rsidR="008728BC" w:rsidRPr="00957FF9" w:rsidRDefault="008728BC" w:rsidP="000C36C6">
            <w:pPr>
              <w:jc w:val="center"/>
              <w:rPr>
                <w:rFonts w:asciiTheme="majorHAnsi" w:hAnsiTheme="majorHAnsi"/>
                <w:b/>
                <w:color w:val="000000"/>
                <w:sz w:val="18"/>
              </w:rPr>
            </w:pPr>
          </w:p>
        </w:tc>
        <w:tc>
          <w:tcPr>
            <w:tcW w:w="1008" w:type="dxa"/>
            <w:vMerge/>
          </w:tcPr>
          <w:p w14:paraId="6B0F7617" w14:textId="77777777" w:rsidR="008728BC" w:rsidRPr="00957FF9" w:rsidRDefault="008728BC" w:rsidP="000C36C6">
            <w:pPr>
              <w:jc w:val="center"/>
              <w:rPr>
                <w:rFonts w:asciiTheme="majorHAnsi" w:hAnsiTheme="majorHAnsi"/>
                <w:b/>
                <w:color w:val="000000"/>
                <w:sz w:val="18"/>
              </w:rPr>
            </w:pPr>
          </w:p>
        </w:tc>
      </w:tr>
      <w:tr w:rsidR="008728BC" w:rsidRPr="00957FF9" w14:paraId="275C5427" w14:textId="77777777" w:rsidTr="00267864">
        <w:trPr>
          <w:trHeight w:val="330"/>
          <w:jc w:val="center"/>
        </w:trPr>
        <w:tc>
          <w:tcPr>
            <w:tcW w:w="1576" w:type="dxa"/>
            <w:vMerge w:val="restart"/>
          </w:tcPr>
          <w:p w14:paraId="601BFFCE"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Demographic</w:t>
            </w:r>
          </w:p>
        </w:tc>
        <w:tc>
          <w:tcPr>
            <w:tcW w:w="1818" w:type="dxa"/>
            <w:gridSpan w:val="2"/>
          </w:tcPr>
          <w:p w14:paraId="2D3160B2"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Age</w:t>
            </w:r>
          </w:p>
        </w:tc>
        <w:tc>
          <w:tcPr>
            <w:tcW w:w="1038" w:type="dxa"/>
          </w:tcPr>
          <w:p w14:paraId="5A5764D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693" w:type="dxa"/>
            <w:noWrap/>
          </w:tcPr>
          <w:p w14:paraId="65C4F76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709" w:type="dxa"/>
          </w:tcPr>
          <w:p w14:paraId="50532B9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0.14</w:t>
            </w:r>
          </w:p>
        </w:tc>
        <w:tc>
          <w:tcPr>
            <w:tcW w:w="992" w:type="dxa"/>
          </w:tcPr>
          <w:p w14:paraId="21BB1F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0.345</w:t>
            </w:r>
          </w:p>
        </w:tc>
        <w:tc>
          <w:tcPr>
            <w:tcW w:w="1134" w:type="dxa"/>
            <w:noWrap/>
          </w:tcPr>
          <w:p w14:paraId="22BA62E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w:t>
            </w:r>
          </w:p>
        </w:tc>
        <w:tc>
          <w:tcPr>
            <w:tcW w:w="709" w:type="dxa"/>
            <w:noWrap/>
          </w:tcPr>
          <w:p w14:paraId="6370D67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0" w:type="dxa"/>
          </w:tcPr>
          <w:p w14:paraId="7AE1577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w:t>
            </w:r>
          </w:p>
        </w:tc>
        <w:tc>
          <w:tcPr>
            <w:tcW w:w="1008" w:type="dxa"/>
          </w:tcPr>
          <w:p w14:paraId="31E488A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0.304</w:t>
            </w:r>
          </w:p>
        </w:tc>
      </w:tr>
      <w:tr w:rsidR="008728BC" w:rsidRPr="00957FF9" w14:paraId="4C45FB3C" w14:textId="77777777" w:rsidTr="00267864">
        <w:trPr>
          <w:trHeight w:val="330"/>
          <w:jc w:val="center"/>
        </w:trPr>
        <w:tc>
          <w:tcPr>
            <w:tcW w:w="1576" w:type="dxa"/>
            <w:vMerge/>
          </w:tcPr>
          <w:p w14:paraId="1C1526F3" w14:textId="77777777" w:rsidR="008728BC" w:rsidRPr="00957FF9" w:rsidRDefault="008728BC" w:rsidP="001E3F93">
            <w:pPr>
              <w:rPr>
                <w:rFonts w:asciiTheme="majorHAnsi" w:hAnsiTheme="majorHAnsi"/>
                <w:b/>
                <w:color w:val="000000"/>
                <w:sz w:val="18"/>
              </w:rPr>
            </w:pPr>
          </w:p>
        </w:tc>
        <w:tc>
          <w:tcPr>
            <w:tcW w:w="1818" w:type="dxa"/>
            <w:gridSpan w:val="2"/>
          </w:tcPr>
          <w:p w14:paraId="7283F664"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Sex</w:t>
            </w:r>
          </w:p>
        </w:tc>
        <w:tc>
          <w:tcPr>
            <w:tcW w:w="1038" w:type="dxa"/>
            <w:noWrap/>
          </w:tcPr>
          <w:p w14:paraId="4B904A6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-1.33</w:t>
            </w:r>
          </w:p>
        </w:tc>
        <w:tc>
          <w:tcPr>
            <w:tcW w:w="693" w:type="dxa"/>
            <w:noWrap/>
          </w:tcPr>
          <w:p w14:paraId="7983E0E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-3.34</w:t>
            </w:r>
          </w:p>
        </w:tc>
        <w:tc>
          <w:tcPr>
            <w:tcW w:w="709" w:type="dxa"/>
          </w:tcPr>
          <w:p w14:paraId="53571B2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0.68</w:t>
            </w:r>
          </w:p>
        </w:tc>
        <w:tc>
          <w:tcPr>
            <w:tcW w:w="992" w:type="dxa"/>
          </w:tcPr>
          <w:p w14:paraId="4FB9E4D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0.195</w:t>
            </w:r>
          </w:p>
        </w:tc>
        <w:tc>
          <w:tcPr>
            <w:tcW w:w="1134" w:type="dxa"/>
            <w:noWrap/>
          </w:tcPr>
          <w:p w14:paraId="298BCF2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-1.92</w:t>
            </w:r>
          </w:p>
        </w:tc>
        <w:tc>
          <w:tcPr>
            <w:tcW w:w="709" w:type="dxa"/>
            <w:noWrap/>
          </w:tcPr>
          <w:p w14:paraId="739647C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-4.77</w:t>
            </w:r>
          </w:p>
        </w:tc>
        <w:tc>
          <w:tcPr>
            <w:tcW w:w="850" w:type="dxa"/>
          </w:tcPr>
          <w:p w14:paraId="674D9EB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0.92</w:t>
            </w:r>
          </w:p>
        </w:tc>
        <w:tc>
          <w:tcPr>
            <w:tcW w:w="1008" w:type="dxa"/>
          </w:tcPr>
          <w:p w14:paraId="27CF06D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0.177</w:t>
            </w:r>
          </w:p>
        </w:tc>
      </w:tr>
      <w:tr w:rsidR="008728BC" w:rsidRPr="00957FF9" w14:paraId="0E985800" w14:textId="77777777" w:rsidTr="00267864">
        <w:trPr>
          <w:trHeight w:val="155"/>
          <w:jc w:val="center"/>
        </w:trPr>
        <w:tc>
          <w:tcPr>
            <w:tcW w:w="1576" w:type="dxa"/>
            <w:vMerge/>
          </w:tcPr>
          <w:p w14:paraId="33C40F2E" w14:textId="77777777" w:rsidR="008728BC" w:rsidRPr="00957FF9" w:rsidRDefault="008728BC" w:rsidP="001E3F93">
            <w:pPr>
              <w:rPr>
                <w:rFonts w:asciiTheme="majorHAnsi" w:hAnsiTheme="majorHAnsi"/>
                <w:b/>
                <w:color w:val="000000"/>
                <w:sz w:val="18"/>
              </w:rPr>
            </w:pPr>
          </w:p>
        </w:tc>
        <w:tc>
          <w:tcPr>
            <w:tcW w:w="1818" w:type="dxa"/>
            <w:gridSpan w:val="2"/>
          </w:tcPr>
          <w:p w14:paraId="03871E26"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Employed</w:t>
            </w:r>
          </w:p>
        </w:tc>
        <w:tc>
          <w:tcPr>
            <w:tcW w:w="1038" w:type="dxa"/>
            <w:noWrap/>
          </w:tcPr>
          <w:p w14:paraId="719C416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-1.98</w:t>
            </w:r>
          </w:p>
        </w:tc>
        <w:tc>
          <w:tcPr>
            <w:tcW w:w="693" w:type="dxa"/>
            <w:noWrap/>
          </w:tcPr>
          <w:p w14:paraId="12856BE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-4.23</w:t>
            </w:r>
          </w:p>
        </w:tc>
        <w:tc>
          <w:tcPr>
            <w:tcW w:w="709" w:type="dxa"/>
          </w:tcPr>
          <w:p w14:paraId="238936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0.27</w:t>
            </w:r>
          </w:p>
        </w:tc>
        <w:tc>
          <w:tcPr>
            <w:tcW w:w="992" w:type="dxa"/>
          </w:tcPr>
          <w:p w14:paraId="620F58F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0.084</w:t>
            </w:r>
          </w:p>
        </w:tc>
        <w:tc>
          <w:tcPr>
            <w:tcW w:w="1134" w:type="dxa"/>
            <w:noWrap/>
          </w:tcPr>
          <w:p w14:paraId="01D583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-1.78</w:t>
            </w:r>
          </w:p>
        </w:tc>
        <w:tc>
          <w:tcPr>
            <w:tcW w:w="709" w:type="dxa"/>
            <w:noWrap/>
          </w:tcPr>
          <w:p w14:paraId="7724A76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-5.13</w:t>
            </w:r>
          </w:p>
        </w:tc>
        <w:tc>
          <w:tcPr>
            <w:tcW w:w="850" w:type="dxa"/>
          </w:tcPr>
          <w:p w14:paraId="54377CA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1.56</w:t>
            </w:r>
          </w:p>
        </w:tc>
        <w:tc>
          <w:tcPr>
            <w:tcW w:w="1008" w:type="dxa"/>
          </w:tcPr>
          <w:p w14:paraId="6FB5054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0.282</w:t>
            </w:r>
          </w:p>
        </w:tc>
      </w:tr>
      <w:tr w:rsidR="008728BC" w:rsidRPr="00957FF9" w14:paraId="7540EB4B" w14:textId="77777777" w:rsidTr="00267864">
        <w:trPr>
          <w:trHeight w:val="330"/>
          <w:jc w:val="center"/>
        </w:trPr>
        <w:tc>
          <w:tcPr>
            <w:tcW w:w="1576" w:type="dxa"/>
            <w:vMerge/>
          </w:tcPr>
          <w:p w14:paraId="0574BE5D" w14:textId="77777777" w:rsidR="008728BC" w:rsidRPr="00957FF9" w:rsidRDefault="008728BC" w:rsidP="001E3F93">
            <w:pPr>
              <w:rPr>
                <w:rFonts w:asciiTheme="majorHAnsi" w:hAnsiTheme="majorHAnsi"/>
                <w:b/>
                <w:color w:val="000000"/>
                <w:sz w:val="18"/>
              </w:rPr>
            </w:pPr>
          </w:p>
        </w:tc>
        <w:tc>
          <w:tcPr>
            <w:tcW w:w="1818" w:type="dxa"/>
            <w:gridSpan w:val="2"/>
          </w:tcPr>
          <w:p w14:paraId="6AB79866"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Temporary accommodation</w:t>
            </w:r>
          </w:p>
        </w:tc>
        <w:tc>
          <w:tcPr>
            <w:tcW w:w="1038" w:type="dxa"/>
          </w:tcPr>
          <w:p w14:paraId="205E7E1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3.32</w:t>
            </w:r>
          </w:p>
        </w:tc>
        <w:tc>
          <w:tcPr>
            <w:tcW w:w="693" w:type="dxa"/>
            <w:noWrap/>
          </w:tcPr>
          <w:p w14:paraId="6418D81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-2.11</w:t>
            </w:r>
          </w:p>
        </w:tc>
        <w:tc>
          <w:tcPr>
            <w:tcW w:w="709" w:type="dxa"/>
          </w:tcPr>
          <w:p w14:paraId="2826644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8.75</w:t>
            </w:r>
          </w:p>
        </w:tc>
        <w:tc>
          <w:tcPr>
            <w:tcW w:w="992" w:type="dxa"/>
          </w:tcPr>
          <w:p w14:paraId="63E2295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0.228</w:t>
            </w:r>
          </w:p>
        </w:tc>
        <w:tc>
          <w:tcPr>
            <w:tcW w:w="1134" w:type="dxa"/>
          </w:tcPr>
          <w:p w14:paraId="765A0E1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12.76</w:t>
            </w:r>
          </w:p>
        </w:tc>
        <w:tc>
          <w:tcPr>
            <w:tcW w:w="709" w:type="dxa"/>
          </w:tcPr>
          <w:p w14:paraId="77DB1D0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7.04</w:t>
            </w:r>
          </w:p>
        </w:tc>
        <w:tc>
          <w:tcPr>
            <w:tcW w:w="850" w:type="dxa"/>
          </w:tcPr>
          <w:p w14:paraId="2BF5C13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18.48</w:t>
            </w:r>
          </w:p>
        </w:tc>
        <w:tc>
          <w:tcPr>
            <w:tcW w:w="1008" w:type="dxa"/>
          </w:tcPr>
          <w:p w14:paraId="0E01C72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8728BC" w:rsidRPr="00957FF9" w14:paraId="6D909B22" w14:textId="77777777" w:rsidTr="00267864">
        <w:trPr>
          <w:trHeight w:val="330"/>
          <w:jc w:val="center"/>
        </w:trPr>
        <w:tc>
          <w:tcPr>
            <w:tcW w:w="1576" w:type="dxa"/>
            <w:vMerge/>
          </w:tcPr>
          <w:p w14:paraId="568F7FD3" w14:textId="77777777" w:rsidR="008728BC" w:rsidRPr="00957FF9" w:rsidRDefault="008728BC" w:rsidP="001E3F93">
            <w:pPr>
              <w:rPr>
                <w:rFonts w:asciiTheme="majorHAnsi" w:hAnsiTheme="majorHAnsi"/>
                <w:b/>
                <w:color w:val="000000"/>
                <w:sz w:val="18"/>
              </w:rPr>
            </w:pPr>
          </w:p>
        </w:tc>
        <w:tc>
          <w:tcPr>
            <w:tcW w:w="1818" w:type="dxa"/>
            <w:gridSpan w:val="2"/>
          </w:tcPr>
          <w:p w14:paraId="5A27AAED"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Any children (Yes)</w:t>
            </w:r>
          </w:p>
        </w:tc>
        <w:tc>
          <w:tcPr>
            <w:tcW w:w="1038" w:type="dxa"/>
          </w:tcPr>
          <w:p w14:paraId="3ED527C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1.26</w:t>
            </w:r>
          </w:p>
        </w:tc>
        <w:tc>
          <w:tcPr>
            <w:tcW w:w="693" w:type="dxa"/>
            <w:noWrap/>
          </w:tcPr>
          <w:p w14:paraId="1264DE4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-1.35</w:t>
            </w:r>
          </w:p>
        </w:tc>
        <w:tc>
          <w:tcPr>
            <w:tcW w:w="709" w:type="dxa"/>
          </w:tcPr>
          <w:p w14:paraId="42B03ED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3.88</w:t>
            </w:r>
          </w:p>
        </w:tc>
        <w:tc>
          <w:tcPr>
            <w:tcW w:w="992" w:type="dxa"/>
          </w:tcPr>
          <w:p w14:paraId="7E67409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0.327</w:t>
            </w:r>
          </w:p>
        </w:tc>
        <w:tc>
          <w:tcPr>
            <w:tcW w:w="1134" w:type="dxa"/>
          </w:tcPr>
          <w:p w14:paraId="5A25476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0.68</w:t>
            </w:r>
          </w:p>
        </w:tc>
        <w:tc>
          <w:tcPr>
            <w:tcW w:w="709" w:type="dxa"/>
            <w:noWrap/>
          </w:tcPr>
          <w:p w14:paraId="6330375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-1.73</w:t>
            </w:r>
          </w:p>
        </w:tc>
        <w:tc>
          <w:tcPr>
            <w:tcW w:w="850" w:type="dxa"/>
          </w:tcPr>
          <w:p w14:paraId="4BC8F6E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3.09</w:t>
            </w:r>
          </w:p>
        </w:tc>
        <w:tc>
          <w:tcPr>
            <w:tcW w:w="1008" w:type="dxa"/>
          </w:tcPr>
          <w:p w14:paraId="77B4C90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0.575</w:t>
            </w:r>
          </w:p>
        </w:tc>
      </w:tr>
      <w:tr w:rsidR="008728BC" w:rsidRPr="00957FF9" w14:paraId="5A509859" w14:textId="77777777" w:rsidTr="00267864">
        <w:trPr>
          <w:trHeight w:val="231"/>
          <w:jc w:val="center"/>
        </w:trPr>
        <w:tc>
          <w:tcPr>
            <w:tcW w:w="1576" w:type="dxa"/>
            <w:vMerge/>
          </w:tcPr>
          <w:p w14:paraId="5F9C4AC8" w14:textId="77777777" w:rsidR="008728BC" w:rsidRPr="00957FF9" w:rsidRDefault="008728BC" w:rsidP="001E3F93">
            <w:pPr>
              <w:rPr>
                <w:rFonts w:asciiTheme="majorHAnsi" w:hAnsiTheme="majorHAnsi"/>
                <w:b/>
                <w:color w:val="000000"/>
                <w:sz w:val="18"/>
              </w:rPr>
            </w:pPr>
          </w:p>
        </w:tc>
        <w:tc>
          <w:tcPr>
            <w:tcW w:w="1818" w:type="dxa"/>
            <w:gridSpan w:val="2"/>
          </w:tcPr>
          <w:p w14:paraId="09EDB5FF"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Living with partner</w:t>
            </w:r>
          </w:p>
        </w:tc>
        <w:tc>
          <w:tcPr>
            <w:tcW w:w="1038" w:type="dxa"/>
            <w:noWrap/>
          </w:tcPr>
          <w:p w14:paraId="7F6BBB3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-2.58</w:t>
            </w:r>
          </w:p>
        </w:tc>
        <w:tc>
          <w:tcPr>
            <w:tcW w:w="693" w:type="dxa"/>
            <w:noWrap/>
          </w:tcPr>
          <w:p w14:paraId="62FA4D6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-4.85</w:t>
            </w:r>
          </w:p>
        </w:tc>
        <w:tc>
          <w:tcPr>
            <w:tcW w:w="709" w:type="dxa"/>
            <w:noWrap/>
          </w:tcPr>
          <w:p w14:paraId="37783E3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-0.31</w:t>
            </w:r>
          </w:p>
        </w:tc>
        <w:tc>
          <w:tcPr>
            <w:tcW w:w="992" w:type="dxa"/>
          </w:tcPr>
          <w:p w14:paraId="1AF776A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0.027</w:t>
            </w:r>
          </w:p>
        </w:tc>
        <w:tc>
          <w:tcPr>
            <w:tcW w:w="1134" w:type="dxa"/>
            <w:noWrap/>
          </w:tcPr>
          <w:p w14:paraId="228EF69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-1.87</w:t>
            </w:r>
          </w:p>
        </w:tc>
        <w:tc>
          <w:tcPr>
            <w:tcW w:w="709" w:type="dxa"/>
            <w:noWrap/>
          </w:tcPr>
          <w:p w14:paraId="61972BF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-4.40</w:t>
            </w:r>
          </w:p>
        </w:tc>
        <w:tc>
          <w:tcPr>
            <w:tcW w:w="850" w:type="dxa"/>
          </w:tcPr>
          <w:p w14:paraId="7F7D86A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0.66</w:t>
            </w:r>
          </w:p>
        </w:tc>
        <w:tc>
          <w:tcPr>
            <w:tcW w:w="1008" w:type="dxa"/>
          </w:tcPr>
          <w:p w14:paraId="0DA3A72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0.145</w:t>
            </w:r>
          </w:p>
        </w:tc>
      </w:tr>
      <w:tr w:rsidR="008728BC" w:rsidRPr="00957FF9" w14:paraId="3C371D82" w14:textId="77777777" w:rsidTr="00267864">
        <w:trPr>
          <w:trHeight w:val="330"/>
          <w:jc w:val="center"/>
        </w:trPr>
        <w:tc>
          <w:tcPr>
            <w:tcW w:w="1576" w:type="dxa"/>
            <w:vMerge/>
          </w:tcPr>
          <w:p w14:paraId="60F180F8" w14:textId="77777777" w:rsidR="008728BC" w:rsidRPr="00957FF9" w:rsidRDefault="008728BC" w:rsidP="001E3F93">
            <w:pPr>
              <w:rPr>
                <w:rFonts w:asciiTheme="majorHAnsi" w:hAnsiTheme="majorHAnsi"/>
                <w:b/>
                <w:color w:val="000000"/>
                <w:sz w:val="18"/>
              </w:rPr>
            </w:pPr>
          </w:p>
        </w:tc>
        <w:tc>
          <w:tcPr>
            <w:tcW w:w="967" w:type="dxa"/>
            <w:vMerge w:val="restart"/>
          </w:tcPr>
          <w:p w14:paraId="2BEDA6DA"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Income</w:t>
            </w:r>
          </w:p>
        </w:tc>
        <w:tc>
          <w:tcPr>
            <w:tcW w:w="851" w:type="dxa"/>
          </w:tcPr>
          <w:p w14:paraId="5726BD3B"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10-20k</w:t>
            </w:r>
          </w:p>
        </w:tc>
        <w:tc>
          <w:tcPr>
            <w:tcW w:w="1038" w:type="dxa"/>
          </w:tcPr>
          <w:p w14:paraId="0436579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1.09</w:t>
            </w:r>
          </w:p>
        </w:tc>
        <w:tc>
          <w:tcPr>
            <w:tcW w:w="693" w:type="dxa"/>
            <w:noWrap/>
          </w:tcPr>
          <w:p w14:paraId="33CA85C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-1.56</w:t>
            </w:r>
          </w:p>
        </w:tc>
        <w:tc>
          <w:tcPr>
            <w:tcW w:w="709" w:type="dxa"/>
          </w:tcPr>
          <w:p w14:paraId="7B7A37C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3.74</w:t>
            </w:r>
          </w:p>
        </w:tc>
        <w:tc>
          <w:tcPr>
            <w:tcW w:w="992" w:type="dxa"/>
          </w:tcPr>
          <w:p w14:paraId="1ABA67A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0.419</w:t>
            </w:r>
          </w:p>
        </w:tc>
        <w:tc>
          <w:tcPr>
            <w:tcW w:w="1134" w:type="dxa"/>
          </w:tcPr>
          <w:p w14:paraId="7C27E2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0.17</w:t>
            </w:r>
          </w:p>
        </w:tc>
        <w:tc>
          <w:tcPr>
            <w:tcW w:w="709" w:type="dxa"/>
            <w:noWrap/>
          </w:tcPr>
          <w:p w14:paraId="212B872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-2.73</w:t>
            </w:r>
          </w:p>
        </w:tc>
        <w:tc>
          <w:tcPr>
            <w:tcW w:w="850" w:type="dxa"/>
          </w:tcPr>
          <w:p w14:paraId="1DEDB3A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3.08</w:t>
            </w:r>
          </w:p>
        </w:tc>
        <w:tc>
          <w:tcPr>
            <w:tcW w:w="1008" w:type="dxa"/>
          </w:tcPr>
          <w:p w14:paraId="43129DA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0.907</w:t>
            </w:r>
          </w:p>
        </w:tc>
      </w:tr>
      <w:tr w:rsidR="008728BC" w:rsidRPr="00957FF9" w14:paraId="26AC89A7" w14:textId="77777777" w:rsidTr="00267864">
        <w:trPr>
          <w:trHeight w:val="330"/>
          <w:jc w:val="center"/>
        </w:trPr>
        <w:tc>
          <w:tcPr>
            <w:tcW w:w="1576" w:type="dxa"/>
            <w:vMerge/>
          </w:tcPr>
          <w:p w14:paraId="2973D826" w14:textId="77777777" w:rsidR="008728BC" w:rsidRPr="00957FF9" w:rsidRDefault="008728BC" w:rsidP="001E3F93">
            <w:pPr>
              <w:rPr>
                <w:rFonts w:asciiTheme="majorHAnsi" w:hAnsiTheme="majorHAnsi"/>
                <w:b/>
                <w:color w:val="000000"/>
                <w:sz w:val="18"/>
              </w:rPr>
            </w:pPr>
          </w:p>
        </w:tc>
        <w:tc>
          <w:tcPr>
            <w:tcW w:w="967" w:type="dxa"/>
            <w:vMerge/>
          </w:tcPr>
          <w:p w14:paraId="5C37EE10" w14:textId="77777777" w:rsidR="008728BC" w:rsidRPr="00957FF9" w:rsidRDefault="008728BC" w:rsidP="001E3F93">
            <w:pPr>
              <w:rPr>
                <w:rFonts w:asciiTheme="majorHAnsi" w:hAnsiTheme="majorHAnsi"/>
                <w:color w:val="000000"/>
                <w:sz w:val="18"/>
              </w:rPr>
            </w:pPr>
          </w:p>
        </w:tc>
        <w:tc>
          <w:tcPr>
            <w:tcW w:w="851" w:type="dxa"/>
          </w:tcPr>
          <w:p w14:paraId="68B4C7DB"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&gt;20k</w:t>
            </w:r>
          </w:p>
        </w:tc>
        <w:tc>
          <w:tcPr>
            <w:tcW w:w="1038" w:type="dxa"/>
          </w:tcPr>
          <w:p w14:paraId="7A6419E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1.03</w:t>
            </w:r>
          </w:p>
        </w:tc>
        <w:tc>
          <w:tcPr>
            <w:tcW w:w="693" w:type="dxa"/>
            <w:noWrap/>
          </w:tcPr>
          <w:p w14:paraId="6D42FB6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-2.03</w:t>
            </w:r>
          </w:p>
        </w:tc>
        <w:tc>
          <w:tcPr>
            <w:tcW w:w="709" w:type="dxa"/>
          </w:tcPr>
          <w:p w14:paraId="3DB4612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4.09</w:t>
            </w:r>
          </w:p>
        </w:tc>
        <w:tc>
          <w:tcPr>
            <w:tcW w:w="992" w:type="dxa"/>
          </w:tcPr>
          <w:p w14:paraId="4BFF3BC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0.508</w:t>
            </w:r>
          </w:p>
        </w:tc>
        <w:tc>
          <w:tcPr>
            <w:tcW w:w="1134" w:type="dxa"/>
          </w:tcPr>
          <w:p w14:paraId="19A526C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1.13</w:t>
            </w:r>
          </w:p>
        </w:tc>
        <w:tc>
          <w:tcPr>
            <w:tcW w:w="709" w:type="dxa"/>
            <w:noWrap/>
          </w:tcPr>
          <w:p w14:paraId="6FCC44F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-3.60</w:t>
            </w:r>
          </w:p>
        </w:tc>
        <w:tc>
          <w:tcPr>
            <w:tcW w:w="850" w:type="dxa"/>
          </w:tcPr>
          <w:p w14:paraId="0A7F11A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5.85</w:t>
            </w:r>
          </w:p>
        </w:tc>
        <w:tc>
          <w:tcPr>
            <w:tcW w:w="1008" w:type="dxa"/>
          </w:tcPr>
          <w:p w14:paraId="47D3E2B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0.623</w:t>
            </w:r>
          </w:p>
        </w:tc>
      </w:tr>
      <w:tr w:rsidR="008728BC" w:rsidRPr="00957FF9" w14:paraId="7807673A" w14:textId="77777777" w:rsidTr="00267864">
        <w:trPr>
          <w:trHeight w:val="330"/>
          <w:jc w:val="center"/>
        </w:trPr>
        <w:tc>
          <w:tcPr>
            <w:tcW w:w="1576" w:type="dxa"/>
            <w:vMerge/>
          </w:tcPr>
          <w:p w14:paraId="44298DFB" w14:textId="77777777" w:rsidR="008728BC" w:rsidRPr="00957FF9" w:rsidRDefault="008728BC" w:rsidP="001E3F93">
            <w:pPr>
              <w:rPr>
                <w:rFonts w:asciiTheme="majorHAnsi" w:hAnsiTheme="majorHAnsi"/>
                <w:b/>
                <w:color w:val="000000"/>
                <w:sz w:val="18"/>
              </w:rPr>
            </w:pPr>
          </w:p>
        </w:tc>
        <w:tc>
          <w:tcPr>
            <w:tcW w:w="1818" w:type="dxa"/>
            <w:gridSpan w:val="2"/>
          </w:tcPr>
          <w:p w14:paraId="0938A683"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No Qualifications</w:t>
            </w:r>
          </w:p>
        </w:tc>
        <w:tc>
          <w:tcPr>
            <w:tcW w:w="1038" w:type="dxa"/>
          </w:tcPr>
          <w:p w14:paraId="5D58984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0.18</w:t>
            </w:r>
          </w:p>
        </w:tc>
        <w:tc>
          <w:tcPr>
            <w:tcW w:w="693" w:type="dxa"/>
            <w:noWrap/>
          </w:tcPr>
          <w:p w14:paraId="2AD6A77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-1.66</w:t>
            </w:r>
          </w:p>
        </w:tc>
        <w:tc>
          <w:tcPr>
            <w:tcW w:w="709" w:type="dxa"/>
          </w:tcPr>
          <w:p w14:paraId="07E391F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2.02</w:t>
            </w:r>
          </w:p>
        </w:tc>
        <w:tc>
          <w:tcPr>
            <w:tcW w:w="992" w:type="dxa"/>
          </w:tcPr>
          <w:p w14:paraId="406395B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0.849</w:t>
            </w:r>
          </w:p>
        </w:tc>
        <w:tc>
          <w:tcPr>
            <w:tcW w:w="1134" w:type="dxa"/>
            <w:noWrap/>
          </w:tcPr>
          <w:p w14:paraId="4774217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-1.23</w:t>
            </w:r>
          </w:p>
        </w:tc>
        <w:tc>
          <w:tcPr>
            <w:tcW w:w="709" w:type="dxa"/>
            <w:noWrap/>
          </w:tcPr>
          <w:p w14:paraId="4D33C53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-3.52</w:t>
            </w:r>
          </w:p>
        </w:tc>
        <w:tc>
          <w:tcPr>
            <w:tcW w:w="850" w:type="dxa"/>
          </w:tcPr>
          <w:p w14:paraId="5621AEA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1.05</w:t>
            </w:r>
          </w:p>
        </w:tc>
        <w:tc>
          <w:tcPr>
            <w:tcW w:w="1008" w:type="dxa"/>
          </w:tcPr>
          <w:p w14:paraId="653687D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0.286</w:t>
            </w:r>
          </w:p>
        </w:tc>
      </w:tr>
      <w:tr w:rsidR="00B80109" w:rsidRPr="00957FF9" w14:paraId="40E25FF4" w14:textId="77777777" w:rsidTr="00267864">
        <w:trPr>
          <w:trHeight w:val="330"/>
          <w:jc w:val="center"/>
        </w:trPr>
        <w:tc>
          <w:tcPr>
            <w:tcW w:w="1576" w:type="dxa"/>
            <w:vMerge w:val="restart"/>
          </w:tcPr>
          <w:p w14:paraId="4F100784" w14:textId="77777777" w:rsidR="00B80109" w:rsidRPr="00957FF9" w:rsidRDefault="00B80109" w:rsidP="001E3F93">
            <w:pPr>
              <w:rPr>
                <w:rFonts w:asciiTheme="majorHAnsi" w:hAnsiTheme="majorHAnsi"/>
                <w:b/>
                <w:color w:val="000000"/>
                <w:sz w:val="18"/>
              </w:rPr>
            </w:pPr>
            <w:r w:rsidRPr="00957FF9">
              <w:rPr>
                <w:rFonts w:asciiTheme="majorHAnsi" w:hAnsiTheme="majorHAnsi"/>
                <w:b/>
                <w:color w:val="000000"/>
                <w:sz w:val="18"/>
              </w:rPr>
              <w:t>Family and network variables</w:t>
            </w:r>
          </w:p>
        </w:tc>
        <w:tc>
          <w:tcPr>
            <w:tcW w:w="1818" w:type="dxa"/>
            <w:gridSpan w:val="2"/>
          </w:tcPr>
          <w:p w14:paraId="34FD3F13" w14:textId="4001E82D" w:rsidR="00B80109" w:rsidRPr="00957FF9" w:rsidRDefault="00B80109" w:rsidP="001E3F93">
            <w:pPr>
              <w:rPr>
                <w:rFonts w:asciiTheme="majorHAnsi" w:hAnsiTheme="majorHAnsi"/>
                <w:color w:val="000000"/>
                <w:sz w:val="18"/>
              </w:rPr>
            </w:pPr>
            <w:r w:rsidRPr="00957FF9">
              <w:rPr>
                <w:rFonts w:asciiTheme="majorHAnsi" w:hAnsiTheme="majorHAnsi"/>
                <w:b/>
                <w:color w:val="000000"/>
                <w:sz w:val="18"/>
              </w:rPr>
              <w:t>F</w:t>
            </w:r>
            <w:r>
              <w:rPr>
                <w:rFonts w:asciiTheme="majorHAnsi" w:hAnsiTheme="majorHAnsi"/>
                <w:b/>
                <w:color w:val="000000"/>
                <w:sz w:val="18"/>
              </w:rPr>
              <w:t xml:space="preserve">amily </w:t>
            </w:r>
            <w:r w:rsidRPr="00957FF9">
              <w:rPr>
                <w:rFonts w:asciiTheme="majorHAnsi" w:hAnsiTheme="majorHAnsi"/>
                <w:b/>
                <w:color w:val="000000"/>
                <w:sz w:val="18"/>
              </w:rPr>
              <w:t>E</w:t>
            </w:r>
            <w:r>
              <w:rPr>
                <w:rFonts w:asciiTheme="majorHAnsi" w:hAnsiTheme="majorHAnsi"/>
                <w:b/>
                <w:color w:val="000000"/>
                <w:sz w:val="18"/>
              </w:rPr>
              <w:t xml:space="preserve">nvironment </w:t>
            </w:r>
            <w:r w:rsidRPr="00957FF9">
              <w:rPr>
                <w:rFonts w:asciiTheme="majorHAnsi" w:hAnsiTheme="majorHAnsi"/>
                <w:b/>
                <w:color w:val="000000"/>
                <w:sz w:val="18"/>
              </w:rPr>
              <w:t>S</w:t>
            </w:r>
            <w:r>
              <w:rPr>
                <w:rFonts w:asciiTheme="majorHAnsi" w:hAnsiTheme="majorHAnsi"/>
                <w:b/>
                <w:color w:val="000000"/>
                <w:sz w:val="18"/>
              </w:rPr>
              <w:t>cale</w:t>
            </w:r>
          </w:p>
        </w:tc>
        <w:tc>
          <w:tcPr>
            <w:tcW w:w="1038" w:type="dxa"/>
          </w:tcPr>
          <w:p w14:paraId="726999DC"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5840849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-0.30</w:t>
            </w:r>
          </w:p>
        </w:tc>
        <w:tc>
          <w:tcPr>
            <w:tcW w:w="709" w:type="dxa"/>
          </w:tcPr>
          <w:p w14:paraId="3E2B251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0.25</w:t>
            </w:r>
          </w:p>
        </w:tc>
        <w:tc>
          <w:tcPr>
            <w:tcW w:w="992" w:type="dxa"/>
          </w:tcPr>
          <w:p w14:paraId="183BB356"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0.857</w:t>
            </w:r>
          </w:p>
        </w:tc>
        <w:tc>
          <w:tcPr>
            <w:tcW w:w="1134" w:type="dxa"/>
          </w:tcPr>
          <w:p w14:paraId="455BB000"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-0.14</w:t>
            </w:r>
          </w:p>
        </w:tc>
        <w:tc>
          <w:tcPr>
            <w:tcW w:w="709" w:type="dxa"/>
            <w:noWrap/>
          </w:tcPr>
          <w:p w14:paraId="697BCDF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-0.65</w:t>
            </w:r>
          </w:p>
        </w:tc>
        <w:tc>
          <w:tcPr>
            <w:tcW w:w="850" w:type="dxa"/>
          </w:tcPr>
          <w:p w14:paraId="4D9927A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0.38</w:t>
            </w:r>
          </w:p>
        </w:tc>
        <w:tc>
          <w:tcPr>
            <w:tcW w:w="1008" w:type="dxa"/>
          </w:tcPr>
          <w:p w14:paraId="079381AC"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0.559</w:t>
            </w:r>
          </w:p>
        </w:tc>
      </w:tr>
      <w:tr w:rsidR="00B80109" w:rsidRPr="00957FF9" w14:paraId="0A1E64FB" w14:textId="77777777" w:rsidTr="00267864">
        <w:trPr>
          <w:trHeight w:val="330"/>
          <w:jc w:val="center"/>
        </w:trPr>
        <w:tc>
          <w:tcPr>
            <w:tcW w:w="1576" w:type="dxa"/>
            <w:vMerge/>
          </w:tcPr>
          <w:p w14:paraId="4787DD85" w14:textId="77777777" w:rsidR="00B80109" w:rsidRPr="00957FF9" w:rsidRDefault="00B80109" w:rsidP="001E3F93">
            <w:pPr>
              <w:rPr>
                <w:rFonts w:asciiTheme="majorHAnsi" w:hAnsiTheme="majorHAnsi"/>
                <w:b/>
                <w:color w:val="000000"/>
                <w:sz w:val="18"/>
              </w:rPr>
            </w:pPr>
          </w:p>
        </w:tc>
        <w:tc>
          <w:tcPr>
            <w:tcW w:w="1818" w:type="dxa"/>
            <w:gridSpan w:val="2"/>
          </w:tcPr>
          <w:p w14:paraId="424A14E7" w14:textId="2434D27A" w:rsidR="00B80109" w:rsidRPr="00957FF9" w:rsidRDefault="00B80109" w:rsidP="001E3F93">
            <w:pPr>
              <w:rPr>
                <w:rFonts w:asciiTheme="majorHAnsi" w:hAnsiTheme="majorHAnsi"/>
                <w:b/>
                <w:color w:val="000000"/>
                <w:sz w:val="18"/>
              </w:rPr>
            </w:pPr>
            <w:r w:rsidRPr="00957FF9">
              <w:rPr>
                <w:rFonts w:asciiTheme="majorHAnsi" w:hAnsiTheme="majorHAnsi"/>
                <w:b/>
                <w:color w:val="000000"/>
                <w:sz w:val="18"/>
              </w:rPr>
              <w:t>S</w:t>
            </w:r>
            <w:r>
              <w:rPr>
                <w:rFonts w:asciiTheme="majorHAnsi" w:hAnsiTheme="majorHAnsi"/>
                <w:b/>
                <w:color w:val="000000"/>
                <w:sz w:val="18"/>
              </w:rPr>
              <w:t xml:space="preserve">ocial </w:t>
            </w:r>
            <w:r w:rsidRPr="00957FF9">
              <w:rPr>
                <w:rFonts w:asciiTheme="majorHAnsi" w:hAnsiTheme="majorHAnsi"/>
                <w:b/>
                <w:color w:val="000000"/>
                <w:sz w:val="18"/>
              </w:rPr>
              <w:t>S</w:t>
            </w:r>
            <w:r>
              <w:rPr>
                <w:rFonts w:asciiTheme="majorHAnsi" w:hAnsiTheme="majorHAnsi"/>
                <w:b/>
                <w:color w:val="000000"/>
                <w:sz w:val="18"/>
              </w:rPr>
              <w:t xml:space="preserve">upport </w:t>
            </w:r>
            <w:r w:rsidRPr="00957FF9">
              <w:rPr>
                <w:rFonts w:asciiTheme="majorHAnsi" w:hAnsiTheme="majorHAnsi"/>
                <w:b/>
                <w:color w:val="000000"/>
                <w:sz w:val="18"/>
              </w:rPr>
              <w:t>D</w:t>
            </w:r>
            <w:r>
              <w:rPr>
                <w:rFonts w:asciiTheme="majorHAnsi" w:hAnsiTheme="majorHAnsi"/>
                <w:b/>
                <w:color w:val="000000"/>
                <w:sz w:val="18"/>
              </w:rPr>
              <w:t>rinking</w:t>
            </w:r>
          </w:p>
        </w:tc>
        <w:tc>
          <w:tcPr>
            <w:tcW w:w="1038" w:type="dxa"/>
          </w:tcPr>
          <w:p w14:paraId="2F10B6BD"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0.20</w:t>
            </w:r>
          </w:p>
        </w:tc>
        <w:tc>
          <w:tcPr>
            <w:tcW w:w="693" w:type="dxa"/>
            <w:noWrap/>
          </w:tcPr>
          <w:p w14:paraId="2F3F3BD1"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0.01</w:t>
            </w:r>
          </w:p>
        </w:tc>
        <w:tc>
          <w:tcPr>
            <w:tcW w:w="709" w:type="dxa"/>
          </w:tcPr>
          <w:p w14:paraId="27E67B86"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992" w:type="dxa"/>
          </w:tcPr>
          <w:p w14:paraId="501D78CE"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0.035</w:t>
            </w:r>
          </w:p>
        </w:tc>
        <w:tc>
          <w:tcPr>
            <w:tcW w:w="1134" w:type="dxa"/>
          </w:tcPr>
          <w:p w14:paraId="15B0485C"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26D4BCE0"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-0.11</w:t>
            </w:r>
          </w:p>
        </w:tc>
        <w:tc>
          <w:tcPr>
            <w:tcW w:w="850" w:type="dxa"/>
          </w:tcPr>
          <w:p w14:paraId="4A5EB3D8"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0.30</w:t>
            </w:r>
          </w:p>
        </w:tc>
        <w:tc>
          <w:tcPr>
            <w:tcW w:w="1008" w:type="dxa"/>
          </w:tcPr>
          <w:p w14:paraId="2E263079"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0.382</w:t>
            </w:r>
          </w:p>
        </w:tc>
      </w:tr>
      <w:tr w:rsidR="00B80109" w:rsidRPr="00957FF9" w14:paraId="438F4647" w14:textId="77777777" w:rsidTr="000608D5">
        <w:trPr>
          <w:trHeight w:val="507"/>
          <w:jc w:val="center"/>
        </w:trPr>
        <w:tc>
          <w:tcPr>
            <w:tcW w:w="1576" w:type="dxa"/>
            <w:vMerge/>
          </w:tcPr>
          <w:p w14:paraId="4B14AE8D" w14:textId="77777777" w:rsidR="00B80109" w:rsidRPr="00957FF9" w:rsidRDefault="00B80109" w:rsidP="001E3F93">
            <w:pPr>
              <w:rPr>
                <w:rFonts w:asciiTheme="majorHAnsi" w:hAnsiTheme="majorHAnsi"/>
                <w:b/>
                <w:color w:val="000000"/>
                <w:sz w:val="18"/>
              </w:rPr>
            </w:pPr>
          </w:p>
        </w:tc>
        <w:tc>
          <w:tcPr>
            <w:tcW w:w="1818" w:type="dxa"/>
            <w:gridSpan w:val="2"/>
          </w:tcPr>
          <w:p w14:paraId="737927FE" w14:textId="197B5AC7" w:rsidR="00B80109" w:rsidRPr="00957FF9" w:rsidRDefault="00B80109" w:rsidP="001E3F93">
            <w:pPr>
              <w:rPr>
                <w:rFonts w:asciiTheme="majorHAnsi" w:hAnsiTheme="majorHAnsi"/>
                <w:color w:val="000000"/>
                <w:sz w:val="18"/>
              </w:rPr>
            </w:pPr>
            <w:r>
              <w:rPr>
                <w:rFonts w:asciiTheme="majorHAnsi" w:hAnsiTheme="majorHAnsi"/>
                <w:color w:val="000000"/>
                <w:sz w:val="18"/>
              </w:rPr>
              <w:t xml:space="preserve">Number of </w:t>
            </w:r>
            <w:r w:rsidRPr="00957FF9">
              <w:rPr>
                <w:rFonts w:asciiTheme="majorHAnsi" w:hAnsiTheme="majorHAnsi"/>
                <w:color w:val="000000"/>
                <w:sz w:val="18"/>
              </w:rPr>
              <w:t>Network Members</w:t>
            </w:r>
          </w:p>
        </w:tc>
        <w:tc>
          <w:tcPr>
            <w:tcW w:w="1038" w:type="dxa"/>
          </w:tcPr>
          <w:p w14:paraId="0A003423"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0.17</w:t>
            </w:r>
          </w:p>
        </w:tc>
        <w:tc>
          <w:tcPr>
            <w:tcW w:w="693" w:type="dxa"/>
            <w:noWrap/>
          </w:tcPr>
          <w:p w14:paraId="44DCD5B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-0.27</w:t>
            </w:r>
          </w:p>
        </w:tc>
        <w:tc>
          <w:tcPr>
            <w:tcW w:w="709" w:type="dxa"/>
          </w:tcPr>
          <w:p w14:paraId="6700A83F"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0.60</w:t>
            </w:r>
          </w:p>
        </w:tc>
        <w:tc>
          <w:tcPr>
            <w:tcW w:w="992" w:type="dxa"/>
          </w:tcPr>
          <w:p w14:paraId="1F436B0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0.447</w:t>
            </w:r>
          </w:p>
        </w:tc>
        <w:tc>
          <w:tcPr>
            <w:tcW w:w="1134" w:type="dxa"/>
          </w:tcPr>
          <w:p w14:paraId="786CD156"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0.04</w:t>
            </w:r>
          </w:p>
        </w:tc>
        <w:tc>
          <w:tcPr>
            <w:tcW w:w="709" w:type="dxa"/>
            <w:noWrap/>
          </w:tcPr>
          <w:p w14:paraId="01A7D77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-0.42</w:t>
            </w:r>
          </w:p>
        </w:tc>
        <w:tc>
          <w:tcPr>
            <w:tcW w:w="850" w:type="dxa"/>
          </w:tcPr>
          <w:p w14:paraId="1F02AB02"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0.51</w:t>
            </w:r>
          </w:p>
        </w:tc>
        <w:tc>
          <w:tcPr>
            <w:tcW w:w="1008" w:type="dxa"/>
          </w:tcPr>
          <w:p w14:paraId="446721F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0.855</w:t>
            </w:r>
          </w:p>
        </w:tc>
      </w:tr>
      <w:tr w:rsidR="0042302B" w:rsidRPr="00957FF9" w14:paraId="04D0100E" w14:textId="77777777" w:rsidTr="00267864">
        <w:trPr>
          <w:trHeight w:val="330"/>
          <w:jc w:val="center"/>
        </w:trPr>
        <w:tc>
          <w:tcPr>
            <w:tcW w:w="1576" w:type="dxa"/>
            <w:vMerge w:val="restart"/>
          </w:tcPr>
          <w:p w14:paraId="6A87FAD7" w14:textId="77777777" w:rsidR="0042302B" w:rsidRPr="00957FF9" w:rsidRDefault="0042302B" w:rsidP="001E3F93">
            <w:pPr>
              <w:rPr>
                <w:rFonts w:asciiTheme="majorHAnsi" w:hAnsiTheme="majorHAnsi"/>
                <w:b/>
                <w:color w:val="000000"/>
                <w:sz w:val="18"/>
              </w:rPr>
            </w:pPr>
            <w:r w:rsidRPr="00957FF9">
              <w:rPr>
                <w:rFonts w:asciiTheme="majorHAnsi" w:hAnsiTheme="majorHAnsi"/>
                <w:b/>
                <w:color w:val="000000"/>
                <w:sz w:val="18"/>
              </w:rPr>
              <w:t>Alcohol consumption variables</w:t>
            </w:r>
          </w:p>
        </w:tc>
        <w:tc>
          <w:tcPr>
            <w:tcW w:w="1818" w:type="dxa"/>
            <w:gridSpan w:val="2"/>
          </w:tcPr>
          <w:p w14:paraId="7DAEFD44" w14:textId="1DFD4099" w:rsidR="0042302B" w:rsidRPr="00957FF9" w:rsidRDefault="0042302B" w:rsidP="001E3F93">
            <w:pPr>
              <w:rPr>
                <w:rFonts w:asciiTheme="majorHAnsi" w:hAnsiTheme="majorHAnsi"/>
                <w:color w:val="000000"/>
                <w:sz w:val="18"/>
              </w:rPr>
            </w:pPr>
            <w:r w:rsidRPr="00957FF9">
              <w:rPr>
                <w:rFonts w:asciiTheme="majorHAnsi" w:hAnsiTheme="majorHAnsi"/>
                <w:b/>
                <w:color w:val="000000"/>
                <w:sz w:val="18"/>
              </w:rPr>
              <w:t>P</w:t>
            </w:r>
            <w:r>
              <w:rPr>
                <w:rFonts w:asciiTheme="majorHAnsi" w:hAnsiTheme="majorHAnsi"/>
                <w:b/>
                <w:color w:val="000000"/>
                <w:sz w:val="18"/>
              </w:rPr>
              <w:t xml:space="preserve">ercent </w:t>
            </w:r>
            <w:r w:rsidRPr="00957FF9">
              <w:rPr>
                <w:rFonts w:asciiTheme="majorHAnsi" w:hAnsiTheme="majorHAnsi"/>
                <w:b/>
                <w:color w:val="000000"/>
                <w:sz w:val="18"/>
              </w:rPr>
              <w:t>D</w:t>
            </w:r>
            <w:r>
              <w:rPr>
                <w:rFonts w:asciiTheme="majorHAnsi" w:hAnsiTheme="majorHAnsi"/>
                <w:b/>
                <w:color w:val="000000"/>
                <w:sz w:val="18"/>
              </w:rPr>
              <w:t xml:space="preserve">ays </w:t>
            </w:r>
            <w:r w:rsidRPr="00957FF9">
              <w:rPr>
                <w:rFonts w:asciiTheme="majorHAnsi" w:hAnsiTheme="majorHAnsi"/>
                <w:b/>
                <w:color w:val="000000"/>
                <w:sz w:val="18"/>
              </w:rPr>
              <w:t>A</w:t>
            </w:r>
            <w:r>
              <w:rPr>
                <w:rFonts w:asciiTheme="majorHAnsi" w:hAnsiTheme="majorHAnsi"/>
                <w:b/>
                <w:color w:val="000000"/>
                <w:sz w:val="18"/>
              </w:rPr>
              <w:t>bstinent</w:t>
            </w:r>
          </w:p>
        </w:tc>
        <w:tc>
          <w:tcPr>
            <w:tcW w:w="1038" w:type="dxa"/>
          </w:tcPr>
          <w:p w14:paraId="3D3720E0"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06F4FEEE"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-0.01</w:t>
            </w:r>
          </w:p>
        </w:tc>
        <w:tc>
          <w:tcPr>
            <w:tcW w:w="709" w:type="dxa"/>
          </w:tcPr>
          <w:p w14:paraId="7FE4A3DC"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0.06</w:t>
            </w:r>
          </w:p>
        </w:tc>
        <w:tc>
          <w:tcPr>
            <w:tcW w:w="992" w:type="dxa"/>
          </w:tcPr>
          <w:p w14:paraId="016F1FFE"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0.236</w:t>
            </w:r>
          </w:p>
        </w:tc>
        <w:tc>
          <w:tcPr>
            <w:tcW w:w="1134" w:type="dxa"/>
          </w:tcPr>
          <w:p w14:paraId="1F2B0A7F"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0.02</w:t>
            </w:r>
          </w:p>
        </w:tc>
        <w:tc>
          <w:tcPr>
            <w:tcW w:w="709" w:type="dxa"/>
            <w:noWrap/>
          </w:tcPr>
          <w:p w14:paraId="513E7EF5"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-0.02</w:t>
            </w:r>
          </w:p>
        </w:tc>
        <w:tc>
          <w:tcPr>
            <w:tcW w:w="850" w:type="dxa"/>
          </w:tcPr>
          <w:p w14:paraId="659953A8"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0.07</w:t>
            </w:r>
          </w:p>
        </w:tc>
        <w:tc>
          <w:tcPr>
            <w:tcW w:w="1008" w:type="dxa"/>
          </w:tcPr>
          <w:p w14:paraId="462B43AD" w14:textId="77777777" w:rsidR="0042302B" w:rsidRPr="00957FF9" w:rsidRDefault="0042302B" w:rsidP="000C36C6">
            <w:pPr>
              <w:jc w:val="center"/>
              <w:rPr>
                <w:rFonts w:asciiTheme="majorHAnsi" w:hAnsiTheme="majorHAnsi"/>
                <w:color w:val="000000"/>
                <w:sz w:val="18"/>
              </w:rPr>
            </w:pPr>
            <w:r w:rsidRPr="00957FF9">
              <w:rPr>
                <w:rFonts w:asciiTheme="majorHAnsi" w:hAnsiTheme="majorHAnsi"/>
                <w:color w:val="000000"/>
                <w:sz w:val="18"/>
              </w:rPr>
              <w:t>0.282</w:t>
            </w:r>
          </w:p>
        </w:tc>
      </w:tr>
      <w:tr w:rsidR="0042302B" w:rsidRPr="00957FF9" w14:paraId="76E7F7A1" w14:textId="77777777" w:rsidTr="00267864">
        <w:trPr>
          <w:trHeight w:val="330"/>
          <w:jc w:val="center"/>
        </w:trPr>
        <w:tc>
          <w:tcPr>
            <w:tcW w:w="1576" w:type="dxa"/>
            <w:vMerge/>
          </w:tcPr>
          <w:p w14:paraId="3D049226" w14:textId="77777777" w:rsidR="0042302B" w:rsidRPr="00957FF9" w:rsidRDefault="0042302B" w:rsidP="001E3F93">
            <w:pPr>
              <w:rPr>
                <w:rFonts w:asciiTheme="majorHAnsi" w:hAnsiTheme="majorHAnsi"/>
                <w:b/>
                <w:color w:val="000000"/>
                <w:sz w:val="18"/>
              </w:rPr>
            </w:pPr>
          </w:p>
        </w:tc>
        <w:tc>
          <w:tcPr>
            <w:tcW w:w="1818" w:type="dxa"/>
            <w:gridSpan w:val="2"/>
          </w:tcPr>
          <w:p w14:paraId="736783F5" w14:textId="17A3E64E" w:rsidR="0042302B" w:rsidRPr="00957FF9" w:rsidRDefault="0042302B" w:rsidP="001E3F93">
            <w:pPr>
              <w:rPr>
                <w:rFonts w:asciiTheme="majorHAnsi" w:hAnsiTheme="majorHAnsi"/>
                <w:b/>
                <w:color w:val="000000"/>
                <w:sz w:val="18"/>
              </w:rPr>
            </w:pPr>
            <w:r>
              <w:rPr>
                <w:rFonts w:asciiTheme="majorHAnsi" w:hAnsiTheme="majorHAnsi"/>
                <w:color w:val="000000"/>
                <w:sz w:val="18"/>
              </w:rPr>
              <w:t>Drinks per drinking day</w:t>
            </w:r>
          </w:p>
        </w:tc>
        <w:tc>
          <w:tcPr>
            <w:tcW w:w="1038" w:type="dxa"/>
          </w:tcPr>
          <w:p w14:paraId="653E4B22"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0.41</w:t>
            </w:r>
          </w:p>
        </w:tc>
        <w:tc>
          <w:tcPr>
            <w:tcW w:w="693" w:type="dxa"/>
          </w:tcPr>
          <w:p w14:paraId="21D53E61"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0.34</w:t>
            </w:r>
          </w:p>
        </w:tc>
        <w:tc>
          <w:tcPr>
            <w:tcW w:w="709" w:type="dxa"/>
          </w:tcPr>
          <w:p w14:paraId="0CC6DFB7"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0.48</w:t>
            </w:r>
          </w:p>
        </w:tc>
        <w:tc>
          <w:tcPr>
            <w:tcW w:w="992" w:type="dxa"/>
          </w:tcPr>
          <w:p w14:paraId="4481261A"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&lt;.0001</w:t>
            </w:r>
          </w:p>
        </w:tc>
        <w:tc>
          <w:tcPr>
            <w:tcW w:w="1134" w:type="dxa"/>
          </w:tcPr>
          <w:p w14:paraId="299F9D3F"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0.36</w:t>
            </w:r>
          </w:p>
        </w:tc>
        <w:tc>
          <w:tcPr>
            <w:tcW w:w="709" w:type="dxa"/>
          </w:tcPr>
          <w:p w14:paraId="6B603FA5"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0.27</w:t>
            </w:r>
          </w:p>
        </w:tc>
        <w:tc>
          <w:tcPr>
            <w:tcW w:w="850" w:type="dxa"/>
          </w:tcPr>
          <w:p w14:paraId="66767AE6"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0.45</w:t>
            </w:r>
          </w:p>
        </w:tc>
        <w:tc>
          <w:tcPr>
            <w:tcW w:w="1008" w:type="dxa"/>
          </w:tcPr>
          <w:p w14:paraId="6A55C15D" w14:textId="77777777" w:rsidR="0042302B" w:rsidRPr="00957FF9" w:rsidRDefault="0042302B"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8728BC" w:rsidRPr="00957FF9" w14:paraId="7D599FAC" w14:textId="77777777" w:rsidTr="00267864">
        <w:trPr>
          <w:trHeight w:val="330"/>
          <w:jc w:val="center"/>
        </w:trPr>
        <w:tc>
          <w:tcPr>
            <w:tcW w:w="1576" w:type="dxa"/>
            <w:vMerge w:val="restart"/>
          </w:tcPr>
          <w:p w14:paraId="3C13DC71"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Alcohol related psychological variables</w:t>
            </w:r>
          </w:p>
        </w:tc>
        <w:tc>
          <w:tcPr>
            <w:tcW w:w="1818" w:type="dxa"/>
            <w:gridSpan w:val="2"/>
          </w:tcPr>
          <w:p w14:paraId="60FCA5C1" w14:textId="0DFDA898"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L</w:t>
            </w:r>
            <w:r w:rsidR="00EF1B9E">
              <w:rPr>
                <w:rFonts w:asciiTheme="majorHAnsi" w:hAnsiTheme="majorHAnsi"/>
                <w:b/>
                <w:color w:val="000000"/>
                <w:sz w:val="18"/>
              </w:rPr>
              <w:t xml:space="preserve">eeds </w:t>
            </w:r>
            <w:r w:rsidRPr="00957FF9">
              <w:rPr>
                <w:rFonts w:asciiTheme="majorHAnsi" w:hAnsiTheme="majorHAnsi"/>
                <w:b/>
                <w:color w:val="000000"/>
                <w:sz w:val="18"/>
              </w:rPr>
              <w:t>D</w:t>
            </w:r>
            <w:r w:rsidR="00EF1B9E">
              <w:rPr>
                <w:rFonts w:asciiTheme="majorHAnsi" w:hAnsiTheme="majorHAnsi"/>
                <w:b/>
                <w:color w:val="000000"/>
                <w:sz w:val="18"/>
              </w:rPr>
              <w:t xml:space="preserve">ependence </w:t>
            </w:r>
            <w:r w:rsidRPr="00957FF9">
              <w:rPr>
                <w:rFonts w:asciiTheme="majorHAnsi" w:hAnsiTheme="majorHAnsi"/>
                <w:b/>
                <w:color w:val="000000"/>
                <w:sz w:val="18"/>
              </w:rPr>
              <w:t>Q</w:t>
            </w:r>
            <w:r w:rsidR="00EF1B9E">
              <w:rPr>
                <w:rFonts w:asciiTheme="majorHAnsi" w:hAnsiTheme="majorHAnsi"/>
                <w:b/>
                <w:color w:val="000000"/>
                <w:sz w:val="18"/>
              </w:rPr>
              <w:t>uestionnaire</w:t>
            </w:r>
          </w:p>
        </w:tc>
        <w:tc>
          <w:tcPr>
            <w:tcW w:w="1038" w:type="dxa"/>
          </w:tcPr>
          <w:p w14:paraId="576FBA9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0.22</w:t>
            </w:r>
          </w:p>
        </w:tc>
        <w:tc>
          <w:tcPr>
            <w:tcW w:w="693" w:type="dxa"/>
          </w:tcPr>
          <w:p w14:paraId="745759F9"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0.07</w:t>
            </w:r>
          </w:p>
        </w:tc>
        <w:tc>
          <w:tcPr>
            <w:tcW w:w="709" w:type="dxa"/>
          </w:tcPr>
          <w:p w14:paraId="56239B1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992" w:type="dxa"/>
          </w:tcPr>
          <w:p w14:paraId="2F01C87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0.005</w:t>
            </w:r>
          </w:p>
        </w:tc>
        <w:tc>
          <w:tcPr>
            <w:tcW w:w="1134" w:type="dxa"/>
          </w:tcPr>
          <w:p w14:paraId="7273D0B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601B271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0" w:type="dxa"/>
          </w:tcPr>
          <w:p w14:paraId="0CB78E2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0.27</w:t>
            </w:r>
          </w:p>
        </w:tc>
        <w:tc>
          <w:tcPr>
            <w:tcW w:w="1008" w:type="dxa"/>
          </w:tcPr>
          <w:p w14:paraId="78D4234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0.332</w:t>
            </w:r>
          </w:p>
        </w:tc>
      </w:tr>
      <w:tr w:rsidR="008728BC" w:rsidRPr="00957FF9" w14:paraId="56A59250" w14:textId="77777777" w:rsidTr="0092526B">
        <w:trPr>
          <w:trHeight w:val="330"/>
          <w:jc w:val="center"/>
        </w:trPr>
        <w:tc>
          <w:tcPr>
            <w:tcW w:w="1576" w:type="dxa"/>
            <w:vMerge/>
          </w:tcPr>
          <w:p w14:paraId="724F7DB2" w14:textId="77777777" w:rsidR="008728BC" w:rsidRPr="00957FF9" w:rsidRDefault="008728BC" w:rsidP="001E3F93">
            <w:pPr>
              <w:rPr>
                <w:rFonts w:asciiTheme="majorHAnsi" w:hAnsiTheme="majorHAnsi"/>
                <w:b/>
                <w:color w:val="000000"/>
                <w:sz w:val="18"/>
              </w:rPr>
            </w:pPr>
          </w:p>
        </w:tc>
        <w:tc>
          <w:tcPr>
            <w:tcW w:w="1818" w:type="dxa"/>
            <w:gridSpan w:val="2"/>
            <w:tcBorders>
              <w:bottom w:val="single" w:sz="4" w:space="0" w:color="000000"/>
            </w:tcBorders>
          </w:tcPr>
          <w:p w14:paraId="6E960B60" w14:textId="3E06F8C6" w:rsidR="008728BC" w:rsidRPr="00957FF9" w:rsidRDefault="00EF1B9E" w:rsidP="0042302B">
            <w:pPr>
              <w:rPr>
                <w:rFonts w:asciiTheme="majorHAnsi" w:hAnsiTheme="majorHAnsi"/>
                <w:color w:val="000000"/>
                <w:sz w:val="18"/>
              </w:rPr>
            </w:pPr>
            <w:r>
              <w:rPr>
                <w:rFonts w:asciiTheme="majorHAnsi" w:hAnsiTheme="majorHAnsi"/>
                <w:color w:val="000000"/>
                <w:sz w:val="18"/>
              </w:rPr>
              <w:t>Readiness</w:t>
            </w:r>
            <w:r w:rsidRPr="00957FF9">
              <w:rPr>
                <w:rFonts w:asciiTheme="majorHAnsi" w:hAnsiTheme="majorHAnsi"/>
                <w:color w:val="000000"/>
                <w:sz w:val="18"/>
              </w:rPr>
              <w:t xml:space="preserve"> </w:t>
            </w:r>
            <w:r w:rsidR="008728BC" w:rsidRPr="00957FF9">
              <w:rPr>
                <w:rFonts w:asciiTheme="majorHAnsi" w:hAnsiTheme="majorHAnsi"/>
                <w:color w:val="000000"/>
                <w:sz w:val="18"/>
              </w:rPr>
              <w:t xml:space="preserve">to change </w:t>
            </w:r>
          </w:p>
        </w:tc>
        <w:tc>
          <w:tcPr>
            <w:tcW w:w="1038" w:type="dxa"/>
            <w:noWrap/>
          </w:tcPr>
          <w:p w14:paraId="0D3F498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4FF3956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-0.15</w:t>
            </w:r>
          </w:p>
        </w:tc>
        <w:tc>
          <w:tcPr>
            <w:tcW w:w="709" w:type="dxa"/>
          </w:tcPr>
          <w:p w14:paraId="4EB8864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0.11</w:t>
            </w:r>
          </w:p>
        </w:tc>
        <w:tc>
          <w:tcPr>
            <w:tcW w:w="992" w:type="dxa"/>
          </w:tcPr>
          <w:p w14:paraId="18056D6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0.781</w:t>
            </w:r>
          </w:p>
        </w:tc>
        <w:tc>
          <w:tcPr>
            <w:tcW w:w="1134" w:type="dxa"/>
            <w:noWrap/>
          </w:tcPr>
          <w:p w14:paraId="2341CC3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2E438F9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-0.27</w:t>
            </w:r>
          </w:p>
        </w:tc>
        <w:tc>
          <w:tcPr>
            <w:tcW w:w="850" w:type="dxa"/>
          </w:tcPr>
          <w:p w14:paraId="70E7EC7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1008" w:type="dxa"/>
          </w:tcPr>
          <w:p w14:paraId="0C66966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0.303</w:t>
            </w:r>
          </w:p>
        </w:tc>
      </w:tr>
      <w:tr w:rsidR="0010708E" w:rsidRPr="00957FF9" w14:paraId="6CA4B62F" w14:textId="77777777" w:rsidTr="0092526B">
        <w:trPr>
          <w:trHeight w:val="330"/>
          <w:jc w:val="center"/>
        </w:trPr>
        <w:tc>
          <w:tcPr>
            <w:tcW w:w="1576" w:type="dxa"/>
            <w:vMerge/>
          </w:tcPr>
          <w:p w14:paraId="40E87B66" w14:textId="77777777" w:rsidR="0010708E" w:rsidRPr="00957FF9" w:rsidRDefault="0010708E" w:rsidP="001E3F93">
            <w:pPr>
              <w:rPr>
                <w:rFonts w:asciiTheme="majorHAnsi" w:hAnsiTheme="majorHAnsi"/>
                <w:b/>
                <w:color w:val="000000"/>
                <w:sz w:val="18"/>
              </w:rPr>
            </w:pPr>
          </w:p>
        </w:tc>
        <w:tc>
          <w:tcPr>
            <w:tcW w:w="1818" w:type="dxa"/>
            <w:gridSpan w:val="2"/>
            <w:tcBorders>
              <w:bottom w:val="nil"/>
            </w:tcBorders>
          </w:tcPr>
          <w:p w14:paraId="31D2C1DC" w14:textId="00270D49" w:rsidR="0010708E" w:rsidRPr="0092526B" w:rsidRDefault="006A57F6" w:rsidP="001E3F93">
            <w:pPr>
              <w:rPr>
                <w:rFonts w:asciiTheme="majorHAnsi" w:hAnsiTheme="majorHAnsi"/>
                <w:b/>
                <w:color w:val="000000"/>
                <w:sz w:val="18"/>
              </w:rPr>
            </w:pPr>
            <w:r>
              <w:rPr>
                <w:rFonts w:asciiTheme="majorHAnsi" w:hAnsiTheme="majorHAnsi" w:cs="Arial"/>
                <w:sz w:val="18"/>
                <w:szCs w:val="18"/>
                <w:lang w:val="en-GB" w:eastAsia="en-GB"/>
              </w:rPr>
              <w:t xml:space="preserve">Modified </w:t>
            </w:r>
            <w:r w:rsidR="0092526B" w:rsidRPr="0092526B">
              <w:rPr>
                <w:rFonts w:asciiTheme="majorHAnsi" w:hAnsiTheme="majorHAnsi" w:cs="Arial"/>
                <w:sz w:val="18"/>
                <w:szCs w:val="18"/>
                <w:lang w:val="en-GB" w:eastAsia="en-GB"/>
              </w:rPr>
              <w:t>Alcohol Abstinence Self- Efficacy Scale</w:t>
            </w:r>
          </w:p>
        </w:tc>
        <w:tc>
          <w:tcPr>
            <w:tcW w:w="1038" w:type="dxa"/>
            <w:noWrap/>
          </w:tcPr>
          <w:p w14:paraId="7D63EB89" w14:textId="77777777" w:rsidR="0010708E" w:rsidRPr="00957FF9" w:rsidRDefault="0010708E" w:rsidP="000C36C6">
            <w:pPr>
              <w:jc w:val="center"/>
              <w:rPr>
                <w:rFonts w:asciiTheme="majorHAnsi" w:hAnsiTheme="majorHAnsi"/>
                <w:b/>
                <w:color w:val="000000"/>
                <w:sz w:val="18"/>
              </w:rPr>
            </w:pPr>
          </w:p>
        </w:tc>
        <w:tc>
          <w:tcPr>
            <w:tcW w:w="693" w:type="dxa"/>
            <w:noWrap/>
          </w:tcPr>
          <w:p w14:paraId="7D4FE612" w14:textId="77777777" w:rsidR="0010708E" w:rsidRPr="00957FF9" w:rsidRDefault="0010708E" w:rsidP="000C36C6">
            <w:pPr>
              <w:jc w:val="center"/>
              <w:rPr>
                <w:rFonts w:asciiTheme="majorHAnsi" w:hAnsiTheme="majorHAnsi"/>
                <w:b/>
                <w:color w:val="000000"/>
                <w:sz w:val="18"/>
              </w:rPr>
            </w:pPr>
          </w:p>
        </w:tc>
        <w:tc>
          <w:tcPr>
            <w:tcW w:w="709" w:type="dxa"/>
            <w:noWrap/>
          </w:tcPr>
          <w:p w14:paraId="7D3A31C1" w14:textId="77777777" w:rsidR="0010708E" w:rsidRPr="00957FF9" w:rsidRDefault="0010708E" w:rsidP="000C36C6">
            <w:pPr>
              <w:jc w:val="center"/>
              <w:rPr>
                <w:rFonts w:asciiTheme="majorHAnsi" w:hAnsiTheme="majorHAnsi"/>
                <w:b/>
                <w:color w:val="000000"/>
                <w:sz w:val="18"/>
              </w:rPr>
            </w:pPr>
          </w:p>
        </w:tc>
        <w:tc>
          <w:tcPr>
            <w:tcW w:w="992" w:type="dxa"/>
          </w:tcPr>
          <w:p w14:paraId="3C93A4A3" w14:textId="77777777" w:rsidR="0010708E" w:rsidRPr="00957FF9" w:rsidRDefault="0010708E" w:rsidP="000C36C6">
            <w:pPr>
              <w:jc w:val="center"/>
              <w:rPr>
                <w:rFonts w:asciiTheme="majorHAnsi" w:hAnsiTheme="majorHAnsi"/>
                <w:b/>
                <w:color w:val="000000"/>
                <w:sz w:val="18"/>
              </w:rPr>
            </w:pPr>
          </w:p>
        </w:tc>
        <w:tc>
          <w:tcPr>
            <w:tcW w:w="1134" w:type="dxa"/>
            <w:noWrap/>
          </w:tcPr>
          <w:p w14:paraId="071FCDDF" w14:textId="77777777" w:rsidR="0010708E" w:rsidRPr="00957FF9" w:rsidRDefault="0010708E" w:rsidP="000C36C6">
            <w:pPr>
              <w:jc w:val="center"/>
              <w:rPr>
                <w:rFonts w:asciiTheme="majorHAnsi" w:hAnsiTheme="majorHAnsi"/>
                <w:b/>
                <w:color w:val="000000"/>
                <w:sz w:val="18"/>
              </w:rPr>
            </w:pPr>
          </w:p>
        </w:tc>
        <w:tc>
          <w:tcPr>
            <w:tcW w:w="709" w:type="dxa"/>
            <w:noWrap/>
          </w:tcPr>
          <w:p w14:paraId="6A299084" w14:textId="77777777" w:rsidR="0010708E" w:rsidRPr="00957FF9" w:rsidRDefault="0010708E" w:rsidP="000C36C6">
            <w:pPr>
              <w:jc w:val="center"/>
              <w:rPr>
                <w:rFonts w:asciiTheme="majorHAnsi" w:hAnsiTheme="majorHAnsi"/>
                <w:b/>
                <w:color w:val="000000"/>
                <w:sz w:val="18"/>
              </w:rPr>
            </w:pPr>
          </w:p>
        </w:tc>
        <w:tc>
          <w:tcPr>
            <w:tcW w:w="850" w:type="dxa"/>
            <w:noWrap/>
          </w:tcPr>
          <w:p w14:paraId="579A141C" w14:textId="77777777" w:rsidR="0010708E" w:rsidRPr="00957FF9" w:rsidRDefault="0010708E" w:rsidP="000C36C6">
            <w:pPr>
              <w:jc w:val="center"/>
              <w:rPr>
                <w:rFonts w:asciiTheme="majorHAnsi" w:hAnsiTheme="majorHAnsi"/>
                <w:b/>
                <w:color w:val="000000"/>
                <w:sz w:val="18"/>
              </w:rPr>
            </w:pPr>
          </w:p>
        </w:tc>
        <w:tc>
          <w:tcPr>
            <w:tcW w:w="1008" w:type="dxa"/>
          </w:tcPr>
          <w:p w14:paraId="4D024F30" w14:textId="77777777" w:rsidR="0010708E" w:rsidRPr="00957FF9" w:rsidRDefault="0010708E" w:rsidP="000C36C6">
            <w:pPr>
              <w:jc w:val="center"/>
              <w:rPr>
                <w:rFonts w:asciiTheme="majorHAnsi" w:hAnsiTheme="majorHAnsi"/>
                <w:b/>
                <w:color w:val="000000"/>
                <w:sz w:val="18"/>
              </w:rPr>
            </w:pPr>
          </w:p>
        </w:tc>
      </w:tr>
      <w:tr w:rsidR="008728BC" w:rsidRPr="00957FF9" w14:paraId="6180A837" w14:textId="77777777" w:rsidTr="0092526B">
        <w:trPr>
          <w:trHeight w:val="330"/>
          <w:jc w:val="center"/>
        </w:trPr>
        <w:tc>
          <w:tcPr>
            <w:tcW w:w="1576" w:type="dxa"/>
            <w:vMerge/>
          </w:tcPr>
          <w:p w14:paraId="28EAE22D" w14:textId="77777777" w:rsidR="008728BC" w:rsidRPr="00957FF9" w:rsidRDefault="008728BC" w:rsidP="001E3F93">
            <w:pPr>
              <w:rPr>
                <w:rFonts w:asciiTheme="majorHAnsi" w:hAnsiTheme="majorHAnsi"/>
                <w:b/>
                <w:color w:val="000000"/>
                <w:sz w:val="18"/>
              </w:rPr>
            </w:pPr>
          </w:p>
        </w:tc>
        <w:tc>
          <w:tcPr>
            <w:tcW w:w="1818" w:type="dxa"/>
            <w:gridSpan w:val="2"/>
            <w:tcBorders>
              <w:top w:val="nil"/>
              <w:bottom w:val="nil"/>
            </w:tcBorders>
          </w:tcPr>
          <w:p w14:paraId="55F3AD64" w14:textId="4F1D659E" w:rsidR="008728BC" w:rsidRPr="00957FF9" w:rsidRDefault="008728BC" w:rsidP="0092526B">
            <w:pPr>
              <w:jc w:val="right"/>
              <w:rPr>
                <w:rFonts w:asciiTheme="majorHAnsi" w:hAnsiTheme="majorHAnsi"/>
                <w:b/>
                <w:color w:val="000000"/>
                <w:sz w:val="18"/>
              </w:rPr>
            </w:pPr>
            <w:r w:rsidRPr="00957FF9">
              <w:rPr>
                <w:rFonts w:asciiTheme="majorHAnsi" w:hAnsiTheme="majorHAnsi"/>
                <w:b/>
                <w:color w:val="000000"/>
                <w:sz w:val="18"/>
              </w:rPr>
              <w:t>confident</w:t>
            </w:r>
          </w:p>
        </w:tc>
        <w:tc>
          <w:tcPr>
            <w:tcW w:w="1038" w:type="dxa"/>
            <w:noWrap/>
          </w:tcPr>
          <w:p w14:paraId="004FB56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-0.08</w:t>
            </w:r>
          </w:p>
        </w:tc>
        <w:tc>
          <w:tcPr>
            <w:tcW w:w="693" w:type="dxa"/>
            <w:noWrap/>
          </w:tcPr>
          <w:p w14:paraId="0CEE6B9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-0.15</w:t>
            </w:r>
          </w:p>
        </w:tc>
        <w:tc>
          <w:tcPr>
            <w:tcW w:w="709" w:type="dxa"/>
            <w:noWrap/>
          </w:tcPr>
          <w:p w14:paraId="31A1299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-0.01</w:t>
            </w:r>
          </w:p>
        </w:tc>
        <w:tc>
          <w:tcPr>
            <w:tcW w:w="992" w:type="dxa"/>
          </w:tcPr>
          <w:p w14:paraId="0EC44EA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0.023</w:t>
            </w:r>
          </w:p>
        </w:tc>
        <w:tc>
          <w:tcPr>
            <w:tcW w:w="1134" w:type="dxa"/>
            <w:noWrap/>
          </w:tcPr>
          <w:p w14:paraId="1C09FCA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-0.12</w:t>
            </w:r>
          </w:p>
        </w:tc>
        <w:tc>
          <w:tcPr>
            <w:tcW w:w="709" w:type="dxa"/>
            <w:noWrap/>
          </w:tcPr>
          <w:p w14:paraId="462D5ECD"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-0.19</w:t>
            </w:r>
          </w:p>
        </w:tc>
        <w:tc>
          <w:tcPr>
            <w:tcW w:w="850" w:type="dxa"/>
            <w:noWrap/>
          </w:tcPr>
          <w:p w14:paraId="559ACA6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-0.05</w:t>
            </w:r>
          </w:p>
        </w:tc>
        <w:tc>
          <w:tcPr>
            <w:tcW w:w="1008" w:type="dxa"/>
          </w:tcPr>
          <w:p w14:paraId="2E53D78A"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0.002</w:t>
            </w:r>
          </w:p>
        </w:tc>
      </w:tr>
      <w:tr w:rsidR="008728BC" w:rsidRPr="00957FF9" w14:paraId="19E5521A" w14:textId="77777777" w:rsidTr="0092526B">
        <w:trPr>
          <w:trHeight w:val="330"/>
          <w:jc w:val="center"/>
        </w:trPr>
        <w:tc>
          <w:tcPr>
            <w:tcW w:w="1576" w:type="dxa"/>
            <w:vMerge/>
          </w:tcPr>
          <w:p w14:paraId="1FC23314" w14:textId="77777777" w:rsidR="008728BC" w:rsidRPr="00957FF9" w:rsidRDefault="008728BC" w:rsidP="001E3F93">
            <w:pPr>
              <w:rPr>
                <w:rFonts w:asciiTheme="majorHAnsi" w:hAnsiTheme="majorHAnsi"/>
                <w:b/>
                <w:color w:val="000000"/>
                <w:sz w:val="18"/>
              </w:rPr>
            </w:pPr>
          </w:p>
        </w:tc>
        <w:tc>
          <w:tcPr>
            <w:tcW w:w="1818" w:type="dxa"/>
            <w:gridSpan w:val="2"/>
            <w:tcBorders>
              <w:top w:val="nil"/>
              <w:bottom w:val="single" w:sz="4" w:space="0" w:color="auto"/>
            </w:tcBorders>
          </w:tcPr>
          <w:p w14:paraId="782E4BB9" w14:textId="5BF13EFA" w:rsidR="008728BC" w:rsidRPr="00957FF9" w:rsidRDefault="008728BC" w:rsidP="0092526B">
            <w:pPr>
              <w:jc w:val="right"/>
              <w:rPr>
                <w:rFonts w:asciiTheme="majorHAnsi" w:hAnsiTheme="majorHAnsi"/>
                <w:color w:val="000000"/>
                <w:sz w:val="18"/>
              </w:rPr>
            </w:pPr>
            <w:r w:rsidRPr="00957FF9">
              <w:rPr>
                <w:rFonts w:asciiTheme="majorHAnsi" w:hAnsiTheme="majorHAnsi"/>
                <w:color w:val="000000"/>
                <w:sz w:val="18"/>
              </w:rPr>
              <w:t>tempted</w:t>
            </w:r>
          </w:p>
        </w:tc>
        <w:tc>
          <w:tcPr>
            <w:tcW w:w="1038" w:type="dxa"/>
          </w:tcPr>
          <w:p w14:paraId="231BE0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0.02</w:t>
            </w:r>
          </w:p>
        </w:tc>
        <w:tc>
          <w:tcPr>
            <w:tcW w:w="693" w:type="dxa"/>
            <w:noWrap/>
          </w:tcPr>
          <w:p w14:paraId="7F866EF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w:t>
            </w:r>
          </w:p>
        </w:tc>
        <w:tc>
          <w:tcPr>
            <w:tcW w:w="709" w:type="dxa"/>
          </w:tcPr>
          <w:p w14:paraId="635BBCB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0.10</w:t>
            </w:r>
          </w:p>
        </w:tc>
        <w:tc>
          <w:tcPr>
            <w:tcW w:w="992" w:type="dxa"/>
          </w:tcPr>
          <w:p w14:paraId="5163A14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0.635</w:t>
            </w:r>
          </w:p>
        </w:tc>
        <w:tc>
          <w:tcPr>
            <w:tcW w:w="1134" w:type="dxa"/>
          </w:tcPr>
          <w:p w14:paraId="76300B9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0.01</w:t>
            </w:r>
          </w:p>
        </w:tc>
        <w:tc>
          <w:tcPr>
            <w:tcW w:w="709" w:type="dxa"/>
            <w:noWrap/>
          </w:tcPr>
          <w:p w14:paraId="2C39B36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0" w:type="dxa"/>
          </w:tcPr>
          <w:p w14:paraId="3CA3CFD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0.11</w:t>
            </w:r>
          </w:p>
        </w:tc>
        <w:tc>
          <w:tcPr>
            <w:tcW w:w="1008" w:type="dxa"/>
          </w:tcPr>
          <w:p w14:paraId="7368E34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0.780</w:t>
            </w:r>
          </w:p>
        </w:tc>
      </w:tr>
      <w:tr w:rsidR="0010708E" w:rsidRPr="00957FF9" w14:paraId="0528E9A3" w14:textId="77777777" w:rsidTr="0092526B">
        <w:trPr>
          <w:trHeight w:val="330"/>
          <w:jc w:val="center"/>
        </w:trPr>
        <w:tc>
          <w:tcPr>
            <w:tcW w:w="1576" w:type="dxa"/>
            <w:vMerge/>
          </w:tcPr>
          <w:p w14:paraId="067E9A81" w14:textId="77777777" w:rsidR="0010708E" w:rsidRPr="00957FF9" w:rsidRDefault="0010708E" w:rsidP="001E3F93">
            <w:pPr>
              <w:rPr>
                <w:rFonts w:asciiTheme="majorHAnsi" w:hAnsiTheme="majorHAnsi"/>
                <w:b/>
                <w:color w:val="000000"/>
                <w:sz w:val="18"/>
              </w:rPr>
            </w:pPr>
          </w:p>
        </w:tc>
        <w:tc>
          <w:tcPr>
            <w:tcW w:w="1818" w:type="dxa"/>
            <w:gridSpan w:val="2"/>
            <w:tcBorders>
              <w:top w:val="single" w:sz="4" w:space="0" w:color="auto"/>
              <w:bottom w:val="nil"/>
            </w:tcBorders>
          </w:tcPr>
          <w:p w14:paraId="41FA0CB2" w14:textId="55D2F3B6" w:rsidR="0010708E" w:rsidRPr="00957FF9" w:rsidRDefault="0092526B" w:rsidP="001E3F93">
            <w:pPr>
              <w:rPr>
                <w:rFonts w:asciiTheme="majorHAnsi" w:hAnsiTheme="majorHAnsi"/>
                <w:color w:val="000000"/>
                <w:sz w:val="18"/>
              </w:rPr>
            </w:pPr>
            <w:r>
              <w:rPr>
                <w:rFonts w:asciiTheme="majorHAnsi" w:hAnsiTheme="majorHAnsi"/>
                <w:color w:val="000000"/>
                <w:sz w:val="18"/>
              </w:rPr>
              <w:t>Negative Alcohol Expectancies</w:t>
            </w:r>
          </w:p>
        </w:tc>
        <w:tc>
          <w:tcPr>
            <w:tcW w:w="1038" w:type="dxa"/>
          </w:tcPr>
          <w:p w14:paraId="30C5ED98" w14:textId="77777777" w:rsidR="0010708E" w:rsidRPr="00957FF9" w:rsidRDefault="0010708E" w:rsidP="000C36C6">
            <w:pPr>
              <w:jc w:val="center"/>
              <w:rPr>
                <w:rFonts w:asciiTheme="majorHAnsi" w:hAnsiTheme="majorHAnsi"/>
                <w:color w:val="000000"/>
                <w:sz w:val="18"/>
              </w:rPr>
            </w:pPr>
          </w:p>
        </w:tc>
        <w:tc>
          <w:tcPr>
            <w:tcW w:w="693" w:type="dxa"/>
            <w:noWrap/>
          </w:tcPr>
          <w:p w14:paraId="3438AD65" w14:textId="77777777" w:rsidR="0010708E" w:rsidRPr="00957FF9" w:rsidRDefault="0010708E" w:rsidP="000C36C6">
            <w:pPr>
              <w:jc w:val="center"/>
              <w:rPr>
                <w:rFonts w:asciiTheme="majorHAnsi" w:hAnsiTheme="majorHAnsi"/>
                <w:color w:val="000000"/>
                <w:sz w:val="18"/>
              </w:rPr>
            </w:pPr>
          </w:p>
        </w:tc>
        <w:tc>
          <w:tcPr>
            <w:tcW w:w="709" w:type="dxa"/>
          </w:tcPr>
          <w:p w14:paraId="7D60D8F9" w14:textId="77777777" w:rsidR="0010708E" w:rsidRPr="00957FF9" w:rsidRDefault="0010708E" w:rsidP="000C36C6">
            <w:pPr>
              <w:jc w:val="center"/>
              <w:rPr>
                <w:rFonts w:asciiTheme="majorHAnsi" w:hAnsiTheme="majorHAnsi"/>
                <w:color w:val="000000"/>
                <w:sz w:val="18"/>
              </w:rPr>
            </w:pPr>
          </w:p>
        </w:tc>
        <w:tc>
          <w:tcPr>
            <w:tcW w:w="992" w:type="dxa"/>
          </w:tcPr>
          <w:p w14:paraId="0770CE22" w14:textId="77777777" w:rsidR="0010708E" w:rsidRPr="00957FF9" w:rsidRDefault="0010708E" w:rsidP="000C36C6">
            <w:pPr>
              <w:jc w:val="center"/>
              <w:rPr>
                <w:rFonts w:asciiTheme="majorHAnsi" w:hAnsiTheme="majorHAnsi"/>
                <w:color w:val="000000"/>
                <w:sz w:val="18"/>
              </w:rPr>
            </w:pPr>
          </w:p>
        </w:tc>
        <w:tc>
          <w:tcPr>
            <w:tcW w:w="1134" w:type="dxa"/>
            <w:noWrap/>
          </w:tcPr>
          <w:p w14:paraId="0DA0A3A1" w14:textId="77777777" w:rsidR="0010708E" w:rsidRPr="00957FF9" w:rsidRDefault="0010708E" w:rsidP="000C36C6">
            <w:pPr>
              <w:jc w:val="center"/>
              <w:rPr>
                <w:rFonts w:asciiTheme="majorHAnsi" w:hAnsiTheme="majorHAnsi"/>
                <w:color w:val="000000"/>
                <w:sz w:val="18"/>
              </w:rPr>
            </w:pPr>
          </w:p>
        </w:tc>
        <w:tc>
          <w:tcPr>
            <w:tcW w:w="709" w:type="dxa"/>
            <w:noWrap/>
          </w:tcPr>
          <w:p w14:paraId="66B21095" w14:textId="77777777" w:rsidR="0010708E" w:rsidRPr="00957FF9" w:rsidRDefault="0010708E" w:rsidP="000C36C6">
            <w:pPr>
              <w:jc w:val="center"/>
              <w:rPr>
                <w:rFonts w:asciiTheme="majorHAnsi" w:hAnsiTheme="majorHAnsi"/>
                <w:color w:val="000000"/>
                <w:sz w:val="18"/>
              </w:rPr>
            </w:pPr>
          </w:p>
        </w:tc>
        <w:tc>
          <w:tcPr>
            <w:tcW w:w="850" w:type="dxa"/>
          </w:tcPr>
          <w:p w14:paraId="58330DB4" w14:textId="77777777" w:rsidR="0010708E" w:rsidRPr="00957FF9" w:rsidRDefault="0010708E" w:rsidP="000C36C6">
            <w:pPr>
              <w:jc w:val="center"/>
              <w:rPr>
                <w:rFonts w:asciiTheme="majorHAnsi" w:hAnsiTheme="majorHAnsi"/>
                <w:color w:val="000000"/>
                <w:sz w:val="18"/>
              </w:rPr>
            </w:pPr>
          </w:p>
        </w:tc>
        <w:tc>
          <w:tcPr>
            <w:tcW w:w="1008" w:type="dxa"/>
          </w:tcPr>
          <w:p w14:paraId="39A1899C" w14:textId="77777777" w:rsidR="0010708E" w:rsidRPr="00957FF9" w:rsidRDefault="0010708E" w:rsidP="000C36C6">
            <w:pPr>
              <w:jc w:val="center"/>
              <w:rPr>
                <w:rFonts w:asciiTheme="majorHAnsi" w:hAnsiTheme="majorHAnsi"/>
                <w:color w:val="000000"/>
                <w:sz w:val="18"/>
              </w:rPr>
            </w:pPr>
          </w:p>
        </w:tc>
      </w:tr>
      <w:tr w:rsidR="008728BC" w:rsidRPr="00957FF9" w14:paraId="19D1ED83" w14:textId="77777777" w:rsidTr="0092526B">
        <w:trPr>
          <w:trHeight w:val="330"/>
          <w:jc w:val="center"/>
        </w:trPr>
        <w:tc>
          <w:tcPr>
            <w:tcW w:w="1576" w:type="dxa"/>
            <w:vMerge/>
          </w:tcPr>
          <w:p w14:paraId="0D8B616D" w14:textId="77777777" w:rsidR="008728BC" w:rsidRPr="00957FF9" w:rsidRDefault="008728BC" w:rsidP="001E3F93">
            <w:pPr>
              <w:rPr>
                <w:rFonts w:asciiTheme="majorHAnsi" w:hAnsiTheme="majorHAnsi"/>
                <w:b/>
                <w:color w:val="000000"/>
                <w:sz w:val="18"/>
              </w:rPr>
            </w:pPr>
          </w:p>
        </w:tc>
        <w:tc>
          <w:tcPr>
            <w:tcW w:w="1818" w:type="dxa"/>
            <w:gridSpan w:val="2"/>
            <w:tcBorders>
              <w:top w:val="nil"/>
              <w:bottom w:val="nil"/>
            </w:tcBorders>
          </w:tcPr>
          <w:p w14:paraId="37254BFE" w14:textId="5109F12F" w:rsidR="008728BC" w:rsidRPr="00957FF9" w:rsidRDefault="008728BC" w:rsidP="0092526B">
            <w:pPr>
              <w:jc w:val="right"/>
              <w:rPr>
                <w:rFonts w:asciiTheme="majorHAnsi" w:hAnsiTheme="majorHAnsi"/>
                <w:color w:val="000000"/>
                <w:sz w:val="18"/>
              </w:rPr>
            </w:pPr>
            <w:r w:rsidRPr="00957FF9">
              <w:rPr>
                <w:rFonts w:asciiTheme="majorHAnsi" w:hAnsiTheme="majorHAnsi"/>
                <w:color w:val="000000"/>
                <w:sz w:val="18"/>
              </w:rPr>
              <w:t>proximal</w:t>
            </w:r>
          </w:p>
        </w:tc>
        <w:tc>
          <w:tcPr>
            <w:tcW w:w="1038" w:type="dxa"/>
          </w:tcPr>
          <w:p w14:paraId="2CE12E5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693" w:type="dxa"/>
            <w:noWrap/>
          </w:tcPr>
          <w:p w14:paraId="55BC462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-0.37</w:t>
            </w:r>
          </w:p>
        </w:tc>
        <w:tc>
          <w:tcPr>
            <w:tcW w:w="709" w:type="dxa"/>
          </w:tcPr>
          <w:p w14:paraId="32DC31F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0.46</w:t>
            </w:r>
          </w:p>
        </w:tc>
        <w:tc>
          <w:tcPr>
            <w:tcW w:w="992" w:type="dxa"/>
          </w:tcPr>
          <w:p w14:paraId="44769F5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0.817</w:t>
            </w:r>
          </w:p>
        </w:tc>
        <w:tc>
          <w:tcPr>
            <w:tcW w:w="1134" w:type="dxa"/>
            <w:noWrap/>
          </w:tcPr>
          <w:p w14:paraId="15CC6E3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-0.20</w:t>
            </w:r>
          </w:p>
        </w:tc>
        <w:tc>
          <w:tcPr>
            <w:tcW w:w="709" w:type="dxa"/>
            <w:noWrap/>
          </w:tcPr>
          <w:p w14:paraId="5EAC9C4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-0.59</w:t>
            </w:r>
          </w:p>
        </w:tc>
        <w:tc>
          <w:tcPr>
            <w:tcW w:w="850" w:type="dxa"/>
          </w:tcPr>
          <w:p w14:paraId="1EF526E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0.20</w:t>
            </w:r>
          </w:p>
        </w:tc>
        <w:tc>
          <w:tcPr>
            <w:tcW w:w="1008" w:type="dxa"/>
          </w:tcPr>
          <w:p w14:paraId="3DE1C86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0.322</w:t>
            </w:r>
          </w:p>
        </w:tc>
      </w:tr>
      <w:tr w:rsidR="008728BC" w:rsidRPr="00957FF9" w14:paraId="1944161B" w14:textId="77777777" w:rsidTr="0092526B">
        <w:trPr>
          <w:trHeight w:val="330"/>
          <w:jc w:val="center"/>
        </w:trPr>
        <w:tc>
          <w:tcPr>
            <w:tcW w:w="1576" w:type="dxa"/>
            <w:vMerge/>
          </w:tcPr>
          <w:p w14:paraId="2591891E" w14:textId="77777777" w:rsidR="008728BC" w:rsidRPr="00957FF9" w:rsidRDefault="008728BC" w:rsidP="001E3F93">
            <w:pPr>
              <w:rPr>
                <w:rFonts w:asciiTheme="majorHAnsi" w:hAnsiTheme="majorHAnsi"/>
                <w:b/>
                <w:color w:val="000000"/>
                <w:sz w:val="18"/>
              </w:rPr>
            </w:pPr>
          </w:p>
        </w:tc>
        <w:tc>
          <w:tcPr>
            <w:tcW w:w="1818" w:type="dxa"/>
            <w:gridSpan w:val="2"/>
            <w:tcBorders>
              <w:top w:val="nil"/>
            </w:tcBorders>
          </w:tcPr>
          <w:p w14:paraId="5B460529" w14:textId="78B1056D" w:rsidR="008728BC" w:rsidRPr="00957FF9" w:rsidRDefault="008728BC" w:rsidP="0092526B">
            <w:pPr>
              <w:jc w:val="right"/>
              <w:rPr>
                <w:rFonts w:asciiTheme="majorHAnsi" w:hAnsiTheme="majorHAnsi"/>
                <w:color w:val="000000"/>
                <w:sz w:val="18"/>
              </w:rPr>
            </w:pPr>
            <w:r w:rsidRPr="00957FF9">
              <w:rPr>
                <w:rFonts w:asciiTheme="majorHAnsi" w:hAnsiTheme="majorHAnsi"/>
                <w:color w:val="000000"/>
                <w:sz w:val="18"/>
              </w:rPr>
              <w:t>distal</w:t>
            </w:r>
          </w:p>
        </w:tc>
        <w:tc>
          <w:tcPr>
            <w:tcW w:w="1038" w:type="dxa"/>
            <w:noWrap/>
          </w:tcPr>
          <w:p w14:paraId="2840D7C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-0.04</w:t>
            </w:r>
          </w:p>
        </w:tc>
        <w:tc>
          <w:tcPr>
            <w:tcW w:w="693" w:type="dxa"/>
            <w:noWrap/>
          </w:tcPr>
          <w:p w14:paraId="5AA1C3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-0.11</w:t>
            </w:r>
          </w:p>
        </w:tc>
        <w:tc>
          <w:tcPr>
            <w:tcW w:w="709" w:type="dxa"/>
          </w:tcPr>
          <w:p w14:paraId="0AC7B5C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0.03</w:t>
            </w:r>
          </w:p>
        </w:tc>
        <w:tc>
          <w:tcPr>
            <w:tcW w:w="992" w:type="dxa"/>
          </w:tcPr>
          <w:p w14:paraId="2A95AFF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0.264</w:t>
            </w:r>
          </w:p>
        </w:tc>
        <w:tc>
          <w:tcPr>
            <w:tcW w:w="1134" w:type="dxa"/>
          </w:tcPr>
          <w:p w14:paraId="4B8C8FA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0.03</w:t>
            </w:r>
          </w:p>
        </w:tc>
        <w:tc>
          <w:tcPr>
            <w:tcW w:w="709" w:type="dxa"/>
            <w:noWrap/>
          </w:tcPr>
          <w:p w14:paraId="6A704D0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0" w:type="dxa"/>
          </w:tcPr>
          <w:p w14:paraId="714862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0.13</w:t>
            </w:r>
          </w:p>
        </w:tc>
        <w:tc>
          <w:tcPr>
            <w:tcW w:w="1008" w:type="dxa"/>
          </w:tcPr>
          <w:p w14:paraId="00E9829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0.602</w:t>
            </w:r>
          </w:p>
        </w:tc>
      </w:tr>
      <w:tr w:rsidR="008728BC" w:rsidRPr="00957FF9" w14:paraId="62CB4524" w14:textId="77777777" w:rsidTr="00267864">
        <w:trPr>
          <w:trHeight w:val="330"/>
          <w:jc w:val="center"/>
        </w:trPr>
        <w:tc>
          <w:tcPr>
            <w:tcW w:w="1576" w:type="dxa"/>
            <w:vMerge/>
          </w:tcPr>
          <w:p w14:paraId="6410BA36" w14:textId="77777777" w:rsidR="008728BC" w:rsidRPr="00957FF9" w:rsidRDefault="008728BC" w:rsidP="001E3F93">
            <w:pPr>
              <w:rPr>
                <w:rFonts w:asciiTheme="majorHAnsi" w:hAnsiTheme="majorHAnsi"/>
                <w:b/>
                <w:color w:val="000000"/>
                <w:sz w:val="18"/>
              </w:rPr>
            </w:pPr>
          </w:p>
        </w:tc>
        <w:tc>
          <w:tcPr>
            <w:tcW w:w="1818" w:type="dxa"/>
            <w:gridSpan w:val="2"/>
          </w:tcPr>
          <w:p w14:paraId="70C49BFE" w14:textId="527407D7" w:rsidR="008728BC" w:rsidRPr="00AB251D" w:rsidRDefault="008728BC" w:rsidP="00EF1B9E">
            <w:pPr>
              <w:rPr>
                <w:rFonts w:asciiTheme="majorHAnsi" w:hAnsiTheme="majorHAnsi"/>
                <w:color w:val="000000"/>
                <w:sz w:val="18"/>
                <w:lang w:val="fr-FR"/>
              </w:rPr>
            </w:pPr>
            <w:r w:rsidRPr="00AB251D">
              <w:rPr>
                <w:rFonts w:asciiTheme="majorHAnsi" w:hAnsiTheme="majorHAnsi"/>
                <w:color w:val="000000"/>
                <w:sz w:val="18"/>
                <w:lang w:val="fr-FR"/>
              </w:rPr>
              <w:t>A</w:t>
            </w:r>
            <w:r w:rsidR="0092526B" w:rsidRPr="00AB251D">
              <w:rPr>
                <w:rFonts w:asciiTheme="majorHAnsi" w:hAnsiTheme="majorHAnsi"/>
                <w:color w:val="000000"/>
                <w:sz w:val="18"/>
                <w:lang w:val="fr-FR"/>
              </w:rPr>
              <w:t xml:space="preserve">lcohol Problems </w:t>
            </w:r>
            <w:r w:rsidRPr="00AB251D">
              <w:rPr>
                <w:rFonts w:asciiTheme="majorHAnsi" w:hAnsiTheme="majorHAnsi"/>
                <w:color w:val="000000"/>
                <w:sz w:val="18"/>
                <w:lang w:val="fr-FR"/>
              </w:rPr>
              <w:t>Q</w:t>
            </w:r>
            <w:r w:rsidR="0092526B" w:rsidRPr="00AB251D">
              <w:rPr>
                <w:rFonts w:asciiTheme="majorHAnsi" w:hAnsiTheme="majorHAnsi"/>
                <w:color w:val="000000"/>
                <w:sz w:val="18"/>
                <w:lang w:val="fr-FR"/>
              </w:rPr>
              <w:t>uestionnaire (</w:t>
            </w:r>
            <w:r w:rsidRPr="00AB251D">
              <w:rPr>
                <w:rFonts w:asciiTheme="majorHAnsi" w:hAnsiTheme="majorHAnsi"/>
                <w:color w:val="000000"/>
                <w:sz w:val="18"/>
                <w:lang w:val="fr-FR"/>
              </w:rPr>
              <w:t>common</w:t>
            </w:r>
            <w:r w:rsidR="0092526B" w:rsidRPr="00AB251D">
              <w:rPr>
                <w:rFonts w:asciiTheme="majorHAnsi" w:hAnsiTheme="majorHAnsi"/>
                <w:color w:val="000000"/>
                <w:sz w:val="18"/>
                <w:lang w:val="fr-FR"/>
              </w:rPr>
              <w:t xml:space="preserve"> subscale)</w:t>
            </w:r>
          </w:p>
        </w:tc>
        <w:tc>
          <w:tcPr>
            <w:tcW w:w="1038" w:type="dxa"/>
          </w:tcPr>
          <w:p w14:paraId="41A156D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0.24</w:t>
            </w:r>
          </w:p>
        </w:tc>
        <w:tc>
          <w:tcPr>
            <w:tcW w:w="693" w:type="dxa"/>
            <w:noWrap/>
          </w:tcPr>
          <w:p w14:paraId="658E0BD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-0.02</w:t>
            </w:r>
          </w:p>
        </w:tc>
        <w:tc>
          <w:tcPr>
            <w:tcW w:w="709" w:type="dxa"/>
          </w:tcPr>
          <w:p w14:paraId="156A04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0.49</w:t>
            </w:r>
          </w:p>
        </w:tc>
        <w:tc>
          <w:tcPr>
            <w:tcW w:w="992" w:type="dxa"/>
          </w:tcPr>
          <w:p w14:paraId="1F3161A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0.069</w:t>
            </w:r>
          </w:p>
        </w:tc>
        <w:tc>
          <w:tcPr>
            <w:tcW w:w="1134" w:type="dxa"/>
          </w:tcPr>
          <w:p w14:paraId="447C97D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0.22</w:t>
            </w:r>
          </w:p>
        </w:tc>
        <w:tc>
          <w:tcPr>
            <w:tcW w:w="709" w:type="dxa"/>
            <w:noWrap/>
          </w:tcPr>
          <w:p w14:paraId="7ADAE2B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0" w:type="dxa"/>
          </w:tcPr>
          <w:p w14:paraId="3A38296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0.53</w:t>
            </w:r>
          </w:p>
        </w:tc>
        <w:tc>
          <w:tcPr>
            <w:tcW w:w="1008" w:type="dxa"/>
          </w:tcPr>
          <w:p w14:paraId="1798FA6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0.155</w:t>
            </w:r>
          </w:p>
        </w:tc>
      </w:tr>
      <w:tr w:rsidR="008728BC" w:rsidRPr="00957FF9" w14:paraId="2FDBDA3E" w14:textId="77777777" w:rsidTr="00267864">
        <w:trPr>
          <w:trHeight w:val="330"/>
          <w:jc w:val="center"/>
        </w:trPr>
        <w:tc>
          <w:tcPr>
            <w:tcW w:w="1576" w:type="dxa"/>
            <w:vMerge w:val="restart"/>
          </w:tcPr>
          <w:p w14:paraId="2B285C5B"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Goals reported at baseline</w:t>
            </w:r>
          </w:p>
        </w:tc>
        <w:tc>
          <w:tcPr>
            <w:tcW w:w="1818" w:type="dxa"/>
            <w:gridSpan w:val="2"/>
          </w:tcPr>
          <w:p w14:paraId="466BE693"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To abstain</w:t>
            </w:r>
          </w:p>
        </w:tc>
        <w:tc>
          <w:tcPr>
            <w:tcW w:w="1038" w:type="dxa"/>
            <w:noWrap/>
          </w:tcPr>
          <w:p w14:paraId="347975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-1.13</w:t>
            </w:r>
          </w:p>
        </w:tc>
        <w:tc>
          <w:tcPr>
            <w:tcW w:w="693" w:type="dxa"/>
            <w:noWrap/>
          </w:tcPr>
          <w:p w14:paraId="329364D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-3.21</w:t>
            </w:r>
          </w:p>
        </w:tc>
        <w:tc>
          <w:tcPr>
            <w:tcW w:w="709" w:type="dxa"/>
          </w:tcPr>
          <w:p w14:paraId="5B90C1C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0.95</w:t>
            </w:r>
          </w:p>
        </w:tc>
        <w:tc>
          <w:tcPr>
            <w:tcW w:w="992" w:type="dxa"/>
          </w:tcPr>
          <w:p w14:paraId="5B67E80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0.285</w:t>
            </w:r>
          </w:p>
        </w:tc>
        <w:tc>
          <w:tcPr>
            <w:tcW w:w="1134" w:type="dxa"/>
            <w:noWrap/>
          </w:tcPr>
          <w:p w14:paraId="3C3D5FD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-0.54</w:t>
            </w:r>
          </w:p>
        </w:tc>
        <w:tc>
          <w:tcPr>
            <w:tcW w:w="709" w:type="dxa"/>
            <w:noWrap/>
          </w:tcPr>
          <w:p w14:paraId="199261E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-3.02</w:t>
            </w:r>
          </w:p>
        </w:tc>
        <w:tc>
          <w:tcPr>
            <w:tcW w:w="850" w:type="dxa"/>
          </w:tcPr>
          <w:p w14:paraId="1FC351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1.95</w:t>
            </w:r>
          </w:p>
        </w:tc>
        <w:tc>
          <w:tcPr>
            <w:tcW w:w="1008" w:type="dxa"/>
          </w:tcPr>
          <w:p w14:paraId="2320795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0.668</w:t>
            </w:r>
          </w:p>
        </w:tc>
      </w:tr>
      <w:tr w:rsidR="008728BC" w:rsidRPr="00957FF9" w14:paraId="2474E8D0" w14:textId="77777777" w:rsidTr="00267864">
        <w:trPr>
          <w:trHeight w:val="330"/>
          <w:jc w:val="center"/>
        </w:trPr>
        <w:tc>
          <w:tcPr>
            <w:tcW w:w="1576" w:type="dxa"/>
            <w:vMerge/>
          </w:tcPr>
          <w:p w14:paraId="20505BFC" w14:textId="77777777" w:rsidR="008728BC" w:rsidRPr="00957FF9" w:rsidRDefault="008728BC" w:rsidP="001E3F93">
            <w:pPr>
              <w:rPr>
                <w:rFonts w:asciiTheme="majorHAnsi" w:hAnsiTheme="majorHAnsi"/>
                <w:b/>
                <w:color w:val="000000"/>
                <w:sz w:val="18"/>
              </w:rPr>
            </w:pPr>
          </w:p>
        </w:tc>
        <w:tc>
          <w:tcPr>
            <w:tcW w:w="1818" w:type="dxa"/>
            <w:gridSpan w:val="2"/>
          </w:tcPr>
          <w:p w14:paraId="45E595C2"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Abstain through disulfiram</w:t>
            </w:r>
          </w:p>
        </w:tc>
        <w:tc>
          <w:tcPr>
            <w:tcW w:w="1038" w:type="dxa"/>
            <w:noWrap/>
          </w:tcPr>
          <w:p w14:paraId="13AF0AB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-0.82</w:t>
            </w:r>
          </w:p>
        </w:tc>
        <w:tc>
          <w:tcPr>
            <w:tcW w:w="693" w:type="dxa"/>
            <w:noWrap/>
          </w:tcPr>
          <w:p w14:paraId="3D3A12A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-3.56</w:t>
            </w:r>
          </w:p>
        </w:tc>
        <w:tc>
          <w:tcPr>
            <w:tcW w:w="709" w:type="dxa"/>
          </w:tcPr>
          <w:p w14:paraId="77E9544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1.92</w:t>
            </w:r>
          </w:p>
        </w:tc>
        <w:tc>
          <w:tcPr>
            <w:tcW w:w="992" w:type="dxa"/>
          </w:tcPr>
          <w:p w14:paraId="4D53CF1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0.557</w:t>
            </w:r>
          </w:p>
        </w:tc>
        <w:tc>
          <w:tcPr>
            <w:tcW w:w="1134" w:type="dxa"/>
          </w:tcPr>
          <w:p w14:paraId="233C52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w:t>
            </w:r>
          </w:p>
        </w:tc>
        <w:tc>
          <w:tcPr>
            <w:tcW w:w="709" w:type="dxa"/>
            <w:noWrap/>
          </w:tcPr>
          <w:p w14:paraId="5C487F2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-3.02</w:t>
            </w:r>
          </w:p>
        </w:tc>
        <w:tc>
          <w:tcPr>
            <w:tcW w:w="850" w:type="dxa"/>
          </w:tcPr>
          <w:p w14:paraId="644249A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3.18</w:t>
            </w:r>
          </w:p>
        </w:tc>
        <w:tc>
          <w:tcPr>
            <w:tcW w:w="1008" w:type="dxa"/>
          </w:tcPr>
          <w:p w14:paraId="5E0FEFF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0.960</w:t>
            </w:r>
          </w:p>
        </w:tc>
      </w:tr>
      <w:tr w:rsidR="008728BC" w:rsidRPr="00957FF9" w14:paraId="7BA7CD9D" w14:textId="77777777" w:rsidTr="00267864">
        <w:trPr>
          <w:trHeight w:val="330"/>
          <w:jc w:val="center"/>
        </w:trPr>
        <w:tc>
          <w:tcPr>
            <w:tcW w:w="1576" w:type="dxa"/>
            <w:vMerge/>
            <w:tcBorders>
              <w:bottom w:val="single" w:sz="4" w:space="0" w:color="auto"/>
            </w:tcBorders>
          </w:tcPr>
          <w:p w14:paraId="34143B7F" w14:textId="77777777" w:rsidR="008728BC" w:rsidRPr="00957FF9" w:rsidRDefault="008728BC" w:rsidP="001E3F93">
            <w:pPr>
              <w:rPr>
                <w:rFonts w:asciiTheme="majorHAnsi" w:hAnsiTheme="majorHAnsi"/>
                <w:b/>
                <w:color w:val="000000"/>
                <w:sz w:val="18"/>
              </w:rPr>
            </w:pPr>
          </w:p>
        </w:tc>
        <w:tc>
          <w:tcPr>
            <w:tcW w:w="1818" w:type="dxa"/>
            <w:gridSpan w:val="2"/>
          </w:tcPr>
          <w:p w14:paraId="073B3901"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Use acamprosate</w:t>
            </w:r>
          </w:p>
        </w:tc>
        <w:tc>
          <w:tcPr>
            <w:tcW w:w="1038" w:type="dxa"/>
          </w:tcPr>
          <w:p w14:paraId="060681E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1.11</w:t>
            </w:r>
          </w:p>
        </w:tc>
        <w:tc>
          <w:tcPr>
            <w:tcW w:w="693" w:type="dxa"/>
            <w:noWrap/>
          </w:tcPr>
          <w:p w14:paraId="42B1562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-1.47</w:t>
            </w:r>
          </w:p>
        </w:tc>
        <w:tc>
          <w:tcPr>
            <w:tcW w:w="709" w:type="dxa"/>
          </w:tcPr>
          <w:p w14:paraId="2842DF9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3.70</w:t>
            </w:r>
          </w:p>
        </w:tc>
        <w:tc>
          <w:tcPr>
            <w:tcW w:w="992" w:type="dxa"/>
          </w:tcPr>
          <w:p w14:paraId="2888CAB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0.393</w:t>
            </w:r>
          </w:p>
        </w:tc>
        <w:tc>
          <w:tcPr>
            <w:tcW w:w="1134" w:type="dxa"/>
          </w:tcPr>
          <w:p w14:paraId="22D5E26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0.47</w:t>
            </w:r>
          </w:p>
        </w:tc>
        <w:tc>
          <w:tcPr>
            <w:tcW w:w="709" w:type="dxa"/>
            <w:noWrap/>
          </w:tcPr>
          <w:p w14:paraId="025ADF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-2.49</w:t>
            </w:r>
          </w:p>
        </w:tc>
        <w:tc>
          <w:tcPr>
            <w:tcW w:w="850" w:type="dxa"/>
          </w:tcPr>
          <w:p w14:paraId="7332D08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3.42</w:t>
            </w:r>
          </w:p>
        </w:tc>
        <w:tc>
          <w:tcPr>
            <w:tcW w:w="1008" w:type="dxa"/>
          </w:tcPr>
          <w:p w14:paraId="7F76625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0.752</w:t>
            </w:r>
          </w:p>
        </w:tc>
      </w:tr>
      <w:tr w:rsidR="008728BC" w:rsidRPr="00957FF9" w14:paraId="03EDB796" w14:textId="77777777" w:rsidTr="00267864">
        <w:trPr>
          <w:trHeight w:val="330"/>
          <w:jc w:val="center"/>
        </w:trPr>
        <w:tc>
          <w:tcPr>
            <w:tcW w:w="1576" w:type="dxa"/>
            <w:tcBorders>
              <w:top w:val="single" w:sz="4" w:space="0" w:color="auto"/>
            </w:tcBorders>
          </w:tcPr>
          <w:p w14:paraId="6F8805C8"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Previous detox</w:t>
            </w:r>
          </w:p>
        </w:tc>
        <w:tc>
          <w:tcPr>
            <w:tcW w:w="1818" w:type="dxa"/>
            <w:gridSpan w:val="2"/>
          </w:tcPr>
          <w:p w14:paraId="5052AC56" w14:textId="77777777" w:rsidR="008728BC" w:rsidRPr="00957FF9" w:rsidRDefault="008728BC" w:rsidP="001E3F93">
            <w:pPr>
              <w:rPr>
                <w:rFonts w:asciiTheme="majorHAnsi" w:hAnsiTheme="majorHAnsi"/>
                <w:color w:val="000000"/>
                <w:sz w:val="18"/>
              </w:rPr>
            </w:pPr>
          </w:p>
        </w:tc>
        <w:tc>
          <w:tcPr>
            <w:tcW w:w="1038" w:type="dxa"/>
            <w:noWrap/>
          </w:tcPr>
          <w:p w14:paraId="0EAA41A0"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-1.14</w:t>
            </w:r>
          </w:p>
        </w:tc>
        <w:tc>
          <w:tcPr>
            <w:tcW w:w="693" w:type="dxa"/>
            <w:noWrap/>
          </w:tcPr>
          <w:p w14:paraId="34A45D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-3.37</w:t>
            </w:r>
          </w:p>
        </w:tc>
        <w:tc>
          <w:tcPr>
            <w:tcW w:w="709" w:type="dxa"/>
          </w:tcPr>
          <w:p w14:paraId="20A606E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1.08</w:t>
            </w:r>
          </w:p>
        </w:tc>
        <w:tc>
          <w:tcPr>
            <w:tcW w:w="992" w:type="dxa"/>
          </w:tcPr>
          <w:p w14:paraId="1C6378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0.312</w:t>
            </w:r>
          </w:p>
        </w:tc>
        <w:tc>
          <w:tcPr>
            <w:tcW w:w="1134" w:type="dxa"/>
          </w:tcPr>
          <w:p w14:paraId="2F0443E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0.62</w:t>
            </w:r>
          </w:p>
        </w:tc>
        <w:tc>
          <w:tcPr>
            <w:tcW w:w="709" w:type="dxa"/>
            <w:noWrap/>
          </w:tcPr>
          <w:p w14:paraId="51AE04C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-2.07</w:t>
            </w:r>
          </w:p>
        </w:tc>
        <w:tc>
          <w:tcPr>
            <w:tcW w:w="850" w:type="dxa"/>
          </w:tcPr>
          <w:p w14:paraId="1BFA3CE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3.32</w:t>
            </w:r>
          </w:p>
        </w:tc>
        <w:tc>
          <w:tcPr>
            <w:tcW w:w="1008" w:type="dxa"/>
          </w:tcPr>
          <w:p w14:paraId="69FF585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0.647</w:t>
            </w:r>
          </w:p>
        </w:tc>
      </w:tr>
      <w:tr w:rsidR="008728BC" w:rsidRPr="00957FF9" w14:paraId="26065634" w14:textId="77777777" w:rsidTr="00267864">
        <w:trPr>
          <w:trHeight w:val="330"/>
          <w:jc w:val="center"/>
        </w:trPr>
        <w:tc>
          <w:tcPr>
            <w:tcW w:w="1576" w:type="dxa"/>
          </w:tcPr>
          <w:p w14:paraId="51A8BA20"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Treatment</w:t>
            </w:r>
          </w:p>
        </w:tc>
        <w:tc>
          <w:tcPr>
            <w:tcW w:w="1818" w:type="dxa"/>
            <w:gridSpan w:val="2"/>
          </w:tcPr>
          <w:p w14:paraId="50F94626" w14:textId="77777777" w:rsidR="008728BC" w:rsidRPr="00957FF9" w:rsidRDefault="008728BC" w:rsidP="001E3F93">
            <w:pPr>
              <w:rPr>
                <w:rFonts w:asciiTheme="majorHAnsi" w:hAnsiTheme="majorHAnsi"/>
                <w:b/>
                <w:color w:val="000000"/>
                <w:sz w:val="18"/>
              </w:rPr>
            </w:pPr>
          </w:p>
        </w:tc>
        <w:tc>
          <w:tcPr>
            <w:tcW w:w="1038" w:type="dxa"/>
          </w:tcPr>
          <w:p w14:paraId="0605088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0.35</w:t>
            </w:r>
          </w:p>
        </w:tc>
        <w:tc>
          <w:tcPr>
            <w:tcW w:w="693" w:type="dxa"/>
            <w:noWrap/>
          </w:tcPr>
          <w:p w14:paraId="0A2606E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-1.68</w:t>
            </w:r>
          </w:p>
        </w:tc>
        <w:tc>
          <w:tcPr>
            <w:tcW w:w="709" w:type="dxa"/>
          </w:tcPr>
          <w:p w14:paraId="6FE2B0A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2.39</w:t>
            </w:r>
          </w:p>
        </w:tc>
        <w:tc>
          <w:tcPr>
            <w:tcW w:w="992" w:type="dxa"/>
          </w:tcPr>
          <w:p w14:paraId="66A05C2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0.727</w:t>
            </w:r>
          </w:p>
        </w:tc>
        <w:tc>
          <w:tcPr>
            <w:tcW w:w="1134" w:type="dxa"/>
          </w:tcPr>
          <w:p w14:paraId="30FCEBE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1.45</w:t>
            </w:r>
          </w:p>
        </w:tc>
        <w:tc>
          <w:tcPr>
            <w:tcW w:w="709" w:type="dxa"/>
            <w:noWrap/>
          </w:tcPr>
          <w:p w14:paraId="71F3210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-0.80</w:t>
            </w:r>
          </w:p>
        </w:tc>
        <w:tc>
          <w:tcPr>
            <w:tcW w:w="850" w:type="dxa"/>
          </w:tcPr>
          <w:p w14:paraId="174641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3.70</w:t>
            </w:r>
          </w:p>
        </w:tc>
        <w:tc>
          <w:tcPr>
            <w:tcW w:w="1008" w:type="dxa"/>
          </w:tcPr>
          <w:p w14:paraId="7D5E4EE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0.199</w:t>
            </w:r>
          </w:p>
        </w:tc>
      </w:tr>
      <w:tr w:rsidR="00B80109" w:rsidRPr="00957FF9" w14:paraId="4FBB7F48" w14:textId="77777777" w:rsidTr="00267864">
        <w:trPr>
          <w:trHeight w:val="330"/>
          <w:jc w:val="center"/>
        </w:trPr>
        <w:tc>
          <w:tcPr>
            <w:tcW w:w="1576" w:type="dxa"/>
            <w:vMerge w:val="restart"/>
          </w:tcPr>
          <w:p w14:paraId="5C25D1A5" w14:textId="485D9EAB" w:rsidR="00B80109" w:rsidRPr="00957FF9" w:rsidRDefault="00B80109" w:rsidP="001E3F93">
            <w:pPr>
              <w:rPr>
                <w:rFonts w:asciiTheme="majorHAnsi" w:hAnsiTheme="majorHAnsi"/>
                <w:b/>
                <w:color w:val="000000"/>
                <w:sz w:val="18"/>
              </w:rPr>
            </w:pPr>
            <w:r w:rsidRPr="00957FF9">
              <w:rPr>
                <w:rFonts w:asciiTheme="majorHAnsi" w:hAnsiTheme="majorHAnsi"/>
                <w:b/>
                <w:color w:val="000000"/>
                <w:sz w:val="18"/>
              </w:rPr>
              <w:t>Generic mental and physical health</w:t>
            </w:r>
          </w:p>
        </w:tc>
        <w:tc>
          <w:tcPr>
            <w:tcW w:w="1818" w:type="dxa"/>
            <w:gridSpan w:val="2"/>
          </w:tcPr>
          <w:p w14:paraId="31E88F18" w14:textId="33144B38" w:rsidR="00B80109" w:rsidRPr="00957FF9" w:rsidRDefault="00B80109" w:rsidP="001E3F93">
            <w:pPr>
              <w:rPr>
                <w:rFonts w:asciiTheme="majorHAnsi" w:hAnsiTheme="majorHAnsi"/>
                <w:b/>
                <w:color w:val="000000"/>
                <w:sz w:val="18"/>
              </w:rPr>
            </w:pPr>
            <w:r w:rsidRPr="00957FF9">
              <w:rPr>
                <w:rFonts w:asciiTheme="majorHAnsi" w:hAnsiTheme="majorHAnsi"/>
                <w:color w:val="000000"/>
                <w:sz w:val="18"/>
              </w:rPr>
              <w:t>SF36 M</w:t>
            </w:r>
            <w:r>
              <w:rPr>
                <w:rFonts w:asciiTheme="majorHAnsi" w:hAnsiTheme="majorHAnsi"/>
                <w:color w:val="000000"/>
                <w:sz w:val="18"/>
              </w:rPr>
              <w:t xml:space="preserve">ental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38" w:type="dxa"/>
          </w:tcPr>
          <w:p w14:paraId="41C651A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0.05</w:t>
            </w:r>
          </w:p>
        </w:tc>
        <w:tc>
          <w:tcPr>
            <w:tcW w:w="693" w:type="dxa"/>
            <w:noWrap/>
          </w:tcPr>
          <w:p w14:paraId="7036530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-0.05</w:t>
            </w:r>
          </w:p>
        </w:tc>
        <w:tc>
          <w:tcPr>
            <w:tcW w:w="709" w:type="dxa"/>
          </w:tcPr>
          <w:p w14:paraId="6F1BD63B"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0.16</w:t>
            </w:r>
          </w:p>
        </w:tc>
        <w:tc>
          <w:tcPr>
            <w:tcW w:w="992" w:type="dxa"/>
          </w:tcPr>
          <w:p w14:paraId="19F69989"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0.306</w:t>
            </w:r>
          </w:p>
        </w:tc>
        <w:tc>
          <w:tcPr>
            <w:tcW w:w="1134" w:type="dxa"/>
          </w:tcPr>
          <w:p w14:paraId="246CD93D"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0.25</w:t>
            </w:r>
          </w:p>
        </w:tc>
        <w:tc>
          <w:tcPr>
            <w:tcW w:w="709" w:type="dxa"/>
            <w:noWrap/>
          </w:tcPr>
          <w:p w14:paraId="7ED6C309"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0.13</w:t>
            </w:r>
          </w:p>
        </w:tc>
        <w:tc>
          <w:tcPr>
            <w:tcW w:w="850" w:type="dxa"/>
          </w:tcPr>
          <w:p w14:paraId="10053439"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1008" w:type="dxa"/>
          </w:tcPr>
          <w:p w14:paraId="32B11D3D"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B80109" w:rsidRPr="00957FF9" w14:paraId="3C512EE0" w14:textId="77777777" w:rsidTr="00267864">
        <w:trPr>
          <w:trHeight w:val="330"/>
          <w:jc w:val="center"/>
        </w:trPr>
        <w:tc>
          <w:tcPr>
            <w:tcW w:w="1576" w:type="dxa"/>
            <w:vMerge/>
          </w:tcPr>
          <w:p w14:paraId="670EC9FE" w14:textId="77777777" w:rsidR="00B80109" w:rsidRPr="00957FF9" w:rsidRDefault="00B80109" w:rsidP="001E3F93">
            <w:pPr>
              <w:rPr>
                <w:rFonts w:asciiTheme="majorHAnsi" w:hAnsiTheme="majorHAnsi"/>
                <w:b/>
                <w:color w:val="000000"/>
                <w:sz w:val="18"/>
              </w:rPr>
            </w:pPr>
          </w:p>
        </w:tc>
        <w:tc>
          <w:tcPr>
            <w:tcW w:w="1818" w:type="dxa"/>
            <w:gridSpan w:val="2"/>
          </w:tcPr>
          <w:p w14:paraId="3D67F123" w14:textId="2C966129" w:rsidR="00B80109" w:rsidRPr="00957FF9" w:rsidRDefault="00B80109" w:rsidP="001E3F93">
            <w:pPr>
              <w:rPr>
                <w:rFonts w:asciiTheme="majorHAnsi" w:hAnsiTheme="majorHAnsi"/>
                <w:b/>
                <w:color w:val="000000"/>
                <w:sz w:val="18"/>
              </w:rPr>
            </w:pPr>
            <w:r w:rsidRPr="00957FF9">
              <w:rPr>
                <w:rFonts w:asciiTheme="majorHAnsi" w:hAnsiTheme="majorHAnsi"/>
                <w:color w:val="000000"/>
                <w:sz w:val="18"/>
              </w:rPr>
              <w:t>SF36 P</w:t>
            </w:r>
            <w:r>
              <w:rPr>
                <w:rFonts w:asciiTheme="majorHAnsi" w:hAnsiTheme="majorHAnsi"/>
                <w:color w:val="000000"/>
                <w:sz w:val="18"/>
              </w:rPr>
              <w:t xml:space="preserve">hysical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38" w:type="dxa"/>
          </w:tcPr>
          <w:p w14:paraId="579A99B7"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w:t>
            </w:r>
          </w:p>
        </w:tc>
        <w:tc>
          <w:tcPr>
            <w:tcW w:w="693" w:type="dxa"/>
            <w:noWrap/>
          </w:tcPr>
          <w:p w14:paraId="6107DEB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-0.01</w:t>
            </w:r>
          </w:p>
        </w:tc>
        <w:tc>
          <w:tcPr>
            <w:tcW w:w="709" w:type="dxa"/>
          </w:tcPr>
          <w:p w14:paraId="05F704A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0.20</w:t>
            </w:r>
          </w:p>
        </w:tc>
        <w:tc>
          <w:tcPr>
            <w:tcW w:w="992" w:type="dxa"/>
          </w:tcPr>
          <w:p w14:paraId="7079E75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0.079</w:t>
            </w:r>
          </w:p>
        </w:tc>
        <w:tc>
          <w:tcPr>
            <w:tcW w:w="1134" w:type="dxa"/>
          </w:tcPr>
          <w:p w14:paraId="0FACAD54"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0.06</w:t>
            </w:r>
          </w:p>
        </w:tc>
        <w:tc>
          <w:tcPr>
            <w:tcW w:w="709" w:type="dxa"/>
            <w:noWrap/>
          </w:tcPr>
          <w:p w14:paraId="6E823652"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0" w:type="dxa"/>
          </w:tcPr>
          <w:p w14:paraId="146ADA9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0.21</w:t>
            </w:r>
          </w:p>
        </w:tc>
        <w:tc>
          <w:tcPr>
            <w:tcW w:w="1008" w:type="dxa"/>
          </w:tcPr>
          <w:p w14:paraId="62504418"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0.372</w:t>
            </w:r>
          </w:p>
        </w:tc>
      </w:tr>
      <w:tr w:rsidR="00B80109" w:rsidRPr="00957FF9" w14:paraId="0338C22A" w14:textId="77777777" w:rsidTr="00267864">
        <w:trPr>
          <w:trHeight w:val="330"/>
          <w:jc w:val="center"/>
        </w:trPr>
        <w:tc>
          <w:tcPr>
            <w:tcW w:w="1576" w:type="dxa"/>
            <w:vMerge/>
          </w:tcPr>
          <w:p w14:paraId="11801F45" w14:textId="77777777" w:rsidR="00B80109" w:rsidRPr="00957FF9" w:rsidRDefault="00B80109" w:rsidP="001E3F93">
            <w:pPr>
              <w:rPr>
                <w:rFonts w:asciiTheme="majorHAnsi" w:hAnsiTheme="majorHAnsi"/>
                <w:b/>
                <w:color w:val="000000"/>
                <w:sz w:val="18"/>
              </w:rPr>
            </w:pPr>
          </w:p>
        </w:tc>
        <w:tc>
          <w:tcPr>
            <w:tcW w:w="1818" w:type="dxa"/>
            <w:gridSpan w:val="2"/>
          </w:tcPr>
          <w:p w14:paraId="7B3C5003" w14:textId="201A361E" w:rsidR="00B80109" w:rsidRPr="00957FF9" w:rsidRDefault="00B80109" w:rsidP="001E3F93">
            <w:pPr>
              <w:rPr>
                <w:rFonts w:asciiTheme="majorHAnsi" w:hAnsiTheme="majorHAnsi"/>
                <w:b/>
                <w:color w:val="000000"/>
                <w:sz w:val="18"/>
              </w:rPr>
            </w:pPr>
            <w:r w:rsidRPr="00957FF9">
              <w:rPr>
                <w:rFonts w:asciiTheme="majorHAnsi" w:hAnsiTheme="majorHAnsi"/>
                <w:color w:val="000000"/>
                <w:sz w:val="18"/>
              </w:rPr>
              <w:t>G</w:t>
            </w:r>
            <w:r>
              <w:rPr>
                <w:rFonts w:asciiTheme="majorHAnsi" w:hAnsiTheme="majorHAnsi"/>
                <w:color w:val="000000"/>
                <w:sz w:val="18"/>
              </w:rPr>
              <w:t xml:space="preserve">eneral </w:t>
            </w:r>
            <w:r w:rsidRPr="00957FF9">
              <w:rPr>
                <w:rFonts w:asciiTheme="majorHAnsi" w:hAnsiTheme="majorHAnsi"/>
                <w:color w:val="000000"/>
                <w:sz w:val="18"/>
              </w:rPr>
              <w:t>H</w:t>
            </w:r>
            <w:r>
              <w:rPr>
                <w:rFonts w:asciiTheme="majorHAnsi" w:hAnsiTheme="majorHAnsi"/>
                <w:color w:val="000000"/>
                <w:sz w:val="18"/>
              </w:rPr>
              <w:t xml:space="preserve">ealth </w:t>
            </w:r>
            <w:r w:rsidRPr="00957FF9">
              <w:rPr>
                <w:rFonts w:asciiTheme="majorHAnsi" w:hAnsiTheme="majorHAnsi"/>
                <w:color w:val="000000"/>
                <w:sz w:val="18"/>
              </w:rPr>
              <w:t>Q</w:t>
            </w:r>
            <w:r>
              <w:rPr>
                <w:rFonts w:asciiTheme="majorHAnsi" w:hAnsiTheme="majorHAnsi"/>
                <w:color w:val="000000"/>
                <w:sz w:val="18"/>
              </w:rPr>
              <w:t>uestionnaire</w:t>
            </w:r>
          </w:p>
        </w:tc>
        <w:tc>
          <w:tcPr>
            <w:tcW w:w="1038" w:type="dxa"/>
          </w:tcPr>
          <w:p w14:paraId="53D67AE6"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-0.06</w:t>
            </w:r>
          </w:p>
        </w:tc>
        <w:tc>
          <w:tcPr>
            <w:tcW w:w="693" w:type="dxa"/>
            <w:noWrap/>
          </w:tcPr>
          <w:p w14:paraId="6635B47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-0.15</w:t>
            </w:r>
          </w:p>
        </w:tc>
        <w:tc>
          <w:tcPr>
            <w:tcW w:w="709" w:type="dxa"/>
          </w:tcPr>
          <w:p w14:paraId="35598DE1"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0.02</w:t>
            </w:r>
          </w:p>
        </w:tc>
        <w:tc>
          <w:tcPr>
            <w:tcW w:w="992" w:type="dxa"/>
          </w:tcPr>
          <w:p w14:paraId="47A4B73F"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0.128</w:t>
            </w:r>
          </w:p>
        </w:tc>
        <w:tc>
          <w:tcPr>
            <w:tcW w:w="1134" w:type="dxa"/>
          </w:tcPr>
          <w:p w14:paraId="1516C2C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w:t>
            </w:r>
          </w:p>
        </w:tc>
        <w:tc>
          <w:tcPr>
            <w:tcW w:w="709" w:type="dxa"/>
            <w:noWrap/>
          </w:tcPr>
          <w:p w14:paraId="253C274A"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-0.01</w:t>
            </w:r>
          </w:p>
        </w:tc>
        <w:tc>
          <w:tcPr>
            <w:tcW w:w="850" w:type="dxa"/>
          </w:tcPr>
          <w:p w14:paraId="0FBBFC2E"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0.19</w:t>
            </w:r>
          </w:p>
        </w:tc>
        <w:tc>
          <w:tcPr>
            <w:tcW w:w="1008" w:type="dxa"/>
          </w:tcPr>
          <w:p w14:paraId="39C63053"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0.063</w:t>
            </w:r>
          </w:p>
        </w:tc>
      </w:tr>
    </w:tbl>
    <w:p w14:paraId="337D68DA" w14:textId="77777777" w:rsidR="008728BC" w:rsidRDefault="008728BC" w:rsidP="001E3F93">
      <w:pPr>
        <w:rPr>
          <w:rFonts w:asciiTheme="majorHAnsi" w:hAnsiTheme="majorHAnsi" w:cs="Arial"/>
          <w:i/>
        </w:rPr>
      </w:pPr>
      <w:r w:rsidRPr="00957FF9">
        <w:rPr>
          <w:rFonts w:asciiTheme="majorHAnsi" w:hAnsiTheme="majorHAnsi" w:cs="Arial"/>
        </w:rPr>
        <w:lastRenderedPageBreak/>
        <w:t>*</w:t>
      </w:r>
      <w:r w:rsidR="00625A2D">
        <w:rPr>
          <w:rFonts w:asciiTheme="majorHAnsi" w:hAnsiTheme="majorHAnsi" w:cs="Arial"/>
        </w:rPr>
        <w:t xml:space="preserve">The model was </w:t>
      </w:r>
      <w:r w:rsidRPr="00957FF9">
        <w:rPr>
          <w:rFonts w:asciiTheme="majorHAnsi" w:hAnsiTheme="majorHAnsi" w:cs="Arial"/>
          <w:i/>
        </w:rPr>
        <w:t>adjusted for centre</w:t>
      </w:r>
    </w:p>
    <w:p w14:paraId="6D2C3163" w14:textId="77777777" w:rsidR="008728BC" w:rsidRPr="00957FF9" w:rsidRDefault="008728BC" w:rsidP="001E3F93">
      <w:pPr>
        <w:rPr>
          <w:rFonts w:asciiTheme="majorHAnsi" w:hAnsiTheme="majorHAnsi" w:cs="Arial"/>
        </w:rPr>
      </w:pPr>
    </w:p>
    <w:p w14:paraId="536F8AAA" w14:textId="77777777" w:rsidR="008728BC" w:rsidRPr="00957FF9" w:rsidRDefault="008728BC" w:rsidP="001E3F93">
      <w:pPr>
        <w:rPr>
          <w:rFonts w:asciiTheme="majorHAnsi" w:hAnsiTheme="majorHAnsi" w:cs="Arial"/>
        </w:rPr>
      </w:pPr>
      <w:r w:rsidRPr="00957FF9">
        <w:rPr>
          <w:rFonts w:asciiTheme="majorHAnsi" w:hAnsiTheme="majorHAnsi" w:cs="Arial"/>
        </w:rPr>
        <w:br w:type="page"/>
      </w:r>
    </w:p>
    <w:p w14:paraId="79278494" w14:textId="77777777" w:rsidR="00625A2D" w:rsidRPr="008B6553" w:rsidRDefault="008728BC" w:rsidP="00625A2D">
      <w:pPr>
        <w:rPr>
          <w:rFonts w:asciiTheme="majorHAnsi" w:hAnsiTheme="majorHAnsi" w:cs="Arial"/>
          <w:b/>
          <w:sz w:val="18"/>
        </w:rPr>
      </w:pPr>
      <w:r w:rsidRPr="00957FF9">
        <w:rPr>
          <w:rFonts w:asciiTheme="majorHAnsi" w:hAnsiTheme="majorHAnsi" w:cs="Arial"/>
          <w:b/>
          <w:sz w:val="18"/>
        </w:rPr>
        <w:lastRenderedPageBreak/>
        <w:t xml:space="preserve">Table 2: </w:t>
      </w:r>
      <w:r w:rsidR="00625A2D">
        <w:rPr>
          <w:rFonts w:asciiTheme="majorHAnsi" w:hAnsiTheme="majorHAnsi" w:cs="Arial"/>
          <w:b/>
          <w:sz w:val="18"/>
        </w:rPr>
        <w:t>Parameter estimates (</w:t>
      </w:r>
      <w:r w:rsidR="00625A2D" w:rsidRPr="008B6553">
        <w:rPr>
          <w:rFonts w:asciiTheme="majorHAnsi" w:hAnsiTheme="majorHAnsi" w:cs="Arial"/>
          <w:b/>
          <w:sz w:val="18"/>
        </w:rPr>
        <w:t>Standardised ß</w:t>
      </w:r>
      <w:r w:rsidR="00625A2D">
        <w:rPr>
          <w:rFonts w:asciiTheme="majorHAnsi" w:hAnsiTheme="majorHAnsi" w:cs="Arial"/>
          <w:b/>
          <w:sz w:val="18"/>
        </w:rPr>
        <w:t>)</w:t>
      </w:r>
      <w:r w:rsidR="00625A2D" w:rsidRPr="008B6553">
        <w:rPr>
          <w:rFonts w:asciiTheme="majorHAnsi" w:hAnsiTheme="majorHAnsi" w:cs="Arial"/>
          <w:b/>
          <w:sz w:val="18"/>
        </w:rPr>
        <w:t xml:space="preserve"> and 95% confidence intervals</w:t>
      </w:r>
      <w:r w:rsidR="00625A2D">
        <w:rPr>
          <w:rFonts w:asciiTheme="majorHAnsi" w:hAnsiTheme="majorHAnsi" w:cs="Arial"/>
          <w:b/>
          <w:sz w:val="18"/>
        </w:rPr>
        <w:t xml:space="preserve"> from regression</w:t>
      </w:r>
      <w:r w:rsidR="00625A2D" w:rsidRPr="008B6553">
        <w:rPr>
          <w:rFonts w:asciiTheme="majorHAnsi" w:hAnsiTheme="majorHAnsi" w:cs="Arial"/>
          <w:b/>
          <w:sz w:val="18"/>
        </w:rPr>
        <w:t xml:space="preserve"> </w:t>
      </w:r>
      <w:r w:rsidR="00625A2D">
        <w:rPr>
          <w:rFonts w:asciiTheme="majorHAnsi" w:hAnsiTheme="majorHAnsi" w:cs="Arial"/>
          <w:b/>
          <w:sz w:val="18"/>
        </w:rPr>
        <w:t xml:space="preserve">models </w:t>
      </w:r>
      <w:r w:rsidR="00625A2D" w:rsidRPr="008B6553">
        <w:rPr>
          <w:rFonts w:asciiTheme="majorHAnsi" w:hAnsiTheme="majorHAnsi" w:cs="Arial"/>
          <w:b/>
          <w:sz w:val="18"/>
        </w:rPr>
        <w:t>f</w:t>
      </w:r>
      <w:r w:rsidR="00625A2D">
        <w:rPr>
          <w:rFonts w:asciiTheme="majorHAnsi" w:hAnsiTheme="majorHAnsi" w:cs="Arial"/>
          <w:b/>
          <w:sz w:val="18"/>
        </w:rPr>
        <w:t>or PDA</w:t>
      </w:r>
      <w:r w:rsidR="00625A2D" w:rsidRPr="008B6553">
        <w:rPr>
          <w:rFonts w:asciiTheme="majorHAnsi" w:hAnsiTheme="majorHAnsi" w:cs="Arial"/>
          <w:b/>
          <w:sz w:val="18"/>
        </w:rPr>
        <w:t xml:space="preserve"> at 3 and 12 months</w:t>
      </w:r>
    </w:p>
    <w:p w14:paraId="7C162663" w14:textId="77777777" w:rsidR="008728BC" w:rsidRPr="00957FF9" w:rsidRDefault="008728BC" w:rsidP="001E3F93">
      <w:pPr>
        <w:rPr>
          <w:rFonts w:asciiTheme="majorHAnsi" w:hAnsiTheme="majorHAnsi" w:cs="Arial"/>
          <w:b/>
          <w:sz w:val="18"/>
        </w:rPr>
      </w:pPr>
    </w:p>
    <w:tbl>
      <w:tblPr>
        <w:tblW w:w="10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7"/>
        <w:gridCol w:w="598"/>
        <w:gridCol w:w="350"/>
        <w:gridCol w:w="887"/>
        <w:gridCol w:w="6"/>
        <w:gridCol w:w="1091"/>
        <w:gridCol w:w="851"/>
        <w:gridCol w:w="753"/>
        <w:gridCol w:w="849"/>
        <w:gridCol w:w="994"/>
        <w:gridCol w:w="851"/>
        <w:gridCol w:w="850"/>
        <w:gridCol w:w="852"/>
      </w:tblGrid>
      <w:tr w:rsidR="008728BC" w:rsidRPr="00957FF9" w14:paraId="3BC15BE9" w14:textId="77777777" w:rsidTr="00267864">
        <w:trPr>
          <w:trHeight w:val="304"/>
          <w:jc w:val="center"/>
        </w:trPr>
        <w:tc>
          <w:tcPr>
            <w:tcW w:w="1567" w:type="dxa"/>
          </w:tcPr>
          <w:p w14:paraId="78CB9148" w14:textId="77777777" w:rsidR="008728BC" w:rsidRPr="00957FF9" w:rsidRDefault="008728BC" w:rsidP="001E3F93">
            <w:pPr>
              <w:rPr>
                <w:rFonts w:asciiTheme="majorHAnsi" w:hAnsiTheme="majorHAnsi"/>
                <w:b/>
                <w:color w:val="000000"/>
                <w:sz w:val="18"/>
              </w:rPr>
            </w:pPr>
          </w:p>
        </w:tc>
        <w:tc>
          <w:tcPr>
            <w:tcW w:w="1835" w:type="dxa"/>
            <w:gridSpan w:val="3"/>
            <w:noWrap/>
          </w:tcPr>
          <w:p w14:paraId="349177F6" w14:textId="77777777" w:rsidR="008728BC" w:rsidRPr="00957FF9" w:rsidRDefault="008728BC" w:rsidP="001E3F93">
            <w:pPr>
              <w:rPr>
                <w:rFonts w:asciiTheme="majorHAnsi" w:hAnsiTheme="majorHAnsi"/>
                <w:b/>
                <w:color w:val="000000"/>
                <w:sz w:val="18"/>
              </w:rPr>
            </w:pPr>
          </w:p>
        </w:tc>
        <w:tc>
          <w:tcPr>
            <w:tcW w:w="3550" w:type="dxa"/>
            <w:gridSpan w:val="5"/>
            <w:noWrap/>
          </w:tcPr>
          <w:p w14:paraId="4BB3D52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PDA – Month 3, n=</w:t>
            </w:r>
            <w:r w:rsidR="00474892" w:rsidRPr="00957FF9">
              <w:rPr>
                <w:rFonts w:asciiTheme="majorHAnsi" w:hAnsiTheme="majorHAnsi"/>
                <w:b/>
                <w:color w:val="000000"/>
                <w:sz w:val="18"/>
              </w:rPr>
              <w:t>742</w:t>
            </w:r>
          </w:p>
        </w:tc>
        <w:tc>
          <w:tcPr>
            <w:tcW w:w="3547" w:type="dxa"/>
            <w:gridSpan w:val="4"/>
          </w:tcPr>
          <w:p w14:paraId="4D045F1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PDA-Month 12, n=</w:t>
            </w:r>
            <w:r w:rsidR="00474892" w:rsidRPr="00957FF9">
              <w:rPr>
                <w:rFonts w:asciiTheme="majorHAnsi" w:hAnsiTheme="majorHAnsi"/>
                <w:b/>
                <w:color w:val="000000"/>
                <w:sz w:val="18"/>
              </w:rPr>
              <w:t>742</w:t>
            </w:r>
          </w:p>
        </w:tc>
      </w:tr>
      <w:tr w:rsidR="008728BC" w:rsidRPr="00957FF9" w14:paraId="59FE0C6E" w14:textId="77777777" w:rsidTr="00267864">
        <w:trPr>
          <w:trHeight w:val="459"/>
          <w:jc w:val="center"/>
        </w:trPr>
        <w:tc>
          <w:tcPr>
            <w:tcW w:w="1567" w:type="dxa"/>
          </w:tcPr>
          <w:p w14:paraId="03EFCFF7" w14:textId="77777777" w:rsidR="008728BC" w:rsidRPr="00957FF9" w:rsidRDefault="008728BC" w:rsidP="001E3F93">
            <w:pPr>
              <w:rPr>
                <w:rFonts w:asciiTheme="majorHAnsi" w:hAnsiTheme="majorHAnsi"/>
                <w:b/>
                <w:color w:val="000000"/>
                <w:sz w:val="18"/>
              </w:rPr>
            </w:pPr>
          </w:p>
        </w:tc>
        <w:tc>
          <w:tcPr>
            <w:tcW w:w="1835" w:type="dxa"/>
            <w:gridSpan w:val="3"/>
            <w:noWrap/>
          </w:tcPr>
          <w:p w14:paraId="2209F3CD" w14:textId="77777777" w:rsidR="008728BC" w:rsidRPr="00957FF9" w:rsidRDefault="008728BC" w:rsidP="001E3F93">
            <w:pPr>
              <w:rPr>
                <w:rFonts w:asciiTheme="majorHAnsi" w:hAnsiTheme="majorHAnsi"/>
                <w:color w:val="000000"/>
                <w:sz w:val="18"/>
              </w:rPr>
            </w:pPr>
            <w:r w:rsidRPr="00957FF9">
              <w:rPr>
                <w:rFonts w:asciiTheme="majorHAnsi" w:hAnsiTheme="majorHAnsi"/>
                <w:b/>
                <w:color w:val="000000"/>
                <w:sz w:val="18"/>
              </w:rPr>
              <w:t>Parameter</w:t>
            </w:r>
          </w:p>
        </w:tc>
        <w:tc>
          <w:tcPr>
            <w:tcW w:w="1097" w:type="dxa"/>
            <w:gridSpan w:val="2"/>
            <w:noWrap/>
          </w:tcPr>
          <w:p w14:paraId="72DAB45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b/>
                <w:color w:val="000000"/>
                <w:sz w:val="18"/>
              </w:rPr>
              <w:t>Estimate</w:t>
            </w:r>
          </w:p>
        </w:tc>
        <w:tc>
          <w:tcPr>
            <w:tcW w:w="1604" w:type="dxa"/>
            <w:gridSpan w:val="2"/>
            <w:noWrap/>
          </w:tcPr>
          <w:p w14:paraId="4B46837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b/>
                <w:color w:val="000000"/>
                <w:sz w:val="18"/>
              </w:rPr>
              <w:t>95% CI</w:t>
            </w:r>
          </w:p>
        </w:tc>
        <w:tc>
          <w:tcPr>
            <w:tcW w:w="849" w:type="dxa"/>
            <w:noWrap/>
          </w:tcPr>
          <w:p w14:paraId="6B2F50A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b/>
                <w:color w:val="000000"/>
                <w:sz w:val="18"/>
              </w:rPr>
              <w:t>P</w:t>
            </w:r>
          </w:p>
        </w:tc>
        <w:tc>
          <w:tcPr>
            <w:tcW w:w="994" w:type="dxa"/>
          </w:tcPr>
          <w:p w14:paraId="1136661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Estimate</w:t>
            </w:r>
          </w:p>
        </w:tc>
        <w:tc>
          <w:tcPr>
            <w:tcW w:w="1701" w:type="dxa"/>
            <w:gridSpan w:val="2"/>
          </w:tcPr>
          <w:p w14:paraId="6EF691F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95% CI</w:t>
            </w:r>
          </w:p>
        </w:tc>
        <w:tc>
          <w:tcPr>
            <w:tcW w:w="852" w:type="dxa"/>
          </w:tcPr>
          <w:p w14:paraId="044B5B6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P</w:t>
            </w:r>
          </w:p>
        </w:tc>
      </w:tr>
      <w:tr w:rsidR="008728BC" w:rsidRPr="00957FF9" w14:paraId="5929B1DF" w14:textId="77777777" w:rsidTr="00267864">
        <w:trPr>
          <w:trHeight w:val="330"/>
          <w:jc w:val="center"/>
        </w:trPr>
        <w:tc>
          <w:tcPr>
            <w:tcW w:w="1567" w:type="dxa"/>
            <w:vMerge w:val="restart"/>
          </w:tcPr>
          <w:p w14:paraId="022FB088"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Demographic</w:t>
            </w:r>
          </w:p>
        </w:tc>
        <w:tc>
          <w:tcPr>
            <w:tcW w:w="1835" w:type="dxa"/>
            <w:gridSpan w:val="3"/>
          </w:tcPr>
          <w:p w14:paraId="7A93F957"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Age</w:t>
            </w:r>
          </w:p>
        </w:tc>
        <w:tc>
          <w:tcPr>
            <w:tcW w:w="1097" w:type="dxa"/>
            <w:gridSpan w:val="2"/>
          </w:tcPr>
          <w:p w14:paraId="19D177B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851" w:type="dxa"/>
            <w:noWrap/>
          </w:tcPr>
          <w:p w14:paraId="13E9A03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-0.22</w:t>
            </w:r>
          </w:p>
        </w:tc>
        <w:tc>
          <w:tcPr>
            <w:tcW w:w="753" w:type="dxa"/>
          </w:tcPr>
          <w:p w14:paraId="04B4FCF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w:t>
            </w:r>
          </w:p>
        </w:tc>
        <w:tc>
          <w:tcPr>
            <w:tcW w:w="849" w:type="dxa"/>
          </w:tcPr>
          <w:p w14:paraId="2E5910B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0.715</w:t>
            </w:r>
          </w:p>
        </w:tc>
        <w:tc>
          <w:tcPr>
            <w:tcW w:w="994" w:type="dxa"/>
            <w:noWrap/>
          </w:tcPr>
          <w:p w14:paraId="29E2B11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-0.01</w:t>
            </w:r>
          </w:p>
        </w:tc>
        <w:tc>
          <w:tcPr>
            <w:tcW w:w="851" w:type="dxa"/>
            <w:noWrap/>
          </w:tcPr>
          <w:p w14:paraId="78B0A82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-0.33</w:t>
            </w:r>
          </w:p>
        </w:tc>
        <w:tc>
          <w:tcPr>
            <w:tcW w:w="850" w:type="dxa"/>
          </w:tcPr>
          <w:p w14:paraId="2C30CAF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0.31</w:t>
            </w:r>
          </w:p>
        </w:tc>
        <w:tc>
          <w:tcPr>
            <w:tcW w:w="852" w:type="dxa"/>
          </w:tcPr>
          <w:p w14:paraId="66E7796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0.950</w:t>
            </w:r>
          </w:p>
        </w:tc>
      </w:tr>
      <w:tr w:rsidR="008728BC" w:rsidRPr="00957FF9" w14:paraId="32F8F1BC" w14:textId="77777777" w:rsidTr="00267864">
        <w:trPr>
          <w:trHeight w:val="330"/>
          <w:jc w:val="center"/>
        </w:trPr>
        <w:tc>
          <w:tcPr>
            <w:tcW w:w="1567" w:type="dxa"/>
            <w:vMerge/>
          </w:tcPr>
          <w:p w14:paraId="2F99941A" w14:textId="77777777" w:rsidR="008728BC" w:rsidRPr="00957FF9" w:rsidRDefault="008728BC" w:rsidP="001E3F93">
            <w:pPr>
              <w:rPr>
                <w:rFonts w:asciiTheme="majorHAnsi" w:hAnsiTheme="majorHAnsi"/>
                <w:color w:val="000000"/>
                <w:sz w:val="18"/>
              </w:rPr>
            </w:pPr>
          </w:p>
        </w:tc>
        <w:tc>
          <w:tcPr>
            <w:tcW w:w="1835" w:type="dxa"/>
            <w:gridSpan w:val="3"/>
          </w:tcPr>
          <w:p w14:paraId="31D365FD"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Sex</w:t>
            </w:r>
          </w:p>
        </w:tc>
        <w:tc>
          <w:tcPr>
            <w:tcW w:w="1097" w:type="dxa"/>
            <w:gridSpan w:val="2"/>
          </w:tcPr>
          <w:p w14:paraId="15FC6BC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6.17</w:t>
            </w:r>
          </w:p>
        </w:tc>
        <w:tc>
          <w:tcPr>
            <w:tcW w:w="851" w:type="dxa"/>
          </w:tcPr>
          <w:p w14:paraId="0FBECAF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0.47</w:t>
            </w:r>
          </w:p>
        </w:tc>
        <w:tc>
          <w:tcPr>
            <w:tcW w:w="753" w:type="dxa"/>
          </w:tcPr>
          <w:p w14:paraId="257C54B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11.88</w:t>
            </w:r>
          </w:p>
        </w:tc>
        <w:tc>
          <w:tcPr>
            <w:tcW w:w="849" w:type="dxa"/>
          </w:tcPr>
          <w:p w14:paraId="2DCBEB0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0.034</w:t>
            </w:r>
          </w:p>
        </w:tc>
        <w:tc>
          <w:tcPr>
            <w:tcW w:w="994" w:type="dxa"/>
          </w:tcPr>
          <w:p w14:paraId="0303EB2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6.92</w:t>
            </w:r>
          </w:p>
        </w:tc>
        <w:tc>
          <w:tcPr>
            <w:tcW w:w="851" w:type="dxa"/>
          </w:tcPr>
          <w:p w14:paraId="4861ADF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0.14</w:t>
            </w:r>
          </w:p>
        </w:tc>
        <w:tc>
          <w:tcPr>
            <w:tcW w:w="850" w:type="dxa"/>
          </w:tcPr>
          <w:p w14:paraId="665C5C7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13.70</w:t>
            </w:r>
          </w:p>
        </w:tc>
        <w:tc>
          <w:tcPr>
            <w:tcW w:w="852" w:type="dxa"/>
          </w:tcPr>
          <w:p w14:paraId="0054096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0.045</w:t>
            </w:r>
          </w:p>
        </w:tc>
      </w:tr>
      <w:tr w:rsidR="008728BC" w:rsidRPr="00957FF9" w14:paraId="18EDBFF0" w14:textId="77777777" w:rsidTr="00267864">
        <w:trPr>
          <w:trHeight w:val="291"/>
          <w:jc w:val="center"/>
        </w:trPr>
        <w:tc>
          <w:tcPr>
            <w:tcW w:w="1567" w:type="dxa"/>
            <w:vMerge/>
          </w:tcPr>
          <w:p w14:paraId="135E79D1" w14:textId="77777777" w:rsidR="008728BC" w:rsidRPr="00957FF9" w:rsidRDefault="008728BC" w:rsidP="001E3F93">
            <w:pPr>
              <w:rPr>
                <w:rFonts w:asciiTheme="majorHAnsi" w:hAnsiTheme="majorHAnsi"/>
                <w:color w:val="000000"/>
                <w:sz w:val="18"/>
              </w:rPr>
            </w:pPr>
          </w:p>
        </w:tc>
        <w:tc>
          <w:tcPr>
            <w:tcW w:w="1835" w:type="dxa"/>
            <w:gridSpan w:val="3"/>
          </w:tcPr>
          <w:p w14:paraId="2A73F17D"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Employed</w:t>
            </w:r>
          </w:p>
        </w:tc>
        <w:tc>
          <w:tcPr>
            <w:tcW w:w="1097" w:type="dxa"/>
            <w:gridSpan w:val="2"/>
          </w:tcPr>
          <w:p w14:paraId="3D04027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1.92</w:t>
            </w:r>
          </w:p>
        </w:tc>
        <w:tc>
          <w:tcPr>
            <w:tcW w:w="851" w:type="dxa"/>
            <w:noWrap/>
          </w:tcPr>
          <w:p w14:paraId="5DDFF9C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-4.29</w:t>
            </w:r>
          </w:p>
        </w:tc>
        <w:tc>
          <w:tcPr>
            <w:tcW w:w="753" w:type="dxa"/>
          </w:tcPr>
          <w:p w14:paraId="747D4F7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8.13</w:t>
            </w:r>
          </w:p>
        </w:tc>
        <w:tc>
          <w:tcPr>
            <w:tcW w:w="849" w:type="dxa"/>
          </w:tcPr>
          <w:p w14:paraId="065F10E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0.545</w:t>
            </w:r>
          </w:p>
        </w:tc>
        <w:tc>
          <w:tcPr>
            <w:tcW w:w="994" w:type="dxa"/>
          </w:tcPr>
          <w:p w14:paraId="0817507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1.49</w:t>
            </w:r>
          </w:p>
        </w:tc>
        <w:tc>
          <w:tcPr>
            <w:tcW w:w="851" w:type="dxa"/>
            <w:noWrap/>
          </w:tcPr>
          <w:p w14:paraId="0177D9E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-6.31</w:t>
            </w:r>
          </w:p>
        </w:tc>
        <w:tc>
          <w:tcPr>
            <w:tcW w:w="850" w:type="dxa"/>
          </w:tcPr>
          <w:p w14:paraId="6DF01F0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9.29</w:t>
            </w:r>
          </w:p>
        </w:tc>
        <w:tc>
          <w:tcPr>
            <w:tcW w:w="852" w:type="dxa"/>
          </w:tcPr>
          <w:p w14:paraId="2FE2554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0.705</w:t>
            </w:r>
          </w:p>
        </w:tc>
      </w:tr>
      <w:tr w:rsidR="008728BC" w:rsidRPr="00957FF9" w14:paraId="04EDE676" w14:textId="77777777" w:rsidTr="00267864">
        <w:trPr>
          <w:trHeight w:val="371"/>
          <w:jc w:val="center"/>
        </w:trPr>
        <w:tc>
          <w:tcPr>
            <w:tcW w:w="1567" w:type="dxa"/>
            <w:vMerge/>
          </w:tcPr>
          <w:p w14:paraId="73E9106F" w14:textId="77777777" w:rsidR="008728BC" w:rsidRPr="00957FF9" w:rsidRDefault="008728BC" w:rsidP="001E3F93">
            <w:pPr>
              <w:rPr>
                <w:rFonts w:asciiTheme="majorHAnsi" w:hAnsiTheme="majorHAnsi"/>
                <w:color w:val="000000"/>
                <w:sz w:val="18"/>
              </w:rPr>
            </w:pPr>
          </w:p>
        </w:tc>
        <w:tc>
          <w:tcPr>
            <w:tcW w:w="1835" w:type="dxa"/>
            <w:gridSpan w:val="3"/>
          </w:tcPr>
          <w:p w14:paraId="4F285FA5"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Temporary accommodation</w:t>
            </w:r>
          </w:p>
        </w:tc>
        <w:tc>
          <w:tcPr>
            <w:tcW w:w="1097" w:type="dxa"/>
            <w:gridSpan w:val="2"/>
            <w:noWrap/>
          </w:tcPr>
          <w:p w14:paraId="5AEA176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-11.87</w:t>
            </w:r>
          </w:p>
        </w:tc>
        <w:tc>
          <w:tcPr>
            <w:tcW w:w="851" w:type="dxa"/>
            <w:noWrap/>
          </w:tcPr>
          <w:p w14:paraId="618FC74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-28.58</w:t>
            </w:r>
          </w:p>
        </w:tc>
        <w:tc>
          <w:tcPr>
            <w:tcW w:w="753" w:type="dxa"/>
          </w:tcPr>
          <w:p w14:paraId="63DD670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4.84</w:t>
            </w:r>
          </w:p>
        </w:tc>
        <w:tc>
          <w:tcPr>
            <w:tcW w:w="849" w:type="dxa"/>
          </w:tcPr>
          <w:p w14:paraId="3FC66F2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0.158</w:t>
            </w:r>
          </w:p>
        </w:tc>
        <w:tc>
          <w:tcPr>
            <w:tcW w:w="994" w:type="dxa"/>
            <w:noWrap/>
          </w:tcPr>
          <w:p w14:paraId="3AA21AE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-17.28</w:t>
            </w:r>
          </w:p>
        </w:tc>
        <w:tc>
          <w:tcPr>
            <w:tcW w:w="851" w:type="dxa"/>
            <w:noWrap/>
          </w:tcPr>
          <w:p w14:paraId="77F0036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-34.73</w:t>
            </w:r>
          </w:p>
        </w:tc>
        <w:tc>
          <w:tcPr>
            <w:tcW w:w="850" w:type="dxa"/>
          </w:tcPr>
          <w:p w14:paraId="4DBFC30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0.17</w:t>
            </w:r>
          </w:p>
        </w:tc>
        <w:tc>
          <w:tcPr>
            <w:tcW w:w="852" w:type="dxa"/>
          </w:tcPr>
          <w:p w14:paraId="50A92B4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0.052</w:t>
            </w:r>
          </w:p>
        </w:tc>
      </w:tr>
      <w:tr w:rsidR="008728BC" w:rsidRPr="00957FF9" w14:paraId="35DC3D08" w14:textId="77777777" w:rsidTr="00267864">
        <w:trPr>
          <w:trHeight w:val="330"/>
          <w:jc w:val="center"/>
        </w:trPr>
        <w:tc>
          <w:tcPr>
            <w:tcW w:w="1567" w:type="dxa"/>
            <w:vMerge/>
          </w:tcPr>
          <w:p w14:paraId="35AF0207" w14:textId="77777777" w:rsidR="008728BC" w:rsidRPr="00957FF9" w:rsidRDefault="008728BC" w:rsidP="001E3F93">
            <w:pPr>
              <w:rPr>
                <w:rFonts w:asciiTheme="majorHAnsi" w:hAnsiTheme="majorHAnsi"/>
                <w:color w:val="000000"/>
                <w:sz w:val="18"/>
              </w:rPr>
            </w:pPr>
          </w:p>
        </w:tc>
        <w:tc>
          <w:tcPr>
            <w:tcW w:w="1835" w:type="dxa"/>
            <w:gridSpan w:val="3"/>
          </w:tcPr>
          <w:p w14:paraId="15ED931F"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Any children (Yes)</w:t>
            </w:r>
          </w:p>
        </w:tc>
        <w:tc>
          <w:tcPr>
            <w:tcW w:w="1097" w:type="dxa"/>
            <w:gridSpan w:val="2"/>
            <w:noWrap/>
          </w:tcPr>
          <w:p w14:paraId="5631D82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-2.43</w:t>
            </w:r>
          </w:p>
        </w:tc>
        <w:tc>
          <w:tcPr>
            <w:tcW w:w="851" w:type="dxa"/>
            <w:noWrap/>
          </w:tcPr>
          <w:p w14:paraId="513E9D2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-7.88</w:t>
            </w:r>
          </w:p>
        </w:tc>
        <w:tc>
          <w:tcPr>
            <w:tcW w:w="753" w:type="dxa"/>
          </w:tcPr>
          <w:p w14:paraId="6A20799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3.03</w:t>
            </w:r>
          </w:p>
        </w:tc>
        <w:tc>
          <w:tcPr>
            <w:tcW w:w="849" w:type="dxa"/>
          </w:tcPr>
          <w:p w14:paraId="7AE6C46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0.383</w:t>
            </w:r>
          </w:p>
        </w:tc>
        <w:tc>
          <w:tcPr>
            <w:tcW w:w="994" w:type="dxa"/>
          </w:tcPr>
          <w:p w14:paraId="0209254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2.81</w:t>
            </w:r>
          </w:p>
        </w:tc>
        <w:tc>
          <w:tcPr>
            <w:tcW w:w="851" w:type="dxa"/>
            <w:noWrap/>
          </w:tcPr>
          <w:p w14:paraId="33E8768E"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-3.75</w:t>
            </w:r>
          </w:p>
        </w:tc>
        <w:tc>
          <w:tcPr>
            <w:tcW w:w="850" w:type="dxa"/>
          </w:tcPr>
          <w:p w14:paraId="7818E3E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9.37</w:t>
            </w:r>
          </w:p>
        </w:tc>
        <w:tc>
          <w:tcPr>
            <w:tcW w:w="852" w:type="dxa"/>
          </w:tcPr>
          <w:p w14:paraId="6DECF0B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0.397</w:t>
            </w:r>
          </w:p>
        </w:tc>
      </w:tr>
      <w:tr w:rsidR="008728BC" w:rsidRPr="00957FF9" w14:paraId="7A1AA1C0" w14:textId="77777777" w:rsidTr="00267864">
        <w:trPr>
          <w:trHeight w:val="311"/>
          <w:jc w:val="center"/>
        </w:trPr>
        <w:tc>
          <w:tcPr>
            <w:tcW w:w="1567" w:type="dxa"/>
            <w:vMerge/>
          </w:tcPr>
          <w:p w14:paraId="5D1E2290" w14:textId="77777777" w:rsidR="008728BC" w:rsidRPr="00957FF9" w:rsidRDefault="008728BC" w:rsidP="001E3F93">
            <w:pPr>
              <w:rPr>
                <w:rFonts w:asciiTheme="majorHAnsi" w:hAnsiTheme="majorHAnsi"/>
                <w:color w:val="000000"/>
                <w:sz w:val="18"/>
              </w:rPr>
            </w:pPr>
          </w:p>
        </w:tc>
        <w:tc>
          <w:tcPr>
            <w:tcW w:w="1835" w:type="dxa"/>
            <w:gridSpan w:val="3"/>
          </w:tcPr>
          <w:p w14:paraId="6820D32A"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Living with partner</w:t>
            </w:r>
          </w:p>
        </w:tc>
        <w:tc>
          <w:tcPr>
            <w:tcW w:w="1097" w:type="dxa"/>
            <w:gridSpan w:val="2"/>
          </w:tcPr>
          <w:p w14:paraId="4E51DED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5.31</w:t>
            </w:r>
          </w:p>
        </w:tc>
        <w:tc>
          <w:tcPr>
            <w:tcW w:w="851" w:type="dxa"/>
            <w:noWrap/>
          </w:tcPr>
          <w:p w14:paraId="35DE4C6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-0.43</w:t>
            </w:r>
          </w:p>
        </w:tc>
        <w:tc>
          <w:tcPr>
            <w:tcW w:w="753" w:type="dxa"/>
          </w:tcPr>
          <w:p w14:paraId="2C26AA2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11.05</w:t>
            </w:r>
          </w:p>
        </w:tc>
        <w:tc>
          <w:tcPr>
            <w:tcW w:w="849" w:type="dxa"/>
          </w:tcPr>
          <w:p w14:paraId="625B12C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0.070</w:t>
            </w:r>
          </w:p>
        </w:tc>
        <w:tc>
          <w:tcPr>
            <w:tcW w:w="994" w:type="dxa"/>
            <w:noWrap/>
          </w:tcPr>
          <w:p w14:paraId="5AEC505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-0.73</w:t>
            </w:r>
          </w:p>
        </w:tc>
        <w:tc>
          <w:tcPr>
            <w:tcW w:w="851" w:type="dxa"/>
            <w:noWrap/>
          </w:tcPr>
          <w:p w14:paraId="36D39AC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-7.47</w:t>
            </w:r>
          </w:p>
        </w:tc>
        <w:tc>
          <w:tcPr>
            <w:tcW w:w="850" w:type="dxa"/>
          </w:tcPr>
          <w:p w14:paraId="6EE4ED4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6.02</w:t>
            </w:r>
          </w:p>
        </w:tc>
        <w:tc>
          <w:tcPr>
            <w:tcW w:w="852" w:type="dxa"/>
          </w:tcPr>
          <w:p w14:paraId="5F70813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0.832</w:t>
            </w:r>
          </w:p>
        </w:tc>
      </w:tr>
      <w:tr w:rsidR="008728BC" w:rsidRPr="00957FF9" w14:paraId="0E9E2221" w14:textId="77777777" w:rsidTr="00267864">
        <w:trPr>
          <w:trHeight w:val="235"/>
          <w:jc w:val="center"/>
        </w:trPr>
        <w:tc>
          <w:tcPr>
            <w:tcW w:w="1567" w:type="dxa"/>
            <w:vMerge/>
          </w:tcPr>
          <w:p w14:paraId="6ABC4379" w14:textId="77777777" w:rsidR="008728BC" w:rsidRPr="00957FF9" w:rsidRDefault="008728BC" w:rsidP="001E3F93">
            <w:pPr>
              <w:rPr>
                <w:rFonts w:asciiTheme="majorHAnsi" w:hAnsiTheme="majorHAnsi"/>
                <w:b/>
                <w:color w:val="000000"/>
                <w:sz w:val="18"/>
              </w:rPr>
            </w:pPr>
          </w:p>
        </w:tc>
        <w:tc>
          <w:tcPr>
            <w:tcW w:w="948" w:type="dxa"/>
            <w:gridSpan w:val="2"/>
            <w:vMerge w:val="restart"/>
          </w:tcPr>
          <w:p w14:paraId="53757B8E"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Income</w:t>
            </w:r>
          </w:p>
        </w:tc>
        <w:tc>
          <w:tcPr>
            <w:tcW w:w="893" w:type="dxa"/>
            <w:gridSpan w:val="2"/>
          </w:tcPr>
          <w:p w14:paraId="5D11E76D"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10-20k</w:t>
            </w:r>
          </w:p>
        </w:tc>
        <w:tc>
          <w:tcPr>
            <w:tcW w:w="1091" w:type="dxa"/>
            <w:noWrap/>
          </w:tcPr>
          <w:p w14:paraId="12E82F92"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-2.68</w:t>
            </w:r>
          </w:p>
        </w:tc>
        <w:tc>
          <w:tcPr>
            <w:tcW w:w="851" w:type="dxa"/>
            <w:noWrap/>
          </w:tcPr>
          <w:p w14:paraId="7075A7E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-9.63</w:t>
            </w:r>
          </w:p>
        </w:tc>
        <w:tc>
          <w:tcPr>
            <w:tcW w:w="753" w:type="dxa"/>
          </w:tcPr>
          <w:p w14:paraId="6CB6A3F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4.27</w:t>
            </w:r>
          </w:p>
        </w:tc>
        <w:tc>
          <w:tcPr>
            <w:tcW w:w="849" w:type="dxa"/>
          </w:tcPr>
          <w:p w14:paraId="35BD990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0.450</w:t>
            </w:r>
          </w:p>
        </w:tc>
        <w:tc>
          <w:tcPr>
            <w:tcW w:w="994" w:type="dxa"/>
            <w:noWrap/>
          </w:tcPr>
          <w:p w14:paraId="45A5122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-1.26</w:t>
            </w:r>
          </w:p>
        </w:tc>
        <w:tc>
          <w:tcPr>
            <w:tcW w:w="851" w:type="dxa"/>
            <w:noWrap/>
          </w:tcPr>
          <w:p w14:paraId="68B5AC1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-9.85</w:t>
            </w:r>
          </w:p>
        </w:tc>
        <w:tc>
          <w:tcPr>
            <w:tcW w:w="850" w:type="dxa"/>
          </w:tcPr>
          <w:p w14:paraId="1C9702D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7.33</w:t>
            </w:r>
          </w:p>
        </w:tc>
        <w:tc>
          <w:tcPr>
            <w:tcW w:w="852" w:type="dxa"/>
          </w:tcPr>
          <w:p w14:paraId="68548C7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0.771</w:t>
            </w:r>
          </w:p>
        </w:tc>
      </w:tr>
      <w:tr w:rsidR="008728BC" w:rsidRPr="00957FF9" w14:paraId="43539735" w14:textId="77777777" w:rsidTr="00267864">
        <w:trPr>
          <w:trHeight w:val="287"/>
          <w:jc w:val="center"/>
        </w:trPr>
        <w:tc>
          <w:tcPr>
            <w:tcW w:w="1567" w:type="dxa"/>
            <w:vMerge/>
          </w:tcPr>
          <w:p w14:paraId="638FFE7D" w14:textId="77777777" w:rsidR="008728BC" w:rsidRPr="00957FF9" w:rsidRDefault="008728BC" w:rsidP="001E3F93">
            <w:pPr>
              <w:rPr>
                <w:rFonts w:asciiTheme="majorHAnsi" w:hAnsiTheme="majorHAnsi"/>
                <w:b/>
                <w:color w:val="000000"/>
                <w:sz w:val="18"/>
              </w:rPr>
            </w:pPr>
          </w:p>
        </w:tc>
        <w:tc>
          <w:tcPr>
            <w:tcW w:w="948" w:type="dxa"/>
            <w:gridSpan w:val="2"/>
            <w:vMerge/>
          </w:tcPr>
          <w:p w14:paraId="2622EB96" w14:textId="77777777" w:rsidR="008728BC" w:rsidRPr="00957FF9" w:rsidRDefault="008728BC" w:rsidP="001E3F93">
            <w:pPr>
              <w:rPr>
                <w:rFonts w:asciiTheme="majorHAnsi" w:hAnsiTheme="majorHAnsi"/>
                <w:color w:val="000000"/>
                <w:sz w:val="18"/>
              </w:rPr>
            </w:pPr>
          </w:p>
        </w:tc>
        <w:tc>
          <w:tcPr>
            <w:tcW w:w="893" w:type="dxa"/>
            <w:gridSpan w:val="2"/>
          </w:tcPr>
          <w:p w14:paraId="24B49BBB"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&gt;20k</w:t>
            </w:r>
          </w:p>
        </w:tc>
        <w:tc>
          <w:tcPr>
            <w:tcW w:w="1091" w:type="dxa"/>
            <w:noWrap/>
          </w:tcPr>
          <w:p w14:paraId="3FC71E4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-3.15</w:t>
            </w:r>
          </w:p>
        </w:tc>
        <w:tc>
          <w:tcPr>
            <w:tcW w:w="851" w:type="dxa"/>
            <w:noWrap/>
          </w:tcPr>
          <w:p w14:paraId="54E1D00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-11.51</w:t>
            </w:r>
          </w:p>
        </w:tc>
        <w:tc>
          <w:tcPr>
            <w:tcW w:w="753" w:type="dxa"/>
          </w:tcPr>
          <w:p w14:paraId="75F7746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5.20</w:t>
            </w:r>
          </w:p>
        </w:tc>
        <w:tc>
          <w:tcPr>
            <w:tcW w:w="849" w:type="dxa"/>
          </w:tcPr>
          <w:p w14:paraId="3138E8D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0.459</w:t>
            </w:r>
          </w:p>
        </w:tc>
        <w:tc>
          <w:tcPr>
            <w:tcW w:w="994" w:type="dxa"/>
            <w:noWrap/>
          </w:tcPr>
          <w:p w14:paraId="6F4A132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-3.49</w:t>
            </w:r>
          </w:p>
        </w:tc>
        <w:tc>
          <w:tcPr>
            <w:tcW w:w="851" w:type="dxa"/>
            <w:noWrap/>
          </w:tcPr>
          <w:p w14:paraId="07CE2AE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-13.50</w:t>
            </w:r>
          </w:p>
        </w:tc>
        <w:tc>
          <w:tcPr>
            <w:tcW w:w="850" w:type="dxa"/>
          </w:tcPr>
          <w:p w14:paraId="0B5057C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6.52</w:t>
            </w:r>
          </w:p>
        </w:tc>
        <w:tc>
          <w:tcPr>
            <w:tcW w:w="852" w:type="dxa"/>
          </w:tcPr>
          <w:p w14:paraId="2443424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0.492</w:t>
            </w:r>
          </w:p>
        </w:tc>
      </w:tr>
      <w:tr w:rsidR="008728BC" w:rsidRPr="00957FF9" w14:paraId="23235D06" w14:textId="77777777" w:rsidTr="00267864">
        <w:trPr>
          <w:trHeight w:val="381"/>
          <w:jc w:val="center"/>
        </w:trPr>
        <w:tc>
          <w:tcPr>
            <w:tcW w:w="1567" w:type="dxa"/>
            <w:vMerge/>
          </w:tcPr>
          <w:p w14:paraId="78DCA32B" w14:textId="77777777" w:rsidR="008728BC" w:rsidRPr="00957FF9" w:rsidRDefault="008728BC" w:rsidP="001E3F93">
            <w:pPr>
              <w:rPr>
                <w:rFonts w:asciiTheme="majorHAnsi" w:hAnsiTheme="majorHAnsi"/>
                <w:b/>
                <w:color w:val="000000"/>
                <w:sz w:val="18"/>
              </w:rPr>
            </w:pPr>
          </w:p>
        </w:tc>
        <w:tc>
          <w:tcPr>
            <w:tcW w:w="1835" w:type="dxa"/>
            <w:gridSpan w:val="3"/>
          </w:tcPr>
          <w:p w14:paraId="436C9D6F" w14:textId="77777777" w:rsidR="008728BC" w:rsidRPr="00957FF9" w:rsidRDefault="008728BC" w:rsidP="001E3F93">
            <w:pPr>
              <w:rPr>
                <w:rFonts w:asciiTheme="majorHAnsi" w:hAnsiTheme="majorHAnsi"/>
                <w:color w:val="000000"/>
                <w:sz w:val="18"/>
              </w:rPr>
            </w:pPr>
            <w:r w:rsidRPr="00957FF9">
              <w:rPr>
                <w:rFonts w:asciiTheme="majorHAnsi" w:hAnsiTheme="majorHAnsi"/>
                <w:color w:val="000000"/>
                <w:sz w:val="18"/>
              </w:rPr>
              <w:t>No Qualifications</w:t>
            </w:r>
          </w:p>
        </w:tc>
        <w:tc>
          <w:tcPr>
            <w:tcW w:w="1097" w:type="dxa"/>
            <w:gridSpan w:val="2"/>
            <w:noWrap/>
          </w:tcPr>
          <w:p w14:paraId="38E08C0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-0.82</w:t>
            </w:r>
          </w:p>
        </w:tc>
        <w:tc>
          <w:tcPr>
            <w:tcW w:w="851" w:type="dxa"/>
            <w:noWrap/>
          </w:tcPr>
          <w:p w14:paraId="1969E20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-5.92</w:t>
            </w:r>
          </w:p>
        </w:tc>
        <w:tc>
          <w:tcPr>
            <w:tcW w:w="753" w:type="dxa"/>
          </w:tcPr>
          <w:p w14:paraId="0E112AC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4.29</w:t>
            </w:r>
          </w:p>
        </w:tc>
        <w:tc>
          <w:tcPr>
            <w:tcW w:w="849" w:type="dxa"/>
          </w:tcPr>
          <w:p w14:paraId="43A3781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0.754</w:t>
            </w:r>
          </w:p>
        </w:tc>
        <w:tc>
          <w:tcPr>
            <w:tcW w:w="994" w:type="dxa"/>
            <w:noWrap/>
          </w:tcPr>
          <w:p w14:paraId="714251E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851" w:type="dxa"/>
            <w:noWrap/>
          </w:tcPr>
          <w:p w14:paraId="184E204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-6.59</w:t>
            </w:r>
          </w:p>
        </w:tc>
        <w:tc>
          <w:tcPr>
            <w:tcW w:w="850" w:type="dxa"/>
          </w:tcPr>
          <w:p w14:paraId="083937B6"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6.48</w:t>
            </w:r>
          </w:p>
        </w:tc>
        <w:tc>
          <w:tcPr>
            <w:tcW w:w="852" w:type="dxa"/>
          </w:tcPr>
          <w:p w14:paraId="161AF485"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0.988</w:t>
            </w:r>
          </w:p>
        </w:tc>
      </w:tr>
      <w:tr w:rsidR="008728BC" w:rsidRPr="00957FF9" w14:paraId="3E06EE32" w14:textId="77777777" w:rsidTr="00267864">
        <w:trPr>
          <w:trHeight w:val="305"/>
          <w:jc w:val="center"/>
        </w:trPr>
        <w:tc>
          <w:tcPr>
            <w:tcW w:w="1567" w:type="dxa"/>
            <w:vMerge w:val="restart"/>
          </w:tcPr>
          <w:p w14:paraId="1EB46654"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Family and network variables</w:t>
            </w:r>
          </w:p>
        </w:tc>
        <w:tc>
          <w:tcPr>
            <w:tcW w:w="1835" w:type="dxa"/>
            <w:gridSpan w:val="3"/>
          </w:tcPr>
          <w:p w14:paraId="09C6725F" w14:textId="18DDBD64"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F</w:t>
            </w:r>
            <w:r w:rsidR="00C616E3">
              <w:rPr>
                <w:rFonts w:asciiTheme="majorHAnsi" w:hAnsiTheme="majorHAnsi"/>
                <w:b/>
                <w:color w:val="000000"/>
                <w:sz w:val="18"/>
              </w:rPr>
              <w:t xml:space="preserve">amily </w:t>
            </w:r>
            <w:r w:rsidRPr="00957FF9">
              <w:rPr>
                <w:rFonts w:asciiTheme="majorHAnsi" w:hAnsiTheme="majorHAnsi"/>
                <w:b/>
                <w:color w:val="000000"/>
                <w:sz w:val="18"/>
              </w:rPr>
              <w:t>E</w:t>
            </w:r>
            <w:r w:rsidR="00C616E3">
              <w:rPr>
                <w:rFonts w:asciiTheme="majorHAnsi" w:hAnsiTheme="majorHAnsi"/>
                <w:b/>
                <w:color w:val="000000"/>
                <w:sz w:val="18"/>
              </w:rPr>
              <w:t xml:space="preserve">nvironment </w:t>
            </w:r>
            <w:r w:rsidRPr="00957FF9">
              <w:rPr>
                <w:rFonts w:asciiTheme="majorHAnsi" w:hAnsiTheme="majorHAnsi"/>
                <w:b/>
                <w:color w:val="000000"/>
                <w:sz w:val="18"/>
              </w:rPr>
              <w:t>S</w:t>
            </w:r>
            <w:r w:rsidR="00C616E3">
              <w:rPr>
                <w:rFonts w:asciiTheme="majorHAnsi" w:hAnsiTheme="majorHAnsi"/>
                <w:b/>
                <w:color w:val="000000"/>
                <w:sz w:val="18"/>
              </w:rPr>
              <w:t>cale</w:t>
            </w:r>
          </w:p>
        </w:tc>
        <w:tc>
          <w:tcPr>
            <w:tcW w:w="1097" w:type="dxa"/>
            <w:gridSpan w:val="2"/>
          </w:tcPr>
          <w:p w14:paraId="1D1E4F6D"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1.04</w:t>
            </w:r>
          </w:p>
        </w:tc>
        <w:tc>
          <w:tcPr>
            <w:tcW w:w="851" w:type="dxa"/>
          </w:tcPr>
          <w:p w14:paraId="2ED9C2D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0.14</w:t>
            </w:r>
          </w:p>
        </w:tc>
        <w:tc>
          <w:tcPr>
            <w:tcW w:w="753" w:type="dxa"/>
          </w:tcPr>
          <w:p w14:paraId="7313AAE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1.95</w:t>
            </w:r>
          </w:p>
        </w:tc>
        <w:tc>
          <w:tcPr>
            <w:tcW w:w="849" w:type="dxa"/>
          </w:tcPr>
          <w:p w14:paraId="549178F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0.025</w:t>
            </w:r>
          </w:p>
        </w:tc>
        <w:tc>
          <w:tcPr>
            <w:tcW w:w="994" w:type="dxa"/>
          </w:tcPr>
          <w:p w14:paraId="6BD9F24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1.36</w:t>
            </w:r>
          </w:p>
        </w:tc>
        <w:tc>
          <w:tcPr>
            <w:tcW w:w="851" w:type="dxa"/>
          </w:tcPr>
          <w:p w14:paraId="2331164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0.17</w:t>
            </w:r>
          </w:p>
        </w:tc>
        <w:tc>
          <w:tcPr>
            <w:tcW w:w="850" w:type="dxa"/>
          </w:tcPr>
          <w:p w14:paraId="2D30F637"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2.55</w:t>
            </w:r>
          </w:p>
        </w:tc>
        <w:tc>
          <w:tcPr>
            <w:tcW w:w="852" w:type="dxa"/>
          </w:tcPr>
          <w:p w14:paraId="4A6273F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0.029</w:t>
            </w:r>
          </w:p>
        </w:tc>
      </w:tr>
      <w:tr w:rsidR="008728BC" w:rsidRPr="00957FF9" w14:paraId="3B088398" w14:textId="77777777" w:rsidTr="00267864">
        <w:trPr>
          <w:trHeight w:val="305"/>
          <w:jc w:val="center"/>
        </w:trPr>
        <w:tc>
          <w:tcPr>
            <w:tcW w:w="1567" w:type="dxa"/>
            <w:vMerge/>
          </w:tcPr>
          <w:p w14:paraId="2AECC17E" w14:textId="77777777" w:rsidR="008728BC" w:rsidRPr="00957FF9" w:rsidRDefault="008728BC" w:rsidP="001E3F93">
            <w:pPr>
              <w:rPr>
                <w:rFonts w:asciiTheme="majorHAnsi" w:hAnsiTheme="majorHAnsi"/>
                <w:b/>
                <w:color w:val="000000"/>
                <w:sz w:val="18"/>
              </w:rPr>
            </w:pPr>
          </w:p>
        </w:tc>
        <w:tc>
          <w:tcPr>
            <w:tcW w:w="1835" w:type="dxa"/>
            <w:gridSpan w:val="3"/>
          </w:tcPr>
          <w:p w14:paraId="57C7C3A2" w14:textId="51DBF083"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S</w:t>
            </w:r>
            <w:r w:rsidR="00C616E3">
              <w:rPr>
                <w:rFonts w:asciiTheme="majorHAnsi" w:hAnsiTheme="majorHAnsi"/>
                <w:b/>
                <w:color w:val="000000"/>
                <w:sz w:val="18"/>
              </w:rPr>
              <w:t xml:space="preserve">ocial </w:t>
            </w:r>
            <w:r w:rsidRPr="00957FF9">
              <w:rPr>
                <w:rFonts w:asciiTheme="majorHAnsi" w:hAnsiTheme="majorHAnsi"/>
                <w:b/>
                <w:color w:val="000000"/>
                <w:sz w:val="18"/>
              </w:rPr>
              <w:t>S</w:t>
            </w:r>
            <w:r w:rsidR="00C616E3">
              <w:rPr>
                <w:rFonts w:asciiTheme="majorHAnsi" w:hAnsiTheme="majorHAnsi"/>
                <w:b/>
                <w:color w:val="000000"/>
                <w:sz w:val="18"/>
              </w:rPr>
              <w:t xml:space="preserve">upport </w:t>
            </w:r>
            <w:r w:rsidRPr="00957FF9">
              <w:rPr>
                <w:rFonts w:asciiTheme="majorHAnsi" w:hAnsiTheme="majorHAnsi"/>
                <w:b/>
                <w:color w:val="000000"/>
                <w:sz w:val="18"/>
              </w:rPr>
              <w:t>D</w:t>
            </w:r>
            <w:r w:rsidR="00C616E3">
              <w:rPr>
                <w:rFonts w:asciiTheme="majorHAnsi" w:hAnsiTheme="majorHAnsi"/>
                <w:b/>
                <w:color w:val="000000"/>
                <w:sz w:val="18"/>
              </w:rPr>
              <w:t>rinking</w:t>
            </w:r>
          </w:p>
        </w:tc>
        <w:tc>
          <w:tcPr>
            <w:tcW w:w="1097" w:type="dxa"/>
            <w:gridSpan w:val="2"/>
          </w:tcPr>
          <w:p w14:paraId="25A8F4EC"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-0.53</w:t>
            </w:r>
          </w:p>
        </w:tc>
        <w:tc>
          <w:tcPr>
            <w:tcW w:w="851" w:type="dxa"/>
          </w:tcPr>
          <w:p w14:paraId="5DC8B7C2"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-1.05</w:t>
            </w:r>
          </w:p>
        </w:tc>
        <w:tc>
          <w:tcPr>
            <w:tcW w:w="753" w:type="dxa"/>
          </w:tcPr>
          <w:p w14:paraId="783E65E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-0.01</w:t>
            </w:r>
          </w:p>
        </w:tc>
        <w:tc>
          <w:tcPr>
            <w:tcW w:w="849" w:type="dxa"/>
          </w:tcPr>
          <w:p w14:paraId="0CD7C28F"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0.046</w:t>
            </w:r>
          </w:p>
        </w:tc>
        <w:tc>
          <w:tcPr>
            <w:tcW w:w="994" w:type="dxa"/>
          </w:tcPr>
          <w:p w14:paraId="4C4F9CA0"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-0.73</w:t>
            </w:r>
          </w:p>
        </w:tc>
        <w:tc>
          <w:tcPr>
            <w:tcW w:w="851" w:type="dxa"/>
          </w:tcPr>
          <w:p w14:paraId="25387434"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-1.25</w:t>
            </w:r>
          </w:p>
        </w:tc>
        <w:tc>
          <w:tcPr>
            <w:tcW w:w="850" w:type="dxa"/>
          </w:tcPr>
          <w:p w14:paraId="01CEACB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-0.21</w:t>
            </w:r>
          </w:p>
        </w:tc>
        <w:tc>
          <w:tcPr>
            <w:tcW w:w="852" w:type="dxa"/>
          </w:tcPr>
          <w:p w14:paraId="70C46FF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0.006</w:t>
            </w:r>
          </w:p>
        </w:tc>
      </w:tr>
      <w:tr w:rsidR="008728BC" w:rsidRPr="00957FF9" w14:paraId="034F1EBF" w14:textId="77777777" w:rsidTr="00267864">
        <w:trPr>
          <w:trHeight w:val="305"/>
          <w:jc w:val="center"/>
        </w:trPr>
        <w:tc>
          <w:tcPr>
            <w:tcW w:w="1567" w:type="dxa"/>
            <w:vMerge/>
          </w:tcPr>
          <w:p w14:paraId="50AD2A6C" w14:textId="77777777" w:rsidR="008728BC" w:rsidRPr="00957FF9" w:rsidRDefault="008728BC" w:rsidP="001E3F93">
            <w:pPr>
              <w:rPr>
                <w:rFonts w:asciiTheme="majorHAnsi" w:hAnsiTheme="majorHAnsi"/>
                <w:b/>
                <w:color w:val="000000"/>
                <w:sz w:val="18"/>
              </w:rPr>
            </w:pPr>
          </w:p>
        </w:tc>
        <w:tc>
          <w:tcPr>
            <w:tcW w:w="1835" w:type="dxa"/>
            <w:gridSpan w:val="3"/>
          </w:tcPr>
          <w:p w14:paraId="1E4140A9" w14:textId="0DB76219" w:rsidR="008728BC" w:rsidRPr="00957FF9" w:rsidRDefault="00C616E3" w:rsidP="001E3F93">
            <w:pPr>
              <w:rPr>
                <w:rFonts w:asciiTheme="majorHAnsi" w:hAnsiTheme="majorHAnsi"/>
                <w:color w:val="000000"/>
                <w:sz w:val="18"/>
              </w:rPr>
            </w:pPr>
            <w:r>
              <w:rPr>
                <w:rFonts w:asciiTheme="majorHAnsi" w:hAnsiTheme="majorHAnsi"/>
                <w:color w:val="000000"/>
                <w:sz w:val="18"/>
              </w:rPr>
              <w:t xml:space="preserve">Number of </w:t>
            </w:r>
            <w:r w:rsidR="008728BC" w:rsidRPr="00957FF9">
              <w:rPr>
                <w:rFonts w:asciiTheme="majorHAnsi" w:hAnsiTheme="majorHAnsi"/>
                <w:color w:val="000000"/>
                <w:sz w:val="18"/>
              </w:rPr>
              <w:t>Network Members</w:t>
            </w:r>
          </w:p>
        </w:tc>
        <w:tc>
          <w:tcPr>
            <w:tcW w:w="1097" w:type="dxa"/>
            <w:gridSpan w:val="2"/>
          </w:tcPr>
          <w:p w14:paraId="485A5B8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0.94</w:t>
            </w:r>
          </w:p>
        </w:tc>
        <w:tc>
          <w:tcPr>
            <w:tcW w:w="851" w:type="dxa"/>
          </w:tcPr>
          <w:p w14:paraId="4D7706F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-0.18</w:t>
            </w:r>
          </w:p>
        </w:tc>
        <w:tc>
          <w:tcPr>
            <w:tcW w:w="753" w:type="dxa"/>
          </w:tcPr>
          <w:p w14:paraId="6A53FEC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2.06</w:t>
            </w:r>
          </w:p>
        </w:tc>
        <w:tc>
          <w:tcPr>
            <w:tcW w:w="849" w:type="dxa"/>
          </w:tcPr>
          <w:p w14:paraId="33624DEC"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0.100</w:t>
            </w:r>
          </w:p>
        </w:tc>
        <w:tc>
          <w:tcPr>
            <w:tcW w:w="994" w:type="dxa"/>
          </w:tcPr>
          <w:p w14:paraId="5D54159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0.42</w:t>
            </w:r>
          </w:p>
        </w:tc>
        <w:tc>
          <w:tcPr>
            <w:tcW w:w="851" w:type="dxa"/>
          </w:tcPr>
          <w:p w14:paraId="7DCD77A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-0.91</w:t>
            </w:r>
          </w:p>
        </w:tc>
        <w:tc>
          <w:tcPr>
            <w:tcW w:w="850" w:type="dxa"/>
          </w:tcPr>
          <w:p w14:paraId="4E734EA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1.76</w:t>
            </w:r>
          </w:p>
        </w:tc>
        <w:tc>
          <w:tcPr>
            <w:tcW w:w="852" w:type="dxa"/>
          </w:tcPr>
          <w:p w14:paraId="389D3D8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0.530</w:t>
            </w:r>
          </w:p>
        </w:tc>
      </w:tr>
      <w:tr w:rsidR="008728BC" w:rsidRPr="00957FF9" w14:paraId="506B8012" w14:textId="77777777" w:rsidTr="00267864">
        <w:trPr>
          <w:trHeight w:val="305"/>
          <w:jc w:val="center"/>
        </w:trPr>
        <w:tc>
          <w:tcPr>
            <w:tcW w:w="1567" w:type="dxa"/>
            <w:vMerge w:val="restart"/>
          </w:tcPr>
          <w:p w14:paraId="0D5B34AB"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Alcohol consumption variables</w:t>
            </w:r>
          </w:p>
        </w:tc>
        <w:tc>
          <w:tcPr>
            <w:tcW w:w="1835" w:type="dxa"/>
            <w:gridSpan w:val="3"/>
          </w:tcPr>
          <w:p w14:paraId="7F004F33" w14:textId="36F8A77C"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P</w:t>
            </w:r>
            <w:r w:rsidR="00C616E3">
              <w:rPr>
                <w:rFonts w:asciiTheme="majorHAnsi" w:hAnsiTheme="majorHAnsi"/>
                <w:b/>
                <w:color w:val="000000"/>
                <w:sz w:val="18"/>
              </w:rPr>
              <w:t xml:space="preserve">ercent </w:t>
            </w:r>
            <w:r w:rsidRPr="00957FF9">
              <w:rPr>
                <w:rFonts w:asciiTheme="majorHAnsi" w:hAnsiTheme="majorHAnsi"/>
                <w:b/>
                <w:color w:val="000000"/>
                <w:sz w:val="18"/>
              </w:rPr>
              <w:t>D</w:t>
            </w:r>
            <w:r w:rsidR="00C616E3">
              <w:rPr>
                <w:rFonts w:asciiTheme="majorHAnsi" w:hAnsiTheme="majorHAnsi"/>
                <w:b/>
                <w:color w:val="000000"/>
                <w:sz w:val="18"/>
              </w:rPr>
              <w:t xml:space="preserve">ays </w:t>
            </w:r>
            <w:r w:rsidRPr="00957FF9">
              <w:rPr>
                <w:rFonts w:asciiTheme="majorHAnsi" w:hAnsiTheme="majorHAnsi"/>
                <w:b/>
                <w:color w:val="000000"/>
                <w:sz w:val="18"/>
              </w:rPr>
              <w:t>A</w:t>
            </w:r>
            <w:r w:rsidR="00C616E3">
              <w:rPr>
                <w:rFonts w:asciiTheme="majorHAnsi" w:hAnsiTheme="majorHAnsi"/>
                <w:b/>
                <w:color w:val="000000"/>
                <w:sz w:val="18"/>
              </w:rPr>
              <w:t>bstinent</w:t>
            </w:r>
          </w:p>
        </w:tc>
        <w:tc>
          <w:tcPr>
            <w:tcW w:w="1097" w:type="dxa"/>
            <w:gridSpan w:val="2"/>
          </w:tcPr>
          <w:p w14:paraId="49EB488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0.48</w:t>
            </w:r>
          </w:p>
        </w:tc>
        <w:tc>
          <w:tcPr>
            <w:tcW w:w="851" w:type="dxa"/>
          </w:tcPr>
          <w:p w14:paraId="6249ECD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0.38</w:t>
            </w:r>
          </w:p>
        </w:tc>
        <w:tc>
          <w:tcPr>
            <w:tcW w:w="753" w:type="dxa"/>
          </w:tcPr>
          <w:p w14:paraId="491085E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0.58</w:t>
            </w:r>
          </w:p>
        </w:tc>
        <w:tc>
          <w:tcPr>
            <w:tcW w:w="849" w:type="dxa"/>
          </w:tcPr>
          <w:p w14:paraId="19ED711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&lt;.0001</w:t>
            </w:r>
          </w:p>
        </w:tc>
        <w:tc>
          <w:tcPr>
            <w:tcW w:w="994" w:type="dxa"/>
          </w:tcPr>
          <w:p w14:paraId="45186376"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0.45</w:t>
            </w:r>
          </w:p>
        </w:tc>
        <w:tc>
          <w:tcPr>
            <w:tcW w:w="851" w:type="dxa"/>
          </w:tcPr>
          <w:p w14:paraId="53AC731E"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0.33</w:t>
            </w:r>
          </w:p>
        </w:tc>
        <w:tc>
          <w:tcPr>
            <w:tcW w:w="850" w:type="dxa"/>
          </w:tcPr>
          <w:p w14:paraId="19C92A2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0.56</w:t>
            </w:r>
          </w:p>
        </w:tc>
        <w:tc>
          <w:tcPr>
            <w:tcW w:w="852" w:type="dxa"/>
          </w:tcPr>
          <w:p w14:paraId="5562F55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&lt;.0001</w:t>
            </w:r>
          </w:p>
        </w:tc>
      </w:tr>
      <w:tr w:rsidR="008728BC" w:rsidRPr="00957FF9" w14:paraId="25112CBD" w14:textId="77777777" w:rsidTr="00267864">
        <w:trPr>
          <w:trHeight w:val="201"/>
          <w:jc w:val="center"/>
        </w:trPr>
        <w:tc>
          <w:tcPr>
            <w:tcW w:w="1567" w:type="dxa"/>
            <w:vMerge/>
          </w:tcPr>
          <w:p w14:paraId="471D0E7A" w14:textId="77777777" w:rsidR="008728BC" w:rsidRPr="00957FF9" w:rsidRDefault="008728BC" w:rsidP="001E3F93">
            <w:pPr>
              <w:rPr>
                <w:rFonts w:asciiTheme="majorHAnsi" w:hAnsiTheme="majorHAnsi"/>
                <w:color w:val="000000"/>
                <w:sz w:val="18"/>
              </w:rPr>
            </w:pPr>
          </w:p>
        </w:tc>
        <w:tc>
          <w:tcPr>
            <w:tcW w:w="1835" w:type="dxa"/>
            <w:gridSpan w:val="3"/>
          </w:tcPr>
          <w:p w14:paraId="40C1334A" w14:textId="692AE19C" w:rsidR="008728BC" w:rsidRPr="00957FF9" w:rsidRDefault="00C616E3" w:rsidP="001E3F93">
            <w:pPr>
              <w:rPr>
                <w:rFonts w:asciiTheme="majorHAnsi" w:hAnsiTheme="majorHAnsi"/>
                <w:color w:val="000000"/>
                <w:sz w:val="18"/>
              </w:rPr>
            </w:pPr>
            <w:r>
              <w:rPr>
                <w:rFonts w:asciiTheme="majorHAnsi" w:hAnsiTheme="majorHAnsi"/>
                <w:color w:val="000000"/>
                <w:sz w:val="18"/>
              </w:rPr>
              <w:t>Drinks per drinking day</w:t>
            </w:r>
          </w:p>
        </w:tc>
        <w:tc>
          <w:tcPr>
            <w:tcW w:w="1097" w:type="dxa"/>
            <w:gridSpan w:val="2"/>
            <w:noWrap/>
          </w:tcPr>
          <w:p w14:paraId="4ED976F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1" w:type="dxa"/>
            <w:noWrap/>
          </w:tcPr>
          <w:p w14:paraId="07B6072D"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-0.28</w:t>
            </w:r>
          </w:p>
        </w:tc>
        <w:tc>
          <w:tcPr>
            <w:tcW w:w="753" w:type="dxa"/>
          </w:tcPr>
          <w:p w14:paraId="6D3DFF3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0.10</w:t>
            </w:r>
          </w:p>
        </w:tc>
        <w:tc>
          <w:tcPr>
            <w:tcW w:w="849" w:type="dxa"/>
          </w:tcPr>
          <w:p w14:paraId="7E74F82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0.363</w:t>
            </w:r>
          </w:p>
        </w:tc>
        <w:tc>
          <w:tcPr>
            <w:tcW w:w="994" w:type="dxa"/>
            <w:noWrap/>
          </w:tcPr>
          <w:p w14:paraId="68621231"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-0.28</w:t>
            </w:r>
          </w:p>
        </w:tc>
        <w:tc>
          <w:tcPr>
            <w:tcW w:w="851" w:type="dxa"/>
            <w:noWrap/>
          </w:tcPr>
          <w:p w14:paraId="1560CA07"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-0.50</w:t>
            </w:r>
          </w:p>
        </w:tc>
        <w:tc>
          <w:tcPr>
            <w:tcW w:w="850" w:type="dxa"/>
            <w:noWrap/>
          </w:tcPr>
          <w:p w14:paraId="3D333B6B"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-0.06</w:t>
            </w:r>
          </w:p>
        </w:tc>
        <w:tc>
          <w:tcPr>
            <w:tcW w:w="852" w:type="dxa"/>
          </w:tcPr>
          <w:p w14:paraId="717B5FA5"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0.012</w:t>
            </w:r>
          </w:p>
        </w:tc>
      </w:tr>
      <w:tr w:rsidR="008728BC" w:rsidRPr="00957FF9" w14:paraId="5EDEC837" w14:textId="77777777" w:rsidTr="00267864">
        <w:trPr>
          <w:trHeight w:val="330"/>
          <w:jc w:val="center"/>
        </w:trPr>
        <w:tc>
          <w:tcPr>
            <w:tcW w:w="1567" w:type="dxa"/>
            <w:vMerge w:val="restart"/>
          </w:tcPr>
          <w:p w14:paraId="1EEE0270" w14:textId="77777777" w:rsidR="008728BC" w:rsidRPr="00957FF9" w:rsidRDefault="008728BC" w:rsidP="001E3F93">
            <w:pPr>
              <w:rPr>
                <w:rFonts w:asciiTheme="majorHAnsi" w:hAnsiTheme="majorHAnsi"/>
                <w:b/>
                <w:color w:val="000000"/>
                <w:sz w:val="18"/>
              </w:rPr>
            </w:pPr>
            <w:r w:rsidRPr="00957FF9">
              <w:rPr>
                <w:rFonts w:asciiTheme="majorHAnsi" w:hAnsiTheme="majorHAnsi"/>
                <w:b/>
                <w:color w:val="000000"/>
                <w:sz w:val="18"/>
              </w:rPr>
              <w:t>Alcohol related psychological variables</w:t>
            </w:r>
          </w:p>
        </w:tc>
        <w:tc>
          <w:tcPr>
            <w:tcW w:w="1835" w:type="dxa"/>
            <w:gridSpan w:val="3"/>
          </w:tcPr>
          <w:p w14:paraId="2BE049DF" w14:textId="4A9CDE9C" w:rsidR="008728BC" w:rsidRPr="00957FF9" w:rsidRDefault="00C616E3" w:rsidP="001E3F93">
            <w:pPr>
              <w:rPr>
                <w:rFonts w:asciiTheme="majorHAnsi" w:hAnsiTheme="majorHAnsi"/>
                <w:color w:val="000000"/>
                <w:sz w:val="18"/>
              </w:rPr>
            </w:pPr>
            <w:r>
              <w:rPr>
                <w:rFonts w:asciiTheme="majorHAnsi" w:hAnsiTheme="majorHAnsi"/>
                <w:color w:val="000000"/>
                <w:sz w:val="18"/>
              </w:rPr>
              <w:t xml:space="preserve">Leeds Dependence </w:t>
            </w:r>
            <w:r w:rsidR="00EF1B9E">
              <w:rPr>
                <w:rFonts w:asciiTheme="majorHAnsi" w:hAnsiTheme="majorHAnsi"/>
                <w:color w:val="000000"/>
                <w:sz w:val="18"/>
              </w:rPr>
              <w:t>Q</w:t>
            </w:r>
            <w:r>
              <w:rPr>
                <w:rFonts w:asciiTheme="majorHAnsi" w:hAnsiTheme="majorHAnsi"/>
                <w:color w:val="000000"/>
                <w:sz w:val="18"/>
              </w:rPr>
              <w:t>uestionnaire</w:t>
            </w:r>
          </w:p>
        </w:tc>
        <w:tc>
          <w:tcPr>
            <w:tcW w:w="1097" w:type="dxa"/>
            <w:gridSpan w:val="2"/>
          </w:tcPr>
          <w:p w14:paraId="567EB8EA"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0.14</w:t>
            </w:r>
          </w:p>
        </w:tc>
        <w:tc>
          <w:tcPr>
            <w:tcW w:w="851" w:type="dxa"/>
            <w:noWrap/>
          </w:tcPr>
          <w:p w14:paraId="5688DF1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-0.26</w:t>
            </w:r>
          </w:p>
        </w:tc>
        <w:tc>
          <w:tcPr>
            <w:tcW w:w="753" w:type="dxa"/>
          </w:tcPr>
          <w:p w14:paraId="5BE37FBF"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0.55</w:t>
            </w:r>
          </w:p>
        </w:tc>
        <w:tc>
          <w:tcPr>
            <w:tcW w:w="849" w:type="dxa"/>
          </w:tcPr>
          <w:p w14:paraId="41A8AF08"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0.496</w:t>
            </w:r>
          </w:p>
        </w:tc>
        <w:tc>
          <w:tcPr>
            <w:tcW w:w="994" w:type="dxa"/>
          </w:tcPr>
          <w:p w14:paraId="7F4FAE4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0.16</w:t>
            </w:r>
          </w:p>
        </w:tc>
        <w:tc>
          <w:tcPr>
            <w:tcW w:w="851" w:type="dxa"/>
            <w:noWrap/>
          </w:tcPr>
          <w:p w14:paraId="2EDDDAF9"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-0.32</w:t>
            </w:r>
          </w:p>
        </w:tc>
        <w:tc>
          <w:tcPr>
            <w:tcW w:w="850" w:type="dxa"/>
          </w:tcPr>
          <w:p w14:paraId="10263BA1"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0.64</w:t>
            </w:r>
          </w:p>
        </w:tc>
        <w:tc>
          <w:tcPr>
            <w:tcW w:w="852" w:type="dxa"/>
          </w:tcPr>
          <w:p w14:paraId="25CA59AB"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0.519</w:t>
            </w:r>
          </w:p>
        </w:tc>
      </w:tr>
      <w:tr w:rsidR="008728BC" w:rsidRPr="00957FF9" w14:paraId="1DE35FBA" w14:textId="77777777" w:rsidTr="0092526B">
        <w:trPr>
          <w:trHeight w:val="215"/>
          <w:jc w:val="center"/>
        </w:trPr>
        <w:tc>
          <w:tcPr>
            <w:tcW w:w="1567" w:type="dxa"/>
            <w:vMerge/>
          </w:tcPr>
          <w:p w14:paraId="23B3D0AE" w14:textId="77777777" w:rsidR="008728BC" w:rsidRPr="00957FF9" w:rsidRDefault="008728BC" w:rsidP="001E3F93">
            <w:pPr>
              <w:rPr>
                <w:rFonts w:asciiTheme="majorHAnsi" w:hAnsiTheme="majorHAnsi"/>
                <w:color w:val="000000"/>
                <w:sz w:val="18"/>
              </w:rPr>
            </w:pPr>
          </w:p>
        </w:tc>
        <w:tc>
          <w:tcPr>
            <w:tcW w:w="1835" w:type="dxa"/>
            <w:gridSpan w:val="3"/>
            <w:tcBorders>
              <w:bottom w:val="single" w:sz="4" w:space="0" w:color="000000"/>
            </w:tcBorders>
          </w:tcPr>
          <w:p w14:paraId="44596FDD" w14:textId="5EAEEFD3" w:rsidR="008728BC" w:rsidRPr="00957FF9" w:rsidRDefault="00C616E3" w:rsidP="00C616E3">
            <w:pPr>
              <w:rPr>
                <w:rFonts w:asciiTheme="majorHAnsi" w:hAnsiTheme="majorHAnsi"/>
                <w:b/>
                <w:color w:val="000000"/>
                <w:sz w:val="18"/>
              </w:rPr>
            </w:pPr>
            <w:r>
              <w:rPr>
                <w:rFonts w:asciiTheme="majorHAnsi" w:hAnsiTheme="majorHAnsi"/>
                <w:b/>
                <w:color w:val="000000"/>
                <w:sz w:val="18"/>
              </w:rPr>
              <w:t xml:space="preserve">Readiness to change </w:t>
            </w:r>
            <w:r w:rsidR="008728BC" w:rsidRPr="00957FF9">
              <w:rPr>
                <w:rFonts w:asciiTheme="majorHAnsi" w:hAnsiTheme="majorHAnsi"/>
                <w:b/>
                <w:color w:val="000000"/>
                <w:sz w:val="18"/>
              </w:rPr>
              <w:t xml:space="preserve"> </w:t>
            </w:r>
          </w:p>
        </w:tc>
        <w:tc>
          <w:tcPr>
            <w:tcW w:w="1097" w:type="dxa"/>
            <w:gridSpan w:val="2"/>
          </w:tcPr>
          <w:p w14:paraId="36254428"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0.40</w:t>
            </w:r>
          </w:p>
        </w:tc>
        <w:tc>
          <w:tcPr>
            <w:tcW w:w="851" w:type="dxa"/>
          </w:tcPr>
          <w:p w14:paraId="4EB48853"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0.05</w:t>
            </w:r>
          </w:p>
        </w:tc>
        <w:tc>
          <w:tcPr>
            <w:tcW w:w="753" w:type="dxa"/>
          </w:tcPr>
          <w:p w14:paraId="7EDEB12A"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0.74</w:t>
            </w:r>
          </w:p>
        </w:tc>
        <w:tc>
          <w:tcPr>
            <w:tcW w:w="849" w:type="dxa"/>
          </w:tcPr>
          <w:p w14:paraId="403F905E" w14:textId="77777777" w:rsidR="008728BC" w:rsidRPr="00957FF9" w:rsidRDefault="008728BC" w:rsidP="000C36C6">
            <w:pPr>
              <w:jc w:val="center"/>
              <w:rPr>
                <w:rFonts w:asciiTheme="majorHAnsi" w:hAnsiTheme="majorHAnsi"/>
                <w:b/>
                <w:color w:val="000000"/>
                <w:sz w:val="18"/>
              </w:rPr>
            </w:pPr>
            <w:r w:rsidRPr="00957FF9">
              <w:rPr>
                <w:rFonts w:asciiTheme="majorHAnsi" w:hAnsiTheme="majorHAnsi"/>
                <w:b/>
                <w:color w:val="000000"/>
                <w:sz w:val="18"/>
              </w:rPr>
              <w:t>0.024</w:t>
            </w:r>
          </w:p>
        </w:tc>
        <w:tc>
          <w:tcPr>
            <w:tcW w:w="994" w:type="dxa"/>
          </w:tcPr>
          <w:p w14:paraId="6192469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0.37</w:t>
            </w:r>
          </w:p>
        </w:tc>
        <w:tc>
          <w:tcPr>
            <w:tcW w:w="851" w:type="dxa"/>
            <w:noWrap/>
          </w:tcPr>
          <w:p w14:paraId="43AA9334"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-0.05</w:t>
            </w:r>
          </w:p>
        </w:tc>
        <w:tc>
          <w:tcPr>
            <w:tcW w:w="850" w:type="dxa"/>
          </w:tcPr>
          <w:p w14:paraId="01DDF9E7"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0.78</w:t>
            </w:r>
          </w:p>
        </w:tc>
        <w:tc>
          <w:tcPr>
            <w:tcW w:w="852" w:type="dxa"/>
          </w:tcPr>
          <w:p w14:paraId="3BC8B563" w14:textId="77777777" w:rsidR="008728BC" w:rsidRPr="00957FF9" w:rsidRDefault="008728BC" w:rsidP="000C36C6">
            <w:pPr>
              <w:jc w:val="center"/>
              <w:rPr>
                <w:rFonts w:asciiTheme="majorHAnsi" w:hAnsiTheme="majorHAnsi"/>
                <w:color w:val="000000"/>
                <w:sz w:val="18"/>
              </w:rPr>
            </w:pPr>
            <w:r w:rsidRPr="00957FF9">
              <w:rPr>
                <w:rFonts w:asciiTheme="majorHAnsi" w:hAnsiTheme="majorHAnsi"/>
                <w:color w:val="000000"/>
                <w:sz w:val="18"/>
              </w:rPr>
              <w:t>0.083</w:t>
            </w:r>
          </w:p>
        </w:tc>
      </w:tr>
      <w:tr w:rsidR="00C616E3" w:rsidRPr="00957FF9" w14:paraId="218800FA" w14:textId="77777777" w:rsidTr="0092526B">
        <w:trPr>
          <w:trHeight w:val="330"/>
          <w:jc w:val="center"/>
        </w:trPr>
        <w:tc>
          <w:tcPr>
            <w:tcW w:w="1567" w:type="dxa"/>
            <w:vMerge/>
          </w:tcPr>
          <w:p w14:paraId="1B63CF4D" w14:textId="77777777" w:rsidR="00C616E3" w:rsidRPr="00957FF9" w:rsidRDefault="00C616E3" w:rsidP="001E3F93">
            <w:pPr>
              <w:rPr>
                <w:rFonts w:asciiTheme="majorHAnsi" w:hAnsiTheme="majorHAnsi"/>
                <w:color w:val="000000"/>
                <w:sz w:val="18"/>
              </w:rPr>
            </w:pPr>
          </w:p>
        </w:tc>
        <w:tc>
          <w:tcPr>
            <w:tcW w:w="1835" w:type="dxa"/>
            <w:gridSpan w:val="3"/>
            <w:tcBorders>
              <w:bottom w:val="nil"/>
            </w:tcBorders>
          </w:tcPr>
          <w:p w14:paraId="5F146B6D" w14:textId="2B788CF8" w:rsidR="00C616E3" w:rsidRPr="0092526B" w:rsidRDefault="00B80109" w:rsidP="001E3F93">
            <w:pPr>
              <w:rPr>
                <w:rFonts w:asciiTheme="majorHAnsi" w:hAnsiTheme="majorHAnsi"/>
                <w:b/>
                <w:color w:val="000000"/>
                <w:sz w:val="18"/>
                <w:szCs w:val="18"/>
              </w:rPr>
            </w:pPr>
            <w:r w:rsidRPr="0092526B">
              <w:rPr>
                <w:rFonts w:asciiTheme="majorHAnsi" w:hAnsiTheme="majorHAnsi" w:cs="Arial"/>
                <w:sz w:val="18"/>
                <w:szCs w:val="18"/>
                <w:lang w:val="en-GB" w:eastAsia="en-GB"/>
              </w:rPr>
              <w:t>Alcohol Abstinence Self- Efficacy Scale</w:t>
            </w:r>
          </w:p>
        </w:tc>
        <w:tc>
          <w:tcPr>
            <w:tcW w:w="1097" w:type="dxa"/>
            <w:gridSpan w:val="2"/>
          </w:tcPr>
          <w:p w14:paraId="2D6A261E" w14:textId="77777777" w:rsidR="00C616E3" w:rsidRPr="00957FF9" w:rsidRDefault="00C616E3" w:rsidP="000C36C6">
            <w:pPr>
              <w:jc w:val="center"/>
              <w:rPr>
                <w:rFonts w:asciiTheme="majorHAnsi" w:hAnsiTheme="majorHAnsi"/>
                <w:b/>
                <w:color w:val="000000"/>
                <w:sz w:val="18"/>
              </w:rPr>
            </w:pPr>
          </w:p>
        </w:tc>
        <w:tc>
          <w:tcPr>
            <w:tcW w:w="851" w:type="dxa"/>
          </w:tcPr>
          <w:p w14:paraId="5C45077E" w14:textId="77777777" w:rsidR="00C616E3" w:rsidRPr="00957FF9" w:rsidRDefault="00C616E3" w:rsidP="000C36C6">
            <w:pPr>
              <w:jc w:val="center"/>
              <w:rPr>
                <w:rFonts w:asciiTheme="majorHAnsi" w:hAnsiTheme="majorHAnsi"/>
                <w:b/>
                <w:color w:val="000000"/>
                <w:sz w:val="18"/>
              </w:rPr>
            </w:pPr>
          </w:p>
        </w:tc>
        <w:tc>
          <w:tcPr>
            <w:tcW w:w="753" w:type="dxa"/>
          </w:tcPr>
          <w:p w14:paraId="5F3D4842" w14:textId="77777777" w:rsidR="00C616E3" w:rsidRPr="00957FF9" w:rsidRDefault="00C616E3" w:rsidP="000C36C6">
            <w:pPr>
              <w:jc w:val="center"/>
              <w:rPr>
                <w:rFonts w:asciiTheme="majorHAnsi" w:hAnsiTheme="majorHAnsi"/>
                <w:b/>
                <w:color w:val="000000"/>
                <w:sz w:val="18"/>
              </w:rPr>
            </w:pPr>
          </w:p>
        </w:tc>
        <w:tc>
          <w:tcPr>
            <w:tcW w:w="849" w:type="dxa"/>
          </w:tcPr>
          <w:p w14:paraId="4D0A03DD" w14:textId="77777777" w:rsidR="00C616E3" w:rsidRPr="00957FF9" w:rsidRDefault="00C616E3" w:rsidP="000C36C6">
            <w:pPr>
              <w:jc w:val="center"/>
              <w:rPr>
                <w:rFonts w:asciiTheme="majorHAnsi" w:hAnsiTheme="majorHAnsi"/>
                <w:b/>
                <w:color w:val="000000"/>
                <w:sz w:val="18"/>
              </w:rPr>
            </w:pPr>
          </w:p>
        </w:tc>
        <w:tc>
          <w:tcPr>
            <w:tcW w:w="994" w:type="dxa"/>
          </w:tcPr>
          <w:p w14:paraId="144300BE" w14:textId="77777777" w:rsidR="00C616E3" w:rsidRPr="00957FF9" w:rsidRDefault="00C616E3" w:rsidP="000C36C6">
            <w:pPr>
              <w:jc w:val="center"/>
              <w:rPr>
                <w:rFonts w:asciiTheme="majorHAnsi" w:hAnsiTheme="majorHAnsi"/>
                <w:b/>
                <w:color w:val="000000"/>
                <w:sz w:val="18"/>
              </w:rPr>
            </w:pPr>
          </w:p>
        </w:tc>
        <w:tc>
          <w:tcPr>
            <w:tcW w:w="851" w:type="dxa"/>
          </w:tcPr>
          <w:p w14:paraId="69802920" w14:textId="77777777" w:rsidR="00C616E3" w:rsidRPr="00957FF9" w:rsidRDefault="00C616E3" w:rsidP="000C36C6">
            <w:pPr>
              <w:jc w:val="center"/>
              <w:rPr>
                <w:rFonts w:asciiTheme="majorHAnsi" w:hAnsiTheme="majorHAnsi"/>
                <w:b/>
                <w:color w:val="000000"/>
                <w:sz w:val="18"/>
              </w:rPr>
            </w:pPr>
          </w:p>
        </w:tc>
        <w:tc>
          <w:tcPr>
            <w:tcW w:w="850" w:type="dxa"/>
          </w:tcPr>
          <w:p w14:paraId="74B6A1FD" w14:textId="77777777" w:rsidR="00C616E3" w:rsidRPr="00957FF9" w:rsidRDefault="00C616E3" w:rsidP="000C36C6">
            <w:pPr>
              <w:jc w:val="center"/>
              <w:rPr>
                <w:rFonts w:asciiTheme="majorHAnsi" w:hAnsiTheme="majorHAnsi"/>
                <w:b/>
                <w:color w:val="000000"/>
                <w:sz w:val="18"/>
              </w:rPr>
            </w:pPr>
          </w:p>
        </w:tc>
        <w:tc>
          <w:tcPr>
            <w:tcW w:w="852" w:type="dxa"/>
          </w:tcPr>
          <w:p w14:paraId="1D71604C" w14:textId="77777777" w:rsidR="00C616E3" w:rsidRPr="00957FF9" w:rsidRDefault="00C616E3" w:rsidP="000C36C6">
            <w:pPr>
              <w:jc w:val="center"/>
              <w:rPr>
                <w:rFonts w:asciiTheme="majorHAnsi" w:hAnsiTheme="majorHAnsi"/>
                <w:b/>
                <w:color w:val="000000"/>
                <w:sz w:val="18"/>
              </w:rPr>
            </w:pPr>
          </w:p>
        </w:tc>
      </w:tr>
      <w:tr w:rsidR="00C616E3" w:rsidRPr="00957FF9" w14:paraId="44C2CAC5" w14:textId="77777777" w:rsidTr="0092526B">
        <w:trPr>
          <w:trHeight w:val="327"/>
          <w:jc w:val="center"/>
        </w:trPr>
        <w:tc>
          <w:tcPr>
            <w:tcW w:w="1567" w:type="dxa"/>
            <w:vMerge/>
          </w:tcPr>
          <w:p w14:paraId="36DC14FF" w14:textId="77777777" w:rsidR="00C616E3" w:rsidRPr="00957FF9" w:rsidRDefault="00C616E3" w:rsidP="001E3F93">
            <w:pPr>
              <w:rPr>
                <w:rFonts w:asciiTheme="majorHAnsi" w:hAnsiTheme="majorHAnsi"/>
                <w:color w:val="000000"/>
                <w:sz w:val="18"/>
              </w:rPr>
            </w:pPr>
          </w:p>
        </w:tc>
        <w:tc>
          <w:tcPr>
            <w:tcW w:w="598" w:type="dxa"/>
            <w:tcBorders>
              <w:top w:val="nil"/>
              <w:bottom w:val="nil"/>
              <w:right w:val="nil"/>
            </w:tcBorders>
          </w:tcPr>
          <w:p w14:paraId="341E5DD8" w14:textId="2926A70F" w:rsidR="00C616E3" w:rsidRPr="00957FF9" w:rsidRDefault="00C616E3" w:rsidP="001E3F93">
            <w:pPr>
              <w:rPr>
                <w:rFonts w:asciiTheme="majorHAnsi" w:hAnsiTheme="majorHAnsi"/>
                <w:b/>
                <w:color w:val="000000"/>
                <w:sz w:val="18"/>
              </w:rPr>
            </w:pPr>
          </w:p>
        </w:tc>
        <w:tc>
          <w:tcPr>
            <w:tcW w:w="1237" w:type="dxa"/>
            <w:gridSpan w:val="2"/>
            <w:tcBorders>
              <w:top w:val="nil"/>
              <w:left w:val="nil"/>
              <w:bottom w:val="nil"/>
            </w:tcBorders>
          </w:tcPr>
          <w:p w14:paraId="7FD6322B" w14:textId="35793A39"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confident</w:t>
            </w:r>
          </w:p>
        </w:tc>
        <w:tc>
          <w:tcPr>
            <w:tcW w:w="1097" w:type="dxa"/>
            <w:gridSpan w:val="2"/>
          </w:tcPr>
          <w:p w14:paraId="0C02EDD4" w14:textId="530B9EC1"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0.26</w:t>
            </w:r>
          </w:p>
        </w:tc>
        <w:tc>
          <w:tcPr>
            <w:tcW w:w="851" w:type="dxa"/>
          </w:tcPr>
          <w:p w14:paraId="676AA6FE"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0.04</w:t>
            </w:r>
          </w:p>
        </w:tc>
        <w:tc>
          <w:tcPr>
            <w:tcW w:w="753" w:type="dxa"/>
          </w:tcPr>
          <w:p w14:paraId="01955B55"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0.49</w:t>
            </w:r>
          </w:p>
        </w:tc>
        <w:tc>
          <w:tcPr>
            <w:tcW w:w="849" w:type="dxa"/>
          </w:tcPr>
          <w:p w14:paraId="59DD856C"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0.025</w:t>
            </w:r>
          </w:p>
        </w:tc>
        <w:tc>
          <w:tcPr>
            <w:tcW w:w="994" w:type="dxa"/>
          </w:tcPr>
          <w:p w14:paraId="22546D42"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0.35</w:t>
            </w:r>
          </w:p>
        </w:tc>
        <w:tc>
          <w:tcPr>
            <w:tcW w:w="851" w:type="dxa"/>
          </w:tcPr>
          <w:p w14:paraId="1BF046EF"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0.12</w:t>
            </w:r>
          </w:p>
        </w:tc>
        <w:tc>
          <w:tcPr>
            <w:tcW w:w="850" w:type="dxa"/>
          </w:tcPr>
          <w:p w14:paraId="6BDDFD0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0.58</w:t>
            </w:r>
          </w:p>
        </w:tc>
        <w:tc>
          <w:tcPr>
            <w:tcW w:w="852" w:type="dxa"/>
          </w:tcPr>
          <w:p w14:paraId="3E405327"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0.004</w:t>
            </w:r>
          </w:p>
        </w:tc>
      </w:tr>
      <w:tr w:rsidR="00C616E3" w:rsidRPr="00957FF9" w14:paraId="13812208" w14:textId="77777777" w:rsidTr="0092526B">
        <w:trPr>
          <w:trHeight w:val="330"/>
          <w:jc w:val="center"/>
        </w:trPr>
        <w:tc>
          <w:tcPr>
            <w:tcW w:w="1567" w:type="dxa"/>
            <w:vMerge/>
          </w:tcPr>
          <w:p w14:paraId="7FE9CBF7" w14:textId="77777777" w:rsidR="00C616E3" w:rsidRPr="00957FF9" w:rsidRDefault="00C616E3" w:rsidP="001E3F93">
            <w:pPr>
              <w:rPr>
                <w:rFonts w:asciiTheme="majorHAnsi" w:hAnsiTheme="majorHAnsi"/>
                <w:color w:val="000000"/>
                <w:sz w:val="18"/>
              </w:rPr>
            </w:pPr>
          </w:p>
        </w:tc>
        <w:tc>
          <w:tcPr>
            <w:tcW w:w="598" w:type="dxa"/>
            <w:tcBorders>
              <w:top w:val="nil"/>
              <w:bottom w:val="single" w:sz="4" w:space="0" w:color="auto"/>
              <w:right w:val="nil"/>
            </w:tcBorders>
          </w:tcPr>
          <w:p w14:paraId="4742D238" w14:textId="1E6702A3" w:rsidR="00C616E3" w:rsidRPr="00957FF9" w:rsidRDefault="00C616E3" w:rsidP="001E3F93">
            <w:pPr>
              <w:rPr>
                <w:rFonts w:asciiTheme="majorHAnsi" w:hAnsiTheme="majorHAnsi"/>
                <w:color w:val="000000"/>
                <w:sz w:val="18"/>
              </w:rPr>
            </w:pPr>
          </w:p>
        </w:tc>
        <w:tc>
          <w:tcPr>
            <w:tcW w:w="1237" w:type="dxa"/>
            <w:gridSpan w:val="2"/>
            <w:tcBorders>
              <w:top w:val="nil"/>
              <w:left w:val="nil"/>
              <w:bottom w:val="single" w:sz="4" w:space="0" w:color="auto"/>
            </w:tcBorders>
          </w:tcPr>
          <w:p w14:paraId="5F92B743" w14:textId="06BB5A3A"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tempted</w:t>
            </w:r>
          </w:p>
        </w:tc>
        <w:tc>
          <w:tcPr>
            <w:tcW w:w="1097" w:type="dxa"/>
            <w:gridSpan w:val="2"/>
            <w:noWrap/>
          </w:tcPr>
          <w:p w14:paraId="69878230" w14:textId="4F35D755"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-0.18</w:t>
            </w:r>
          </w:p>
        </w:tc>
        <w:tc>
          <w:tcPr>
            <w:tcW w:w="851" w:type="dxa"/>
            <w:noWrap/>
          </w:tcPr>
          <w:p w14:paraId="0E9A4F1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-0.41</w:t>
            </w:r>
          </w:p>
        </w:tc>
        <w:tc>
          <w:tcPr>
            <w:tcW w:w="753" w:type="dxa"/>
          </w:tcPr>
          <w:p w14:paraId="50D9158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0.05</w:t>
            </w:r>
          </w:p>
        </w:tc>
        <w:tc>
          <w:tcPr>
            <w:tcW w:w="849" w:type="dxa"/>
          </w:tcPr>
          <w:p w14:paraId="331B8C4C"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0.128</w:t>
            </w:r>
          </w:p>
        </w:tc>
        <w:tc>
          <w:tcPr>
            <w:tcW w:w="994" w:type="dxa"/>
            <w:noWrap/>
          </w:tcPr>
          <w:p w14:paraId="42E2188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-0.04</w:t>
            </w:r>
          </w:p>
        </w:tc>
        <w:tc>
          <w:tcPr>
            <w:tcW w:w="851" w:type="dxa"/>
            <w:noWrap/>
          </w:tcPr>
          <w:p w14:paraId="76D4A40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-0.33</w:t>
            </w:r>
          </w:p>
        </w:tc>
        <w:tc>
          <w:tcPr>
            <w:tcW w:w="850" w:type="dxa"/>
          </w:tcPr>
          <w:p w14:paraId="56A4787A"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0.24</w:t>
            </w:r>
          </w:p>
        </w:tc>
        <w:tc>
          <w:tcPr>
            <w:tcW w:w="852" w:type="dxa"/>
          </w:tcPr>
          <w:p w14:paraId="7EAED07C"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0.765</w:t>
            </w:r>
          </w:p>
        </w:tc>
      </w:tr>
      <w:tr w:rsidR="00B80109" w:rsidRPr="00957FF9" w14:paraId="4A06C9AB" w14:textId="77777777" w:rsidTr="0092526B">
        <w:trPr>
          <w:trHeight w:val="330"/>
          <w:jc w:val="center"/>
        </w:trPr>
        <w:tc>
          <w:tcPr>
            <w:tcW w:w="1567" w:type="dxa"/>
            <w:vMerge/>
            <w:tcBorders>
              <w:right w:val="single" w:sz="4" w:space="0" w:color="auto"/>
            </w:tcBorders>
          </w:tcPr>
          <w:p w14:paraId="235B566F" w14:textId="77777777" w:rsidR="00B80109" w:rsidRPr="00957FF9" w:rsidRDefault="00B80109" w:rsidP="001E3F93">
            <w:pPr>
              <w:rPr>
                <w:rFonts w:asciiTheme="majorHAnsi" w:hAnsiTheme="majorHAnsi"/>
                <w:color w:val="000000"/>
                <w:sz w:val="18"/>
              </w:rPr>
            </w:pPr>
          </w:p>
        </w:tc>
        <w:tc>
          <w:tcPr>
            <w:tcW w:w="1835" w:type="dxa"/>
            <w:gridSpan w:val="3"/>
            <w:tcBorders>
              <w:top w:val="single" w:sz="4" w:space="0" w:color="auto"/>
              <w:left w:val="single" w:sz="4" w:space="0" w:color="auto"/>
              <w:bottom w:val="nil"/>
              <w:right w:val="single" w:sz="4" w:space="0" w:color="auto"/>
            </w:tcBorders>
          </w:tcPr>
          <w:p w14:paraId="020FAF4E" w14:textId="61EF90FD" w:rsidR="00B80109" w:rsidRPr="00957FF9" w:rsidRDefault="00B80109" w:rsidP="001E3F93">
            <w:pPr>
              <w:rPr>
                <w:rFonts w:asciiTheme="majorHAnsi" w:hAnsiTheme="majorHAnsi"/>
                <w:color w:val="000000"/>
                <w:sz w:val="18"/>
              </w:rPr>
            </w:pPr>
            <w:r>
              <w:rPr>
                <w:rFonts w:asciiTheme="majorHAnsi" w:hAnsiTheme="majorHAnsi"/>
                <w:color w:val="000000"/>
                <w:sz w:val="18"/>
              </w:rPr>
              <w:t xml:space="preserve">Negative </w:t>
            </w:r>
            <w:r w:rsidR="00EF1B9E">
              <w:rPr>
                <w:rFonts w:asciiTheme="majorHAnsi" w:hAnsiTheme="majorHAnsi"/>
                <w:color w:val="000000"/>
                <w:sz w:val="18"/>
              </w:rPr>
              <w:t>A</w:t>
            </w:r>
            <w:r>
              <w:rPr>
                <w:rFonts w:asciiTheme="majorHAnsi" w:hAnsiTheme="majorHAnsi"/>
                <w:color w:val="000000"/>
                <w:sz w:val="18"/>
              </w:rPr>
              <w:t xml:space="preserve">lcohol </w:t>
            </w:r>
            <w:r w:rsidR="00EF1B9E">
              <w:rPr>
                <w:rFonts w:asciiTheme="majorHAnsi" w:hAnsiTheme="majorHAnsi"/>
                <w:color w:val="000000"/>
                <w:sz w:val="18"/>
              </w:rPr>
              <w:t>E</w:t>
            </w:r>
            <w:r>
              <w:rPr>
                <w:rFonts w:asciiTheme="majorHAnsi" w:hAnsiTheme="majorHAnsi"/>
                <w:color w:val="000000"/>
                <w:sz w:val="18"/>
              </w:rPr>
              <w:t>xpectancies</w:t>
            </w:r>
          </w:p>
        </w:tc>
        <w:tc>
          <w:tcPr>
            <w:tcW w:w="1097" w:type="dxa"/>
            <w:gridSpan w:val="2"/>
            <w:tcBorders>
              <w:left w:val="single" w:sz="4" w:space="0" w:color="auto"/>
            </w:tcBorders>
            <w:noWrap/>
          </w:tcPr>
          <w:p w14:paraId="2EC4E1AF" w14:textId="77777777" w:rsidR="00B80109" w:rsidRPr="00957FF9" w:rsidRDefault="00B80109" w:rsidP="000C36C6">
            <w:pPr>
              <w:jc w:val="center"/>
              <w:rPr>
                <w:rFonts w:asciiTheme="majorHAnsi" w:hAnsiTheme="majorHAnsi"/>
                <w:color w:val="000000"/>
                <w:sz w:val="18"/>
              </w:rPr>
            </w:pPr>
          </w:p>
        </w:tc>
        <w:tc>
          <w:tcPr>
            <w:tcW w:w="851" w:type="dxa"/>
            <w:noWrap/>
          </w:tcPr>
          <w:p w14:paraId="5212BFB5" w14:textId="77777777" w:rsidR="00B80109" w:rsidRPr="00957FF9" w:rsidRDefault="00B80109" w:rsidP="000C36C6">
            <w:pPr>
              <w:jc w:val="center"/>
              <w:rPr>
                <w:rFonts w:asciiTheme="majorHAnsi" w:hAnsiTheme="majorHAnsi"/>
                <w:color w:val="000000"/>
                <w:sz w:val="18"/>
              </w:rPr>
            </w:pPr>
          </w:p>
        </w:tc>
        <w:tc>
          <w:tcPr>
            <w:tcW w:w="753" w:type="dxa"/>
          </w:tcPr>
          <w:p w14:paraId="34515806" w14:textId="77777777" w:rsidR="00B80109" w:rsidRPr="00957FF9" w:rsidRDefault="00B80109" w:rsidP="000C36C6">
            <w:pPr>
              <w:jc w:val="center"/>
              <w:rPr>
                <w:rFonts w:asciiTheme="majorHAnsi" w:hAnsiTheme="majorHAnsi"/>
                <w:color w:val="000000"/>
                <w:sz w:val="18"/>
              </w:rPr>
            </w:pPr>
          </w:p>
        </w:tc>
        <w:tc>
          <w:tcPr>
            <w:tcW w:w="849" w:type="dxa"/>
          </w:tcPr>
          <w:p w14:paraId="2FAAACC8" w14:textId="77777777" w:rsidR="00B80109" w:rsidRPr="00957FF9" w:rsidRDefault="00B80109" w:rsidP="000C36C6">
            <w:pPr>
              <w:jc w:val="center"/>
              <w:rPr>
                <w:rFonts w:asciiTheme="majorHAnsi" w:hAnsiTheme="majorHAnsi"/>
                <w:color w:val="000000"/>
                <w:sz w:val="18"/>
              </w:rPr>
            </w:pPr>
          </w:p>
        </w:tc>
        <w:tc>
          <w:tcPr>
            <w:tcW w:w="994" w:type="dxa"/>
            <w:noWrap/>
          </w:tcPr>
          <w:p w14:paraId="41B33CE3" w14:textId="77777777" w:rsidR="00B80109" w:rsidRPr="00957FF9" w:rsidRDefault="00B80109" w:rsidP="000C36C6">
            <w:pPr>
              <w:jc w:val="center"/>
              <w:rPr>
                <w:rFonts w:asciiTheme="majorHAnsi" w:hAnsiTheme="majorHAnsi"/>
                <w:b/>
                <w:color w:val="000000"/>
                <w:sz w:val="18"/>
              </w:rPr>
            </w:pPr>
          </w:p>
        </w:tc>
        <w:tc>
          <w:tcPr>
            <w:tcW w:w="851" w:type="dxa"/>
            <w:noWrap/>
          </w:tcPr>
          <w:p w14:paraId="1433AE34" w14:textId="77777777" w:rsidR="00B80109" w:rsidRPr="00957FF9" w:rsidRDefault="00B80109" w:rsidP="000C36C6">
            <w:pPr>
              <w:jc w:val="center"/>
              <w:rPr>
                <w:rFonts w:asciiTheme="majorHAnsi" w:hAnsiTheme="majorHAnsi"/>
                <w:b/>
                <w:color w:val="000000"/>
                <w:sz w:val="18"/>
              </w:rPr>
            </w:pPr>
          </w:p>
        </w:tc>
        <w:tc>
          <w:tcPr>
            <w:tcW w:w="850" w:type="dxa"/>
            <w:noWrap/>
          </w:tcPr>
          <w:p w14:paraId="1DAEBD49" w14:textId="77777777" w:rsidR="00B80109" w:rsidRPr="00957FF9" w:rsidRDefault="00B80109" w:rsidP="000C36C6">
            <w:pPr>
              <w:jc w:val="center"/>
              <w:rPr>
                <w:rFonts w:asciiTheme="majorHAnsi" w:hAnsiTheme="majorHAnsi"/>
                <w:b/>
                <w:color w:val="000000"/>
                <w:sz w:val="18"/>
              </w:rPr>
            </w:pPr>
          </w:p>
        </w:tc>
        <w:tc>
          <w:tcPr>
            <w:tcW w:w="852" w:type="dxa"/>
          </w:tcPr>
          <w:p w14:paraId="53A05C6E" w14:textId="77777777" w:rsidR="00B80109" w:rsidRPr="00957FF9" w:rsidRDefault="00B80109" w:rsidP="000C36C6">
            <w:pPr>
              <w:jc w:val="center"/>
              <w:rPr>
                <w:rFonts w:asciiTheme="majorHAnsi" w:hAnsiTheme="majorHAnsi"/>
                <w:b/>
                <w:color w:val="000000"/>
                <w:sz w:val="18"/>
              </w:rPr>
            </w:pPr>
          </w:p>
        </w:tc>
      </w:tr>
      <w:tr w:rsidR="00B80109" w:rsidRPr="00957FF9" w14:paraId="21DD8CF6" w14:textId="77777777" w:rsidTr="0092526B">
        <w:trPr>
          <w:trHeight w:val="330"/>
          <w:jc w:val="center"/>
        </w:trPr>
        <w:tc>
          <w:tcPr>
            <w:tcW w:w="1567" w:type="dxa"/>
            <w:vMerge/>
            <w:tcBorders>
              <w:right w:val="single" w:sz="4" w:space="0" w:color="auto"/>
            </w:tcBorders>
          </w:tcPr>
          <w:p w14:paraId="5C033F7B" w14:textId="77777777" w:rsidR="00B80109" w:rsidRPr="00957FF9" w:rsidRDefault="00B80109" w:rsidP="001E3F93">
            <w:pPr>
              <w:rPr>
                <w:rFonts w:asciiTheme="majorHAnsi" w:hAnsiTheme="majorHAnsi"/>
                <w:color w:val="000000"/>
                <w:sz w:val="18"/>
              </w:rPr>
            </w:pPr>
          </w:p>
        </w:tc>
        <w:tc>
          <w:tcPr>
            <w:tcW w:w="1835" w:type="dxa"/>
            <w:gridSpan w:val="3"/>
            <w:tcBorders>
              <w:top w:val="nil"/>
              <w:left w:val="single" w:sz="4" w:space="0" w:color="auto"/>
              <w:bottom w:val="nil"/>
            </w:tcBorders>
          </w:tcPr>
          <w:p w14:paraId="03A742D4" w14:textId="059FD081" w:rsidR="00B80109" w:rsidRPr="00957FF9" w:rsidRDefault="00B80109" w:rsidP="006C302F">
            <w:pPr>
              <w:jc w:val="right"/>
              <w:rPr>
                <w:rFonts w:asciiTheme="majorHAnsi" w:hAnsiTheme="majorHAnsi"/>
                <w:color w:val="000000"/>
                <w:sz w:val="18"/>
              </w:rPr>
            </w:pPr>
            <w:r w:rsidRPr="00957FF9">
              <w:rPr>
                <w:rFonts w:asciiTheme="majorHAnsi" w:hAnsiTheme="majorHAnsi"/>
                <w:color w:val="000000"/>
                <w:sz w:val="18"/>
              </w:rPr>
              <w:t>proximal</w:t>
            </w:r>
          </w:p>
        </w:tc>
        <w:tc>
          <w:tcPr>
            <w:tcW w:w="1097" w:type="dxa"/>
            <w:gridSpan w:val="2"/>
            <w:noWrap/>
          </w:tcPr>
          <w:p w14:paraId="42BB7D22"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-0.84</w:t>
            </w:r>
          </w:p>
        </w:tc>
        <w:tc>
          <w:tcPr>
            <w:tcW w:w="851" w:type="dxa"/>
            <w:noWrap/>
          </w:tcPr>
          <w:p w14:paraId="2DBC4B15"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-1.83</w:t>
            </w:r>
          </w:p>
        </w:tc>
        <w:tc>
          <w:tcPr>
            <w:tcW w:w="753" w:type="dxa"/>
          </w:tcPr>
          <w:p w14:paraId="2B993447"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0.15</w:t>
            </w:r>
          </w:p>
        </w:tc>
        <w:tc>
          <w:tcPr>
            <w:tcW w:w="849" w:type="dxa"/>
          </w:tcPr>
          <w:p w14:paraId="2F7764DB" w14:textId="77777777" w:rsidR="00B80109" w:rsidRPr="00957FF9" w:rsidRDefault="00B80109" w:rsidP="000C36C6">
            <w:pPr>
              <w:jc w:val="center"/>
              <w:rPr>
                <w:rFonts w:asciiTheme="majorHAnsi" w:hAnsiTheme="majorHAnsi"/>
                <w:color w:val="000000"/>
                <w:sz w:val="18"/>
              </w:rPr>
            </w:pPr>
            <w:r w:rsidRPr="00957FF9">
              <w:rPr>
                <w:rFonts w:asciiTheme="majorHAnsi" w:hAnsiTheme="majorHAnsi"/>
                <w:color w:val="000000"/>
                <w:sz w:val="18"/>
              </w:rPr>
              <w:t>0.095</w:t>
            </w:r>
          </w:p>
        </w:tc>
        <w:tc>
          <w:tcPr>
            <w:tcW w:w="994" w:type="dxa"/>
            <w:noWrap/>
          </w:tcPr>
          <w:p w14:paraId="1264EFF7"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-1.26</w:t>
            </w:r>
          </w:p>
        </w:tc>
        <w:tc>
          <w:tcPr>
            <w:tcW w:w="851" w:type="dxa"/>
            <w:noWrap/>
          </w:tcPr>
          <w:p w14:paraId="4556985E"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-2.33</w:t>
            </w:r>
          </w:p>
        </w:tc>
        <w:tc>
          <w:tcPr>
            <w:tcW w:w="850" w:type="dxa"/>
            <w:noWrap/>
          </w:tcPr>
          <w:p w14:paraId="26202C7C"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-0.20</w:t>
            </w:r>
          </w:p>
        </w:tc>
        <w:tc>
          <w:tcPr>
            <w:tcW w:w="852" w:type="dxa"/>
          </w:tcPr>
          <w:p w14:paraId="3B575ED3" w14:textId="77777777" w:rsidR="00B80109" w:rsidRPr="00957FF9" w:rsidRDefault="00B80109" w:rsidP="000C36C6">
            <w:pPr>
              <w:jc w:val="center"/>
              <w:rPr>
                <w:rFonts w:asciiTheme="majorHAnsi" w:hAnsiTheme="majorHAnsi"/>
                <w:b/>
                <w:color w:val="000000"/>
                <w:sz w:val="18"/>
              </w:rPr>
            </w:pPr>
            <w:r w:rsidRPr="00957FF9">
              <w:rPr>
                <w:rFonts w:asciiTheme="majorHAnsi" w:hAnsiTheme="majorHAnsi"/>
                <w:b/>
                <w:color w:val="000000"/>
                <w:sz w:val="18"/>
              </w:rPr>
              <w:t>0.020</w:t>
            </w:r>
          </w:p>
        </w:tc>
      </w:tr>
      <w:tr w:rsidR="00C616E3" w:rsidRPr="00957FF9" w14:paraId="0D16E96B" w14:textId="77777777" w:rsidTr="0092526B">
        <w:trPr>
          <w:trHeight w:val="330"/>
          <w:jc w:val="center"/>
        </w:trPr>
        <w:tc>
          <w:tcPr>
            <w:tcW w:w="1567" w:type="dxa"/>
            <w:vMerge/>
            <w:tcBorders>
              <w:right w:val="single" w:sz="4" w:space="0" w:color="auto"/>
            </w:tcBorders>
          </w:tcPr>
          <w:p w14:paraId="4B7577B5" w14:textId="77777777" w:rsidR="00C616E3" w:rsidRPr="00957FF9" w:rsidRDefault="00C616E3" w:rsidP="001E3F93">
            <w:pPr>
              <w:rPr>
                <w:rFonts w:asciiTheme="majorHAnsi" w:hAnsiTheme="majorHAnsi"/>
                <w:color w:val="000000"/>
                <w:sz w:val="18"/>
              </w:rPr>
            </w:pPr>
          </w:p>
        </w:tc>
        <w:tc>
          <w:tcPr>
            <w:tcW w:w="1835" w:type="dxa"/>
            <w:gridSpan w:val="3"/>
            <w:tcBorders>
              <w:top w:val="nil"/>
              <w:left w:val="single" w:sz="4" w:space="0" w:color="auto"/>
            </w:tcBorders>
          </w:tcPr>
          <w:p w14:paraId="747E3963" w14:textId="64316371" w:rsidR="00C616E3" w:rsidRPr="00957FF9" w:rsidRDefault="00C616E3" w:rsidP="006C302F">
            <w:pPr>
              <w:jc w:val="right"/>
              <w:rPr>
                <w:rFonts w:asciiTheme="majorHAnsi" w:hAnsiTheme="majorHAnsi"/>
                <w:color w:val="000000"/>
                <w:sz w:val="18"/>
              </w:rPr>
            </w:pPr>
            <w:r w:rsidRPr="00957FF9">
              <w:rPr>
                <w:rFonts w:asciiTheme="majorHAnsi" w:hAnsiTheme="majorHAnsi"/>
                <w:color w:val="000000"/>
                <w:sz w:val="18"/>
              </w:rPr>
              <w:t>distal</w:t>
            </w:r>
          </w:p>
        </w:tc>
        <w:tc>
          <w:tcPr>
            <w:tcW w:w="1097" w:type="dxa"/>
            <w:gridSpan w:val="2"/>
            <w:noWrap/>
          </w:tcPr>
          <w:p w14:paraId="296C749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-0.10</w:t>
            </w:r>
          </w:p>
        </w:tc>
        <w:tc>
          <w:tcPr>
            <w:tcW w:w="851" w:type="dxa"/>
            <w:noWrap/>
          </w:tcPr>
          <w:p w14:paraId="40C2895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-0.31</w:t>
            </w:r>
          </w:p>
        </w:tc>
        <w:tc>
          <w:tcPr>
            <w:tcW w:w="753" w:type="dxa"/>
          </w:tcPr>
          <w:p w14:paraId="021CCF4B"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0.11</w:t>
            </w:r>
          </w:p>
        </w:tc>
        <w:tc>
          <w:tcPr>
            <w:tcW w:w="849" w:type="dxa"/>
          </w:tcPr>
          <w:p w14:paraId="2649123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0.368</w:t>
            </w:r>
          </w:p>
        </w:tc>
        <w:tc>
          <w:tcPr>
            <w:tcW w:w="994" w:type="dxa"/>
            <w:noWrap/>
          </w:tcPr>
          <w:p w14:paraId="5C4BA024"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-0.06</w:t>
            </w:r>
          </w:p>
        </w:tc>
        <w:tc>
          <w:tcPr>
            <w:tcW w:w="851" w:type="dxa"/>
            <w:noWrap/>
          </w:tcPr>
          <w:p w14:paraId="5C4B7AB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-0.29</w:t>
            </w:r>
          </w:p>
        </w:tc>
        <w:tc>
          <w:tcPr>
            <w:tcW w:w="850" w:type="dxa"/>
          </w:tcPr>
          <w:p w14:paraId="56AF9F1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0.18</w:t>
            </w:r>
          </w:p>
        </w:tc>
        <w:tc>
          <w:tcPr>
            <w:tcW w:w="852" w:type="dxa"/>
          </w:tcPr>
          <w:p w14:paraId="2A7607D3"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0.616</w:t>
            </w:r>
          </w:p>
        </w:tc>
      </w:tr>
      <w:tr w:rsidR="00C616E3" w:rsidRPr="00957FF9" w14:paraId="0D4903E6" w14:textId="77777777" w:rsidTr="00B80109">
        <w:trPr>
          <w:trHeight w:val="268"/>
          <w:jc w:val="center"/>
        </w:trPr>
        <w:tc>
          <w:tcPr>
            <w:tcW w:w="1567" w:type="dxa"/>
            <w:vMerge/>
            <w:tcBorders>
              <w:right w:val="single" w:sz="4" w:space="0" w:color="auto"/>
            </w:tcBorders>
          </w:tcPr>
          <w:p w14:paraId="43057773" w14:textId="77777777" w:rsidR="00C616E3" w:rsidRPr="00957FF9" w:rsidRDefault="00C616E3" w:rsidP="001E3F93">
            <w:pPr>
              <w:rPr>
                <w:rFonts w:asciiTheme="majorHAnsi" w:hAnsiTheme="majorHAnsi"/>
                <w:color w:val="000000"/>
                <w:sz w:val="18"/>
              </w:rPr>
            </w:pPr>
          </w:p>
        </w:tc>
        <w:tc>
          <w:tcPr>
            <w:tcW w:w="1835" w:type="dxa"/>
            <w:gridSpan w:val="3"/>
            <w:tcBorders>
              <w:left w:val="single" w:sz="4" w:space="0" w:color="auto"/>
            </w:tcBorders>
          </w:tcPr>
          <w:p w14:paraId="43C45EDA" w14:textId="3AF6DBC3" w:rsidR="00C616E3" w:rsidRPr="00AB251D" w:rsidRDefault="00C616E3" w:rsidP="00EF1B9E">
            <w:pPr>
              <w:rPr>
                <w:rFonts w:asciiTheme="majorHAnsi" w:hAnsiTheme="majorHAnsi"/>
                <w:color w:val="000000"/>
                <w:sz w:val="18"/>
                <w:lang w:val="fr-FR"/>
              </w:rPr>
            </w:pPr>
            <w:r w:rsidRPr="00AB251D">
              <w:rPr>
                <w:rFonts w:asciiTheme="majorHAnsi" w:hAnsiTheme="majorHAnsi"/>
                <w:color w:val="000000"/>
                <w:sz w:val="18"/>
                <w:lang w:val="fr-FR"/>
              </w:rPr>
              <w:t>Alcohol Problem</w:t>
            </w:r>
            <w:r w:rsidR="00EF1B9E" w:rsidRPr="00AB251D">
              <w:rPr>
                <w:rFonts w:asciiTheme="majorHAnsi" w:hAnsiTheme="majorHAnsi"/>
                <w:color w:val="000000"/>
                <w:sz w:val="18"/>
                <w:lang w:val="fr-FR"/>
              </w:rPr>
              <w:t>s</w:t>
            </w:r>
            <w:r w:rsidRPr="00AB251D">
              <w:rPr>
                <w:rFonts w:asciiTheme="majorHAnsi" w:hAnsiTheme="majorHAnsi"/>
                <w:color w:val="000000"/>
                <w:sz w:val="18"/>
                <w:lang w:val="fr-FR"/>
              </w:rPr>
              <w:t xml:space="preserve"> Questionnaire (</w:t>
            </w:r>
            <w:r w:rsidR="00EF1B9E" w:rsidRPr="00AB251D">
              <w:rPr>
                <w:rFonts w:asciiTheme="majorHAnsi" w:hAnsiTheme="majorHAnsi"/>
                <w:color w:val="000000"/>
                <w:sz w:val="18"/>
                <w:lang w:val="fr-FR"/>
              </w:rPr>
              <w:t>c</w:t>
            </w:r>
            <w:r w:rsidRPr="00AB251D">
              <w:rPr>
                <w:rFonts w:asciiTheme="majorHAnsi" w:hAnsiTheme="majorHAnsi"/>
                <w:color w:val="000000"/>
                <w:sz w:val="18"/>
                <w:lang w:val="fr-FR"/>
              </w:rPr>
              <w:t>ommon subscale)</w:t>
            </w:r>
          </w:p>
        </w:tc>
        <w:tc>
          <w:tcPr>
            <w:tcW w:w="1097" w:type="dxa"/>
            <w:gridSpan w:val="2"/>
            <w:noWrap/>
          </w:tcPr>
          <w:p w14:paraId="5F77B67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-0.06</w:t>
            </w:r>
          </w:p>
        </w:tc>
        <w:tc>
          <w:tcPr>
            <w:tcW w:w="851" w:type="dxa"/>
            <w:noWrap/>
          </w:tcPr>
          <w:p w14:paraId="0EA1162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-0.76</w:t>
            </w:r>
          </w:p>
        </w:tc>
        <w:tc>
          <w:tcPr>
            <w:tcW w:w="753" w:type="dxa"/>
          </w:tcPr>
          <w:p w14:paraId="54DBC53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0.65</w:t>
            </w:r>
          </w:p>
        </w:tc>
        <w:tc>
          <w:tcPr>
            <w:tcW w:w="849" w:type="dxa"/>
          </w:tcPr>
          <w:p w14:paraId="0E2989C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0.878</w:t>
            </w:r>
          </w:p>
        </w:tc>
        <w:tc>
          <w:tcPr>
            <w:tcW w:w="994" w:type="dxa"/>
            <w:noWrap/>
          </w:tcPr>
          <w:p w14:paraId="6A98478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-0.45</w:t>
            </w:r>
          </w:p>
        </w:tc>
        <w:tc>
          <w:tcPr>
            <w:tcW w:w="851" w:type="dxa"/>
            <w:noWrap/>
          </w:tcPr>
          <w:p w14:paraId="6EFBE505"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-1.41</w:t>
            </w:r>
          </w:p>
        </w:tc>
        <w:tc>
          <w:tcPr>
            <w:tcW w:w="850" w:type="dxa"/>
          </w:tcPr>
          <w:p w14:paraId="508DE3C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0.51</w:t>
            </w:r>
          </w:p>
        </w:tc>
        <w:tc>
          <w:tcPr>
            <w:tcW w:w="852" w:type="dxa"/>
          </w:tcPr>
          <w:p w14:paraId="6E67558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0.346</w:t>
            </w:r>
          </w:p>
        </w:tc>
      </w:tr>
      <w:tr w:rsidR="00C616E3" w:rsidRPr="00957FF9" w14:paraId="6D4BDB5B" w14:textId="77777777" w:rsidTr="00B80109">
        <w:trPr>
          <w:trHeight w:val="330"/>
          <w:jc w:val="center"/>
        </w:trPr>
        <w:tc>
          <w:tcPr>
            <w:tcW w:w="1567" w:type="dxa"/>
            <w:vMerge w:val="restart"/>
            <w:tcBorders>
              <w:right w:val="single" w:sz="4" w:space="0" w:color="auto"/>
            </w:tcBorders>
          </w:tcPr>
          <w:p w14:paraId="452738BD"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Goals reported at baseline</w:t>
            </w:r>
          </w:p>
        </w:tc>
        <w:tc>
          <w:tcPr>
            <w:tcW w:w="1835" w:type="dxa"/>
            <w:gridSpan w:val="3"/>
            <w:tcBorders>
              <w:left w:val="single" w:sz="4" w:space="0" w:color="auto"/>
            </w:tcBorders>
          </w:tcPr>
          <w:p w14:paraId="0CB88E9E"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To abstain</w:t>
            </w:r>
          </w:p>
        </w:tc>
        <w:tc>
          <w:tcPr>
            <w:tcW w:w="1097" w:type="dxa"/>
            <w:gridSpan w:val="2"/>
          </w:tcPr>
          <w:p w14:paraId="1F4402B7"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10.94</w:t>
            </w:r>
          </w:p>
        </w:tc>
        <w:tc>
          <w:tcPr>
            <w:tcW w:w="851" w:type="dxa"/>
          </w:tcPr>
          <w:p w14:paraId="0F28EC9E"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5.51</w:t>
            </w:r>
          </w:p>
        </w:tc>
        <w:tc>
          <w:tcPr>
            <w:tcW w:w="753" w:type="dxa"/>
          </w:tcPr>
          <w:p w14:paraId="300A1D7A"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16.38</w:t>
            </w:r>
          </w:p>
        </w:tc>
        <w:tc>
          <w:tcPr>
            <w:tcW w:w="849" w:type="dxa"/>
          </w:tcPr>
          <w:p w14:paraId="0F198E04"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&lt;.0001</w:t>
            </w:r>
          </w:p>
        </w:tc>
        <w:tc>
          <w:tcPr>
            <w:tcW w:w="994" w:type="dxa"/>
          </w:tcPr>
          <w:p w14:paraId="6269E7DF"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7.48</w:t>
            </w:r>
          </w:p>
        </w:tc>
        <w:tc>
          <w:tcPr>
            <w:tcW w:w="851" w:type="dxa"/>
          </w:tcPr>
          <w:p w14:paraId="13F14D9A"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0.80</w:t>
            </w:r>
          </w:p>
        </w:tc>
        <w:tc>
          <w:tcPr>
            <w:tcW w:w="850" w:type="dxa"/>
          </w:tcPr>
          <w:p w14:paraId="2B3ABC87"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14.16</w:t>
            </w:r>
          </w:p>
        </w:tc>
        <w:tc>
          <w:tcPr>
            <w:tcW w:w="852" w:type="dxa"/>
          </w:tcPr>
          <w:p w14:paraId="075F47A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0.029</w:t>
            </w:r>
          </w:p>
        </w:tc>
      </w:tr>
      <w:tr w:rsidR="00C616E3" w:rsidRPr="00957FF9" w14:paraId="019B37C6" w14:textId="77777777" w:rsidTr="00B80109">
        <w:trPr>
          <w:trHeight w:val="345"/>
          <w:jc w:val="center"/>
        </w:trPr>
        <w:tc>
          <w:tcPr>
            <w:tcW w:w="1567" w:type="dxa"/>
            <w:vMerge/>
            <w:tcBorders>
              <w:right w:val="single" w:sz="4" w:space="0" w:color="auto"/>
            </w:tcBorders>
          </w:tcPr>
          <w:p w14:paraId="122B132B" w14:textId="77777777" w:rsidR="00C616E3" w:rsidRPr="00957FF9" w:rsidRDefault="00C616E3" w:rsidP="001E3F93">
            <w:pPr>
              <w:rPr>
                <w:rFonts w:asciiTheme="majorHAnsi" w:hAnsiTheme="majorHAnsi"/>
                <w:color w:val="000000"/>
                <w:sz w:val="18"/>
              </w:rPr>
            </w:pPr>
          </w:p>
        </w:tc>
        <w:tc>
          <w:tcPr>
            <w:tcW w:w="1835" w:type="dxa"/>
            <w:gridSpan w:val="3"/>
            <w:tcBorders>
              <w:left w:val="single" w:sz="4" w:space="0" w:color="auto"/>
            </w:tcBorders>
          </w:tcPr>
          <w:p w14:paraId="198B1BAF"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Abstain through disulfiram</w:t>
            </w:r>
          </w:p>
        </w:tc>
        <w:tc>
          <w:tcPr>
            <w:tcW w:w="1097" w:type="dxa"/>
            <w:gridSpan w:val="2"/>
            <w:noWrap/>
          </w:tcPr>
          <w:p w14:paraId="08B1D1DC"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-7.77</w:t>
            </w:r>
          </w:p>
        </w:tc>
        <w:tc>
          <w:tcPr>
            <w:tcW w:w="851" w:type="dxa"/>
            <w:noWrap/>
          </w:tcPr>
          <w:p w14:paraId="28CC8AC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-15.42</w:t>
            </w:r>
          </w:p>
        </w:tc>
        <w:tc>
          <w:tcPr>
            <w:tcW w:w="753" w:type="dxa"/>
            <w:noWrap/>
          </w:tcPr>
          <w:p w14:paraId="49F42A43"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-0.12</w:t>
            </w:r>
          </w:p>
        </w:tc>
        <w:tc>
          <w:tcPr>
            <w:tcW w:w="849" w:type="dxa"/>
          </w:tcPr>
          <w:p w14:paraId="37063ADC"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0.047</w:t>
            </w:r>
          </w:p>
        </w:tc>
        <w:tc>
          <w:tcPr>
            <w:tcW w:w="994" w:type="dxa"/>
            <w:noWrap/>
          </w:tcPr>
          <w:p w14:paraId="050CE0B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-0.95</w:t>
            </w:r>
          </w:p>
        </w:tc>
        <w:tc>
          <w:tcPr>
            <w:tcW w:w="851" w:type="dxa"/>
            <w:noWrap/>
          </w:tcPr>
          <w:p w14:paraId="5A14A6D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-9.72</w:t>
            </w:r>
          </w:p>
        </w:tc>
        <w:tc>
          <w:tcPr>
            <w:tcW w:w="850" w:type="dxa"/>
          </w:tcPr>
          <w:p w14:paraId="6550627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7.82</w:t>
            </w:r>
          </w:p>
        </w:tc>
        <w:tc>
          <w:tcPr>
            <w:tcW w:w="852" w:type="dxa"/>
          </w:tcPr>
          <w:p w14:paraId="57DE2E1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0.830</w:t>
            </w:r>
          </w:p>
        </w:tc>
      </w:tr>
      <w:tr w:rsidR="00C616E3" w:rsidRPr="00957FF9" w14:paraId="76F41710" w14:textId="77777777" w:rsidTr="00B80109">
        <w:trPr>
          <w:trHeight w:val="293"/>
          <w:jc w:val="center"/>
        </w:trPr>
        <w:tc>
          <w:tcPr>
            <w:tcW w:w="1567" w:type="dxa"/>
            <w:vMerge/>
            <w:tcBorders>
              <w:bottom w:val="single" w:sz="4" w:space="0" w:color="auto"/>
              <w:right w:val="single" w:sz="4" w:space="0" w:color="auto"/>
            </w:tcBorders>
          </w:tcPr>
          <w:p w14:paraId="3AB74D5E" w14:textId="77777777" w:rsidR="00C616E3" w:rsidRPr="00957FF9" w:rsidRDefault="00C616E3" w:rsidP="001E3F93">
            <w:pPr>
              <w:rPr>
                <w:rFonts w:asciiTheme="majorHAnsi" w:hAnsiTheme="majorHAnsi"/>
                <w:color w:val="000000"/>
                <w:sz w:val="18"/>
              </w:rPr>
            </w:pPr>
          </w:p>
        </w:tc>
        <w:tc>
          <w:tcPr>
            <w:tcW w:w="1835" w:type="dxa"/>
            <w:gridSpan w:val="3"/>
            <w:tcBorders>
              <w:left w:val="single" w:sz="4" w:space="0" w:color="auto"/>
            </w:tcBorders>
          </w:tcPr>
          <w:p w14:paraId="251FEFF5"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Use acamprosate</w:t>
            </w:r>
          </w:p>
        </w:tc>
        <w:tc>
          <w:tcPr>
            <w:tcW w:w="1097" w:type="dxa"/>
            <w:gridSpan w:val="2"/>
            <w:noWrap/>
          </w:tcPr>
          <w:p w14:paraId="55456305"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-10.19</w:t>
            </w:r>
          </w:p>
        </w:tc>
        <w:tc>
          <w:tcPr>
            <w:tcW w:w="851" w:type="dxa"/>
            <w:noWrap/>
          </w:tcPr>
          <w:p w14:paraId="61F48890"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-16.57</w:t>
            </w:r>
          </w:p>
        </w:tc>
        <w:tc>
          <w:tcPr>
            <w:tcW w:w="753" w:type="dxa"/>
            <w:noWrap/>
          </w:tcPr>
          <w:p w14:paraId="7D27DCAB"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-3.80</w:t>
            </w:r>
          </w:p>
        </w:tc>
        <w:tc>
          <w:tcPr>
            <w:tcW w:w="849" w:type="dxa"/>
          </w:tcPr>
          <w:p w14:paraId="7D497C96"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0.002</w:t>
            </w:r>
          </w:p>
        </w:tc>
        <w:tc>
          <w:tcPr>
            <w:tcW w:w="994" w:type="dxa"/>
          </w:tcPr>
          <w:p w14:paraId="073D791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2.27</w:t>
            </w:r>
          </w:p>
        </w:tc>
        <w:tc>
          <w:tcPr>
            <w:tcW w:w="851" w:type="dxa"/>
            <w:noWrap/>
          </w:tcPr>
          <w:p w14:paraId="5C5A03F2"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-4.56</w:t>
            </w:r>
          </w:p>
        </w:tc>
        <w:tc>
          <w:tcPr>
            <w:tcW w:w="850" w:type="dxa"/>
          </w:tcPr>
          <w:p w14:paraId="0456506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9.10</w:t>
            </w:r>
          </w:p>
        </w:tc>
        <w:tc>
          <w:tcPr>
            <w:tcW w:w="852" w:type="dxa"/>
          </w:tcPr>
          <w:p w14:paraId="7E57520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0.515</w:t>
            </w:r>
          </w:p>
        </w:tc>
      </w:tr>
      <w:tr w:rsidR="00C616E3" w:rsidRPr="00957FF9" w14:paraId="4449A19D" w14:textId="77777777" w:rsidTr="00B80109">
        <w:trPr>
          <w:trHeight w:val="274"/>
          <w:jc w:val="center"/>
        </w:trPr>
        <w:tc>
          <w:tcPr>
            <w:tcW w:w="1567" w:type="dxa"/>
            <w:tcBorders>
              <w:top w:val="single" w:sz="4" w:space="0" w:color="auto"/>
              <w:right w:val="single" w:sz="4" w:space="0" w:color="auto"/>
            </w:tcBorders>
          </w:tcPr>
          <w:p w14:paraId="0D25A658"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Previous detox</w:t>
            </w:r>
          </w:p>
        </w:tc>
        <w:tc>
          <w:tcPr>
            <w:tcW w:w="1835" w:type="dxa"/>
            <w:gridSpan w:val="3"/>
            <w:tcBorders>
              <w:top w:val="single" w:sz="4" w:space="0" w:color="auto"/>
              <w:left w:val="single" w:sz="4" w:space="0" w:color="auto"/>
            </w:tcBorders>
          </w:tcPr>
          <w:p w14:paraId="786B363D" w14:textId="77777777" w:rsidR="00C616E3" w:rsidRPr="00957FF9" w:rsidRDefault="00C616E3" w:rsidP="001E3F93">
            <w:pPr>
              <w:rPr>
                <w:rFonts w:asciiTheme="majorHAnsi" w:hAnsiTheme="majorHAnsi"/>
                <w:b/>
                <w:color w:val="000000"/>
                <w:sz w:val="18"/>
              </w:rPr>
            </w:pPr>
          </w:p>
        </w:tc>
        <w:tc>
          <w:tcPr>
            <w:tcW w:w="1097" w:type="dxa"/>
            <w:gridSpan w:val="2"/>
          </w:tcPr>
          <w:p w14:paraId="440CABCF"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9.25</w:t>
            </w:r>
          </w:p>
        </w:tc>
        <w:tc>
          <w:tcPr>
            <w:tcW w:w="851" w:type="dxa"/>
          </w:tcPr>
          <w:p w14:paraId="35280289"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2.84</w:t>
            </w:r>
          </w:p>
        </w:tc>
        <w:tc>
          <w:tcPr>
            <w:tcW w:w="753" w:type="dxa"/>
          </w:tcPr>
          <w:p w14:paraId="5AF60F8B"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15.65</w:t>
            </w:r>
          </w:p>
        </w:tc>
        <w:tc>
          <w:tcPr>
            <w:tcW w:w="849" w:type="dxa"/>
          </w:tcPr>
          <w:p w14:paraId="2CBF362B" w14:textId="77777777" w:rsidR="00C616E3" w:rsidRPr="00957FF9" w:rsidRDefault="00C616E3" w:rsidP="000C36C6">
            <w:pPr>
              <w:jc w:val="center"/>
              <w:rPr>
                <w:rFonts w:asciiTheme="majorHAnsi" w:hAnsiTheme="majorHAnsi"/>
                <w:b/>
                <w:color w:val="000000"/>
                <w:sz w:val="18"/>
              </w:rPr>
            </w:pPr>
            <w:r w:rsidRPr="00957FF9">
              <w:rPr>
                <w:rFonts w:asciiTheme="majorHAnsi" w:hAnsiTheme="majorHAnsi"/>
                <w:b/>
                <w:color w:val="000000"/>
                <w:sz w:val="18"/>
              </w:rPr>
              <w:t>0.005</w:t>
            </w:r>
          </w:p>
        </w:tc>
        <w:tc>
          <w:tcPr>
            <w:tcW w:w="994" w:type="dxa"/>
            <w:noWrap/>
          </w:tcPr>
          <w:p w14:paraId="3E8DCDF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-4.95</w:t>
            </w:r>
          </w:p>
        </w:tc>
        <w:tc>
          <w:tcPr>
            <w:tcW w:w="851" w:type="dxa"/>
            <w:noWrap/>
          </w:tcPr>
          <w:p w14:paraId="6123350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-12.69</w:t>
            </w:r>
          </w:p>
        </w:tc>
        <w:tc>
          <w:tcPr>
            <w:tcW w:w="850" w:type="dxa"/>
          </w:tcPr>
          <w:p w14:paraId="1EB52AA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2.79</w:t>
            </w:r>
          </w:p>
        </w:tc>
        <w:tc>
          <w:tcPr>
            <w:tcW w:w="852" w:type="dxa"/>
          </w:tcPr>
          <w:p w14:paraId="2732007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0.205</w:t>
            </w:r>
          </w:p>
        </w:tc>
      </w:tr>
      <w:tr w:rsidR="00C616E3" w:rsidRPr="00957FF9" w14:paraId="1F6F0D56" w14:textId="77777777" w:rsidTr="00B80109">
        <w:trPr>
          <w:trHeight w:val="330"/>
          <w:jc w:val="center"/>
        </w:trPr>
        <w:tc>
          <w:tcPr>
            <w:tcW w:w="1567" w:type="dxa"/>
            <w:tcBorders>
              <w:right w:val="single" w:sz="4" w:space="0" w:color="auto"/>
            </w:tcBorders>
          </w:tcPr>
          <w:p w14:paraId="57C9D495"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Treatment</w:t>
            </w:r>
          </w:p>
        </w:tc>
        <w:tc>
          <w:tcPr>
            <w:tcW w:w="1835" w:type="dxa"/>
            <w:gridSpan w:val="3"/>
            <w:tcBorders>
              <w:left w:val="single" w:sz="4" w:space="0" w:color="auto"/>
            </w:tcBorders>
          </w:tcPr>
          <w:p w14:paraId="74ED3C15" w14:textId="77777777" w:rsidR="00C616E3" w:rsidRPr="00957FF9" w:rsidRDefault="00C616E3" w:rsidP="001E3F93">
            <w:pPr>
              <w:rPr>
                <w:rFonts w:asciiTheme="majorHAnsi" w:hAnsiTheme="majorHAnsi"/>
                <w:color w:val="000000"/>
                <w:sz w:val="18"/>
              </w:rPr>
            </w:pPr>
          </w:p>
        </w:tc>
        <w:tc>
          <w:tcPr>
            <w:tcW w:w="1097" w:type="dxa"/>
            <w:gridSpan w:val="2"/>
          </w:tcPr>
          <w:p w14:paraId="4C26D74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0.34</w:t>
            </w:r>
          </w:p>
        </w:tc>
        <w:tc>
          <w:tcPr>
            <w:tcW w:w="851" w:type="dxa"/>
            <w:noWrap/>
          </w:tcPr>
          <w:p w14:paraId="091EB7E9"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-4.27</w:t>
            </w:r>
          </w:p>
        </w:tc>
        <w:tc>
          <w:tcPr>
            <w:tcW w:w="753" w:type="dxa"/>
          </w:tcPr>
          <w:p w14:paraId="7A8220A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4.96</w:t>
            </w:r>
          </w:p>
        </w:tc>
        <w:tc>
          <w:tcPr>
            <w:tcW w:w="849" w:type="dxa"/>
          </w:tcPr>
          <w:p w14:paraId="6D2CDED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0.884</w:t>
            </w:r>
          </w:p>
        </w:tc>
        <w:tc>
          <w:tcPr>
            <w:tcW w:w="994" w:type="dxa"/>
          </w:tcPr>
          <w:p w14:paraId="6D6EF03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1.21</w:t>
            </w:r>
          </w:p>
        </w:tc>
        <w:tc>
          <w:tcPr>
            <w:tcW w:w="851" w:type="dxa"/>
            <w:noWrap/>
          </w:tcPr>
          <w:p w14:paraId="540375A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-3.95</w:t>
            </w:r>
          </w:p>
        </w:tc>
        <w:tc>
          <w:tcPr>
            <w:tcW w:w="850" w:type="dxa"/>
          </w:tcPr>
          <w:p w14:paraId="23C48C1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6.37</w:t>
            </w:r>
          </w:p>
        </w:tc>
        <w:tc>
          <w:tcPr>
            <w:tcW w:w="852" w:type="dxa"/>
          </w:tcPr>
          <w:p w14:paraId="463FFA3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0.646</w:t>
            </w:r>
          </w:p>
        </w:tc>
      </w:tr>
      <w:tr w:rsidR="00C616E3" w:rsidRPr="00957FF9" w14:paraId="0031CAC4" w14:textId="77777777" w:rsidTr="00B80109">
        <w:trPr>
          <w:trHeight w:val="330"/>
          <w:jc w:val="center"/>
        </w:trPr>
        <w:tc>
          <w:tcPr>
            <w:tcW w:w="1567" w:type="dxa"/>
            <w:vMerge w:val="restart"/>
            <w:tcBorders>
              <w:right w:val="single" w:sz="4" w:space="0" w:color="auto"/>
            </w:tcBorders>
          </w:tcPr>
          <w:p w14:paraId="025F71AA" w14:textId="77777777" w:rsidR="00C616E3" w:rsidRPr="00957FF9" w:rsidRDefault="00C616E3" w:rsidP="001E3F93">
            <w:pPr>
              <w:rPr>
                <w:rFonts w:asciiTheme="majorHAnsi" w:hAnsiTheme="majorHAnsi"/>
                <w:b/>
                <w:color w:val="000000"/>
                <w:sz w:val="18"/>
              </w:rPr>
            </w:pPr>
            <w:r w:rsidRPr="00957FF9">
              <w:rPr>
                <w:rFonts w:asciiTheme="majorHAnsi" w:hAnsiTheme="majorHAnsi"/>
                <w:b/>
                <w:color w:val="000000"/>
                <w:sz w:val="18"/>
              </w:rPr>
              <w:t>Generic mental and physical health</w:t>
            </w:r>
          </w:p>
        </w:tc>
        <w:tc>
          <w:tcPr>
            <w:tcW w:w="1835" w:type="dxa"/>
            <w:gridSpan w:val="3"/>
            <w:tcBorders>
              <w:left w:val="single" w:sz="4" w:space="0" w:color="auto"/>
            </w:tcBorders>
          </w:tcPr>
          <w:p w14:paraId="22983CEF" w14:textId="7A146983"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SF36 M</w:t>
            </w:r>
            <w:r>
              <w:rPr>
                <w:rFonts w:asciiTheme="majorHAnsi" w:hAnsiTheme="majorHAnsi"/>
                <w:color w:val="000000"/>
                <w:sz w:val="18"/>
              </w:rPr>
              <w:t xml:space="preserve">ental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97" w:type="dxa"/>
            <w:gridSpan w:val="2"/>
          </w:tcPr>
          <w:p w14:paraId="45665CD1"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1" w:type="dxa"/>
            <w:noWrap/>
          </w:tcPr>
          <w:p w14:paraId="03038D0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-0.47</w:t>
            </w:r>
          </w:p>
        </w:tc>
        <w:tc>
          <w:tcPr>
            <w:tcW w:w="753" w:type="dxa"/>
          </w:tcPr>
          <w:p w14:paraId="3A46FE5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0.09</w:t>
            </w:r>
          </w:p>
        </w:tc>
        <w:tc>
          <w:tcPr>
            <w:tcW w:w="849" w:type="dxa"/>
          </w:tcPr>
          <w:p w14:paraId="50994367"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0.182</w:t>
            </w:r>
          </w:p>
        </w:tc>
        <w:tc>
          <w:tcPr>
            <w:tcW w:w="994" w:type="dxa"/>
          </w:tcPr>
          <w:p w14:paraId="22BB9C7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-0.06</w:t>
            </w:r>
          </w:p>
        </w:tc>
        <w:tc>
          <w:tcPr>
            <w:tcW w:w="851" w:type="dxa"/>
            <w:noWrap/>
          </w:tcPr>
          <w:p w14:paraId="126D3C3F"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-0.38</w:t>
            </w:r>
          </w:p>
        </w:tc>
        <w:tc>
          <w:tcPr>
            <w:tcW w:w="850" w:type="dxa"/>
          </w:tcPr>
          <w:p w14:paraId="03AD024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0.26</w:t>
            </w:r>
          </w:p>
        </w:tc>
        <w:tc>
          <w:tcPr>
            <w:tcW w:w="852" w:type="dxa"/>
          </w:tcPr>
          <w:p w14:paraId="1F3CF28D"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0.729</w:t>
            </w:r>
          </w:p>
        </w:tc>
      </w:tr>
      <w:tr w:rsidR="00C616E3" w:rsidRPr="00957FF9" w14:paraId="600EEB57" w14:textId="77777777" w:rsidTr="00B80109">
        <w:trPr>
          <w:trHeight w:val="330"/>
          <w:jc w:val="center"/>
        </w:trPr>
        <w:tc>
          <w:tcPr>
            <w:tcW w:w="1567" w:type="dxa"/>
            <w:vMerge/>
            <w:tcBorders>
              <w:right w:val="single" w:sz="4" w:space="0" w:color="auto"/>
            </w:tcBorders>
          </w:tcPr>
          <w:p w14:paraId="113C75E2" w14:textId="77777777" w:rsidR="00C616E3" w:rsidRPr="00957FF9" w:rsidRDefault="00C616E3" w:rsidP="001E3F93">
            <w:pPr>
              <w:rPr>
                <w:rFonts w:asciiTheme="majorHAnsi" w:hAnsiTheme="majorHAnsi"/>
                <w:b/>
                <w:color w:val="000000"/>
                <w:sz w:val="18"/>
              </w:rPr>
            </w:pPr>
          </w:p>
        </w:tc>
        <w:tc>
          <w:tcPr>
            <w:tcW w:w="1835" w:type="dxa"/>
            <w:gridSpan w:val="3"/>
            <w:tcBorders>
              <w:left w:val="single" w:sz="4" w:space="0" w:color="auto"/>
            </w:tcBorders>
          </w:tcPr>
          <w:p w14:paraId="578306D0" w14:textId="6EC8D538"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SF36 P</w:t>
            </w:r>
            <w:r>
              <w:rPr>
                <w:rFonts w:asciiTheme="majorHAnsi" w:hAnsiTheme="majorHAnsi"/>
                <w:color w:val="000000"/>
                <w:sz w:val="18"/>
              </w:rPr>
              <w:t xml:space="preserve">hysical </w:t>
            </w:r>
            <w:r w:rsidRPr="00957FF9">
              <w:rPr>
                <w:rFonts w:asciiTheme="majorHAnsi" w:hAnsiTheme="majorHAnsi"/>
                <w:color w:val="000000"/>
                <w:sz w:val="18"/>
              </w:rPr>
              <w:t>C</w:t>
            </w:r>
            <w:r>
              <w:rPr>
                <w:rFonts w:asciiTheme="majorHAnsi" w:hAnsiTheme="majorHAnsi"/>
                <w:color w:val="000000"/>
                <w:sz w:val="18"/>
              </w:rPr>
              <w:t xml:space="preserve">omponent </w:t>
            </w:r>
            <w:r w:rsidRPr="00957FF9">
              <w:rPr>
                <w:rFonts w:asciiTheme="majorHAnsi" w:hAnsiTheme="majorHAnsi"/>
                <w:color w:val="000000"/>
                <w:sz w:val="18"/>
              </w:rPr>
              <w:t>S</w:t>
            </w:r>
            <w:r>
              <w:rPr>
                <w:rFonts w:asciiTheme="majorHAnsi" w:hAnsiTheme="majorHAnsi"/>
                <w:color w:val="000000"/>
                <w:sz w:val="18"/>
              </w:rPr>
              <w:t>core</w:t>
            </w:r>
          </w:p>
        </w:tc>
        <w:tc>
          <w:tcPr>
            <w:tcW w:w="1097" w:type="dxa"/>
            <w:gridSpan w:val="2"/>
          </w:tcPr>
          <w:p w14:paraId="58A94C1C"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-0.02</w:t>
            </w:r>
          </w:p>
        </w:tc>
        <w:tc>
          <w:tcPr>
            <w:tcW w:w="851" w:type="dxa"/>
            <w:noWrap/>
          </w:tcPr>
          <w:p w14:paraId="71D9A57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-0.30</w:t>
            </w:r>
          </w:p>
        </w:tc>
        <w:tc>
          <w:tcPr>
            <w:tcW w:w="753" w:type="dxa"/>
          </w:tcPr>
          <w:p w14:paraId="45AD9129"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0.26</w:t>
            </w:r>
          </w:p>
        </w:tc>
        <w:tc>
          <w:tcPr>
            <w:tcW w:w="849" w:type="dxa"/>
          </w:tcPr>
          <w:p w14:paraId="2EA69DF3"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0.893</w:t>
            </w:r>
          </w:p>
        </w:tc>
        <w:tc>
          <w:tcPr>
            <w:tcW w:w="994" w:type="dxa"/>
          </w:tcPr>
          <w:p w14:paraId="490634C4"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-0.14</w:t>
            </w:r>
          </w:p>
        </w:tc>
        <w:tc>
          <w:tcPr>
            <w:tcW w:w="851" w:type="dxa"/>
            <w:noWrap/>
          </w:tcPr>
          <w:p w14:paraId="0E23139B"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-0.47</w:t>
            </w:r>
          </w:p>
        </w:tc>
        <w:tc>
          <w:tcPr>
            <w:tcW w:w="850" w:type="dxa"/>
          </w:tcPr>
          <w:p w14:paraId="72B3D0F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2" w:type="dxa"/>
          </w:tcPr>
          <w:p w14:paraId="77645B49"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0.404</w:t>
            </w:r>
          </w:p>
        </w:tc>
      </w:tr>
      <w:tr w:rsidR="00C616E3" w:rsidRPr="00957FF9" w14:paraId="0F0FE6F4" w14:textId="77777777" w:rsidTr="00B80109">
        <w:trPr>
          <w:trHeight w:val="330"/>
          <w:jc w:val="center"/>
        </w:trPr>
        <w:tc>
          <w:tcPr>
            <w:tcW w:w="1567" w:type="dxa"/>
            <w:vMerge/>
            <w:tcBorders>
              <w:right w:val="single" w:sz="4" w:space="0" w:color="auto"/>
            </w:tcBorders>
          </w:tcPr>
          <w:p w14:paraId="37675122" w14:textId="77777777" w:rsidR="00C616E3" w:rsidRPr="00957FF9" w:rsidRDefault="00C616E3" w:rsidP="001E3F93">
            <w:pPr>
              <w:rPr>
                <w:rFonts w:asciiTheme="majorHAnsi" w:hAnsiTheme="majorHAnsi"/>
                <w:b/>
                <w:color w:val="000000"/>
                <w:sz w:val="18"/>
              </w:rPr>
            </w:pPr>
          </w:p>
        </w:tc>
        <w:tc>
          <w:tcPr>
            <w:tcW w:w="1835" w:type="dxa"/>
            <w:gridSpan w:val="3"/>
            <w:tcBorders>
              <w:left w:val="single" w:sz="4" w:space="0" w:color="auto"/>
            </w:tcBorders>
          </w:tcPr>
          <w:p w14:paraId="11A047BE" w14:textId="3366E21D" w:rsidR="00C616E3" w:rsidRPr="00957FF9" w:rsidRDefault="00C616E3" w:rsidP="001E3F93">
            <w:pPr>
              <w:rPr>
                <w:rFonts w:asciiTheme="majorHAnsi" w:hAnsiTheme="majorHAnsi"/>
                <w:color w:val="000000"/>
                <w:sz w:val="18"/>
              </w:rPr>
            </w:pPr>
            <w:r w:rsidRPr="00957FF9">
              <w:rPr>
                <w:rFonts w:asciiTheme="majorHAnsi" w:hAnsiTheme="majorHAnsi"/>
                <w:color w:val="000000"/>
                <w:sz w:val="18"/>
              </w:rPr>
              <w:t>G</w:t>
            </w:r>
            <w:r>
              <w:rPr>
                <w:rFonts w:asciiTheme="majorHAnsi" w:hAnsiTheme="majorHAnsi"/>
                <w:color w:val="000000"/>
                <w:sz w:val="18"/>
              </w:rPr>
              <w:t xml:space="preserve">eneral </w:t>
            </w:r>
            <w:r w:rsidRPr="00957FF9">
              <w:rPr>
                <w:rFonts w:asciiTheme="majorHAnsi" w:hAnsiTheme="majorHAnsi"/>
                <w:color w:val="000000"/>
                <w:sz w:val="18"/>
              </w:rPr>
              <w:t>H</w:t>
            </w:r>
            <w:r>
              <w:rPr>
                <w:rFonts w:asciiTheme="majorHAnsi" w:hAnsiTheme="majorHAnsi"/>
                <w:color w:val="000000"/>
                <w:sz w:val="18"/>
              </w:rPr>
              <w:t xml:space="preserve">ealth </w:t>
            </w:r>
            <w:r w:rsidRPr="00957FF9">
              <w:rPr>
                <w:rFonts w:asciiTheme="majorHAnsi" w:hAnsiTheme="majorHAnsi"/>
                <w:color w:val="000000"/>
                <w:sz w:val="18"/>
              </w:rPr>
              <w:t>Q</w:t>
            </w:r>
            <w:r>
              <w:rPr>
                <w:rFonts w:asciiTheme="majorHAnsi" w:hAnsiTheme="majorHAnsi"/>
                <w:color w:val="000000"/>
                <w:sz w:val="18"/>
              </w:rPr>
              <w:t>uestionnaire</w:t>
            </w:r>
          </w:p>
        </w:tc>
        <w:tc>
          <w:tcPr>
            <w:tcW w:w="1097" w:type="dxa"/>
            <w:gridSpan w:val="2"/>
          </w:tcPr>
          <w:p w14:paraId="4CECF4F3"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-0.08</w:t>
            </w:r>
          </w:p>
        </w:tc>
        <w:tc>
          <w:tcPr>
            <w:tcW w:w="851" w:type="dxa"/>
            <w:noWrap/>
          </w:tcPr>
          <w:p w14:paraId="397DFF92"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-0.29</w:t>
            </w:r>
          </w:p>
        </w:tc>
        <w:tc>
          <w:tcPr>
            <w:tcW w:w="753" w:type="dxa"/>
          </w:tcPr>
          <w:p w14:paraId="31C2501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0.13</w:t>
            </w:r>
          </w:p>
        </w:tc>
        <w:tc>
          <w:tcPr>
            <w:tcW w:w="849" w:type="dxa"/>
          </w:tcPr>
          <w:p w14:paraId="06876A3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0.470</w:t>
            </w:r>
          </w:p>
        </w:tc>
        <w:tc>
          <w:tcPr>
            <w:tcW w:w="994" w:type="dxa"/>
          </w:tcPr>
          <w:p w14:paraId="140243A8"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0.09</w:t>
            </w:r>
          </w:p>
        </w:tc>
        <w:tc>
          <w:tcPr>
            <w:tcW w:w="851" w:type="dxa"/>
            <w:noWrap/>
          </w:tcPr>
          <w:p w14:paraId="35EA33B0"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-0.19</w:t>
            </w:r>
          </w:p>
        </w:tc>
        <w:tc>
          <w:tcPr>
            <w:tcW w:w="850" w:type="dxa"/>
          </w:tcPr>
          <w:p w14:paraId="74CDAE7E"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0.37</w:t>
            </w:r>
          </w:p>
        </w:tc>
        <w:tc>
          <w:tcPr>
            <w:tcW w:w="852" w:type="dxa"/>
          </w:tcPr>
          <w:p w14:paraId="11AC0386" w14:textId="77777777" w:rsidR="00C616E3" w:rsidRPr="00957FF9" w:rsidRDefault="00C616E3" w:rsidP="000C36C6">
            <w:pPr>
              <w:jc w:val="center"/>
              <w:rPr>
                <w:rFonts w:asciiTheme="majorHAnsi" w:hAnsiTheme="majorHAnsi"/>
                <w:color w:val="000000"/>
                <w:sz w:val="18"/>
              </w:rPr>
            </w:pPr>
            <w:r w:rsidRPr="00957FF9">
              <w:rPr>
                <w:rFonts w:asciiTheme="majorHAnsi" w:hAnsiTheme="majorHAnsi"/>
                <w:color w:val="000000"/>
                <w:sz w:val="18"/>
              </w:rPr>
              <w:t>0.509</w:t>
            </w:r>
          </w:p>
        </w:tc>
      </w:tr>
    </w:tbl>
    <w:p w14:paraId="701BC5C0" w14:textId="77777777" w:rsidR="008728BC" w:rsidRPr="00957FF9" w:rsidRDefault="00625A2D" w:rsidP="001E3F93">
      <w:pPr>
        <w:rPr>
          <w:rFonts w:asciiTheme="majorHAnsi" w:hAnsiTheme="majorHAnsi" w:cs="Arial"/>
          <w:i/>
        </w:rPr>
      </w:pPr>
      <w:r>
        <w:rPr>
          <w:rFonts w:asciiTheme="majorHAnsi" w:hAnsiTheme="majorHAnsi" w:cs="Arial"/>
        </w:rPr>
        <w:t>The model was adjusted</w:t>
      </w:r>
      <w:r w:rsidR="008728BC" w:rsidRPr="00957FF9">
        <w:rPr>
          <w:rFonts w:asciiTheme="majorHAnsi" w:hAnsiTheme="majorHAnsi" w:cs="Arial"/>
          <w:i/>
        </w:rPr>
        <w:t xml:space="preserve"> for centre</w:t>
      </w:r>
    </w:p>
    <w:p w14:paraId="747E4FE8" w14:textId="77777777" w:rsidR="008728BC" w:rsidRPr="00957FF9" w:rsidRDefault="008728BC" w:rsidP="001E3F93">
      <w:pPr>
        <w:rPr>
          <w:rFonts w:asciiTheme="majorHAnsi" w:hAnsiTheme="majorHAnsi" w:cs="Arial"/>
          <w:i/>
        </w:rPr>
      </w:pPr>
    </w:p>
    <w:p w14:paraId="2CCC6C8C" w14:textId="77777777" w:rsidR="008728BC" w:rsidRPr="003E1007" w:rsidRDefault="008728BC" w:rsidP="00DB4F31">
      <w:pPr>
        <w:rPr>
          <w:rFonts w:asciiTheme="majorHAnsi" w:hAnsiTheme="majorHAnsi" w:cs="Arial"/>
          <w:b/>
        </w:rPr>
      </w:pPr>
      <w:r w:rsidRPr="00957FF9">
        <w:rPr>
          <w:rFonts w:asciiTheme="majorHAnsi" w:hAnsiTheme="majorHAnsi" w:cs="Arial"/>
        </w:rPr>
        <w:br w:type="page"/>
      </w:r>
      <w:r w:rsidRPr="003E1007">
        <w:rPr>
          <w:rFonts w:asciiTheme="majorHAnsi" w:hAnsiTheme="majorHAnsi" w:cs="Arial"/>
          <w:b/>
        </w:rPr>
        <w:lastRenderedPageBreak/>
        <w:t>References</w:t>
      </w:r>
    </w:p>
    <w:p w14:paraId="396CF4AD" w14:textId="77777777" w:rsidR="008728BC" w:rsidRPr="00F25F69" w:rsidRDefault="008728BC" w:rsidP="00DB4F31">
      <w:pPr>
        <w:rPr>
          <w:rFonts w:asciiTheme="majorHAnsi" w:hAnsiTheme="majorHAnsi" w:cs="Arial"/>
        </w:rPr>
      </w:pPr>
    </w:p>
    <w:p w14:paraId="23F36512"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Adamson, S., Sellman, J. D., &amp; Frampton, C. M. (2009). Patient predictors of alcohol treatment outcome: a systematic review. </w:t>
      </w:r>
      <w:r w:rsidRPr="0092526B">
        <w:rPr>
          <w:rFonts w:asciiTheme="majorHAnsi" w:hAnsiTheme="majorHAnsi"/>
          <w:i/>
          <w:iCs/>
          <w:noProof/>
        </w:rPr>
        <w:t>Journal of Substance Abuse Treatment, 36</w:t>
      </w:r>
      <w:r w:rsidRPr="0092526B">
        <w:rPr>
          <w:rFonts w:asciiTheme="majorHAnsi" w:hAnsiTheme="majorHAnsi"/>
          <w:noProof/>
        </w:rPr>
        <w:t>(1), 75-86.</w:t>
      </w:r>
    </w:p>
    <w:p w14:paraId="4B791D4F"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Adamson, S., Heather, N., Morton V. &amp; Raistrick D. (2010). </w:t>
      </w:r>
      <w:r w:rsidRPr="0092526B">
        <w:rPr>
          <w:rFonts w:asciiTheme="majorHAnsi" w:hAnsiTheme="majorHAnsi"/>
          <w:bCs/>
          <w:color w:val="000000"/>
          <w:kern w:val="36"/>
        </w:rPr>
        <w:t xml:space="preserve"> Initial preference for drinking goal in the treatment of alcohol problems: II. Treatment outcomes</w:t>
      </w:r>
      <w:r w:rsidRPr="0092526B">
        <w:rPr>
          <w:rFonts w:asciiTheme="majorHAnsi" w:hAnsiTheme="majorHAnsi"/>
          <w:noProof/>
        </w:rPr>
        <w:t xml:space="preserve">. </w:t>
      </w:r>
      <w:r w:rsidRPr="0092526B">
        <w:rPr>
          <w:rFonts w:asciiTheme="majorHAnsi" w:hAnsiTheme="majorHAnsi"/>
          <w:i/>
          <w:iCs/>
          <w:noProof/>
        </w:rPr>
        <w:t>Alcohol Alcohol, 45</w:t>
      </w:r>
      <w:r w:rsidRPr="0092526B">
        <w:rPr>
          <w:rFonts w:asciiTheme="majorHAnsi" w:hAnsiTheme="majorHAnsi"/>
          <w:noProof/>
        </w:rPr>
        <w:t>(2), 136-142.</w:t>
      </w:r>
    </w:p>
    <w:p w14:paraId="00663B44" w14:textId="64AE8D79" w:rsidR="008728BC" w:rsidRDefault="008728BC" w:rsidP="00DB4F31">
      <w:pPr>
        <w:autoSpaceDE w:val="0"/>
        <w:autoSpaceDN w:val="0"/>
        <w:adjustRightInd w:val="0"/>
        <w:ind w:left="720" w:hanging="720"/>
        <w:rPr>
          <w:rFonts w:asciiTheme="majorHAnsi" w:hAnsiTheme="majorHAnsi" w:cs="Calibri"/>
          <w:lang w:val="en-GB" w:eastAsia="en-NZ"/>
        </w:rPr>
      </w:pPr>
      <w:r w:rsidRPr="0092526B">
        <w:rPr>
          <w:rFonts w:asciiTheme="majorHAnsi" w:hAnsiTheme="majorHAnsi" w:cs="Calibri"/>
          <w:lang w:val="en-GB" w:eastAsia="en-NZ"/>
        </w:rPr>
        <w:t>Anton, R.F., O'Malley, S.S., Ciraulo, D.A., Cisler, R.A., Couper, D., Donovan, D.M., et al. (2006). Combined phar</w:t>
      </w:r>
      <w:r w:rsidR="00B71B2E">
        <w:rPr>
          <w:rFonts w:asciiTheme="majorHAnsi" w:hAnsiTheme="majorHAnsi" w:cs="Calibri"/>
          <w:lang w:val="en-GB" w:eastAsia="en-NZ"/>
        </w:rPr>
        <w:t>m</w:t>
      </w:r>
      <w:r w:rsidRPr="0092526B">
        <w:rPr>
          <w:rFonts w:asciiTheme="majorHAnsi" w:hAnsiTheme="majorHAnsi" w:cs="Calibri"/>
          <w:lang w:val="en-GB" w:eastAsia="en-NZ"/>
        </w:rPr>
        <w:t xml:space="preserve">acotherapies and behavioral interventions for alcohol dependence. The COMBINE Study: a randomised controlled trial. </w:t>
      </w:r>
      <w:r w:rsidRPr="0092526B">
        <w:rPr>
          <w:rFonts w:asciiTheme="majorHAnsi" w:hAnsiTheme="majorHAnsi" w:cs="Calibri"/>
          <w:i/>
          <w:iCs/>
          <w:lang w:val="en-GB" w:eastAsia="en-NZ"/>
        </w:rPr>
        <w:t>JAMA, 295</w:t>
      </w:r>
      <w:r w:rsidRPr="0092526B">
        <w:rPr>
          <w:rFonts w:asciiTheme="majorHAnsi" w:hAnsiTheme="majorHAnsi" w:cs="Calibri"/>
          <w:lang w:val="en-GB" w:eastAsia="en-NZ"/>
        </w:rPr>
        <w:t>, 2003-2017.</w:t>
      </w:r>
    </w:p>
    <w:p w14:paraId="177658B1" w14:textId="1BAC0197" w:rsidR="00FD44A7" w:rsidRPr="00FD44A7" w:rsidRDefault="00FD44A7" w:rsidP="00DB4F31">
      <w:pPr>
        <w:autoSpaceDE w:val="0"/>
        <w:autoSpaceDN w:val="0"/>
        <w:adjustRightInd w:val="0"/>
        <w:ind w:left="720" w:hanging="720"/>
        <w:rPr>
          <w:rFonts w:asciiTheme="majorHAnsi" w:hAnsiTheme="majorHAnsi" w:cs="Calibri"/>
          <w:lang w:val="en-GB" w:eastAsia="en-NZ"/>
        </w:rPr>
      </w:pPr>
      <w:r w:rsidRPr="00FD44A7">
        <w:rPr>
          <w:rFonts w:asciiTheme="majorHAnsi" w:hAnsiTheme="majorHAnsi" w:cs="Calibri"/>
          <w:lang w:val="en-GB" w:eastAsia="en-NZ"/>
        </w:rPr>
        <w:t>Beattie, M</w:t>
      </w:r>
      <w:r>
        <w:rPr>
          <w:rFonts w:asciiTheme="majorHAnsi" w:hAnsiTheme="majorHAnsi" w:cs="Calibri"/>
          <w:lang w:val="en-GB" w:eastAsia="en-NZ"/>
        </w:rPr>
        <w:t>.</w:t>
      </w:r>
      <w:r w:rsidRPr="00FD44A7">
        <w:rPr>
          <w:rFonts w:asciiTheme="majorHAnsi" w:hAnsiTheme="majorHAnsi" w:cs="Calibri"/>
          <w:lang w:val="en-GB" w:eastAsia="en-NZ"/>
        </w:rPr>
        <w:t>C. (2001). Meta-analysis of social relationships and post-treatment drinking outcomes: comparison of relationship structure, function and quality. J</w:t>
      </w:r>
      <w:r>
        <w:rPr>
          <w:rFonts w:asciiTheme="majorHAnsi" w:hAnsiTheme="majorHAnsi" w:cs="Calibri"/>
          <w:lang w:val="en-GB" w:eastAsia="en-NZ"/>
        </w:rPr>
        <w:t xml:space="preserve"> Stud Alc</w:t>
      </w:r>
      <w:r w:rsidRPr="00FD44A7">
        <w:rPr>
          <w:rFonts w:asciiTheme="majorHAnsi" w:hAnsiTheme="majorHAnsi" w:cs="Calibri"/>
          <w:lang w:val="en-GB" w:eastAsia="en-NZ"/>
        </w:rPr>
        <w:t>, 62</w:t>
      </w:r>
      <w:r>
        <w:rPr>
          <w:rFonts w:asciiTheme="majorHAnsi" w:hAnsiTheme="majorHAnsi" w:cs="Calibri"/>
          <w:lang w:val="en-GB" w:eastAsia="en-NZ"/>
        </w:rPr>
        <w:t>(4):</w:t>
      </w:r>
      <w:r w:rsidRPr="00FD44A7">
        <w:rPr>
          <w:rFonts w:asciiTheme="majorHAnsi" w:hAnsiTheme="majorHAnsi" w:cs="Calibri"/>
          <w:lang w:val="en-GB" w:eastAsia="en-NZ"/>
        </w:rPr>
        <w:t>518-27.</w:t>
      </w:r>
    </w:p>
    <w:p w14:paraId="6CFC51D4" w14:textId="68A3B041" w:rsidR="008728BC"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Breslin, F. C., Sobell, M. B., Sobell, L. C., Buchan, G., &amp; Cunningham, J. A. (1997). Toward a stepped care approach to treating problem drinkers: the predictive utility of within-treatment variables and therapist prognostic ratings. </w:t>
      </w:r>
      <w:r w:rsidRPr="0092526B">
        <w:rPr>
          <w:rFonts w:asciiTheme="majorHAnsi" w:hAnsiTheme="majorHAnsi"/>
          <w:i/>
          <w:iCs/>
          <w:noProof/>
        </w:rPr>
        <w:t>Addiction, 92</w:t>
      </w:r>
      <w:r w:rsidRPr="0092526B">
        <w:rPr>
          <w:rFonts w:asciiTheme="majorHAnsi" w:hAnsiTheme="majorHAnsi"/>
          <w:noProof/>
        </w:rPr>
        <w:t>(11), 1479-89.</w:t>
      </w:r>
    </w:p>
    <w:p w14:paraId="6AADABCA" w14:textId="27F14156" w:rsidR="00464A14" w:rsidRDefault="00464A14" w:rsidP="00DB4F31">
      <w:pPr>
        <w:ind w:left="720" w:hanging="720"/>
      </w:pPr>
      <w:r w:rsidRPr="00464A14">
        <w:t>Caselli, G, &amp; Spada, MM. (2013). The Metacognitions About Desire Thinking Questionnaire: development and psychometric properties. J</w:t>
      </w:r>
      <w:r>
        <w:t xml:space="preserve"> </w:t>
      </w:r>
      <w:r w:rsidRPr="00464A14">
        <w:t>Clinical Psychol, 69(12), 1284-1298.</w:t>
      </w:r>
    </w:p>
    <w:p w14:paraId="7C6EDFF6" w14:textId="4398FFBF" w:rsidR="00DF1861" w:rsidRPr="00DF1861" w:rsidRDefault="00DF1861" w:rsidP="00DB4F31">
      <w:pPr>
        <w:ind w:left="720" w:hanging="720"/>
        <w:rPr>
          <w:rFonts w:asciiTheme="majorHAnsi" w:hAnsiTheme="majorHAnsi"/>
        </w:rPr>
      </w:pPr>
      <w:r w:rsidRPr="00DF1861">
        <w:rPr>
          <w:rFonts w:asciiTheme="majorHAnsi" w:hAnsiTheme="majorHAnsi" w:cs="Arial"/>
          <w:color w:val="333333"/>
          <w:shd w:val="clear" w:color="auto" w:fill="FFFFFF"/>
        </w:rPr>
        <w:t>Chiappetta V, García-Rodríguez O, Jin CJ, Secades-Villa R, Blanco C (2014) Predictors of quit attempts and successful quit attempts among individuals with alcohol use disorders in a nationally representative sample. Drug &amp; Alcohol Dependence 141: 138–144.</w:t>
      </w:r>
    </w:p>
    <w:p w14:paraId="292B4695" w14:textId="77777777" w:rsidR="0004065A"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Clifford, P. R., &amp; Longabaugh, R. (1991). </w:t>
      </w:r>
      <w:r w:rsidRPr="0092526B">
        <w:rPr>
          <w:rFonts w:asciiTheme="majorHAnsi" w:hAnsiTheme="majorHAnsi"/>
          <w:i/>
          <w:iCs/>
          <w:noProof/>
        </w:rPr>
        <w:t>Manual for the Administration of the Important People and Activities Instrument.</w:t>
      </w:r>
      <w:r w:rsidRPr="0092526B">
        <w:rPr>
          <w:rFonts w:asciiTheme="majorHAnsi" w:hAnsiTheme="majorHAnsi"/>
          <w:noProof/>
        </w:rPr>
        <w:t xml:space="preserve"> Providence RI: Center for Alcohol &amp; Addiction Studies, Brown University.</w:t>
      </w:r>
    </w:p>
    <w:p w14:paraId="2FD7B8E6" w14:textId="72733EB2" w:rsidR="0004065A" w:rsidRPr="0092526B" w:rsidRDefault="000435C2" w:rsidP="00DB4F31">
      <w:pPr>
        <w:pStyle w:val="Bibliography"/>
        <w:ind w:left="720" w:hanging="720"/>
        <w:rPr>
          <w:rFonts w:asciiTheme="majorHAnsi" w:hAnsiTheme="majorHAnsi" w:cs="Arial"/>
          <w:color w:val="000000"/>
          <w:shd w:val="clear" w:color="auto" w:fill="FFFFFF"/>
        </w:rPr>
      </w:pPr>
      <w:r w:rsidRPr="0092526B">
        <w:rPr>
          <w:rFonts w:asciiTheme="majorHAnsi" w:hAnsiTheme="majorHAnsi"/>
        </w:rPr>
        <w:t xml:space="preserve">Cook, S., Heather, N &amp; McCambridge J. </w:t>
      </w:r>
      <w:r w:rsidR="006A57F6">
        <w:rPr>
          <w:rFonts w:asciiTheme="majorHAnsi" w:hAnsiTheme="majorHAnsi"/>
        </w:rPr>
        <w:t xml:space="preserve">on behalf of </w:t>
      </w:r>
      <w:r w:rsidRPr="0092526B">
        <w:rPr>
          <w:rFonts w:asciiTheme="majorHAnsi" w:hAnsiTheme="majorHAnsi"/>
        </w:rPr>
        <w:t xml:space="preserve">United Kingdom Alcohol Treatment Trial Research Team. (2015)a. </w:t>
      </w:r>
      <w:r w:rsidRPr="0092526B">
        <w:rPr>
          <w:rFonts w:asciiTheme="majorHAnsi" w:hAnsiTheme="majorHAnsi" w:cs="Arial"/>
          <w:color w:val="000000"/>
        </w:rPr>
        <w:t xml:space="preserve">The </w:t>
      </w:r>
      <w:r w:rsidR="006A57F6">
        <w:rPr>
          <w:rFonts w:asciiTheme="majorHAnsi" w:hAnsiTheme="majorHAnsi" w:cs="Arial"/>
          <w:color w:val="000000"/>
        </w:rPr>
        <w:t>r</w:t>
      </w:r>
      <w:r w:rsidRPr="0092526B">
        <w:rPr>
          <w:rFonts w:asciiTheme="majorHAnsi" w:hAnsiTheme="majorHAnsi" w:cs="Arial"/>
          <w:color w:val="000000"/>
        </w:rPr>
        <w:t xml:space="preserve">ole of the </w:t>
      </w:r>
      <w:r w:rsidR="006A57F6">
        <w:rPr>
          <w:rFonts w:asciiTheme="majorHAnsi" w:hAnsiTheme="majorHAnsi" w:cs="Arial"/>
          <w:color w:val="000000"/>
        </w:rPr>
        <w:t>w</w:t>
      </w:r>
      <w:r w:rsidRPr="0092526B">
        <w:rPr>
          <w:rFonts w:asciiTheme="majorHAnsi" w:hAnsiTheme="majorHAnsi" w:cs="Arial"/>
          <w:color w:val="000000"/>
        </w:rPr>
        <w:t xml:space="preserve">orking </w:t>
      </w:r>
      <w:r w:rsidR="006A57F6">
        <w:rPr>
          <w:rFonts w:asciiTheme="majorHAnsi" w:hAnsiTheme="majorHAnsi" w:cs="Arial"/>
          <w:color w:val="000000"/>
        </w:rPr>
        <w:t>a</w:t>
      </w:r>
      <w:r w:rsidRPr="0092526B">
        <w:rPr>
          <w:rFonts w:asciiTheme="majorHAnsi" w:hAnsiTheme="majorHAnsi" w:cs="Arial"/>
          <w:color w:val="000000"/>
        </w:rPr>
        <w:t xml:space="preserve">lliance in </w:t>
      </w:r>
      <w:r w:rsidR="006A57F6">
        <w:rPr>
          <w:rFonts w:asciiTheme="majorHAnsi" w:hAnsiTheme="majorHAnsi" w:cs="Arial"/>
          <w:color w:val="000000"/>
        </w:rPr>
        <w:t>t</w:t>
      </w:r>
      <w:r w:rsidRPr="0092526B">
        <w:rPr>
          <w:rFonts w:asciiTheme="majorHAnsi" w:hAnsiTheme="majorHAnsi" w:cs="Arial"/>
          <w:color w:val="000000"/>
        </w:rPr>
        <w:t xml:space="preserve">reatment for </w:t>
      </w:r>
      <w:r w:rsidR="006A57F6">
        <w:rPr>
          <w:rFonts w:asciiTheme="majorHAnsi" w:hAnsiTheme="majorHAnsi" w:cs="Arial"/>
          <w:color w:val="000000"/>
        </w:rPr>
        <w:t>a</w:t>
      </w:r>
      <w:r w:rsidRPr="0092526B">
        <w:rPr>
          <w:rFonts w:asciiTheme="majorHAnsi" w:hAnsiTheme="majorHAnsi" w:cs="Arial"/>
          <w:color w:val="000000"/>
        </w:rPr>
        <w:t xml:space="preserve">lcohol </w:t>
      </w:r>
      <w:r w:rsidR="006A57F6">
        <w:rPr>
          <w:rFonts w:asciiTheme="majorHAnsi" w:hAnsiTheme="majorHAnsi" w:cs="Arial"/>
          <w:color w:val="000000"/>
        </w:rPr>
        <w:t>p</w:t>
      </w:r>
      <w:r w:rsidRPr="0092526B">
        <w:rPr>
          <w:rFonts w:asciiTheme="majorHAnsi" w:hAnsiTheme="majorHAnsi" w:cs="Arial"/>
          <w:color w:val="000000"/>
        </w:rPr>
        <w:t>roblems</w:t>
      </w:r>
      <w:r w:rsidRPr="0092526B">
        <w:rPr>
          <w:rFonts w:asciiTheme="majorHAnsi" w:hAnsiTheme="majorHAnsi" w:cs="Arial"/>
          <w:i/>
          <w:color w:val="000000"/>
        </w:rPr>
        <w:t xml:space="preserve">. </w:t>
      </w:r>
      <w:r w:rsidR="0004065A" w:rsidRPr="0092526B">
        <w:rPr>
          <w:rFonts w:asciiTheme="majorHAnsi" w:hAnsiTheme="majorHAnsi"/>
          <w:i/>
          <w:iCs/>
          <w:noProof/>
        </w:rPr>
        <w:t>Psychology of Addictive Behaviors,</w:t>
      </w:r>
      <w:r w:rsidRPr="0092526B">
        <w:rPr>
          <w:rFonts w:asciiTheme="majorHAnsi" w:hAnsiTheme="majorHAnsi" w:cs="Arial"/>
          <w:color w:val="000000"/>
          <w:shd w:val="clear" w:color="auto" w:fill="FFFFFF"/>
        </w:rPr>
        <w:t>. 2015 Jun; 29(2): 371–381.</w:t>
      </w:r>
    </w:p>
    <w:p w14:paraId="66FDA434" w14:textId="3045E79C" w:rsidR="000435C2" w:rsidRPr="0092526B" w:rsidRDefault="000435C2" w:rsidP="00DB4F31">
      <w:pPr>
        <w:pStyle w:val="Bibliography"/>
        <w:ind w:left="720" w:hanging="720"/>
        <w:rPr>
          <w:rFonts w:asciiTheme="majorHAnsi" w:hAnsiTheme="majorHAnsi"/>
        </w:rPr>
      </w:pPr>
      <w:r w:rsidRPr="0092526B">
        <w:rPr>
          <w:rFonts w:asciiTheme="majorHAnsi" w:hAnsiTheme="majorHAnsi"/>
        </w:rPr>
        <w:t xml:space="preserve">Cook, S., Heather, N &amp; McCambridge J. on behalf of United Kingdom Alcohol Treatment Trial Research Team. (2015)b. </w:t>
      </w:r>
      <w:r w:rsidRPr="0092526B">
        <w:rPr>
          <w:rFonts w:asciiTheme="majorHAnsi" w:hAnsiTheme="majorHAnsi" w:cs="Arial"/>
          <w:color w:val="000000"/>
        </w:rPr>
        <w:t xml:space="preserve">Posttreatment motivation and alcohol treatment outcome 9 months later: findings from structural equation modelling. </w:t>
      </w:r>
      <w:r w:rsidRPr="0092526B">
        <w:rPr>
          <w:rStyle w:val="apple-converted-space"/>
          <w:rFonts w:asciiTheme="majorHAnsi" w:hAnsiTheme="majorHAnsi" w:cs="Arial"/>
          <w:i/>
          <w:color w:val="000000"/>
          <w:shd w:val="clear" w:color="auto" w:fill="FFFFFF"/>
        </w:rPr>
        <w:t xml:space="preserve">J Consult </w:t>
      </w:r>
      <w:r w:rsidR="00B71B2E">
        <w:rPr>
          <w:rStyle w:val="apple-converted-space"/>
          <w:rFonts w:asciiTheme="majorHAnsi" w:hAnsiTheme="majorHAnsi" w:cs="Arial"/>
          <w:i/>
          <w:color w:val="000000"/>
          <w:shd w:val="clear" w:color="auto" w:fill="FFFFFF"/>
        </w:rPr>
        <w:t>C</w:t>
      </w:r>
      <w:r w:rsidRPr="0092526B">
        <w:rPr>
          <w:rStyle w:val="apple-converted-space"/>
          <w:rFonts w:asciiTheme="majorHAnsi" w:hAnsiTheme="majorHAnsi" w:cs="Arial"/>
          <w:i/>
          <w:color w:val="000000"/>
          <w:shd w:val="clear" w:color="auto" w:fill="FFFFFF"/>
        </w:rPr>
        <w:t xml:space="preserve">lin </w:t>
      </w:r>
      <w:r w:rsidR="00B71B2E">
        <w:rPr>
          <w:rStyle w:val="apple-converted-space"/>
          <w:rFonts w:asciiTheme="majorHAnsi" w:hAnsiTheme="majorHAnsi" w:cs="Arial"/>
          <w:i/>
          <w:color w:val="000000"/>
          <w:shd w:val="clear" w:color="auto" w:fill="FFFFFF"/>
        </w:rPr>
        <w:t>P</w:t>
      </w:r>
      <w:r w:rsidRPr="0092526B">
        <w:rPr>
          <w:rStyle w:val="apple-converted-space"/>
          <w:rFonts w:asciiTheme="majorHAnsi" w:hAnsiTheme="majorHAnsi" w:cs="Arial"/>
          <w:i/>
          <w:color w:val="000000"/>
          <w:shd w:val="clear" w:color="auto" w:fill="FFFFFF"/>
        </w:rPr>
        <w:t>sychol</w:t>
      </w:r>
      <w:r w:rsidRPr="0092526B">
        <w:rPr>
          <w:rStyle w:val="apple-converted-space"/>
          <w:rFonts w:asciiTheme="majorHAnsi" w:hAnsiTheme="majorHAnsi" w:cs="Arial"/>
          <w:color w:val="000000"/>
          <w:shd w:val="clear" w:color="auto" w:fill="FFFFFF"/>
        </w:rPr>
        <w:t xml:space="preserve"> </w:t>
      </w:r>
      <w:r w:rsidRPr="0092526B">
        <w:rPr>
          <w:rFonts w:asciiTheme="majorHAnsi" w:hAnsiTheme="majorHAnsi" w:cs="Arial"/>
          <w:color w:val="000000"/>
          <w:shd w:val="clear" w:color="auto" w:fill="FFFFFF"/>
        </w:rPr>
        <w:t>2015 Feb;83(1):232-7</w:t>
      </w:r>
    </w:p>
    <w:p w14:paraId="092CBF7B" w14:textId="04D3193A" w:rsidR="0010708E"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Copello, A</w:t>
      </w:r>
      <w:r w:rsidR="000435C2" w:rsidRPr="0092526B">
        <w:rPr>
          <w:rFonts w:asciiTheme="majorHAnsi" w:hAnsiTheme="majorHAnsi" w:cs="Arial"/>
          <w:lang w:val="en-GB" w:eastAsia="en-NZ"/>
        </w:rPr>
        <w:t>.</w:t>
      </w:r>
      <w:r w:rsidRPr="0092526B">
        <w:rPr>
          <w:rFonts w:asciiTheme="majorHAnsi" w:hAnsiTheme="majorHAnsi" w:cs="Arial"/>
          <w:lang w:val="en-GB" w:eastAsia="en-NZ"/>
        </w:rPr>
        <w:t>, Orford, J</w:t>
      </w:r>
      <w:r w:rsidR="000435C2" w:rsidRPr="0092526B">
        <w:rPr>
          <w:rFonts w:asciiTheme="majorHAnsi" w:hAnsiTheme="majorHAnsi" w:cs="Arial"/>
          <w:lang w:val="en-GB" w:eastAsia="en-NZ"/>
        </w:rPr>
        <w:t>.</w:t>
      </w:r>
      <w:r w:rsidRPr="0092526B">
        <w:rPr>
          <w:rFonts w:asciiTheme="majorHAnsi" w:hAnsiTheme="majorHAnsi" w:cs="Arial"/>
          <w:lang w:val="en-GB" w:eastAsia="en-NZ"/>
        </w:rPr>
        <w:t>, Hodgson, R</w:t>
      </w:r>
      <w:r w:rsidR="000435C2" w:rsidRPr="0092526B">
        <w:rPr>
          <w:rFonts w:asciiTheme="majorHAnsi" w:hAnsiTheme="majorHAnsi" w:cs="Arial"/>
          <w:lang w:val="en-GB" w:eastAsia="en-NZ"/>
        </w:rPr>
        <w:t>.</w:t>
      </w:r>
      <w:r w:rsidRPr="0092526B">
        <w:rPr>
          <w:rFonts w:asciiTheme="majorHAnsi" w:hAnsiTheme="majorHAnsi" w:cs="Arial"/>
          <w:lang w:val="en-GB" w:eastAsia="en-NZ"/>
        </w:rPr>
        <w:t>, &amp; Tober, G</w:t>
      </w:r>
      <w:r w:rsidR="000435C2" w:rsidRPr="0092526B">
        <w:rPr>
          <w:rFonts w:asciiTheme="majorHAnsi" w:hAnsiTheme="majorHAnsi" w:cs="Arial"/>
          <w:lang w:val="en-GB" w:eastAsia="en-NZ"/>
        </w:rPr>
        <w:t>.</w:t>
      </w:r>
      <w:r w:rsidRPr="0092526B">
        <w:rPr>
          <w:rFonts w:asciiTheme="majorHAnsi" w:hAnsiTheme="majorHAnsi" w:cs="Arial"/>
          <w:lang w:val="en-GB" w:eastAsia="en-NZ"/>
        </w:rPr>
        <w:t xml:space="preserve"> (2009). </w:t>
      </w:r>
      <w:r w:rsidRPr="0092526B">
        <w:rPr>
          <w:rFonts w:asciiTheme="majorHAnsi" w:hAnsiTheme="majorHAnsi" w:cs="Arial"/>
          <w:i/>
          <w:iCs/>
          <w:lang w:val="en-GB" w:eastAsia="en-NZ"/>
        </w:rPr>
        <w:t>Social Behaviour and Network Therapy for Alcohol Problems</w:t>
      </w:r>
      <w:r w:rsidRPr="0092526B">
        <w:rPr>
          <w:rFonts w:asciiTheme="majorHAnsi" w:hAnsiTheme="majorHAnsi" w:cs="Arial"/>
          <w:lang w:val="en-GB" w:eastAsia="en-NZ"/>
        </w:rPr>
        <w:t>. London: Routledge.</w:t>
      </w:r>
    </w:p>
    <w:p w14:paraId="15CB0F05"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DiClemente, C. C., &amp; Hughes, S. O. (1990). Stages of change profiles in outpatient alcoholism treatment. </w:t>
      </w:r>
      <w:r w:rsidRPr="0092526B">
        <w:rPr>
          <w:rFonts w:asciiTheme="majorHAnsi" w:hAnsiTheme="majorHAnsi"/>
          <w:i/>
          <w:iCs/>
          <w:noProof/>
        </w:rPr>
        <w:t>J Subst Abuse, 2</w:t>
      </w:r>
      <w:r w:rsidRPr="0092526B">
        <w:rPr>
          <w:rFonts w:asciiTheme="majorHAnsi" w:hAnsiTheme="majorHAnsi"/>
          <w:noProof/>
        </w:rPr>
        <w:t>(2), 217-35.</w:t>
      </w:r>
    </w:p>
    <w:p w14:paraId="2A0BFF9F"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DiClemente, C. C., Carbonari, J. P., Montgomery, R. P., &amp; Hughes, S. O. (1994). The Alcohol Abstinence Self-Efficacy scale. </w:t>
      </w:r>
      <w:r w:rsidRPr="0092526B">
        <w:rPr>
          <w:rFonts w:asciiTheme="majorHAnsi" w:hAnsiTheme="majorHAnsi"/>
          <w:i/>
          <w:iCs/>
          <w:noProof/>
        </w:rPr>
        <w:t>Journal of Studies on Alcohol, 55</w:t>
      </w:r>
      <w:r w:rsidRPr="0092526B">
        <w:rPr>
          <w:rFonts w:asciiTheme="majorHAnsi" w:hAnsiTheme="majorHAnsi"/>
          <w:noProof/>
        </w:rPr>
        <w:t>(2), 141-8.</w:t>
      </w:r>
    </w:p>
    <w:p w14:paraId="295A3135"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lang w:val="it-IT"/>
        </w:rPr>
        <w:t xml:space="preserve">DiClemente, C. C., Carbonari, J. P., Zweben, A., Morrel, T., &amp; Lee, R. . </w:t>
      </w:r>
      <w:r w:rsidRPr="0092526B">
        <w:rPr>
          <w:rFonts w:asciiTheme="majorHAnsi" w:hAnsiTheme="majorHAnsi"/>
          <w:noProof/>
        </w:rPr>
        <w:t xml:space="preserve">(2001). Motivation hypothesis causal chain analysis. In Longabaugh, &amp; P. W. Wirtz (Ed.), </w:t>
      </w:r>
      <w:r w:rsidRPr="0092526B">
        <w:rPr>
          <w:rFonts w:asciiTheme="majorHAnsi" w:hAnsiTheme="majorHAnsi"/>
          <w:i/>
          <w:iCs/>
          <w:noProof/>
        </w:rPr>
        <w:t>Project match hypotheses: Results and causal chain analyses</w:t>
      </w:r>
      <w:r w:rsidRPr="0092526B">
        <w:rPr>
          <w:rFonts w:asciiTheme="majorHAnsi" w:hAnsiTheme="majorHAnsi"/>
          <w:noProof/>
        </w:rPr>
        <w:t xml:space="preserve"> (Vol. 8, pp. 2060-222). Bethesda: MD: Project MATCH Monograph Series NIH Pub No. 01-4238.</w:t>
      </w:r>
    </w:p>
    <w:p w14:paraId="47F73D11" w14:textId="68EFE1A9" w:rsidR="003B2051" w:rsidRDefault="008728BC" w:rsidP="00DB4F31">
      <w:pPr>
        <w:ind w:left="709" w:hanging="709"/>
        <w:rPr>
          <w:rFonts w:asciiTheme="majorHAnsi" w:eastAsia="Arial Unicode MS" w:hAnsiTheme="majorHAnsi" w:cs="Arial Unicode MS"/>
        </w:rPr>
      </w:pPr>
      <w:r w:rsidRPr="0092526B">
        <w:rPr>
          <w:rFonts w:asciiTheme="majorHAnsi" w:hAnsiTheme="majorHAnsi"/>
          <w:noProof/>
        </w:rPr>
        <w:t xml:space="preserve">Drummond, D. C. (1990). The relationship between alcohol dependence and alcohol-related problems in a clinical population. </w:t>
      </w:r>
      <w:r w:rsidRPr="0092526B">
        <w:rPr>
          <w:rFonts w:asciiTheme="majorHAnsi" w:hAnsiTheme="majorHAnsi"/>
          <w:i/>
          <w:iCs/>
          <w:noProof/>
        </w:rPr>
        <w:t>Br J Addict, 85</w:t>
      </w:r>
      <w:r w:rsidRPr="0092526B">
        <w:rPr>
          <w:rFonts w:asciiTheme="majorHAnsi" w:hAnsiTheme="majorHAnsi"/>
          <w:noProof/>
        </w:rPr>
        <w:t>(3), 357-66.</w:t>
      </w:r>
      <w:r w:rsidR="003B2051" w:rsidRPr="0092526B">
        <w:rPr>
          <w:rFonts w:asciiTheme="majorHAnsi" w:eastAsia="Arial Unicode MS" w:hAnsiTheme="majorHAnsi" w:cs="Arial Unicode MS"/>
        </w:rPr>
        <w:t>Gueorguieva R;  Wu R;  O'Connor PG;  Weisner C;  Fucito LM;  Hoffmann S;  Mann K;  O'Malley SS. (2014) Predictors of abstinence from heavy drinking during treatment in COMBINE and external validation in PREDICT. Alcoholism: Clinical &amp; Experimental Research.  38(10):2647-56</w:t>
      </w:r>
    </w:p>
    <w:p w14:paraId="3CDC55D9" w14:textId="1406E6A4" w:rsidR="003E1007" w:rsidRPr="003E1007" w:rsidRDefault="003E1007" w:rsidP="00DB4F31">
      <w:pPr>
        <w:ind w:left="709" w:hanging="709"/>
        <w:rPr>
          <w:rFonts w:asciiTheme="majorHAnsi" w:hAnsiTheme="majorHAnsi"/>
        </w:rPr>
      </w:pPr>
      <w:r w:rsidRPr="003E1007">
        <w:rPr>
          <w:rFonts w:asciiTheme="majorHAnsi" w:eastAsia="Arial Unicode MS" w:hAnsiTheme="majorHAnsi" w:cs="Arial Unicode MS"/>
        </w:rPr>
        <w:lastRenderedPageBreak/>
        <w:t xml:space="preserve">Gueorguieva R;  Wu R;  Fucito LM;  O'Malley SS.(2015). Predictors of Abstinence From Heavy Drinking During Follow-Up in COMBINE. </w:t>
      </w:r>
      <w:r w:rsidRPr="003E1007">
        <w:rPr>
          <w:rFonts w:asciiTheme="majorHAnsi" w:eastAsia="Arial Unicode MS" w:hAnsiTheme="majorHAnsi" w:cs="Arial Unicode MS"/>
          <w:i/>
        </w:rPr>
        <w:t>Journal of Studies on Alcohol &amp; Drugs</w:t>
      </w:r>
      <w:r w:rsidRPr="003E1007">
        <w:rPr>
          <w:rFonts w:asciiTheme="majorHAnsi" w:eastAsia="Arial Unicode MS" w:hAnsiTheme="majorHAnsi" w:cs="Arial Unicode MS"/>
        </w:rPr>
        <w:t xml:space="preserve">.  76(6):935-41. </w:t>
      </w:r>
    </w:p>
    <w:p w14:paraId="22E6379A"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Goldberg, D. P. (1972). </w:t>
      </w:r>
      <w:r w:rsidRPr="0092526B">
        <w:rPr>
          <w:rFonts w:asciiTheme="majorHAnsi" w:hAnsiTheme="majorHAnsi"/>
          <w:i/>
          <w:iCs/>
          <w:noProof/>
        </w:rPr>
        <w:t>The Detection of Psychiatric Illness by Questionnaire.</w:t>
      </w:r>
      <w:r w:rsidRPr="0092526B">
        <w:rPr>
          <w:rFonts w:asciiTheme="majorHAnsi" w:hAnsiTheme="majorHAnsi"/>
          <w:noProof/>
        </w:rPr>
        <w:t xml:space="preserve"> London: Oxford University Press .</w:t>
      </w:r>
    </w:p>
    <w:p w14:paraId="5B996EF8" w14:textId="77777777" w:rsidR="00F25F69"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Heather, N., Luce, A., Peck, D., Dunbar, B., &amp; James, I. (1999). Development of a treatment version of the Readiness to Change Questionnaire. </w:t>
      </w:r>
      <w:r w:rsidRPr="0092526B">
        <w:rPr>
          <w:rFonts w:asciiTheme="majorHAnsi" w:hAnsiTheme="majorHAnsi"/>
          <w:i/>
          <w:iCs/>
          <w:noProof/>
        </w:rPr>
        <w:t>Addiction Research, 7</w:t>
      </w:r>
      <w:r w:rsidRPr="0092526B">
        <w:rPr>
          <w:rFonts w:asciiTheme="majorHAnsi" w:hAnsiTheme="majorHAnsi"/>
          <w:noProof/>
        </w:rPr>
        <w:t>(1), 63-83.</w:t>
      </w:r>
    </w:p>
    <w:p w14:paraId="307D92D1" w14:textId="542B884D" w:rsidR="008728BC" w:rsidRPr="0092526B" w:rsidRDefault="008728BC" w:rsidP="00DB4F31">
      <w:pPr>
        <w:pStyle w:val="Bibliography"/>
        <w:ind w:left="720" w:hanging="720"/>
        <w:rPr>
          <w:rFonts w:asciiTheme="majorHAnsi" w:hAnsiTheme="majorHAnsi" w:cs="Arial"/>
          <w:lang w:val="en-GB" w:eastAsia="en-GB"/>
        </w:rPr>
      </w:pPr>
      <w:r w:rsidRPr="0092526B">
        <w:rPr>
          <w:rFonts w:asciiTheme="majorHAnsi" w:hAnsiTheme="majorHAnsi"/>
          <w:noProof/>
        </w:rPr>
        <w:t xml:space="preserve">Ilgen, M., &amp; Moos, R. (2005). Deterioration following alcohol-use disorder treatment in project MATCH. </w:t>
      </w:r>
      <w:r w:rsidRPr="0092526B">
        <w:rPr>
          <w:rFonts w:asciiTheme="majorHAnsi" w:hAnsiTheme="majorHAnsi"/>
          <w:i/>
          <w:iCs/>
          <w:noProof/>
        </w:rPr>
        <w:t>Journal of Studies on Alcohol, 66</w:t>
      </w:r>
      <w:r w:rsidRPr="0092526B">
        <w:rPr>
          <w:rFonts w:asciiTheme="majorHAnsi" w:hAnsiTheme="majorHAnsi"/>
          <w:noProof/>
        </w:rPr>
        <w:t>(4), 517-525.</w:t>
      </w:r>
    </w:p>
    <w:p w14:paraId="5C7629C6" w14:textId="77777777" w:rsidR="008728BC"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McMahon, J., &amp; Jones, B. T. (1992). The Negative Alcohol Expectancy Questionnaire (NAEQ) as an Instrument for Measuring Motivation to Inhibit Drinking and Evaluating Methods of Treating Problem Drinkers. </w:t>
      </w:r>
      <w:r w:rsidRPr="0092526B">
        <w:rPr>
          <w:rFonts w:asciiTheme="majorHAnsi" w:hAnsiTheme="majorHAnsi"/>
          <w:i/>
          <w:iCs/>
          <w:noProof/>
        </w:rPr>
        <w:t>36th International Congress on Alcohol and Drug Dependence, Vols I &amp; Ii</w:t>
      </w:r>
      <w:r w:rsidRPr="0092526B">
        <w:rPr>
          <w:rFonts w:asciiTheme="majorHAnsi" w:hAnsiTheme="majorHAnsi"/>
          <w:noProof/>
        </w:rPr>
        <w:t>, pp. 228-241.</w:t>
      </w:r>
    </w:p>
    <w:p w14:paraId="054A46C0" w14:textId="0D88DBB1" w:rsidR="00DF1861" w:rsidRPr="00DF1861" w:rsidRDefault="00DF1861" w:rsidP="00DF1861">
      <w:pPr>
        <w:ind w:left="720" w:hanging="720"/>
        <w:rPr>
          <w:rFonts w:asciiTheme="majorHAnsi" w:hAnsiTheme="majorHAnsi"/>
        </w:rPr>
      </w:pPr>
      <w:r w:rsidRPr="00DF1861">
        <w:rPr>
          <w:rFonts w:asciiTheme="majorHAnsi" w:hAnsiTheme="majorHAnsi" w:cs="Arial"/>
          <w:lang w:eastAsia="en-GB"/>
        </w:rPr>
        <w:t>Miles J, Shelvin M.(2001) Applying regression and correlation - a guide for students and researchers. Sage, 132, London</w:t>
      </w:r>
    </w:p>
    <w:p w14:paraId="39904942"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Miller, W. R. (1996). Form 90: A structured assessment interview for drinking and related behaviours. </w:t>
      </w:r>
      <w:r w:rsidRPr="0092526B">
        <w:rPr>
          <w:rFonts w:asciiTheme="majorHAnsi" w:hAnsiTheme="majorHAnsi"/>
          <w:i/>
          <w:iCs/>
          <w:noProof/>
        </w:rPr>
        <w:t xml:space="preserve">Project MATCH Monograph series 5 National Institute on Alcohol Abuse and Alcoholism Rockville MD </w:t>
      </w:r>
      <w:r w:rsidRPr="0092526B">
        <w:rPr>
          <w:rFonts w:asciiTheme="majorHAnsi" w:hAnsiTheme="majorHAnsi"/>
          <w:noProof/>
        </w:rPr>
        <w:t>.</w:t>
      </w:r>
    </w:p>
    <w:p w14:paraId="6F5747FC"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Miller, W. R., &amp; Tonigan, J. S. (1996). Assessing drinkers' motivation for change: The stages of change readiness and treatment eagerness scale (SOCRATES). </w:t>
      </w:r>
      <w:r w:rsidRPr="0092526B">
        <w:rPr>
          <w:rFonts w:asciiTheme="majorHAnsi" w:hAnsiTheme="majorHAnsi"/>
          <w:i/>
          <w:iCs/>
          <w:noProof/>
        </w:rPr>
        <w:t>Psychology of Addictive Behaviors, 10</w:t>
      </w:r>
      <w:r w:rsidRPr="0092526B">
        <w:rPr>
          <w:rFonts w:asciiTheme="majorHAnsi" w:hAnsiTheme="majorHAnsi"/>
          <w:noProof/>
        </w:rPr>
        <w:t>(2), 81-89.</w:t>
      </w:r>
    </w:p>
    <w:p w14:paraId="027174AE" w14:textId="77777777" w:rsidR="008728BC"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 xml:space="preserve">Miller, W.R., Zweben, A., DiClemente, C.C., &amp; Rychtarik, R.G. (1992). </w:t>
      </w:r>
      <w:r w:rsidRPr="0092526B">
        <w:rPr>
          <w:rFonts w:asciiTheme="majorHAnsi" w:hAnsiTheme="majorHAnsi" w:cs="Arial"/>
          <w:i/>
          <w:iCs/>
          <w:lang w:val="en-GB" w:eastAsia="en-NZ"/>
        </w:rPr>
        <w:t>Motivational Enhancement Therapy Manual: A Clinical Guide for Therapists Treating Individuals with Alcohol Abuse and Dependence</w:t>
      </w:r>
      <w:r w:rsidRPr="0092526B">
        <w:rPr>
          <w:rFonts w:asciiTheme="majorHAnsi" w:hAnsiTheme="majorHAnsi" w:cs="Arial"/>
          <w:lang w:val="en-GB" w:eastAsia="en-NZ"/>
        </w:rPr>
        <w:t xml:space="preserve">. Rockville MD: Alcohol, Drug Abuse &amp; Mental Health Administration, US Department of Health &amp; Human Services </w:t>
      </w:r>
    </w:p>
    <w:p w14:paraId="5595DA80" w14:textId="77777777" w:rsidR="008728BC" w:rsidRDefault="008728BC" w:rsidP="00DB4F31">
      <w:pPr>
        <w:pStyle w:val="Bibliography"/>
        <w:ind w:left="720" w:hanging="720"/>
        <w:contextualSpacing/>
        <w:rPr>
          <w:rFonts w:asciiTheme="majorHAnsi" w:hAnsiTheme="majorHAnsi"/>
          <w:noProof/>
        </w:rPr>
      </w:pPr>
      <w:r w:rsidRPr="0092526B">
        <w:rPr>
          <w:rFonts w:asciiTheme="majorHAnsi" w:hAnsiTheme="majorHAnsi"/>
          <w:noProof/>
        </w:rPr>
        <w:t xml:space="preserve">Moos, R. H., &amp; Moos, B. S. (1986). </w:t>
      </w:r>
      <w:r w:rsidRPr="0092526B">
        <w:rPr>
          <w:rFonts w:asciiTheme="majorHAnsi" w:hAnsiTheme="majorHAnsi"/>
          <w:i/>
          <w:iCs/>
          <w:noProof/>
        </w:rPr>
        <w:t>Family Environment Scale manual.</w:t>
      </w:r>
      <w:r w:rsidRPr="0092526B">
        <w:rPr>
          <w:rFonts w:asciiTheme="majorHAnsi" w:hAnsiTheme="majorHAnsi"/>
          <w:noProof/>
        </w:rPr>
        <w:t xml:space="preserve"> Palo Alto, CA: Consulting Psychologist Press.</w:t>
      </w:r>
    </w:p>
    <w:p w14:paraId="793D16DB" w14:textId="77777777" w:rsidR="00DB4F31" w:rsidRDefault="007D7132" w:rsidP="00DB4F31">
      <w:pPr>
        <w:widowControl w:val="0"/>
        <w:autoSpaceDE w:val="0"/>
        <w:autoSpaceDN w:val="0"/>
        <w:adjustRightInd w:val="0"/>
        <w:spacing w:after="240"/>
        <w:ind w:left="720" w:hanging="720"/>
        <w:contextualSpacing/>
        <w:rPr>
          <w:rFonts w:asciiTheme="majorHAnsi" w:hAnsiTheme="majorHAnsi" w:cs="Times"/>
          <w:lang w:eastAsia="en-NZ"/>
        </w:rPr>
      </w:pPr>
      <w:r w:rsidRPr="0069238D">
        <w:rPr>
          <w:rFonts w:asciiTheme="majorHAnsi" w:hAnsiTheme="majorHAnsi" w:cs="Times"/>
          <w:lang w:eastAsia="en-NZ"/>
        </w:rPr>
        <w:t>National Institute for Health and Care Excellence (2011) Alcohol-use disorders: diagnosis, assessment and management of harmful drinking and alcohol dependence (CG115). London: NICE</w:t>
      </w:r>
      <w:r w:rsidR="00DB4F31">
        <w:rPr>
          <w:rFonts w:asciiTheme="majorHAnsi" w:hAnsiTheme="majorHAnsi" w:cs="Times"/>
          <w:lang w:eastAsia="en-NZ"/>
        </w:rPr>
        <w:t>.</w:t>
      </w:r>
    </w:p>
    <w:p w14:paraId="6CDF0544" w14:textId="77777777" w:rsidR="00DB4F31" w:rsidRDefault="0069238D" w:rsidP="00DB4F31">
      <w:pPr>
        <w:widowControl w:val="0"/>
        <w:autoSpaceDE w:val="0"/>
        <w:autoSpaceDN w:val="0"/>
        <w:adjustRightInd w:val="0"/>
        <w:spacing w:after="240"/>
        <w:ind w:left="720" w:hanging="720"/>
        <w:contextualSpacing/>
        <w:rPr>
          <w:rFonts w:asciiTheme="majorHAnsi" w:eastAsia="Times New Roman" w:hAnsiTheme="majorHAnsi" w:cs="Tahoma"/>
          <w:color w:val="000000"/>
          <w:lang w:val="en-GB" w:eastAsia="en-GB"/>
        </w:rPr>
      </w:pPr>
      <w:r w:rsidRPr="0069238D">
        <w:rPr>
          <w:rFonts w:asciiTheme="majorHAnsi" w:eastAsia="Times New Roman" w:hAnsiTheme="majorHAnsi" w:cs="Tahoma"/>
          <w:color w:val="000000"/>
          <w:lang w:val="en-GB" w:eastAsia="en-GB"/>
        </w:rPr>
        <w:t>Orford</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J.</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and Edwards G.(1977)</w:t>
      </w:r>
      <w:r w:rsidR="00DB4F31">
        <w:rPr>
          <w:rFonts w:asciiTheme="majorHAnsi" w:eastAsia="Times New Roman" w:hAnsiTheme="majorHAnsi" w:cs="Tahoma"/>
          <w:color w:val="000000"/>
          <w:lang w:val="en-GB" w:eastAsia="en-GB"/>
        </w:rPr>
        <w:t xml:space="preserve"> </w:t>
      </w:r>
      <w:r w:rsidRPr="00DB4F31">
        <w:rPr>
          <w:rFonts w:asciiTheme="majorHAnsi" w:eastAsia="Times New Roman" w:hAnsiTheme="majorHAnsi" w:cs="Tahoma"/>
          <w:color w:val="000000"/>
          <w:lang w:val="en-GB" w:eastAsia="en-GB"/>
        </w:rPr>
        <w:t>Alcoholism:</w:t>
      </w:r>
      <w:r w:rsidR="00DB4F31">
        <w:rPr>
          <w:rFonts w:asciiTheme="majorHAnsi" w:eastAsia="Times New Roman" w:hAnsiTheme="majorHAnsi" w:cs="Tahoma"/>
          <w:color w:val="000000"/>
          <w:lang w:val="en-GB" w:eastAsia="en-GB"/>
        </w:rPr>
        <w:t xml:space="preserve"> </w:t>
      </w:r>
      <w:r w:rsidRPr="00DB4F31">
        <w:rPr>
          <w:rFonts w:asciiTheme="majorHAnsi" w:eastAsia="Times New Roman" w:hAnsiTheme="majorHAnsi" w:cs="Tahoma"/>
          <w:color w:val="000000"/>
          <w:lang w:val="en-GB" w:eastAsia="en-GB"/>
        </w:rPr>
        <w:t>A comparison of treatment and advice, with a study of the influence of marriage.</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London:  Oxford University Press. (Maudsley Monograph Series).</w:t>
      </w:r>
    </w:p>
    <w:p w14:paraId="278C64D3" w14:textId="42DA008F" w:rsidR="0069238D" w:rsidRPr="0069238D" w:rsidRDefault="0069238D" w:rsidP="00DB4F31">
      <w:pPr>
        <w:widowControl w:val="0"/>
        <w:autoSpaceDE w:val="0"/>
        <w:autoSpaceDN w:val="0"/>
        <w:adjustRightInd w:val="0"/>
        <w:spacing w:after="240"/>
        <w:ind w:left="720" w:hanging="720"/>
        <w:contextualSpacing/>
        <w:rPr>
          <w:rFonts w:asciiTheme="majorHAnsi" w:eastAsia="Times New Roman" w:hAnsiTheme="majorHAnsi" w:cs="Tahoma"/>
          <w:color w:val="000000"/>
          <w:lang w:val="en-GB" w:eastAsia="en-GB"/>
        </w:rPr>
      </w:pPr>
      <w:r w:rsidRPr="0069238D">
        <w:rPr>
          <w:rFonts w:asciiTheme="majorHAnsi" w:eastAsia="Times New Roman" w:hAnsiTheme="majorHAnsi" w:cs="Tahoma"/>
          <w:color w:val="000000"/>
          <w:lang w:val="en-GB" w:eastAsia="en-GB"/>
        </w:rPr>
        <w:t>Orford J., Oppenheimer E.,</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Egert S.,</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Hensman C.</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and Guthrie S.</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(1976)</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The cohesiveness of alcoholism-complicated marriages and its influence on treatment outcome.</w:t>
      </w:r>
      <w:r w:rsidR="00DB4F31">
        <w:rPr>
          <w:rFonts w:asciiTheme="majorHAnsi" w:eastAsia="Times New Roman" w:hAnsiTheme="majorHAnsi" w:cs="Tahoma"/>
          <w:color w:val="000000"/>
          <w:lang w:val="en-GB" w:eastAsia="en-GB"/>
        </w:rPr>
        <w:t xml:space="preserve"> </w:t>
      </w:r>
      <w:r w:rsidRPr="00DB4F31">
        <w:rPr>
          <w:rFonts w:asciiTheme="majorHAnsi" w:eastAsia="Times New Roman" w:hAnsiTheme="majorHAnsi" w:cs="Tahoma"/>
          <w:i/>
          <w:color w:val="000000"/>
          <w:lang w:val="en-GB" w:eastAsia="en-GB"/>
        </w:rPr>
        <w:t>British Journal of Psychiatry</w:t>
      </w:r>
      <w:r w:rsidRPr="0069238D">
        <w:rPr>
          <w:rFonts w:asciiTheme="majorHAnsi" w:eastAsia="Times New Roman" w:hAnsiTheme="majorHAnsi" w:cs="Tahoma"/>
          <w:color w:val="000000"/>
          <w:lang w:val="en-GB" w:eastAsia="en-GB"/>
        </w:rPr>
        <w:t>,</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u w:val="single"/>
          <w:lang w:val="en-GB" w:eastAsia="en-GB"/>
        </w:rPr>
        <w:t>128</w:t>
      </w:r>
      <w:r w:rsidRPr="0069238D">
        <w:rPr>
          <w:rFonts w:asciiTheme="majorHAnsi" w:eastAsia="Times New Roman" w:hAnsiTheme="majorHAnsi" w:cs="Tahoma"/>
          <w:color w:val="000000"/>
          <w:lang w:val="en-GB" w:eastAsia="en-GB"/>
        </w:rPr>
        <w:t>,</w:t>
      </w:r>
      <w:r w:rsidR="00DB4F31">
        <w:rPr>
          <w:rFonts w:asciiTheme="majorHAnsi" w:eastAsia="Times New Roman" w:hAnsiTheme="majorHAnsi" w:cs="Tahoma"/>
          <w:color w:val="000000"/>
          <w:lang w:val="en-GB" w:eastAsia="en-GB"/>
        </w:rPr>
        <w:t xml:space="preserve"> </w:t>
      </w:r>
      <w:r w:rsidRPr="0069238D">
        <w:rPr>
          <w:rFonts w:asciiTheme="majorHAnsi" w:eastAsia="Times New Roman" w:hAnsiTheme="majorHAnsi" w:cs="Tahoma"/>
          <w:color w:val="000000"/>
          <w:lang w:val="en-GB" w:eastAsia="en-GB"/>
        </w:rPr>
        <w:t>318-39.</w:t>
      </w:r>
    </w:p>
    <w:p w14:paraId="1402AD55" w14:textId="37839CA6" w:rsidR="003B6B6E" w:rsidRPr="0092526B" w:rsidRDefault="0092526B" w:rsidP="00DB4F31">
      <w:pPr>
        <w:ind w:left="720" w:hanging="720"/>
        <w:contextualSpacing/>
        <w:rPr>
          <w:rFonts w:asciiTheme="majorHAnsi" w:eastAsia="Arial Unicode MS" w:hAnsiTheme="majorHAnsi" w:cs="Arial Unicode MS"/>
        </w:rPr>
      </w:pPr>
      <w:r w:rsidRPr="0092526B">
        <w:rPr>
          <w:rFonts w:asciiTheme="majorHAnsi" w:eastAsia="Arial Unicode MS" w:hAnsiTheme="majorHAnsi" w:cs="Arial Unicode MS"/>
        </w:rPr>
        <w:t xml:space="preserve">Picci RL;  Oliva F;  Zuffranieri M;  Vizzuso P;  Ostacoli L;  Sodano AJ;  Furlan PM. </w:t>
      </w:r>
      <w:r w:rsidR="003B6B6E" w:rsidRPr="0092526B">
        <w:rPr>
          <w:rFonts w:asciiTheme="majorHAnsi" w:eastAsia="Arial Unicode MS" w:hAnsiTheme="majorHAnsi" w:cs="Arial Unicode MS"/>
        </w:rPr>
        <w:t xml:space="preserve">Quality of life, alcohol detoxification and relapse: is quality of life a predictor of relapse or only a secondary outcome measure?. Quality of Life Research.  23(10):2757-67, 2014 Dec. </w:t>
      </w:r>
    </w:p>
    <w:p w14:paraId="70EC4F8B"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lang w:val="pt-BR"/>
        </w:rPr>
        <w:t xml:space="preserve">Prochaska, J. O., &amp; DiClemente, C. C. (1992). </w:t>
      </w:r>
      <w:r w:rsidRPr="0092526B">
        <w:rPr>
          <w:rFonts w:asciiTheme="majorHAnsi" w:hAnsiTheme="majorHAnsi"/>
          <w:noProof/>
        </w:rPr>
        <w:t xml:space="preserve">Stages of change in the modification of problem behaviors. </w:t>
      </w:r>
      <w:r w:rsidRPr="0092526B">
        <w:rPr>
          <w:rFonts w:asciiTheme="majorHAnsi" w:hAnsiTheme="majorHAnsi"/>
          <w:i/>
          <w:iCs/>
          <w:noProof/>
        </w:rPr>
        <w:t>Prog Behav Modif, 28</w:t>
      </w:r>
      <w:r w:rsidRPr="0092526B">
        <w:rPr>
          <w:rFonts w:asciiTheme="majorHAnsi" w:hAnsiTheme="majorHAnsi"/>
          <w:noProof/>
        </w:rPr>
        <w:t>, 183-218.</w:t>
      </w:r>
    </w:p>
    <w:p w14:paraId="34B47FAF"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Project MATCH. (1997a). Matching alcoholism treatments to client heterogeneity: Project MATCH posttreatment drinking outcomes. </w:t>
      </w:r>
      <w:r w:rsidRPr="0092526B">
        <w:rPr>
          <w:rFonts w:asciiTheme="majorHAnsi" w:hAnsiTheme="majorHAnsi"/>
          <w:i/>
          <w:iCs/>
          <w:noProof/>
        </w:rPr>
        <w:t>Journal of Studies on Alcohol, 58</w:t>
      </w:r>
      <w:r w:rsidRPr="0092526B">
        <w:rPr>
          <w:rFonts w:asciiTheme="majorHAnsi" w:hAnsiTheme="majorHAnsi"/>
          <w:noProof/>
        </w:rPr>
        <w:t>(1), 7-29.</w:t>
      </w:r>
    </w:p>
    <w:p w14:paraId="0B931D8A" w14:textId="77777777" w:rsidR="008728BC"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 xml:space="preserve">Project MATCH Research Group (1997b). Project MATCH secondary a priori hypotheses. </w:t>
      </w:r>
      <w:r w:rsidRPr="0092526B">
        <w:rPr>
          <w:rFonts w:asciiTheme="majorHAnsi" w:hAnsiTheme="majorHAnsi" w:cs="Arial"/>
          <w:i/>
          <w:iCs/>
          <w:lang w:val="en-GB" w:eastAsia="en-NZ"/>
        </w:rPr>
        <w:t>Addiction, 92</w:t>
      </w:r>
      <w:r w:rsidRPr="0092526B">
        <w:rPr>
          <w:rFonts w:asciiTheme="majorHAnsi" w:hAnsiTheme="majorHAnsi" w:cs="Arial"/>
          <w:lang w:val="en-GB" w:eastAsia="en-NZ"/>
        </w:rPr>
        <w:t>, 1671-1698.</w:t>
      </w:r>
    </w:p>
    <w:p w14:paraId="25E0FD1E"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Project MATCH. (1998). Matching alcoholism treatments to client heterogeneity: Project MATCH three-year drinking outcomes. </w:t>
      </w:r>
      <w:r w:rsidRPr="0092526B">
        <w:rPr>
          <w:rFonts w:asciiTheme="majorHAnsi" w:hAnsiTheme="majorHAnsi"/>
          <w:i/>
          <w:iCs/>
          <w:noProof/>
        </w:rPr>
        <w:t>Alcoholism-Clinical and Experimental Research, 22</w:t>
      </w:r>
      <w:r w:rsidRPr="0092526B">
        <w:rPr>
          <w:rFonts w:asciiTheme="majorHAnsi" w:hAnsiTheme="majorHAnsi"/>
          <w:noProof/>
        </w:rPr>
        <w:t>(6), 1300-1311.</w:t>
      </w:r>
    </w:p>
    <w:p w14:paraId="435B3466"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lastRenderedPageBreak/>
        <w:t xml:space="preserve">Raistrick, D., Bradshaw, J., Tober, G., Weiner, J., Alison, J., &amp; Healey, C. (1994). Development of the Leeds Dependence Questionnaire (LDQ): a questionnaire to measure alcohol and opiate dependence in the context of a treatment evaluation package. </w:t>
      </w:r>
      <w:r w:rsidRPr="0092526B">
        <w:rPr>
          <w:rFonts w:asciiTheme="majorHAnsi" w:hAnsiTheme="majorHAnsi"/>
          <w:i/>
          <w:iCs/>
          <w:noProof/>
        </w:rPr>
        <w:t>Addiction, 89</w:t>
      </w:r>
      <w:r w:rsidRPr="0092526B">
        <w:rPr>
          <w:rFonts w:asciiTheme="majorHAnsi" w:hAnsiTheme="majorHAnsi"/>
          <w:noProof/>
        </w:rPr>
        <w:t>(5), 563-72.</w:t>
      </w:r>
    </w:p>
    <w:p w14:paraId="1CF6185B" w14:textId="3E2F0C83" w:rsidR="008728BC"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Rubin, D. B. (1976). Inference and Missing Data. </w:t>
      </w:r>
      <w:r w:rsidRPr="0092526B">
        <w:rPr>
          <w:rFonts w:asciiTheme="majorHAnsi" w:hAnsiTheme="majorHAnsi"/>
          <w:i/>
          <w:iCs/>
          <w:noProof/>
        </w:rPr>
        <w:t>Biometrika, 63</w:t>
      </w:r>
      <w:r w:rsidRPr="0092526B">
        <w:rPr>
          <w:rFonts w:asciiTheme="majorHAnsi" w:hAnsiTheme="majorHAnsi"/>
          <w:noProof/>
        </w:rPr>
        <w:t>(3), 581-590.</w:t>
      </w:r>
    </w:p>
    <w:p w14:paraId="2DFFC286" w14:textId="132D4222" w:rsidR="00464A14" w:rsidRPr="0069238D" w:rsidRDefault="00464A14" w:rsidP="00DB4F31">
      <w:pPr>
        <w:ind w:left="567" w:hanging="567"/>
      </w:pPr>
      <w:r w:rsidRPr="005D5696">
        <w:rPr>
          <w:lang w:val="en-GB"/>
        </w:rPr>
        <w:t xml:space="preserve">Spada, M.M, &amp; Wells, A. (2009). </w:t>
      </w:r>
      <w:r w:rsidRPr="00464A14">
        <w:t>A metacognitive model of problem drinking. Clin Psychol</w:t>
      </w:r>
      <w:r>
        <w:t xml:space="preserve"> </w:t>
      </w:r>
      <w:r w:rsidRPr="00464A14">
        <w:t>Psychotherapy, 16, 383-393.</w:t>
      </w:r>
    </w:p>
    <w:p w14:paraId="69C685D4" w14:textId="16BD5D7E" w:rsidR="003B6B6E" w:rsidRPr="0092526B" w:rsidRDefault="0092526B" w:rsidP="00DB4F31">
      <w:pPr>
        <w:ind w:left="720" w:hanging="720"/>
        <w:rPr>
          <w:rFonts w:asciiTheme="majorHAnsi" w:eastAsia="Arial Unicode MS" w:hAnsiTheme="majorHAnsi" w:cs="Arial Unicode MS"/>
        </w:rPr>
      </w:pPr>
      <w:r w:rsidRPr="0092526B">
        <w:rPr>
          <w:rFonts w:asciiTheme="majorHAnsi" w:eastAsia="Arial Unicode MS" w:hAnsiTheme="majorHAnsi" w:cs="Arial Unicode MS"/>
        </w:rPr>
        <w:t>Sugarman</w:t>
      </w:r>
      <w:r>
        <w:rPr>
          <w:rFonts w:asciiTheme="majorHAnsi" w:eastAsia="Arial Unicode MS" w:hAnsiTheme="majorHAnsi" w:cs="Arial Unicode MS"/>
        </w:rPr>
        <w:t>,</w:t>
      </w:r>
      <w:r w:rsidRPr="0092526B">
        <w:rPr>
          <w:rFonts w:asciiTheme="majorHAnsi" w:eastAsia="Arial Unicode MS" w:hAnsiTheme="majorHAnsi" w:cs="Arial Unicode MS"/>
        </w:rPr>
        <w:t xml:space="preserve"> D</w:t>
      </w:r>
      <w:r>
        <w:rPr>
          <w:rFonts w:asciiTheme="majorHAnsi" w:eastAsia="Arial Unicode MS" w:hAnsiTheme="majorHAnsi" w:cs="Arial Unicode MS"/>
        </w:rPr>
        <w:t>.</w:t>
      </w:r>
      <w:r w:rsidRPr="0092526B">
        <w:rPr>
          <w:rFonts w:asciiTheme="majorHAnsi" w:eastAsia="Arial Unicode MS" w:hAnsiTheme="majorHAnsi" w:cs="Arial Unicode MS"/>
        </w:rPr>
        <w:t>E</w:t>
      </w:r>
      <w:r>
        <w:rPr>
          <w:rFonts w:asciiTheme="majorHAnsi" w:eastAsia="Arial Unicode MS" w:hAnsiTheme="majorHAnsi" w:cs="Arial Unicode MS"/>
        </w:rPr>
        <w:t>.</w:t>
      </w:r>
      <w:r w:rsidRPr="0092526B">
        <w:rPr>
          <w:rFonts w:asciiTheme="majorHAnsi" w:eastAsia="Arial Unicode MS" w:hAnsiTheme="majorHAnsi" w:cs="Arial Unicode MS"/>
        </w:rPr>
        <w:t xml:space="preserve">  Kaufman</w:t>
      </w:r>
      <w:r>
        <w:rPr>
          <w:rFonts w:asciiTheme="majorHAnsi" w:eastAsia="Arial Unicode MS" w:hAnsiTheme="majorHAnsi" w:cs="Arial Unicode MS"/>
        </w:rPr>
        <w:t>,</w:t>
      </w:r>
      <w:r w:rsidRPr="0092526B">
        <w:rPr>
          <w:rFonts w:asciiTheme="majorHAnsi" w:eastAsia="Arial Unicode MS" w:hAnsiTheme="majorHAnsi" w:cs="Arial Unicode MS"/>
        </w:rPr>
        <w:t xml:space="preserve"> J</w:t>
      </w:r>
      <w:r>
        <w:rPr>
          <w:rFonts w:asciiTheme="majorHAnsi" w:eastAsia="Arial Unicode MS" w:hAnsiTheme="majorHAnsi" w:cs="Arial Unicode MS"/>
        </w:rPr>
        <w:t>.</w:t>
      </w:r>
      <w:r w:rsidRPr="0092526B">
        <w:rPr>
          <w:rFonts w:asciiTheme="majorHAnsi" w:eastAsia="Arial Unicode MS" w:hAnsiTheme="majorHAnsi" w:cs="Arial Unicode MS"/>
        </w:rPr>
        <w:t>S</w:t>
      </w:r>
      <w:r>
        <w:rPr>
          <w:rFonts w:asciiTheme="majorHAnsi" w:eastAsia="Arial Unicode MS" w:hAnsiTheme="majorHAnsi" w:cs="Arial Unicode MS"/>
        </w:rPr>
        <w:t xml:space="preserve">., </w:t>
      </w:r>
      <w:r w:rsidRPr="0092526B">
        <w:rPr>
          <w:rFonts w:asciiTheme="majorHAnsi" w:eastAsia="Arial Unicode MS" w:hAnsiTheme="majorHAnsi" w:cs="Arial Unicode MS"/>
        </w:rPr>
        <w:t>Trucco</w:t>
      </w:r>
      <w:r>
        <w:rPr>
          <w:rFonts w:asciiTheme="majorHAnsi" w:eastAsia="Arial Unicode MS" w:hAnsiTheme="majorHAnsi" w:cs="Arial Unicode MS"/>
        </w:rPr>
        <w:t>,</w:t>
      </w:r>
      <w:r w:rsidRPr="0092526B">
        <w:rPr>
          <w:rFonts w:asciiTheme="majorHAnsi" w:eastAsia="Arial Unicode MS" w:hAnsiTheme="majorHAnsi" w:cs="Arial Unicode MS"/>
        </w:rPr>
        <w:t xml:space="preserve"> E</w:t>
      </w:r>
      <w:r>
        <w:rPr>
          <w:rFonts w:asciiTheme="majorHAnsi" w:eastAsia="Arial Unicode MS" w:hAnsiTheme="majorHAnsi" w:cs="Arial Unicode MS"/>
        </w:rPr>
        <w:t>.</w:t>
      </w:r>
      <w:r w:rsidRPr="0092526B">
        <w:rPr>
          <w:rFonts w:asciiTheme="majorHAnsi" w:eastAsia="Arial Unicode MS" w:hAnsiTheme="majorHAnsi" w:cs="Arial Unicode MS"/>
        </w:rPr>
        <w:t>M</w:t>
      </w:r>
      <w:r>
        <w:rPr>
          <w:rFonts w:asciiTheme="majorHAnsi" w:eastAsia="Arial Unicode MS" w:hAnsiTheme="majorHAnsi" w:cs="Arial Unicode MS"/>
        </w:rPr>
        <w:t xml:space="preserve">., </w:t>
      </w:r>
      <w:r w:rsidRPr="0092526B">
        <w:rPr>
          <w:rFonts w:asciiTheme="majorHAnsi" w:eastAsia="Arial Unicode MS" w:hAnsiTheme="majorHAnsi" w:cs="Arial Unicode MS"/>
        </w:rPr>
        <w:t>Brown</w:t>
      </w:r>
      <w:r>
        <w:rPr>
          <w:rFonts w:asciiTheme="majorHAnsi" w:eastAsia="Arial Unicode MS" w:hAnsiTheme="majorHAnsi" w:cs="Arial Unicode MS"/>
        </w:rPr>
        <w:t>,</w:t>
      </w:r>
      <w:r w:rsidRPr="0092526B">
        <w:rPr>
          <w:rFonts w:asciiTheme="majorHAnsi" w:eastAsia="Arial Unicode MS" w:hAnsiTheme="majorHAnsi" w:cs="Arial Unicode MS"/>
        </w:rPr>
        <w:t xml:space="preserve"> J</w:t>
      </w:r>
      <w:r>
        <w:rPr>
          <w:rFonts w:asciiTheme="majorHAnsi" w:eastAsia="Arial Unicode MS" w:hAnsiTheme="majorHAnsi" w:cs="Arial Unicode MS"/>
        </w:rPr>
        <w:t>.</w:t>
      </w:r>
      <w:r w:rsidRPr="0092526B">
        <w:rPr>
          <w:rFonts w:asciiTheme="majorHAnsi" w:eastAsia="Arial Unicode MS" w:hAnsiTheme="majorHAnsi" w:cs="Arial Unicode MS"/>
        </w:rPr>
        <w:t>C</w:t>
      </w:r>
      <w:r>
        <w:rPr>
          <w:rFonts w:asciiTheme="majorHAnsi" w:eastAsia="Arial Unicode MS" w:hAnsiTheme="majorHAnsi" w:cs="Arial Unicode MS"/>
        </w:rPr>
        <w:t xml:space="preserve">., </w:t>
      </w:r>
      <w:r w:rsidRPr="0092526B">
        <w:rPr>
          <w:rFonts w:asciiTheme="majorHAnsi" w:eastAsia="Arial Unicode MS" w:hAnsiTheme="majorHAnsi" w:cs="Arial Unicode MS"/>
        </w:rPr>
        <w:t>Greenfield</w:t>
      </w:r>
      <w:r>
        <w:rPr>
          <w:rFonts w:asciiTheme="majorHAnsi" w:eastAsia="Arial Unicode MS" w:hAnsiTheme="majorHAnsi" w:cs="Arial Unicode MS"/>
        </w:rPr>
        <w:t>,</w:t>
      </w:r>
      <w:r w:rsidRPr="0092526B">
        <w:rPr>
          <w:rFonts w:asciiTheme="majorHAnsi" w:eastAsia="Arial Unicode MS" w:hAnsiTheme="majorHAnsi" w:cs="Arial Unicode MS"/>
        </w:rPr>
        <w:t xml:space="preserve"> S</w:t>
      </w:r>
      <w:r>
        <w:rPr>
          <w:rFonts w:asciiTheme="majorHAnsi" w:eastAsia="Arial Unicode MS" w:hAnsiTheme="majorHAnsi" w:cs="Arial Unicode MS"/>
        </w:rPr>
        <w:t>.</w:t>
      </w:r>
      <w:r w:rsidRPr="0092526B">
        <w:rPr>
          <w:rFonts w:asciiTheme="majorHAnsi" w:eastAsia="Arial Unicode MS" w:hAnsiTheme="majorHAnsi" w:cs="Arial Unicode MS"/>
        </w:rPr>
        <w:t>F</w:t>
      </w:r>
      <w:r>
        <w:rPr>
          <w:rFonts w:asciiTheme="majorHAnsi" w:eastAsia="Arial Unicode MS" w:hAnsiTheme="majorHAnsi" w:cs="Arial Unicode MS"/>
        </w:rPr>
        <w:t>. (2014)</w:t>
      </w:r>
      <w:r w:rsidRPr="0092526B">
        <w:rPr>
          <w:rFonts w:asciiTheme="majorHAnsi" w:eastAsia="Arial Unicode MS" w:hAnsiTheme="majorHAnsi" w:cs="Arial Unicode MS"/>
        </w:rPr>
        <w:t xml:space="preserve">. </w:t>
      </w:r>
      <w:r w:rsidR="003B6B6E" w:rsidRPr="0092526B">
        <w:rPr>
          <w:rFonts w:asciiTheme="majorHAnsi" w:eastAsia="Arial Unicode MS" w:hAnsiTheme="majorHAnsi" w:cs="Arial Unicode MS"/>
        </w:rPr>
        <w:t>Predictors of drinking and functional outcomes for men and women following inpatient alcohol treatment. American Journal on Addictions.  23(3):226-33</w:t>
      </w:r>
      <w:r>
        <w:rPr>
          <w:rFonts w:asciiTheme="majorHAnsi" w:eastAsia="Arial Unicode MS" w:hAnsiTheme="majorHAnsi" w:cs="Arial Unicode MS"/>
        </w:rPr>
        <w:t>.</w:t>
      </w:r>
      <w:r w:rsidR="003B6B6E" w:rsidRPr="0092526B">
        <w:rPr>
          <w:rFonts w:asciiTheme="majorHAnsi" w:eastAsia="Arial Unicode MS" w:hAnsiTheme="majorHAnsi" w:cs="Arial Unicode MS"/>
        </w:rPr>
        <w:t xml:space="preserve"> </w:t>
      </w:r>
    </w:p>
    <w:p w14:paraId="281112BB"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noProof/>
        </w:rPr>
        <w:t xml:space="preserve">Ware, J. E., Kosinski, M., Bayliss, M. S., McHorney, C. A., Rogers, W. H., &amp; Raczek, A. (1995). Comparison of Methods for the Scoring and Statistical-Analysis of Sf-36 Health Profile and Summary Measures - Summary of Results from the Medical Outcomes Study. </w:t>
      </w:r>
      <w:r w:rsidRPr="0092526B">
        <w:rPr>
          <w:rFonts w:asciiTheme="majorHAnsi" w:hAnsiTheme="majorHAnsi"/>
          <w:i/>
          <w:iCs/>
          <w:noProof/>
        </w:rPr>
        <w:t>Medical Care, 33</w:t>
      </w:r>
      <w:r w:rsidRPr="0092526B">
        <w:rPr>
          <w:rFonts w:asciiTheme="majorHAnsi" w:hAnsiTheme="majorHAnsi"/>
          <w:noProof/>
        </w:rPr>
        <w:t>(4), 264-279.</w:t>
      </w:r>
    </w:p>
    <w:p w14:paraId="6458ADB8" w14:textId="170C5A25" w:rsidR="00C616E3" w:rsidRPr="0092526B" w:rsidRDefault="00C616E3" w:rsidP="00DB4F31">
      <w:pPr>
        <w:ind w:left="720" w:hanging="720"/>
        <w:rPr>
          <w:rFonts w:asciiTheme="majorHAnsi" w:eastAsia="Arial Unicode MS" w:hAnsiTheme="majorHAnsi" w:cs="Arial Unicode MS"/>
        </w:rPr>
      </w:pPr>
      <w:r w:rsidRPr="0092526B">
        <w:rPr>
          <w:rFonts w:asciiTheme="majorHAnsi" w:eastAsia="Arial Unicode MS" w:hAnsiTheme="majorHAnsi" w:cs="Arial Unicode MS"/>
        </w:rPr>
        <w:t>Witbrodt</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J</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Romelsjo</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A.(2012)</w:t>
      </w:r>
      <w:r w:rsidR="0092526B">
        <w:rPr>
          <w:rFonts w:asciiTheme="majorHAnsi" w:eastAsia="Arial Unicode MS" w:hAnsiTheme="majorHAnsi" w:cs="Arial Unicode MS"/>
        </w:rPr>
        <w:t>.</w:t>
      </w:r>
      <w:r w:rsidRPr="0092526B">
        <w:rPr>
          <w:rFonts w:asciiTheme="majorHAnsi" w:eastAsia="Arial Unicode MS" w:hAnsiTheme="majorHAnsi" w:cs="Arial Unicode MS"/>
        </w:rPr>
        <w:t xml:space="preserve"> Treatment seeking and subsequent 1-year drinking outcomes among treatment clients in Sweden and the U.S.A.: a cross-cultural comparison. Addictive Behaviors.  37(10):1122-31. </w:t>
      </w:r>
    </w:p>
    <w:p w14:paraId="32086833"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rPr>
        <w:t>UKATT Research Team (2001)</w:t>
      </w:r>
      <w:r w:rsidRPr="0092526B">
        <w:rPr>
          <w:rFonts w:asciiTheme="majorHAnsi" w:hAnsiTheme="majorHAnsi"/>
          <w:noProof/>
        </w:rPr>
        <w:t xml:space="preserve"> </w:t>
      </w:r>
      <w:r w:rsidRPr="0092526B">
        <w:rPr>
          <w:rFonts w:asciiTheme="majorHAnsi" w:hAnsiTheme="majorHAnsi" w:cs="Arial"/>
          <w:iCs/>
          <w:lang w:eastAsia="en-GB"/>
        </w:rPr>
        <w:t>United Kingdom alcohol treatment trial (UKATT): hypotheses, design and methods</w:t>
      </w:r>
      <w:r w:rsidRPr="0092526B">
        <w:rPr>
          <w:rFonts w:asciiTheme="majorHAnsi" w:hAnsiTheme="majorHAnsi" w:cs="Arial"/>
          <w:i/>
          <w:iCs/>
          <w:lang w:eastAsia="en-GB"/>
        </w:rPr>
        <w:t>. Alcohol Alcohol 2001; 36: 1121</w:t>
      </w:r>
    </w:p>
    <w:p w14:paraId="07924552" w14:textId="77777777" w:rsidR="008728BC" w:rsidRPr="0092526B" w:rsidRDefault="008728BC" w:rsidP="00DB4F31">
      <w:pPr>
        <w:pStyle w:val="Bibliography"/>
        <w:ind w:left="720" w:hanging="720"/>
        <w:rPr>
          <w:rFonts w:asciiTheme="majorHAnsi" w:hAnsiTheme="majorHAnsi"/>
          <w:noProof/>
        </w:rPr>
      </w:pPr>
      <w:r w:rsidRPr="0092526B">
        <w:rPr>
          <w:rFonts w:asciiTheme="majorHAnsi" w:hAnsiTheme="majorHAnsi"/>
        </w:rPr>
        <w:t>UKATT Research Team (2005</w:t>
      </w:r>
      <w:r w:rsidR="007858DD" w:rsidRPr="0092526B">
        <w:rPr>
          <w:rFonts w:asciiTheme="majorHAnsi" w:hAnsiTheme="majorHAnsi"/>
        </w:rPr>
        <w:t>)</w:t>
      </w:r>
      <w:r w:rsidRPr="0092526B">
        <w:rPr>
          <w:rStyle w:val="Hyperlink"/>
          <w:rFonts w:asciiTheme="majorHAnsi" w:hAnsiTheme="majorHAnsi"/>
          <w:color w:val="auto"/>
          <w:u w:val="none"/>
        </w:rPr>
        <w:t>Effectiveness of treatment for alcohol problems: findings of the randomised UK alcohol treatment trial (UKATT)</w:t>
      </w:r>
      <w:r w:rsidRPr="0092526B">
        <w:rPr>
          <w:rStyle w:val="Hyperlink"/>
          <w:rFonts w:asciiTheme="majorHAnsi" w:hAnsiTheme="majorHAnsi"/>
          <w:color w:val="auto"/>
        </w:rPr>
        <w:t>.</w:t>
      </w:r>
      <w:r w:rsidRPr="0092526B">
        <w:rPr>
          <w:rFonts w:asciiTheme="majorHAnsi" w:hAnsiTheme="majorHAnsi"/>
        </w:rPr>
        <w:t xml:space="preserve">  </w:t>
      </w:r>
      <w:r w:rsidRPr="0092526B">
        <w:rPr>
          <w:rFonts w:asciiTheme="majorHAnsi" w:hAnsiTheme="majorHAnsi"/>
          <w:i/>
        </w:rPr>
        <w:t>British Medical Journal, 331</w:t>
      </w:r>
      <w:r w:rsidR="00E5378F" w:rsidRPr="0092526B">
        <w:rPr>
          <w:rFonts w:asciiTheme="majorHAnsi" w:hAnsiTheme="majorHAnsi"/>
          <w:noProof/>
        </w:rPr>
        <w:t>:541</w:t>
      </w:r>
    </w:p>
    <w:p w14:paraId="117A17A2" w14:textId="77777777" w:rsidR="008728BC" w:rsidRPr="0092526B" w:rsidRDefault="008728BC" w:rsidP="00DB4F31">
      <w:pPr>
        <w:autoSpaceDE w:val="0"/>
        <w:autoSpaceDN w:val="0"/>
        <w:adjustRightInd w:val="0"/>
        <w:ind w:left="720" w:hanging="720"/>
        <w:rPr>
          <w:rFonts w:asciiTheme="majorHAnsi" w:hAnsiTheme="majorHAnsi" w:cs="Arial"/>
          <w:lang w:val="en-GB" w:eastAsia="en-NZ"/>
        </w:rPr>
      </w:pPr>
      <w:r w:rsidRPr="0092526B">
        <w:rPr>
          <w:rFonts w:asciiTheme="majorHAnsi" w:hAnsiTheme="majorHAnsi" w:cs="Arial"/>
          <w:lang w:val="en-GB" w:eastAsia="en-NZ"/>
        </w:rPr>
        <w:t xml:space="preserve">UKATT Research Team (2008). UK Alcohol Treatment Trial: client-treatment matching hypotheses. </w:t>
      </w:r>
      <w:r w:rsidRPr="0092526B">
        <w:rPr>
          <w:rFonts w:asciiTheme="majorHAnsi" w:hAnsiTheme="majorHAnsi" w:cs="Arial"/>
          <w:i/>
          <w:iCs/>
          <w:lang w:val="en-GB" w:eastAsia="en-NZ"/>
        </w:rPr>
        <w:t>Addiction, 103</w:t>
      </w:r>
      <w:r w:rsidRPr="0092526B">
        <w:rPr>
          <w:rFonts w:asciiTheme="majorHAnsi" w:hAnsiTheme="majorHAnsi" w:cs="Arial"/>
          <w:lang w:val="en-GB" w:eastAsia="en-NZ"/>
        </w:rPr>
        <w:t>, 228-238.</w:t>
      </w:r>
    </w:p>
    <w:p w14:paraId="13E96836" w14:textId="77777777" w:rsidR="008728BC" w:rsidRPr="00957FF9" w:rsidRDefault="008728BC">
      <w:pPr>
        <w:rPr>
          <w:rFonts w:asciiTheme="majorHAnsi" w:hAnsiTheme="majorHAnsi"/>
        </w:rPr>
      </w:pPr>
    </w:p>
    <w:p w14:paraId="7C4FA898" w14:textId="77777777" w:rsidR="008728BC" w:rsidRPr="00957FF9" w:rsidRDefault="008728BC" w:rsidP="00645FE4">
      <w:pPr>
        <w:rPr>
          <w:rFonts w:asciiTheme="majorHAnsi" w:hAnsiTheme="majorHAnsi"/>
        </w:rPr>
      </w:pPr>
    </w:p>
    <w:p w14:paraId="1703CC47" w14:textId="77777777" w:rsidR="008728BC" w:rsidRPr="00957FF9" w:rsidRDefault="008728BC" w:rsidP="00645FE4">
      <w:pPr>
        <w:rPr>
          <w:rFonts w:asciiTheme="majorHAnsi" w:hAnsiTheme="majorHAnsi"/>
        </w:rPr>
      </w:pPr>
    </w:p>
    <w:p w14:paraId="07C0796B" w14:textId="77777777" w:rsidR="008728BC" w:rsidRPr="00957FF9" w:rsidRDefault="008728BC" w:rsidP="00645FE4">
      <w:pPr>
        <w:contextualSpacing/>
        <w:rPr>
          <w:rFonts w:asciiTheme="majorHAnsi" w:hAnsiTheme="majorHAnsi" w:cs="Arial"/>
        </w:rPr>
      </w:pPr>
    </w:p>
    <w:sectPr w:rsidR="008728BC" w:rsidRPr="00957FF9" w:rsidSect="00DC239E">
      <w:footerReference w:type="even" r:id="rId8"/>
      <w:footerReference w:type="default" r:id="rId9"/>
      <w:pgSz w:w="11901" w:h="16834"/>
      <w:pgMar w:top="1440"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70ABB" w14:textId="77777777" w:rsidR="00075411" w:rsidRDefault="00075411" w:rsidP="00BA4522">
      <w:r>
        <w:separator/>
      </w:r>
    </w:p>
  </w:endnote>
  <w:endnote w:type="continuationSeparator" w:id="0">
    <w:p w14:paraId="523F3020" w14:textId="77777777" w:rsidR="00075411" w:rsidRDefault="00075411" w:rsidP="00BA4522">
      <w:r>
        <w:continuationSeparator/>
      </w:r>
    </w:p>
  </w:endnote>
  <w:endnote w:type="continuationNotice" w:id="1">
    <w:p w14:paraId="1ABBB4C4" w14:textId="77777777" w:rsidR="00075411" w:rsidRDefault="00075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824B" w14:textId="77777777" w:rsidR="00075411" w:rsidRDefault="00075411" w:rsidP="00B05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D2927" w14:textId="77777777" w:rsidR="00075411" w:rsidRDefault="00075411" w:rsidP="005202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19BF" w14:textId="7409CD7B" w:rsidR="00075411" w:rsidRDefault="00075411" w:rsidP="00B050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5B5">
      <w:rPr>
        <w:rStyle w:val="PageNumber"/>
        <w:noProof/>
      </w:rPr>
      <w:t>4</w:t>
    </w:r>
    <w:r>
      <w:rPr>
        <w:rStyle w:val="PageNumber"/>
      </w:rPr>
      <w:fldChar w:fldCharType="end"/>
    </w:r>
  </w:p>
  <w:p w14:paraId="56609019" w14:textId="77777777" w:rsidR="00075411" w:rsidRDefault="00075411" w:rsidP="005202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81E88" w14:textId="77777777" w:rsidR="00075411" w:rsidRDefault="00075411" w:rsidP="00BA4522">
      <w:r>
        <w:separator/>
      </w:r>
    </w:p>
  </w:footnote>
  <w:footnote w:type="continuationSeparator" w:id="0">
    <w:p w14:paraId="26233EB7" w14:textId="77777777" w:rsidR="00075411" w:rsidRDefault="00075411" w:rsidP="00BA4522">
      <w:r>
        <w:continuationSeparator/>
      </w:r>
    </w:p>
  </w:footnote>
  <w:footnote w:type="continuationNotice" w:id="1">
    <w:p w14:paraId="2737C983" w14:textId="77777777" w:rsidR="00075411" w:rsidRDefault="000754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1D5D"/>
    <w:multiLevelType w:val="multilevel"/>
    <w:tmpl w:val="5C5001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762"/>
        </w:tabs>
        <w:ind w:left="3762"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D66AEC"/>
    <w:rsid w:val="0000179B"/>
    <w:rsid w:val="000112D0"/>
    <w:rsid w:val="0001131A"/>
    <w:rsid w:val="0001618A"/>
    <w:rsid w:val="000171C9"/>
    <w:rsid w:val="00021599"/>
    <w:rsid w:val="00021B40"/>
    <w:rsid w:val="00025A44"/>
    <w:rsid w:val="00037C07"/>
    <w:rsid w:val="0004065A"/>
    <w:rsid w:val="00041C7F"/>
    <w:rsid w:val="000435C2"/>
    <w:rsid w:val="00047B6A"/>
    <w:rsid w:val="00055CA9"/>
    <w:rsid w:val="000566C2"/>
    <w:rsid w:val="0006083B"/>
    <w:rsid w:val="000608D5"/>
    <w:rsid w:val="00060ED5"/>
    <w:rsid w:val="00065741"/>
    <w:rsid w:val="00066F90"/>
    <w:rsid w:val="000701AE"/>
    <w:rsid w:val="00070FD6"/>
    <w:rsid w:val="00071D82"/>
    <w:rsid w:val="00072374"/>
    <w:rsid w:val="00073599"/>
    <w:rsid w:val="00074DD0"/>
    <w:rsid w:val="00075411"/>
    <w:rsid w:val="00076E47"/>
    <w:rsid w:val="00085DE4"/>
    <w:rsid w:val="000874B5"/>
    <w:rsid w:val="00087F77"/>
    <w:rsid w:val="000941FC"/>
    <w:rsid w:val="00096854"/>
    <w:rsid w:val="000A13C4"/>
    <w:rsid w:val="000B351B"/>
    <w:rsid w:val="000B44D9"/>
    <w:rsid w:val="000B50F7"/>
    <w:rsid w:val="000B677B"/>
    <w:rsid w:val="000B6B0E"/>
    <w:rsid w:val="000B7037"/>
    <w:rsid w:val="000C2CDB"/>
    <w:rsid w:val="000C3291"/>
    <w:rsid w:val="000C36C6"/>
    <w:rsid w:val="000D3D26"/>
    <w:rsid w:val="000D4F78"/>
    <w:rsid w:val="000D6ECC"/>
    <w:rsid w:val="000E08BD"/>
    <w:rsid w:val="000E6FD0"/>
    <w:rsid w:val="000E7865"/>
    <w:rsid w:val="000F70B5"/>
    <w:rsid w:val="000F7DFA"/>
    <w:rsid w:val="000F7EF9"/>
    <w:rsid w:val="001062A6"/>
    <w:rsid w:val="0010708E"/>
    <w:rsid w:val="00110B06"/>
    <w:rsid w:val="0011148D"/>
    <w:rsid w:val="00117164"/>
    <w:rsid w:val="00121604"/>
    <w:rsid w:val="00122E96"/>
    <w:rsid w:val="0012421A"/>
    <w:rsid w:val="0012506B"/>
    <w:rsid w:val="00133753"/>
    <w:rsid w:val="00133E4A"/>
    <w:rsid w:val="00137146"/>
    <w:rsid w:val="001421C6"/>
    <w:rsid w:val="0014292D"/>
    <w:rsid w:val="00146A95"/>
    <w:rsid w:val="00146D2A"/>
    <w:rsid w:val="00151261"/>
    <w:rsid w:val="00154B4C"/>
    <w:rsid w:val="00154C8D"/>
    <w:rsid w:val="00160D28"/>
    <w:rsid w:val="00172BA1"/>
    <w:rsid w:val="00173363"/>
    <w:rsid w:val="00173789"/>
    <w:rsid w:val="001771E2"/>
    <w:rsid w:val="0017728C"/>
    <w:rsid w:val="001813E2"/>
    <w:rsid w:val="0018527D"/>
    <w:rsid w:val="001852D9"/>
    <w:rsid w:val="00187EF9"/>
    <w:rsid w:val="00190B26"/>
    <w:rsid w:val="00194BEC"/>
    <w:rsid w:val="001950DB"/>
    <w:rsid w:val="001A17CA"/>
    <w:rsid w:val="001A1F13"/>
    <w:rsid w:val="001A3223"/>
    <w:rsid w:val="001B0540"/>
    <w:rsid w:val="001B1FAF"/>
    <w:rsid w:val="001B376D"/>
    <w:rsid w:val="001C5E18"/>
    <w:rsid w:val="001C619A"/>
    <w:rsid w:val="001C6902"/>
    <w:rsid w:val="001D15BC"/>
    <w:rsid w:val="001D38E5"/>
    <w:rsid w:val="001D7051"/>
    <w:rsid w:val="001D7358"/>
    <w:rsid w:val="001E3F93"/>
    <w:rsid w:val="001E45A3"/>
    <w:rsid w:val="001E5E59"/>
    <w:rsid w:val="001F05CB"/>
    <w:rsid w:val="001F19AC"/>
    <w:rsid w:val="001F1EE4"/>
    <w:rsid w:val="001F2D87"/>
    <w:rsid w:val="001F4D98"/>
    <w:rsid w:val="001F622F"/>
    <w:rsid w:val="001F74D0"/>
    <w:rsid w:val="00204257"/>
    <w:rsid w:val="00206DE9"/>
    <w:rsid w:val="0021004B"/>
    <w:rsid w:val="002119F3"/>
    <w:rsid w:val="00212DAA"/>
    <w:rsid w:val="0021302F"/>
    <w:rsid w:val="00214E3B"/>
    <w:rsid w:val="002169D0"/>
    <w:rsid w:val="002177CD"/>
    <w:rsid w:val="00223204"/>
    <w:rsid w:val="00224715"/>
    <w:rsid w:val="00227797"/>
    <w:rsid w:val="00231AAC"/>
    <w:rsid w:val="002331FA"/>
    <w:rsid w:val="00233B6A"/>
    <w:rsid w:val="00236056"/>
    <w:rsid w:val="00245E61"/>
    <w:rsid w:val="00246684"/>
    <w:rsid w:val="002506D6"/>
    <w:rsid w:val="00251158"/>
    <w:rsid w:val="00251723"/>
    <w:rsid w:val="002558CE"/>
    <w:rsid w:val="002559D9"/>
    <w:rsid w:val="00255D50"/>
    <w:rsid w:val="002630C3"/>
    <w:rsid w:val="00263BEA"/>
    <w:rsid w:val="002644AE"/>
    <w:rsid w:val="0026525F"/>
    <w:rsid w:val="00267864"/>
    <w:rsid w:val="00271E97"/>
    <w:rsid w:val="0028679B"/>
    <w:rsid w:val="002874F6"/>
    <w:rsid w:val="002910A3"/>
    <w:rsid w:val="00291347"/>
    <w:rsid w:val="0029184F"/>
    <w:rsid w:val="00292CA4"/>
    <w:rsid w:val="002948AE"/>
    <w:rsid w:val="002955ED"/>
    <w:rsid w:val="002A0CD1"/>
    <w:rsid w:val="002A191C"/>
    <w:rsid w:val="002A2A9C"/>
    <w:rsid w:val="002A55C5"/>
    <w:rsid w:val="002B1F50"/>
    <w:rsid w:val="002B4652"/>
    <w:rsid w:val="002C3A37"/>
    <w:rsid w:val="002C7A67"/>
    <w:rsid w:val="002E2580"/>
    <w:rsid w:val="002E41C2"/>
    <w:rsid w:val="002F24AD"/>
    <w:rsid w:val="002F5629"/>
    <w:rsid w:val="002F5A93"/>
    <w:rsid w:val="002F66D6"/>
    <w:rsid w:val="002F7015"/>
    <w:rsid w:val="00302A1F"/>
    <w:rsid w:val="003102F7"/>
    <w:rsid w:val="003128C4"/>
    <w:rsid w:val="003203F9"/>
    <w:rsid w:val="0032451B"/>
    <w:rsid w:val="00331E38"/>
    <w:rsid w:val="00340A88"/>
    <w:rsid w:val="0034618A"/>
    <w:rsid w:val="00346F80"/>
    <w:rsid w:val="00347358"/>
    <w:rsid w:val="00347AE5"/>
    <w:rsid w:val="00347B3E"/>
    <w:rsid w:val="0035388A"/>
    <w:rsid w:val="00354E25"/>
    <w:rsid w:val="0036189B"/>
    <w:rsid w:val="003627D9"/>
    <w:rsid w:val="0036495F"/>
    <w:rsid w:val="00364D25"/>
    <w:rsid w:val="00374F70"/>
    <w:rsid w:val="00375669"/>
    <w:rsid w:val="00384624"/>
    <w:rsid w:val="00390B4E"/>
    <w:rsid w:val="00391190"/>
    <w:rsid w:val="0039231F"/>
    <w:rsid w:val="00395146"/>
    <w:rsid w:val="00397064"/>
    <w:rsid w:val="003A0E3D"/>
    <w:rsid w:val="003A2941"/>
    <w:rsid w:val="003A3874"/>
    <w:rsid w:val="003A6D1C"/>
    <w:rsid w:val="003B2051"/>
    <w:rsid w:val="003B66CC"/>
    <w:rsid w:val="003B6B6E"/>
    <w:rsid w:val="003B7174"/>
    <w:rsid w:val="003B7A93"/>
    <w:rsid w:val="003B7BAF"/>
    <w:rsid w:val="003C1029"/>
    <w:rsid w:val="003C38FD"/>
    <w:rsid w:val="003D5DFF"/>
    <w:rsid w:val="003D5E89"/>
    <w:rsid w:val="003E1007"/>
    <w:rsid w:val="003E1D32"/>
    <w:rsid w:val="003E22C1"/>
    <w:rsid w:val="003E2748"/>
    <w:rsid w:val="003E276F"/>
    <w:rsid w:val="003E5346"/>
    <w:rsid w:val="003F131E"/>
    <w:rsid w:val="003F1B13"/>
    <w:rsid w:val="003F5CA6"/>
    <w:rsid w:val="003F64F5"/>
    <w:rsid w:val="00402D4B"/>
    <w:rsid w:val="00403B9F"/>
    <w:rsid w:val="00405E1D"/>
    <w:rsid w:val="00416D36"/>
    <w:rsid w:val="0041730E"/>
    <w:rsid w:val="004214DC"/>
    <w:rsid w:val="0042302B"/>
    <w:rsid w:val="004253B2"/>
    <w:rsid w:val="00427BF9"/>
    <w:rsid w:val="00432597"/>
    <w:rsid w:val="00433D76"/>
    <w:rsid w:val="00434900"/>
    <w:rsid w:val="00441A68"/>
    <w:rsid w:val="00441C40"/>
    <w:rsid w:val="0044210B"/>
    <w:rsid w:val="004528D8"/>
    <w:rsid w:val="00453838"/>
    <w:rsid w:val="004614B1"/>
    <w:rsid w:val="00464A14"/>
    <w:rsid w:val="00466448"/>
    <w:rsid w:val="00466DB4"/>
    <w:rsid w:val="00467AA4"/>
    <w:rsid w:val="004718CE"/>
    <w:rsid w:val="0047233E"/>
    <w:rsid w:val="00474892"/>
    <w:rsid w:val="0048167E"/>
    <w:rsid w:val="00481A48"/>
    <w:rsid w:val="00483736"/>
    <w:rsid w:val="00486F39"/>
    <w:rsid w:val="00491743"/>
    <w:rsid w:val="004940FF"/>
    <w:rsid w:val="004A58BA"/>
    <w:rsid w:val="004A67EF"/>
    <w:rsid w:val="004A7EF5"/>
    <w:rsid w:val="004B0300"/>
    <w:rsid w:val="004B03BB"/>
    <w:rsid w:val="004C126C"/>
    <w:rsid w:val="004C1624"/>
    <w:rsid w:val="004C21A6"/>
    <w:rsid w:val="004C6D1B"/>
    <w:rsid w:val="004C6F98"/>
    <w:rsid w:val="004D0075"/>
    <w:rsid w:val="004D09C5"/>
    <w:rsid w:val="004D4B91"/>
    <w:rsid w:val="004D6818"/>
    <w:rsid w:val="004D7686"/>
    <w:rsid w:val="004E08F6"/>
    <w:rsid w:val="004E3D52"/>
    <w:rsid w:val="004F0CF6"/>
    <w:rsid w:val="004F183B"/>
    <w:rsid w:val="004F44F5"/>
    <w:rsid w:val="004F4838"/>
    <w:rsid w:val="005008D8"/>
    <w:rsid w:val="00501FE2"/>
    <w:rsid w:val="00503D03"/>
    <w:rsid w:val="00507784"/>
    <w:rsid w:val="00510A81"/>
    <w:rsid w:val="005202E5"/>
    <w:rsid w:val="00520691"/>
    <w:rsid w:val="005207ED"/>
    <w:rsid w:val="00521098"/>
    <w:rsid w:val="00525564"/>
    <w:rsid w:val="005261E3"/>
    <w:rsid w:val="005323A4"/>
    <w:rsid w:val="0053302C"/>
    <w:rsid w:val="005403FC"/>
    <w:rsid w:val="005423C8"/>
    <w:rsid w:val="00550936"/>
    <w:rsid w:val="0055243C"/>
    <w:rsid w:val="005539C1"/>
    <w:rsid w:val="0055638D"/>
    <w:rsid w:val="005609C6"/>
    <w:rsid w:val="005646C8"/>
    <w:rsid w:val="00564FCA"/>
    <w:rsid w:val="0056513B"/>
    <w:rsid w:val="005711EF"/>
    <w:rsid w:val="00571AB0"/>
    <w:rsid w:val="00572FCA"/>
    <w:rsid w:val="00573518"/>
    <w:rsid w:val="00584EB9"/>
    <w:rsid w:val="005879AA"/>
    <w:rsid w:val="00595500"/>
    <w:rsid w:val="005A5BD1"/>
    <w:rsid w:val="005A7EDF"/>
    <w:rsid w:val="005B05A6"/>
    <w:rsid w:val="005B370D"/>
    <w:rsid w:val="005B4C2D"/>
    <w:rsid w:val="005B5A39"/>
    <w:rsid w:val="005B6124"/>
    <w:rsid w:val="005B6C39"/>
    <w:rsid w:val="005B76CD"/>
    <w:rsid w:val="005B7DC8"/>
    <w:rsid w:val="005C5427"/>
    <w:rsid w:val="005D0774"/>
    <w:rsid w:val="005D1402"/>
    <w:rsid w:val="005D1818"/>
    <w:rsid w:val="005D2AE3"/>
    <w:rsid w:val="005D2D4D"/>
    <w:rsid w:val="005D5696"/>
    <w:rsid w:val="005E420C"/>
    <w:rsid w:val="005E644F"/>
    <w:rsid w:val="005F6F76"/>
    <w:rsid w:val="00603867"/>
    <w:rsid w:val="00603F0E"/>
    <w:rsid w:val="00605D34"/>
    <w:rsid w:val="00610947"/>
    <w:rsid w:val="00611051"/>
    <w:rsid w:val="00611F24"/>
    <w:rsid w:val="006139A9"/>
    <w:rsid w:val="00620103"/>
    <w:rsid w:val="00623ED7"/>
    <w:rsid w:val="00624AE4"/>
    <w:rsid w:val="006257AE"/>
    <w:rsid w:val="00625A2D"/>
    <w:rsid w:val="00626291"/>
    <w:rsid w:val="00627A7C"/>
    <w:rsid w:val="00627F11"/>
    <w:rsid w:val="00634209"/>
    <w:rsid w:val="00637BBE"/>
    <w:rsid w:val="00642FF4"/>
    <w:rsid w:val="006449F2"/>
    <w:rsid w:val="00645FE4"/>
    <w:rsid w:val="00646B52"/>
    <w:rsid w:val="00647DFB"/>
    <w:rsid w:val="006526D3"/>
    <w:rsid w:val="00670DA5"/>
    <w:rsid w:val="00671CB3"/>
    <w:rsid w:val="006733D7"/>
    <w:rsid w:val="0067362B"/>
    <w:rsid w:val="0067418E"/>
    <w:rsid w:val="006767C2"/>
    <w:rsid w:val="00680DDF"/>
    <w:rsid w:val="00682ED7"/>
    <w:rsid w:val="00690D56"/>
    <w:rsid w:val="0069238D"/>
    <w:rsid w:val="006A37F5"/>
    <w:rsid w:val="006A57F6"/>
    <w:rsid w:val="006A726D"/>
    <w:rsid w:val="006A7F41"/>
    <w:rsid w:val="006B01E0"/>
    <w:rsid w:val="006B6E54"/>
    <w:rsid w:val="006C302F"/>
    <w:rsid w:val="006D1011"/>
    <w:rsid w:val="006D3494"/>
    <w:rsid w:val="006D533A"/>
    <w:rsid w:val="006E1A45"/>
    <w:rsid w:val="006E2846"/>
    <w:rsid w:val="006E6B3D"/>
    <w:rsid w:val="006F0D68"/>
    <w:rsid w:val="006F391A"/>
    <w:rsid w:val="006F4611"/>
    <w:rsid w:val="006F6B32"/>
    <w:rsid w:val="0070044F"/>
    <w:rsid w:val="007055FC"/>
    <w:rsid w:val="00705CC4"/>
    <w:rsid w:val="00714E11"/>
    <w:rsid w:val="00722098"/>
    <w:rsid w:val="007221AB"/>
    <w:rsid w:val="00724BAD"/>
    <w:rsid w:val="00730634"/>
    <w:rsid w:val="007417B0"/>
    <w:rsid w:val="00743BFF"/>
    <w:rsid w:val="00745855"/>
    <w:rsid w:val="00746C1C"/>
    <w:rsid w:val="00750A4D"/>
    <w:rsid w:val="007539FB"/>
    <w:rsid w:val="007602EF"/>
    <w:rsid w:val="007606A7"/>
    <w:rsid w:val="00763085"/>
    <w:rsid w:val="007659CC"/>
    <w:rsid w:val="00772E84"/>
    <w:rsid w:val="00775608"/>
    <w:rsid w:val="00776442"/>
    <w:rsid w:val="007772FC"/>
    <w:rsid w:val="00782319"/>
    <w:rsid w:val="007858DD"/>
    <w:rsid w:val="0079288D"/>
    <w:rsid w:val="0079732C"/>
    <w:rsid w:val="007A008B"/>
    <w:rsid w:val="007A2AF1"/>
    <w:rsid w:val="007A4013"/>
    <w:rsid w:val="007A696E"/>
    <w:rsid w:val="007B13D8"/>
    <w:rsid w:val="007C36E1"/>
    <w:rsid w:val="007C4BAE"/>
    <w:rsid w:val="007C6087"/>
    <w:rsid w:val="007C7983"/>
    <w:rsid w:val="007D28FF"/>
    <w:rsid w:val="007D5F8B"/>
    <w:rsid w:val="007D7132"/>
    <w:rsid w:val="007D7D51"/>
    <w:rsid w:val="007E3D59"/>
    <w:rsid w:val="007E530E"/>
    <w:rsid w:val="007F3387"/>
    <w:rsid w:val="007F658C"/>
    <w:rsid w:val="00801471"/>
    <w:rsid w:val="008022E9"/>
    <w:rsid w:val="008063EE"/>
    <w:rsid w:val="00806F25"/>
    <w:rsid w:val="00810FBF"/>
    <w:rsid w:val="008114D8"/>
    <w:rsid w:val="0081369B"/>
    <w:rsid w:val="008138F3"/>
    <w:rsid w:val="0081483B"/>
    <w:rsid w:val="00814F0D"/>
    <w:rsid w:val="008233CE"/>
    <w:rsid w:val="00834D5B"/>
    <w:rsid w:val="008368D3"/>
    <w:rsid w:val="008419DB"/>
    <w:rsid w:val="00850AAB"/>
    <w:rsid w:val="00857AD7"/>
    <w:rsid w:val="00862131"/>
    <w:rsid w:val="00866539"/>
    <w:rsid w:val="00871649"/>
    <w:rsid w:val="008716F5"/>
    <w:rsid w:val="008728BC"/>
    <w:rsid w:val="00872F61"/>
    <w:rsid w:val="00873A66"/>
    <w:rsid w:val="008763A3"/>
    <w:rsid w:val="0087781F"/>
    <w:rsid w:val="008809D7"/>
    <w:rsid w:val="008821E9"/>
    <w:rsid w:val="00884C72"/>
    <w:rsid w:val="00887905"/>
    <w:rsid w:val="00891FA5"/>
    <w:rsid w:val="00891FE0"/>
    <w:rsid w:val="00897101"/>
    <w:rsid w:val="008A1FF7"/>
    <w:rsid w:val="008B5512"/>
    <w:rsid w:val="008B5A64"/>
    <w:rsid w:val="008C19AE"/>
    <w:rsid w:val="008C6682"/>
    <w:rsid w:val="008C7E56"/>
    <w:rsid w:val="008D15BE"/>
    <w:rsid w:val="008D190D"/>
    <w:rsid w:val="008D2C36"/>
    <w:rsid w:val="008D5011"/>
    <w:rsid w:val="008E0454"/>
    <w:rsid w:val="008E5351"/>
    <w:rsid w:val="008E75E8"/>
    <w:rsid w:val="008F1A36"/>
    <w:rsid w:val="008F264B"/>
    <w:rsid w:val="009024F9"/>
    <w:rsid w:val="0090278B"/>
    <w:rsid w:val="009162ED"/>
    <w:rsid w:val="009200A3"/>
    <w:rsid w:val="009242DA"/>
    <w:rsid w:val="009244A9"/>
    <w:rsid w:val="0092526B"/>
    <w:rsid w:val="00927552"/>
    <w:rsid w:val="009339FE"/>
    <w:rsid w:val="00934A55"/>
    <w:rsid w:val="0094100B"/>
    <w:rsid w:val="009428C5"/>
    <w:rsid w:val="00946310"/>
    <w:rsid w:val="00957FF9"/>
    <w:rsid w:val="009604C1"/>
    <w:rsid w:val="00960B42"/>
    <w:rsid w:val="00961ED2"/>
    <w:rsid w:val="00963ECB"/>
    <w:rsid w:val="00963EEA"/>
    <w:rsid w:val="0096523C"/>
    <w:rsid w:val="0097074F"/>
    <w:rsid w:val="00970FE5"/>
    <w:rsid w:val="00973B5F"/>
    <w:rsid w:val="009806BC"/>
    <w:rsid w:val="0098383A"/>
    <w:rsid w:val="00987975"/>
    <w:rsid w:val="00994458"/>
    <w:rsid w:val="009A1C9F"/>
    <w:rsid w:val="009A445E"/>
    <w:rsid w:val="009A58FB"/>
    <w:rsid w:val="009A6F38"/>
    <w:rsid w:val="009B2627"/>
    <w:rsid w:val="009B323D"/>
    <w:rsid w:val="009B443A"/>
    <w:rsid w:val="009B48C3"/>
    <w:rsid w:val="009C5588"/>
    <w:rsid w:val="009C6C9C"/>
    <w:rsid w:val="009D454B"/>
    <w:rsid w:val="009E40D9"/>
    <w:rsid w:val="009E53B7"/>
    <w:rsid w:val="009F1EAE"/>
    <w:rsid w:val="009F3FCC"/>
    <w:rsid w:val="009F44B6"/>
    <w:rsid w:val="009F46FB"/>
    <w:rsid w:val="009F6CA3"/>
    <w:rsid w:val="00A026E9"/>
    <w:rsid w:val="00A106FF"/>
    <w:rsid w:val="00A10F39"/>
    <w:rsid w:val="00A1522D"/>
    <w:rsid w:val="00A22178"/>
    <w:rsid w:val="00A2746B"/>
    <w:rsid w:val="00A32E63"/>
    <w:rsid w:val="00A40AF5"/>
    <w:rsid w:val="00A42FE4"/>
    <w:rsid w:val="00A444E2"/>
    <w:rsid w:val="00A46B63"/>
    <w:rsid w:val="00A47E19"/>
    <w:rsid w:val="00A5008C"/>
    <w:rsid w:val="00A63CFC"/>
    <w:rsid w:val="00A64927"/>
    <w:rsid w:val="00A66CA1"/>
    <w:rsid w:val="00A72ED3"/>
    <w:rsid w:val="00A73F20"/>
    <w:rsid w:val="00A7799D"/>
    <w:rsid w:val="00A80EC5"/>
    <w:rsid w:val="00A87B4C"/>
    <w:rsid w:val="00A908F7"/>
    <w:rsid w:val="00A9479D"/>
    <w:rsid w:val="00A94F2C"/>
    <w:rsid w:val="00A95908"/>
    <w:rsid w:val="00A96573"/>
    <w:rsid w:val="00A97A50"/>
    <w:rsid w:val="00AA07C3"/>
    <w:rsid w:val="00AA0BCE"/>
    <w:rsid w:val="00AA112E"/>
    <w:rsid w:val="00AA450E"/>
    <w:rsid w:val="00AA69FE"/>
    <w:rsid w:val="00AB1B10"/>
    <w:rsid w:val="00AB251D"/>
    <w:rsid w:val="00AB4F39"/>
    <w:rsid w:val="00AB5028"/>
    <w:rsid w:val="00AB5F1A"/>
    <w:rsid w:val="00AB7392"/>
    <w:rsid w:val="00AC0F53"/>
    <w:rsid w:val="00AC35E8"/>
    <w:rsid w:val="00AC51B4"/>
    <w:rsid w:val="00AD3941"/>
    <w:rsid w:val="00AD3CE0"/>
    <w:rsid w:val="00AD4157"/>
    <w:rsid w:val="00AE0185"/>
    <w:rsid w:val="00AE0CB9"/>
    <w:rsid w:val="00AF0CC6"/>
    <w:rsid w:val="00AF13EE"/>
    <w:rsid w:val="00AF176F"/>
    <w:rsid w:val="00AF6D0E"/>
    <w:rsid w:val="00B0041B"/>
    <w:rsid w:val="00B0250C"/>
    <w:rsid w:val="00B05031"/>
    <w:rsid w:val="00B069F4"/>
    <w:rsid w:val="00B118C5"/>
    <w:rsid w:val="00B16F97"/>
    <w:rsid w:val="00B24F66"/>
    <w:rsid w:val="00B26477"/>
    <w:rsid w:val="00B30016"/>
    <w:rsid w:val="00B347C4"/>
    <w:rsid w:val="00B37DFA"/>
    <w:rsid w:val="00B41A2C"/>
    <w:rsid w:val="00B41D93"/>
    <w:rsid w:val="00B47324"/>
    <w:rsid w:val="00B47CCB"/>
    <w:rsid w:val="00B6079C"/>
    <w:rsid w:val="00B60C21"/>
    <w:rsid w:val="00B60ED6"/>
    <w:rsid w:val="00B62A89"/>
    <w:rsid w:val="00B70D4D"/>
    <w:rsid w:val="00B71021"/>
    <w:rsid w:val="00B71B2E"/>
    <w:rsid w:val="00B76262"/>
    <w:rsid w:val="00B80109"/>
    <w:rsid w:val="00B802F7"/>
    <w:rsid w:val="00B82D08"/>
    <w:rsid w:val="00B834FF"/>
    <w:rsid w:val="00B87C3F"/>
    <w:rsid w:val="00B91601"/>
    <w:rsid w:val="00B9368F"/>
    <w:rsid w:val="00B93A1F"/>
    <w:rsid w:val="00B94BBF"/>
    <w:rsid w:val="00BA4522"/>
    <w:rsid w:val="00BA7D35"/>
    <w:rsid w:val="00BB2E5E"/>
    <w:rsid w:val="00BB7E07"/>
    <w:rsid w:val="00BC1FFF"/>
    <w:rsid w:val="00BC5ABD"/>
    <w:rsid w:val="00BD3C9A"/>
    <w:rsid w:val="00BE751F"/>
    <w:rsid w:val="00BE7CC3"/>
    <w:rsid w:val="00BF0106"/>
    <w:rsid w:val="00BF42D1"/>
    <w:rsid w:val="00BF4D49"/>
    <w:rsid w:val="00BF4F67"/>
    <w:rsid w:val="00C02FDC"/>
    <w:rsid w:val="00C03CCA"/>
    <w:rsid w:val="00C131FB"/>
    <w:rsid w:val="00C20392"/>
    <w:rsid w:val="00C221BA"/>
    <w:rsid w:val="00C22A28"/>
    <w:rsid w:val="00C30307"/>
    <w:rsid w:val="00C3127B"/>
    <w:rsid w:val="00C32B34"/>
    <w:rsid w:val="00C334F3"/>
    <w:rsid w:val="00C3460B"/>
    <w:rsid w:val="00C3570F"/>
    <w:rsid w:val="00C37A2E"/>
    <w:rsid w:val="00C40057"/>
    <w:rsid w:val="00C423FA"/>
    <w:rsid w:val="00C42826"/>
    <w:rsid w:val="00C44CC9"/>
    <w:rsid w:val="00C45E64"/>
    <w:rsid w:val="00C5438B"/>
    <w:rsid w:val="00C56ADD"/>
    <w:rsid w:val="00C5742F"/>
    <w:rsid w:val="00C616E3"/>
    <w:rsid w:val="00C619FF"/>
    <w:rsid w:val="00C724E8"/>
    <w:rsid w:val="00C766CA"/>
    <w:rsid w:val="00C80135"/>
    <w:rsid w:val="00C80E6B"/>
    <w:rsid w:val="00C847E7"/>
    <w:rsid w:val="00C8483F"/>
    <w:rsid w:val="00C849BF"/>
    <w:rsid w:val="00C86DD7"/>
    <w:rsid w:val="00C873B4"/>
    <w:rsid w:val="00C911B7"/>
    <w:rsid w:val="00C92664"/>
    <w:rsid w:val="00C939B7"/>
    <w:rsid w:val="00C93E69"/>
    <w:rsid w:val="00C94D82"/>
    <w:rsid w:val="00CA065B"/>
    <w:rsid w:val="00CB596E"/>
    <w:rsid w:val="00CB69F2"/>
    <w:rsid w:val="00CB7D1A"/>
    <w:rsid w:val="00CC1AE3"/>
    <w:rsid w:val="00CD0BB9"/>
    <w:rsid w:val="00CD1337"/>
    <w:rsid w:val="00CD422F"/>
    <w:rsid w:val="00CE459F"/>
    <w:rsid w:val="00CE66C8"/>
    <w:rsid w:val="00CF09B9"/>
    <w:rsid w:val="00CF3CA5"/>
    <w:rsid w:val="00CF3F53"/>
    <w:rsid w:val="00CF74E6"/>
    <w:rsid w:val="00CF7711"/>
    <w:rsid w:val="00D0030D"/>
    <w:rsid w:val="00D146A6"/>
    <w:rsid w:val="00D1679D"/>
    <w:rsid w:val="00D16D3A"/>
    <w:rsid w:val="00D1799A"/>
    <w:rsid w:val="00D2352C"/>
    <w:rsid w:val="00D247ED"/>
    <w:rsid w:val="00D24E79"/>
    <w:rsid w:val="00D24EFB"/>
    <w:rsid w:val="00D25BD6"/>
    <w:rsid w:val="00D264F4"/>
    <w:rsid w:val="00D26EC2"/>
    <w:rsid w:val="00D275D3"/>
    <w:rsid w:val="00D3321F"/>
    <w:rsid w:val="00D33CD4"/>
    <w:rsid w:val="00D33DA1"/>
    <w:rsid w:val="00D40ACC"/>
    <w:rsid w:val="00D4206E"/>
    <w:rsid w:val="00D44578"/>
    <w:rsid w:val="00D44DE6"/>
    <w:rsid w:val="00D46578"/>
    <w:rsid w:val="00D473A0"/>
    <w:rsid w:val="00D51C78"/>
    <w:rsid w:val="00D629C9"/>
    <w:rsid w:val="00D62FFD"/>
    <w:rsid w:val="00D65982"/>
    <w:rsid w:val="00D66AEC"/>
    <w:rsid w:val="00D7011F"/>
    <w:rsid w:val="00D70D1C"/>
    <w:rsid w:val="00D71758"/>
    <w:rsid w:val="00D71D0E"/>
    <w:rsid w:val="00D725D7"/>
    <w:rsid w:val="00D73CB8"/>
    <w:rsid w:val="00D743AA"/>
    <w:rsid w:val="00D75ECF"/>
    <w:rsid w:val="00D762B3"/>
    <w:rsid w:val="00D84F8C"/>
    <w:rsid w:val="00D864F6"/>
    <w:rsid w:val="00D879CF"/>
    <w:rsid w:val="00D9439E"/>
    <w:rsid w:val="00DA0C3D"/>
    <w:rsid w:val="00DA4BC8"/>
    <w:rsid w:val="00DA5093"/>
    <w:rsid w:val="00DA5B4A"/>
    <w:rsid w:val="00DA6BC3"/>
    <w:rsid w:val="00DB2B7A"/>
    <w:rsid w:val="00DB2BAD"/>
    <w:rsid w:val="00DB4F31"/>
    <w:rsid w:val="00DB608A"/>
    <w:rsid w:val="00DB75FB"/>
    <w:rsid w:val="00DB7DF7"/>
    <w:rsid w:val="00DC1499"/>
    <w:rsid w:val="00DC239E"/>
    <w:rsid w:val="00DD36AB"/>
    <w:rsid w:val="00DD7329"/>
    <w:rsid w:val="00DE0EC5"/>
    <w:rsid w:val="00DE3E18"/>
    <w:rsid w:val="00DE481D"/>
    <w:rsid w:val="00DE59FB"/>
    <w:rsid w:val="00DE5FFA"/>
    <w:rsid w:val="00DF1861"/>
    <w:rsid w:val="00DF19B4"/>
    <w:rsid w:val="00DF5D55"/>
    <w:rsid w:val="00E03063"/>
    <w:rsid w:val="00E104CA"/>
    <w:rsid w:val="00E1455D"/>
    <w:rsid w:val="00E15CA8"/>
    <w:rsid w:val="00E2117A"/>
    <w:rsid w:val="00E227ED"/>
    <w:rsid w:val="00E23ECF"/>
    <w:rsid w:val="00E2660B"/>
    <w:rsid w:val="00E305BD"/>
    <w:rsid w:val="00E33B4E"/>
    <w:rsid w:val="00E34477"/>
    <w:rsid w:val="00E34566"/>
    <w:rsid w:val="00E34F2D"/>
    <w:rsid w:val="00E35DAF"/>
    <w:rsid w:val="00E378D9"/>
    <w:rsid w:val="00E46C27"/>
    <w:rsid w:val="00E5378F"/>
    <w:rsid w:val="00E53C18"/>
    <w:rsid w:val="00E551FA"/>
    <w:rsid w:val="00E57C23"/>
    <w:rsid w:val="00E6787E"/>
    <w:rsid w:val="00E72FD0"/>
    <w:rsid w:val="00E74C9D"/>
    <w:rsid w:val="00E77D1C"/>
    <w:rsid w:val="00E857DC"/>
    <w:rsid w:val="00E8759B"/>
    <w:rsid w:val="00E875A1"/>
    <w:rsid w:val="00E9003B"/>
    <w:rsid w:val="00E9024B"/>
    <w:rsid w:val="00E9120A"/>
    <w:rsid w:val="00E9209A"/>
    <w:rsid w:val="00E9275B"/>
    <w:rsid w:val="00E92E88"/>
    <w:rsid w:val="00E9484B"/>
    <w:rsid w:val="00E94AEC"/>
    <w:rsid w:val="00EA0488"/>
    <w:rsid w:val="00EA393D"/>
    <w:rsid w:val="00EB08CC"/>
    <w:rsid w:val="00EB2B54"/>
    <w:rsid w:val="00EB4B25"/>
    <w:rsid w:val="00EB69BB"/>
    <w:rsid w:val="00EB6D72"/>
    <w:rsid w:val="00EC1D6D"/>
    <w:rsid w:val="00EC2037"/>
    <w:rsid w:val="00EC32BC"/>
    <w:rsid w:val="00EC4A75"/>
    <w:rsid w:val="00ED1CC9"/>
    <w:rsid w:val="00ED4312"/>
    <w:rsid w:val="00EE16A6"/>
    <w:rsid w:val="00EE1768"/>
    <w:rsid w:val="00EE563A"/>
    <w:rsid w:val="00EF1B9E"/>
    <w:rsid w:val="00EF1EBF"/>
    <w:rsid w:val="00EF21CA"/>
    <w:rsid w:val="00EF677D"/>
    <w:rsid w:val="00F00C96"/>
    <w:rsid w:val="00F11BB7"/>
    <w:rsid w:val="00F11C02"/>
    <w:rsid w:val="00F1231A"/>
    <w:rsid w:val="00F15480"/>
    <w:rsid w:val="00F16A5B"/>
    <w:rsid w:val="00F233A2"/>
    <w:rsid w:val="00F25F69"/>
    <w:rsid w:val="00F31CF6"/>
    <w:rsid w:val="00F33A61"/>
    <w:rsid w:val="00F34034"/>
    <w:rsid w:val="00F34208"/>
    <w:rsid w:val="00F34D34"/>
    <w:rsid w:val="00F36DBB"/>
    <w:rsid w:val="00F46D8E"/>
    <w:rsid w:val="00F50A48"/>
    <w:rsid w:val="00F5196F"/>
    <w:rsid w:val="00F53868"/>
    <w:rsid w:val="00F546D9"/>
    <w:rsid w:val="00F54CA6"/>
    <w:rsid w:val="00F6429E"/>
    <w:rsid w:val="00F705AA"/>
    <w:rsid w:val="00F74F63"/>
    <w:rsid w:val="00F751EC"/>
    <w:rsid w:val="00F753E2"/>
    <w:rsid w:val="00F75896"/>
    <w:rsid w:val="00F76E9C"/>
    <w:rsid w:val="00F81E35"/>
    <w:rsid w:val="00F82DE4"/>
    <w:rsid w:val="00F8446A"/>
    <w:rsid w:val="00F85738"/>
    <w:rsid w:val="00F91EB2"/>
    <w:rsid w:val="00FA1B1A"/>
    <w:rsid w:val="00FA1BED"/>
    <w:rsid w:val="00FA5672"/>
    <w:rsid w:val="00FB15B5"/>
    <w:rsid w:val="00FB45D5"/>
    <w:rsid w:val="00FB567F"/>
    <w:rsid w:val="00FC16EC"/>
    <w:rsid w:val="00FD0823"/>
    <w:rsid w:val="00FD44A7"/>
    <w:rsid w:val="00FD7CE9"/>
    <w:rsid w:val="00FE103F"/>
    <w:rsid w:val="00FE13C0"/>
    <w:rsid w:val="00FE478C"/>
    <w:rsid w:val="00FE7188"/>
    <w:rsid w:val="00FF192B"/>
    <w:rsid w:val="00FF1F94"/>
    <w:rsid w:val="00FF3F53"/>
    <w:rsid w:val="00FF4F42"/>
    <w:rsid w:val="00FF5F0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6CA59"/>
  <w15:docId w15:val="{964C2837-3EE1-4821-AAC9-6B8CB73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96E"/>
    <w:rPr>
      <w:sz w:val="24"/>
      <w:szCs w:val="24"/>
      <w:lang w:val="en-US" w:eastAsia="en-US"/>
    </w:rPr>
  </w:style>
  <w:style w:type="paragraph" w:styleId="Heading1">
    <w:name w:val="heading 1"/>
    <w:basedOn w:val="Normal"/>
    <w:link w:val="Heading1Char"/>
    <w:uiPriority w:val="9"/>
    <w:qFormat/>
    <w:locked/>
    <w:rsid w:val="000435C2"/>
    <w:pPr>
      <w:spacing w:before="100" w:beforeAutospacing="1" w:after="100" w:afterAutospacing="1"/>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C76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locked/>
    <w:rsid w:val="00C766CA"/>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927552"/>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27552"/>
    <w:rPr>
      <w:rFonts w:ascii="Lucida Grande" w:hAnsi="Lucida Grande" w:cs="Times New Roman"/>
      <w:sz w:val="18"/>
      <w:szCs w:val="18"/>
    </w:rPr>
  </w:style>
  <w:style w:type="paragraph" w:styleId="CommentText">
    <w:name w:val="annotation text"/>
    <w:basedOn w:val="Normal"/>
    <w:link w:val="CommentTextChar"/>
    <w:uiPriority w:val="99"/>
    <w:rsid w:val="00A40AF5"/>
  </w:style>
  <w:style w:type="character" w:customStyle="1" w:styleId="CommentTextChar">
    <w:name w:val="Comment Text Char"/>
    <w:basedOn w:val="DefaultParagraphFont"/>
    <w:link w:val="CommentText"/>
    <w:uiPriority w:val="99"/>
    <w:locked/>
    <w:rsid w:val="00A40AF5"/>
    <w:rPr>
      <w:rFonts w:cs="Times New Roman"/>
    </w:rPr>
  </w:style>
  <w:style w:type="character" w:styleId="CommentReference">
    <w:name w:val="annotation reference"/>
    <w:basedOn w:val="DefaultParagraphFont"/>
    <w:uiPriority w:val="99"/>
    <w:rsid w:val="00A40AF5"/>
    <w:rPr>
      <w:rFonts w:cs="Times New Roman"/>
      <w:sz w:val="16"/>
      <w:szCs w:val="16"/>
    </w:rPr>
  </w:style>
  <w:style w:type="paragraph" w:styleId="Footer">
    <w:name w:val="footer"/>
    <w:basedOn w:val="Normal"/>
    <w:link w:val="FooterChar"/>
    <w:uiPriority w:val="99"/>
    <w:rsid w:val="005202E5"/>
    <w:pPr>
      <w:tabs>
        <w:tab w:val="center" w:pos="4320"/>
        <w:tab w:val="right" w:pos="8640"/>
      </w:tabs>
    </w:pPr>
  </w:style>
  <w:style w:type="character" w:customStyle="1" w:styleId="FooterChar">
    <w:name w:val="Footer Char"/>
    <w:basedOn w:val="DefaultParagraphFont"/>
    <w:link w:val="Footer"/>
    <w:uiPriority w:val="99"/>
    <w:locked/>
    <w:rsid w:val="005202E5"/>
    <w:rPr>
      <w:rFonts w:cs="Times New Roman"/>
    </w:rPr>
  </w:style>
  <w:style w:type="character" w:styleId="PageNumber">
    <w:name w:val="page number"/>
    <w:basedOn w:val="DefaultParagraphFont"/>
    <w:uiPriority w:val="99"/>
    <w:rsid w:val="005202E5"/>
    <w:rPr>
      <w:rFonts w:cs="Times New Roman"/>
    </w:rPr>
  </w:style>
  <w:style w:type="table" w:styleId="TableGrid">
    <w:name w:val="Table Grid"/>
    <w:basedOn w:val="TableNormal"/>
    <w:uiPriority w:val="99"/>
    <w:rsid w:val="002A55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2A55C5"/>
    <w:pPr>
      <w:ind w:left="720"/>
      <w:contextualSpacing/>
    </w:pPr>
  </w:style>
  <w:style w:type="paragraph" w:styleId="BodyText">
    <w:name w:val="Body Text"/>
    <w:basedOn w:val="Normal"/>
    <w:link w:val="BodyTextChar"/>
    <w:uiPriority w:val="99"/>
    <w:rsid w:val="002A55C5"/>
    <w:rPr>
      <w:rFonts w:ascii="Arial" w:eastAsia="Times New Roman" w:hAnsi="Arial" w:cs="Arial"/>
      <w:sz w:val="22"/>
      <w:lang w:val="en-GB"/>
    </w:rPr>
  </w:style>
  <w:style w:type="character" w:customStyle="1" w:styleId="BodyTextChar">
    <w:name w:val="Body Text Char"/>
    <w:basedOn w:val="DefaultParagraphFont"/>
    <w:link w:val="BodyText"/>
    <w:uiPriority w:val="99"/>
    <w:locked/>
    <w:rsid w:val="002A55C5"/>
    <w:rPr>
      <w:rFonts w:ascii="Arial" w:hAnsi="Arial" w:cs="Arial"/>
      <w:sz w:val="22"/>
      <w:lang w:val="en-GB"/>
    </w:rPr>
  </w:style>
  <w:style w:type="paragraph" w:styleId="CommentSubject">
    <w:name w:val="annotation subject"/>
    <w:basedOn w:val="CommentText"/>
    <w:next w:val="CommentText"/>
    <w:link w:val="CommentSubjectChar"/>
    <w:uiPriority w:val="99"/>
    <w:semiHidden/>
    <w:rsid w:val="0070044F"/>
    <w:rPr>
      <w:b/>
      <w:bCs/>
      <w:sz w:val="20"/>
      <w:szCs w:val="20"/>
    </w:rPr>
  </w:style>
  <w:style w:type="character" w:customStyle="1" w:styleId="CommentSubjectChar">
    <w:name w:val="Comment Subject Char"/>
    <w:basedOn w:val="CommentTextChar"/>
    <w:link w:val="CommentSubject"/>
    <w:uiPriority w:val="99"/>
    <w:semiHidden/>
    <w:locked/>
    <w:rsid w:val="00584EB9"/>
    <w:rPr>
      <w:rFonts w:cs="Times New Roman"/>
      <w:b/>
      <w:bCs/>
      <w:sz w:val="20"/>
      <w:szCs w:val="20"/>
      <w:lang w:val="en-US" w:eastAsia="en-US"/>
    </w:rPr>
  </w:style>
  <w:style w:type="character" w:styleId="Hyperlink">
    <w:name w:val="Hyperlink"/>
    <w:basedOn w:val="DefaultParagraphFont"/>
    <w:uiPriority w:val="99"/>
    <w:rsid w:val="004A67EF"/>
    <w:rPr>
      <w:rFonts w:cs="Times New Roman"/>
      <w:color w:val="0000FF"/>
      <w:u w:val="single"/>
    </w:rPr>
  </w:style>
  <w:style w:type="paragraph" w:styleId="PlainText">
    <w:name w:val="Plain Text"/>
    <w:basedOn w:val="Normal"/>
    <w:link w:val="PlainTextChar"/>
    <w:uiPriority w:val="99"/>
    <w:rsid w:val="002F5629"/>
    <w:pPr>
      <w:spacing w:beforeAutospacing="1" w:afterAutospacing="1"/>
    </w:pPr>
    <w:rPr>
      <w:rFonts w:ascii="Consolas" w:eastAsia="Times New Roman" w:hAnsi="Consolas"/>
      <w:sz w:val="21"/>
      <w:szCs w:val="21"/>
      <w:lang w:val="en-GB"/>
    </w:rPr>
  </w:style>
  <w:style w:type="character" w:customStyle="1" w:styleId="PlainTextChar">
    <w:name w:val="Plain Text Char"/>
    <w:basedOn w:val="DefaultParagraphFont"/>
    <w:link w:val="PlainText"/>
    <w:uiPriority w:val="99"/>
    <w:locked/>
    <w:rsid w:val="002F5629"/>
    <w:rPr>
      <w:rFonts w:ascii="Consolas" w:hAnsi="Consolas" w:cs="Times New Roman"/>
      <w:sz w:val="21"/>
      <w:szCs w:val="21"/>
      <w:lang w:val="en-GB" w:eastAsia="en-US"/>
    </w:rPr>
  </w:style>
  <w:style w:type="paragraph" w:styleId="BodyText2">
    <w:name w:val="Body Text 2"/>
    <w:basedOn w:val="Normal"/>
    <w:link w:val="BodyText2Char"/>
    <w:uiPriority w:val="99"/>
    <w:semiHidden/>
    <w:rsid w:val="00E03063"/>
    <w:pPr>
      <w:spacing w:after="120" w:line="480" w:lineRule="auto"/>
    </w:pPr>
  </w:style>
  <w:style w:type="character" w:customStyle="1" w:styleId="BodyText2Char">
    <w:name w:val="Body Text 2 Char"/>
    <w:basedOn w:val="DefaultParagraphFont"/>
    <w:link w:val="BodyText2"/>
    <w:uiPriority w:val="99"/>
    <w:semiHidden/>
    <w:locked/>
    <w:rsid w:val="00E03063"/>
    <w:rPr>
      <w:rFonts w:cs="Times New Roman"/>
      <w:sz w:val="24"/>
      <w:szCs w:val="24"/>
      <w:lang w:val="en-US" w:eastAsia="en-US"/>
    </w:rPr>
  </w:style>
  <w:style w:type="paragraph" w:styleId="Header">
    <w:name w:val="header"/>
    <w:basedOn w:val="Normal"/>
    <w:link w:val="HeaderChar"/>
    <w:uiPriority w:val="99"/>
    <w:rsid w:val="00267864"/>
    <w:pPr>
      <w:tabs>
        <w:tab w:val="center" w:pos="4513"/>
        <w:tab w:val="right" w:pos="9026"/>
      </w:tabs>
    </w:pPr>
  </w:style>
  <w:style w:type="character" w:customStyle="1" w:styleId="HeaderChar">
    <w:name w:val="Header Char"/>
    <w:basedOn w:val="DefaultParagraphFont"/>
    <w:link w:val="Header"/>
    <w:uiPriority w:val="99"/>
    <w:locked/>
    <w:rsid w:val="002C3A37"/>
    <w:rPr>
      <w:rFonts w:cs="Times New Roman"/>
      <w:sz w:val="24"/>
      <w:szCs w:val="24"/>
      <w:lang w:val="en-US" w:eastAsia="en-US"/>
    </w:rPr>
  </w:style>
  <w:style w:type="paragraph" w:styleId="EndnoteText">
    <w:name w:val="endnote text"/>
    <w:basedOn w:val="Normal"/>
    <w:link w:val="EndnoteTextChar"/>
    <w:uiPriority w:val="99"/>
    <w:semiHidden/>
    <w:rsid w:val="00267864"/>
    <w:rPr>
      <w:sz w:val="20"/>
      <w:szCs w:val="20"/>
    </w:rPr>
  </w:style>
  <w:style w:type="character" w:customStyle="1" w:styleId="EndnoteTextChar">
    <w:name w:val="Endnote Text Char"/>
    <w:basedOn w:val="DefaultParagraphFont"/>
    <w:link w:val="EndnoteText"/>
    <w:uiPriority w:val="99"/>
    <w:semiHidden/>
    <w:locked/>
    <w:rsid w:val="00133E4A"/>
    <w:rPr>
      <w:rFonts w:cs="Times New Roman"/>
      <w:sz w:val="20"/>
      <w:szCs w:val="20"/>
      <w:lang w:val="en-US" w:eastAsia="en-US"/>
    </w:rPr>
  </w:style>
  <w:style w:type="character" w:styleId="EndnoteReference">
    <w:name w:val="endnote reference"/>
    <w:basedOn w:val="DefaultParagraphFont"/>
    <w:uiPriority w:val="99"/>
    <w:semiHidden/>
    <w:rsid w:val="00267864"/>
    <w:rPr>
      <w:rFonts w:cs="Times New Roman"/>
      <w:vertAlign w:val="superscript"/>
    </w:rPr>
  </w:style>
  <w:style w:type="paragraph" w:styleId="Bibliography">
    <w:name w:val="Bibliography"/>
    <w:basedOn w:val="Normal"/>
    <w:next w:val="Normal"/>
    <w:uiPriority w:val="99"/>
    <w:rsid w:val="00267864"/>
  </w:style>
  <w:style w:type="character" w:customStyle="1" w:styleId="cit-auth">
    <w:name w:val="cit-auth"/>
    <w:basedOn w:val="DefaultParagraphFont"/>
    <w:uiPriority w:val="99"/>
    <w:rsid w:val="00645FE4"/>
    <w:rPr>
      <w:rFonts w:cs="Times New Roman"/>
    </w:rPr>
  </w:style>
  <w:style w:type="character" w:styleId="HTMLCite">
    <w:name w:val="HTML Cite"/>
    <w:basedOn w:val="DefaultParagraphFont"/>
    <w:uiPriority w:val="99"/>
    <w:semiHidden/>
    <w:rsid w:val="00645FE4"/>
    <w:rPr>
      <w:rFonts w:cs="Times New Roman"/>
      <w:i/>
      <w:iCs/>
    </w:rPr>
  </w:style>
  <w:style w:type="character" w:customStyle="1" w:styleId="cit-article-title">
    <w:name w:val="cit-article-title"/>
    <w:basedOn w:val="DefaultParagraphFont"/>
    <w:uiPriority w:val="99"/>
    <w:rsid w:val="00645FE4"/>
    <w:rPr>
      <w:rFonts w:cs="Times New Roman"/>
    </w:rPr>
  </w:style>
  <w:style w:type="character" w:customStyle="1" w:styleId="cit-pub-date">
    <w:name w:val="cit-pub-date"/>
    <w:basedOn w:val="DefaultParagraphFont"/>
    <w:uiPriority w:val="99"/>
    <w:rsid w:val="00645FE4"/>
    <w:rPr>
      <w:rFonts w:cs="Times New Roman"/>
    </w:rPr>
  </w:style>
  <w:style w:type="character" w:customStyle="1" w:styleId="cit-vol">
    <w:name w:val="cit-vol"/>
    <w:basedOn w:val="DefaultParagraphFont"/>
    <w:uiPriority w:val="99"/>
    <w:rsid w:val="00645FE4"/>
    <w:rPr>
      <w:rFonts w:cs="Times New Roman"/>
    </w:rPr>
  </w:style>
  <w:style w:type="character" w:customStyle="1" w:styleId="cit-fpage">
    <w:name w:val="cit-fpage"/>
    <w:basedOn w:val="DefaultParagraphFont"/>
    <w:uiPriority w:val="99"/>
    <w:rsid w:val="00645FE4"/>
    <w:rPr>
      <w:rFonts w:cs="Times New Roman"/>
    </w:rPr>
  </w:style>
  <w:style w:type="character" w:customStyle="1" w:styleId="cit-lpage">
    <w:name w:val="cit-lpage"/>
    <w:basedOn w:val="DefaultParagraphFont"/>
    <w:uiPriority w:val="99"/>
    <w:rsid w:val="00645FE4"/>
    <w:rPr>
      <w:rFonts w:cs="Times New Roman"/>
    </w:rPr>
  </w:style>
  <w:style w:type="character" w:customStyle="1" w:styleId="citation-abbreviation">
    <w:name w:val="citation-abbreviation"/>
    <w:basedOn w:val="DefaultParagraphFont"/>
    <w:uiPriority w:val="99"/>
    <w:rsid w:val="00810FBF"/>
    <w:rPr>
      <w:rFonts w:cs="Times New Roman"/>
    </w:rPr>
  </w:style>
  <w:style w:type="character" w:customStyle="1" w:styleId="citation-publication-date">
    <w:name w:val="citation-publication-date"/>
    <w:basedOn w:val="DefaultParagraphFont"/>
    <w:uiPriority w:val="99"/>
    <w:rsid w:val="00810FBF"/>
    <w:rPr>
      <w:rFonts w:cs="Times New Roman"/>
    </w:rPr>
  </w:style>
  <w:style w:type="character" w:customStyle="1" w:styleId="citation-volume">
    <w:name w:val="citation-volume"/>
    <w:basedOn w:val="DefaultParagraphFont"/>
    <w:uiPriority w:val="99"/>
    <w:rsid w:val="00810FBF"/>
    <w:rPr>
      <w:rFonts w:cs="Times New Roman"/>
    </w:rPr>
  </w:style>
  <w:style w:type="character" w:customStyle="1" w:styleId="citation-issue">
    <w:name w:val="citation-issue"/>
    <w:basedOn w:val="DefaultParagraphFont"/>
    <w:uiPriority w:val="99"/>
    <w:rsid w:val="00810FBF"/>
    <w:rPr>
      <w:rFonts w:cs="Times New Roman"/>
    </w:rPr>
  </w:style>
  <w:style w:type="character" w:customStyle="1" w:styleId="citation-flpages">
    <w:name w:val="citation-flpages"/>
    <w:basedOn w:val="DefaultParagraphFont"/>
    <w:uiPriority w:val="99"/>
    <w:rsid w:val="00810FBF"/>
    <w:rPr>
      <w:rFonts w:cs="Times New Roman"/>
    </w:rPr>
  </w:style>
  <w:style w:type="character" w:customStyle="1" w:styleId="Heading1Char">
    <w:name w:val="Heading 1 Char"/>
    <w:basedOn w:val="DefaultParagraphFont"/>
    <w:link w:val="Heading1"/>
    <w:uiPriority w:val="9"/>
    <w:rsid w:val="000435C2"/>
    <w:rPr>
      <w:rFonts w:ascii="Times New Roman" w:eastAsia="Times New Roman" w:hAnsi="Times New Roman"/>
      <w:b/>
      <w:bCs/>
      <w:kern w:val="36"/>
      <w:sz w:val="48"/>
      <w:szCs w:val="48"/>
      <w:lang w:val="en-GB" w:eastAsia="en-GB"/>
    </w:rPr>
  </w:style>
  <w:style w:type="character" w:customStyle="1" w:styleId="apple-converted-space">
    <w:name w:val="apple-converted-space"/>
    <w:basedOn w:val="DefaultParagraphFont"/>
    <w:rsid w:val="000435C2"/>
  </w:style>
  <w:style w:type="character" w:styleId="Emphasis">
    <w:name w:val="Emphasis"/>
    <w:basedOn w:val="DefaultParagraphFont"/>
    <w:uiPriority w:val="20"/>
    <w:qFormat/>
    <w:locked/>
    <w:rsid w:val="00071D82"/>
    <w:rPr>
      <w:i/>
      <w:iCs/>
    </w:rPr>
  </w:style>
  <w:style w:type="paragraph" w:styleId="Revision">
    <w:name w:val="Revision"/>
    <w:hidden/>
    <w:uiPriority w:val="99"/>
    <w:semiHidden/>
    <w:rsid w:val="004D09C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5116">
      <w:bodyDiv w:val="1"/>
      <w:marLeft w:val="0"/>
      <w:marRight w:val="0"/>
      <w:marTop w:val="0"/>
      <w:marBottom w:val="0"/>
      <w:divBdr>
        <w:top w:val="none" w:sz="0" w:space="0" w:color="auto"/>
        <w:left w:val="none" w:sz="0" w:space="0" w:color="auto"/>
        <w:bottom w:val="none" w:sz="0" w:space="0" w:color="auto"/>
        <w:right w:val="none" w:sz="0" w:space="0" w:color="auto"/>
      </w:divBdr>
    </w:div>
    <w:div w:id="817842970">
      <w:bodyDiv w:val="1"/>
      <w:marLeft w:val="0"/>
      <w:marRight w:val="0"/>
      <w:marTop w:val="0"/>
      <w:marBottom w:val="0"/>
      <w:divBdr>
        <w:top w:val="none" w:sz="0" w:space="0" w:color="auto"/>
        <w:left w:val="none" w:sz="0" w:space="0" w:color="auto"/>
        <w:bottom w:val="none" w:sz="0" w:space="0" w:color="auto"/>
        <w:right w:val="none" w:sz="0" w:space="0" w:color="auto"/>
      </w:divBdr>
    </w:div>
    <w:div w:id="1041201022">
      <w:marLeft w:val="0"/>
      <w:marRight w:val="0"/>
      <w:marTop w:val="0"/>
      <w:marBottom w:val="0"/>
      <w:divBdr>
        <w:top w:val="none" w:sz="0" w:space="0" w:color="auto"/>
        <w:left w:val="none" w:sz="0" w:space="0" w:color="auto"/>
        <w:bottom w:val="none" w:sz="0" w:space="0" w:color="auto"/>
        <w:right w:val="none" w:sz="0" w:space="0" w:color="auto"/>
      </w:divBdr>
      <w:divsChild>
        <w:div w:id="1041201019">
          <w:marLeft w:val="0"/>
          <w:marRight w:val="0"/>
          <w:marTop w:val="0"/>
          <w:marBottom w:val="0"/>
          <w:divBdr>
            <w:top w:val="none" w:sz="0" w:space="0" w:color="auto"/>
            <w:left w:val="none" w:sz="0" w:space="0" w:color="auto"/>
            <w:bottom w:val="none" w:sz="0" w:space="0" w:color="auto"/>
            <w:right w:val="none" w:sz="0" w:space="0" w:color="auto"/>
          </w:divBdr>
          <w:divsChild>
            <w:div w:id="1041201018">
              <w:marLeft w:val="0"/>
              <w:marRight w:val="0"/>
              <w:marTop w:val="0"/>
              <w:marBottom w:val="0"/>
              <w:divBdr>
                <w:top w:val="none" w:sz="0" w:space="0" w:color="auto"/>
                <w:left w:val="none" w:sz="0" w:space="0" w:color="auto"/>
                <w:bottom w:val="none" w:sz="0" w:space="0" w:color="auto"/>
                <w:right w:val="none" w:sz="0" w:space="0" w:color="auto"/>
              </w:divBdr>
              <w:divsChild>
                <w:div w:id="1041201014">
                  <w:marLeft w:val="150"/>
                  <w:marRight w:val="150"/>
                  <w:marTop w:val="0"/>
                  <w:marBottom w:val="0"/>
                  <w:divBdr>
                    <w:top w:val="none" w:sz="0" w:space="0" w:color="auto"/>
                    <w:left w:val="none" w:sz="0" w:space="0" w:color="auto"/>
                    <w:bottom w:val="none" w:sz="0" w:space="0" w:color="auto"/>
                    <w:right w:val="none" w:sz="0" w:space="0" w:color="auto"/>
                  </w:divBdr>
                  <w:divsChild>
                    <w:div w:id="1041201012">
                      <w:marLeft w:val="150"/>
                      <w:marRight w:val="150"/>
                      <w:marTop w:val="0"/>
                      <w:marBottom w:val="0"/>
                      <w:divBdr>
                        <w:top w:val="none" w:sz="0" w:space="0" w:color="auto"/>
                        <w:left w:val="none" w:sz="0" w:space="0" w:color="auto"/>
                        <w:bottom w:val="none" w:sz="0" w:space="0" w:color="auto"/>
                        <w:right w:val="none" w:sz="0" w:space="0" w:color="auto"/>
                      </w:divBdr>
                      <w:divsChild>
                        <w:div w:id="1041201013">
                          <w:marLeft w:val="0"/>
                          <w:marRight w:val="0"/>
                          <w:marTop w:val="0"/>
                          <w:marBottom w:val="0"/>
                          <w:divBdr>
                            <w:top w:val="none" w:sz="0" w:space="0" w:color="auto"/>
                            <w:left w:val="none" w:sz="0" w:space="0" w:color="auto"/>
                            <w:bottom w:val="none" w:sz="0" w:space="0" w:color="auto"/>
                            <w:right w:val="none" w:sz="0" w:space="0" w:color="auto"/>
                          </w:divBdr>
                          <w:divsChild>
                            <w:div w:id="1041201011">
                              <w:marLeft w:val="0"/>
                              <w:marRight w:val="0"/>
                              <w:marTop w:val="0"/>
                              <w:marBottom w:val="0"/>
                              <w:divBdr>
                                <w:top w:val="none" w:sz="0" w:space="0" w:color="auto"/>
                                <w:left w:val="none" w:sz="0" w:space="0" w:color="auto"/>
                                <w:bottom w:val="none" w:sz="0" w:space="0" w:color="auto"/>
                                <w:right w:val="none" w:sz="0" w:space="0" w:color="auto"/>
                              </w:divBdr>
                              <w:divsChild>
                                <w:div w:id="1041201016">
                                  <w:marLeft w:val="0"/>
                                  <w:marRight w:val="0"/>
                                  <w:marTop w:val="0"/>
                                  <w:marBottom w:val="0"/>
                                  <w:divBdr>
                                    <w:top w:val="none" w:sz="0" w:space="0" w:color="auto"/>
                                    <w:left w:val="none" w:sz="0" w:space="0" w:color="auto"/>
                                    <w:bottom w:val="none" w:sz="0" w:space="0" w:color="auto"/>
                                    <w:right w:val="none" w:sz="0" w:space="0" w:color="auto"/>
                                  </w:divBdr>
                                  <w:divsChild>
                                    <w:div w:id="1041201009">
                                      <w:marLeft w:val="0"/>
                                      <w:marRight w:val="0"/>
                                      <w:marTop w:val="0"/>
                                      <w:marBottom w:val="0"/>
                                      <w:divBdr>
                                        <w:top w:val="none" w:sz="0" w:space="0" w:color="auto"/>
                                        <w:left w:val="none" w:sz="0" w:space="0" w:color="auto"/>
                                        <w:bottom w:val="none" w:sz="0" w:space="0" w:color="auto"/>
                                        <w:right w:val="none" w:sz="0" w:space="0" w:color="auto"/>
                                      </w:divBdr>
                                      <w:divsChild>
                                        <w:div w:id="1041201017">
                                          <w:marLeft w:val="0"/>
                                          <w:marRight w:val="0"/>
                                          <w:marTop w:val="0"/>
                                          <w:marBottom w:val="0"/>
                                          <w:divBdr>
                                            <w:top w:val="none" w:sz="0" w:space="0" w:color="auto"/>
                                            <w:left w:val="none" w:sz="0" w:space="0" w:color="auto"/>
                                            <w:bottom w:val="none" w:sz="0" w:space="0" w:color="auto"/>
                                            <w:right w:val="none" w:sz="0" w:space="0" w:color="auto"/>
                                          </w:divBdr>
                                          <w:divsChild>
                                            <w:div w:id="1041201015">
                                              <w:marLeft w:val="0"/>
                                              <w:marRight w:val="0"/>
                                              <w:marTop w:val="0"/>
                                              <w:marBottom w:val="0"/>
                                              <w:divBdr>
                                                <w:top w:val="none" w:sz="0" w:space="0" w:color="auto"/>
                                                <w:left w:val="none" w:sz="0" w:space="0" w:color="auto"/>
                                                <w:bottom w:val="none" w:sz="0" w:space="0" w:color="auto"/>
                                                <w:right w:val="none" w:sz="0" w:space="0" w:color="auto"/>
                                              </w:divBdr>
                                              <w:divsChild>
                                                <w:div w:id="1041201010">
                                                  <w:marLeft w:val="0"/>
                                                  <w:marRight w:val="0"/>
                                                  <w:marTop w:val="0"/>
                                                  <w:marBottom w:val="0"/>
                                                  <w:divBdr>
                                                    <w:top w:val="none" w:sz="0" w:space="0" w:color="auto"/>
                                                    <w:left w:val="none" w:sz="0" w:space="0" w:color="auto"/>
                                                    <w:bottom w:val="none" w:sz="0" w:space="0" w:color="auto"/>
                                                    <w:right w:val="none" w:sz="0" w:space="0" w:color="auto"/>
                                                  </w:divBdr>
                                                  <w:divsChild>
                                                    <w:div w:id="1041201020">
                                                      <w:marLeft w:val="0"/>
                                                      <w:marRight w:val="0"/>
                                                      <w:marTop w:val="0"/>
                                                      <w:marBottom w:val="0"/>
                                                      <w:divBdr>
                                                        <w:top w:val="none" w:sz="0" w:space="0" w:color="auto"/>
                                                        <w:left w:val="none" w:sz="0" w:space="0" w:color="auto"/>
                                                        <w:bottom w:val="none" w:sz="0" w:space="0" w:color="auto"/>
                                                        <w:right w:val="none" w:sz="0" w:space="0" w:color="auto"/>
                                                      </w:divBdr>
                                                      <w:divsChild>
                                                        <w:div w:id="10412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265137">
      <w:bodyDiv w:val="1"/>
      <w:marLeft w:val="0"/>
      <w:marRight w:val="0"/>
      <w:marTop w:val="0"/>
      <w:marBottom w:val="0"/>
      <w:divBdr>
        <w:top w:val="none" w:sz="0" w:space="0" w:color="auto"/>
        <w:left w:val="none" w:sz="0" w:space="0" w:color="auto"/>
        <w:bottom w:val="none" w:sz="0" w:space="0" w:color="auto"/>
        <w:right w:val="none" w:sz="0" w:space="0" w:color="auto"/>
      </w:divBdr>
    </w:div>
    <w:div w:id="1508060291">
      <w:bodyDiv w:val="1"/>
      <w:marLeft w:val="0"/>
      <w:marRight w:val="0"/>
      <w:marTop w:val="0"/>
      <w:marBottom w:val="0"/>
      <w:divBdr>
        <w:top w:val="none" w:sz="0" w:space="0" w:color="auto"/>
        <w:left w:val="none" w:sz="0" w:space="0" w:color="auto"/>
        <w:bottom w:val="none" w:sz="0" w:space="0" w:color="auto"/>
        <w:right w:val="none" w:sz="0" w:space="0" w:color="auto"/>
      </w:divBdr>
    </w:div>
    <w:div w:id="21307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BB84-35B2-4F3E-B9A4-63D7D087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8263</Words>
  <Characters>47105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Predicting the drinking outcome of psychosocial interventions for alcohol problems: Evidence from the United Kingdom Alcohol Treatment Trial (UKATT)</vt:lpstr>
    </vt:vector>
  </TitlesOfParts>
  <Company>Unversity of kent</Company>
  <LinksUpToDate>false</LinksUpToDate>
  <CharactersWithSpaces>55258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Predicting the drinking outcome of psychosocial interventions for alcohol problems: Evidence from the United Kingdom Alcohol Treatment Trial (UKATT)</dc:title>
  <dc:creator>Simon Coulton</dc:creator>
  <cp:lastModifiedBy>Newby, S.H.</cp:lastModifiedBy>
  <cp:revision>2</cp:revision>
  <cp:lastPrinted>2016-10-25T13:20:00Z</cp:lastPrinted>
  <dcterms:created xsi:type="dcterms:W3CDTF">2017-02-17T09:38:00Z</dcterms:created>
  <dcterms:modified xsi:type="dcterms:W3CDTF">2017-02-17T09:38:00Z</dcterms:modified>
</cp:coreProperties>
</file>