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3744F" w14:textId="77777777" w:rsidR="007D15B0" w:rsidRPr="00163FDE" w:rsidRDefault="007D15B0" w:rsidP="007E3614">
      <w:pPr>
        <w:spacing w:after="0" w:line="240" w:lineRule="auto"/>
        <w:jc w:val="both"/>
        <w:rPr>
          <w:rFonts w:eastAsia="Times New Roman" w:cs="Times New Roman"/>
          <w:b/>
          <w:bCs/>
          <w:color w:val="000000"/>
          <w:sz w:val="24"/>
          <w:szCs w:val="24"/>
          <w:lang w:eastAsia="en-GB"/>
        </w:rPr>
      </w:pPr>
    </w:p>
    <w:p w14:paraId="3481D896" w14:textId="77777777" w:rsidR="00976A70" w:rsidRPr="00163FDE" w:rsidRDefault="00594AF0" w:rsidP="007E3614">
      <w:pPr>
        <w:spacing w:after="0" w:line="240" w:lineRule="auto"/>
        <w:jc w:val="both"/>
        <w:rPr>
          <w:rFonts w:eastAsia="Times New Roman" w:cs="Times New Roman"/>
          <w:b/>
          <w:bCs/>
          <w:color w:val="000000"/>
          <w:sz w:val="24"/>
          <w:szCs w:val="24"/>
          <w:lang w:eastAsia="en-GB"/>
        </w:rPr>
      </w:pPr>
      <w:r w:rsidRPr="00163FDE">
        <w:rPr>
          <w:rFonts w:eastAsia="Times New Roman" w:cs="Times New Roman"/>
          <w:b/>
          <w:bCs/>
          <w:color w:val="000000"/>
          <w:sz w:val="24"/>
          <w:szCs w:val="24"/>
          <w:lang w:eastAsia="en-GB"/>
        </w:rPr>
        <w:t>Cultural representations of dementia</w:t>
      </w:r>
    </w:p>
    <w:p w14:paraId="745EBCD1" w14:textId="77777777" w:rsidR="00594AF0" w:rsidRPr="00163FDE" w:rsidRDefault="00594AF0" w:rsidP="007E3614">
      <w:pPr>
        <w:spacing w:after="0" w:line="240" w:lineRule="auto"/>
        <w:jc w:val="both"/>
        <w:rPr>
          <w:rFonts w:eastAsia="Times New Roman" w:cs="Times New Roman"/>
          <w:sz w:val="24"/>
          <w:szCs w:val="24"/>
          <w:lang w:eastAsia="en-GB"/>
        </w:rPr>
      </w:pPr>
    </w:p>
    <w:p w14:paraId="717EA552" w14:textId="1535401D" w:rsidR="007D15B0" w:rsidRPr="00163FDE" w:rsidRDefault="009A07B3" w:rsidP="007E3614">
      <w:pPr>
        <w:spacing w:after="0" w:line="240" w:lineRule="auto"/>
        <w:jc w:val="both"/>
        <w:rPr>
          <w:rFonts w:eastAsia="Times New Roman" w:cs="Times New Roman"/>
          <w:sz w:val="24"/>
          <w:szCs w:val="24"/>
          <w:lang w:eastAsia="en-GB"/>
        </w:rPr>
      </w:pPr>
      <w:r w:rsidRPr="00163FDE">
        <w:rPr>
          <w:rFonts w:eastAsia="Times New Roman" w:cs="Times New Roman"/>
          <w:color w:val="000000"/>
          <w:sz w:val="24"/>
          <w:szCs w:val="24"/>
          <w:lang w:eastAsia="en-GB"/>
        </w:rPr>
        <w:t>Alexandra Hillman</w:t>
      </w:r>
      <w:r w:rsidRPr="00F44E3B">
        <w:rPr>
          <w:rFonts w:eastAsia="Times New Roman" w:cs="Times New Roman"/>
          <w:color w:val="000000"/>
          <w:sz w:val="24"/>
          <w:szCs w:val="24"/>
          <w:vertAlign w:val="superscript"/>
          <w:lang w:eastAsia="en-GB"/>
        </w:rPr>
        <w:t>2</w:t>
      </w:r>
      <w:r w:rsidRPr="00F257C3">
        <w:rPr>
          <w:rFonts w:eastAsia="Times New Roman" w:cs="Times New Roman"/>
          <w:color w:val="000000"/>
          <w:sz w:val="24"/>
          <w:szCs w:val="24"/>
          <w:lang w:eastAsia="en-GB"/>
        </w:rPr>
        <w:t xml:space="preserve"> and J</w:t>
      </w:r>
      <w:r w:rsidR="00976A70" w:rsidRPr="0068081A">
        <w:rPr>
          <w:rFonts w:eastAsia="Times New Roman" w:cs="Times New Roman"/>
          <w:color w:val="000000"/>
          <w:sz w:val="24"/>
          <w:szCs w:val="24"/>
          <w:lang w:eastAsia="en-GB"/>
        </w:rPr>
        <w:t>oanna Latimer</w:t>
      </w:r>
      <w:r w:rsidR="007D15B0" w:rsidRPr="001D68EA">
        <w:rPr>
          <w:rFonts w:eastAsia="Times New Roman" w:cs="Times New Roman"/>
          <w:color w:val="000000"/>
          <w:sz w:val="24"/>
          <w:szCs w:val="24"/>
          <w:vertAlign w:val="superscript"/>
          <w:lang w:eastAsia="en-GB"/>
        </w:rPr>
        <w:t>1</w:t>
      </w:r>
      <w:r w:rsidR="00976A70" w:rsidRPr="00C44A2E">
        <w:rPr>
          <w:rFonts w:eastAsia="Times New Roman" w:cs="Times New Roman"/>
          <w:color w:val="000000"/>
          <w:sz w:val="24"/>
          <w:szCs w:val="24"/>
          <w:lang w:eastAsia="en-GB"/>
        </w:rPr>
        <w:t xml:space="preserve">* </w:t>
      </w:r>
    </w:p>
    <w:p w14:paraId="22991D52" w14:textId="77777777" w:rsidR="007D15B0" w:rsidRPr="00163FDE" w:rsidRDefault="007D15B0" w:rsidP="007E3614">
      <w:pPr>
        <w:spacing w:after="0" w:line="240" w:lineRule="auto"/>
        <w:jc w:val="both"/>
        <w:rPr>
          <w:rFonts w:eastAsia="Times New Roman" w:cs="Times New Roman"/>
          <w:sz w:val="24"/>
          <w:szCs w:val="24"/>
          <w:lang w:eastAsia="en-GB"/>
        </w:rPr>
      </w:pPr>
    </w:p>
    <w:p w14:paraId="6706A73B" w14:textId="32435C2A" w:rsidR="007D15B0" w:rsidRPr="00163FDE" w:rsidRDefault="00C602D5" w:rsidP="007E3614">
      <w:pPr>
        <w:numPr>
          <w:ilvl w:val="0"/>
          <w:numId w:val="1"/>
        </w:numPr>
        <w:spacing w:after="0" w:line="240" w:lineRule="auto"/>
        <w:jc w:val="both"/>
        <w:textAlignment w:val="baseline"/>
        <w:rPr>
          <w:rFonts w:eastAsia="Times New Roman" w:cs="Times New Roman"/>
          <w:color w:val="000000"/>
          <w:sz w:val="24"/>
          <w:szCs w:val="24"/>
          <w:lang w:eastAsia="en-GB"/>
        </w:rPr>
      </w:pPr>
      <w:r w:rsidRPr="00163FDE">
        <w:rPr>
          <w:rFonts w:eastAsia="Times New Roman" w:cs="Times New Roman"/>
          <w:color w:val="000000"/>
          <w:sz w:val="24"/>
          <w:szCs w:val="24"/>
          <w:lang w:eastAsia="en-GB"/>
        </w:rPr>
        <w:t xml:space="preserve">Science &amp; Technology Studies Unit, </w:t>
      </w:r>
      <w:r w:rsidR="007D15B0" w:rsidRPr="00163FDE">
        <w:rPr>
          <w:rFonts w:eastAsia="Times New Roman" w:cs="Times New Roman"/>
          <w:color w:val="000000"/>
          <w:sz w:val="24"/>
          <w:szCs w:val="24"/>
          <w:lang w:eastAsia="en-GB"/>
        </w:rPr>
        <w:t xml:space="preserve">Department </w:t>
      </w:r>
      <w:r w:rsidR="00976A70" w:rsidRPr="00163FDE">
        <w:rPr>
          <w:rFonts w:eastAsia="Times New Roman" w:cs="Times New Roman"/>
          <w:color w:val="000000"/>
          <w:sz w:val="24"/>
          <w:szCs w:val="24"/>
          <w:lang w:eastAsia="en-GB"/>
        </w:rPr>
        <w:t>of Sociology</w:t>
      </w:r>
      <w:r w:rsidR="007D15B0" w:rsidRPr="00163FDE">
        <w:rPr>
          <w:rFonts w:eastAsia="Times New Roman" w:cs="Times New Roman"/>
          <w:color w:val="000000"/>
          <w:sz w:val="24"/>
          <w:szCs w:val="24"/>
          <w:lang w:eastAsia="en-GB"/>
        </w:rPr>
        <w:t xml:space="preserve">, </w:t>
      </w:r>
      <w:r w:rsidR="00976A70" w:rsidRPr="00163FDE">
        <w:rPr>
          <w:rFonts w:eastAsia="Times New Roman" w:cs="Times New Roman"/>
          <w:color w:val="000000"/>
          <w:sz w:val="24"/>
          <w:szCs w:val="24"/>
          <w:lang w:eastAsia="en-GB"/>
        </w:rPr>
        <w:t>University of York, United Kingdom</w:t>
      </w:r>
      <w:r w:rsidR="007D15B0" w:rsidRPr="00163FDE">
        <w:rPr>
          <w:rFonts w:eastAsia="Times New Roman" w:cs="Times New Roman"/>
          <w:color w:val="000000"/>
          <w:sz w:val="24"/>
          <w:szCs w:val="24"/>
          <w:lang w:eastAsia="en-GB"/>
        </w:rPr>
        <w:t xml:space="preserve"> </w:t>
      </w:r>
    </w:p>
    <w:p w14:paraId="054A777A" w14:textId="77777777" w:rsidR="007D15B0" w:rsidRPr="00163FDE" w:rsidRDefault="00976A70" w:rsidP="007E3614">
      <w:pPr>
        <w:numPr>
          <w:ilvl w:val="0"/>
          <w:numId w:val="1"/>
        </w:numPr>
        <w:spacing w:after="0" w:line="240" w:lineRule="auto"/>
        <w:jc w:val="both"/>
        <w:textAlignment w:val="baseline"/>
        <w:rPr>
          <w:rFonts w:eastAsia="Times New Roman" w:cs="Times New Roman"/>
          <w:color w:val="000000"/>
          <w:sz w:val="24"/>
          <w:szCs w:val="24"/>
          <w:lang w:eastAsia="en-GB"/>
        </w:rPr>
      </w:pPr>
      <w:r w:rsidRPr="00163FDE">
        <w:rPr>
          <w:rFonts w:eastAsia="Times New Roman" w:cs="Times New Roman"/>
          <w:color w:val="000000"/>
          <w:sz w:val="24"/>
          <w:szCs w:val="24"/>
          <w:lang w:eastAsia="en-GB"/>
        </w:rPr>
        <w:t>School of Social Sciences, Cardiff University, United Kingdom</w:t>
      </w:r>
    </w:p>
    <w:p w14:paraId="14D62C29" w14:textId="77777777" w:rsidR="007D15B0" w:rsidRPr="00163FDE" w:rsidRDefault="007D15B0" w:rsidP="007E3614">
      <w:pPr>
        <w:spacing w:after="0" w:line="240" w:lineRule="auto"/>
        <w:jc w:val="both"/>
        <w:rPr>
          <w:rFonts w:eastAsia="Times New Roman" w:cs="Times New Roman"/>
          <w:sz w:val="24"/>
          <w:szCs w:val="24"/>
          <w:lang w:eastAsia="en-GB"/>
        </w:rPr>
      </w:pPr>
    </w:p>
    <w:p w14:paraId="0B9F7293" w14:textId="02CC54E7" w:rsidR="007D15B0" w:rsidRDefault="007D15B0" w:rsidP="007E3614">
      <w:pPr>
        <w:spacing w:after="0" w:line="240" w:lineRule="auto"/>
        <w:jc w:val="both"/>
        <w:rPr>
          <w:rFonts w:eastAsia="Times New Roman" w:cs="Times New Roman"/>
          <w:sz w:val="24"/>
          <w:szCs w:val="24"/>
          <w:lang w:eastAsia="en-GB"/>
        </w:rPr>
      </w:pPr>
      <w:r w:rsidRPr="00163FDE">
        <w:rPr>
          <w:rFonts w:eastAsia="Times New Roman" w:cs="Times New Roman"/>
          <w:color w:val="000000"/>
          <w:sz w:val="24"/>
          <w:szCs w:val="24"/>
          <w:lang w:eastAsia="en-GB"/>
        </w:rPr>
        <w:t xml:space="preserve">* </w:t>
      </w:r>
      <w:hyperlink r:id="rId8" w:history="1">
        <w:r w:rsidR="00234E05" w:rsidRPr="00E27DDF">
          <w:rPr>
            <w:rStyle w:val="Hyperlink"/>
            <w:rFonts w:eastAsia="Times New Roman" w:cs="Times New Roman"/>
            <w:sz w:val="24"/>
            <w:szCs w:val="24"/>
            <w:lang w:eastAsia="en-GB"/>
          </w:rPr>
          <w:t>Joanna.latimer@york.ac.uk</w:t>
        </w:r>
      </w:hyperlink>
    </w:p>
    <w:p w14:paraId="3AA876D1" w14:textId="77777777" w:rsidR="00234E05" w:rsidRPr="00163FDE" w:rsidRDefault="00234E05" w:rsidP="007E3614">
      <w:pPr>
        <w:spacing w:after="0" w:line="240" w:lineRule="auto"/>
        <w:jc w:val="both"/>
        <w:rPr>
          <w:rFonts w:eastAsia="Times New Roman" w:cs="Times New Roman"/>
          <w:sz w:val="24"/>
          <w:szCs w:val="24"/>
          <w:lang w:eastAsia="en-GB"/>
        </w:rPr>
      </w:pPr>
    </w:p>
    <w:p w14:paraId="0FB428F3" w14:textId="720D0DD2" w:rsidR="00190B67" w:rsidRPr="00C92631" w:rsidRDefault="00EB7633" w:rsidP="007E3614">
      <w:pPr>
        <w:widowControl w:val="0"/>
        <w:autoSpaceDE w:val="0"/>
        <w:autoSpaceDN w:val="0"/>
        <w:adjustRightInd w:val="0"/>
        <w:spacing w:after="0" w:line="240" w:lineRule="auto"/>
        <w:jc w:val="both"/>
        <w:rPr>
          <w:sz w:val="24"/>
          <w:szCs w:val="24"/>
          <w:vertAlign w:val="subscript"/>
        </w:rPr>
      </w:pPr>
      <w:r>
        <w:rPr>
          <w:rFonts w:eastAsia="Times New Roman" w:cs="Times New Roman"/>
          <w:sz w:val="24"/>
          <w:szCs w:val="24"/>
          <w:lang w:eastAsia="en-GB"/>
        </w:rPr>
        <w:t>D</w:t>
      </w:r>
      <w:r w:rsidR="0084438B" w:rsidRPr="00163FDE">
        <w:rPr>
          <w:rFonts w:eastAsia="Times New Roman" w:cs="Times New Roman"/>
          <w:sz w:val="24"/>
          <w:szCs w:val="24"/>
          <w:lang w:eastAsia="en-GB"/>
        </w:rPr>
        <w:t xml:space="preserve">ementia </w:t>
      </w:r>
      <w:r>
        <w:rPr>
          <w:rFonts w:eastAsia="Times New Roman" w:cs="Times New Roman"/>
          <w:sz w:val="24"/>
          <w:szCs w:val="24"/>
          <w:lang w:eastAsia="en-GB"/>
        </w:rPr>
        <w:t xml:space="preserve">has been positioned </w:t>
      </w:r>
      <w:r w:rsidR="0084438B" w:rsidRPr="00163FDE">
        <w:rPr>
          <w:rFonts w:eastAsia="Times New Roman" w:cs="Times New Roman"/>
          <w:sz w:val="24"/>
          <w:szCs w:val="24"/>
          <w:lang w:eastAsia="en-GB"/>
        </w:rPr>
        <w:t>as one of the global health priorities</w:t>
      </w:r>
      <w:r w:rsidR="00FF3299" w:rsidRPr="00163FDE">
        <w:rPr>
          <w:rFonts w:eastAsia="Times New Roman" w:cs="Times New Roman"/>
          <w:sz w:val="24"/>
          <w:szCs w:val="24"/>
          <w:lang w:eastAsia="en-GB"/>
        </w:rPr>
        <w:t xml:space="preserve"> of our age</w:t>
      </w:r>
      <w:r w:rsidR="0084438B" w:rsidRPr="00163FDE">
        <w:rPr>
          <w:rFonts w:eastAsia="Times New Roman" w:cs="Times New Roman"/>
          <w:sz w:val="24"/>
          <w:szCs w:val="24"/>
          <w:lang w:eastAsia="en-GB"/>
        </w:rPr>
        <w:t xml:space="preserve"> </w:t>
      </w:r>
      <w:r w:rsidR="00C92631">
        <w:rPr>
          <w:rFonts w:eastAsia="Times New Roman" w:cs="Times New Roman"/>
          <w:sz w:val="24"/>
          <w:szCs w:val="24"/>
          <w:lang w:eastAsia="en-GB"/>
        </w:rPr>
        <w:t>[1]</w:t>
      </w:r>
      <w:r>
        <w:rPr>
          <w:rFonts w:eastAsia="Times New Roman" w:cs="Times New Roman"/>
          <w:sz w:val="24"/>
          <w:szCs w:val="24"/>
          <w:lang w:eastAsia="en-GB"/>
        </w:rPr>
        <w:t xml:space="preserve">.  </w:t>
      </w:r>
      <w:proofErr w:type="gramStart"/>
      <w:r w:rsidR="005445C0">
        <w:rPr>
          <w:rFonts w:eastAsia="Times New Roman" w:cs="Times New Roman"/>
          <w:sz w:val="24"/>
          <w:szCs w:val="24"/>
          <w:lang w:eastAsia="en-GB"/>
        </w:rPr>
        <w:t xml:space="preserve">This </w:t>
      </w:r>
      <w:r>
        <w:rPr>
          <w:rFonts w:eastAsia="Times New Roman" w:cs="Times New Roman"/>
          <w:sz w:val="24"/>
          <w:szCs w:val="24"/>
          <w:lang w:eastAsia="en-GB"/>
        </w:rPr>
        <w:t>positioning has been</w:t>
      </w:r>
      <w:r w:rsidR="0084438B" w:rsidRPr="00163FDE">
        <w:rPr>
          <w:rFonts w:eastAsia="Times New Roman" w:cs="Times New Roman"/>
          <w:sz w:val="24"/>
          <w:szCs w:val="24"/>
          <w:lang w:eastAsia="en-GB"/>
        </w:rPr>
        <w:t xml:space="preserve"> accompanied by an increased attention from governments, biological and clin</w:t>
      </w:r>
      <w:r w:rsidR="00B21A98">
        <w:rPr>
          <w:rFonts w:eastAsia="Times New Roman" w:cs="Times New Roman"/>
          <w:sz w:val="24"/>
          <w:szCs w:val="24"/>
          <w:lang w:eastAsia="en-GB"/>
        </w:rPr>
        <w:t>ical sciences, practitioners,</w:t>
      </w:r>
      <w:r w:rsidR="0084438B" w:rsidRPr="00163FDE">
        <w:rPr>
          <w:rFonts w:eastAsia="Times New Roman" w:cs="Times New Roman"/>
          <w:sz w:val="24"/>
          <w:szCs w:val="24"/>
          <w:lang w:eastAsia="en-GB"/>
        </w:rPr>
        <w:t xml:space="preserve"> care providers and the wider public</w:t>
      </w:r>
      <w:r w:rsidR="00B21A98">
        <w:rPr>
          <w:rFonts w:eastAsia="Times New Roman" w:cs="Times New Roman"/>
          <w:sz w:val="24"/>
          <w:szCs w:val="24"/>
          <w:lang w:eastAsia="en-GB"/>
        </w:rPr>
        <w:t>, laying</w:t>
      </w:r>
      <w:r w:rsidR="00AB1AFD" w:rsidRPr="00163FDE">
        <w:rPr>
          <w:rFonts w:eastAsia="Times New Roman" w:cs="Times New Roman"/>
          <w:sz w:val="24"/>
          <w:szCs w:val="24"/>
          <w:lang w:eastAsia="en-GB"/>
        </w:rPr>
        <w:t xml:space="preserve"> the foundations for a cu</w:t>
      </w:r>
      <w:r w:rsidR="00B21A98">
        <w:rPr>
          <w:rFonts w:eastAsia="Times New Roman" w:cs="Times New Roman"/>
          <w:sz w:val="24"/>
          <w:szCs w:val="24"/>
          <w:lang w:eastAsia="en-GB"/>
        </w:rPr>
        <w:t xml:space="preserve">ltural preoccupation with </w:t>
      </w:r>
      <w:r w:rsidR="00AB1AFD" w:rsidRPr="00163FDE">
        <w:rPr>
          <w:rFonts w:eastAsia="Times New Roman" w:cs="Times New Roman"/>
          <w:sz w:val="24"/>
          <w:szCs w:val="24"/>
          <w:lang w:eastAsia="en-GB"/>
        </w:rPr>
        <w:t>loss</w:t>
      </w:r>
      <w:r w:rsidR="00B21A98">
        <w:rPr>
          <w:rFonts w:eastAsia="Times New Roman" w:cs="Times New Roman"/>
          <w:sz w:val="24"/>
          <w:szCs w:val="24"/>
          <w:lang w:eastAsia="en-GB"/>
        </w:rPr>
        <w:t xml:space="preserve"> of memory</w:t>
      </w:r>
      <w:proofErr w:type="gramEnd"/>
      <w:r w:rsidR="0084438B" w:rsidRPr="00163FDE">
        <w:rPr>
          <w:rFonts w:eastAsia="Times New Roman" w:cs="Times New Roman"/>
          <w:sz w:val="24"/>
          <w:szCs w:val="24"/>
          <w:lang w:eastAsia="en-GB"/>
        </w:rPr>
        <w:t xml:space="preserve">.  </w:t>
      </w:r>
      <w:r w:rsidR="00190B67" w:rsidRPr="00163FDE">
        <w:rPr>
          <w:sz w:val="24"/>
          <w:szCs w:val="24"/>
        </w:rPr>
        <w:t xml:space="preserve">As Margaret Lock </w:t>
      </w:r>
      <w:r w:rsidR="00C92631">
        <w:rPr>
          <w:sz w:val="24"/>
          <w:szCs w:val="24"/>
        </w:rPr>
        <w:t>[2]</w:t>
      </w:r>
      <w:r w:rsidR="00F061AB" w:rsidRPr="00163FDE">
        <w:rPr>
          <w:sz w:val="24"/>
          <w:szCs w:val="24"/>
        </w:rPr>
        <w:t>,</w:t>
      </w:r>
      <w:r w:rsidR="00190B67" w:rsidRPr="00163FDE">
        <w:rPr>
          <w:sz w:val="24"/>
          <w:szCs w:val="24"/>
        </w:rPr>
        <w:t xml:space="preserve"> </w:t>
      </w:r>
      <w:r w:rsidR="00AB12EC" w:rsidRPr="00163FDE">
        <w:rPr>
          <w:sz w:val="24"/>
          <w:szCs w:val="24"/>
        </w:rPr>
        <w:t xml:space="preserve">an American </w:t>
      </w:r>
      <w:r w:rsidR="00B21A98">
        <w:rPr>
          <w:sz w:val="24"/>
          <w:szCs w:val="24"/>
        </w:rPr>
        <w:t>cultural a</w:t>
      </w:r>
      <w:r w:rsidR="00F7470F" w:rsidRPr="00163FDE">
        <w:rPr>
          <w:sz w:val="24"/>
          <w:szCs w:val="24"/>
        </w:rPr>
        <w:t>nthrop</w:t>
      </w:r>
      <w:r w:rsidR="00C602D5" w:rsidRPr="00163FDE">
        <w:rPr>
          <w:sz w:val="24"/>
          <w:szCs w:val="24"/>
        </w:rPr>
        <w:t>o</w:t>
      </w:r>
      <w:r w:rsidR="00F7470F" w:rsidRPr="00163FDE">
        <w:rPr>
          <w:sz w:val="24"/>
          <w:szCs w:val="24"/>
        </w:rPr>
        <w:t>logist suggests</w:t>
      </w:r>
      <w:r w:rsidR="00190B67" w:rsidRPr="00163FDE">
        <w:rPr>
          <w:sz w:val="24"/>
          <w:szCs w:val="24"/>
        </w:rPr>
        <w:t xml:space="preserve">, Alzheimer’s </w:t>
      </w:r>
      <w:r w:rsidR="00EE2CE1">
        <w:rPr>
          <w:sz w:val="24"/>
          <w:szCs w:val="24"/>
        </w:rPr>
        <w:t xml:space="preserve">disease (AD) </w:t>
      </w:r>
      <w:r w:rsidR="00190B67" w:rsidRPr="00163FDE">
        <w:rPr>
          <w:sz w:val="24"/>
          <w:szCs w:val="24"/>
        </w:rPr>
        <w:t>and other Alzheimer-like dementias</w:t>
      </w:r>
      <w:r w:rsidR="00B21A98">
        <w:rPr>
          <w:sz w:val="24"/>
          <w:szCs w:val="24"/>
        </w:rPr>
        <w:t>,</w:t>
      </w:r>
      <w:r w:rsidR="00190B67" w:rsidRPr="00163FDE">
        <w:rPr>
          <w:sz w:val="24"/>
          <w:szCs w:val="24"/>
        </w:rPr>
        <w:t xml:space="preserve"> personify all that i</w:t>
      </w:r>
      <w:r w:rsidR="00B21A98">
        <w:rPr>
          <w:sz w:val="24"/>
          <w:szCs w:val="24"/>
        </w:rPr>
        <w:t>s most feared about growing old</w:t>
      </w:r>
      <w:r w:rsidR="00AB34E6">
        <w:rPr>
          <w:sz w:val="24"/>
          <w:szCs w:val="24"/>
        </w:rPr>
        <w:t xml:space="preserve"> </w:t>
      </w:r>
      <w:r w:rsidR="00B21A98">
        <w:rPr>
          <w:sz w:val="24"/>
          <w:szCs w:val="24"/>
        </w:rPr>
        <w:t>-</w:t>
      </w:r>
      <w:r w:rsidR="00190B67" w:rsidRPr="00163FDE">
        <w:rPr>
          <w:sz w:val="24"/>
          <w:szCs w:val="24"/>
        </w:rPr>
        <w:t xml:space="preserve"> a fear widely expressed in research on ageing and experiences of ageing (e.g. </w:t>
      </w:r>
      <w:r w:rsidR="00C92631">
        <w:rPr>
          <w:sz w:val="24"/>
          <w:szCs w:val="24"/>
        </w:rPr>
        <w:t>[3]</w:t>
      </w:r>
      <w:r w:rsidR="00190B67" w:rsidRPr="00163FDE">
        <w:rPr>
          <w:sz w:val="24"/>
          <w:szCs w:val="24"/>
        </w:rPr>
        <w:t xml:space="preserve">). </w:t>
      </w:r>
    </w:p>
    <w:p w14:paraId="29A25579" w14:textId="77777777" w:rsidR="00F061AB" w:rsidRPr="00163FDE" w:rsidRDefault="00F061AB" w:rsidP="007E3614">
      <w:pPr>
        <w:widowControl w:val="0"/>
        <w:autoSpaceDE w:val="0"/>
        <w:autoSpaceDN w:val="0"/>
        <w:adjustRightInd w:val="0"/>
        <w:spacing w:after="0" w:line="240" w:lineRule="auto"/>
        <w:jc w:val="both"/>
        <w:rPr>
          <w:sz w:val="24"/>
          <w:szCs w:val="24"/>
          <w:lang w:val="en-US"/>
        </w:rPr>
      </w:pPr>
    </w:p>
    <w:p w14:paraId="410EA446" w14:textId="0B2BAE14" w:rsidR="00A151FF" w:rsidRDefault="00E10BCA" w:rsidP="00052276">
      <w:pPr>
        <w:widowControl w:val="0"/>
        <w:autoSpaceDE w:val="0"/>
        <w:autoSpaceDN w:val="0"/>
        <w:adjustRightInd w:val="0"/>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Dementia itself is in part a culturally determined </w:t>
      </w:r>
      <w:proofErr w:type="gramStart"/>
      <w:r>
        <w:rPr>
          <w:rFonts w:eastAsia="Times New Roman" w:cs="Times New Roman"/>
          <w:sz w:val="24"/>
          <w:szCs w:val="24"/>
          <w:lang w:eastAsia="en-GB"/>
        </w:rPr>
        <w:t>phenomena</w:t>
      </w:r>
      <w:proofErr w:type="gramEnd"/>
      <w:r>
        <w:rPr>
          <w:rFonts w:eastAsia="Times New Roman" w:cs="Times New Roman"/>
          <w:sz w:val="24"/>
          <w:szCs w:val="24"/>
          <w:lang w:eastAsia="en-GB"/>
        </w:rPr>
        <w:t xml:space="preserve">, one that relies upon biomedicine’s ability to name and give form to a collection of </w:t>
      </w:r>
      <w:r w:rsidR="00BE08C7">
        <w:rPr>
          <w:rFonts w:eastAsia="Times New Roman" w:cs="Times New Roman"/>
          <w:sz w:val="24"/>
          <w:szCs w:val="24"/>
          <w:lang w:eastAsia="en-GB"/>
        </w:rPr>
        <w:t xml:space="preserve">changes, </w:t>
      </w:r>
      <w:r>
        <w:rPr>
          <w:rFonts w:eastAsia="Times New Roman" w:cs="Times New Roman"/>
          <w:sz w:val="24"/>
          <w:szCs w:val="24"/>
          <w:lang w:eastAsia="en-GB"/>
        </w:rPr>
        <w:t>behaviours a</w:t>
      </w:r>
      <w:r w:rsidR="00EB7633">
        <w:rPr>
          <w:rFonts w:eastAsia="Times New Roman" w:cs="Times New Roman"/>
          <w:sz w:val="24"/>
          <w:szCs w:val="24"/>
          <w:lang w:eastAsia="en-GB"/>
        </w:rPr>
        <w:t>nd experiences.  Anthropologist</w:t>
      </w:r>
      <w:r>
        <w:rPr>
          <w:rFonts w:eastAsia="Times New Roman" w:cs="Times New Roman"/>
          <w:sz w:val="24"/>
          <w:szCs w:val="24"/>
          <w:lang w:eastAsia="en-GB"/>
        </w:rPr>
        <w:t xml:space="preserve"> Lawrence Cohen’s </w:t>
      </w:r>
      <w:r w:rsidR="00C92631">
        <w:rPr>
          <w:rFonts w:eastAsia="Times New Roman" w:cs="Times New Roman"/>
          <w:sz w:val="24"/>
          <w:szCs w:val="24"/>
          <w:lang w:eastAsia="en-GB"/>
        </w:rPr>
        <w:t>[4]</w:t>
      </w:r>
      <w:r>
        <w:rPr>
          <w:rFonts w:eastAsia="Times New Roman" w:cs="Times New Roman"/>
          <w:sz w:val="24"/>
          <w:szCs w:val="24"/>
          <w:lang w:eastAsia="en-GB"/>
        </w:rPr>
        <w:t xml:space="preserve"> research in India</w:t>
      </w:r>
      <w:r w:rsidR="00EB7633">
        <w:rPr>
          <w:rFonts w:eastAsia="Times New Roman" w:cs="Times New Roman"/>
          <w:sz w:val="24"/>
          <w:szCs w:val="24"/>
          <w:lang w:eastAsia="en-GB"/>
        </w:rPr>
        <w:t>,</w:t>
      </w:r>
      <w:r w:rsidR="005A08AE">
        <w:rPr>
          <w:rFonts w:eastAsia="Times New Roman" w:cs="Times New Roman"/>
          <w:sz w:val="24"/>
          <w:szCs w:val="24"/>
          <w:lang w:eastAsia="en-GB"/>
        </w:rPr>
        <w:t xml:space="preserve"> for example</w:t>
      </w:r>
      <w:r w:rsidR="00EB7633">
        <w:rPr>
          <w:rFonts w:eastAsia="Times New Roman" w:cs="Times New Roman"/>
          <w:sz w:val="24"/>
          <w:szCs w:val="24"/>
          <w:lang w:eastAsia="en-GB"/>
        </w:rPr>
        <w:t xml:space="preserve">, describes </w:t>
      </w:r>
      <w:r w:rsidR="00DB1EC4">
        <w:rPr>
          <w:rFonts w:eastAsia="Times New Roman" w:cs="Times New Roman"/>
          <w:sz w:val="24"/>
          <w:szCs w:val="24"/>
          <w:lang w:eastAsia="en-GB"/>
        </w:rPr>
        <w:t xml:space="preserve">a </w:t>
      </w:r>
      <w:r w:rsidR="00EB7633">
        <w:rPr>
          <w:rFonts w:eastAsia="Times New Roman" w:cs="Times New Roman"/>
          <w:sz w:val="24"/>
          <w:szCs w:val="24"/>
          <w:lang w:eastAsia="en-GB"/>
        </w:rPr>
        <w:t>commun</w:t>
      </w:r>
      <w:r w:rsidR="00DB1EC4">
        <w:rPr>
          <w:rFonts w:eastAsia="Times New Roman" w:cs="Times New Roman"/>
          <w:sz w:val="24"/>
          <w:szCs w:val="24"/>
          <w:lang w:eastAsia="en-GB"/>
        </w:rPr>
        <w:t>ity</w:t>
      </w:r>
      <w:r w:rsidR="00EB7633">
        <w:rPr>
          <w:rFonts w:eastAsia="Times New Roman" w:cs="Times New Roman"/>
          <w:sz w:val="24"/>
          <w:szCs w:val="24"/>
          <w:lang w:eastAsia="en-GB"/>
        </w:rPr>
        <w:t xml:space="preserve"> in which dementia was </w:t>
      </w:r>
      <w:r w:rsidR="005445C0">
        <w:rPr>
          <w:rFonts w:eastAsia="Times New Roman" w:cs="Times New Roman"/>
          <w:sz w:val="24"/>
          <w:szCs w:val="24"/>
          <w:lang w:eastAsia="en-GB"/>
        </w:rPr>
        <w:t xml:space="preserve">previously </w:t>
      </w:r>
      <w:r w:rsidR="00EB7633">
        <w:rPr>
          <w:rFonts w:eastAsia="Times New Roman" w:cs="Times New Roman"/>
          <w:sz w:val="24"/>
          <w:szCs w:val="24"/>
          <w:lang w:eastAsia="en-GB"/>
        </w:rPr>
        <w:t>not culturally marked</w:t>
      </w:r>
      <w:r w:rsidR="005445C0">
        <w:rPr>
          <w:rFonts w:eastAsia="Times New Roman" w:cs="Times New Roman"/>
          <w:sz w:val="24"/>
          <w:szCs w:val="24"/>
          <w:lang w:eastAsia="en-GB"/>
        </w:rPr>
        <w:t xml:space="preserve"> as something</w:t>
      </w:r>
      <w:r w:rsidR="00EB7633">
        <w:rPr>
          <w:rFonts w:eastAsia="Times New Roman" w:cs="Times New Roman"/>
          <w:sz w:val="24"/>
          <w:szCs w:val="24"/>
          <w:lang w:eastAsia="en-GB"/>
        </w:rPr>
        <w:t xml:space="preserve"> associated with suffering or warranting medical intervention</w:t>
      </w:r>
      <w:r w:rsidR="005445C0">
        <w:rPr>
          <w:rFonts w:eastAsia="Times New Roman" w:cs="Times New Roman"/>
          <w:sz w:val="24"/>
          <w:szCs w:val="24"/>
          <w:lang w:eastAsia="en-GB"/>
        </w:rPr>
        <w:t>.  Following the</w:t>
      </w:r>
      <w:r w:rsidR="00EB7633">
        <w:rPr>
          <w:rFonts w:eastAsia="Times New Roman" w:cs="Times New Roman"/>
          <w:sz w:val="24"/>
          <w:szCs w:val="24"/>
          <w:lang w:eastAsia="en-GB"/>
        </w:rPr>
        <w:t xml:space="preserve"> </w:t>
      </w:r>
      <w:r>
        <w:rPr>
          <w:rFonts w:eastAsia="Times New Roman" w:cs="Times New Roman"/>
          <w:sz w:val="24"/>
          <w:szCs w:val="24"/>
          <w:lang w:eastAsia="en-GB"/>
        </w:rPr>
        <w:t xml:space="preserve">growth </w:t>
      </w:r>
      <w:r w:rsidR="00B21A98">
        <w:rPr>
          <w:rFonts w:eastAsia="Times New Roman" w:cs="Times New Roman"/>
          <w:sz w:val="24"/>
          <w:szCs w:val="24"/>
          <w:lang w:eastAsia="en-GB"/>
        </w:rPr>
        <w:t>of clinical professionals like g</w:t>
      </w:r>
      <w:r>
        <w:rPr>
          <w:rFonts w:eastAsia="Times New Roman" w:cs="Times New Roman"/>
          <w:sz w:val="24"/>
          <w:szCs w:val="24"/>
          <w:lang w:eastAsia="en-GB"/>
        </w:rPr>
        <w:t>eriatricians</w:t>
      </w:r>
      <w:r w:rsidR="005A08AE">
        <w:rPr>
          <w:rFonts w:eastAsia="Times New Roman" w:cs="Times New Roman"/>
          <w:sz w:val="24"/>
          <w:szCs w:val="24"/>
          <w:lang w:eastAsia="en-GB"/>
        </w:rPr>
        <w:t>,</w:t>
      </w:r>
      <w:r>
        <w:rPr>
          <w:rFonts w:eastAsia="Times New Roman" w:cs="Times New Roman"/>
          <w:sz w:val="24"/>
          <w:szCs w:val="24"/>
          <w:lang w:eastAsia="en-GB"/>
        </w:rPr>
        <w:t xml:space="preserve"> alongsi</w:t>
      </w:r>
      <w:r w:rsidR="00BE08C7">
        <w:rPr>
          <w:rFonts w:eastAsia="Times New Roman" w:cs="Times New Roman"/>
          <w:sz w:val="24"/>
          <w:szCs w:val="24"/>
          <w:lang w:eastAsia="en-GB"/>
        </w:rPr>
        <w:t>de global media and</w:t>
      </w:r>
      <w:r>
        <w:rPr>
          <w:rFonts w:eastAsia="Times New Roman" w:cs="Times New Roman"/>
          <w:sz w:val="24"/>
          <w:szCs w:val="24"/>
          <w:lang w:eastAsia="en-GB"/>
        </w:rPr>
        <w:t xml:space="preserve"> marketization of lifestyle interventions directed at older people</w:t>
      </w:r>
      <w:r w:rsidR="005445C0">
        <w:rPr>
          <w:rFonts w:eastAsia="Times New Roman" w:cs="Times New Roman"/>
          <w:sz w:val="24"/>
          <w:szCs w:val="24"/>
          <w:lang w:eastAsia="en-GB"/>
        </w:rPr>
        <w:t>,</w:t>
      </w:r>
      <w:r>
        <w:rPr>
          <w:rFonts w:eastAsia="Times New Roman" w:cs="Times New Roman"/>
          <w:sz w:val="24"/>
          <w:szCs w:val="24"/>
          <w:lang w:eastAsia="en-GB"/>
        </w:rPr>
        <w:t xml:space="preserve"> local perception</w:t>
      </w:r>
      <w:r w:rsidR="005A08AE">
        <w:rPr>
          <w:rFonts w:eastAsia="Times New Roman" w:cs="Times New Roman"/>
          <w:sz w:val="24"/>
          <w:szCs w:val="24"/>
          <w:lang w:eastAsia="en-GB"/>
        </w:rPr>
        <w:t xml:space="preserve">s of ‘the elderly’ </w:t>
      </w:r>
      <w:r w:rsidR="005445C0">
        <w:rPr>
          <w:rFonts w:eastAsia="Times New Roman" w:cs="Times New Roman"/>
          <w:sz w:val="24"/>
          <w:szCs w:val="24"/>
          <w:lang w:eastAsia="en-GB"/>
        </w:rPr>
        <w:t xml:space="preserve">changed </w:t>
      </w:r>
      <w:r w:rsidR="005A08AE">
        <w:rPr>
          <w:rFonts w:eastAsia="Times New Roman" w:cs="Times New Roman"/>
          <w:sz w:val="24"/>
          <w:szCs w:val="24"/>
          <w:lang w:eastAsia="en-GB"/>
        </w:rPr>
        <w:t xml:space="preserve">and created </w:t>
      </w:r>
      <w:r>
        <w:rPr>
          <w:rFonts w:eastAsia="Times New Roman" w:cs="Times New Roman"/>
          <w:sz w:val="24"/>
          <w:szCs w:val="24"/>
          <w:lang w:eastAsia="en-GB"/>
        </w:rPr>
        <w:t>a socially constructed, yet locall</w:t>
      </w:r>
      <w:r w:rsidR="005A08AE">
        <w:rPr>
          <w:rFonts w:eastAsia="Times New Roman" w:cs="Times New Roman"/>
          <w:sz w:val="24"/>
          <w:szCs w:val="24"/>
          <w:lang w:eastAsia="en-GB"/>
        </w:rPr>
        <w:t xml:space="preserve">y experienced dementia </w:t>
      </w:r>
      <w:r w:rsidR="00B21A98">
        <w:rPr>
          <w:rFonts w:eastAsia="Times New Roman" w:cs="Times New Roman"/>
          <w:sz w:val="24"/>
          <w:szCs w:val="24"/>
          <w:lang w:eastAsia="en-GB"/>
        </w:rPr>
        <w:t>‘</w:t>
      </w:r>
      <w:r w:rsidR="005A08AE">
        <w:rPr>
          <w:rFonts w:eastAsia="Times New Roman" w:cs="Times New Roman"/>
          <w:sz w:val="24"/>
          <w:szCs w:val="24"/>
          <w:lang w:eastAsia="en-GB"/>
        </w:rPr>
        <w:t>epidemic</w:t>
      </w:r>
      <w:r w:rsidR="00B21A98">
        <w:rPr>
          <w:rFonts w:eastAsia="Times New Roman" w:cs="Times New Roman"/>
          <w:sz w:val="24"/>
          <w:szCs w:val="24"/>
          <w:lang w:eastAsia="en-GB"/>
        </w:rPr>
        <w:t>’</w:t>
      </w:r>
      <w:r>
        <w:rPr>
          <w:rFonts w:eastAsia="Times New Roman" w:cs="Times New Roman"/>
          <w:sz w:val="24"/>
          <w:szCs w:val="24"/>
          <w:lang w:eastAsia="en-GB"/>
        </w:rPr>
        <w:t xml:space="preserve"> </w:t>
      </w:r>
      <w:r w:rsidR="00C92631">
        <w:rPr>
          <w:rFonts w:eastAsia="Times New Roman" w:cs="Times New Roman"/>
          <w:sz w:val="24"/>
          <w:szCs w:val="24"/>
          <w:lang w:eastAsia="en-GB"/>
        </w:rPr>
        <w:t>[5]</w:t>
      </w:r>
      <w:r w:rsidR="00EB7633">
        <w:rPr>
          <w:rFonts w:eastAsia="Times New Roman" w:cs="Times New Roman"/>
          <w:sz w:val="24"/>
          <w:szCs w:val="24"/>
          <w:lang w:eastAsia="en-GB"/>
        </w:rPr>
        <w:t xml:space="preserve">.  </w:t>
      </w:r>
      <w:r w:rsidR="00EB268D">
        <w:rPr>
          <w:rFonts w:eastAsia="Times New Roman" w:cs="Times New Roman"/>
          <w:sz w:val="24"/>
          <w:szCs w:val="24"/>
          <w:lang w:eastAsia="en-GB"/>
        </w:rPr>
        <w:t xml:space="preserve">Indeed, </w:t>
      </w:r>
      <w:r w:rsidR="005445C0">
        <w:rPr>
          <w:rFonts w:eastAsia="Times New Roman" w:cs="Times New Roman"/>
          <w:sz w:val="24"/>
          <w:szCs w:val="24"/>
          <w:lang w:eastAsia="en-GB"/>
        </w:rPr>
        <w:t>cross-cultural research</w:t>
      </w:r>
      <w:r w:rsidR="00EB268D">
        <w:rPr>
          <w:rFonts w:eastAsia="Times New Roman" w:cs="Times New Roman"/>
          <w:sz w:val="24"/>
          <w:szCs w:val="24"/>
          <w:lang w:eastAsia="en-GB"/>
        </w:rPr>
        <w:t xml:space="preserve"> id</w:t>
      </w:r>
      <w:r w:rsidR="00234E05">
        <w:rPr>
          <w:rFonts w:eastAsia="Times New Roman" w:cs="Times New Roman"/>
          <w:sz w:val="24"/>
          <w:szCs w:val="24"/>
          <w:lang w:eastAsia="en-GB"/>
        </w:rPr>
        <w:t>entifies how understanding</w:t>
      </w:r>
      <w:r w:rsidR="00FF26E0">
        <w:rPr>
          <w:rFonts w:eastAsia="Times New Roman" w:cs="Times New Roman"/>
          <w:sz w:val="24"/>
          <w:szCs w:val="24"/>
          <w:lang w:eastAsia="en-GB"/>
        </w:rPr>
        <w:t>s of</w:t>
      </w:r>
      <w:r w:rsidR="00EB268D">
        <w:rPr>
          <w:rFonts w:eastAsia="Times New Roman" w:cs="Times New Roman"/>
          <w:sz w:val="24"/>
          <w:szCs w:val="24"/>
          <w:lang w:eastAsia="en-GB"/>
        </w:rPr>
        <w:t xml:space="preserve"> dementia</w:t>
      </w:r>
      <w:r w:rsidR="00234E05">
        <w:rPr>
          <w:rFonts w:eastAsia="Times New Roman" w:cs="Times New Roman"/>
          <w:sz w:val="24"/>
          <w:szCs w:val="24"/>
          <w:lang w:eastAsia="en-GB"/>
        </w:rPr>
        <w:t xml:space="preserve"> </w:t>
      </w:r>
      <w:r w:rsidR="00EB268D">
        <w:rPr>
          <w:rFonts w:eastAsia="Times New Roman" w:cs="Times New Roman"/>
          <w:sz w:val="24"/>
          <w:szCs w:val="24"/>
          <w:lang w:eastAsia="en-GB"/>
        </w:rPr>
        <w:t xml:space="preserve">as </w:t>
      </w:r>
      <w:r w:rsidR="00234E05">
        <w:rPr>
          <w:rFonts w:eastAsia="Times New Roman" w:cs="Times New Roman"/>
          <w:sz w:val="24"/>
          <w:szCs w:val="24"/>
          <w:lang w:eastAsia="en-GB"/>
        </w:rPr>
        <w:t xml:space="preserve">either </w:t>
      </w:r>
      <w:r w:rsidR="00EB268D">
        <w:rPr>
          <w:rFonts w:eastAsia="Times New Roman" w:cs="Times New Roman"/>
          <w:sz w:val="24"/>
          <w:szCs w:val="24"/>
          <w:lang w:eastAsia="en-GB"/>
        </w:rPr>
        <w:t>a natural part of t</w:t>
      </w:r>
      <w:r w:rsidR="005445C0">
        <w:rPr>
          <w:rFonts w:eastAsia="Times New Roman" w:cs="Times New Roman"/>
          <w:sz w:val="24"/>
          <w:szCs w:val="24"/>
          <w:lang w:eastAsia="en-GB"/>
        </w:rPr>
        <w:t xml:space="preserve">he ageing process </w:t>
      </w:r>
      <w:r w:rsidR="00EB268D">
        <w:rPr>
          <w:rFonts w:eastAsia="Times New Roman" w:cs="Times New Roman"/>
          <w:sz w:val="24"/>
          <w:szCs w:val="24"/>
          <w:lang w:eastAsia="en-GB"/>
        </w:rPr>
        <w:t>or a</w:t>
      </w:r>
      <w:r w:rsidR="00234E05">
        <w:rPr>
          <w:rFonts w:eastAsia="Times New Roman" w:cs="Times New Roman"/>
          <w:sz w:val="24"/>
          <w:szCs w:val="24"/>
          <w:lang w:eastAsia="en-GB"/>
        </w:rPr>
        <w:t>s a</w:t>
      </w:r>
      <w:r w:rsidR="00EB268D">
        <w:rPr>
          <w:rFonts w:eastAsia="Times New Roman" w:cs="Times New Roman"/>
          <w:sz w:val="24"/>
          <w:szCs w:val="24"/>
          <w:lang w:eastAsia="en-GB"/>
        </w:rPr>
        <w:t xml:space="preserve"> result of </w:t>
      </w:r>
      <w:r w:rsidR="00376BF7">
        <w:rPr>
          <w:rFonts w:eastAsia="Times New Roman" w:cs="Times New Roman"/>
          <w:sz w:val="24"/>
          <w:szCs w:val="24"/>
          <w:lang w:eastAsia="en-GB"/>
        </w:rPr>
        <w:t xml:space="preserve">brain </w:t>
      </w:r>
      <w:r w:rsidR="00EB268D">
        <w:rPr>
          <w:rFonts w:eastAsia="Times New Roman" w:cs="Times New Roman"/>
          <w:sz w:val="24"/>
          <w:szCs w:val="24"/>
          <w:lang w:eastAsia="en-GB"/>
        </w:rPr>
        <w:t>disease</w:t>
      </w:r>
      <w:r w:rsidR="00AF56A9">
        <w:rPr>
          <w:rFonts w:eastAsia="Times New Roman" w:cs="Times New Roman"/>
          <w:sz w:val="24"/>
          <w:szCs w:val="24"/>
          <w:lang w:eastAsia="en-GB"/>
        </w:rPr>
        <w:t xml:space="preserve"> </w:t>
      </w:r>
      <w:r w:rsidR="00234E05">
        <w:rPr>
          <w:rFonts w:eastAsia="Times New Roman" w:cs="Times New Roman"/>
          <w:sz w:val="24"/>
          <w:szCs w:val="24"/>
          <w:lang w:eastAsia="en-GB"/>
        </w:rPr>
        <w:t>are culturally shaped</w:t>
      </w:r>
      <w:r w:rsidR="00FF26E0">
        <w:rPr>
          <w:rFonts w:eastAsia="Times New Roman" w:cs="Times New Roman"/>
          <w:sz w:val="24"/>
          <w:szCs w:val="24"/>
          <w:lang w:eastAsia="en-GB"/>
        </w:rPr>
        <w:t xml:space="preserve"> </w:t>
      </w:r>
      <w:r w:rsidR="00C92631">
        <w:rPr>
          <w:rFonts w:eastAsia="Times New Roman" w:cs="Times New Roman"/>
          <w:sz w:val="24"/>
          <w:szCs w:val="24"/>
          <w:lang w:eastAsia="en-GB"/>
        </w:rPr>
        <w:t>[6,7]</w:t>
      </w:r>
      <w:r w:rsidR="001D01F8">
        <w:rPr>
          <w:rFonts w:eastAsia="Times New Roman" w:cs="Times New Roman"/>
          <w:sz w:val="24"/>
          <w:szCs w:val="24"/>
          <w:lang w:eastAsia="en-GB"/>
        </w:rPr>
        <w:t xml:space="preserve">.  </w:t>
      </w:r>
      <w:r w:rsidR="006964DB">
        <w:rPr>
          <w:rFonts w:eastAsia="Times New Roman" w:cs="Times New Roman"/>
          <w:sz w:val="24"/>
          <w:szCs w:val="24"/>
          <w:lang w:eastAsia="en-GB"/>
        </w:rPr>
        <w:t xml:space="preserve">Lock’s </w:t>
      </w:r>
      <w:r w:rsidR="00C92631">
        <w:rPr>
          <w:rFonts w:eastAsia="Times New Roman" w:cs="Times New Roman"/>
          <w:sz w:val="24"/>
          <w:szCs w:val="24"/>
          <w:lang w:eastAsia="en-GB"/>
        </w:rPr>
        <w:t>[2]</w:t>
      </w:r>
      <w:r w:rsidR="006964DB">
        <w:rPr>
          <w:rFonts w:eastAsia="Times New Roman" w:cs="Times New Roman"/>
          <w:sz w:val="24"/>
          <w:szCs w:val="24"/>
          <w:lang w:eastAsia="en-GB"/>
        </w:rPr>
        <w:t xml:space="preserve"> work, although not a cross-cultural comparison, is careful to consider the socio-historical and cultural conditions- as well as the scientific developments- that have informed the separation of AD from the ‘normal’ ageing process.</w:t>
      </w:r>
      <w:r w:rsidR="003B071E">
        <w:rPr>
          <w:rFonts w:eastAsia="Times New Roman" w:cs="Times New Roman"/>
          <w:sz w:val="24"/>
          <w:szCs w:val="24"/>
          <w:lang w:eastAsia="en-GB"/>
        </w:rPr>
        <w:t xml:space="preserve">  Similar to the growth in diagnosable mental </w:t>
      </w:r>
      <w:r w:rsidR="00D35756">
        <w:rPr>
          <w:rFonts w:eastAsia="Times New Roman" w:cs="Times New Roman"/>
          <w:sz w:val="24"/>
          <w:szCs w:val="24"/>
          <w:lang w:eastAsia="en-GB"/>
        </w:rPr>
        <w:t>illnesses</w:t>
      </w:r>
      <w:r w:rsidR="003B071E">
        <w:rPr>
          <w:rFonts w:eastAsia="Times New Roman" w:cs="Times New Roman"/>
          <w:sz w:val="24"/>
          <w:szCs w:val="24"/>
          <w:lang w:eastAsia="en-GB"/>
        </w:rPr>
        <w:t xml:space="preserve"> that occurred at the turn of the twentieth century </w:t>
      </w:r>
      <w:r w:rsidR="00C92631">
        <w:rPr>
          <w:rFonts w:eastAsia="Times New Roman" w:cs="Times New Roman"/>
          <w:sz w:val="24"/>
          <w:szCs w:val="24"/>
          <w:lang w:eastAsia="en-GB"/>
        </w:rPr>
        <w:t>[8]</w:t>
      </w:r>
      <w:r w:rsidR="003B071E">
        <w:rPr>
          <w:rFonts w:eastAsia="Times New Roman" w:cs="Times New Roman"/>
          <w:sz w:val="24"/>
          <w:szCs w:val="24"/>
          <w:lang w:eastAsia="en-GB"/>
        </w:rPr>
        <w:t xml:space="preserve">, dementia </w:t>
      </w:r>
      <w:r w:rsidR="00D35756">
        <w:rPr>
          <w:rFonts w:eastAsia="Times New Roman" w:cs="Times New Roman"/>
          <w:sz w:val="24"/>
          <w:szCs w:val="24"/>
          <w:lang w:eastAsia="en-GB"/>
        </w:rPr>
        <w:t>represents</w:t>
      </w:r>
      <w:r w:rsidR="003B071E">
        <w:rPr>
          <w:rFonts w:eastAsia="Times New Roman" w:cs="Times New Roman"/>
          <w:sz w:val="24"/>
          <w:szCs w:val="24"/>
          <w:lang w:eastAsia="en-GB"/>
        </w:rPr>
        <w:t xml:space="preserve"> an</w:t>
      </w:r>
      <w:r w:rsidR="00D35756">
        <w:rPr>
          <w:rFonts w:eastAsia="Times New Roman" w:cs="Times New Roman"/>
          <w:sz w:val="24"/>
          <w:szCs w:val="24"/>
          <w:lang w:eastAsia="en-GB"/>
        </w:rPr>
        <w:t xml:space="preserve"> increasingly wide compendium</w:t>
      </w:r>
      <w:r w:rsidR="003B071E">
        <w:rPr>
          <w:rFonts w:eastAsia="Times New Roman" w:cs="Times New Roman"/>
          <w:sz w:val="24"/>
          <w:szCs w:val="24"/>
          <w:lang w:eastAsia="en-GB"/>
        </w:rPr>
        <w:t xml:space="preserve"> </w:t>
      </w:r>
      <w:r w:rsidR="00D35756">
        <w:rPr>
          <w:rFonts w:eastAsia="Times New Roman" w:cs="Times New Roman"/>
          <w:sz w:val="24"/>
          <w:szCs w:val="24"/>
          <w:lang w:eastAsia="en-GB"/>
        </w:rPr>
        <w:t>descriptor</w:t>
      </w:r>
      <w:r w:rsidR="003B071E">
        <w:rPr>
          <w:rFonts w:eastAsia="Times New Roman" w:cs="Times New Roman"/>
          <w:sz w:val="24"/>
          <w:szCs w:val="24"/>
          <w:lang w:eastAsia="en-GB"/>
        </w:rPr>
        <w:t xml:space="preserve"> </w:t>
      </w:r>
      <w:r w:rsidR="00692544">
        <w:rPr>
          <w:rFonts w:eastAsia="Times New Roman" w:cs="Times New Roman"/>
          <w:sz w:val="24"/>
          <w:szCs w:val="24"/>
          <w:lang w:eastAsia="en-GB"/>
        </w:rPr>
        <w:t>for many</w:t>
      </w:r>
      <w:r w:rsidR="00D35756">
        <w:rPr>
          <w:rFonts w:eastAsia="Times New Roman" w:cs="Times New Roman"/>
          <w:sz w:val="24"/>
          <w:szCs w:val="24"/>
          <w:lang w:eastAsia="en-GB"/>
        </w:rPr>
        <w:t xml:space="preserve"> different effects </w:t>
      </w:r>
      <w:r w:rsidR="00C92631">
        <w:rPr>
          <w:rFonts w:eastAsia="Times New Roman" w:cs="Times New Roman"/>
          <w:sz w:val="24"/>
          <w:szCs w:val="24"/>
          <w:lang w:eastAsia="en-GB"/>
        </w:rPr>
        <w:t>[9]</w:t>
      </w:r>
      <w:r w:rsidR="003B071E">
        <w:rPr>
          <w:rFonts w:eastAsia="Times New Roman" w:cs="Times New Roman"/>
          <w:sz w:val="24"/>
          <w:szCs w:val="24"/>
          <w:lang w:eastAsia="en-GB"/>
        </w:rPr>
        <w:t>.</w:t>
      </w:r>
      <w:r w:rsidR="006964DB">
        <w:rPr>
          <w:rFonts w:eastAsia="Times New Roman" w:cs="Times New Roman"/>
          <w:sz w:val="24"/>
          <w:szCs w:val="24"/>
          <w:lang w:eastAsia="en-GB"/>
        </w:rPr>
        <w:t xml:space="preserve">  </w:t>
      </w:r>
      <w:r w:rsidR="00E177C6">
        <w:rPr>
          <w:rFonts w:eastAsia="Times New Roman" w:cs="Times New Roman"/>
          <w:sz w:val="24"/>
          <w:szCs w:val="24"/>
          <w:lang w:eastAsia="en-GB"/>
        </w:rPr>
        <w:t xml:space="preserve">Differences in the ways in which dementia is conceptualised may also be shaped by social location.  </w:t>
      </w:r>
      <w:r w:rsidR="00FD0D97">
        <w:rPr>
          <w:rFonts w:eastAsia="Times New Roman" w:cs="Times New Roman"/>
          <w:sz w:val="24"/>
          <w:szCs w:val="24"/>
          <w:lang w:eastAsia="en-GB"/>
        </w:rPr>
        <w:t xml:space="preserve">Although work </w:t>
      </w:r>
      <w:r w:rsidR="00AB34E6">
        <w:rPr>
          <w:rFonts w:eastAsia="Times New Roman" w:cs="Times New Roman"/>
          <w:sz w:val="24"/>
          <w:szCs w:val="24"/>
          <w:lang w:eastAsia="en-GB"/>
        </w:rPr>
        <w:t>o</w:t>
      </w:r>
      <w:r w:rsidR="00FD0D97">
        <w:rPr>
          <w:rFonts w:eastAsia="Times New Roman" w:cs="Times New Roman"/>
          <w:sz w:val="24"/>
          <w:szCs w:val="24"/>
          <w:lang w:eastAsia="en-GB"/>
        </w:rPr>
        <w:t xml:space="preserve">n social class and dementia tends to be restricted to </w:t>
      </w:r>
      <w:r w:rsidR="00A151FF">
        <w:rPr>
          <w:rFonts w:eastAsia="Times New Roman" w:cs="Times New Roman"/>
          <w:sz w:val="24"/>
          <w:szCs w:val="24"/>
          <w:lang w:eastAsia="en-GB"/>
        </w:rPr>
        <w:t xml:space="preserve">differences in </w:t>
      </w:r>
      <w:r w:rsidR="00587448">
        <w:rPr>
          <w:rFonts w:eastAsia="Times New Roman" w:cs="Times New Roman"/>
          <w:sz w:val="24"/>
          <w:szCs w:val="24"/>
          <w:lang w:eastAsia="en-GB"/>
        </w:rPr>
        <w:t xml:space="preserve">associated risk factors </w:t>
      </w:r>
      <w:r w:rsidR="00DB1EC4">
        <w:rPr>
          <w:rFonts w:eastAsia="Times New Roman" w:cs="Times New Roman"/>
          <w:sz w:val="24"/>
          <w:szCs w:val="24"/>
          <w:lang w:eastAsia="en-GB"/>
        </w:rPr>
        <w:t>for developi</w:t>
      </w:r>
      <w:r w:rsidR="00E177C6">
        <w:rPr>
          <w:rFonts w:eastAsia="Times New Roman" w:cs="Times New Roman"/>
          <w:sz w:val="24"/>
          <w:szCs w:val="24"/>
          <w:lang w:eastAsia="en-GB"/>
        </w:rPr>
        <w:t>ng the condition or</w:t>
      </w:r>
      <w:r w:rsidR="00DB1EC4">
        <w:rPr>
          <w:rFonts w:eastAsia="Times New Roman" w:cs="Times New Roman"/>
          <w:sz w:val="24"/>
          <w:szCs w:val="24"/>
          <w:lang w:eastAsia="en-GB"/>
        </w:rPr>
        <w:t xml:space="preserve"> different levels of</w:t>
      </w:r>
      <w:r w:rsidR="00FD0D97">
        <w:rPr>
          <w:rFonts w:eastAsia="Times New Roman" w:cs="Times New Roman"/>
          <w:sz w:val="24"/>
          <w:szCs w:val="24"/>
          <w:lang w:eastAsia="en-GB"/>
        </w:rPr>
        <w:t xml:space="preserve"> access </w:t>
      </w:r>
      <w:r w:rsidR="00587448">
        <w:rPr>
          <w:rFonts w:eastAsia="Times New Roman" w:cs="Times New Roman"/>
          <w:sz w:val="24"/>
          <w:szCs w:val="24"/>
          <w:lang w:eastAsia="en-GB"/>
        </w:rPr>
        <w:t>to diagnosis, care and</w:t>
      </w:r>
      <w:r w:rsidR="00E177C6">
        <w:rPr>
          <w:rFonts w:eastAsia="Times New Roman" w:cs="Times New Roman"/>
          <w:sz w:val="24"/>
          <w:szCs w:val="24"/>
          <w:lang w:eastAsia="en-GB"/>
        </w:rPr>
        <w:t xml:space="preserve"> support</w:t>
      </w:r>
      <w:r w:rsidR="00FD0D97">
        <w:rPr>
          <w:rFonts w:eastAsia="Times New Roman" w:cs="Times New Roman"/>
          <w:sz w:val="24"/>
          <w:szCs w:val="24"/>
          <w:lang w:eastAsia="en-GB"/>
        </w:rPr>
        <w:t>, th</w:t>
      </w:r>
      <w:r w:rsidR="00515B73">
        <w:rPr>
          <w:rFonts w:eastAsia="Times New Roman" w:cs="Times New Roman"/>
          <w:sz w:val="24"/>
          <w:szCs w:val="24"/>
          <w:lang w:eastAsia="en-GB"/>
        </w:rPr>
        <w:t>ere is a growing</w:t>
      </w:r>
      <w:r w:rsidR="00E177C6">
        <w:rPr>
          <w:rFonts w:eastAsia="Times New Roman" w:cs="Times New Roman"/>
          <w:sz w:val="24"/>
          <w:szCs w:val="24"/>
          <w:lang w:eastAsia="en-GB"/>
        </w:rPr>
        <w:t xml:space="preserve"> recognition that</w:t>
      </w:r>
      <w:r w:rsidR="00FD0D97">
        <w:rPr>
          <w:rFonts w:eastAsia="Times New Roman" w:cs="Times New Roman"/>
          <w:sz w:val="24"/>
          <w:szCs w:val="24"/>
          <w:lang w:eastAsia="en-GB"/>
        </w:rPr>
        <w:t xml:space="preserve"> social class identities have a significant role to play in the way</w:t>
      </w:r>
      <w:r w:rsidR="00587448">
        <w:rPr>
          <w:rFonts w:eastAsia="Times New Roman" w:cs="Times New Roman"/>
          <w:sz w:val="24"/>
          <w:szCs w:val="24"/>
          <w:lang w:eastAsia="en-GB"/>
        </w:rPr>
        <w:t>s</w:t>
      </w:r>
      <w:r w:rsidR="00FD0D97">
        <w:rPr>
          <w:rFonts w:eastAsia="Times New Roman" w:cs="Times New Roman"/>
          <w:sz w:val="24"/>
          <w:szCs w:val="24"/>
          <w:lang w:eastAsia="en-GB"/>
        </w:rPr>
        <w:t xml:space="preserve"> in which dementia is </w:t>
      </w:r>
      <w:r w:rsidR="00587448">
        <w:rPr>
          <w:rFonts w:eastAsia="Times New Roman" w:cs="Times New Roman"/>
          <w:sz w:val="24"/>
          <w:szCs w:val="24"/>
          <w:lang w:eastAsia="en-GB"/>
        </w:rPr>
        <w:t>both experienced and conceptualised</w:t>
      </w:r>
      <w:r w:rsidR="00FD0D97">
        <w:rPr>
          <w:rFonts w:eastAsia="Times New Roman" w:cs="Times New Roman"/>
          <w:sz w:val="24"/>
          <w:szCs w:val="24"/>
          <w:lang w:eastAsia="en-GB"/>
        </w:rPr>
        <w:t xml:space="preserve"> </w:t>
      </w:r>
      <w:r w:rsidR="00C92631">
        <w:rPr>
          <w:rFonts w:eastAsia="Times New Roman" w:cs="Times New Roman"/>
          <w:sz w:val="24"/>
          <w:szCs w:val="24"/>
          <w:lang w:eastAsia="en-GB"/>
        </w:rPr>
        <w:t>[10]</w:t>
      </w:r>
      <w:r w:rsidR="00FD0D97">
        <w:rPr>
          <w:rFonts w:eastAsia="Times New Roman" w:cs="Times New Roman"/>
          <w:sz w:val="24"/>
          <w:szCs w:val="24"/>
          <w:lang w:eastAsia="en-GB"/>
        </w:rPr>
        <w:t xml:space="preserve">. </w:t>
      </w:r>
      <w:r w:rsidR="001D01F8">
        <w:rPr>
          <w:rFonts w:eastAsia="Times New Roman" w:cs="Times New Roman"/>
          <w:sz w:val="24"/>
          <w:szCs w:val="24"/>
          <w:lang w:eastAsia="en-GB"/>
        </w:rPr>
        <w:t xml:space="preserve"> </w:t>
      </w:r>
    </w:p>
    <w:p w14:paraId="274B3C0B" w14:textId="77777777" w:rsidR="00A151FF" w:rsidRDefault="00A151FF" w:rsidP="00052276">
      <w:pPr>
        <w:widowControl w:val="0"/>
        <w:autoSpaceDE w:val="0"/>
        <w:autoSpaceDN w:val="0"/>
        <w:adjustRightInd w:val="0"/>
        <w:spacing w:after="0" w:line="240" w:lineRule="auto"/>
        <w:jc w:val="both"/>
        <w:rPr>
          <w:rFonts w:eastAsia="Times New Roman" w:cs="Times New Roman"/>
          <w:sz w:val="24"/>
          <w:szCs w:val="24"/>
          <w:lang w:eastAsia="en-GB"/>
        </w:rPr>
      </w:pPr>
    </w:p>
    <w:p w14:paraId="6314AD07" w14:textId="58FB1E02" w:rsidR="00E10BCA" w:rsidRDefault="001D01F8" w:rsidP="00052276">
      <w:pPr>
        <w:widowControl w:val="0"/>
        <w:autoSpaceDE w:val="0"/>
        <w:autoSpaceDN w:val="0"/>
        <w:adjustRightInd w:val="0"/>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This body of research </w:t>
      </w:r>
      <w:r w:rsidR="00587448">
        <w:rPr>
          <w:rFonts w:eastAsia="Times New Roman" w:cs="Times New Roman"/>
          <w:sz w:val="24"/>
          <w:szCs w:val="24"/>
          <w:lang w:eastAsia="en-GB"/>
        </w:rPr>
        <w:t xml:space="preserve">not only highlights </w:t>
      </w:r>
      <w:r>
        <w:rPr>
          <w:rFonts w:eastAsia="Times New Roman" w:cs="Times New Roman"/>
          <w:sz w:val="24"/>
          <w:szCs w:val="24"/>
          <w:lang w:eastAsia="en-GB"/>
        </w:rPr>
        <w:t>the diverse w</w:t>
      </w:r>
      <w:r w:rsidR="00FD0D97">
        <w:rPr>
          <w:rFonts w:eastAsia="Times New Roman" w:cs="Times New Roman"/>
          <w:sz w:val="24"/>
          <w:szCs w:val="24"/>
          <w:lang w:eastAsia="en-GB"/>
        </w:rPr>
        <w:t>ays in whic</w:t>
      </w:r>
      <w:r w:rsidR="00587448">
        <w:rPr>
          <w:rFonts w:eastAsia="Times New Roman" w:cs="Times New Roman"/>
          <w:sz w:val="24"/>
          <w:szCs w:val="24"/>
          <w:lang w:eastAsia="en-GB"/>
        </w:rPr>
        <w:t xml:space="preserve">h dementia is experienced, </w:t>
      </w:r>
      <w:r w:rsidR="00E177C6">
        <w:rPr>
          <w:rFonts w:eastAsia="Times New Roman" w:cs="Times New Roman"/>
          <w:sz w:val="24"/>
          <w:szCs w:val="24"/>
          <w:lang w:eastAsia="en-GB"/>
        </w:rPr>
        <w:t>but also</w:t>
      </w:r>
      <w:r w:rsidR="00FD0D97">
        <w:rPr>
          <w:rFonts w:eastAsia="Times New Roman" w:cs="Times New Roman"/>
          <w:sz w:val="24"/>
          <w:szCs w:val="24"/>
          <w:lang w:eastAsia="en-GB"/>
        </w:rPr>
        <w:t xml:space="preserve"> suggest</w:t>
      </w:r>
      <w:r w:rsidR="00587448">
        <w:rPr>
          <w:rFonts w:eastAsia="Times New Roman" w:cs="Times New Roman"/>
          <w:sz w:val="24"/>
          <w:szCs w:val="24"/>
          <w:lang w:eastAsia="en-GB"/>
        </w:rPr>
        <w:t>s</w:t>
      </w:r>
      <w:r w:rsidR="00E177C6">
        <w:rPr>
          <w:rFonts w:eastAsia="Times New Roman" w:cs="Times New Roman"/>
          <w:sz w:val="24"/>
          <w:szCs w:val="24"/>
          <w:lang w:eastAsia="en-GB"/>
        </w:rPr>
        <w:t xml:space="preserve"> that the cultural meanings attached to</w:t>
      </w:r>
      <w:r w:rsidR="00FD0D97">
        <w:rPr>
          <w:rFonts w:eastAsia="Times New Roman" w:cs="Times New Roman"/>
          <w:sz w:val="24"/>
          <w:szCs w:val="24"/>
          <w:lang w:eastAsia="en-GB"/>
        </w:rPr>
        <w:t xml:space="preserve"> dementia</w:t>
      </w:r>
      <w:r w:rsidR="00E177C6">
        <w:rPr>
          <w:rFonts w:eastAsia="Times New Roman" w:cs="Times New Roman"/>
          <w:sz w:val="24"/>
          <w:szCs w:val="24"/>
          <w:lang w:eastAsia="en-GB"/>
        </w:rPr>
        <w:t>- even within societies- are</w:t>
      </w:r>
      <w:r w:rsidR="00A151FF">
        <w:rPr>
          <w:rFonts w:eastAsia="Times New Roman" w:cs="Times New Roman"/>
          <w:sz w:val="24"/>
          <w:szCs w:val="24"/>
          <w:lang w:eastAsia="en-GB"/>
        </w:rPr>
        <w:t xml:space="preserve"> </w:t>
      </w:r>
      <w:r w:rsidR="00E177C6">
        <w:rPr>
          <w:rFonts w:eastAsia="Times New Roman" w:cs="Times New Roman"/>
          <w:sz w:val="24"/>
          <w:szCs w:val="24"/>
          <w:lang w:eastAsia="en-GB"/>
        </w:rPr>
        <w:t xml:space="preserve">also </w:t>
      </w:r>
      <w:r w:rsidR="00A151FF">
        <w:rPr>
          <w:rFonts w:eastAsia="Times New Roman" w:cs="Times New Roman"/>
          <w:sz w:val="24"/>
          <w:szCs w:val="24"/>
          <w:lang w:eastAsia="en-GB"/>
        </w:rPr>
        <w:t xml:space="preserve">not universal </w:t>
      </w:r>
      <w:r w:rsidR="00C92631">
        <w:rPr>
          <w:rFonts w:eastAsia="Times New Roman" w:cs="Times New Roman"/>
          <w:sz w:val="24"/>
          <w:szCs w:val="24"/>
          <w:lang w:eastAsia="en-GB"/>
        </w:rPr>
        <w:t>[11]</w:t>
      </w:r>
      <w:r w:rsidR="00E177C6">
        <w:rPr>
          <w:rFonts w:eastAsia="Times New Roman" w:cs="Times New Roman"/>
          <w:sz w:val="24"/>
          <w:szCs w:val="24"/>
          <w:lang w:eastAsia="en-GB"/>
        </w:rPr>
        <w:t xml:space="preserve">.  Meanings of dementia </w:t>
      </w:r>
      <w:r w:rsidR="00896C51">
        <w:rPr>
          <w:rFonts w:eastAsia="Times New Roman" w:cs="Times New Roman"/>
          <w:sz w:val="24"/>
          <w:szCs w:val="24"/>
          <w:lang w:eastAsia="en-GB"/>
        </w:rPr>
        <w:t>are</w:t>
      </w:r>
      <w:r w:rsidR="00E177C6">
        <w:rPr>
          <w:rFonts w:eastAsia="Times New Roman" w:cs="Times New Roman"/>
          <w:sz w:val="24"/>
          <w:szCs w:val="24"/>
          <w:lang w:eastAsia="en-GB"/>
        </w:rPr>
        <w:t xml:space="preserve"> </w:t>
      </w:r>
      <w:r w:rsidR="006964DB">
        <w:rPr>
          <w:rFonts w:eastAsia="Times New Roman" w:cs="Times New Roman"/>
          <w:sz w:val="24"/>
          <w:szCs w:val="24"/>
          <w:lang w:eastAsia="en-GB"/>
        </w:rPr>
        <w:t>interpreted, embodied</w:t>
      </w:r>
      <w:r w:rsidR="00A151FF">
        <w:rPr>
          <w:rFonts w:eastAsia="Times New Roman" w:cs="Times New Roman"/>
          <w:sz w:val="24"/>
          <w:szCs w:val="24"/>
          <w:lang w:eastAsia="en-GB"/>
        </w:rPr>
        <w:t xml:space="preserve"> or resisted</w:t>
      </w:r>
      <w:r w:rsidR="00FD0D97">
        <w:rPr>
          <w:rFonts w:eastAsia="Times New Roman" w:cs="Times New Roman"/>
          <w:sz w:val="24"/>
          <w:szCs w:val="24"/>
          <w:lang w:eastAsia="en-GB"/>
        </w:rPr>
        <w:t xml:space="preserve"> </w:t>
      </w:r>
      <w:r w:rsidR="00896C51">
        <w:rPr>
          <w:rFonts w:eastAsia="Times New Roman" w:cs="Times New Roman"/>
          <w:sz w:val="24"/>
          <w:szCs w:val="24"/>
          <w:lang w:eastAsia="en-GB"/>
        </w:rPr>
        <w:t xml:space="preserve">by people in their social contexts and these processes are shaped </w:t>
      </w:r>
      <w:r w:rsidR="00FD0D97">
        <w:rPr>
          <w:rFonts w:eastAsia="Times New Roman" w:cs="Times New Roman"/>
          <w:sz w:val="24"/>
          <w:szCs w:val="24"/>
          <w:lang w:eastAsia="en-GB"/>
        </w:rPr>
        <w:t>according to</w:t>
      </w:r>
      <w:r w:rsidR="00A151FF">
        <w:rPr>
          <w:rFonts w:eastAsia="Times New Roman" w:cs="Times New Roman"/>
          <w:sz w:val="24"/>
          <w:szCs w:val="24"/>
          <w:lang w:eastAsia="en-GB"/>
        </w:rPr>
        <w:t xml:space="preserve"> their social location</w:t>
      </w:r>
      <w:r w:rsidR="006964DB">
        <w:rPr>
          <w:rFonts w:eastAsia="Times New Roman" w:cs="Times New Roman"/>
          <w:sz w:val="24"/>
          <w:szCs w:val="24"/>
          <w:lang w:eastAsia="en-GB"/>
        </w:rPr>
        <w:t xml:space="preserve"> (gender, social class and ethnicity)</w:t>
      </w:r>
      <w:r w:rsidR="00FD0D97">
        <w:rPr>
          <w:rFonts w:eastAsia="Times New Roman" w:cs="Times New Roman"/>
          <w:sz w:val="24"/>
          <w:szCs w:val="24"/>
          <w:lang w:eastAsia="en-GB"/>
        </w:rPr>
        <w:t xml:space="preserve"> and</w:t>
      </w:r>
      <w:r w:rsidR="006964DB">
        <w:rPr>
          <w:rFonts w:eastAsia="Times New Roman" w:cs="Times New Roman"/>
          <w:sz w:val="24"/>
          <w:szCs w:val="24"/>
          <w:lang w:eastAsia="en-GB"/>
        </w:rPr>
        <w:t xml:space="preserve"> </w:t>
      </w:r>
      <w:r w:rsidR="00E177C6">
        <w:rPr>
          <w:rFonts w:eastAsia="Times New Roman" w:cs="Times New Roman"/>
          <w:sz w:val="24"/>
          <w:szCs w:val="24"/>
          <w:lang w:eastAsia="en-GB"/>
        </w:rPr>
        <w:t xml:space="preserve">their </w:t>
      </w:r>
      <w:r w:rsidR="00515B73">
        <w:rPr>
          <w:rFonts w:eastAsia="Times New Roman" w:cs="Times New Roman"/>
          <w:sz w:val="24"/>
          <w:szCs w:val="24"/>
          <w:lang w:eastAsia="en-GB"/>
        </w:rPr>
        <w:t>individual biography</w:t>
      </w:r>
      <w:r w:rsidR="00FD0D97">
        <w:rPr>
          <w:rFonts w:eastAsia="Times New Roman" w:cs="Times New Roman"/>
          <w:sz w:val="24"/>
          <w:szCs w:val="24"/>
          <w:lang w:eastAsia="en-GB"/>
        </w:rPr>
        <w:t xml:space="preserve"> </w:t>
      </w:r>
      <w:r w:rsidR="00C92631">
        <w:rPr>
          <w:rFonts w:eastAsia="Times New Roman" w:cs="Times New Roman"/>
          <w:sz w:val="24"/>
          <w:szCs w:val="24"/>
          <w:lang w:eastAsia="en-GB"/>
        </w:rPr>
        <w:t>[12-14]</w:t>
      </w:r>
      <w:r w:rsidR="00515B73">
        <w:rPr>
          <w:rFonts w:eastAsia="Times New Roman" w:cs="Times New Roman"/>
          <w:sz w:val="24"/>
          <w:szCs w:val="24"/>
          <w:lang w:eastAsia="en-GB"/>
        </w:rPr>
        <w:t>.  As</w:t>
      </w:r>
      <w:r w:rsidR="00A151FF">
        <w:rPr>
          <w:rFonts w:eastAsia="Times New Roman" w:cs="Times New Roman"/>
          <w:sz w:val="24"/>
          <w:szCs w:val="24"/>
          <w:lang w:eastAsia="en-GB"/>
        </w:rPr>
        <w:t xml:space="preserve"> Cohen’</w:t>
      </w:r>
      <w:r w:rsidR="006964DB">
        <w:rPr>
          <w:rFonts w:eastAsia="Times New Roman" w:cs="Times New Roman"/>
          <w:sz w:val="24"/>
          <w:szCs w:val="24"/>
          <w:lang w:eastAsia="en-GB"/>
        </w:rPr>
        <w:t>s research</w:t>
      </w:r>
      <w:r w:rsidR="00A151FF">
        <w:rPr>
          <w:rFonts w:eastAsia="Times New Roman" w:cs="Times New Roman"/>
          <w:sz w:val="24"/>
          <w:szCs w:val="24"/>
          <w:lang w:eastAsia="en-GB"/>
        </w:rPr>
        <w:t xml:space="preserve"> in India</w:t>
      </w:r>
      <w:r w:rsidR="006964DB">
        <w:rPr>
          <w:rFonts w:eastAsia="Times New Roman" w:cs="Times New Roman"/>
          <w:sz w:val="24"/>
          <w:szCs w:val="24"/>
          <w:lang w:eastAsia="en-GB"/>
        </w:rPr>
        <w:t xml:space="preserve"> identified</w:t>
      </w:r>
      <w:r w:rsidR="00A151FF">
        <w:rPr>
          <w:rFonts w:eastAsia="Times New Roman" w:cs="Times New Roman"/>
          <w:sz w:val="24"/>
          <w:szCs w:val="24"/>
          <w:lang w:eastAsia="en-GB"/>
        </w:rPr>
        <w:t>, cultural representations of deme</w:t>
      </w:r>
      <w:r w:rsidR="006964DB">
        <w:rPr>
          <w:rFonts w:eastAsia="Times New Roman" w:cs="Times New Roman"/>
          <w:sz w:val="24"/>
          <w:szCs w:val="24"/>
          <w:lang w:eastAsia="en-GB"/>
        </w:rPr>
        <w:t xml:space="preserve">ntia </w:t>
      </w:r>
      <w:r w:rsidR="00896C51">
        <w:rPr>
          <w:rFonts w:eastAsia="Times New Roman" w:cs="Times New Roman"/>
          <w:sz w:val="24"/>
          <w:szCs w:val="24"/>
          <w:lang w:eastAsia="en-GB"/>
        </w:rPr>
        <w:t xml:space="preserve">also </w:t>
      </w:r>
      <w:r w:rsidR="00DB1EC4">
        <w:rPr>
          <w:rFonts w:eastAsia="Times New Roman" w:cs="Times New Roman"/>
          <w:sz w:val="24"/>
          <w:szCs w:val="24"/>
          <w:lang w:eastAsia="en-GB"/>
        </w:rPr>
        <w:t>become entwined with</w:t>
      </w:r>
      <w:r w:rsidR="006964DB">
        <w:rPr>
          <w:rFonts w:eastAsia="Times New Roman" w:cs="Times New Roman"/>
          <w:sz w:val="24"/>
          <w:szCs w:val="24"/>
          <w:lang w:eastAsia="en-GB"/>
        </w:rPr>
        <w:t xml:space="preserve"> other social meanings</w:t>
      </w:r>
      <w:r w:rsidR="00A151FF">
        <w:rPr>
          <w:rFonts w:eastAsia="Times New Roman" w:cs="Times New Roman"/>
          <w:sz w:val="24"/>
          <w:szCs w:val="24"/>
          <w:lang w:eastAsia="en-GB"/>
        </w:rPr>
        <w:t xml:space="preserve">, </w:t>
      </w:r>
      <w:r w:rsidR="006964DB">
        <w:rPr>
          <w:rFonts w:eastAsia="Times New Roman" w:cs="Times New Roman"/>
          <w:sz w:val="24"/>
          <w:szCs w:val="24"/>
          <w:lang w:eastAsia="en-GB"/>
        </w:rPr>
        <w:t>such as</w:t>
      </w:r>
      <w:r w:rsidR="00A151FF">
        <w:rPr>
          <w:rFonts w:eastAsia="Times New Roman" w:cs="Times New Roman"/>
          <w:sz w:val="24"/>
          <w:szCs w:val="24"/>
          <w:lang w:eastAsia="en-GB"/>
        </w:rPr>
        <w:t xml:space="preserve"> </w:t>
      </w:r>
      <w:r w:rsidR="00587448">
        <w:rPr>
          <w:rFonts w:eastAsia="Times New Roman" w:cs="Times New Roman"/>
          <w:sz w:val="24"/>
          <w:szCs w:val="24"/>
          <w:lang w:eastAsia="en-GB"/>
        </w:rPr>
        <w:t>the</w:t>
      </w:r>
      <w:r w:rsidR="00A151FF">
        <w:rPr>
          <w:rFonts w:eastAsia="Times New Roman" w:cs="Times New Roman"/>
          <w:sz w:val="24"/>
          <w:szCs w:val="24"/>
          <w:lang w:eastAsia="en-GB"/>
        </w:rPr>
        <w:t xml:space="preserve"> </w:t>
      </w:r>
      <w:r w:rsidR="006964DB">
        <w:rPr>
          <w:rFonts w:eastAsia="Times New Roman" w:cs="Times New Roman"/>
          <w:sz w:val="24"/>
          <w:szCs w:val="24"/>
          <w:lang w:eastAsia="en-GB"/>
        </w:rPr>
        <w:t>social expectations of</w:t>
      </w:r>
      <w:r w:rsidR="00A151FF">
        <w:rPr>
          <w:rFonts w:eastAsia="Times New Roman" w:cs="Times New Roman"/>
          <w:sz w:val="24"/>
          <w:szCs w:val="24"/>
          <w:lang w:eastAsia="en-GB"/>
        </w:rPr>
        <w:t xml:space="preserve"> aging</w:t>
      </w:r>
      <w:r w:rsidR="0043036E">
        <w:rPr>
          <w:rFonts w:eastAsia="Times New Roman" w:cs="Times New Roman"/>
          <w:sz w:val="24"/>
          <w:szCs w:val="24"/>
          <w:lang w:eastAsia="en-GB"/>
        </w:rPr>
        <w:t xml:space="preserve"> </w:t>
      </w:r>
      <w:r w:rsidR="00C92631">
        <w:rPr>
          <w:rFonts w:eastAsia="Times New Roman" w:cs="Times New Roman"/>
          <w:sz w:val="24"/>
          <w:szCs w:val="24"/>
          <w:lang w:eastAsia="en-GB"/>
        </w:rPr>
        <w:t>[15]</w:t>
      </w:r>
      <w:r>
        <w:rPr>
          <w:rFonts w:eastAsia="Times New Roman" w:cs="Times New Roman"/>
          <w:sz w:val="24"/>
          <w:szCs w:val="24"/>
          <w:lang w:eastAsia="en-GB"/>
        </w:rPr>
        <w:t>.</w:t>
      </w:r>
      <w:r w:rsidR="00325853">
        <w:rPr>
          <w:rFonts w:eastAsia="Times New Roman" w:cs="Times New Roman"/>
          <w:sz w:val="24"/>
          <w:szCs w:val="24"/>
          <w:lang w:eastAsia="en-GB"/>
        </w:rPr>
        <w:t xml:space="preserve">  </w:t>
      </w:r>
      <w:r w:rsidR="00E177C6">
        <w:rPr>
          <w:rFonts w:eastAsia="Times New Roman" w:cs="Times New Roman"/>
          <w:sz w:val="24"/>
          <w:szCs w:val="24"/>
          <w:lang w:eastAsia="en-GB"/>
        </w:rPr>
        <w:lastRenderedPageBreak/>
        <w:t>Recognising this complex</w:t>
      </w:r>
      <w:r w:rsidR="0043036E">
        <w:rPr>
          <w:rFonts w:eastAsia="Times New Roman" w:cs="Times New Roman"/>
          <w:sz w:val="24"/>
          <w:szCs w:val="24"/>
          <w:lang w:eastAsia="en-GB"/>
        </w:rPr>
        <w:t>ity</w:t>
      </w:r>
      <w:r w:rsidR="00EE2CE1">
        <w:rPr>
          <w:rFonts w:eastAsia="Times New Roman" w:cs="Times New Roman"/>
          <w:sz w:val="24"/>
          <w:szCs w:val="24"/>
          <w:lang w:eastAsia="en-GB"/>
        </w:rPr>
        <w:t xml:space="preserve"> goes some way to helping social scientists</w:t>
      </w:r>
      <w:r w:rsidR="00325853">
        <w:rPr>
          <w:rFonts w:eastAsia="Times New Roman" w:cs="Times New Roman"/>
          <w:sz w:val="24"/>
          <w:szCs w:val="24"/>
          <w:lang w:eastAsia="en-GB"/>
        </w:rPr>
        <w:t xml:space="preserve"> understand how particular meanings associated with dementia gain traction over others, what the implications of these cultural representations are for those living with the condition</w:t>
      </w:r>
      <w:r w:rsidR="0043036E">
        <w:rPr>
          <w:rFonts w:eastAsia="Times New Roman" w:cs="Times New Roman"/>
          <w:sz w:val="24"/>
          <w:szCs w:val="24"/>
          <w:lang w:eastAsia="en-GB"/>
        </w:rPr>
        <w:t>,</w:t>
      </w:r>
      <w:r w:rsidR="00325853">
        <w:rPr>
          <w:rFonts w:eastAsia="Times New Roman" w:cs="Times New Roman"/>
          <w:sz w:val="24"/>
          <w:szCs w:val="24"/>
          <w:lang w:eastAsia="en-GB"/>
        </w:rPr>
        <w:t xml:space="preserve"> and how these implications may differ according to a person’s social location. </w:t>
      </w:r>
    </w:p>
    <w:p w14:paraId="1DA0BB06" w14:textId="77777777" w:rsidR="00E10BCA" w:rsidRDefault="00E10BCA" w:rsidP="00052276">
      <w:pPr>
        <w:widowControl w:val="0"/>
        <w:autoSpaceDE w:val="0"/>
        <w:autoSpaceDN w:val="0"/>
        <w:adjustRightInd w:val="0"/>
        <w:spacing w:after="0" w:line="240" w:lineRule="auto"/>
        <w:jc w:val="both"/>
        <w:rPr>
          <w:rFonts w:eastAsia="Times New Roman" w:cs="Times New Roman"/>
          <w:sz w:val="24"/>
          <w:szCs w:val="24"/>
          <w:lang w:eastAsia="en-GB"/>
        </w:rPr>
      </w:pPr>
    </w:p>
    <w:p w14:paraId="6C4BC282" w14:textId="3CFC4B75" w:rsidR="00A653B0" w:rsidRPr="00052276" w:rsidRDefault="0043036E" w:rsidP="00052276">
      <w:pPr>
        <w:widowControl w:val="0"/>
        <w:autoSpaceDE w:val="0"/>
        <w:autoSpaceDN w:val="0"/>
        <w:adjustRightInd w:val="0"/>
        <w:spacing w:after="0" w:line="240" w:lineRule="auto"/>
        <w:jc w:val="both"/>
        <w:rPr>
          <w:rFonts w:eastAsia="Calibri" w:cs="Calibri"/>
          <w:bCs/>
          <w:sz w:val="24"/>
          <w:szCs w:val="24"/>
          <w:lang w:val="en-US"/>
        </w:rPr>
      </w:pPr>
      <w:r>
        <w:rPr>
          <w:rFonts w:eastAsia="Times New Roman" w:cs="Times New Roman"/>
          <w:sz w:val="24"/>
          <w:szCs w:val="24"/>
          <w:lang w:eastAsia="en-GB"/>
        </w:rPr>
        <w:t>It is in this tradition</w:t>
      </w:r>
      <w:r w:rsidR="00E177C6">
        <w:rPr>
          <w:rFonts w:eastAsia="Times New Roman" w:cs="Times New Roman"/>
          <w:sz w:val="24"/>
          <w:szCs w:val="24"/>
          <w:lang w:eastAsia="en-GB"/>
        </w:rPr>
        <w:t xml:space="preserve"> that researchers are interested in studying the</w:t>
      </w:r>
      <w:r w:rsidR="0084438B" w:rsidRPr="00F203A4">
        <w:rPr>
          <w:rFonts w:eastAsia="Times New Roman" w:cs="Times New Roman"/>
          <w:sz w:val="24"/>
          <w:szCs w:val="24"/>
          <w:lang w:eastAsia="en-GB"/>
        </w:rPr>
        <w:t xml:space="preserve"> </w:t>
      </w:r>
      <w:r w:rsidR="00FF3299" w:rsidRPr="00163FDE">
        <w:rPr>
          <w:rFonts w:eastAsia="Times New Roman" w:cs="Times New Roman"/>
          <w:color w:val="000000"/>
          <w:sz w:val="24"/>
          <w:szCs w:val="24"/>
          <w:lang w:eastAsia="en-GB"/>
        </w:rPr>
        <w:t>p</w:t>
      </w:r>
      <w:r w:rsidR="00594AF0" w:rsidRPr="00163FDE">
        <w:rPr>
          <w:rFonts w:eastAsia="Times New Roman" w:cs="Times New Roman"/>
          <w:color w:val="000000"/>
          <w:sz w:val="24"/>
          <w:szCs w:val="24"/>
          <w:lang w:eastAsia="en-GB"/>
        </w:rPr>
        <w:t>rolifera</w:t>
      </w:r>
      <w:r w:rsidR="0084438B" w:rsidRPr="00163FDE">
        <w:rPr>
          <w:rFonts w:eastAsia="Times New Roman" w:cs="Times New Roman"/>
          <w:color w:val="000000"/>
          <w:sz w:val="24"/>
          <w:szCs w:val="24"/>
          <w:lang w:eastAsia="en-GB"/>
        </w:rPr>
        <w:t>tion of stories that seek to represent what dementia is, what it is like to have it</w:t>
      </w:r>
      <w:r w:rsidR="00AB12EC" w:rsidRPr="00163FDE">
        <w:rPr>
          <w:rFonts w:eastAsia="Times New Roman" w:cs="Times New Roman"/>
          <w:color w:val="000000"/>
          <w:sz w:val="24"/>
          <w:szCs w:val="24"/>
          <w:lang w:eastAsia="en-GB"/>
        </w:rPr>
        <w:t>,</w:t>
      </w:r>
      <w:r w:rsidR="0084438B" w:rsidRPr="00163FDE">
        <w:rPr>
          <w:rFonts w:eastAsia="Times New Roman" w:cs="Times New Roman"/>
          <w:color w:val="000000"/>
          <w:sz w:val="24"/>
          <w:szCs w:val="24"/>
          <w:lang w:eastAsia="en-GB"/>
        </w:rPr>
        <w:t xml:space="preserve"> or what it is like to live with those who do</w:t>
      </w:r>
      <w:r w:rsidR="00594AF0" w:rsidRPr="00163FDE">
        <w:rPr>
          <w:rFonts w:eastAsia="Times New Roman" w:cs="Times New Roman"/>
          <w:color w:val="000000"/>
          <w:sz w:val="24"/>
          <w:szCs w:val="24"/>
          <w:lang w:eastAsia="en-GB"/>
        </w:rPr>
        <w:t>.</w:t>
      </w:r>
      <w:r w:rsidR="0021520F" w:rsidRPr="00163FDE">
        <w:rPr>
          <w:rFonts w:eastAsia="Times New Roman" w:cs="Times New Roman"/>
          <w:color w:val="000000"/>
          <w:sz w:val="24"/>
          <w:szCs w:val="24"/>
          <w:lang w:eastAsia="en-GB"/>
        </w:rPr>
        <w:t xml:space="preserve">  In Euro-American cultures at least, this proliferation of dementia stories has been</w:t>
      </w:r>
      <w:r w:rsidR="0084438B" w:rsidRPr="00163FDE">
        <w:rPr>
          <w:rFonts w:eastAsia="Times New Roman" w:cs="Times New Roman"/>
          <w:color w:val="000000"/>
          <w:sz w:val="24"/>
          <w:szCs w:val="24"/>
          <w:lang w:eastAsia="en-GB"/>
        </w:rPr>
        <w:t xml:space="preserve"> reflected in mains</w:t>
      </w:r>
      <w:r w:rsidR="00AB1AFD" w:rsidRPr="00163FDE">
        <w:rPr>
          <w:rFonts w:eastAsia="Times New Roman" w:cs="Times New Roman"/>
          <w:color w:val="000000"/>
          <w:sz w:val="24"/>
          <w:szCs w:val="24"/>
          <w:lang w:eastAsia="en-GB"/>
        </w:rPr>
        <w:t>tream press</w:t>
      </w:r>
      <w:r w:rsidR="00C602D5" w:rsidRPr="00163FDE">
        <w:rPr>
          <w:rFonts w:eastAsia="Times New Roman" w:cs="Times New Roman"/>
          <w:color w:val="000000"/>
          <w:sz w:val="24"/>
          <w:szCs w:val="24"/>
          <w:lang w:eastAsia="en-GB"/>
        </w:rPr>
        <w:t xml:space="preserve"> and</w:t>
      </w:r>
      <w:r w:rsidR="00AB1AFD" w:rsidRPr="00163FDE">
        <w:rPr>
          <w:rFonts w:eastAsia="Times New Roman" w:cs="Times New Roman"/>
          <w:color w:val="000000"/>
          <w:sz w:val="24"/>
          <w:szCs w:val="24"/>
          <w:lang w:eastAsia="en-GB"/>
        </w:rPr>
        <w:t xml:space="preserve"> </w:t>
      </w:r>
      <w:r w:rsidR="0084438B" w:rsidRPr="00163FDE">
        <w:rPr>
          <w:rFonts w:eastAsia="Times New Roman" w:cs="Times New Roman"/>
          <w:color w:val="000000"/>
          <w:sz w:val="24"/>
          <w:szCs w:val="24"/>
          <w:lang w:eastAsia="en-GB"/>
        </w:rPr>
        <w:t>television news as well as in w</w:t>
      </w:r>
      <w:r w:rsidR="00AB1AFD" w:rsidRPr="00163FDE">
        <w:rPr>
          <w:rFonts w:eastAsia="Times New Roman" w:cs="Times New Roman"/>
          <w:color w:val="000000"/>
          <w:sz w:val="24"/>
          <w:szCs w:val="24"/>
          <w:lang w:eastAsia="en-GB"/>
        </w:rPr>
        <w:t>orks of fiction across T.V</w:t>
      </w:r>
      <w:r w:rsidR="0084438B" w:rsidRPr="00163FDE">
        <w:rPr>
          <w:rFonts w:eastAsia="Times New Roman" w:cs="Times New Roman"/>
          <w:color w:val="000000"/>
          <w:sz w:val="24"/>
          <w:szCs w:val="24"/>
          <w:lang w:eastAsia="en-GB"/>
        </w:rPr>
        <w:t>, film and literature</w:t>
      </w:r>
      <w:r w:rsidR="00C602D5" w:rsidRPr="00163FDE">
        <w:rPr>
          <w:rFonts w:eastAsia="Times New Roman" w:cs="Times New Roman"/>
          <w:color w:val="000000"/>
          <w:sz w:val="24"/>
          <w:szCs w:val="24"/>
          <w:lang w:eastAsia="en-GB"/>
        </w:rPr>
        <w:t xml:space="preserve"> (</w:t>
      </w:r>
      <w:r w:rsidR="00163FDE" w:rsidRPr="00163FDE">
        <w:rPr>
          <w:rFonts w:eastAsia="Times New Roman" w:cs="Times New Roman"/>
          <w:color w:val="000000"/>
          <w:sz w:val="24"/>
          <w:szCs w:val="24"/>
          <w:lang w:eastAsia="en-GB"/>
        </w:rPr>
        <w:t xml:space="preserve">e.g. </w:t>
      </w:r>
      <w:r w:rsidR="00C92631">
        <w:rPr>
          <w:rFonts w:eastAsia="Times New Roman" w:cs="Times New Roman"/>
          <w:color w:val="000000"/>
          <w:sz w:val="24"/>
          <w:szCs w:val="24"/>
          <w:lang w:eastAsia="en-GB"/>
        </w:rPr>
        <w:t>[16]</w:t>
      </w:r>
      <w:r w:rsidR="00163FDE" w:rsidRPr="00163FDE">
        <w:rPr>
          <w:rFonts w:eastAsia="Times New Roman" w:cs="Times New Roman"/>
          <w:color w:val="000000"/>
          <w:sz w:val="24"/>
          <w:szCs w:val="24"/>
          <w:lang w:eastAsia="en-GB"/>
        </w:rPr>
        <w:t>)</w:t>
      </w:r>
      <w:r w:rsidR="0021520F" w:rsidRPr="00163FDE">
        <w:rPr>
          <w:rFonts w:eastAsia="Times New Roman" w:cs="Times New Roman"/>
          <w:color w:val="000000"/>
          <w:sz w:val="24"/>
          <w:szCs w:val="24"/>
          <w:lang w:eastAsia="en-GB"/>
        </w:rPr>
        <w:t xml:space="preserve">.  </w:t>
      </w:r>
      <w:r w:rsidR="00AB1AFD" w:rsidRPr="00163FDE">
        <w:rPr>
          <w:rFonts w:cs="Times New Roman"/>
          <w:sz w:val="24"/>
          <w:szCs w:val="24"/>
        </w:rPr>
        <w:t>Accounts of dementia,</w:t>
      </w:r>
      <w:r w:rsidR="000F19A7" w:rsidRPr="00163FDE">
        <w:rPr>
          <w:rFonts w:cs="Times New Roman"/>
          <w:sz w:val="24"/>
          <w:szCs w:val="24"/>
        </w:rPr>
        <w:t xml:space="preserve"> particularly f</w:t>
      </w:r>
      <w:r w:rsidR="0084438B" w:rsidRPr="00163FDE">
        <w:rPr>
          <w:rFonts w:cs="Times New Roman"/>
          <w:sz w:val="24"/>
          <w:szCs w:val="24"/>
        </w:rPr>
        <w:t>rom politicians and in the</w:t>
      </w:r>
      <w:r w:rsidR="000F19A7" w:rsidRPr="00163FDE">
        <w:rPr>
          <w:rFonts w:cs="Times New Roman"/>
          <w:sz w:val="24"/>
          <w:szCs w:val="24"/>
        </w:rPr>
        <w:t xml:space="preserve"> press, </w:t>
      </w:r>
      <w:r>
        <w:rPr>
          <w:rFonts w:cs="Times New Roman"/>
          <w:sz w:val="24"/>
          <w:szCs w:val="24"/>
        </w:rPr>
        <w:t>tend to evoke frightening images</w:t>
      </w:r>
      <w:r w:rsidR="006B394F">
        <w:rPr>
          <w:rFonts w:cs="Times New Roman"/>
          <w:sz w:val="24"/>
          <w:szCs w:val="24"/>
        </w:rPr>
        <w:t xml:space="preserve">, presenting it as </w:t>
      </w:r>
      <w:r w:rsidR="000F19A7" w:rsidRPr="00163FDE">
        <w:rPr>
          <w:rFonts w:cs="Times New Roman"/>
          <w:sz w:val="24"/>
          <w:szCs w:val="24"/>
        </w:rPr>
        <w:t>a kind of</w:t>
      </w:r>
      <w:r>
        <w:rPr>
          <w:rFonts w:cs="Times New Roman"/>
          <w:sz w:val="24"/>
          <w:szCs w:val="24"/>
        </w:rPr>
        <w:t xml:space="preserve"> living death for its sufferers: </w:t>
      </w:r>
      <w:r w:rsidR="000F19A7" w:rsidRPr="00163FDE">
        <w:rPr>
          <w:rFonts w:cs="Times New Roman"/>
          <w:sz w:val="24"/>
          <w:szCs w:val="24"/>
        </w:rPr>
        <w:t xml:space="preserve"> the body remains but the person is lost</w:t>
      </w:r>
      <w:r w:rsidR="006B394F">
        <w:rPr>
          <w:rStyle w:val="PageNumber"/>
          <w:rFonts w:eastAsia="Calibri" w:cs="Calibri"/>
          <w:sz w:val="24"/>
          <w:szCs w:val="24"/>
        </w:rPr>
        <w:t xml:space="preserve"> </w:t>
      </w:r>
      <w:r w:rsidR="00484F8C">
        <w:rPr>
          <w:rStyle w:val="PageNumber"/>
          <w:rFonts w:eastAsia="Calibri" w:cs="Calibri"/>
          <w:sz w:val="24"/>
          <w:szCs w:val="24"/>
        </w:rPr>
        <w:t>[17]</w:t>
      </w:r>
      <w:r w:rsidR="006B394F">
        <w:rPr>
          <w:rStyle w:val="PageNumber"/>
          <w:rFonts w:eastAsia="Calibri" w:cs="Calibri"/>
          <w:sz w:val="24"/>
          <w:szCs w:val="24"/>
        </w:rPr>
        <w:t>.  Such images include</w:t>
      </w:r>
      <w:r w:rsidR="00A653B0" w:rsidRPr="00163FDE">
        <w:rPr>
          <w:rStyle w:val="PageNumber"/>
          <w:rFonts w:eastAsia="Calibri" w:cs="Calibri"/>
          <w:sz w:val="24"/>
          <w:szCs w:val="24"/>
        </w:rPr>
        <w:t xml:space="preserve"> </w:t>
      </w:r>
      <w:r w:rsidR="00A653B0" w:rsidRPr="00163FDE">
        <w:rPr>
          <w:rStyle w:val="PageNumber"/>
          <w:rFonts w:eastAsia="Calibri" w:cs="Calibri"/>
          <w:bCs/>
          <w:sz w:val="24"/>
          <w:szCs w:val="24"/>
        </w:rPr>
        <w:t>associating people with AD as zombies, creating a reaction of revulsion</w:t>
      </w:r>
      <w:r w:rsidR="008E19B1">
        <w:rPr>
          <w:rStyle w:val="PageNumber"/>
          <w:rFonts w:eastAsia="Calibri" w:cs="Calibri"/>
          <w:bCs/>
          <w:sz w:val="24"/>
          <w:szCs w:val="24"/>
        </w:rPr>
        <w:t xml:space="preserve"> and f</w:t>
      </w:r>
      <w:r w:rsidR="00F34C5F">
        <w:rPr>
          <w:rStyle w:val="PageNumber"/>
          <w:rFonts w:eastAsia="Calibri" w:cs="Calibri"/>
          <w:bCs/>
          <w:sz w:val="24"/>
          <w:szCs w:val="24"/>
        </w:rPr>
        <w:t>ear</w:t>
      </w:r>
      <w:r w:rsidR="00A653B0" w:rsidRPr="00163FDE">
        <w:rPr>
          <w:rStyle w:val="PageNumber"/>
          <w:rFonts w:eastAsia="Calibri" w:cs="Calibri"/>
          <w:bCs/>
          <w:sz w:val="24"/>
          <w:szCs w:val="24"/>
        </w:rPr>
        <w:t>.</w:t>
      </w:r>
      <w:r w:rsidR="00052276">
        <w:rPr>
          <w:rStyle w:val="PageNumber"/>
          <w:rFonts w:eastAsia="Calibri" w:cs="Calibri"/>
          <w:bCs/>
          <w:sz w:val="24"/>
          <w:szCs w:val="24"/>
        </w:rPr>
        <w:t xml:space="preserve">  </w:t>
      </w:r>
      <w:r w:rsidR="000F19A7" w:rsidRPr="00F203A4">
        <w:rPr>
          <w:rFonts w:cs="Times New Roman"/>
          <w:sz w:val="24"/>
          <w:szCs w:val="24"/>
        </w:rPr>
        <w:t xml:space="preserve">The language of loss and determinism </w:t>
      </w:r>
      <w:r w:rsidR="006B394F">
        <w:rPr>
          <w:rFonts w:cs="Times New Roman"/>
          <w:sz w:val="24"/>
          <w:szCs w:val="24"/>
        </w:rPr>
        <w:t>pervade these dominant cult</w:t>
      </w:r>
      <w:r>
        <w:rPr>
          <w:rFonts w:cs="Times New Roman"/>
          <w:sz w:val="24"/>
          <w:szCs w:val="24"/>
        </w:rPr>
        <w:t>ural representations</w:t>
      </w:r>
      <w:r w:rsidR="006B394F">
        <w:rPr>
          <w:rFonts w:cs="Times New Roman"/>
          <w:sz w:val="24"/>
          <w:szCs w:val="24"/>
        </w:rPr>
        <w:t xml:space="preserve">, describing </w:t>
      </w:r>
      <w:r w:rsidR="000F19A7" w:rsidRPr="00F203A4">
        <w:rPr>
          <w:rFonts w:cs="Times New Roman"/>
          <w:sz w:val="24"/>
          <w:szCs w:val="24"/>
        </w:rPr>
        <w:t>the growing incidents of dementia among</w:t>
      </w:r>
      <w:r w:rsidR="006B394F">
        <w:rPr>
          <w:rFonts w:cs="Times New Roman"/>
          <w:sz w:val="24"/>
          <w:szCs w:val="24"/>
        </w:rPr>
        <w:t>st populations</w:t>
      </w:r>
      <w:r w:rsidR="008E19B1">
        <w:rPr>
          <w:rFonts w:cs="Times New Roman"/>
          <w:sz w:val="24"/>
          <w:szCs w:val="24"/>
        </w:rPr>
        <w:t xml:space="preserve"> as a rising tide, suggesting</w:t>
      </w:r>
      <w:r w:rsidR="000F19A7" w:rsidRPr="00F203A4">
        <w:rPr>
          <w:rFonts w:cs="Times New Roman"/>
          <w:sz w:val="24"/>
          <w:szCs w:val="24"/>
        </w:rPr>
        <w:t xml:space="preserve"> an unstoppable </w:t>
      </w:r>
      <w:r w:rsidR="00376BF7">
        <w:rPr>
          <w:rFonts w:cs="Times New Roman"/>
          <w:sz w:val="24"/>
          <w:szCs w:val="24"/>
        </w:rPr>
        <w:t>force</w:t>
      </w:r>
      <w:r w:rsidR="000F19A7" w:rsidRPr="00F203A4">
        <w:rPr>
          <w:rFonts w:cs="Times New Roman"/>
          <w:sz w:val="24"/>
          <w:szCs w:val="24"/>
        </w:rPr>
        <w:t>.   Smaller, personal stories that attempt to shed light on the experience of dementia tend to focus on the extremes of the disease, making dementia freakish, something that happens to ‘them’ rather than ‘us’</w:t>
      </w:r>
      <w:r w:rsidR="00C5524D">
        <w:rPr>
          <w:rFonts w:cs="Times New Roman"/>
          <w:sz w:val="24"/>
          <w:szCs w:val="24"/>
        </w:rPr>
        <w:t xml:space="preserve"> </w:t>
      </w:r>
      <w:r w:rsidR="00484F8C">
        <w:rPr>
          <w:rFonts w:cs="Times New Roman"/>
          <w:sz w:val="24"/>
          <w:szCs w:val="24"/>
        </w:rPr>
        <w:t>[18, 19]</w:t>
      </w:r>
      <w:r w:rsidR="00A653B0" w:rsidRPr="00163FDE">
        <w:rPr>
          <w:rFonts w:cs="Times New Roman"/>
          <w:sz w:val="24"/>
          <w:szCs w:val="24"/>
        </w:rPr>
        <w:t xml:space="preserve">. </w:t>
      </w:r>
    </w:p>
    <w:p w14:paraId="7C3D4A91" w14:textId="77777777" w:rsidR="00A653B0" w:rsidRPr="00163FDE" w:rsidRDefault="00A653B0" w:rsidP="007E3614">
      <w:pPr>
        <w:spacing w:after="0" w:line="240" w:lineRule="auto"/>
        <w:jc w:val="both"/>
        <w:rPr>
          <w:rFonts w:cs="Times New Roman"/>
          <w:sz w:val="24"/>
          <w:szCs w:val="24"/>
        </w:rPr>
      </w:pPr>
    </w:p>
    <w:p w14:paraId="7EFB30DD" w14:textId="35E78EC3" w:rsidR="00594AF0" w:rsidRDefault="00F34C5F" w:rsidP="007E3614">
      <w:pPr>
        <w:spacing w:after="0" w:line="240" w:lineRule="auto"/>
        <w:jc w:val="both"/>
        <w:rPr>
          <w:rFonts w:eastAsia="Times New Roman" w:cs="Times New Roman"/>
          <w:color w:val="000000"/>
          <w:sz w:val="24"/>
          <w:szCs w:val="24"/>
          <w:lang w:eastAsia="en-GB"/>
        </w:rPr>
      </w:pPr>
      <w:r>
        <w:rPr>
          <w:rFonts w:eastAsia="Times New Roman" w:cs="Times New Roman"/>
          <w:color w:val="000000"/>
          <w:sz w:val="24"/>
          <w:szCs w:val="24"/>
          <w:lang w:eastAsia="en-GB"/>
        </w:rPr>
        <w:t>Running</w:t>
      </w:r>
      <w:r w:rsidR="008E19B1">
        <w:rPr>
          <w:rFonts w:eastAsia="Times New Roman" w:cs="Times New Roman"/>
          <w:color w:val="000000"/>
          <w:sz w:val="24"/>
          <w:szCs w:val="24"/>
          <w:lang w:eastAsia="en-GB"/>
        </w:rPr>
        <w:t xml:space="preserve"> in parallel </w:t>
      </w:r>
      <w:r w:rsidR="00896C51">
        <w:rPr>
          <w:rFonts w:eastAsia="Times New Roman" w:cs="Times New Roman"/>
          <w:color w:val="000000"/>
          <w:sz w:val="24"/>
          <w:szCs w:val="24"/>
          <w:lang w:eastAsia="en-GB"/>
        </w:rPr>
        <w:t xml:space="preserve">to these </w:t>
      </w:r>
      <w:r w:rsidR="001D7A98">
        <w:rPr>
          <w:rFonts w:eastAsia="Times New Roman" w:cs="Times New Roman"/>
          <w:color w:val="000000"/>
          <w:sz w:val="24"/>
          <w:szCs w:val="24"/>
          <w:lang w:eastAsia="en-GB"/>
        </w:rPr>
        <w:t>stories,</w:t>
      </w:r>
      <w:r w:rsidR="00AB1AFD" w:rsidRPr="00163FDE">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are representations of</w:t>
      </w:r>
      <w:r w:rsidR="00955DB5" w:rsidRPr="00163FDE">
        <w:rPr>
          <w:rFonts w:eastAsia="Times New Roman" w:cs="Times New Roman"/>
          <w:color w:val="000000"/>
          <w:sz w:val="24"/>
          <w:szCs w:val="24"/>
          <w:lang w:eastAsia="en-GB"/>
        </w:rPr>
        <w:t xml:space="preserve"> hope</w:t>
      </w:r>
      <w:r w:rsidR="00AB1AFD" w:rsidRPr="00163FDE">
        <w:rPr>
          <w:rFonts w:eastAsia="Times New Roman" w:cs="Times New Roman"/>
          <w:color w:val="000000"/>
          <w:sz w:val="24"/>
          <w:szCs w:val="24"/>
          <w:lang w:eastAsia="en-GB"/>
        </w:rPr>
        <w:t>- not for the possibility of</w:t>
      </w:r>
      <w:r w:rsidR="0084438B" w:rsidRPr="00163FDE">
        <w:rPr>
          <w:rFonts w:eastAsia="Times New Roman" w:cs="Times New Roman"/>
          <w:color w:val="000000"/>
          <w:sz w:val="24"/>
          <w:szCs w:val="24"/>
          <w:lang w:eastAsia="en-GB"/>
        </w:rPr>
        <w:t xml:space="preserve"> living </w:t>
      </w:r>
      <w:r w:rsidR="00AB1AFD" w:rsidRPr="00163FDE">
        <w:rPr>
          <w:rFonts w:eastAsia="Times New Roman" w:cs="Times New Roman"/>
          <w:color w:val="000000"/>
          <w:sz w:val="24"/>
          <w:szCs w:val="24"/>
          <w:lang w:eastAsia="en-GB"/>
        </w:rPr>
        <w:t xml:space="preserve">well </w:t>
      </w:r>
      <w:r w:rsidR="0084438B" w:rsidRPr="00163FDE">
        <w:rPr>
          <w:rFonts w:eastAsia="Times New Roman" w:cs="Times New Roman"/>
          <w:color w:val="000000"/>
          <w:sz w:val="24"/>
          <w:szCs w:val="24"/>
          <w:lang w:eastAsia="en-GB"/>
        </w:rPr>
        <w:t>with the condition – but instead to eradicate it.</w:t>
      </w:r>
      <w:r w:rsidR="00955DB5" w:rsidRPr="00163FDE">
        <w:rPr>
          <w:rFonts w:eastAsia="Times New Roman" w:cs="Times New Roman"/>
          <w:color w:val="000000"/>
          <w:sz w:val="24"/>
          <w:szCs w:val="24"/>
          <w:lang w:eastAsia="en-GB"/>
        </w:rPr>
        <w:t xml:space="preserve"> </w:t>
      </w:r>
      <w:r w:rsidR="0084438B" w:rsidRPr="00163FDE">
        <w:rPr>
          <w:rFonts w:eastAsia="Times New Roman" w:cs="Times New Roman"/>
          <w:color w:val="000000"/>
          <w:sz w:val="24"/>
          <w:szCs w:val="24"/>
          <w:lang w:eastAsia="en-GB"/>
        </w:rPr>
        <w:t xml:space="preserve"> These stories tend to focus on</w:t>
      </w:r>
      <w:r w:rsidR="00955DB5" w:rsidRPr="00163FDE">
        <w:rPr>
          <w:rFonts w:eastAsia="Times New Roman" w:cs="Times New Roman"/>
          <w:color w:val="000000"/>
          <w:sz w:val="24"/>
          <w:szCs w:val="24"/>
          <w:lang w:eastAsia="en-GB"/>
        </w:rPr>
        <w:t xml:space="preserve"> a </w:t>
      </w:r>
      <w:r w:rsidR="0084438B" w:rsidRPr="00163FDE">
        <w:rPr>
          <w:rFonts w:eastAsia="Times New Roman" w:cs="Times New Roman"/>
          <w:color w:val="000000"/>
          <w:sz w:val="24"/>
          <w:szCs w:val="24"/>
          <w:lang w:eastAsia="en-GB"/>
        </w:rPr>
        <w:t xml:space="preserve">potential </w:t>
      </w:r>
      <w:r w:rsidR="00955DB5" w:rsidRPr="00163FDE">
        <w:rPr>
          <w:rFonts w:eastAsia="Times New Roman" w:cs="Times New Roman"/>
          <w:color w:val="000000"/>
          <w:sz w:val="24"/>
          <w:szCs w:val="24"/>
          <w:lang w:eastAsia="en-GB"/>
        </w:rPr>
        <w:t xml:space="preserve">miracle </w:t>
      </w:r>
      <w:r w:rsidR="0084438B" w:rsidRPr="00163FDE">
        <w:rPr>
          <w:rFonts w:eastAsia="Times New Roman" w:cs="Times New Roman"/>
          <w:color w:val="000000"/>
          <w:sz w:val="24"/>
          <w:szCs w:val="24"/>
          <w:lang w:eastAsia="en-GB"/>
        </w:rPr>
        <w:t>cure that might</w:t>
      </w:r>
      <w:r w:rsidR="00955DB5" w:rsidRPr="00163FDE">
        <w:rPr>
          <w:rFonts w:eastAsia="Times New Roman" w:cs="Times New Roman"/>
          <w:color w:val="000000"/>
          <w:sz w:val="24"/>
          <w:szCs w:val="24"/>
          <w:lang w:eastAsia="en-GB"/>
        </w:rPr>
        <w:t xml:space="preserve"> prevent cognitive decline as we age</w:t>
      </w:r>
      <w:r w:rsidR="001D7A98">
        <w:rPr>
          <w:rFonts w:eastAsia="Times New Roman" w:cs="Times New Roman"/>
          <w:color w:val="000000"/>
          <w:sz w:val="24"/>
          <w:szCs w:val="24"/>
          <w:lang w:eastAsia="en-GB"/>
        </w:rPr>
        <w:t xml:space="preserve">.  Peel </w:t>
      </w:r>
      <w:r w:rsidR="00484F8C">
        <w:rPr>
          <w:rFonts w:eastAsia="Times New Roman" w:cs="Times New Roman"/>
          <w:color w:val="000000"/>
          <w:sz w:val="24"/>
          <w:szCs w:val="24"/>
          <w:lang w:eastAsia="en-GB"/>
        </w:rPr>
        <w:t>[13]</w:t>
      </w:r>
      <w:r w:rsidR="001D7A98">
        <w:rPr>
          <w:rFonts w:eastAsia="Times New Roman" w:cs="Times New Roman"/>
          <w:color w:val="000000"/>
          <w:sz w:val="24"/>
          <w:szCs w:val="24"/>
          <w:lang w:eastAsia="en-GB"/>
        </w:rPr>
        <w:t xml:space="preserve"> describes</w:t>
      </w:r>
      <w:r w:rsidR="008E19B1">
        <w:rPr>
          <w:rFonts w:eastAsia="Times New Roman" w:cs="Times New Roman"/>
          <w:color w:val="000000"/>
          <w:sz w:val="24"/>
          <w:szCs w:val="24"/>
          <w:lang w:eastAsia="en-GB"/>
        </w:rPr>
        <w:t xml:space="preserve"> this dichotomy in UK m</w:t>
      </w:r>
      <w:r w:rsidR="001D7A98">
        <w:rPr>
          <w:rFonts w:eastAsia="Times New Roman" w:cs="Times New Roman"/>
          <w:color w:val="000000"/>
          <w:sz w:val="24"/>
          <w:szCs w:val="24"/>
          <w:lang w:eastAsia="en-GB"/>
        </w:rPr>
        <w:t>ainstream press</w:t>
      </w:r>
      <w:r w:rsidR="00594AF0" w:rsidRPr="00163FDE">
        <w:rPr>
          <w:rFonts w:eastAsia="Times New Roman" w:cs="Times New Roman"/>
          <w:color w:val="000000"/>
          <w:sz w:val="24"/>
          <w:szCs w:val="24"/>
          <w:lang w:eastAsia="en-GB"/>
        </w:rPr>
        <w:t xml:space="preserve"> </w:t>
      </w:r>
      <w:r w:rsidR="0084438B" w:rsidRPr="00163FDE">
        <w:rPr>
          <w:rFonts w:eastAsia="Times New Roman" w:cs="Times New Roman"/>
          <w:color w:val="000000"/>
          <w:sz w:val="24"/>
          <w:szCs w:val="24"/>
          <w:lang w:eastAsia="en-GB"/>
        </w:rPr>
        <w:t xml:space="preserve">as a </w:t>
      </w:r>
      <w:r w:rsidR="00594AF0" w:rsidRPr="00163FDE">
        <w:rPr>
          <w:rFonts w:eastAsia="Times New Roman" w:cs="Times New Roman"/>
          <w:color w:val="000000"/>
          <w:sz w:val="24"/>
          <w:szCs w:val="24"/>
          <w:lang w:eastAsia="en-GB"/>
        </w:rPr>
        <w:t>‘pan</w:t>
      </w:r>
      <w:r>
        <w:rPr>
          <w:rFonts w:eastAsia="Times New Roman" w:cs="Times New Roman"/>
          <w:color w:val="000000"/>
          <w:sz w:val="24"/>
          <w:szCs w:val="24"/>
          <w:lang w:eastAsia="en-GB"/>
        </w:rPr>
        <w:t xml:space="preserve">ic blame discourse’ that </w:t>
      </w:r>
      <w:r w:rsidR="00594AF0" w:rsidRPr="00163FDE">
        <w:rPr>
          <w:rFonts w:eastAsia="Times New Roman" w:cs="Times New Roman"/>
          <w:color w:val="000000"/>
          <w:sz w:val="24"/>
          <w:szCs w:val="24"/>
          <w:lang w:eastAsia="en-GB"/>
        </w:rPr>
        <w:t>reproduces images</w:t>
      </w:r>
      <w:r w:rsidR="001D7A98">
        <w:rPr>
          <w:rFonts w:eastAsia="Times New Roman" w:cs="Times New Roman"/>
          <w:color w:val="000000"/>
          <w:sz w:val="24"/>
          <w:szCs w:val="24"/>
          <w:lang w:eastAsia="en-GB"/>
        </w:rPr>
        <w:t xml:space="preserve"> of dementia as</w:t>
      </w:r>
      <w:r w:rsidR="0084438B" w:rsidRPr="00163FDE">
        <w:rPr>
          <w:rFonts w:eastAsia="Times New Roman" w:cs="Times New Roman"/>
          <w:color w:val="000000"/>
          <w:sz w:val="24"/>
          <w:szCs w:val="24"/>
          <w:lang w:eastAsia="en-GB"/>
        </w:rPr>
        <w:t xml:space="preserve"> inevitable loss and decline, while simultaneously telling</w:t>
      </w:r>
      <w:r w:rsidR="00896C51">
        <w:rPr>
          <w:rFonts w:eastAsia="Times New Roman" w:cs="Times New Roman"/>
          <w:color w:val="000000"/>
          <w:sz w:val="24"/>
          <w:szCs w:val="24"/>
          <w:lang w:eastAsia="en-GB"/>
        </w:rPr>
        <w:t xml:space="preserve"> stories about</w:t>
      </w:r>
      <w:r w:rsidR="0084438B" w:rsidRPr="00163FDE">
        <w:rPr>
          <w:rFonts w:eastAsia="Times New Roman" w:cs="Times New Roman"/>
          <w:color w:val="000000"/>
          <w:sz w:val="24"/>
          <w:szCs w:val="24"/>
          <w:lang w:eastAsia="en-GB"/>
        </w:rPr>
        <w:t xml:space="preserve"> </w:t>
      </w:r>
      <w:r w:rsidR="00594AF0" w:rsidRPr="00163FDE">
        <w:rPr>
          <w:rFonts w:eastAsia="Times New Roman" w:cs="Times New Roman"/>
          <w:color w:val="000000"/>
          <w:sz w:val="24"/>
          <w:szCs w:val="24"/>
          <w:lang w:eastAsia="en-GB"/>
        </w:rPr>
        <w:t xml:space="preserve">strategies </w:t>
      </w:r>
      <w:r w:rsidR="00EE2CE1">
        <w:rPr>
          <w:rFonts w:eastAsia="Times New Roman" w:cs="Times New Roman"/>
          <w:color w:val="000000"/>
          <w:sz w:val="24"/>
          <w:szCs w:val="24"/>
          <w:lang w:eastAsia="en-GB"/>
        </w:rPr>
        <w:t>for staving off the disease.</w:t>
      </w:r>
      <w:r w:rsidR="0084438B" w:rsidRPr="00163FDE">
        <w:rPr>
          <w:rFonts w:eastAsia="Times New Roman" w:cs="Times New Roman"/>
          <w:color w:val="000000"/>
          <w:sz w:val="24"/>
          <w:szCs w:val="24"/>
          <w:lang w:eastAsia="en-GB"/>
        </w:rPr>
        <w:t xml:space="preserve"> </w:t>
      </w:r>
      <w:r w:rsidR="00EE2CE1">
        <w:rPr>
          <w:rFonts w:eastAsia="Times New Roman" w:cs="Times New Roman"/>
          <w:color w:val="000000"/>
          <w:sz w:val="24"/>
          <w:szCs w:val="24"/>
          <w:lang w:eastAsia="en-GB"/>
        </w:rPr>
        <w:t xml:space="preserve"> This re-frames</w:t>
      </w:r>
      <w:r w:rsidR="0084438B" w:rsidRPr="00163FDE">
        <w:rPr>
          <w:rFonts w:eastAsia="Times New Roman" w:cs="Times New Roman"/>
          <w:color w:val="000000"/>
          <w:sz w:val="24"/>
          <w:szCs w:val="24"/>
          <w:lang w:eastAsia="en-GB"/>
        </w:rPr>
        <w:t xml:space="preserve"> the condition as something </w:t>
      </w:r>
      <w:r w:rsidR="00AB1AFD" w:rsidRPr="00163FDE">
        <w:rPr>
          <w:rFonts w:eastAsia="Times New Roman" w:cs="Times New Roman"/>
          <w:color w:val="000000"/>
          <w:sz w:val="24"/>
          <w:szCs w:val="24"/>
          <w:lang w:eastAsia="en-GB"/>
        </w:rPr>
        <w:t>amenable</w:t>
      </w:r>
      <w:r w:rsidR="0084438B" w:rsidRPr="00163FDE">
        <w:rPr>
          <w:rFonts w:eastAsia="Times New Roman" w:cs="Times New Roman"/>
          <w:color w:val="000000"/>
          <w:sz w:val="24"/>
          <w:szCs w:val="24"/>
          <w:lang w:eastAsia="en-GB"/>
        </w:rPr>
        <w:t xml:space="preserve"> to individual behaviours and choices and thus a failing of thos</w:t>
      </w:r>
      <w:r w:rsidR="00DA0BF5">
        <w:rPr>
          <w:rFonts w:eastAsia="Times New Roman" w:cs="Times New Roman"/>
          <w:color w:val="000000"/>
          <w:sz w:val="24"/>
          <w:szCs w:val="24"/>
          <w:lang w:eastAsia="en-GB"/>
        </w:rPr>
        <w:t>e</w:t>
      </w:r>
      <w:r w:rsidR="00EE2CE1">
        <w:rPr>
          <w:rFonts w:eastAsia="Times New Roman" w:cs="Times New Roman"/>
          <w:color w:val="000000"/>
          <w:sz w:val="24"/>
          <w:szCs w:val="24"/>
          <w:lang w:eastAsia="en-GB"/>
        </w:rPr>
        <w:t xml:space="preserve"> afflicted to age successfully - a judgement</w:t>
      </w:r>
      <w:r>
        <w:rPr>
          <w:rFonts w:eastAsia="Times New Roman" w:cs="Times New Roman"/>
          <w:color w:val="000000"/>
          <w:sz w:val="24"/>
          <w:szCs w:val="24"/>
          <w:lang w:eastAsia="en-GB"/>
        </w:rPr>
        <w:t xml:space="preserve"> that may unevenly befall </w:t>
      </w:r>
      <w:r w:rsidR="00EE2CE1">
        <w:rPr>
          <w:rFonts w:eastAsia="Times New Roman" w:cs="Times New Roman"/>
          <w:color w:val="000000"/>
          <w:sz w:val="24"/>
          <w:szCs w:val="24"/>
          <w:lang w:eastAsia="en-GB"/>
        </w:rPr>
        <w:t>on the most economically and physically vulnerable</w:t>
      </w:r>
      <w:r>
        <w:rPr>
          <w:rFonts w:eastAsia="Times New Roman" w:cs="Times New Roman"/>
          <w:color w:val="000000"/>
          <w:sz w:val="24"/>
          <w:szCs w:val="24"/>
          <w:lang w:eastAsia="en-GB"/>
        </w:rPr>
        <w:t xml:space="preserve">. </w:t>
      </w:r>
    </w:p>
    <w:p w14:paraId="4872F20E" w14:textId="77777777" w:rsidR="00E177C6" w:rsidRDefault="00E177C6" w:rsidP="007E3614">
      <w:pPr>
        <w:spacing w:after="0" w:line="240" w:lineRule="auto"/>
        <w:jc w:val="both"/>
        <w:rPr>
          <w:rFonts w:eastAsia="Times New Roman" w:cs="Times New Roman"/>
          <w:color w:val="000000"/>
          <w:sz w:val="24"/>
          <w:szCs w:val="24"/>
          <w:lang w:eastAsia="en-GB"/>
        </w:rPr>
      </w:pPr>
    </w:p>
    <w:p w14:paraId="317F85B6" w14:textId="718BC8DC" w:rsidR="00AB34E6" w:rsidRDefault="00E177C6" w:rsidP="007E3614">
      <w:pPr>
        <w:spacing w:after="0" w:line="240" w:lineRule="auto"/>
        <w:jc w:val="both"/>
        <w:rPr>
          <w:sz w:val="24"/>
          <w:szCs w:val="24"/>
        </w:rPr>
      </w:pPr>
      <w:r w:rsidRPr="00163FDE">
        <w:rPr>
          <w:rFonts w:eastAsia="Times New Roman" w:cs="Times New Roman"/>
          <w:color w:val="000000"/>
          <w:sz w:val="24"/>
          <w:szCs w:val="24"/>
          <w:lang w:eastAsia="en-GB"/>
        </w:rPr>
        <w:t>Alongside the press attention</w:t>
      </w:r>
      <w:r>
        <w:rPr>
          <w:rFonts w:eastAsia="Times New Roman" w:cs="Times New Roman"/>
          <w:color w:val="000000"/>
          <w:sz w:val="24"/>
          <w:szCs w:val="24"/>
          <w:lang w:eastAsia="en-GB"/>
        </w:rPr>
        <w:t>,</w:t>
      </w:r>
      <w:r w:rsidRPr="00163FDE">
        <w:rPr>
          <w:rFonts w:eastAsia="Times New Roman" w:cs="Times New Roman"/>
          <w:color w:val="000000"/>
          <w:sz w:val="24"/>
          <w:szCs w:val="24"/>
          <w:lang w:eastAsia="en-GB"/>
        </w:rPr>
        <w:t xml:space="preserve"> we see TV, film and literature increasingly feeding into cultural understandings of dementia </w:t>
      </w:r>
      <w:r>
        <w:rPr>
          <w:rFonts w:eastAsia="Times New Roman" w:cs="Times New Roman"/>
          <w:color w:val="000000"/>
          <w:sz w:val="24"/>
          <w:szCs w:val="24"/>
          <w:lang w:eastAsia="en-GB"/>
        </w:rPr>
        <w:t xml:space="preserve">(for example: </w:t>
      </w:r>
      <w:proofErr w:type="spellStart"/>
      <w:r w:rsidRPr="00F203A4">
        <w:rPr>
          <w:rFonts w:eastAsia="Times New Roman" w:cs="Times New Roman"/>
          <w:i/>
          <w:color w:val="000000"/>
          <w:sz w:val="24"/>
          <w:szCs w:val="24"/>
          <w:lang w:eastAsia="en-GB"/>
        </w:rPr>
        <w:t>Emmerdale</w:t>
      </w:r>
      <w:proofErr w:type="spellEnd"/>
      <w:r w:rsidRPr="00F203A4">
        <w:rPr>
          <w:rFonts w:eastAsia="Times New Roman" w:cs="Times New Roman"/>
          <w:i/>
          <w:color w:val="000000"/>
          <w:sz w:val="24"/>
          <w:szCs w:val="24"/>
          <w:lang w:eastAsia="en-GB"/>
        </w:rPr>
        <w:t xml:space="preserve"> Farm</w:t>
      </w:r>
      <w:r w:rsidR="00896C51">
        <w:rPr>
          <w:rFonts w:eastAsia="Times New Roman" w:cs="Times New Roman"/>
          <w:color w:val="000000"/>
          <w:sz w:val="24"/>
          <w:szCs w:val="24"/>
          <w:lang w:eastAsia="en-GB"/>
        </w:rPr>
        <w:t xml:space="preserve"> ITV 2016</w:t>
      </w:r>
      <w:r w:rsidR="00484F8C">
        <w:rPr>
          <w:rFonts w:eastAsia="Times New Roman" w:cs="Times New Roman"/>
          <w:color w:val="000000"/>
          <w:sz w:val="24"/>
          <w:szCs w:val="24"/>
          <w:lang w:eastAsia="en-GB"/>
        </w:rPr>
        <w:t xml:space="preserve"> [20]</w:t>
      </w:r>
      <w:r>
        <w:rPr>
          <w:rFonts w:eastAsia="Times New Roman" w:cs="Times New Roman"/>
          <w:color w:val="000000"/>
          <w:sz w:val="24"/>
          <w:szCs w:val="24"/>
          <w:lang w:eastAsia="en-GB"/>
        </w:rPr>
        <w:t>;</w:t>
      </w:r>
      <w:r w:rsidRPr="00C44A2E">
        <w:rPr>
          <w:rFonts w:eastAsia="Times New Roman" w:cs="Times New Roman"/>
          <w:color w:val="000000"/>
          <w:sz w:val="24"/>
          <w:szCs w:val="24"/>
          <w:lang w:eastAsia="en-GB"/>
        </w:rPr>
        <w:t xml:space="preserve"> </w:t>
      </w:r>
      <w:proofErr w:type="spellStart"/>
      <w:r w:rsidRPr="00C44A2E">
        <w:rPr>
          <w:rStyle w:val="PageNumber"/>
          <w:rFonts w:eastAsia="Calibri" w:cs="Calibri"/>
          <w:i/>
          <w:sz w:val="24"/>
          <w:szCs w:val="24"/>
        </w:rPr>
        <w:t>Wallander</w:t>
      </w:r>
      <w:proofErr w:type="spellEnd"/>
      <w:r w:rsidRPr="00C44A2E">
        <w:rPr>
          <w:rStyle w:val="PageNumber"/>
          <w:rFonts w:eastAsia="Calibri" w:cs="Calibri"/>
          <w:i/>
          <w:sz w:val="24"/>
          <w:szCs w:val="24"/>
        </w:rPr>
        <w:t xml:space="preserve"> </w:t>
      </w:r>
      <w:r w:rsidR="00896C51">
        <w:rPr>
          <w:rStyle w:val="PageNumber"/>
          <w:rFonts w:eastAsia="Calibri" w:cs="Calibri"/>
          <w:sz w:val="24"/>
          <w:szCs w:val="24"/>
        </w:rPr>
        <w:t>BBC 2016</w:t>
      </w:r>
      <w:r w:rsidR="00484F8C">
        <w:rPr>
          <w:rStyle w:val="PageNumber"/>
          <w:rFonts w:eastAsia="Calibri" w:cs="Calibri"/>
          <w:sz w:val="24"/>
          <w:szCs w:val="24"/>
        </w:rPr>
        <w:t xml:space="preserve"> [21]</w:t>
      </w:r>
      <w:r w:rsidR="00184866">
        <w:rPr>
          <w:rStyle w:val="PageNumber"/>
          <w:rFonts w:eastAsia="Calibri" w:cs="Calibri"/>
          <w:sz w:val="24"/>
          <w:szCs w:val="24"/>
        </w:rPr>
        <w:t xml:space="preserve">; </w:t>
      </w:r>
      <w:r w:rsidR="00A92EAB" w:rsidRPr="00A92EAB">
        <w:rPr>
          <w:rStyle w:val="PageNumber"/>
          <w:rFonts w:eastAsia="Calibri" w:cs="Calibri"/>
          <w:i/>
          <w:sz w:val="24"/>
          <w:szCs w:val="24"/>
        </w:rPr>
        <w:t>Elizabeth is Missing</w:t>
      </w:r>
      <w:r w:rsidR="00A92EAB">
        <w:rPr>
          <w:rStyle w:val="PageNumber"/>
          <w:rFonts w:eastAsia="Calibri" w:cs="Calibri"/>
          <w:sz w:val="24"/>
          <w:szCs w:val="24"/>
        </w:rPr>
        <w:t xml:space="preserve"> by Emma Healy, 2014</w:t>
      </w:r>
      <w:r w:rsidR="00484F8C">
        <w:rPr>
          <w:rStyle w:val="PageNumber"/>
          <w:rFonts w:eastAsia="Calibri" w:cs="Calibri"/>
          <w:sz w:val="24"/>
          <w:szCs w:val="24"/>
        </w:rPr>
        <w:t xml:space="preserve"> [22]</w:t>
      </w:r>
      <w:r>
        <w:rPr>
          <w:rStyle w:val="PageNumber"/>
          <w:rFonts w:eastAsia="Calibri" w:cs="Calibri"/>
          <w:sz w:val="24"/>
          <w:szCs w:val="24"/>
        </w:rPr>
        <w:t xml:space="preserve">).  </w:t>
      </w:r>
      <w:r w:rsidR="00896C51">
        <w:rPr>
          <w:sz w:val="24"/>
          <w:szCs w:val="24"/>
        </w:rPr>
        <w:t>One film, “Iris”,</w:t>
      </w:r>
      <w:r w:rsidRPr="00F203A4">
        <w:rPr>
          <w:sz w:val="24"/>
          <w:szCs w:val="24"/>
        </w:rPr>
        <w:t xml:space="preserve"> by Richard Eyre based on the book ‘</w:t>
      </w:r>
      <w:r>
        <w:rPr>
          <w:i/>
          <w:sz w:val="24"/>
          <w:szCs w:val="24"/>
        </w:rPr>
        <w:t>Iris</w:t>
      </w:r>
      <w:r w:rsidRPr="00F203A4">
        <w:rPr>
          <w:i/>
          <w:sz w:val="24"/>
          <w:szCs w:val="24"/>
        </w:rPr>
        <w:t>, A Memoir and Elegy for Iris Murdoch’</w:t>
      </w:r>
      <w:r w:rsidR="00484F8C">
        <w:rPr>
          <w:sz w:val="24"/>
          <w:szCs w:val="24"/>
        </w:rPr>
        <w:t>,</w:t>
      </w:r>
      <w:r w:rsidRPr="00F203A4">
        <w:rPr>
          <w:sz w:val="24"/>
          <w:szCs w:val="24"/>
        </w:rPr>
        <w:t xml:space="preserve"> 1998</w:t>
      </w:r>
      <w:r w:rsidR="00484F8C">
        <w:rPr>
          <w:sz w:val="24"/>
          <w:szCs w:val="24"/>
        </w:rPr>
        <w:t xml:space="preserve"> [23],</w:t>
      </w:r>
      <w:r w:rsidRPr="00F203A4">
        <w:rPr>
          <w:sz w:val="24"/>
          <w:szCs w:val="24"/>
        </w:rPr>
        <w:t xml:space="preserve"> written by John </w:t>
      </w:r>
      <w:proofErr w:type="spellStart"/>
      <w:r w:rsidRPr="00F203A4">
        <w:rPr>
          <w:sz w:val="24"/>
          <w:szCs w:val="24"/>
        </w:rPr>
        <w:t>Bayley</w:t>
      </w:r>
      <w:proofErr w:type="spellEnd"/>
      <w:r w:rsidRPr="00F203A4">
        <w:rPr>
          <w:sz w:val="24"/>
          <w:szCs w:val="24"/>
        </w:rPr>
        <w:t>,</w:t>
      </w:r>
      <w:r w:rsidR="00896C51">
        <w:rPr>
          <w:sz w:val="24"/>
          <w:szCs w:val="24"/>
        </w:rPr>
        <w:t xml:space="preserve"> offers</w:t>
      </w:r>
      <w:r>
        <w:rPr>
          <w:sz w:val="24"/>
          <w:szCs w:val="24"/>
        </w:rPr>
        <w:t xml:space="preserve"> a</w:t>
      </w:r>
      <w:r w:rsidRPr="00F203A4">
        <w:rPr>
          <w:sz w:val="24"/>
          <w:szCs w:val="24"/>
        </w:rPr>
        <w:t xml:space="preserve"> nuanced message</w:t>
      </w:r>
      <w:r>
        <w:rPr>
          <w:sz w:val="24"/>
          <w:szCs w:val="24"/>
        </w:rPr>
        <w:t xml:space="preserve"> (</w:t>
      </w:r>
      <w:r w:rsidR="00896C51">
        <w:rPr>
          <w:sz w:val="24"/>
          <w:szCs w:val="24"/>
        </w:rPr>
        <w:t xml:space="preserve">see also </w:t>
      </w:r>
      <w:commentRangeStart w:id="0"/>
      <w:r w:rsidR="00484F8C">
        <w:rPr>
          <w:sz w:val="24"/>
          <w:szCs w:val="24"/>
        </w:rPr>
        <w:t>[24</w:t>
      </w:r>
      <w:commentRangeEnd w:id="0"/>
      <w:r w:rsidR="00484F8C">
        <w:rPr>
          <w:rStyle w:val="CommentReference"/>
        </w:rPr>
        <w:commentReference w:id="0"/>
      </w:r>
      <w:r w:rsidR="00484F8C">
        <w:rPr>
          <w:sz w:val="24"/>
          <w:szCs w:val="24"/>
        </w:rPr>
        <w:t>]</w:t>
      </w:r>
      <w:r w:rsidR="00896C51">
        <w:rPr>
          <w:sz w:val="24"/>
          <w:szCs w:val="24"/>
        </w:rPr>
        <w:t>).  Rather than</w:t>
      </w:r>
      <w:r w:rsidRPr="00F203A4">
        <w:rPr>
          <w:sz w:val="24"/>
          <w:szCs w:val="24"/>
        </w:rPr>
        <w:t xml:space="preserve"> depicting dementia only in terms of a diseased brain, and personhood as only associated with this rather impoverished understanding, dementia is also portrayed as disordering identities </w:t>
      </w:r>
      <w:r w:rsidR="00EE2CE1">
        <w:rPr>
          <w:sz w:val="24"/>
          <w:szCs w:val="24"/>
        </w:rPr>
        <w:t>and ways of relating to others</w:t>
      </w:r>
      <w:r w:rsidRPr="00F203A4">
        <w:rPr>
          <w:sz w:val="24"/>
          <w:szCs w:val="24"/>
        </w:rPr>
        <w:t xml:space="preserve"> that transform, rather than just obli</w:t>
      </w:r>
      <w:r w:rsidR="00896C51">
        <w:rPr>
          <w:sz w:val="24"/>
          <w:szCs w:val="24"/>
        </w:rPr>
        <w:t>terate, the person</w:t>
      </w:r>
      <w:bookmarkStart w:id="1" w:name="_GoBack"/>
      <w:bookmarkEnd w:id="1"/>
      <w:r w:rsidRPr="00F203A4">
        <w:rPr>
          <w:sz w:val="24"/>
          <w:szCs w:val="24"/>
        </w:rPr>
        <w:t xml:space="preserve">.  In particular, the film shows how dementia challenges the complex social processes that produce, the appearance at least, of the discrete individual, including cooperation, or what sociologists such as Erving </w:t>
      </w:r>
      <w:proofErr w:type="spellStart"/>
      <w:r w:rsidRPr="00F203A4">
        <w:rPr>
          <w:sz w:val="24"/>
          <w:szCs w:val="24"/>
        </w:rPr>
        <w:t>Goffman</w:t>
      </w:r>
      <w:proofErr w:type="spellEnd"/>
      <w:r w:rsidRPr="00F203A4">
        <w:rPr>
          <w:sz w:val="24"/>
          <w:szCs w:val="24"/>
        </w:rPr>
        <w:t xml:space="preserve"> observe as a person’s capacity to fit in, get along and </w:t>
      </w:r>
      <w:r>
        <w:rPr>
          <w:sz w:val="24"/>
          <w:szCs w:val="24"/>
        </w:rPr>
        <w:t>pass as a member</w:t>
      </w:r>
      <w:r w:rsidRPr="00F203A4">
        <w:rPr>
          <w:sz w:val="24"/>
          <w:szCs w:val="24"/>
        </w:rPr>
        <w:t xml:space="preserve">.  Thus the film helps </w:t>
      </w:r>
      <w:r w:rsidR="00376BF7">
        <w:rPr>
          <w:sz w:val="24"/>
          <w:szCs w:val="24"/>
        </w:rPr>
        <w:t>to trouble and challenge a</w:t>
      </w:r>
      <w:r w:rsidRPr="00F203A4">
        <w:rPr>
          <w:sz w:val="24"/>
          <w:szCs w:val="24"/>
        </w:rPr>
        <w:t xml:space="preserve"> discourse of waging a war on dementia.  </w:t>
      </w:r>
      <w:r w:rsidR="00EE2CE1">
        <w:rPr>
          <w:sz w:val="24"/>
          <w:szCs w:val="24"/>
        </w:rPr>
        <w:t xml:space="preserve">Dementia in art </w:t>
      </w:r>
      <w:r w:rsidRPr="00C44A2E">
        <w:rPr>
          <w:sz w:val="24"/>
          <w:szCs w:val="24"/>
        </w:rPr>
        <w:t>has also been</w:t>
      </w:r>
      <w:r w:rsidR="00376BF7">
        <w:rPr>
          <w:sz w:val="24"/>
          <w:szCs w:val="24"/>
        </w:rPr>
        <w:t xml:space="preserve"> used as a vehicle</w:t>
      </w:r>
      <w:r w:rsidRPr="00C44A2E">
        <w:rPr>
          <w:sz w:val="24"/>
          <w:szCs w:val="24"/>
        </w:rPr>
        <w:t xml:space="preserve"> to explore some fundamental </w:t>
      </w:r>
      <w:r w:rsidRPr="00163FDE">
        <w:rPr>
          <w:sz w:val="24"/>
          <w:szCs w:val="24"/>
        </w:rPr>
        <w:t>existential questions about what forms the basis of our being in the world.  The film ‘</w:t>
      </w:r>
      <w:r w:rsidRPr="00F203A4">
        <w:rPr>
          <w:i/>
          <w:sz w:val="24"/>
          <w:szCs w:val="24"/>
        </w:rPr>
        <w:t>Robot and Frank</w:t>
      </w:r>
      <w:r w:rsidRPr="00D32F50">
        <w:rPr>
          <w:sz w:val="24"/>
          <w:szCs w:val="24"/>
        </w:rPr>
        <w:t>’</w:t>
      </w:r>
      <w:proofErr w:type="gramStart"/>
      <w:r w:rsidR="00484F8C">
        <w:rPr>
          <w:sz w:val="24"/>
          <w:szCs w:val="24"/>
        </w:rPr>
        <w:t>,</w:t>
      </w:r>
      <w:r w:rsidRPr="0068081A">
        <w:rPr>
          <w:sz w:val="24"/>
          <w:szCs w:val="24"/>
        </w:rPr>
        <w:t>2013</w:t>
      </w:r>
      <w:proofErr w:type="gramEnd"/>
      <w:r w:rsidR="00484F8C">
        <w:rPr>
          <w:sz w:val="24"/>
          <w:szCs w:val="24"/>
        </w:rPr>
        <w:t xml:space="preserve"> [25]</w:t>
      </w:r>
      <w:r w:rsidRPr="001D68EA">
        <w:rPr>
          <w:sz w:val="24"/>
          <w:szCs w:val="24"/>
        </w:rPr>
        <w:t xml:space="preserve">, set in the near future, depicts a relationship between Frank, who has dementia, and his robot procured by Frank’s children </w:t>
      </w:r>
      <w:r w:rsidRPr="00C44A2E">
        <w:rPr>
          <w:sz w:val="24"/>
          <w:szCs w:val="24"/>
        </w:rPr>
        <w:t xml:space="preserve">to provide </w:t>
      </w:r>
      <w:r>
        <w:rPr>
          <w:sz w:val="24"/>
          <w:szCs w:val="24"/>
        </w:rPr>
        <w:t>living-</w:t>
      </w:r>
      <w:r w:rsidRPr="00163FDE">
        <w:rPr>
          <w:sz w:val="24"/>
          <w:szCs w:val="24"/>
        </w:rPr>
        <w:t>in home help for Frank as his dementia progresses. Through this</w:t>
      </w:r>
      <w:r w:rsidRPr="00F44E3B">
        <w:rPr>
          <w:sz w:val="24"/>
          <w:szCs w:val="24"/>
        </w:rPr>
        <w:t xml:space="preserve"> relationship the film raises interesting questions about the connections between </w:t>
      </w:r>
      <w:r w:rsidRPr="0068081A">
        <w:rPr>
          <w:sz w:val="24"/>
          <w:szCs w:val="24"/>
        </w:rPr>
        <w:t xml:space="preserve">memory, identity and humanity: what is it that makes us human?  </w:t>
      </w:r>
      <w:r w:rsidR="00EE2CE1">
        <w:rPr>
          <w:sz w:val="24"/>
          <w:szCs w:val="24"/>
        </w:rPr>
        <w:t xml:space="preserve">In particular, </w:t>
      </w:r>
      <w:r w:rsidRPr="00163FDE">
        <w:rPr>
          <w:sz w:val="24"/>
          <w:szCs w:val="24"/>
        </w:rPr>
        <w:t xml:space="preserve">Frank’s being in the world is shown to be </w:t>
      </w:r>
      <w:r>
        <w:rPr>
          <w:sz w:val="24"/>
          <w:szCs w:val="24"/>
        </w:rPr>
        <w:t>somewhat pre-</w:t>
      </w:r>
      <w:r>
        <w:rPr>
          <w:sz w:val="24"/>
          <w:szCs w:val="24"/>
        </w:rPr>
        <w:lastRenderedPageBreak/>
        <w:t xml:space="preserve">reflective </w:t>
      </w:r>
      <w:r w:rsidR="00484F8C">
        <w:rPr>
          <w:sz w:val="24"/>
          <w:szCs w:val="24"/>
        </w:rPr>
        <w:t>[26]</w:t>
      </w:r>
      <w:r>
        <w:rPr>
          <w:sz w:val="24"/>
          <w:szCs w:val="24"/>
        </w:rPr>
        <w:t xml:space="preserve">: </w:t>
      </w:r>
      <w:r w:rsidR="006E2D05">
        <w:rPr>
          <w:sz w:val="24"/>
          <w:szCs w:val="24"/>
        </w:rPr>
        <w:t xml:space="preserve">it is </w:t>
      </w:r>
      <w:r>
        <w:rPr>
          <w:sz w:val="24"/>
          <w:szCs w:val="24"/>
        </w:rPr>
        <w:t xml:space="preserve">embodied, </w:t>
      </w:r>
      <w:r w:rsidR="006E2D05">
        <w:rPr>
          <w:sz w:val="24"/>
          <w:szCs w:val="24"/>
        </w:rPr>
        <w:t>emotional and, finally, social</w:t>
      </w:r>
      <w:r>
        <w:rPr>
          <w:sz w:val="24"/>
          <w:szCs w:val="24"/>
        </w:rPr>
        <w:t xml:space="preserve">. </w:t>
      </w:r>
      <w:r w:rsidRPr="00163FDE">
        <w:rPr>
          <w:sz w:val="24"/>
          <w:szCs w:val="24"/>
        </w:rPr>
        <w:t xml:space="preserve">  Iris, Frank and, more recently, Alice from the novel and film </w:t>
      </w:r>
      <w:r w:rsidRPr="00F203A4">
        <w:rPr>
          <w:i/>
          <w:sz w:val="24"/>
          <w:szCs w:val="24"/>
        </w:rPr>
        <w:t>Still Alice</w:t>
      </w:r>
      <w:r w:rsidR="00484F8C">
        <w:rPr>
          <w:sz w:val="24"/>
          <w:szCs w:val="24"/>
        </w:rPr>
        <w:t xml:space="preserve">, </w:t>
      </w:r>
      <w:r w:rsidR="00EE2CE1">
        <w:rPr>
          <w:sz w:val="24"/>
          <w:szCs w:val="24"/>
        </w:rPr>
        <w:t>2015</w:t>
      </w:r>
      <w:r w:rsidR="00484F8C">
        <w:rPr>
          <w:sz w:val="24"/>
          <w:szCs w:val="24"/>
        </w:rPr>
        <w:t xml:space="preserve"> [27]</w:t>
      </w:r>
      <w:r w:rsidRPr="00F44E3B">
        <w:rPr>
          <w:sz w:val="24"/>
          <w:szCs w:val="24"/>
        </w:rPr>
        <w:t>, embody the contradictions that make up contemporary images of dementia.  On the one hand, they reflect our fears of obliteration, the</w:t>
      </w:r>
      <w:r w:rsidRPr="0068081A">
        <w:rPr>
          <w:sz w:val="24"/>
          <w:szCs w:val="24"/>
        </w:rPr>
        <w:t xml:space="preserve"> tragedy of a gradual chipping away of our humanity; while on the other hand, we are met with characters who remain present as a moral force, who feel pleasure and pain, who have emotional responses and connections to their social and material worlds.  Per</w:t>
      </w:r>
      <w:r w:rsidRPr="00C44A2E">
        <w:rPr>
          <w:sz w:val="24"/>
          <w:szCs w:val="24"/>
        </w:rPr>
        <w:t xml:space="preserve">haps the effects of the disease are less of a tragedy than the torment of our own contradictions.  </w:t>
      </w:r>
      <w:r w:rsidR="00AB34E6">
        <w:rPr>
          <w:sz w:val="24"/>
          <w:szCs w:val="24"/>
        </w:rPr>
        <w:t xml:space="preserve">For example, at the end of the film </w:t>
      </w:r>
      <w:r w:rsidR="00AB34E6" w:rsidRPr="00A5047A">
        <w:rPr>
          <w:i/>
          <w:sz w:val="24"/>
          <w:szCs w:val="24"/>
        </w:rPr>
        <w:t>Iris</w:t>
      </w:r>
      <w:r w:rsidR="00AB34E6">
        <w:rPr>
          <w:sz w:val="24"/>
          <w:szCs w:val="24"/>
        </w:rPr>
        <w:t xml:space="preserve">, we see her husband and her friends accepting that </w:t>
      </w:r>
      <w:r w:rsidR="00C061CC">
        <w:rPr>
          <w:sz w:val="24"/>
          <w:szCs w:val="24"/>
        </w:rPr>
        <w:t>she</w:t>
      </w:r>
      <w:r w:rsidR="00AB34E6">
        <w:rPr>
          <w:sz w:val="24"/>
          <w:szCs w:val="24"/>
        </w:rPr>
        <w:t xml:space="preserve"> is someone different, with Iris h</w:t>
      </w:r>
      <w:r w:rsidR="009505C4">
        <w:rPr>
          <w:sz w:val="24"/>
          <w:szCs w:val="24"/>
        </w:rPr>
        <w:t>erself happy in a new</w:t>
      </w:r>
      <w:r w:rsidR="00AB34E6">
        <w:rPr>
          <w:sz w:val="24"/>
          <w:szCs w:val="24"/>
        </w:rPr>
        <w:t xml:space="preserve"> environment </w:t>
      </w:r>
      <w:r w:rsidR="00AF19C0">
        <w:rPr>
          <w:sz w:val="24"/>
          <w:szCs w:val="24"/>
        </w:rPr>
        <w:t>where she</w:t>
      </w:r>
      <w:r w:rsidR="00AB34E6">
        <w:rPr>
          <w:sz w:val="24"/>
          <w:szCs w:val="24"/>
        </w:rPr>
        <w:t xml:space="preserve"> is able to </w:t>
      </w:r>
      <w:r w:rsidR="009505C4">
        <w:rPr>
          <w:sz w:val="24"/>
          <w:szCs w:val="24"/>
        </w:rPr>
        <w:t>be</w:t>
      </w:r>
      <w:r w:rsidR="00AB34E6">
        <w:rPr>
          <w:sz w:val="24"/>
          <w:szCs w:val="24"/>
        </w:rPr>
        <w:t xml:space="preserve"> </w:t>
      </w:r>
      <w:r w:rsidR="00C061CC">
        <w:rPr>
          <w:sz w:val="24"/>
          <w:szCs w:val="24"/>
        </w:rPr>
        <w:t>the person</w:t>
      </w:r>
      <w:r w:rsidR="00AB34E6">
        <w:rPr>
          <w:sz w:val="24"/>
          <w:szCs w:val="24"/>
        </w:rPr>
        <w:t xml:space="preserve"> she has become rather than who she once was.  </w:t>
      </w:r>
    </w:p>
    <w:p w14:paraId="29C66327" w14:textId="77777777" w:rsidR="00AB34E6" w:rsidRDefault="00AB34E6" w:rsidP="007E3614">
      <w:pPr>
        <w:spacing w:after="0" w:line="240" w:lineRule="auto"/>
        <w:jc w:val="both"/>
        <w:rPr>
          <w:sz w:val="24"/>
          <w:szCs w:val="24"/>
        </w:rPr>
      </w:pPr>
    </w:p>
    <w:p w14:paraId="7CBCCFA9" w14:textId="1AA5A49F" w:rsidR="00E177C6" w:rsidRPr="00427CFA" w:rsidRDefault="00AB34E6" w:rsidP="007E3614">
      <w:pPr>
        <w:spacing w:after="0" w:line="240" w:lineRule="auto"/>
        <w:jc w:val="both"/>
        <w:rPr>
          <w:sz w:val="24"/>
          <w:szCs w:val="24"/>
        </w:rPr>
      </w:pPr>
      <w:r>
        <w:rPr>
          <w:sz w:val="24"/>
          <w:szCs w:val="24"/>
        </w:rPr>
        <w:t xml:space="preserve">There are many ways of </w:t>
      </w:r>
      <w:r w:rsidR="00E177C6" w:rsidRPr="00C44A2E">
        <w:rPr>
          <w:sz w:val="24"/>
          <w:szCs w:val="24"/>
        </w:rPr>
        <w:t xml:space="preserve">unlocking </w:t>
      </w:r>
      <w:r w:rsidR="007A30FB">
        <w:rPr>
          <w:sz w:val="24"/>
          <w:szCs w:val="24"/>
        </w:rPr>
        <w:t xml:space="preserve">and challenging </w:t>
      </w:r>
      <w:r w:rsidR="00E177C6" w:rsidRPr="00C44A2E">
        <w:rPr>
          <w:sz w:val="24"/>
          <w:szCs w:val="24"/>
        </w:rPr>
        <w:t xml:space="preserve">the assumptions that underpin cultural </w:t>
      </w:r>
      <w:r w:rsidR="0096366B">
        <w:rPr>
          <w:sz w:val="24"/>
          <w:szCs w:val="24"/>
        </w:rPr>
        <w:t>understandings</w:t>
      </w:r>
      <w:r w:rsidR="0096366B" w:rsidRPr="00C44A2E">
        <w:rPr>
          <w:sz w:val="24"/>
          <w:szCs w:val="24"/>
        </w:rPr>
        <w:t xml:space="preserve"> </w:t>
      </w:r>
      <w:r w:rsidR="00E177C6" w:rsidRPr="00C44A2E">
        <w:rPr>
          <w:sz w:val="24"/>
          <w:szCs w:val="24"/>
        </w:rPr>
        <w:t xml:space="preserve">of </w:t>
      </w:r>
      <w:r w:rsidR="00E177C6" w:rsidRPr="00163FDE">
        <w:rPr>
          <w:sz w:val="24"/>
          <w:szCs w:val="24"/>
        </w:rPr>
        <w:t>dementia,</w:t>
      </w:r>
      <w:r w:rsidR="007A30FB">
        <w:rPr>
          <w:sz w:val="24"/>
          <w:szCs w:val="24"/>
        </w:rPr>
        <w:t xml:space="preserve"> as many of these depictions in film and literature are beginning to do</w:t>
      </w:r>
      <w:r>
        <w:rPr>
          <w:sz w:val="24"/>
          <w:szCs w:val="24"/>
        </w:rPr>
        <w:t xml:space="preserve">.  </w:t>
      </w:r>
      <w:r w:rsidR="005B6D0D">
        <w:rPr>
          <w:sz w:val="24"/>
          <w:szCs w:val="24"/>
        </w:rPr>
        <w:t xml:space="preserve">There are also worldwide programs </w:t>
      </w:r>
      <w:r>
        <w:rPr>
          <w:sz w:val="24"/>
          <w:szCs w:val="24"/>
        </w:rPr>
        <w:t xml:space="preserve">pressing ways to </w:t>
      </w:r>
      <w:proofErr w:type="spellStart"/>
      <w:r>
        <w:rPr>
          <w:sz w:val="24"/>
          <w:szCs w:val="24"/>
        </w:rPr>
        <w:t>destigmatise</w:t>
      </w:r>
      <w:proofErr w:type="spellEnd"/>
      <w:r>
        <w:rPr>
          <w:sz w:val="24"/>
          <w:szCs w:val="24"/>
        </w:rPr>
        <w:t xml:space="preserve"> dementia (</w:t>
      </w:r>
      <w:r w:rsidR="0096366B">
        <w:rPr>
          <w:sz w:val="24"/>
          <w:szCs w:val="24"/>
        </w:rPr>
        <w:t xml:space="preserve">e.g. </w:t>
      </w:r>
      <w:r w:rsidR="005B73FE">
        <w:rPr>
          <w:sz w:val="24"/>
          <w:szCs w:val="24"/>
        </w:rPr>
        <w:t>[28]</w:t>
      </w:r>
      <w:r w:rsidR="005B6D0D">
        <w:rPr>
          <w:sz w:val="24"/>
          <w:szCs w:val="24"/>
        </w:rPr>
        <w:t>), with n</w:t>
      </w:r>
      <w:r>
        <w:rPr>
          <w:sz w:val="24"/>
          <w:szCs w:val="24"/>
        </w:rPr>
        <w:t xml:space="preserve">ew social formations </w:t>
      </w:r>
      <w:r w:rsidR="005B6D0D">
        <w:rPr>
          <w:sz w:val="24"/>
          <w:szCs w:val="24"/>
        </w:rPr>
        <w:t>creating possibilities for living with dementia differently</w:t>
      </w:r>
      <w:r>
        <w:rPr>
          <w:sz w:val="24"/>
          <w:szCs w:val="24"/>
        </w:rPr>
        <w:t xml:space="preserve">, such as dementia friendly communities across Europe, Japan and the US.  </w:t>
      </w:r>
      <w:r w:rsidR="005B6D0D">
        <w:rPr>
          <w:sz w:val="24"/>
          <w:szCs w:val="24"/>
        </w:rPr>
        <w:t>In these ways</w:t>
      </w:r>
      <w:r w:rsidR="0096366B">
        <w:rPr>
          <w:sz w:val="24"/>
          <w:szCs w:val="24"/>
        </w:rPr>
        <w:t>, alongside biomedical and public health programs for addressing whether there are disease processes that underpin dementia and which can be remedied,</w:t>
      </w:r>
      <w:r>
        <w:rPr>
          <w:sz w:val="24"/>
          <w:szCs w:val="24"/>
        </w:rPr>
        <w:t xml:space="preserve"> </w:t>
      </w:r>
      <w:r w:rsidR="0096366B">
        <w:rPr>
          <w:sz w:val="24"/>
          <w:szCs w:val="24"/>
        </w:rPr>
        <w:t xml:space="preserve">different communities are finding </w:t>
      </w:r>
      <w:r w:rsidR="00376BF7">
        <w:rPr>
          <w:sz w:val="24"/>
          <w:szCs w:val="24"/>
        </w:rPr>
        <w:t>alternative ways of being in the world that are more accepting and embracing of the kinds of disruptions that dementia can produce</w:t>
      </w:r>
      <w:r w:rsidR="007A30FB">
        <w:rPr>
          <w:sz w:val="24"/>
          <w:szCs w:val="24"/>
        </w:rPr>
        <w:t xml:space="preserve">.  </w:t>
      </w:r>
    </w:p>
    <w:p w14:paraId="16CD4BE5" w14:textId="77777777" w:rsidR="007D15B0" w:rsidRPr="00163FDE" w:rsidRDefault="007D15B0" w:rsidP="007E3614">
      <w:pPr>
        <w:spacing w:after="0" w:line="240" w:lineRule="auto"/>
        <w:jc w:val="both"/>
        <w:rPr>
          <w:rFonts w:eastAsia="Times New Roman" w:cs="Times New Roman"/>
          <w:sz w:val="24"/>
          <w:szCs w:val="24"/>
          <w:lang w:eastAsia="en-GB"/>
        </w:rPr>
      </w:pPr>
    </w:p>
    <w:p w14:paraId="5CE54BE8" w14:textId="77777777" w:rsidR="007D15B0" w:rsidRPr="00F203A4" w:rsidRDefault="007D15B0" w:rsidP="007E3614">
      <w:pPr>
        <w:spacing w:after="0" w:line="240" w:lineRule="auto"/>
        <w:jc w:val="both"/>
        <w:rPr>
          <w:rFonts w:eastAsia="Times New Roman" w:cstheme="minorHAnsi"/>
          <w:b/>
          <w:bCs/>
          <w:color w:val="000000"/>
          <w:sz w:val="24"/>
          <w:szCs w:val="24"/>
          <w:lang w:eastAsia="en-GB"/>
        </w:rPr>
      </w:pPr>
      <w:r w:rsidRPr="00F203A4">
        <w:rPr>
          <w:rFonts w:eastAsia="Times New Roman" w:cstheme="minorHAnsi"/>
          <w:b/>
          <w:bCs/>
          <w:color w:val="000000"/>
          <w:sz w:val="24"/>
          <w:szCs w:val="24"/>
          <w:lang w:eastAsia="en-GB"/>
        </w:rPr>
        <w:t>References</w:t>
      </w:r>
    </w:p>
    <w:p w14:paraId="28F75C61" w14:textId="77777777" w:rsidR="002404E7" w:rsidRPr="00F203A4" w:rsidRDefault="002404E7" w:rsidP="007E3614">
      <w:pPr>
        <w:spacing w:after="0" w:line="240" w:lineRule="auto"/>
        <w:jc w:val="both"/>
        <w:rPr>
          <w:rFonts w:eastAsia="Times New Roman" w:cstheme="minorHAnsi"/>
          <w:sz w:val="24"/>
          <w:szCs w:val="24"/>
          <w:lang w:eastAsia="en-GB"/>
        </w:rPr>
      </w:pPr>
    </w:p>
    <w:p w14:paraId="356690F1" w14:textId="77777777" w:rsidR="00C92631" w:rsidRDefault="00C92631" w:rsidP="00C92631">
      <w:pPr>
        <w:spacing w:after="0" w:line="240" w:lineRule="auto"/>
        <w:jc w:val="both"/>
        <w:rPr>
          <w:rStyle w:val="Hyperlink"/>
          <w:rFonts w:cstheme="minorHAnsi"/>
          <w:sz w:val="24"/>
          <w:szCs w:val="24"/>
          <w:lang w:val="en-US"/>
        </w:rPr>
      </w:pPr>
      <w:r>
        <w:rPr>
          <w:rFonts w:cstheme="minorHAnsi"/>
          <w:sz w:val="24"/>
          <w:szCs w:val="24"/>
        </w:rPr>
        <w:t xml:space="preserve">[1] </w:t>
      </w:r>
      <w:r w:rsidRPr="00F203A4">
        <w:rPr>
          <w:rFonts w:cstheme="minorHAnsi"/>
          <w:sz w:val="24"/>
          <w:szCs w:val="24"/>
          <w:lang w:val="en-US"/>
        </w:rPr>
        <w:t xml:space="preserve">WHO (2015) Dementia: A Public Health </w:t>
      </w:r>
      <w:proofErr w:type="spellStart"/>
      <w:r w:rsidRPr="00F203A4">
        <w:rPr>
          <w:rFonts w:cstheme="minorHAnsi"/>
          <w:sz w:val="24"/>
          <w:szCs w:val="24"/>
          <w:lang w:val="en-US"/>
        </w:rPr>
        <w:t>Priority.</w:t>
      </w:r>
      <w:hyperlink r:id="rId10" w:history="1">
        <w:r w:rsidRPr="00F203A4">
          <w:rPr>
            <w:rStyle w:val="Hyperlink"/>
            <w:rFonts w:cstheme="minorHAnsi"/>
            <w:sz w:val="24"/>
            <w:szCs w:val="24"/>
            <w:lang w:val="en-US"/>
          </w:rPr>
          <w:t>http</w:t>
        </w:r>
        <w:proofErr w:type="spellEnd"/>
        <w:r w:rsidRPr="00F203A4">
          <w:rPr>
            <w:rStyle w:val="Hyperlink"/>
            <w:rFonts w:cstheme="minorHAnsi"/>
            <w:sz w:val="24"/>
            <w:szCs w:val="24"/>
            <w:lang w:val="en-US"/>
          </w:rPr>
          <w:t xml:space="preserve">://www.who.int/mental_health/neu </w:t>
        </w:r>
        <w:proofErr w:type="spellStart"/>
        <w:r w:rsidRPr="00F203A4">
          <w:rPr>
            <w:rStyle w:val="Hyperlink"/>
            <w:rFonts w:cstheme="minorHAnsi"/>
            <w:sz w:val="24"/>
            <w:szCs w:val="24"/>
            <w:lang w:val="en-US"/>
          </w:rPr>
          <w:t>rology</w:t>
        </w:r>
        <w:proofErr w:type="spellEnd"/>
        <w:r w:rsidRPr="00F203A4">
          <w:rPr>
            <w:rStyle w:val="Hyperlink"/>
            <w:rFonts w:cstheme="minorHAnsi"/>
            <w:sz w:val="24"/>
            <w:szCs w:val="24"/>
            <w:lang w:val="en-US"/>
          </w:rPr>
          <w:t>/dementia/</w:t>
        </w:r>
        <w:proofErr w:type="spellStart"/>
        <w:r w:rsidRPr="00F203A4">
          <w:rPr>
            <w:rStyle w:val="Hyperlink"/>
            <w:rFonts w:cstheme="minorHAnsi"/>
            <w:sz w:val="24"/>
            <w:szCs w:val="24"/>
            <w:lang w:val="en-US"/>
          </w:rPr>
          <w:t>dementia_thematicbrief_executivesummary.pdf?ua</w:t>
        </w:r>
        <w:proofErr w:type="spellEnd"/>
        <w:r w:rsidRPr="00F203A4">
          <w:rPr>
            <w:rStyle w:val="Hyperlink"/>
            <w:rFonts w:cstheme="minorHAnsi"/>
            <w:sz w:val="24"/>
            <w:szCs w:val="24"/>
            <w:lang w:val="en-US"/>
          </w:rPr>
          <w:t>=1</w:t>
        </w:r>
      </w:hyperlink>
    </w:p>
    <w:p w14:paraId="6077A35E" w14:textId="77777777" w:rsidR="00C92631" w:rsidRDefault="00C92631" w:rsidP="00C92631">
      <w:pPr>
        <w:spacing w:after="0" w:line="240" w:lineRule="auto"/>
        <w:jc w:val="both"/>
        <w:rPr>
          <w:rStyle w:val="Hyperlink"/>
          <w:rFonts w:cstheme="minorHAnsi"/>
          <w:sz w:val="24"/>
          <w:szCs w:val="24"/>
          <w:lang w:val="en-US"/>
        </w:rPr>
      </w:pPr>
    </w:p>
    <w:p w14:paraId="098BB5E7" w14:textId="30C10357" w:rsidR="00C44A2E" w:rsidRDefault="00C92631" w:rsidP="00C44A2E">
      <w:pPr>
        <w:spacing w:after="0" w:line="240" w:lineRule="auto"/>
        <w:jc w:val="both"/>
        <w:rPr>
          <w:rFonts w:cstheme="minorHAnsi"/>
          <w:sz w:val="24"/>
          <w:szCs w:val="24"/>
        </w:rPr>
      </w:pPr>
      <w:r>
        <w:rPr>
          <w:rStyle w:val="Hyperlink"/>
          <w:rFonts w:cstheme="minorHAnsi"/>
          <w:sz w:val="24"/>
          <w:szCs w:val="24"/>
          <w:lang w:val="en-US"/>
        </w:rPr>
        <w:t xml:space="preserve">[2] </w:t>
      </w:r>
      <w:r w:rsidRPr="00F203A4">
        <w:rPr>
          <w:rFonts w:cstheme="minorHAnsi"/>
          <w:sz w:val="24"/>
          <w:szCs w:val="24"/>
        </w:rPr>
        <w:t xml:space="preserve">Lock, M. (2014) </w:t>
      </w:r>
      <w:r w:rsidRPr="00F203A4">
        <w:rPr>
          <w:rFonts w:cstheme="minorHAnsi"/>
          <w:i/>
          <w:sz w:val="24"/>
          <w:szCs w:val="24"/>
        </w:rPr>
        <w:t xml:space="preserve">The Alzheimer’s Conundrum: Entanglements of Aging and Dementia </w:t>
      </w:r>
      <w:r w:rsidRPr="00F203A4">
        <w:rPr>
          <w:rFonts w:cstheme="minorHAnsi"/>
          <w:sz w:val="24"/>
          <w:szCs w:val="24"/>
        </w:rPr>
        <w:t>Princeton: Princeton University</w:t>
      </w:r>
      <w:r w:rsidRPr="00F203A4">
        <w:rPr>
          <w:rFonts w:cstheme="minorHAnsi"/>
          <w:i/>
          <w:sz w:val="24"/>
          <w:szCs w:val="24"/>
        </w:rPr>
        <w:t xml:space="preserve"> </w:t>
      </w:r>
      <w:r>
        <w:rPr>
          <w:rFonts w:cstheme="minorHAnsi"/>
          <w:sz w:val="24"/>
          <w:szCs w:val="24"/>
        </w:rPr>
        <w:t xml:space="preserve">[3] </w:t>
      </w:r>
      <w:proofErr w:type="spellStart"/>
      <w:r w:rsidR="00C44A2E" w:rsidRPr="00F203A4">
        <w:rPr>
          <w:rFonts w:cstheme="minorHAnsi"/>
          <w:sz w:val="24"/>
          <w:szCs w:val="24"/>
        </w:rPr>
        <w:t>Bazalgette</w:t>
      </w:r>
      <w:proofErr w:type="spellEnd"/>
      <w:r w:rsidR="00C44A2E" w:rsidRPr="00F203A4">
        <w:rPr>
          <w:rFonts w:cstheme="minorHAnsi"/>
          <w:sz w:val="24"/>
          <w:szCs w:val="24"/>
        </w:rPr>
        <w:t xml:space="preserve"> L., Holden J., </w:t>
      </w:r>
      <w:proofErr w:type="spellStart"/>
      <w:r w:rsidR="00C44A2E" w:rsidRPr="00F203A4">
        <w:rPr>
          <w:rFonts w:cstheme="minorHAnsi"/>
          <w:sz w:val="24"/>
          <w:szCs w:val="24"/>
        </w:rPr>
        <w:t>Tew</w:t>
      </w:r>
      <w:proofErr w:type="spellEnd"/>
      <w:r w:rsidR="00C44A2E" w:rsidRPr="00F203A4">
        <w:rPr>
          <w:rFonts w:cstheme="minorHAnsi"/>
          <w:sz w:val="24"/>
          <w:szCs w:val="24"/>
        </w:rPr>
        <w:t xml:space="preserve"> P., Hubble N. &amp; Morrison J. (2011) </w:t>
      </w:r>
      <w:r w:rsidR="00C44A2E" w:rsidRPr="00F203A4">
        <w:rPr>
          <w:rFonts w:cstheme="minorHAnsi"/>
          <w:i/>
          <w:sz w:val="24"/>
          <w:szCs w:val="24"/>
        </w:rPr>
        <w:t>“Ageing is not a policy problem to be solved”.  Coming of Age</w:t>
      </w:r>
      <w:r w:rsidR="00C44A2E" w:rsidRPr="00F203A4">
        <w:rPr>
          <w:rFonts w:cstheme="minorHAnsi"/>
          <w:sz w:val="24"/>
          <w:szCs w:val="24"/>
        </w:rPr>
        <w:t>. London: Demos.</w:t>
      </w:r>
    </w:p>
    <w:p w14:paraId="76AB8C4B" w14:textId="77777777" w:rsidR="00C92631" w:rsidRDefault="00C92631" w:rsidP="00C44A2E">
      <w:pPr>
        <w:spacing w:after="0" w:line="240" w:lineRule="auto"/>
        <w:jc w:val="both"/>
        <w:rPr>
          <w:rFonts w:cstheme="minorHAnsi"/>
          <w:sz w:val="24"/>
          <w:szCs w:val="24"/>
        </w:rPr>
      </w:pPr>
    </w:p>
    <w:p w14:paraId="76F9410A" w14:textId="77777777" w:rsidR="00C92631" w:rsidRPr="00F203A4" w:rsidRDefault="00C92631" w:rsidP="00C92631">
      <w:pPr>
        <w:jc w:val="both"/>
        <w:rPr>
          <w:rFonts w:cstheme="minorHAnsi"/>
          <w:sz w:val="24"/>
          <w:szCs w:val="24"/>
        </w:rPr>
      </w:pPr>
      <w:r>
        <w:rPr>
          <w:rFonts w:cstheme="minorHAnsi"/>
          <w:sz w:val="24"/>
          <w:szCs w:val="24"/>
        </w:rPr>
        <w:t xml:space="preserve">[4] </w:t>
      </w:r>
      <w:r>
        <w:rPr>
          <w:rFonts w:cstheme="minorHAnsi"/>
          <w:bCs/>
          <w:color w:val="262626"/>
          <w:sz w:val="24"/>
          <w:szCs w:val="24"/>
        </w:rPr>
        <w:t xml:space="preserve">Cohen, L. (1998) </w:t>
      </w:r>
      <w:r w:rsidRPr="00FE36C9">
        <w:rPr>
          <w:rFonts w:cstheme="minorHAnsi"/>
          <w:bCs/>
          <w:i/>
          <w:color w:val="262626"/>
          <w:sz w:val="24"/>
          <w:szCs w:val="24"/>
        </w:rPr>
        <w:t>No aging in India</w:t>
      </w:r>
      <w:r>
        <w:rPr>
          <w:rFonts w:cstheme="minorHAnsi"/>
          <w:bCs/>
          <w:color w:val="262626"/>
          <w:sz w:val="24"/>
          <w:szCs w:val="24"/>
        </w:rPr>
        <w:t xml:space="preserve"> Berkley: University of California Press. </w:t>
      </w:r>
    </w:p>
    <w:p w14:paraId="227F1749" w14:textId="77777777" w:rsidR="00C92631" w:rsidRDefault="00C92631" w:rsidP="00C92631">
      <w:pPr>
        <w:rPr>
          <w:lang w:eastAsia="en-GB"/>
        </w:rPr>
      </w:pPr>
      <w:r>
        <w:rPr>
          <w:rFonts w:cstheme="minorHAnsi"/>
          <w:sz w:val="24"/>
          <w:szCs w:val="24"/>
        </w:rPr>
        <w:t xml:space="preserve">[5] </w:t>
      </w:r>
      <w:proofErr w:type="spellStart"/>
      <w:r>
        <w:rPr>
          <w:lang w:eastAsia="en-GB"/>
        </w:rPr>
        <w:t>Kleinman</w:t>
      </w:r>
      <w:proofErr w:type="spellEnd"/>
      <w:r>
        <w:rPr>
          <w:lang w:eastAsia="en-GB"/>
        </w:rPr>
        <w:t xml:space="preserve">, A. (1999) Experience and its moral modes: Culture, human conditions and disorder. </w:t>
      </w:r>
      <w:proofErr w:type="gramStart"/>
      <w:r w:rsidRPr="005A08AE">
        <w:rPr>
          <w:i/>
          <w:lang w:eastAsia="en-GB"/>
        </w:rPr>
        <w:t>The Tanner Lectures on Human Values.</w:t>
      </w:r>
      <w:proofErr w:type="gramEnd"/>
      <w:r>
        <w:rPr>
          <w:lang w:eastAsia="en-GB"/>
        </w:rPr>
        <w:t xml:space="preserve">  Delivered at Stanford University, 13-16</w:t>
      </w:r>
      <w:r w:rsidRPr="005A08AE">
        <w:rPr>
          <w:vertAlign w:val="superscript"/>
          <w:lang w:eastAsia="en-GB"/>
        </w:rPr>
        <w:t>th</w:t>
      </w:r>
      <w:r>
        <w:rPr>
          <w:lang w:eastAsia="en-GB"/>
        </w:rPr>
        <w:t xml:space="preserve"> April 1999. </w:t>
      </w:r>
    </w:p>
    <w:p w14:paraId="088E41ED" w14:textId="77777777" w:rsidR="00C92631" w:rsidRDefault="00C92631" w:rsidP="00C92631">
      <w:pPr>
        <w:widowControl w:val="0"/>
        <w:tabs>
          <w:tab w:val="left" w:pos="220"/>
          <w:tab w:val="left" w:pos="720"/>
        </w:tabs>
        <w:autoSpaceDE w:val="0"/>
        <w:autoSpaceDN w:val="0"/>
        <w:adjustRightInd w:val="0"/>
        <w:spacing w:after="0" w:line="240" w:lineRule="auto"/>
        <w:rPr>
          <w:rFonts w:cstheme="minorHAnsi"/>
          <w:color w:val="050707"/>
          <w:sz w:val="24"/>
          <w:szCs w:val="24"/>
        </w:rPr>
      </w:pPr>
      <w:r>
        <w:rPr>
          <w:rFonts w:cstheme="minorHAnsi"/>
          <w:sz w:val="24"/>
          <w:szCs w:val="24"/>
        </w:rPr>
        <w:t xml:space="preserve">[6] </w:t>
      </w:r>
      <w:r>
        <w:rPr>
          <w:rFonts w:cstheme="minorHAnsi"/>
          <w:color w:val="050707"/>
          <w:sz w:val="24"/>
          <w:szCs w:val="24"/>
        </w:rPr>
        <w:t xml:space="preserve">Hinton, L., </w:t>
      </w:r>
      <w:proofErr w:type="spellStart"/>
      <w:r>
        <w:rPr>
          <w:rFonts w:cstheme="minorHAnsi"/>
          <w:color w:val="050707"/>
          <w:sz w:val="24"/>
          <w:szCs w:val="24"/>
        </w:rPr>
        <w:t>Guo</w:t>
      </w:r>
      <w:proofErr w:type="spellEnd"/>
      <w:r>
        <w:rPr>
          <w:rFonts w:cstheme="minorHAnsi"/>
          <w:color w:val="050707"/>
          <w:sz w:val="24"/>
          <w:szCs w:val="24"/>
        </w:rPr>
        <w:t xml:space="preserve">, Z., </w:t>
      </w:r>
      <w:proofErr w:type="spellStart"/>
      <w:r>
        <w:rPr>
          <w:rFonts w:cstheme="minorHAnsi"/>
          <w:color w:val="050707"/>
          <w:sz w:val="24"/>
          <w:szCs w:val="24"/>
        </w:rPr>
        <w:t>Hillygus</w:t>
      </w:r>
      <w:proofErr w:type="spellEnd"/>
      <w:r>
        <w:rPr>
          <w:rFonts w:cstheme="minorHAnsi"/>
          <w:color w:val="050707"/>
          <w:sz w:val="24"/>
          <w:szCs w:val="24"/>
        </w:rPr>
        <w:t xml:space="preserve">, J. and </w:t>
      </w:r>
      <w:proofErr w:type="spellStart"/>
      <w:r>
        <w:rPr>
          <w:rFonts w:cstheme="minorHAnsi"/>
          <w:color w:val="050707"/>
          <w:sz w:val="24"/>
          <w:szCs w:val="24"/>
        </w:rPr>
        <w:t>Levkoff</w:t>
      </w:r>
      <w:proofErr w:type="spellEnd"/>
      <w:r>
        <w:rPr>
          <w:rFonts w:cstheme="minorHAnsi"/>
          <w:color w:val="050707"/>
          <w:sz w:val="24"/>
          <w:szCs w:val="24"/>
        </w:rPr>
        <w:t xml:space="preserve">, S. (2000) </w:t>
      </w:r>
      <w:proofErr w:type="gramStart"/>
      <w:r>
        <w:rPr>
          <w:rFonts w:cstheme="minorHAnsi"/>
          <w:color w:val="050707"/>
          <w:sz w:val="24"/>
          <w:szCs w:val="24"/>
        </w:rPr>
        <w:t>Working</w:t>
      </w:r>
      <w:proofErr w:type="gramEnd"/>
      <w:r>
        <w:rPr>
          <w:rFonts w:cstheme="minorHAnsi"/>
          <w:color w:val="050707"/>
          <w:sz w:val="24"/>
          <w:szCs w:val="24"/>
        </w:rPr>
        <w:t xml:space="preserve"> with culture: A qualitative analysis of barriers to recruitment of Chinese-American family caregivers for dementia research.  </w:t>
      </w:r>
      <w:r w:rsidRPr="00EB268D">
        <w:rPr>
          <w:rFonts w:cstheme="minorHAnsi"/>
          <w:i/>
          <w:color w:val="050707"/>
          <w:sz w:val="24"/>
          <w:szCs w:val="24"/>
        </w:rPr>
        <w:t>Journal of Cross-Cultural Geront</w:t>
      </w:r>
      <w:r>
        <w:rPr>
          <w:rFonts w:cstheme="minorHAnsi"/>
          <w:i/>
          <w:color w:val="050707"/>
          <w:sz w:val="24"/>
          <w:szCs w:val="24"/>
        </w:rPr>
        <w:t xml:space="preserve">ology </w:t>
      </w:r>
      <w:r>
        <w:rPr>
          <w:rFonts w:cstheme="minorHAnsi"/>
          <w:color w:val="050707"/>
          <w:sz w:val="24"/>
          <w:szCs w:val="24"/>
        </w:rPr>
        <w:t>15(2): 119-137.</w:t>
      </w:r>
    </w:p>
    <w:p w14:paraId="4116CCC6" w14:textId="77777777" w:rsidR="00C92631" w:rsidRDefault="00C92631" w:rsidP="00C92631">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0F0806F2" w14:textId="41FF308E" w:rsidR="00C92631" w:rsidRDefault="00C92631" w:rsidP="00C92631">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03FA70B7" w14:textId="39C2BC53" w:rsidR="00C92631" w:rsidRPr="00ED2C4E" w:rsidRDefault="00C92631" w:rsidP="00C92631">
      <w:pPr>
        <w:jc w:val="both"/>
        <w:rPr>
          <w:rFonts w:cstheme="minorHAnsi"/>
          <w:sz w:val="24"/>
          <w:szCs w:val="24"/>
        </w:rPr>
      </w:pPr>
      <w:r>
        <w:rPr>
          <w:rFonts w:cstheme="minorHAnsi"/>
          <w:color w:val="050707"/>
          <w:sz w:val="24"/>
          <w:szCs w:val="24"/>
        </w:rPr>
        <w:t>[7</w:t>
      </w:r>
      <w:proofErr w:type="gramStart"/>
      <w:r>
        <w:rPr>
          <w:rFonts w:cstheme="minorHAnsi"/>
          <w:color w:val="050707"/>
          <w:sz w:val="24"/>
          <w:szCs w:val="24"/>
        </w:rPr>
        <w:t xml:space="preserve">]  </w:t>
      </w:r>
      <w:r>
        <w:rPr>
          <w:rFonts w:cstheme="minorHAnsi"/>
          <w:sz w:val="24"/>
          <w:szCs w:val="24"/>
        </w:rPr>
        <w:t>Kyung</w:t>
      </w:r>
      <w:proofErr w:type="gramEnd"/>
      <w:r>
        <w:rPr>
          <w:rFonts w:cstheme="minorHAnsi"/>
          <w:sz w:val="24"/>
          <w:szCs w:val="24"/>
        </w:rPr>
        <w:t>-</w:t>
      </w:r>
      <w:proofErr w:type="spellStart"/>
      <w:r>
        <w:rPr>
          <w:rFonts w:cstheme="minorHAnsi"/>
          <w:sz w:val="24"/>
          <w:szCs w:val="24"/>
        </w:rPr>
        <w:t>Chee</w:t>
      </w:r>
      <w:proofErr w:type="spellEnd"/>
      <w:r>
        <w:rPr>
          <w:rFonts w:cstheme="minorHAnsi"/>
          <w:sz w:val="24"/>
          <w:szCs w:val="24"/>
        </w:rPr>
        <w:t xml:space="preserve">, Y. and </w:t>
      </w:r>
      <w:proofErr w:type="spellStart"/>
      <w:r>
        <w:rPr>
          <w:rFonts w:cstheme="minorHAnsi"/>
          <w:sz w:val="24"/>
          <w:szCs w:val="24"/>
        </w:rPr>
        <w:t>Levkoff</w:t>
      </w:r>
      <w:proofErr w:type="spellEnd"/>
      <w:r>
        <w:rPr>
          <w:rFonts w:cstheme="minorHAnsi"/>
          <w:sz w:val="24"/>
          <w:szCs w:val="24"/>
        </w:rPr>
        <w:t xml:space="preserve">, S. (2001) Culture and dementia: Accounts by family caregivers and health professionals for dementia-affected elders in South Korea.  </w:t>
      </w:r>
      <w:r w:rsidRPr="00ED2C4E">
        <w:rPr>
          <w:rFonts w:cstheme="minorHAnsi"/>
          <w:i/>
          <w:sz w:val="24"/>
          <w:szCs w:val="24"/>
        </w:rPr>
        <w:t>Journal of Cross Cultural Gerontology</w:t>
      </w:r>
      <w:r>
        <w:rPr>
          <w:rFonts w:cstheme="minorHAnsi"/>
          <w:i/>
          <w:sz w:val="24"/>
          <w:szCs w:val="24"/>
        </w:rPr>
        <w:t xml:space="preserve"> </w:t>
      </w:r>
      <w:r>
        <w:rPr>
          <w:rFonts w:cstheme="minorHAnsi"/>
          <w:sz w:val="24"/>
          <w:szCs w:val="24"/>
        </w:rPr>
        <w:t>16(2): 111-125.</w:t>
      </w:r>
    </w:p>
    <w:p w14:paraId="11AFEE02" w14:textId="352F745B" w:rsidR="00C92631" w:rsidRDefault="00C92631" w:rsidP="00C92631">
      <w:pPr>
        <w:widowControl w:val="0"/>
        <w:tabs>
          <w:tab w:val="left" w:pos="220"/>
          <w:tab w:val="left" w:pos="720"/>
        </w:tabs>
        <w:autoSpaceDE w:val="0"/>
        <w:autoSpaceDN w:val="0"/>
        <w:adjustRightInd w:val="0"/>
        <w:spacing w:after="0" w:line="240" w:lineRule="auto"/>
        <w:rPr>
          <w:rFonts w:cstheme="minorHAnsi"/>
          <w:color w:val="050707"/>
          <w:sz w:val="24"/>
          <w:szCs w:val="24"/>
        </w:rPr>
      </w:pPr>
      <w:proofErr w:type="gramStart"/>
      <w:r>
        <w:rPr>
          <w:rFonts w:cstheme="minorHAnsi"/>
          <w:color w:val="050707"/>
          <w:sz w:val="24"/>
          <w:szCs w:val="24"/>
        </w:rPr>
        <w:t xml:space="preserve">[8] </w:t>
      </w:r>
      <w:proofErr w:type="spellStart"/>
      <w:r>
        <w:rPr>
          <w:rFonts w:cstheme="minorHAnsi"/>
          <w:color w:val="050707"/>
          <w:sz w:val="24"/>
          <w:szCs w:val="24"/>
        </w:rPr>
        <w:t>Horwitz</w:t>
      </w:r>
      <w:proofErr w:type="spellEnd"/>
      <w:r>
        <w:rPr>
          <w:rFonts w:cstheme="minorHAnsi"/>
          <w:color w:val="050707"/>
          <w:sz w:val="24"/>
          <w:szCs w:val="24"/>
        </w:rPr>
        <w:t xml:space="preserve">, A. (2002) </w:t>
      </w:r>
      <w:r w:rsidRPr="003B071E">
        <w:rPr>
          <w:rFonts w:cstheme="minorHAnsi"/>
          <w:i/>
          <w:color w:val="050707"/>
          <w:sz w:val="24"/>
          <w:szCs w:val="24"/>
        </w:rPr>
        <w:t>Creating Mental Illness.</w:t>
      </w:r>
      <w:proofErr w:type="gramEnd"/>
      <w:r>
        <w:rPr>
          <w:rFonts w:cstheme="minorHAnsi"/>
          <w:color w:val="050707"/>
          <w:sz w:val="24"/>
          <w:szCs w:val="24"/>
        </w:rPr>
        <w:t xml:space="preserve"> London: University of Chicago Press. </w:t>
      </w:r>
    </w:p>
    <w:p w14:paraId="0A11D7BB" w14:textId="698DE797" w:rsidR="00C92631" w:rsidRDefault="00C92631" w:rsidP="00C92631">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221B42E3" w14:textId="77777777" w:rsidR="00C92631" w:rsidRPr="00D35756" w:rsidRDefault="00C92631" w:rsidP="00C92631">
      <w:pPr>
        <w:spacing w:after="0" w:line="240" w:lineRule="auto"/>
        <w:jc w:val="both"/>
        <w:rPr>
          <w:sz w:val="24"/>
          <w:szCs w:val="24"/>
        </w:rPr>
      </w:pPr>
      <w:r>
        <w:rPr>
          <w:rFonts w:cstheme="minorHAnsi"/>
          <w:color w:val="050707"/>
          <w:sz w:val="24"/>
          <w:szCs w:val="24"/>
        </w:rPr>
        <w:lastRenderedPageBreak/>
        <w:t xml:space="preserve">[9] </w:t>
      </w:r>
      <w:r w:rsidRPr="00D35756">
        <w:rPr>
          <w:sz w:val="24"/>
          <w:szCs w:val="24"/>
        </w:rPr>
        <w:t>George, D., Whitehouse, P. and Ballenger, J. (2011) The evolving classification of dementia: Placing the DSM-5 in a meaningful historical and social context and pondering the future of ‘</w:t>
      </w:r>
      <w:proofErr w:type="spellStart"/>
      <w:r w:rsidRPr="00D35756">
        <w:rPr>
          <w:sz w:val="24"/>
          <w:szCs w:val="24"/>
        </w:rPr>
        <w:t>Alzheimers</w:t>
      </w:r>
      <w:proofErr w:type="spellEnd"/>
      <w:r w:rsidRPr="00D35756">
        <w:rPr>
          <w:sz w:val="24"/>
          <w:szCs w:val="24"/>
        </w:rPr>
        <w:t xml:space="preserve">’. </w:t>
      </w:r>
      <w:r w:rsidRPr="00D35756">
        <w:rPr>
          <w:i/>
          <w:sz w:val="24"/>
          <w:szCs w:val="24"/>
        </w:rPr>
        <w:t>Culture, Medicine and Psychiatry</w:t>
      </w:r>
      <w:r w:rsidRPr="00D35756">
        <w:rPr>
          <w:sz w:val="24"/>
          <w:szCs w:val="24"/>
        </w:rPr>
        <w:t xml:space="preserve"> 35(3): 417-435.</w:t>
      </w:r>
    </w:p>
    <w:p w14:paraId="5483D326" w14:textId="2B1A116D" w:rsidR="00C92631" w:rsidRDefault="00C92631" w:rsidP="00C92631">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252252DD" w14:textId="77777777" w:rsidR="00C92631" w:rsidRDefault="00C92631" w:rsidP="00C92631">
      <w:pPr>
        <w:widowControl w:val="0"/>
        <w:tabs>
          <w:tab w:val="left" w:pos="220"/>
          <w:tab w:val="left" w:pos="720"/>
        </w:tabs>
        <w:autoSpaceDE w:val="0"/>
        <w:autoSpaceDN w:val="0"/>
        <w:adjustRightInd w:val="0"/>
        <w:spacing w:after="0" w:line="240" w:lineRule="auto"/>
        <w:rPr>
          <w:rFonts w:cstheme="minorHAnsi"/>
          <w:color w:val="050707"/>
          <w:sz w:val="24"/>
          <w:szCs w:val="24"/>
        </w:rPr>
      </w:pPr>
      <w:proofErr w:type="gramStart"/>
      <w:r>
        <w:rPr>
          <w:rFonts w:cstheme="minorHAnsi"/>
          <w:color w:val="050707"/>
          <w:sz w:val="24"/>
          <w:szCs w:val="24"/>
        </w:rPr>
        <w:t>[10] Jones, I. (2017) Social class, dementia and the fourth age.</w:t>
      </w:r>
      <w:proofErr w:type="gramEnd"/>
      <w:r>
        <w:rPr>
          <w:rFonts w:cstheme="minorHAnsi"/>
          <w:color w:val="050707"/>
          <w:sz w:val="24"/>
          <w:szCs w:val="24"/>
        </w:rPr>
        <w:t xml:space="preserve"> </w:t>
      </w:r>
      <w:r>
        <w:rPr>
          <w:rFonts w:cstheme="minorHAnsi"/>
          <w:i/>
          <w:color w:val="050707"/>
          <w:sz w:val="24"/>
          <w:szCs w:val="24"/>
        </w:rPr>
        <w:t xml:space="preserve">Sociology of Health and Illness </w:t>
      </w:r>
      <w:r>
        <w:rPr>
          <w:rFonts w:cstheme="minorHAnsi"/>
          <w:color w:val="050707"/>
          <w:sz w:val="24"/>
          <w:szCs w:val="24"/>
        </w:rPr>
        <w:t>39(2): 303-317.</w:t>
      </w:r>
    </w:p>
    <w:p w14:paraId="0F2BDA55" w14:textId="1DF39831" w:rsidR="00C92631" w:rsidRDefault="00C92631" w:rsidP="00C92631">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1FCFFACC" w14:textId="77777777" w:rsidR="00C92631" w:rsidRDefault="00C92631" w:rsidP="00C92631">
      <w:pPr>
        <w:spacing w:after="0" w:line="240" w:lineRule="auto"/>
        <w:jc w:val="both"/>
        <w:rPr>
          <w:rFonts w:cstheme="minorHAnsi"/>
          <w:color w:val="050707"/>
          <w:sz w:val="24"/>
          <w:szCs w:val="24"/>
        </w:rPr>
      </w:pPr>
      <w:r>
        <w:rPr>
          <w:rFonts w:cstheme="minorHAnsi"/>
          <w:sz w:val="24"/>
          <w:szCs w:val="24"/>
        </w:rPr>
        <w:t xml:space="preserve">[11] </w:t>
      </w:r>
      <w:r>
        <w:rPr>
          <w:rFonts w:cstheme="minorHAnsi"/>
          <w:color w:val="050707"/>
          <w:sz w:val="24"/>
          <w:szCs w:val="24"/>
        </w:rPr>
        <w:t>Faure-</w:t>
      </w:r>
      <w:proofErr w:type="spellStart"/>
      <w:r>
        <w:rPr>
          <w:rFonts w:cstheme="minorHAnsi"/>
          <w:color w:val="050707"/>
          <w:sz w:val="24"/>
          <w:szCs w:val="24"/>
        </w:rPr>
        <w:t>Delage</w:t>
      </w:r>
      <w:proofErr w:type="spellEnd"/>
      <w:r>
        <w:rPr>
          <w:rFonts w:cstheme="minorHAnsi"/>
          <w:color w:val="050707"/>
          <w:sz w:val="24"/>
          <w:szCs w:val="24"/>
        </w:rPr>
        <w:t xml:space="preserve">, A., </w:t>
      </w:r>
      <w:proofErr w:type="spellStart"/>
      <w:r>
        <w:rPr>
          <w:rStyle w:val="autoren"/>
          <w:rFonts w:cstheme="minorHAnsi"/>
          <w:sz w:val="24"/>
          <w:szCs w:val="24"/>
        </w:rPr>
        <w:t>Mouanga</w:t>
      </w:r>
      <w:proofErr w:type="spellEnd"/>
      <w:r>
        <w:rPr>
          <w:rStyle w:val="autoren"/>
          <w:rFonts w:cstheme="minorHAnsi"/>
          <w:sz w:val="24"/>
          <w:szCs w:val="24"/>
        </w:rPr>
        <w:t xml:space="preserve"> A., </w:t>
      </w:r>
      <w:proofErr w:type="spellStart"/>
      <w:r w:rsidRPr="003503AD">
        <w:rPr>
          <w:rStyle w:val="autoren"/>
          <w:rFonts w:cstheme="minorHAnsi"/>
          <w:sz w:val="24"/>
          <w:szCs w:val="24"/>
        </w:rPr>
        <w:t>M’belesso</w:t>
      </w:r>
      <w:proofErr w:type="spellEnd"/>
      <w:r w:rsidRPr="003503AD">
        <w:rPr>
          <w:rStyle w:val="autoren"/>
          <w:rFonts w:cstheme="minorHAnsi"/>
          <w:sz w:val="24"/>
          <w:szCs w:val="24"/>
        </w:rPr>
        <w:t xml:space="preserve"> P</w:t>
      </w:r>
      <w:proofErr w:type="gramStart"/>
      <w:r w:rsidRPr="003503AD">
        <w:rPr>
          <w:rStyle w:val="autoren"/>
          <w:rFonts w:cstheme="minorHAnsi"/>
          <w:sz w:val="24"/>
          <w:szCs w:val="24"/>
        </w:rPr>
        <w:t>.</w:t>
      </w:r>
      <w:r>
        <w:rPr>
          <w:rStyle w:val="autoren"/>
          <w:rFonts w:cstheme="minorHAnsi"/>
          <w:sz w:val="24"/>
          <w:szCs w:val="24"/>
          <w:vertAlign w:val="superscript"/>
        </w:rPr>
        <w:t xml:space="preserve"> </w:t>
      </w:r>
      <w:r>
        <w:rPr>
          <w:rStyle w:val="autoren"/>
          <w:rFonts w:cstheme="minorHAnsi"/>
          <w:sz w:val="24"/>
          <w:szCs w:val="24"/>
        </w:rPr>
        <w:t>,</w:t>
      </w:r>
      <w:proofErr w:type="gramEnd"/>
      <w:r>
        <w:rPr>
          <w:rStyle w:val="autoren"/>
          <w:rFonts w:cstheme="minorHAnsi"/>
          <w:sz w:val="24"/>
          <w:szCs w:val="24"/>
        </w:rPr>
        <w:t xml:space="preserve"> </w:t>
      </w:r>
      <w:proofErr w:type="spellStart"/>
      <w:r>
        <w:rPr>
          <w:rStyle w:val="autoren"/>
          <w:rFonts w:cstheme="minorHAnsi"/>
          <w:sz w:val="24"/>
          <w:szCs w:val="24"/>
        </w:rPr>
        <w:t>Tabo</w:t>
      </w:r>
      <w:proofErr w:type="spellEnd"/>
      <w:r>
        <w:rPr>
          <w:rStyle w:val="autoren"/>
          <w:rFonts w:cstheme="minorHAnsi"/>
          <w:sz w:val="24"/>
          <w:szCs w:val="24"/>
        </w:rPr>
        <w:t xml:space="preserve"> A.,  </w:t>
      </w:r>
      <w:proofErr w:type="spellStart"/>
      <w:r>
        <w:rPr>
          <w:rStyle w:val="autoren"/>
          <w:rFonts w:cstheme="minorHAnsi"/>
          <w:sz w:val="24"/>
          <w:szCs w:val="24"/>
        </w:rPr>
        <w:t>Bandzouzi</w:t>
      </w:r>
      <w:proofErr w:type="spellEnd"/>
      <w:r>
        <w:rPr>
          <w:rStyle w:val="autoren"/>
          <w:rFonts w:cstheme="minorHAnsi"/>
          <w:sz w:val="24"/>
          <w:szCs w:val="24"/>
        </w:rPr>
        <w:t xml:space="preserve"> B., </w:t>
      </w:r>
      <w:proofErr w:type="spellStart"/>
      <w:r>
        <w:rPr>
          <w:rStyle w:val="autoren"/>
          <w:rFonts w:cstheme="minorHAnsi"/>
          <w:sz w:val="24"/>
          <w:szCs w:val="24"/>
        </w:rPr>
        <w:t>Dubreuil</w:t>
      </w:r>
      <w:proofErr w:type="spellEnd"/>
      <w:r>
        <w:rPr>
          <w:rStyle w:val="autoren"/>
          <w:rFonts w:cstheme="minorHAnsi"/>
          <w:sz w:val="24"/>
          <w:szCs w:val="24"/>
        </w:rPr>
        <w:t xml:space="preserve"> C., </w:t>
      </w:r>
      <w:proofErr w:type="spellStart"/>
      <w:r>
        <w:rPr>
          <w:rStyle w:val="autoren"/>
          <w:rFonts w:cstheme="minorHAnsi"/>
          <w:sz w:val="24"/>
          <w:szCs w:val="24"/>
        </w:rPr>
        <w:t>Preux</w:t>
      </w:r>
      <w:proofErr w:type="spellEnd"/>
      <w:r>
        <w:rPr>
          <w:rStyle w:val="autoren"/>
          <w:rFonts w:cstheme="minorHAnsi"/>
          <w:sz w:val="24"/>
          <w:szCs w:val="24"/>
        </w:rPr>
        <w:t xml:space="preserve"> P., Clément J. and</w:t>
      </w:r>
      <w:r w:rsidRPr="003503AD">
        <w:rPr>
          <w:rStyle w:val="autoren"/>
          <w:rFonts w:cstheme="minorHAnsi"/>
          <w:sz w:val="24"/>
          <w:szCs w:val="24"/>
        </w:rPr>
        <w:t xml:space="preserve"> </w:t>
      </w:r>
      <w:proofErr w:type="spellStart"/>
      <w:r w:rsidRPr="003503AD">
        <w:rPr>
          <w:rStyle w:val="autoren"/>
          <w:rFonts w:cstheme="minorHAnsi"/>
          <w:sz w:val="24"/>
          <w:szCs w:val="24"/>
        </w:rPr>
        <w:t>Nubukpo</w:t>
      </w:r>
      <w:proofErr w:type="spellEnd"/>
      <w:r w:rsidRPr="003503AD">
        <w:rPr>
          <w:rStyle w:val="autoren"/>
          <w:rFonts w:cstheme="minorHAnsi"/>
          <w:sz w:val="24"/>
          <w:szCs w:val="24"/>
        </w:rPr>
        <w:t xml:space="preserve"> P.</w:t>
      </w:r>
      <w:r>
        <w:rPr>
          <w:rStyle w:val="autoren"/>
          <w:rFonts w:cstheme="minorHAnsi"/>
          <w:sz w:val="24"/>
          <w:szCs w:val="24"/>
          <w:vertAlign w:val="superscript"/>
        </w:rPr>
        <w:t xml:space="preserve"> </w:t>
      </w:r>
      <w:r>
        <w:rPr>
          <w:rFonts w:cstheme="minorHAnsi"/>
          <w:color w:val="050707"/>
          <w:sz w:val="24"/>
          <w:szCs w:val="24"/>
        </w:rPr>
        <w:t xml:space="preserve">(2012) Socio-cultural perceptions and representations of dementia in Brazzaville, Republic of Congo, the EDAC survey. </w:t>
      </w:r>
      <w:r w:rsidRPr="003503AD">
        <w:rPr>
          <w:rFonts w:cstheme="minorHAnsi"/>
          <w:i/>
          <w:color w:val="050707"/>
          <w:sz w:val="24"/>
          <w:szCs w:val="24"/>
        </w:rPr>
        <w:t xml:space="preserve">Dementia and Geriatric Cognitive Disorders </w:t>
      </w:r>
      <w:r>
        <w:rPr>
          <w:rFonts w:cstheme="minorHAnsi"/>
          <w:color w:val="050707"/>
          <w:sz w:val="24"/>
          <w:szCs w:val="24"/>
        </w:rPr>
        <w:t>2(1): 84-96.</w:t>
      </w:r>
    </w:p>
    <w:p w14:paraId="2E32230A" w14:textId="2DDD59EF" w:rsidR="00C92631" w:rsidRPr="00F203A4" w:rsidRDefault="00C92631" w:rsidP="00C44A2E">
      <w:pPr>
        <w:spacing w:after="0" w:line="240" w:lineRule="auto"/>
        <w:jc w:val="both"/>
        <w:rPr>
          <w:rFonts w:cstheme="minorHAnsi"/>
          <w:sz w:val="24"/>
          <w:szCs w:val="24"/>
        </w:rPr>
      </w:pPr>
    </w:p>
    <w:p w14:paraId="1E1E4285" w14:textId="597E97E6" w:rsidR="00C92631" w:rsidRDefault="00C92631" w:rsidP="00C92631">
      <w:pPr>
        <w:widowControl w:val="0"/>
        <w:autoSpaceDE w:val="0"/>
        <w:autoSpaceDN w:val="0"/>
        <w:adjustRightInd w:val="0"/>
        <w:rPr>
          <w:rFonts w:cstheme="minorHAnsi"/>
          <w:color w:val="000000"/>
          <w:sz w:val="24"/>
          <w:szCs w:val="24"/>
        </w:rPr>
      </w:pPr>
      <w:proofErr w:type="gramStart"/>
      <w:r>
        <w:rPr>
          <w:rFonts w:cstheme="minorHAnsi"/>
          <w:sz w:val="24"/>
          <w:szCs w:val="24"/>
        </w:rPr>
        <w:t xml:space="preserve">[12] </w:t>
      </w:r>
      <w:proofErr w:type="spellStart"/>
      <w:r>
        <w:rPr>
          <w:rFonts w:cstheme="minorHAnsi"/>
          <w:color w:val="000000"/>
          <w:sz w:val="24"/>
          <w:szCs w:val="24"/>
        </w:rPr>
        <w:t>Sweetin</w:t>
      </w:r>
      <w:proofErr w:type="spellEnd"/>
      <w:r>
        <w:rPr>
          <w:rFonts w:cstheme="minorHAnsi"/>
          <w:color w:val="000000"/>
          <w:sz w:val="24"/>
          <w:szCs w:val="24"/>
        </w:rPr>
        <w:t xml:space="preserve">, H. and </w:t>
      </w:r>
      <w:proofErr w:type="spellStart"/>
      <w:r>
        <w:rPr>
          <w:rFonts w:cstheme="minorHAnsi"/>
          <w:color w:val="000000"/>
          <w:sz w:val="24"/>
          <w:szCs w:val="24"/>
        </w:rPr>
        <w:t>Gilhooly</w:t>
      </w:r>
      <w:proofErr w:type="spellEnd"/>
      <w:r>
        <w:rPr>
          <w:rFonts w:cstheme="minorHAnsi"/>
          <w:color w:val="000000"/>
          <w:sz w:val="24"/>
          <w:szCs w:val="24"/>
        </w:rPr>
        <w:t xml:space="preserve">, M. (1997) Dementia and the phenomenon of social death, </w:t>
      </w:r>
      <w:r>
        <w:rPr>
          <w:rFonts w:cstheme="minorHAnsi"/>
          <w:i/>
          <w:color w:val="000000"/>
          <w:sz w:val="24"/>
          <w:szCs w:val="24"/>
        </w:rPr>
        <w:t xml:space="preserve">Sociology of Health and Illness </w:t>
      </w:r>
      <w:r>
        <w:rPr>
          <w:rFonts w:cstheme="minorHAnsi"/>
          <w:color w:val="000000"/>
          <w:sz w:val="24"/>
          <w:szCs w:val="24"/>
        </w:rPr>
        <w:t>19(1): 93-117.</w:t>
      </w:r>
      <w:proofErr w:type="gramEnd"/>
    </w:p>
    <w:p w14:paraId="2C1C6C97" w14:textId="77777777" w:rsidR="00C92631" w:rsidRDefault="00C92631" w:rsidP="00C92631">
      <w:pPr>
        <w:widowControl w:val="0"/>
        <w:autoSpaceDE w:val="0"/>
        <w:autoSpaceDN w:val="0"/>
        <w:adjustRightInd w:val="0"/>
        <w:rPr>
          <w:rFonts w:cstheme="minorHAnsi"/>
          <w:color w:val="000000"/>
          <w:sz w:val="24"/>
          <w:szCs w:val="24"/>
        </w:rPr>
      </w:pPr>
      <w:r>
        <w:rPr>
          <w:rFonts w:cstheme="minorHAnsi"/>
          <w:color w:val="000000"/>
          <w:sz w:val="24"/>
          <w:szCs w:val="24"/>
        </w:rPr>
        <w:t xml:space="preserve">[13] </w:t>
      </w:r>
      <w:r w:rsidRPr="00F203A4">
        <w:rPr>
          <w:rFonts w:cstheme="minorHAnsi"/>
          <w:color w:val="000000"/>
          <w:sz w:val="24"/>
          <w:szCs w:val="24"/>
        </w:rPr>
        <w:t xml:space="preserve">Peel E. (2014) ‘The living death of Alzheimer’s’ versus ‘Take a walk to keep dementia at bay’: representations of dementia in print media and carer discourse. </w:t>
      </w:r>
      <w:proofErr w:type="gramStart"/>
      <w:r w:rsidRPr="00F203A4">
        <w:rPr>
          <w:rFonts w:cstheme="minorHAnsi"/>
          <w:i/>
          <w:color w:val="000000"/>
          <w:sz w:val="24"/>
          <w:szCs w:val="24"/>
        </w:rPr>
        <w:t>Sociology of Health &amp; Illness</w:t>
      </w:r>
      <w:r w:rsidRPr="00F203A4">
        <w:rPr>
          <w:rFonts w:cstheme="minorHAnsi"/>
          <w:color w:val="000000"/>
          <w:sz w:val="24"/>
          <w:szCs w:val="24"/>
        </w:rPr>
        <w:t>, 36 (6): 885–901.</w:t>
      </w:r>
      <w:proofErr w:type="gramEnd"/>
      <w:r w:rsidRPr="00F203A4">
        <w:rPr>
          <w:rFonts w:cstheme="minorHAnsi"/>
          <w:color w:val="000000"/>
          <w:sz w:val="24"/>
          <w:szCs w:val="24"/>
        </w:rPr>
        <w:t xml:space="preserve">  </w:t>
      </w:r>
    </w:p>
    <w:p w14:paraId="248B789D" w14:textId="77777777" w:rsidR="00C92631" w:rsidRPr="008D4F10" w:rsidRDefault="00C92631" w:rsidP="00C92631">
      <w:pPr>
        <w:rPr>
          <w:lang w:eastAsia="en-GB"/>
        </w:rPr>
      </w:pPr>
      <w:r>
        <w:rPr>
          <w:rFonts w:cstheme="minorHAnsi"/>
          <w:color w:val="000000"/>
          <w:sz w:val="24"/>
          <w:szCs w:val="24"/>
        </w:rPr>
        <w:t xml:space="preserve">[14] </w:t>
      </w:r>
      <w:proofErr w:type="spellStart"/>
      <w:r>
        <w:rPr>
          <w:lang w:eastAsia="en-GB"/>
        </w:rPr>
        <w:t>Kontos</w:t>
      </w:r>
      <w:proofErr w:type="spellEnd"/>
      <w:r>
        <w:rPr>
          <w:lang w:eastAsia="en-GB"/>
        </w:rPr>
        <w:t xml:space="preserve">, P. and Martin, W. (2013) Embodiment and dementia: exploring critical narratives of selfhood, surveillance and dementia </w:t>
      </w:r>
      <w:proofErr w:type="gramStart"/>
      <w:r>
        <w:rPr>
          <w:lang w:eastAsia="en-GB"/>
        </w:rPr>
        <w:t xml:space="preserve">care  </w:t>
      </w:r>
      <w:r>
        <w:rPr>
          <w:i/>
          <w:lang w:eastAsia="en-GB"/>
        </w:rPr>
        <w:t>Dementia</w:t>
      </w:r>
      <w:proofErr w:type="gramEnd"/>
      <w:r>
        <w:rPr>
          <w:i/>
          <w:lang w:eastAsia="en-GB"/>
        </w:rPr>
        <w:t xml:space="preserve"> </w:t>
      </w:r>
      <w:r>
        <w:rPr>
          <w:lang w:eastAsia="en-GB"/>
        </w:rPr>
        <w:t>12(3): 288-302</w:t>
      </w:r>
    </w:p>
    <w:p w14:paraId="7D140A52" w14:textId="622EF0AB" w:rsidR="00C92631" w:rsidRDefault="00C92631" w:rsidP="00E90188">
      <w:pPr>
        <w:widowControl w:val="0"/>
        <w:tabs>
          <w:tab w:val="left" w:pos="220"/>
          <w:tab w:val="left" w:pos="720"/>
        </w:tabs>
        <w:autoSpaceDE w:val="0"/>
        <w:autoSpaceDN w:val="0"/>
        <w:adjustRightInd w:val="0"/>
        <w:spacing w:after="0" w:line="240" w:lineRule="auto"/>
        <w:rPr>
          <w:rFonts w:cstheme="minorHAnsi"/>
          <w:color w:val="050707"/>
          <w:sz w:val="24"/>
          <w:szCs w:val="24"/>
        </w:rPr>
      </w:pPr>
      <w:r>
        <w:rPr>
          <w:rFonts w:cstheme="minorHAnsi"/>
          <w:color w:val="000000"/>
          <w:sz w:val="24"/>
          <w:szCs w:val="24"/>
        </w:rPr>
        <w:t xml:space="preserve">[15] </w:t>
      </w:r>
      <w:proofErr w:type="spellStart"/>
      <w:r>
        <w:rPr>
          <w:rFonts w:cstheme="minorHAnsi"/>
          <w:color w:val="050707"/>
          <w:sz w:val="24"/>
          <w:szCs w:val="24"/>
        </w:rPr>
        <w:t>Hulko</w:t>
      </w:r>
      <w:proofErr w:type="spellEnd"/>
      <w:r>
        <w:rPr>
          <w:rFonts w:cstheme="minorHAnsi"/>
          <w:color w:val="050707"/>
          <w:sz w:val="24"/>
          <w:szCs w:val="24"/>
        </w:rPr>
        <w:t xml:space="preserve">, W. (2009) From ‘not a big deal’ to ‘hellish’: experiences of older people with dementia. </w:t>
      </w:r>
      <w:r w:rsidRPr="00C27F61">
        <w:rPr>
          <w:rFonts w:cstheme="minorHAnsi"/>
          <w:i/>
          <w:color w:val="050707"/>
          <w:sz w:val="24"/>
          <w:szCs w:val="24"/>
        </w:rPr>
        <w:t>Journal of Aging Studies</w:t>
      </w:r>
      <w:r>
        <w:rPr>
          <w:rFonts w:cstheme="minorHAnsi"/>
          <w:color w:val="050707"/>
          <w:sz w:val="24"/>
          <w:szCs w:val="24"/>
        </w:rPr>
        <w:t xml:space="preserve"> 23(3): 131-144.</w:t>
      </w:r>
    </w:p>
    <w:p w14:paraId="3DD3B413" w14:textId="77777777" w:rsidR="00484F8C" w:rsidRPr="00E90188" w:rsidRDefault="00484F8C" w:rsidP="00E90188">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4E5C9E92" w14:textId="77777777" w:rsidR="00C92631" w:rsidRPr="00F203A4" w:rsidRDefault="00C92631" w:rsidP="00C92631">
      <w:pPr>
        <w:widowControl w:val="0"/>
        <w:tabs>
          <w:tab w:val="left" w:pos="220"/>
        </w:tabs>
        <w:autoSpaceDE w:val="0"/>
        <w:autoSpaceDN w:val="0"/>
        <w:adjustRightInd w:val="0"/>
        <w:rPr>
          <w:rFonts w:cstheme="minorHAnsi"/>
          <w:color w:val="02142E"/>
          <w:sz w:val="24"/>
          <w:szCs w:val="24"/>
        </w:rPr>
      </w:pPr>
      <w:r>
        <w:rPr>
          <w:rFonts w:cstheme="minorHAnsi"/>
          <w:color w:val="000000"/>
          <w:sz w:val="24"/>
          <w:szCs w:val="24"/>
        </w:rPr>
        <w:t xml:space="preserve">[16] </w:t>
      </w:r>
      <w:proofErr w:type="spellStart"/>
      <w:r w:rsidRPr="00A5047A">
        <w:rPr>
          <w:rFonts w:cstheme="minorHAnsi"/>
          <w:color w:val="02142E"/>
          <w:sz w:val="24"/>
          <w:szCs w:val="24"/>
          <w:lang w:val="de-DE"/>
        </w:rPr>
        <w:t>Swinnen</w:t>
      </w:r>
      <w:proofErr w:type="spellEnd"/>
      <w:r w:rsidRPr="00A5047A">
        <w:rPr>
          <w:rFonts w:cstheme="minorHAnsi"/>
          <w:color w:val="02142E"/>
          <w:sz w:val="24"/>
          <w:szCs w:val="24"/>
          <w:lang w:val="de-DE"/>
        </w:rPr>
        <w:t>, A., &amp; M. Schweda (Eds.)</w:t>
      </w:r>
      <w:proofErr w:type="gramStart"/>
      <w:r w:rsidRPr="00A5047A">
        <w:rPr>
          <w:rFonts w:cstheme="minorHAnsi"/>
          <w:color w:val="02142E"/>
          <w:sz w:val="24"/>
          <w:szCs w:val="24"/>
          <w:lang w:val="de-DE"/>
        </w:rPr>
        <w:t>.</w:t>
      </w:r>
      <w:proofErr w:type="gramEnd"/>
      <w:r w:rsidRPr="00A5047A">
        <w:rPr>
          <w:rFonts w:cstheme="minorHAnsi"/>
          <w:color w:val="02142E"/>
          <w:sz w:val="24"/>
          <w:szCs w:val="24"/>
          <w:lang w:val="de-DE"/>
        </w:rPr>
        <w:t xml:space="preserve">(2015). </w:t>
      </w:r>
      <w:r w:rsidRPr="00F203A4">
        <w:rPr>
          <w:rFonts w:cstheme="minorHAnsi"/>
          <w:i/>
          <w:iCs/>
          <w:color w:val="02142E"/>
          <w:sz w:val="24"/>
          <w:szCs w:val="24"/>
        </w:rPr>
        <w:t>Popularizing dementia: Public expressions and representations of forgetfulness</w:t>
      </w:r>
      <w:r w:rsidRPr="00F203A4">
        <w:rPr>
          <w:rFonts w:cstheme="minorHAnsi"/>
          <w:color w:val="02142E"/>
          <w:sz w:val="24"/>
          <w:szCs w:val="24"/>
        </w:rPr>
        <w:t>. Berlin: Transcript.</w:t>
      </w:r>
    </w:p>
    <w:p w14:paraId="51A280AB" w14:textId="77777777" w:rsidR="00484F8C" w:rsidRDefault="00484F8C" w:rsidP="00484F8C">
      <w:pPr>
        <w:jc w:val="both"/>
        <w:rPr>
          <w:rFonts w:cstheme="minorHAnsi"/>
          <w:bCs/>
          <w:color w:val="262626"/>
          <w:sz w:val="24"/>
          <w:szCs w:val="24"/>
        </w:rPr>
      </w:pPr>
      <w:r>
        <w:rPr>
          <w:rFonts w:cstheme="minorHAnsi"/>
          <w:color w:val="000000"/>
          <w:sz w:val="24"/>
          <w:szCs w:val="24"/>
        </w:rPr>
        <w:t xml:space="preserve">[17] </w:t>
      </w:r>
      <w:proofErr w:type="spellStart"/>
      <w:r w:rsidRPr="00F203A4">
        <w:rPr>
          <w:rFonts w:cstheme="minorHAnsi"/>
          <w:bCs/>
          <w:color w:val="262626"/>
          <w:sz w:val="24"/>
          <w:szCs w:val="24"/>
        </w:rPr>
        <w:t>Behuniak</w:t>
      </w:r>
      <w:proofErr w:type="spellEnd"/>
      <w:r w:rsidRPr="00F203A4">
        <w:rPr>
          <w:rFonts w:cstheme="minorHAnsi"/>
          <w:bCs/>
          <w:color w:val="262626"/>
          <w:sz w:val="24"/>
          <w:szCs w:val="24"/>
        </w:rPr>
        <w:t xml:space="preserve"> S.M. (2011) The living dead? </w:t>
      </w:r>
      <w:proofErr w:type="gramStart"/>
      <w:r w:rsidRPr="00F203A4">
        <w:rPr>
          <w:rFonts w:cstheme="minorHAnsi"/>
          <w:bCs/>
          <w:color w:val="262626"/>
          <w:sz w:val="24"/>
          <w:szCs w:val="24"/>
        </w:rPr>
        <w:t xml:space="preserve">The construction of people with Alzheimer's disease as zombies, </w:t>
      </w:r>
      <w:r w:rsidRPr="00F203A4">
        <w:rPr>
          <w:rFonts w:cstheme="minorHAnsi"/>
          <w:bCs/>
          <w:i/>
          <w:color w:val="262626"/>
          <w:sz w:val="24"/>
          <w:szCs w:val="24"/>
        </w:rPr>
        <w:t>Ageing &amp; Society</w:t>
      </w:r>
      <w:r w:rsidRPr="00F203A4">
        <w:rPr>
          <w:rFonts w:cstheme="minorHAnsi"/>
          <w:bCs/>
          <w:color w:val="262626"/>
          <w:sz w:val="24"/>
          <w:szCs w:val="24"/>
        </w:rPr>
        <w:t xml:space="preserve"> 31(1): 70-93.</w:t>
      </w:r>
      <w:proofErr w:type="gramEnd"/>
    </w:p>
    <w:p w14:paraId="312E46D9" w14:textId="77777777" w:rsidR="00484F8C" w:rsidRDefault="00484F8C" w:rsidP="00E90188">
      <w:pPr>
        <w:spacing w:after="0" w:line="240" w:lineRule="auto"/>
        <w:jc w:val="both"/>
        <w:rPr>
          <w:rFonts w:cstheme="minorHAnsi"/>
          <w:sz w:val="24"/>
          <w:szCs w:val="24"/>
        </w:rPr>
      </w:pPr>
      <w:proofErr w:type="gramStart"/>
      <w:r>
        <w:rPr>
          <w:rFonts w:cstheme="minorHAnsi"/>
          <w:color w:val="000000"/>
          <w:sz w:val="24"/>
          <w:szCs w:val="24"/>
        </w:rPr>
        <w:t xml:space="preserve">[18] </w:t>
      </w:r>
      <w:proofErr w:type="spellStart"/>
      <w:r>
        <w:rPr>
          <w:rFonts w:cstheme="minorHAnsi"/>
          <w:sz w:val="24"/>
          <w:szCs w:val="24"/>
        </w:rPr>
        <w:t>Zailing</w:t>
      </w:r>
      <w:proofErr w:type="spellEnd"/>
      <w:r>
        <w:rPr>
          <w:rFonts w:cstheme="minorHAnsi"/>
          <w:sz w:val="24"/>
          <w:szCs w:val="24"/>
        </w:rPr>
        <w:t>, H. (2013) Dementia as a cultural metaphor.</w:t>
      </w:r>
      <w:proofErr w:type="gramEnd"/>
      <w:r>
        <w:rPr>
          <w:rFonts w:cstheme="minorHAnsi"/>
          <w:sz w:val="24"/>
          <w:szCs w:val="24"/>
        </w:rPr>
        <w:t xml:space="preserve"> </w:t>
      </w:r>
      <w:r w:rsidRPr="00C5524D">
        <w:rPr>
          <w:rFonts w:cstheme="minorHAnsi"/>
          <w:i/>
          <w:sz w:val="24"/>
          <w:szCs w:val="24"/>
        </w:rPr>
        <w:t>The Gerontologist</w:t>
      </w:r>
      <w:r>
        <w:rPr>
          <w:rFonts w:cstheme="minorHAnsi"/>
          <w:sz w:val="24"/>
          <w:szCs w:val="24"/>
        </w:rPr>
        <w:t xml:space="preserve"> 54(2): 258-267.</w:t>
      </w:r>
    </w:p>
    <w:p w14:paraId="368D602F" w14:textId="77777777" w:rsidR="00484F8C" w:rsidRDefault="00484F8C" w:rsidP="00E90188">
      <w:pPr>
        <w:spacing w:after="0" w:line="240" w:lineRule="auto"/>
        <w:jc w:val="both"/>
        <w:rPr>
          <w:rFonts w:cstheme="minorHAnsi"/>
          <w:sz w:val="24"/>
          <w:szCs w:val="24"/>
        </w:rPr>
      </w:pPr>
    </w:p>
    <w:p w14:paraId="5D53E06F" w14:textId="77777777" w:rsidR="00484F8C" w:rsidRDefault="00484F8C" w:rsidP="00E90188">
      <w:pPr>
        <w:spacing w:after="0" w:line="240" w:lineRule="auto"/>
        <w:jc w:val="both"/>
        <w:rPr>
          <w:rFonts w:cstheme="minorHAnsi"/>
          <w:sz w:val="24"/>
          <w:szCs w:val="24"/>
        </w:rPr>
      </w:pPr>
      <w:r>
        <w:rPr>
          <w:rFonts w:cstheme="minorHAnsi"/>
          <w:color w:val="000000"/>
          <w:sz w:val="24"/>
          <w:szCs w:val="24"/>
        </w:rPr>
        <w:t xml:space="preserve">[19] </w:t>
      </w:r>
      <w:r w:rsidRPr="00F203A4">
        <w:rPr>
          <w:rFonts w:cstheme="minorHAnsi"/>
          <w:color w:val="050707"/>
          <w:sz w:val="24"/>
          <w:szCs w:val="24"/>
        </w:rPr>
        <w:t>Cohen-</w:t>
      </w:r>
      <w:proofErr w:type="spellStart"/>
      <w:r w:rsidRPr="00F203A4">
        <w:rPr>
          <w:rFonts w:cstheme="minorHAnsi"/>
          <w:color w:val="050707"/>
          <w:sz w:val="24"/>
          <w:szCs w:val="24"/>
        </w:rPr>
        <w:t>Shalev</w:t>
      </w:r>
      <w:proofErr w:type="spellEnd"/>
      <w:r w:rsidRPr="00F203A4">
        <w:rPr>
          <w:rFonts w:cstheme="minorHAnsi"/>
          <w:color w:val="050707"/>
          <w:sz w:val="24"/>
          <w:szCs w:val="24"/>
        </w:rPr>
        <w:t xml:space="preserve">, A. &amp; Marcus, E. L. (2012) An insider’s view of Alzheimer: cinematic portrayals of the struggle for personhood. </w:t>
      </w:r>
      <w:proofErr w:type="gramStart"/>
      <w:r w:rsidRPr="00F203A4">
        <w:rPr>
          <w:rFonts w:cstheme="minorHAnsi"/>
          <w:i/>
          <w:color w:val="050707"/>
          <w:sz w:val="24"/>
          <w:szCs w:val="24"/>
        </w:rPr>
        <w:t>International Journal of Ageing and Later Life</w:t>
      </w:r>
      <w:r w:rsidRPr="00F203A4">
        <w:rPr>
          <w:rFonts w:cstheme="minorHAnsi"/>
          <w:color w:val="050707"/>
          <w:sz w:val="24"/>
          <w:szCs w:val="24"/>
        </w:rPr>
        <w:t>, 7(2): 73 96.</w:t>
      </w:r>
      <w:proofErr w:type="gramEnd"/>
      <w:r w:rsidRPr="00F203A4">
        <w:rPr>
          <w:rFonts w:cstheme="minorHAnsi"/>
          <w:color w:val="050707"/>
          <w:sz w:val="24"/>
          <w:szCs w:val="24"/>
        </w:rPr>
        <w:t xml:space="preserve"> </w:t>
      </w:r>
    </w:p>
    <w:p w14:paraId="2AEFEBF6" w14:textId="77777777" w:rsidR="00484F8C" w:rsidRDefault="00484F8C" w:rsidP="00E90188">
      <w:pPr>
        <w:spacing w:after="0" w:line="240" w:lineRule="auto"/>
        <w:jc w:val="both"/>
        <w:rPr>
          <w:rFonts w:cstheme="minorHAnsi"/>
          <w:sz w:val="24"/>
          <w:szCs w:val="24"/>
        </w:rPr>
      </w:pPr>
    </w:p>
    <w:p w14:paraId="2D6A8277" w14:textId="513C1382" w:rsidR="00484F8C" w:rsidRDefault="00484F8C" w:rsidP="00E90188">
      <w:pPr>
        <w:spacing w:after="0" w:line="240" w:lineRule="auto"/>
        <w:jc w:val="both"/>
        <w:rPr>
          <w:rFonts w:cstheme="minorHAnsi"/>
          <w:color w:val="050707"/>
          <w:sz w:val="24"/>
          <w:szCs w:val="24"/>
        </w:rPr>
      </w:pPr>
      <w:r>
        <w:rPr>
          <w:rFonts w:cstheme="minorHAnsi"/>
          <w:sz w:val="24"/>
          <w:szCs w:val="24"/>
        </w:rPr>
        <w:t xml:space="preserve">[20] </w:t>
      </w:r>
      <w:r>
        <w:rPr>
          <w:rFonts w:cstheme="minorHAnsi"/>
          <w:color w:val="050707"/>
          <w:sz w:val="24"/>
          <w:szCs w:val="24"/>
        </w:rPr>
        <w:t xml:space="preserve">ITV (2016) </w:t>
      </w:r>
      <w:proofErr w:type="spellStart"/>
      <w:r w:rsidRPr="00F203A4">
        <w:rPr>
          <w:rFonts w:cstheme="minorHAnsi"/>
          <w:i/>
          <w:color w:val="050707"/>
          <w:sz w:val="24"/>
          <w:szCs w:val="24"/>
        </w:rPr>
        <w:t>E</w:t>
      </w:r>
      <w:r>
        <w:rPr>
          <w:rFonts w:cstheme="minorHAnsi"/>
          <w:i/>
          <w:color w:val="050707"/>
          <w:sz w:val="24"/>
          <w:szCs w:val="24"/>
        </w:rPr>
        <w:t>m</w:t>
      </w:r>
      <w:r w:rsidRPr="00F203A4">
        <w:rPr>
          <w:rFonts w:cstheme="minorHAnsi"/>
          <w:i/>
          <w:color w:val="050707"/>
          <w:sz w:val="24"/>
          <w:szCs w:val="24"/>
        </w:rPr>
        <w:t>merdale</w:t>
      </w:r>
      <w:proofErr w:type="spellEnd"/>
      <w:r w:rsidRPr="00F203A4">
        <w:rPr>
          <w:rFonts w:cstheme="minorHAnsi"/>
          <w:i/>
          <w:color w:val="050707"/>
          <w:sz w:val="24"/>
          <w:szCs w:val="24"/>
        </w:rPr>
        <w:t xml:space="preserve"> Farm</w:t>
      </w:r>
      <w:r>
        <w:rPr>
          <w:rFonts w:cstheme="minorHAnsi"/>
          <w:i/>
          <w:color w:val="050707"/>
          <w:sz w:val="24"/>
          <w:szCs w:val="24"/>
        </w:rPr>
        <w:t xml:space="preserve">, </w:t>
      </w:r>
      <w:r>
        <w:rPr>
          <w:rFonts w:cstheme="minorHAnsi"/>
          <w:color w:val="050707"/>
          <w:sz w:val="24"/>
          <w:szCs w:val="24"/>
        </w:rPr>
        <w:t xml:space="preserve">Production Companies: ITV Studies, Yorkshire television. Producers: John </w:t>
      </w:r>
      <w:proofErr w:type="spellStart"/>
      <w:r>
        <w:rPr>
          <w:rFonts w:cstheme="minorHAnsi"/>
          <w:color w:val="050707"/>
          <w:sz w:val="24"/>
          <w:szCs w:val="24"/>
        </w:rPr>
        <w:t>Whiston</w:t>
      </w:r>
      <w:proofErr w:type="spellEnd"/>
      <w:r>
        <w:rPr>
          <w:rFonts w:cstheme="minorHAnsi"/>
          <w:color w:val="050707"/>
          <w:sz w:val="24"/>
          <w:szCs w:val="24"/>
        </w:rPr>
        <w:t xml:space="preserve">, Iain MacLeod.  Created by Kevin </w:t>
      </w:r>
      <w:proofErr w:type="spellStart"/>
      <w:r>
        <w:rPr>
          <w:rFonts w:cstheme="minorHAnsi"/>
          <w:color w:val="050707"/>
          <w:sz w:val="24"/>
          <w:szCs w:val="24"/>
        </w:rPr>
        <w:t>Laffan</w:t>
      </w:r>
      <w:proofErr w:type="spellEnd"/>
      <w:r>
        <w:rPr>
          <w:rFonts w:cstheme="minorHAnsi"/>
          <w:color w:val="050707"/>
          <w:sz w:val="24"/>
          <w:szCs w:val="24"/>
        </w:rPr>
        <w:t xml:space="preserve">. </w:t>
      </w:r>
    </w:p>
    <w:p w14:paraId="4AEEA665" w14:textId="77777777" w:rsidR="00484F8C" w:rsidRDefault="00484F8C" w:rsidP="00E90188">
      <w:pPr>
        <w:spacing w:after="0" w:line="240" w:lineRule="auto"/>
        <w:jc w:val="both"/>
        <w:rPr>
          <w:rFonts w:cstheme="minorHAnsi"/>
          <w:color w:val="050707"/>
          <w:sz w:val="24"/>
          <w:szCs w:val="24"/>
        </w:rPr>
      </w:pPr>
    </w:p>
    <w:p w14:paraId="63C2E370" w14:textId="0242A7AB" w:rsidR="00484F8C" w:rsidRDefault="00484F8C" w:rsidP="00E90188">
      <w:pPr>
        <w:widowControl w:val="0"/>
        <w:autoSpaceDE w:val="0"/>
        <w:autoSpaceDN w:val="0"/>
        <w:adjustRightInd w:val="0"/>
        <w:rPr>
          <w:rFonts w:cstheme="minorHAnsi"/>
          <w:color w:val="050707"/>
          <w:sz w:val="24"/>
          <w:szCs w:val="24"/>
        </w:rPr>
      </w:pPr>
      <w:proofErr w:type="gramStart"/>
      <w:r>
        <w:rPr>
          <w:rFonts w:cstheme="minorHAnsi"/>
          <w:color w:val="050707"/>
          <w:sz w:val="24"/>
          <w:szCs w:val="24"/>
        </w:rPr>
        <w:t xml:space="preserve">[21] </w:t>
      </w:r>
      <w:r w:rsidRPr="00F203A4">
        <w:rPr>
          <w:rFonts w:cstheme="minorHAnsi"/>
          <w:color w:val="050707"/>
          <w:sz w:val="24"/>
          <w:szCs w:val="24"/>
        </w:rPr>
        <w:t xml:space="preserve">BBC (2016) </w:t>
      </w:r>
      <w:proofErr w:type="spellStart"/>
      <w:r w:rsidRPr="00F203A4">
        <w:rPr>
          <w:rFonts w:cstheme="minorHAnsi"/>
          <w:i/>
          <w:color w:val="050707"/>
          <w:sz w:val="24"/>
          <w:szCs w:val="24"/>
        </w:rPr>
        <w:t>Wallander</w:t>
      </w:r>
      <w:proofErr w:type="spellEnd"/>
      <w:r w:rsidRPr="00F203A4">
        <w:rPr>
          <w:rFonts w:cstheme="minorHAnsi"/>
          <w:i/>
          <w:color w:val="050707"/>
          <w:sz w:val="24"/>
          <w:szCs w:val="24"/>
        </w:rPr>
        <w:t>, Series 4.</w:t>
      </w:r>
      <w:proofErr w:type="gramEnd"/>
      <w:r w:rsidRPr="00F203A4">
        <w:rPr>
          <w:rFonts w:cstheme="minorHAnsi"/>
          <w:i/>
          <w:color w:val="050707"/>
          <w:sz w:val="24"/>
          <w:szCs w:val="24"/>
        </w:rPr>
        <w:t xml:space="preserve">  </w:t>
      </w:r>
      <w:proofErr w:type="gramStart"/>
      <w:r w:rsidRPr="00F203A4">
        <w:rPr>
          <w:rFonts w:cstheme="minorHAnsi"/>
          <w:bCs/>
          <w:sz w:val="24"/>
          <w:szCs w:val="24"/>
        </w:rPr>
        <w:t>A Left Bank Pictures Production for BBC One.</w:t>
      </w:r>
      <w:proofErr w:type="gramEnd"/>
      <w:r w:rsidRPr="00F203A4">
        <w:rPr>
          <w:rFonts w:cstheme="minorHAnsi"/>
          <w:bCs/>
          <w:sz w:val="24"/>
          <w:szCs w:val="24"/>
        </w:rPr>
        <w:t xml:space="preserve"> Director: Benjamin Carron; Screenplays: James Dormer, Peter Harness.  Adapted from the Novels by Henning </w:t>
      </w:r>
      <w:proofErr w:type="spellStart"/>
      <w:r w:rsidRPr="00F203A4">
        <w:rPr>
          <w:rFonts w:cstheme="minorHAnsi"/>
          <w:bCs/>
          <w:sz w:val="24"/>
          <w:szCs w:val="24"/>
        </w:rPr>
        <w:t>Mankell</w:t>
      </w:r>
      <w:proofErr w:type="spellEnd"/>
      <w:r w:rsidRPr="00F203A4">
        <w:rPr>
          <w:rFonts w:cstheme="minorHAnsi"/>
          <w:bCs/>
          <w:sz w:val="24"/>
          <w:szCs w:val="24"/>
        </w:rPr>
        <w:t xml:space="preserve">. </w:t>
      </w:r>
    </w:p>
    <w:p w14:paraId="08C54596" w14:textId="52270A23" w:rsidR="00484F8C" w:rsidRPr="00E90188" w:rsidRDefault="00484F8C" w:rsidP="00484F8C">
      <w:pPr>
        <w:widowControl w:val="0"/>
        <w:tabs>
          <w:tab w:val="left" w:pos="220"/>
          <w:tab w:val="left" w:pos="720"/>
        </w:tabs>
        <w:autoSpaceDE w:val="0"/>
        <w:autoSpaceDN w:val="0"/>
        <w:adjustRightInd w:val="0"/>
        <w:spacing w:after="0" w:line="240" w:lineRule="auto"/>
        <w:rPr>
          <w:rFonts w:cstheme="minorHAnsi"/>
          <w:color w:val="050707"/>
          <w:sz w:val="24"/>
          <w:szCs w:val="24"/>
        </w:rPr>
      </w:pPr>
      <w:r>
        <w:rPr>
          <w:rFonts w:cstheme="minorHAnsi"/>
          <w:color w:val="050707"/>
          <w:sz w:val="24"/>
          <w:szCs w:val="24"/>
        </w:rPr>
        <w:t xml:space="preserve">[22] Healy, E. (2014) </w:t>
      </w:r>
      <w:r w:rsidRPr="00996D54">
        <w:rPr>
          <w:rFonts w:cstheme="minorHAnsi"/>
          <w:i/>
          <w:color w:val="050707"/>
          <w:sz w:val="24"/>
          <w:szCs w:val="24"/>
        </w:rPr>
        <w:t>Elizabeth in Missing</w:t>
      </w:r>
      <w:r>
        <w:rPr>
          <w:rFonts w:cstheme="minorHAnsi"/>
          <w:i/>
          <w:color w:val="050707"/>
          <w:sz w:val="24"/>
          <w:szCs w:val="24"/>
        </w:rPr>
        <w:t xml:space="preserve"> </w:t>
      </w:r>
      <w:r>
        <w:rPr>
          <w:rFonts w:cstheme="minorHAnsi"/>
          <w:color w:val="050707"/>
          <w:sz w:val="24"/>
          <w:szCs w:val="24"/>
        </w:rPr>
        <w:t xml:space="preserve">London: Penguin Viking </w:t>
      </w:r>
    </w:p>
    <w:p w14:paraId="130B396D" w14:textId="77777777" w:rsidR="00484F8C" w:rsidRDefault="00484F8C" w:rsidP="00484F8C">
      <w:pPr>
        <w:widowControl w:val="0"/>
        <w:tabs>
          <w:tab w:val="left" w:pos="220"/>
          <w:tab w:val="left" w:pos="720"/>
        </w:tabs>
        <w:autoSpaceDE w:val="0"/>
        <w:autoSpaceDN w:val="0"/>
        <w:adjustRightInd w:val="0"/>
        <w:spacing w:after="0" w:line="240" w:lineRule="auto"/>
        <w:rPr>
          <w:rFonts w:cstheme="minorHAnsi"/>
          <w:i/>
          <w:color w:val="050707"/>
          <w:sz w:val="24"/>
          <w:szCs w:val="24"/>
        </w:rPr>
      </w:pPr>
    </w:p>
    <w:p w14:paraId="6EED3F15" w14:textId="77A9DE7E" w:rsidR="00484F8C" w:rsidRDefault="00484F8C" w:rsidP="00E90188">
      <w:pPr>
        <w:widowControl w:val="0"/>
        <w:tabs>
          <w:tab w:val="left" w:pos="220"/>
          <w:tab w:val="left" w:pos="720"/>
        </w:tabs>
        <w:autoSpaceDE w:val="0"/>
        <w:autoSpaceDN w:val="0"/>
        <w:adjustRightInd w:val="0"/>
        <w:spacing w:after="0" w:line="240" w:lineRule="auto"/>
        <w:rPr>
          <w:rFonts w:cstheme="minorHAnsi"/>
          <w:color w:val="050707"/>
          <w:sz w:val="24"/>
          <w:szCs w:val="24"/>
        </w:rPr>
      </w:pPr>
      <w:proofErr w:type="gramStart"/>
      <w:r w:rsidRPr="00E90188">
        <w:rPr>
          <w:rFonts w:cstheme="minorHAnsi"/>
          <w:color w:val="050707"/>
          <w:sz w:val="24"/>
          <w:szCs w:val="24"/>
        </w:rPr>
        <w:t xml:space="preserve">[23] </w:t>
      </w:r>
      <w:r w:rsidRPr="00347F5C">
        <w:rPr>
          <w:rFonts w:cstheme="minorHAnsi"/>
          <w:i/>
          <w:color w:val="050707"/>
          <w:sz w:val="24"/>
          <w:szCs w:val="24"/>
        </w:rPr>
        <w:t>Iris</w:t>
      </w:r>
      <w:r>
        <w:rPr>
          <w:rFonts w:cstheme="minorHAnsi"/>
          <w:color w:val="050707"/>
          <w:sz w:val="24"/>
          <w:szCs w:val="24"/>
        </w:rPr>
        <w:t xml:space="preserve"> (2001)</w:t>
      </w:r>
      <w:r w:rsidRPr="00F203A4">
        <w:rPr>
          <w:rFonts w:cstheme="minorHAnsi"/>
          <w:color w:val="050707"/>
          <w:sz w:val="24"/>
          <w:szCs w:val="24"/>
        </w:rPr>
        <w:t xml:space="preserve"> </w:t>
      </w:r>
      <w:r>
        <w:rPr>
          <w:rFonts w:cstheme="minorHAnsi"/>
          <w:color w:val="050707"/>
          <w:sz w:val="24"/>
          <w:szCs w:val="24"/>
        </w:rPr>
        <w:t>Directed by Richard Eyre UK [Film].</w:t>
      </w:r>
      <w:proofErr w:type="gramEnd"/>
      <w:r>
        <w:rPr>
          <w:rFonts w:cstheme="minorHAnsi"/>
          <w:color w:val="050707"/>
          <w:sz w:val="24"/>
          <w:szCs w:val="24"/>
        </w:rPr>
        <w:t xml:space="preserve"> </w:t>
      </w:r>
      <w:proofErr w:type="gramStart"/>
      <w:r>
        <w:rPr>
          <w:rFonts w:cstheme="minorHAnsi"/>
          <w:color w:val="050707"/>
          <w:sz w:val="24"/>
          <w:szCs w:val="24"/>
        </w:rPr>
        <w:t>UK, Buena Vista International.</w:t>
      </w:r>
      <w:proofErr w:type="gramEnd"/>
    </w:p>
    <w:p w14:paraId="13B963C1" w14:textId="5DE5936B" w:rsidR="00484F8C" w:rsidRPr="00DB176C" w:rsidRDefault="00484F8C" w:rsidP="00E90188">
      <w:pPr>
        <w:widowControl w:val="0"/>
        <w:tabs>
          <w:tab w:val="left" w:pos="220"/>
          <w:tab w:val="left" w:pos="720"/>
        </w:tabs>
        <w:autoSpaceDE w:val="0"/>
        <w:autoSpaceDN w:val="0"/>
        <w:adjustRightInd w:val="0"/>
        <w:spacing w:after="0" w:line="240" w:lineRule="auto"/>
        <w:rPr>
          <w:rFonts w:cstheme="minorHAnsi"/>
          <w:color w:val="050707"/>
          <w:sz w:val="24"/>
          <w:szCs w:val="24"/>
        </w:rPr>
      </w:pPr>
      <w:r>
        <w:rPr>
          <w:rFonts w:cstheme="minorHAnsi"/>
          <w:color w:val="050707"/>
          <w:sz w:val="24"/>
          <w:szCs w:val="24"/>
        </w:rPr>
        <w:lastRenderedPageBreak/>
        <w:t xml:space="preserve">[24] Wearing </w:t>
      </w:r>
      <w:r w:rsidR="00DB176C">
        <w:rPr>
          <w:rFonts w:cstheme="minorHAnsi"/>
          <w:color w:val="050707"/>
          <w:sz w:val="24"/>
          <w:szCs w:val="24"/>
        </w:rPr>
        <w:t>(</w:t>
      </w:r>
      <w:r>
        <w:rPr>
          <w:rFonts w:cstheme="minorHAnsi"/>
          <w:color w:val="050707"/>
          <w:sz w:val="24"/>
          <w:szCs w:val="24"/>
        </w:rPr>
        <w:t>2013</w:t>
      </w:r>
      <w:r w:rsidR="00DB176C">
        <w:rPr>
          <w:rFonts w:cstheme="minorHAnsi"/>
          <w:color w:val="050707"/>
          <w:sz w:val="24"/>
          <w:szCs w:val="24"/>
        </w:rPr>
        <w:t xml:space="preserve">) Dementia and the biopolitics of the biopic: From Iris to the Iron Lady. </w:t>
      </w:r>
      <w:r w:rsidR="00DB176C" w:rsidRPr="00E90188">
        <w:rPr>
          <w:rFonts w:cstheme="minorHAnsi"/>
          <w:i/>
          <w:color w:val="050707"/>
          <w:sz w:val="24"/>
          <w:szCs w:val="24"/>
        </w:rPr>
        <w:t>Dementia</w:t>
      </w:r>
      <w:r w:rsidR="00DB176C">
        <w:rPr>
          <w:rFonts w:cstheme="minorHAnsi"/>
          <w:i/>
          <w:color w:val="050707"/>
          <w:sz w:val="24"/>
          <w:szCs w:val="24"/>
        </w:rPr>
        <w:t xml:space="preserve"> </w:t>
      </w:r>
      <w:r w:rsidR="00DB176C">
        <w:rPr>
          <w:rFonts w:cstheme="minorHAnsi"/>
          <w:color w:val="050707"/>
          <w:sz w:val="24"/>
          <w:szCs w:val="24"/>
        </w:rPr>
        <w:t>12(3): 315-325</w:t>
      </w:r>
    </w:p>
    <w:p w14:paraId="4A34ABF1" w14:textId="77777777" w:rsidR="00484F8C" w:rsidRDefault="00484F8C" w:rsidP="00E90188">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51BE5F1C" w14:textId="77777777" w:rsidR="00484F8C" w:rsidRDefault="00484F8C" w:rsidP="00484F8C">
      <w:pPr>
        <w:widowControl w:val="0"/>
        <w:autoSpaceDE w:val="0"/>
        <w:autoSpaceDN w:val="0"/>
        <w:adjustRightInd w:val="0"/>
        <w:rPr>
          <w:rFonts w:cstheme="minorHAnsi"/>
          <w:color w:val="000000"/>
          <w:sz w:val="24"/>
          <w:szCs w:val="24"/>
        </w:rPr>
      </w:pPr>
      <w:r>
        <w:rPr>
          <w:rFonts w:cstheme="minorHAnsi"/>
          <w:color w:val="050707"/>
          <w:sz w:val="24"/>
          <w:szCs w:val="24"/>
        </w:rPr>
        <w:t xml:space="preserve">[25] </w:t>
      </w:r>
      <w:r w:rsidRPr="00347F5C">
        <w:rPr>
          <w:rFonts w:cstheme="minorHAnsi"/>
          <w:i/>
          <w:color w:val="000000"/>
          <w:sz w:val="24"/>
          <w:szCs w:val="24"/>
        </w:rPr>
        <w:t>Robot and Frank</w:t>
      </w:r>
      <w:r>
        <w:rPr>
          <w:rFonts w:cstheme="minorHAnsi"/>
          <w:i/>
          <w:color w:val="000000"/>
          <w:sz w:val="24"/>
          <w:szCs w:val="24"/>
        </w:rPr>
        <w:t xml:space="preserve"> </w:t>
      </w:r>
      <w:r>
        <w:rPr>
          <w:rFonts w:cstheme="minorHAnsi"/>
          <w:color w:val="000000"/>
          <w:sz w:val="24"/>
          <w:szCs w:val="24"/>
        </w:rPr>
        <w:t xml:space="preserve">(2012) Directed by Jack </w:t>
      </w:r>
      <w:proofErr w:type="spellStart"/>
      <w:r>
        <w:rPr>
          <w:rFonts w:cstheme="minorHAnsi"/>
          <w:color w:val="000000"/>
          <w:sz w:val="24"/>
          <w:szCs w:val="24"/>
        </w:rPr>
        <w:t>Schreier</w:t>
      </w:r>
      <w:proofErr w:type="spellEnd"/>
      <w:r>
        <w:rPr>
          <w:rFonts w:cstheme="minorHAnsi"/>
          <w:color w:val="000000"/>
          <w:sz w:val="24"/>
          <w:szCs w:val="24"/>
        </w:rPr>
        <w:t xml:space="preserve"> [Film]. </w:t>
      </w:r>
      <w:proofErr w:type="gramStart"/>
      <w:r>
        <w:rPr>
          <w:rFonts w:cstheme="minorHAnsi"/>
          <w:color w:val="000000"/>
          <w:sz w:val="24"/>
          <w:szCs w:val="24"/>
        </w:rPr>
        <w:t>Samuel Goldwyn Films.</w:t>
      </w:r>
      <w:proofErr w:type="gramEnd"/>
    </w:p>
    <w:p w14:paraId="0549C538" w14:textId="0F5390D0" w:rsidR="00484F8C" w:rsidRDefault="00484F8C" w:rsidP="00484F8C">
      <w:pPr>
        <w:jc w:val="both"/>
        <w:rPr>
          <w:rFonts w:cstheme="minorHAnsi"/>
          <w:sz w:val="24"/>
          <w:szCs w:val="24"/>
        </w:rPr>
      </w:pPr>
      <w:proofErr w:type="gramStart"/>
      <w:r>
        <w:rPr>
          <w:rFonts w:cstheme="minorHAnsi"/>
          <w:sz w:val="24"/>
          <w:szCs w:val="24"/>
        </w:rPr>
        <w:t xml:space="preserve">[26] </w:t>
      </w:r>
      <w:proofErr w:type="spellStart"/>
      <w:r>
        <w:rPr>
          <w:rFonts w:cstheme="minorHAnsi"/>
          <w:sz w:val="24"/>
          <w:szCs w:val="24"/>
        </w:rPr>
        <w:t>Kontos</w:t>
      </w:r>
      <w:proofErr w:type="spellEnd"/>
      <w:r>
        <w:rPr>
          <w:rFonts w:cstheme="minorHAnsi"/>
          <w:sz w:val="24"/>
          <w:szCs w:val="24"/>
        </w:rPr>
        <w:t>, P. (2004) Ethnographic reflections on selfhood, embodiment and Alzheimer’s disease.</w:t>
      </w:r>
      <w:proofErr w:type="gramEnd"/>
      <w:r>
        <w:rPr>
          <w:rFonts w:cstheme="minorHAnsi"/>
          <w:sz w:val="24"/>
          <w:szCs w:val="24"/>
        </w:rPr>
        <w:t xml:space="preserve"> </w:t>
      </w:r>
      <w:r>
        <w:rPr>
          <w:rFonts w:cstheme="minorHAnsi"/>
          <w:i/>
          <w:sz w:val="24"/>
          <w:szCs w:val="24"/>
        </w:rPr>
        <w:t xml:space="preserve">Ageing and Society </w:t>
      </w:r>
      <w:r>
        <w:rPr>
          <w:rFonts w:cstheme="minorHAnsi"/>
          <w:sz w:val="24"/>
          <w:szCs w:val="24"/>
        </w:rPr>
        <w:t xml:space="preserve">24(6): 829-849  </w:t>
      </w:r>
    </w:p>
    <w:p w14:paraId="31871F9E" w14:textId="27DBFA9B" w:rsidR="00484F8C" w:rsidRDefault="00484F8C" w:rsidP="00484F8C">
      <w:pPr>
        <w:widowControl w:val="0"/>
        <w:autoSpaceDE w:val="0"/>
        <w:autoSpaceDN w:val="0"/>
        <w:adjustRightInd w:val="0"/>
        <w:rPr>
          <w:rFonts w:cstheme="minorHAnsi"/>
          <w:color w:val="000000"/>
          <w:sz w:val="24"/>
          <w:szCs w:val="24"/>
        </w:rPr>
      </w:pPr>
      <w:proofErr w:type="gramStart"/>
      <w:r>
        <w:rPr>
          <w:rFonts w:cstheme="minorHAnsi"/>
          <w:sz w:val="24"/>
          <w:szCs w:val="24"/>
        </w:rPr>
        <w:t xml:space="preserve">[27] </w:t>
      </w:r>
      <w:r w:rsidRPr="00FC4B6E">
        <w:rPr>
          <w:rFonts w:cstheme="minorHAnsi"/>
          <w:i/>
          <w:color w:val="000000"/>
          <w:sz w:val="24"/>
          <w:szCs w:val="24"/>
        </w:rPr>
        <w:t>Still Alice</w:t>
      </w:r>
      <w:r>
        <w:rPr>
          <w:rFonts w:cstheme="minorHAnsi"/>
          <w:color w:val="000000"/>
          <w:sz w:val="24"/>
          <w:szCs w:val="24"/>
        </w:rPr>
        <w:t xml:space="preserve"> (2014) Directed by Richard </w:t>
      </w:r>
      <w:proofErr w:type="spellStart"/>
      <w:r>
        <w:rPr>
          <w:rFonts w:cstheme="minorHAnsi"/>
          <w:color w:val="000000"/>
          <w:sz w:val="24"/>
          <w:szCs w:val="24"/>
        </w:rPr>
        <w:t>Glatzer</w:t>
      </w:r>
      <w:proofErr w:type="spellEnd"/>
      <w:r>
        <w:rPr>
          <w:rFonts w:cstheme="minorHAnsi"/>
          <w:color w:val="000000"/>
          <w:sz w:val="24"/>
          <w:szCs w:val="24"/>
        </w:rPr>
        <w:t xml:space="preserve"> [Film].</w:t>
      </w:r>
      <w:proofErr w:type="gramEnd"/>
      <w:r>
        <w:rPr>
          <w:rFonts w:cstheme="minorHAnsi"/>
          <w:color w:val="000000"/>
          <w:sz w:val="24"/>
          <w:szCs w:val="24"/>
        </w:rPr>
        <w:t xml:space="preserve"> </w:t>
      </w:r>
      <w:proofErr w:type="gramStart"/>
      <w:r>
        <w:rPr>
          <w:rFonts w:cstheme="minorHAnsi"/>
          <w:color w:val="000000"/>
          <w:sz w:val="24"/>
          <w:szCs w:val="24"/>
        </w:rPr>
        <w:t>Sony Pictures Classics.</w:t>
      </w:r>
      <w:proofErr w:type="gramEnd"/>
      <w:r>
        <w:rPr>
          <w:rFonts w:cstheme="minorHAnsi"/>
          <w:color w:val="000000"/>
          <w:sz w:val="24"/>
          <w:szCs w:val="24"/>
        </w:rPr>
        <w:t xml:space="preserve"> </w:t>
      </w:r>
    </w:p>
    <w:p w14:paraId="23B7CDD2" w14:textId="6564EFD7" w:rsidR="00484F8C" w:rsidRDefault="005B73FE" w:rsidP="00484F8C">
      <w:pPr>
        <w:jc w:val="both"/>
        <w:rPr>
          <w:rFonts w:cstheme="minorHAnsi"/>
          <w:bCs/>
          <w:color w:val="262626"/>
          <w:sz w:val="24"/>
          <w:szCs w:val="24"/>
        </w:rPr>
      </w:pPr>
      <w:r>
        <w:rPr>
          <w:sz w:val="24"/>
          <w:szCs w:val="24"/>
        </w:rPr>
        <w:t xml:space="preserve">[28] </w:t>
      </w:r>
      <w:proofErr w:type="spellStart"/>
      <w:r w:rsidR="00484F8C" w:rsidRPr="002D4D09">
        <w:rPr>
          <w:sz w:val="24"/>
          <w:szCs w:val="24"/>
        </w:rPr>
        <w:t>Batsch</w:t>
      </w:r>
      <w:proofErr w:type="spellEnd"/>
      <w:r w:rsidR="00484F8C" w:rsidRPr="002D4D09">
        <w:rPr>
          <w:sz w:val="24"/>
          <w:szCs w:val="24"/>
        </w:rPr>
        <w:t xml:space="preserve"> N.L. and </w:t>
      </w:r>
      <w:proofErr w:type="spellStart"/>
      <w:r w:rsidR="00484F8C" w:rsidRPr="002D4D09">
        <w:rPr>
          <w:sz w:val="24"/>
          <w:szCs w:val="24"/>
        </w:rPr>
        <w:t>Mittelman</w:t>
      </w:r>
      <w:proofErr w:type="spellEnd"/>
      <w:r w:rsidR="00484F8C" w:rsidRPr="002D4D09">
        <w:rPr>
          <w:sz w:val="24"/>
          <w:szCs w:val="24"/>
        </w:rPr>
        <w:t xml:space="preserve"> M.S. </w:t>
      </w:r>
      <w:r w:rsidR="00484F8C">
        <w:rPr>
          <w:sz w:val="24"/>
          <w:szCs w:val="24"/>
        </w:rPr>
        <w:t xml:space="preserve">(2012) </w:t>
      </w:r>
      <w:r w:rsidR="00484F8C" w:rsidRPr="002D4D09">
        <w:rPr>
          <w:bCs/>
          <w:i/>
          <w:sz w:val="24"/>
          <w:szCs w:val="24"/>
        </w:rPr>
        <w:t>World Alzheimer Report 2012</w:t>
      </w:r>
      <w:r w:rsidR="00484F8C">
        <w:rPr>
          <w:i/>
        </w:rPr>
        <w:t>.</w:t>
      </w:r>
      <w:r w:rsidR="00484F8C" w:rsidRPr="002D4D09">
        <w:rPr>
          <w:i/>
          <w:sz w:val="24"/>
          <w:szCs w:val="24"/>
        </w:rPr>
        <w:t xml:space="preserve"> Overcoming the stigma of dementia. </w:t>
      </w:r>
      <w:r w:rsidR="00484F8C" w:rsidRPr="002D4D09">
        <w:rPr>
          <w:sz w:val="24"/>
          <w:szCs w:val="24"/>
        </w:rPr>
        <w:t xml:space="preserve">Alzheimer’s Disease International: </w:t>
      </w:r>
      <w:hyperlink r:id="rId11" w:history="1">
        <w:r w:rsidR="00484F8C" w:rsidRPr="002D4D09">
          <w:rPr>
            <w:rStyle w:val="Hyperlink"/>
            <w:sz w:val="24"/>
            <w:szCs w:val="24"/>
          </w:rPr>
          <w:t>https://www.alz.co.uk/research/WorldAlzheimerReport2012.pdf</w:t>
        </w:r>
      </w:hyperlink>
    </w:p>
    <w:p w14:paraId="6EEDAA79" w14:textId="77777777" w:rsidR="00484F8C" w:rsidRDefault="00484F8C" w:rsidP="00484F8C">
      <w:pPr>
        <w:jc w:val="both"/>
        <w:rPr>
          <w:rFonts w:cstheme="minorHAnsi"/>
          <w:sz w:val="24"/>
          <w:szCs w:val="24"/>
        </w:rPr>
      </w:pPr>
    </w:p>
    <w:p w14:paraId="2EB1D27A" w14:textId="77777777" w:rsidR="00484F8C" w:rsidRPr="00F203A4" w:rsidRDefault="00484F8C" w:rsidP="00484F8C">
      <w:pPr>
        <w:jc w:val="both"/>
        <w:rPr>
          <w:rFonts w:cstheme="minorHAnsi"/>
          <w:sz w:val="24"/>
          <w:szCs w:val="24"/>
        </w:rPr>
      </w:pPr>
    </w:p>
    <w:p w14:paraId="738D0875" w14:textId="77777777" w:rsidR="00484F8C" w:rsidRPr="00E90188" w:rsidRDefault="00484F8C" w:rsidP="00E90188">
      <w:pPr>
        <w:rPr>
          <w:b/>
        </w:rPr>
      </w:pPr>
    </w:p>
    <w:p w14:paraId="2DEC7DDC" w14:textId="64A538F6" w:rsidR="00484F8C" w:rsidRDefault="00484F8C" w:rsidP="00484F8C">
      <w:pPr>
        <w:jc w:val="both"/>
        <w:rPr>
          <w:rFonts w:cstheme="minorHAnsi"/>
          <w:sz w:val="24"/>
          <w:szCs w:val="24"/>
        </w:rPr>
      </w:pPr>
    </w:p>
    <w:p w14:paraId="7E592745" w14:textId="3D446E57" w:rsidR="00484F8C" w:rsidRPr="00E90188" w:rsidRDefault="00484F8C" w:rsidP="00E90188">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79E072AF" w14:textId="77777777" w:rsidR="00C92631" w:rsidRPr="00F203A4" w:rsidRDefault="00C92631" w:rsidP="00C44A2E">
      <w:pPr>
        <w:spacing w:after="0" w:line="240" w:lineRule="auto"/>
        <w:jc w:val="both"/>
        <w:rPr>
          <w:rFonts w:cstheme="minorHAnsi"/>
          <w:sz w:val="24"/>
          <w:szCs w:val="24"/>
        </w:rPr>
      </w:pPr>
    </w:p>
    <w:p w14:paraId="6E5CBC04" w14:textId="77777777" w:rsidR="00D35756" w:rsidRDefault="00D35756" w:rsidP="00D35756">
      <w:pPr>
        <w:spacing w:after="0" w:line="240" w:lineRule="auto"/>
        <w:jc w:val="both"/>
      </w:pPr>
    </w:p>
    <w:p w14:paraId="63979913" w14:textId="77777777" w:rsidR="00D35756" w:rsidRPr="003503AD" w:rsidRDefault="00D35756" w:rsidP="00C44A2E">
      <w:pPr>
        <w:jc w:val="both"/>
        <w:rPr>
          <w:rFonts w:cstheme="minorHAnsi"/>
          <w:color w:val="050707"/>
          <w:sz w:val="24"/>
          <w:szCs w:val="24"/>
        </w:rPr>
      </w:pPr>
    </w:p>
    <w:p w14:paraId="10C0C72D" w14:textId="77777777" w:rsidR="00EB268D" w:rsidRDefault="00EB268D" w:rsidP="00F203A4">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051B1615" w14:textId="77777777" w:rsidR="00C27F61" w:rsidRDefault="00C27F61" w:rsidP="00F203A4">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2743D4C3" w14:textId="77777777" w:rsidR="00C13208" w:rsidRDefault="00C13208" w:rsidP="00F203A4">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49FCFC1A" w14:textId="77777777" w:rsidR="007F5EAE" w:rsidRPr="007F5EAE" w:rsidRDefault="007F5EAE" w:rsidP="007F5EAE">
      <w:pPr>
        <w:widowControl w:val="0"/>
        <w:tabs>
          <w:tab w:val="left" w:pos="220"/>
          <w:tab w:val="left" w:pos="720"/>
        </w:tabs>
        <w:autoSpaceDE w:val="0"/>
        <w:autoSpaceDN w:val="0"/>
        <w:adjustRightInd w:val="0"/>
        <w:spacing w:after="0" w:line="240" w:lineRule="auto"/>
        <w:rPr>
          <w:rFonts w:cstheme="minorHAnsi"/>
          <w:color w:val="050707"/>
          <w:sz w:val="24"/>
          <w:szCs w:val="24"/>
        </w:rPr>
      </w:pPr>
    </w:p>
    <w:p w14:paraId="2CD3D83C" w14:textId="77777777" w:rsidR="005A08AE" w:rsidRDefault="005A08AE" w:rsidP="005A08AE">
      <w:pPr>
        <w:rPr>
          <w:lang w:eastAsia="en-GB"/>
        </w:rPr>
      </w:pPr>
    </w:p>
    <w:p w14:paraId="5442110D" w14:textId="77777777" w:rsidR="0068081A" w:rsidRPr="00F203A4" w:rsidRDefault="0068081A" w:rsidP="0068081A">
      <w:pPr>
        <w:widowControl w:val="0"/>
        <w:numPr>
          <w:ilvl w:val="0"/>
          <w:numId w:val="2"/>
        </w:numPr>
        <w:tabs>
          <w:tab w:val="left" w:pos="220"/>
          <w:tab w:val="left" w:pos="720"/>
        </w:tabs>
        <w:autoSpaceDE w:val="0"/>
        <w:autoSpaceDN w:val="0"/>
        <w:adjustRightInd w:val="0"/>
        <w:spacing w:after="0" w:line="240" w:lineRule="auto"/>
        <w:ind w:left="0" w:firstLine="0"/>
        <w:rPr>
          <w:rFonts w:cstheme="minorHAnsi"/>
          <w:color w:val="000000" w:themeColor="text1"/>
          <w:sz w:val="24"/>
          <w:szCs w:val="24"/>
        </w:rPr>
      </w:pPr>
    </w:p>
    <w:p w14:paraId="3EF55857" w14:textId="77777777" w:rsidR="00F44E3B" w:rsidRPr="00F203A4" w:rsidRDefault="00F44E3B" w:rsidP="00F44E3B">
      <w:pPr>
        <w:spacing w:after="0" w:line="240" w:lineRule="auto"/>
        <w:jc w:val="both"/>
        <w:rPr>
          <w:rFonts w:cstheme="minorHAnsi"/>
          <w:sz w:val="24"/>
          <w:szCs w:val="24"/>
          <w:lang w:val="en-US"/>
        </w:rPr>
      </w:pPr>
    </w:p>
    <w:p w14:paraId="202336DE" w14:textId="77777777" w:rsidR="007D15B0" w:rsidRPr="00F203A4" w:rsidRDefault="007D15B0" w:rsidP="007E3614">
      <w:pPr>
        <w:spacing w:after="0" w:line="240" w:lineRule="auto"/>
        <w:jc w:val="both"/>
        <w:rPr>
          <w:rFonts w:cstheme="minorHAnsi"/>
          <w:sz w:val="24"/>
          <w:szCs w:val="24"/>
        </w:rPr>
      </w:pPr>
    </w:p>
    <w:p w14:paraId="01FCA8EF" w14:textId="77777777" w:rsidR="007D15B0" w:rsidRPr="00F203A4" w:rsidRDefault="007D15B0" w:rsidP="007E3614">
      <w:pPr>
        <w:spacing w:after="0" w:line="240" w:lineRule="auto"/>
        <w:jc w:val="both"/>
        <w:rPr>
          <w:rFonts w:cstheme="minorHAnsi"/>
          <w:sz w:val="24"/>
          <w:szCs w:val="24"/>
        </w:rPr>
      </w:pPr>
    </w:p>
    <w:p w14:paraId="54E99AD6" w14:textId="77777777" w:rsidR="007D15B0" w:rsidRPr="00F203A4" w:rsidRDefault="007D15B0" w:rsidP="007E3614">
      <w:pPr>
        <w:spacing w:after="0" w:line="240" w:lineRule="auto"/>
        <w:jc w:val="both"/>
        <w:rPr>
          <w:rFonts w:cstheme="minorHAnsi"/>
          <w:sz w:val="24"/>
          <w:szCs w:val="24"/>
        </w:rPr>
      </w:pPr>
    </w:p>
    <w:p w14:paraId="20E5DE8F" w14:textId="77777777" w:rsidR="007D15B0" w:rsidRPr="00F203A4" w:rsidRDefault="007D15B0" w:rsidP="007E3614">
      <w:pPr>
        <w:spacing w:after="0" w:line="240" w:lineRule="auto"/>
        <w:jc w:val="both"/>
        <w:rPr>
          <w:rFonts w:cstheme="minorHAnsi"/>
          <w:sz w:val="24"/>
          <w:szCs w:val="24"/>
        </w:rPr>
      </w:pPr>
    </w:p>
    <w:p w14:paraId="2D97E420" w14:textId="77777777" w:rsidR="007D15B0" w:rsidRPr="00F203A4" w:rsidRDefault="007D15B0" w:rsidP="007E3614">
      <w:pPr>
        <w:spacing w:after="0" w:line="240" w:lineRule="auto"/>
        <w:jc w:val="both"/>
        <w:rPr>
          <w:rFonts w:cstheme="minorHAnsi"/>
          <w:sz w:val="24"/>
          <w:szCs w:val="24"/>
        </w:rPr>
      </w:pPr>
    </w:p>
    <w:sectPr w:rsidR="007D15B0" w:rsidRPr="00F203A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y Ross" w:date="2017-02-21T10:46:00Z" w:initials="AR">
    <w:p w14:paraId="7574727D" w14:textId="3B9CBA03" w:rsidR="00484F8C" w:rsidRDefault="00484F8C">
      <w:pPr>
        <w:pStyle w:val="CommentText"/>
      </w:pPr>
      <w:r>
        <w:rPr>
          <w:rStyle w:val="CommentReference"/>
        </w:rPr>
        <w:annotationRef/>
      </w:r>
      <w:r>
        <w:t xml:space="preserve">AU: do you have a reference for this? </w:t>
      </w:r>
    </w:p>
    <w:p w14:paraId="4B556835" w14:textId="77777777" w:rsidR="00DB176C" w:rsidRDefault="00DB176C">
      <w:pPr>
        <w:pStyle w:val="CommentText"/>
      </w:pPr>
    </w:p>
    <w:p w14:paraId="268B8828" w14:textId="51F32445" w:rsidR="00DB176C" w:rsidRDefault="00DB176C">
      <w:pPr>
        <w:pStyle w:val="CommentText"/>
      </w:pPr>
      <w:r>
        <w:t>Have added this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8B8828" w15:done="0"/>
  <w15:commentEx w15:paraId="663F6F9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12D19" w14:textId="77777777" w:rsidR="00A31846" w:rsidRDefault="00A31846" w:rsidP="00190B67">
      <w:pPr>
        <w:spacing w:after="0" w:line="240" w:lineRule="auto"/>
      </w:pPr>
      <w:r>
        <w:separator/>
      </w:r>
    </w:p>
  </w:endnote>
  <w:endnote w:type="continuationSeparator" w:id="0">
    <w:p w14:paraId="62098143" w14:textId="77777777" w:rsidR="00A31846" w:rsidRDefault="00A31846" w:rsidP="0019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431AA" w14:textId="77777777" w:rsidR="00A31846" w:rsidRDefault="00A31846" w:rsidP="00190B67">
      <w:pPr>
        <w:spacing w:after="0" w:line="240" w:lineRule="auto"/>
      </w:pPr>
      <w:r>
        <w:separator/>
      </w:r>
    </w:p>
  </w:footnote>
  <w:footnote w:type="continuationSeparator" w:id="0">
    <w:p w14:paraId="705870E5" w14:textId="77777777" w:rsidR="00A31846" w:rsidRDefault="00A31846" w:rsidP="00190B6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76825A1"/>
    <w:multiLevelType w:val="multilevel"/>
    <w:tmpl w:val="A818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Ross">
    <w15:presenceInfo w15:providerId="AD" w15:userId="S-1-5-21-1659004503-113007714-1801674531-5957"/>
  </w15:person>
  <w15:person w15:author="Alex Hillman">
    <w15:presenceInfo w15:providerId="None" w15:userId="Alex Hil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B0"/>
    <w:rsid w:val="00052276"/>
    <w:rsid w:val="000C4D21"/>
    <w:rsid w:val="000F19A7"/>
    <w:rsid w:val="00163847"/>
    <w:rsid w:val="00163FDE"/>
    <w:rsid w:val="00184866"/>
    <w:rsid w:val="001851B5"/>
    <w:rsid w:val="00190B67"/>
    <w:rsid w:val="001D01F8"/>
    <w:rsid w:val="001D18EC"/>
    <w:rsid w:val="001D68EA"/>
    <w:rsid w:val="001D7A98"/>
    <w:rsid w:val="0021520F"/>
    <w:rsid w:val="00234E05"/>
    <w:rsid w:val="002404E7"/>
    <w:rsid w:val="002413A6"/>
    <w:rsid w:val="002413C1"/>
    <w:rsid w:val="00263532"/>
    <w:rsid w:val="002C0910"/>
    <w:rsid w:val="002C3B1B"/>
    <w:rsid w:val="002C4E00"/>
    <w:rsid w:val="002F347F"/>
    <w:rsid w:val="00325853"/>
    <w:rsid w:val="00326B02"/>
    <w:rsid w:val="00340156"/>
    <w:rsid w:val="00347F5C"/>
    <w:rsid w:val="003503AD"/>
    <w:rsid w:val="00376BF7"/>
    <w:rsid w:val="00377311"/>
    <w:rsid w:val="003B071E"/>
    <w:rsid w:val="003B704B"/>
    <w:rsid w:val="003E0A2E"/>
    <w:rsid w:val="004137F7"/>
    <w:rsid w:val="00427CFA"/>
    <w:rsid w:val="0043036E"/>
    <w:rsid w:val="004369EA"/>
    <w:rsid w:val="00474857"/>
    <w:rsid w:val="00484F8C"/>
    <w:rsid w:val="00493B31"/>
    <w:rsid w:val="004D591F"/>
    <w:rsid w:val="00515B73"/>
    <w:rsid w:val="00525DB2"/>
    <w:rsid w:val="005445C0"/>
    <w:rsid w:val="00571471"/>
    <w:rsid w:val="0058712F"/>
    <w:rsid w:val="00587448"/>
    <w:rsid w:val="00594AF0"/>
    <w:rsid w:val="005A08AE"/>
    <w:rsid w:val="005A4347"/>
    <w:rsid w:val="005B6D0D"/>
    <w:rsid w:val="005B73FE"/>
    <w:rsid w:val="0065040B"/>
    <w:rsid w:val="0068081A"/>
    <w:rsid w:val="00692544"/>
    <w:rsid w:val="006964DB"/>
    <w:rsid w:val="006A4BE5"/>
    <w:rsid w:val="006B394F"/>
    <w:rsid w:val="006E2D05"/>
    <w:rsid w:val="006E5446"/>
    <w:rsid w:val="007074E4"/>
    <w:rsid w:val="007160C6"/>
    <w:rsid w:val="0076426D"/>
    <w:rsid w:val="007A30FB"/>
    <w:rsid w:val="007D15B0"/>
    <w:rsid w:val="007E3614"/>
    <w:rsid w:val="007F1278"/>
    <w:rsid w:val="007F5EAE"/>
    <w:rsid w:val="008309C1"/>
    <w:rsid w:val="0084153D"/>
    <w:rsid w:val="0084403A"/>
    <w:rsid w:val="0084438B"/>
    <w:rsid w:val="00896C51"/>
    <w:rsid w:val="008A4E91"/>
    <w:rsid w:val="008A6598"/>
    <w:rsid w:val="008D30C2"/>
    <w:rsid w:val="008D4F10"/>
    <w:rsid w:val="008D69A9"/>
    <w:rsid w:val="008E19B1"/>
    <w:rsid w:val="00921BC1"/>
    <w:rsid w:val="00942E46"/>
    <w:rsid w:val="009505C4"/>
    <w:rsid w:val="00952C34"/>
    <w:rsid w:val="00955DB5"/>
    <w:rsid w:val="0096366B"/>
    <w:rsid w:val="00976A70"/>
    <w:rsid w:val="00995945"/>
    <w:rsid w:val="00996D54"/>
    <w:rsid w:val="009A07B3"/>
    <w:rsid w:val="009B619A"/>
    <w:rsid w:val="009C5683"/>
    <w:rsid w:val="009D0A66"/>
    <w:rsid w:val="009D411F"/>
    <w:rsid w:val="00A151FF"/>
    <w:rsid w:val="00A2768A"/>
    <w:rsid w:val="00A31846"/>
    <w:rsid w:val="00A5047A"/>
    <w:rsid w:val="00A653B0"/>
    <w:rsid w:val="00A74CA8"/>
    <w:rsid w:val="00A92EAB"/>
    <w:rsid w:val="00AB12EC"/>
    <w:rsid w:val="00AB1AFD"/>
    <w:rsid w:val="00AB34E6"/>
    <w:rsid w:val="00AF19C0"/>
    <w:rsid w:val="00AF3014"/>
    <w:rsid w:val="00AF56A9"/>
    <w:rsid w:val="00B21A98"/>
    <w:rsid w:val="00B65DDA"/>
    <w:rsid w:val="00BE08C7"/>
    <w:rsid w:val="00C061CC"/>
    <w:rsid w:val="00C13208"/>
    <w:rsid w:val="00C14E6E"/>
    <w:rsid w:val="00C27F61"/>
    <w:rsid w:val="00C44A2E"/>
    <w:rsid w:val="00C45568"/>
    <w:rsid w:val="00C5524D"/>
    <w:rsid w:val="00C602D5"/>
    <w:rsid w:val="00C92631"/>
    <w:rsid w:val="00CF26FF"/>
    <w:rsid w:val="00D17057"/>
    <w:rsid w:val="00D17D33"/>
    <w:rsid w:val="00D32F50"/>
    <w:rsid w:val="00D35756"/>
    <w:rsid w:val="00D855A8"/>
    <w:rsid w:val="00D94C92"/>
    <w:rsid w:val="00DA0BF5"/>
    <w:rsid w:val="00DB176C"/>
    <w:rsid w:val="00DB1EC4"/>
    <w:rsid w:val="00E03BA3"/>
    <w:rsid w:val="00E10BCA"/>
    <w:rsid w:val="00E177C6"/>
    <w:rsid w:val="00E43532"/>
    <w:rsid w:val="00E756B6"/>
    <w:rsid w:val="00E90188"/>
    <w:rsid w:val="00EB268D"/>
    <w:rsid w:val="00EB7633"/>
    <w:rsid w:val="00ED2C4E"/>
    <w:rsid w:val="00EE2CE1"/>
    <w:rsid w:val="00EF1517"/>
    <w:rsid w:val="00F061AB"/>
    <w:rsid w:val="00F203A4"/>
    <w:rsid w:val="00F257C3"/>
    <w:rsid w:val="00F34C5F"/>
    <w:rsid w:val="00F42CEE"/>
    <w:rsid w:val="00F44E3B"/>
    <w:rsid w:val="00F7470F"/>
    <w:rsid w:val="00FC4B6E"/>
    <w:rsid w:val="00FD0D97"/>
    <w:rsid w:val="00FE36C9"/>
    <w:rsid w:val="00FF15C5"/>
    <w:rsid w:val="00FF26E0"/>
    <w:rsid w:val="00FF32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E7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44A2E"/>
    <w:pPr>
      <w:keepNext/>
      <w:autoSpaceDE w:val="0"/>
      <w:autoSpaceDN w:val="0"/>
      <w:adjustRightInd w:val="0"/>
      <w:spacing w:after="0" w:line="240" w:lineRule="auto"/>
      <w:outlineLvl w:val="2"/>
    </w:pPr>
    <w:rPr>
      <w:rFonts w:ascii="Arial" w:eastAsia="Times New Roman" w:hAnsi="Arial"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9A7"/>
    <w:pPr>
      <w:spacing w:before="240" w:after="240" w:line="240" w:lineRule="auto"/>
    </w:pPr>
    <w:rPr>
      <w:rFonts w:ascii="Times New Roman" w:eastAsia="Times New Roman" w:hAnsi="Times New Roman" w:cs="Times New Roman"/>
      <w:sz w:val="24"/>
      <w:szCs w:val="24"/>
      <w:lang w:eastAsia="en-GB"/>
    </w:rPr>
  </w:style>
  <w:style w:type="paragraph" w:customStyle="1" w:styleId="Body">
    <w:name w:val="Body"/>
    <w:rsid w:val="00190B6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styleId="PageNumber">
    <w:name w:val="page number"/>
    <w:rsid w:val="00190B67"/>
    <w:rPr>
      <w:lang w:val="en-US"/>
    </w:rPr>
  </w:style>
  <w:style w:type="paragraph" w:styleId="FootnoteText">
    <w:name w:val="footnote text"/>
    <w:link w:val="FootnoteTextChar"/>
    <w:uiPriority w:val="99"/>
    <w:rsid w:val="00190B6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customStyle="1" w:styleId="FootnoteTextChar">
    <w:name w:val="Footnote Text Char"/>
    <w:basedOn w:val="DefaultParagraphFont"/>
    <w:link w:val="FootnoteText"/>
    <w:uiPriority w:val="99"/>
    <w:rsid w:val="00190B67"/>
    <w:rPr>
      <w:rFonts w:ascii="Cambria" w:eastAsia="Cambria" w:hAnsi="Cambria" w:cs="Cambria"/>
      <w:color w:val="000000"/>
      <w:sz w:val="24"/>
      <w:szCs w:val="24"/>
      <w:u w:color="000000"/>
      <w:bdr w:val="nil"/>
      <w:lang w:val="en-US"/>
    </w:rPr>
  </w:style>
  <w:style w:type="character" w:styleId="FootnoteReference">
    <w:name w:val="footnote reference"/>
    <w:basedOn w:val="DefaultParagraphFont"/>
    <w:uiPriority w:val="99"/>
    <w:unhideWhenUsed/>
    <w:rsid w:val="00190B67"/>
    <w:rPr>
      <w:vertAlign w:val="superscript"/>
    </w:rPr>
  </w:style>
  <w:style w:type="paragraph" w:styleId="BalloonText">
    <w:name w:val="Balloon Text"/>
    <w:basedOn w:val="Normal"/>
    <w:link w:val="BalloonTextChar"/>
    <w:uiPriority w:val="99"/>
    <w:semiHidden/>
    <w:unhideWhenUsed/>
    <w:rsid w:val="00190B6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0B67"/>
    <w:rPr>
      <w:rFonts w:ascii="Times New Roman" w:hAnsi="Times New Roman" w:cs="Times New Roman"/>
      <w:sz w:val="18"/>
      <w:szCs w:val="18"/>
    </w:rPr>
  </w:style>
  <w:style w:type="character" w:styleId="Hyperlink">
    <w:name w:val="Hyperlink"/>
    <w:basedOn w:val="DefaultParagraphFont"/>
    <w:uiPriority w:val="99"/>
    <w:unhideWhenUsed/>
    <w:rsid w:val="007074E4"/>
    <w:rPr>
      <w:color w:val="0000FF" w:themeColor="hyperlink"/>
      <w:u w:val="single"/>
    </w:rPr>
  </w:style>
  <w:style w:type="character" w:styleId="CommentReference">
    <w:name w:val="annotation reference"/>
    <w:basedOn w:val="DefaultParagraphFont"/>
    <w:uiPriority w:val="99"/>
    <w:semiHidden/>
    <w:unhideWhenUsed/>
    <w:rsid w:val="00C44A2E"/>
    <w:rPr>
      <w:sz w:val="18"/>
      <w:szCs w:val="18"/>
    </w:rPr>
  </w:style>
  <w:style w:type="paragraph" w:styleId="CommentText">
    <w:name w:val="annotation text"/>
    <w:basedOn w:val="Normal"/>
    <w:link w:val="CommentTextChar"/>
    <w:uiPriority w:val="99"/>
    <w:semiHidden/>
    <w:unhideWhenUsed/>
    <w:rsid w:val="00C44A2E"/>
    <w:pPr>
      <w:spacing w:line="240" w:lineRule="auto"/>
    </w:pPr>
    <w:rPr>
      <w:sz w:val="24"/>
      <w:szCs w:val="24"/>
    </w:rPr>
  </w:style>
  <w:style w:type="character" w:customStyle="1" w:styleId="CommentTextChar">
    <w:name w:val="Comment Text Char"/>
    <w:basedOn w:val="DefaultParagraphFont"/>
    <w:link w:val="CommentText"/>
    <w:uiPriority w:val="99"/>
    <w:semiHidden/>
    <w:rsid w:val="00C44A2E"/>
    <w:rPr>
      <w:sz w:val="24"/>
      <w:szCs w:val="24"/>
    </w:rPr>
  </w:style>
  <w:style w:type="paragraph" w:styleId="CommentSubject">
    <w:name w:val="annotation subject"/>
    <w:basedOn w:val="CommentText"/>
    <w:next w:val="CommentText"/>
    <w:link w:val="CommentSubjectChar"/>
    <w:uiPriority w:val="99"/>
    <w:semiHidden/>
    <w:unhideWhenUsed/>
    <w:rsid w:val="00C44A2E"/>
    <w:rPr>
      <w:b/>
      <w:bCs/>
      <w:sz w:val="20"/>
      <w:szCs w:val="20"/>
    </w:rPr>
  </w:style>
  <w:style w:type="character" w:customStyle="1" w:styleId="CommentSubjectChar">
    <w:name w:val="Comment Subject Char"/>
    <w:basedOn w:val="CommentTextChar"/>
    <w:link w:val="CommentSubject"/>
    <w:uiPriority w:val="99"/>
    <w:semiHidden/>
    <w:rsid w:val="00C44A2E"/>
    <w:rPr>
      <w:b/>
      <w:bCs/>
      <w:sz w:val="20"/>
      <w:szCs w:val="20"/>
    </w:rPr>
  </w:style>
  <w:style w:type="character" w:customStyle="1" w:styleId="Heading3Char">
    <w:name w:val="Heading 3 Char"/>
    <w:basedOn w:val="DefaultParagraphFont"/>
    <w:link w:val="Heading3"/>
    <w:rsid w:val="00C44A2E"/>
    <w:rPr>
      <w:rFonts w:ascii="Arial" w:eastAsia="Times New Roman" w:hAnsi="Arial" w:cs="Times New Roman"/>
      <w:b/>
      <w:sz w:val="24"/>
      <w:szCs w:val="24"/>
      <w:lang w:eastAsia="en-GB"/>
    </w:rPr>
  </w:style>
  <w:style w:type="paragraph" w:styleId="ListParagraph">
    <w:name w:val="List Paragraph"/>
    <w:basedOn w:val="Normal"/>
    <w:uiPriority w:val="34"/>
    <w:qFormat/>
    <w:rsid w:val="00C44A2E"/>
    <w:pPr>
      <w:ind w:left="720"/>
      <w:contextualSpacing/>
    </w:pPr>
  </w:style>
  <w:style w:type="character" w:customStyle="1" w:styleId="autoren">
    <w:name w:val="autoren"/>
    <w:basedOn w:val="DefaultParagraphFont"/>
    <w:rsid w:val="003503AD"/>
  </w:style>
  <w:style w:type="character" w:customStyle="1" w:styleId="color">
    <w:name w:val="color"/>
    <w:basedOn w:val="DefaultParagraphFont"/>
    <w:rsid w:val="003503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44A2E"/>
    <w:pPr>
      <w:keepNext/>
      <w:autoSpaceDE w:val="0"/>
      <w:autoSpaceDN w:val="0"/>
      <w:adjustRightInd w:val="0"/>
      <w:spacing w:after="0" w:line="240" w:lineRule="auto"/>
      <w:outlineLvl w:val="2"/>
    </w:pPr>
    <w:rPr>
      <w:rFonts w:ascii="Arial" w:eastAsia="Times New Roman" w:hAnsi="Arial"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9A7"/>
    <w:pPr>
      <w:spacing w:before="240" w:after="240" w:line="240" w:lineRule="auto"/>
    </w:pPr>
    <w:rPr>
      <w:rFonts w:ascii="Times New Roman" w:eastAsia="Times New Roman" w:hAnsi="Times New Roman" w:cs="Times New Roman"/>
      <w:sz w:val="24"/>
      <w:szCs w:val="24"/>
      <w:lang w:eastAsia="en-GB"/>
    </w:rPr>
  </w:style>
  <w:style w:type="paragraph" w:customStyle="1" w:styleId="Body">
    <w:name w:val="Body"/>
    <w:rsid w:val="00190B6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styleId="PageNumber">
    <w:name w:val="page number"/>
    <w:rsid w:val="00190B67"/>
    <w:rPr>
      <w:lang w:val="en-US"/>
    </w:rPr>
  </w:style>
  <w:style w:type="paragraph" w:styleId="FootnoteText">
    <w:name w:val="footnote text"/>
    <w:link w:val="FootnoteTextChar"/>
    <w:uiPriority w:val="99"/>
    <w:rsid w:val="00190B6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customStyle="1" w:styleId="FootnoteTextChar">
    <w:name w:val="Footnote Text Char"/>
    <w:basedOn w:val="DefaultParagraphFont"/>
    <w:link w:val="FootnoteText"/>
    <w:uiPriority w:val="99"/>
    <w:rsid w:val="00190B67"/>
    <w:rPr>
      <w:rFonts w:ascii="Cambria" w:eastAsia="Cambria" w:hAnsi="Cambria" w:cs="Cambria"/>
      <w:color w:val="000000"/>
      <w:sz w:val="24"/>
      <w:szCs w:val="24"/>
      <w:u w:color="000000"/>
      <w:bdr w:val="nil"/>
      <w:lang w:val="en-US"/>
    </w:rPr>
  </w:style>
  <w:style w:type="character" w:styleId="FootnoteReference">
    <w:name w:val="footnote reference"/>
    <w:basedOn w:val="DefaultParagraphFont"/>
    <w:uiPriority w:val="99"/>
    <w:unhideWhenUsed/>
    <w:rsid w:val="00190B67"/>
    <w:rPr>
      <w:vertAlign w:val="superscript"/>
    </w:rPr>
  </w:style>
  <w:style w:type="paragraph" w:styleId="BalloonText">
    <w:name w:val="Balloon Text"/>
    <w:basedOn w:val="Normal"/>
    <w:link w:val="BalloonTextChar"/>
    <w:uiPriority w:val="99"/>
    <w:semiHidden/>
    <w:unhideWhenUsed/>
    <w:rsid w:val="00190B6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0B67"/>
    <w:rPr>
      <w:rFonts w:ascii="Times New Roman" w:hAnsi="Times New Roman" w:cs="Times New Roman"/>
      <w:sz w:val="18"/>
      <w:szCs w:val="18"/>
    </w:rPr>
  </w:style>
  <w:style w:type="character" w:styleId="Hyperlink">
    <w:name w:val="Hyperlink"/>
    <w:basedOn w:val="DefaultParagraphFont"/>
    <w:uiPriority w:val="99"/>
    <w:unhideWhenUsed/>
    <w:rsid w:val="007074E4"/>
    <w:rPr>
      <w:color w:val="0000FF" w:themeColor="hyperlink"/>
      <w:u w:val="single"/>
    </w:rPr>
  </w:style>
  <w:style w:type="character" w:styleId="CommentReference">
    <w:name w:val="annotation reference"/>
    <w:basedOn w:val="DefaultParagraphFont"/>
    <w:uiPriority w:val="99"/>
    <w:semiHidden/>
    <w:unhideWhenUsed/>
    <w:rsid w:val="00C44A2E"/>
    <w:rPr>
      <w:sz w:val="18"/>
      <w:szCs w:val="18"/>
    </w:rPr>
  </w:style>
  <w:style w:type="paragraph" w:styleId="CommentText">
    <w:name w:val="annotation text"/>
    <w:basedOn w:val="Normal"/>
    <w:link w:val="CommentTextChar"/>
    <w:uiPriority w:val="99"/>
    <w:semiHidden/>
    <w:unhideWhenUsed/>
    <w:rsid w:val="00C44A2E"/>
    <w:pPr>
      <w:spacing w:line="240" w:lineRule="auto"/>
    </w:pPr>
    <w:rPr>
      <w:sz w:val="24"/>
      <w:szCs w:val="24"/>
    </w:rPr>
  </w:style>
  <w:style w:type="character" w:customStyle="1" w:styleId="CommentTextChar">
    <w:name w:val="Comment Text Char"/>
    <w:basedOn w:val="DefaultParagraphFont"/>
    <w:link w:val="CommentText"/>
    <w:uiPriority w:val="99"/>
    <w:semiHidden/>
    <w:rsid w:val="00C44A2E"/>
    <w:rPr>
      <w:sz w:val="24"/>
      <w:szCs w:val="24"/>
    </w:rPr>
  </w:style>
  <w:style w:type="paragraph" w:styleId="CommentSubject">
    <w:name w:val="annotation subject"/>
    <w:basedOn w:val="CommentText"/>
    <w:next w:val="CommentText"/>
    <w:link w:val="CommentSubjectChar"/>
    <w:uiPriority w:val="99"/>
    <w:semiHidden/>
    <w:unhideWhenUsed/>
    <w:rsid w:val="00C44A2E"/>
    <w:rPr>
      <w:b/>
      <w:bCs/>
      <w:sz w:val="20"/>
      <w:szCs w:val="20"/>
    </w:rPr>
  </w:style>
  <w:style w:type="character" w:customStyle="1" w:styleId="CommentSubjectChar">
    <w:name w:val="Comment Subject Char"/>
    <w:basedOn w:val="CommentTextChar"/>
    <w:link w:val="CommentSubject"/>
    <w:uiPriority w:val="99"/>
    <w:semiHidden/>
    <w:rsid w:val="00C44A2E"/>
    <w:rPr>
      <w:b/>
      <w:bCs/>
      <w:sz w:val="20"/>
      <w:szCs w:val="20"/>
    </w:rPr>
  </w:style>
  <w:style w:type="character" w:customStyle="1" w:styleId="Heading3Char">
    <w:name w:val="Heading 3 Char"/>
    <w:basedOn w:val="DefaultParagraphFont"/>
    <w:link w:val="Heading3"/>
    <w:rsid w:val="00C44A2E"/>
    <w:rPr>
      <w:rFonts w:ascii="Arial" w:eastAsia="Times New Roman" w:hAnsi="Arial" w:cs="Times New Roman"/>
      <w:b/>
      <w:sz w:val="24"/>
      <w:szCs w:val="24"/>
      <w:lang w:eastAsia="en-GB"/>
    </w:rPr>
  </w:style>
  <w:style w:type="paragraph" w:styleId="ListParagraph">
    <w:name w:val="List Paragraph"/>
    <w:basedOn w:val="Normal"/>
    <w:uiPriority w:val="34"/>
    <w:qFormat/>
    <w:rsid w:val="00C44A2E"/>
    <w:pPr>
      <w:ind w:left="720"/>
      <w:contextualSpacing/>
    </w:pPr>
  </w:style>
  <w:style w:type="character" w:customStyle="1" w:styleId="autoren">
    <w:name w:val="autoren"/>
    <w:basedOn w:val="DefaultParagraphFont"/>
    <w:rsid w:val="003503AD"/>
  </w:style>
  <w:style w:type="character" w:customStyle="1" w:styleId="color">
    <w:name w:val="color"/>
    <w:basedOn w:val="DefaultParagraphFont"/>
    <w:rsid w:val="0035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5103">
      <w:bodyDiv w:val="1"/>
      <w:marLeft w:val="0"/>
      <w:marRight w:val="0"/>
      <w:marTop w:val="0"/>
      <w:marBottom w:val="0"/>
      <w:divBdr>
        <w:top w:val="none" w:sz="0" w:space="0" w:color="auto"/>
        <w:left w:val="none" w:sz="0" w:space="0" w:color="auto"/>
        <w:bottom w:val="none" w:sz="0" w:space="0" w:color="auto"/>
        <w:right w:val="none" w:sz="0" w:space="0" w:color="auto"/>
      </w:divBdr>
      <w:divsChild>
        <w:div w:id="1427921614">
          <w:marLeft w:val="0"/>
          <w:marRight w:val="0"/>
          <w:marTop w:val="0"/>
          <w:marBottom w:val="0"/>
          <w:divBdr>
            <w:top w:val="none" w:sz="0" w:space="0" w:color="auto"/>
            <w:left w:val="none" w:sz="0" w:space="0" w:color="auto"/>
            <w:bottom w:val="none" w:sz="0" w:space="0" w:color="auto"/>
            <w:right w:val="none" w:sz="0" w:space="0" w:color="auto"/>
          </w:divBdr>
          <w:divsChild>
            <w:div w:id="2049523091">
              <w:marLeft w:val="0"/>
              <w:marRight w:val="0"/>
              <w:marTop w:val="0"/>
              <w:marBottom w:val="0"/>
              <w:divBdr>
                <w:top w:val="none" w:sz="0" w:space="0" w:color="auto"/>
                <w:left w:val="none" w:sz="0" w:space="0" w:color="auto"/>
                <w:bottom w:val="none" w:sz="0" w:space="0" w:color="auto"/>
                <w:right w:val="none" w:sz="0" w:space="0" w:color="auto"/>
              </w:divBdr>
              <w:divsChild>
                <w:div w:id="10920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6354">
      <w:bodyDiv w:val="1"/>
      <w:marLeft w:val="0"/>
      <w:marRight w:val="0"/>
      <w:marTop w:val="0"/>
      <w:marBottom w:val="0"/>
      <w:divBdr>
        <w:top w:val="none" w:sz="0" w:space="0" w:color="auto"/>
        <w:left w:val="none" w:sz="0" w:space="0" w:color="auto"/>
        <w:bottom w:val="none" w:sz="0" w:space="0" w:color="auto"/>
        <w:right w:val="none" w:sz="0" w:space="0" w:color="auto"/>
      </w:divBdr>
      <w:divsChild>
        <w:div w:id="1900049492">
          <w:marLeft w:val="720"/>
          <w:marRight w:val="0"/>
          <w:marTop w:val="0"/>
          <w:marBottom w:val="0"/>
          <w:divBdr>
            <w:top w:val="none" w:sz="0" w:space="0" w:color="auto"/>
            <w:left w:val="none" w:sz="0" w:space="0" w:color="auto"/>
            <w:bottom w:val="none" w:sz="0" w:space="0" w:color="auto"/>
            <w:right w:val="none" w:sz="0" w:space="0" w:color="auto"/>
          </w:divBdr>
        </w:div>
        <w:div w:id="1813016642">
          <w:marLeft w:val="720"/>
          <w:marRight w:val="0"/>
          <w:marTop w:val="0"/>
          <w:marBottom w:val="0"/>
          <w:divBdr>
            <w:top w:val="none" w:sz="0" w:space="0" w:color="auto"/>
            <w:left w:val="none" w:sz="0" w:space="0" w:color="auto"/>
            <w:bottom w:val="none" w:sz="0" w:space="0" w:color="auto"/>
            <w:right w:val="none" w:sz="0" w:space="0" w:color="auto"/>
          </w:divBdr>
        </w:div>
        <w:div w:id="978070263">
          <w:marLeft w:val="720"/>
          <w:marRight w:val="0"/>
          <w:marTop w:val="0"/>
          <w:marBottom w:val="0"/>
          <w:divBdr>
            <w:top w:val="none" w:sz="0" w:space="0" w:color="auto"/>
            <w:left w:val="none" w:sz="0" w:space="0" w:color="auto"/>
            <w:bottom w:val="none" w:sz="0" w:space="0" w:color="auto"/>
            <w:right w:val="none" w:sz="0" w:space="0" w:color="auto"/>
          </w:divBdr>
        </w:div>
        <w:div w:id="1749764170">
          <w:marLeft w:val="-480"/>
          <w:marRight w:val="0"/>
          <w:marTop w:val="0"/>
          <w:marBottom w:val="0"/>
          <w:divBdr>
            <w:top w:val="none" w:sz="0" w:space="0" w:color="auto"/>
            <w:left w:val="none" w:sz="0" w:space="0" w:color="auto"/>
            <w:bottom w:val="none" w:sz="0" w:space="0" w:color="auto"/>
            <w:right w:val="none" w:sz="0" w:space="0" w:color="auto"/>
          </w:divBdr>
          <w:divsChild>
            <w:div w:id="1580676046">
              <w:marLeft w:val="0"/>
              <w:marRight w:val="0"/>
              <w:marTop w:val="0"/>
              <w:marBottom w:val="0"/>
              <w:divBdr>
                <w:top w:val="none" w:sz="0" w:space="0" w:color="auto"/>
                <w:left w:val="none" w:sz="0" w:space="0" w:color="auto"/>
                <w:bottom w:val="none" w:sz="0" w:space="0" w:color="auto"/>
                <w:right w:val="none" w:sz="0" w:space="0" w:color="auto"/>
              </w:divBdr>
            </w:div>
            <w:div w:id="235215389">
              <w:marLeft w:val="0"/>
              <w:marRight w:val="0"/>
              <w:marTop w:val="0"/>
              <w:marBottom w:val="0"/>
              <w:divBdr>
                <w:top w:val="none" w:sz="0" w:space="0" w:color="auto"/>
                <w:left w:val="none" w:sz="0" w:space="0" w:color="auto"/>
                <w:bottom w:val="none" w:sz="0" w:space="0" w:color="auto"/>
                <w:right w:val="none" w:sz="0" w:space="0" w:color="auto"/>
              </w:divBdr>
            </w:div>
            <w:div w:id="1598709650">
              <w:marLeft w:val="0"/>
              <w:marRight w:val="0"/>
              <w:marTop w:val="0"/>
              <w:marBottom w:val="0"/>
              <w:divBdr>
                <w:top w:val="none" w:sz="0" w:space="0" w:color="auto"/>
                <w:left w:val="none" w:sz="0" w:space="0" w:color="auto"/>
                <w:bottom w:val="none" w:sz="0" w:space="0" w:color="auto"/>
                <w:right w:val="none" w:sz="0" w:space="0" w:color="auto"/>
              </w:divBdr>
            </w:div>
            <w:div w:id="386270310">
              <w:marLeft w:val="0"/>
              <w:marRight w:val="0"/>
              <w:marTop w:val="0"/>
              <w:marBottom w:val="0"/>
              <w:divBdr>
                <w:top w:val="none" w:sz="0" w:space="0" w:color="auto"/>
                <w:left w:val="none" w:sz="0" w:space="0" w:color="auto"/>
                <w:bottom w:val="none" w:sz="0" w:space="0" w:color="auto"/>
                <w:right w:val="none" w:sz="0" w:space="0" w:color="auto"/>
              </w:divBdr>
            </w:div>
            <w:div w:id="1482818432">
              <w:marLeft w:val="0"/>
              <w:marRight w:val="0"/>
              <w:marTop w:val="0"/>
              <w:marBottom w:val="0"/>
              <w:divBdr>
                <w:top w:val="none" w:sz="0" w:space="0" w:color="auto"/>
                <w:left w:val="none" w:sz="0" w:space="0" w:color="auto"/>
                <w:bottom w:val="none" w:sz="0" w:space="0" w:color="auto"/>
                <w:right w:val="none" w:sz="0" w:space="0" w:color="auto"/>
              </w:divBdr>
            </w:div>
            <w:div w:id="1153060827">
              <w:marLeft w:val="0"/>
              <w:marRight w:val="0"/>
              <w:marTop w:val="0"/>
              <w:marBottom w:val="0"/>
              <w:divBdr>
                <w:top w:val="none" w:sz="0" w:space="0" w:color="auto"/>
                <w:left w:val="none" w:sz="0" w:space="0" w:color="auto"/>
                <w:bottom w:val="none" w:sz="0" w:space="0" w:color="auto"/>
                <w:right w:val="none" w:sz="0" w:space="0" w:color="auto"/>
              </w:divBdr>
            </w:div>
            <w:div w:id="695883710">
              <w:marLeft w:val="0"/>
              <w:marRight w:val="0"/>
              <w:marTop w:val="0"/>
              <w:marBottom w:val="0"/>
              <w:divBdr>
                <w:top w:val="none" w:sz="0" w:space="0" w:color="auto"/>
                <w:left w:val="none" w:sz="0" w:space="0" w:color="auto"/>
                <w:bottom w:val="none" w:sz="0" w:space="0" w:color="auto"/>
                <w:right w:val="none" w:sz="0" w:space="0" w:color="auto"/>
              </w:divBdr>
            </w:div>
            <w:div w:id="1228690260">
              <w:marLeft w:val="0"/>
              <w:marRight w:val="0"/>
              <w:marTop w:val="0"/>
              <w:marBottom w:val="0"/>
              <w:divBdr>
                <w:top w:val="none" w:sz="0" w:space="0" w:color="auto"/>
                <w:left w:val="none" w:sz="0" w:space="0" w:color="auto"/>
                <w:bottom w:val="none" w:sz="0" w:space="0" w:color="auto"/>
                <w:right w:val="none" w:sz="0" w:space="0" w:color="auto"/>
              </w:divBdr>
            </w:div>
            <w:div w:id="1866212619">
              <w:marLeft w:val="0"/>
              <w:marRight w:val="0"/>
              <w:marTop w:val="0"/>
              <w:marBottom w:val="0"/>
              <w:divBdr>
                <w:top w:val="none" w:sz="0" w:space="0" w:color="auto"/>
                <w:left w:val="none" w:sz="0" w:space="0" w:color="auto"/>
                <w:bottom w:val="none" w:sz="0" w:space="0" w:color="auto"/>
                <w:right w:val="none" w:sz="0" w:space="0" w:color="auto"/>
              </w:divBdr>
            </w:div>
            <w:div w:id="977219584">
              <w:marLeft w:val="0"/>
              <w:marRight w:val="0"/>
              <w:marTop w:val="0"/>
              <w:marBottom w:val="0"/>
              <w:divBdr>
                <w:top w:val="none" w:sz="0" w:space="0" w:color="auto"/>
                <w:left w:val="none" w:sz="0" w:space="0" w:color="auto"/>
                <w:bottom w:val="none" w:sz="0" w:space="0" w:color="auto"/>
                <w:right w:val="none" w:sz="0" w:space="0" w:color="auto"/>
              </w:divBdr>
            </w:div>
            <w:div w:id="2130779906">
              <w:marLeft w:val="0"/>
              <w:marRight w:val="0"/>
              <w:marTop w:val="0"/>
              <w:marBottom w:val="0"/>
              <w:divBdr>
                <w:top w:val="none" w:sz="0" w:space="0" w:color="auto"/>
                <w:left w:val="none" w:sz="0" w:space="0" w:color="auto"/>
                <w:bottom w:val="none" w:sz="0" w:space="0" w:color="auto"/>
                <w:right w:val="none" w:sz="0" w:space="0" w:color="auto"/>
              </w:divBdr>
            </w:div>
            <w:div w:id="361324836">
              <w:marLeft w:val="0"/>
              <w:marRight w:val="0"/>
              <w:marTop w:val="0"/>
              <w:marBottom w:val="0"/>
              <w:divBdr>
                <w:top w:val="none" w:sz="0" w:space="0" w:color="auto"/>
                <w:left w:val="none" w:sz="0" w:space="0" w:color="auto"/>
                <w:bottom w:val="none" w:sz="0" w:space="0" w:color="auto"/>
                <w:right w:val="none" w:sz="0" w:space="0" w:color="auto"/>
              </w:divBdr>
            </w:div>
            <w:div w:id="1190416965">
              <w:marLeft w:val="0"/>
              <w:marRight w:val="0"/>
              <w:marTop w:val="0"/>
              <w:marBottom w:val="0"/>
              <w:divBdr>
                <w:top w:val="none" w:sz="0" w:space="0" w:color="auto"/>
                <w:left w:val="none" w:sz="0" w:space="0" w:color="auto"/>
                <w:bottom w:val="none" w:sz="0" w:space="0" w:color="auto"/>
                <w:right w:val="none" w:sz="0" w:space="0" w:color="auto"/>
              </w:divBdr>
            </w:div>
            <w:div w:id="969434753">
              <w:marLeft w:val="0"/>
              <w:marRight w:val="0"/>
              <w:marTop w:val="0"/>
              <w:marBottom w:val="0"/>
              <w:divBdr>
                <w:top w:val="none" w:sz="0" w:space="0" w:color="auto"/>
                <w:left w:val="none" w:sz="0" w:space="0" w:color="auto"/>
                <w:bottom w:val="none" w:sz="0" w:space="0" w:color="auto"/>
                <w:right w:val="none" w:sz="0" w:space="0" w:color="auto"/>
              </w:divBdr>
            </w:div>
            <w:div w:id="2059350615">
              <w:marLeft w:val="0"/>
              <w:marRight w:val="0"/>
              <w:marTop w:val="0"/>
              <w:marBottom w:val="0"/>
              <w:divBdr>
                <w:top w:val="none" w:sz="0" w:space="0" w:color="auto"/>
                <w:left w:val="none" w:sz="0" w:space="0" w:color="auto"/>
                <w:bottom w:val="none" w:sz="0" w:space="0" w:color="auto"/>
                <w:right w:val="none" w:sz="0" w:space="0" w:color="auto"/>
              </w:divBdr>
            </w:div>
          </w:divsChild>
        </w:div>
        <w:div w:id="1303660754">
          <w:marLeft w:val="720"/>
          <w:marRight w:val="0"/>
          <w:marTop w:val="0"/>
          <w:marBottom w:val="0"/>
          <w:divBdr>
            <w:top w:val="none" w:sz="0" w:space="0" w:color="auto"/>
            <w:left w:val="none" w:sz="0" w:space="0" w:color="auto"/>
            <w:bottom w:val="none" w:sz="0" w:space="0" w:color="auto"/>
            <w:right w:val="none" w:sz="0" w:space="0" w:color="auto"/>
          </w:divBdr>
        </w:div>
      </w:divsChild>
    </w:div>
    <w:div w:id="1350136372">
      <w:bodyDiv w:val="1"/>
      <w:marLeft w:val="0"/>
      <w:marRight w:val="0"/>
      <w:marTop w:val="0"/>
      <w:marBottom w:val="0"/>
      <w:divBdr>
        <w:top w:val="none" w:sz="0" w:space="0" w:color="auto"/>
        <w:left w:val="none" w:sz="0" w:space="0" w:color="auto"/>
        <w:bottom w:val="none" w:sz="0" w:space="0" w:color="auto"/>
        <w:right w:val="none" w:sz="0" w:space="0" w:color="auto"/>
      </w:divBdr>
      <w:divsChild>
        <w:div w:id="526875631">
          <w:marLeft w:val="0"/>
          <w:marRight w:val="0"/>
          <w:marTop w:val="0"/>
          <w:marBottom w:val="0"/>
          <w:divBdr>
            <w:top w:val="none" w:sz="0" w:space="0" w:color="auto"/>
            <w:left w:val="none" w:sz="0" w:space="0" w:color="auto"/>
            <w:bottom w:val="none" w:sz="0" w:space="0" w:color="auto"/>
            <w:right w:val="none" w:sz="0" w:space="0" w:color="auto"/>
          </w:divBdr>
        </w:div>
        <w:div w:id="764964193">
          <w:marLeft w:val="0"/>
          <w:marRight w:val="0"/>
          <w:marTop w:val="0"/>
          <w:marBottom w:val="0"/>
          <w:divBdr>
            <w:top w:val="none" w:sz="0" w:space="0" w:color="auto"/>
            <w:left w:val="none" w:sz="0" w:space="0" w:color="auto"/>
            <w:bottom w:val="none" w:sz="0" w:space="0" w:color="auto"/>
            <w:right w:val="none" w:sz="0" w:space="0" w:color="auto"/>
          </w:divBdr>
        </w:div>
        <w:div w:id="808784663">
          <w:marLeft w:val="0"/>
          <w:marRight w:val="0"/>
          <w:marTop w:val="0"/>
          <w:marBottom w:val="0"/>
          <w:divBdr>
            <w:top w:val="none" w:sz="0" w:space="0" w:color="auto"/>
            <w:left w:val="none" w:sz="0" w:space="0" w:color="auto"/>
            <w:bottom w:val="none" w:sz="0" w:space="0" w:color="auto"/>
            <w:right w:val="none" w:sz="0" w:space="0" w:color="auto"/>
          </w:divBdr>
        </w:div>
        <w:div w:id="1408265408">
          <w:marLeft w:val="0"/>
          <w:marRight w:val="0"/>
          <w:marTop w:val="0"/>
          <w:marBottom w:val="0"/>
          <w:divBdr>
            <w:top w:val="none" w:sz="0" w:space="0" w:color="auto"/>
            <w:left w:val="none" w:sz="0" w:space="0" w:color="auto"/>
            <w:bottom w:val="none" w:sz="0" w:space="0" w:color="auto"/>
            <w:right w:val="none" w:sz="0" w:space="0" w:color="auto"/>
          </w:divBdr>
        </w:div>
        <w:div w:id="736322625">
          <w:marLeft w:val="0"/>
          <w:marRight w:val="0"/>
          <w:marTop w:val="0"/>
          <w:marBottom w:val="0"/>
          <w:divBdr>
            <w:top w:val="none" w:sz="0" w:space="0" w:color="auto"/>
            <w:left w:val="none" w:sz="0" w:space="0" w:color="auto"/>
            <w:bottom w:val="none" w:sz="0" w:space="0" w:color="auto"/>
            <w:right w:val="none" w:sz="0" w:space="0" w:color="auto"/>
          </w:divBdr>
        </w:div>
        <w:div w:id="106850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lz.co.uk/research/WorldAlzheimerReport2012.pdf"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anna.latimer@york.ac.uk" TargetMode="External"/><Relationship Id="rId9" Type="http://schemas.openxmlformats.org/officeDocument/2006/relationships/comments" Target="comments.xml"/><Relationship Id="rId10" Type="http://schemas.openxmlformats.org/officeDocument/2006/relationships/hyperlink" Target="http://www.who.int/mental_health/neu%20rology/dementia/dementia_thematicbrief_executivesummary.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2000</Words>
  <Characters>11405</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Joanna Latimer</cp:lastModifiedBy>
  <cp:revision>3</cp:revision>
  <dcterms:created xsi:type="dcterms:W3CDTF">2017-02-21T20:58:00Z</dcterms:created>
  <dcterms:modified xsi:type="dcterms:W3CDTF">2017-02-27T15:54:00Z</dcterms:modified>
</cp:coreProperties>
</file>