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04C" w:rsidRPr="0085504C" w:rsidRDefault="0085504C" w:rsidP="0085504C">
      <w:pPr>
        <w:spacing w:after="0" w:line="480" w:lineRule="auto"/>
        <w:jc w:val="both"/>
        <w:rPr>
          <w:rFonts w:ascii="Times New Roman" w:hAnsi="Times New Roman" w:cs="Times New Roman"/>
          <w:b/>
          <w:sz w:val="24"/>
          <w:szCs w:val="24"/>
          <w:shd w:val="clear" w:color="auto" w:fill="FFFFFF"/>
        </w:rPr>
      </w:pPr>
      <w:r w:rsidRPr="0085504C">
        <w:rPr>
          <w:rFonts w:ascii="Times New Roman" w:hAnsi="Times New Roman" w:cs="Times New Roman"/>
          <w:b/>
          <w:sz w:val="24"/>
          <w:szCs w:val="24"/>
          <w:shd w:val="clear" w:color="auto" w:fill="FFFFFF"/>
        </w:rPr>
        <w:t>A longitudinal study of weight</w:t>
      </w:r>
      <w:r w:rsidR="00142595">
        <w:rPr>
          <w:rFonts w:ascii="Times New Roman" w:hAnsi="Times New Roman" w:cs="Times New Roman"/>
          <w:b/>
          <w:sz w:val="24"/>
          <w:szCs w:val="24"/>
          <w:shd w:val="clear" w:color="auto" w:fill="FFFFFF"/>
        </w:rPr>
        <w:t>, energy intake,</w:t>
      </w:r>
      <w:r w:rsidRPr="0085504C">
        <w:rPr>
          <w:rFonts w:ascii="Times New Roman" w:hAnsi="Times New Roman" w:cs="Times New Roman"/>
          <w:b/>
          <w:sz w:val="24"/>
          <w:szCs w:val="24"/>
          <w:shd w:val="clear" w:color="auto" w:fill="FFFFFF"/>
        </w:rPr>
        <w:t xml:space="preserve"> and physical activity change across two decades in older</w:t>
      </w:r>
      <w:r w:rsidR="00BB47BB">
        <w:rPr>
          <w:rFonts w:ascii="Times New Roman" w:hAnsi="Times New Roman" w:cs="Times New Roman"/>
          <w:b/>
          <w:sz w:val="24"/>
          <w:szCs w:val="24"/>
          <w:shd w:val="clear" w:color="auto" w:fill="FFFFFF"/>
        </w:rPr>
        <w:t xml:space="preserve"> Scottish</w:t>
      </w:r>
      <w:r w:rsidRPr="0085504C">
        <w:rPr>
          <w:rFonts w:ascii="Times New Roman" w:hAnsi="Times New Roman" w:cs="Times New Roman"/>
          <w:b/>
          <w:sz w:val="24"/>
          <w:szCs w:val="24"/>
          <w:shd w:val="clear" w:color="auto" w:fill="FFFFFF"/>
        </w:rPr>
        <w:t xml:space="preserve"> women</w:t>
      </w:r>
    </w:p>
    <w:p w:rsidR="00B23EC0" w:rsidRDefault="00B23EC0" w:rsidP="00482378">
      <w:pPr>
        <w:spacing w:after="0" w:line="480" w:lineRule="auto"/>
        <w:jc w:val="both"/>
        <w:rPr>
          <w:rFonts w:ascii="Times New Roman" w:hAnsi="Times New Roman" w:cs="Times New Roman"/>
          <w:b/>
          <w:sz w:val="24"/>
          <w:szCs w:val="24"/>
          <w:lang w:val="en-US"/>
        </w:rPr>
      </w:pPr>
    </w:p>
    <w:p w:rsidR="0020541C" w:rsidRDefault="0020541C" w:rsidP="0020541C">
      <w:pPr>
        <w:spacing w:after="0" w:line="360" w:lineRule="auto"/>
        <w:jc w:val="both"/>
        <w:rPr>
          <w:rFonts w:ascii="Times New Roman" w:hAnsi="Times New Roman"/>
          <w:sz w:val="24"/>
          <w:szCs w:val="24"/>
          <w:vertAlign w:val="superscript"/>
        </w:rPr>
      </w:pPr>
      <w:r>
        <w:rPr>
          <w:rFonts w:ascii="Times New Roman" w:hAnsi="Times New Roman"/>
          <w:b/>
          <w:sz w:val="24"/>
          <w:szCs w:val="24"/>
        </w:rPr>
        <w:t>Authors:</w:t>
      </w:r>
      <w:r>
        <w:rPr>
          <w:rFonts w:ascii="Times New Roman" w:hAnsi="Times New Roman"/>
          <w:sz w:val="24"/>
          <w:szCs w:val="24"/>
        </w:rPr>
        <w:t xml:space="preserve"> Yang T</w:t>
      </w:r>
      <w:r w:rsidR="00035149">
        <w:rPr>
          <w:rFonts w:ascii="Times New Roman" w:hAnsi="Times New Roman"/>
          <w:sz w:val="24"/>
          <w:szCs w:val="24"/>
        </w:rPr>
        <w:t xml:space="preserve">iffany </w:t>
      </w:r>
      <w:r>
        <w:rPr>
          <w:rFonts w:ascii="Times New Roman" w:hAnsi="Times New Roman"/>
          <w:sz w:val="24"/>
          <w:szCs w:val="24"/>
        </w:rPr>
        <w:t>C</w:t>
      </w:r>
      <w:r w:rsidRPr="00F802D6">
        <w:rPr>
          <w:rFonts w:ascii="Times New Roman" w:hAnsi="Times New Roman"/>
          <w:sz w:val="24"/>
          <w:szCs w:val="24"/>
          <w:vertAlign w:val="superscript"/>
        </w:rPr>
        <w:t>1</w:t>
      </w:r>
      <w:r>
        <w:rPr>
          <w:rFonts w:ascii="Times New Roman" w:hAnsi="Times New Roman"/>
          <w:sz w:val="24"/>
          <w:szCs w:val="24"/>
        </w:rPr>
        <w:t>, Gryka A</w:t>
      </w:r>
      <w:r w:rsidR="00035149">
        <w:rPr>
          <w:rFonts w:ascii="Times New Roman" w:hAnsi="Times New Roman"/>
          <w:sz w:val="24"/>
          <w:szCs w:val="24"/>
        </w:rPr>
        <w:t xml:space="preserve">nna </w:t>
      </w:r>
      <w:r>
        <w:rPr>
          <w:rFonts w:ascii="Times New Roman" w:hAnsi="Times New Roman"/>
          <w:sz w:val="24"/>
          <w:szCs w:val="24"/>
        </w:rPr>
        <w:t>A</w:t>
      </w:r>
      <w:r>
        <w:rPr>
          <w:rFonts w:ascii="Times New Roman" w:hAnsi="Times New Roman"/>
          <w:sz w:val="24"/>
          <w:szCs w:val="24"/>
          <w:vertAlign w:val="superscript"/>
        </w:rPr>
        <w:t>2</w:t>
      </w:r>
      <w:r>
        <w:rPr>
          <w:rFonts w:ascii="Times New Roman" w:hAnsi="Times New Roman"/>
          <w:sz w:val="24"/>
          <w:szCs w:val="24"/>
        </w:rPr>
        <w:t>, Aucott Lorna S</w:t>
      </w:r>
      <w:r w:rsidR="002611EA">
        <w:rPr>
          <w:rFonts w:ascii="Times New Roman" w:hAnsi="Times New Roman"/>
          <w:sz w:val="24"/>
          <w:szCs w:val="24"/>
          <w:vertAlign w:val="superscript"/>
        </w:rPr>
        <w:t>3</w:t>
      </w:r>
      <w:r>
        <w:rPr>
          <w:rFonts w:ascii="Times New Roman" w:hAnsi="Times New Roman"/>
          <w:sz w:val="24"/>
          <w:szCs w:val="24"/>
        </w:rPr>
        <w:t xml:space="preserve">, Duthie Garry </w:t>
      </w:r>
      <w:r w:rsidR="00067B8C">
        <w:rPr>
          <w:rFonts w:ascii="Times New Roman" w:hAnsi="Times New Roman"/>
          <w:sz w:val="24"/>
          <w:szCs w:val="24"/>
        </w:rPr>
        <w:t>G</w:t>
      </w:r>
      <w:r w:rsidR="00067B8C">
        <w:rPr>
          <w:rFonts w:ascii="Times New Roman" w:hAnsi="Times New Roman"/>
          <w:sz w:val="24"/>
          <w:szCs w:val="24"/>
          <w:vertAlign w:val="superscript"/>
        </w:rPr>
        <w:t>4</w:t>
      </w:r>
      <w:r>
        <w:rPr>
          <w:rFonts w:ascii="Times New Roman" w:hAnsi="Times New Roman"/>
          <w:sz w:val="24"/>
          <w:szCs w:val="24"/>
        </w:rPr>
        <w:t xml:space="preserve">, Macdonald Helen </w:t>
      </w:r>
      <w:r w:rsidR="00067B8C">
        <w:rPr>
          <w:rFonts w:ascii="Times New Roman" w:hAnsi="Times New Roman"/>
          <w:sz w:val="24"/>
          <w:szCs w:val="24"/>
        </w:rPr>
        <w:t>M</w:t>
      </w:r>
      <w:r w:rsidR="00067B8C">
        <w:rPr>
          <w:rFonts w:ascii="Times New Roman" w:hAnsi="Times New Roman"/>
          <w:sz w:val="24"/>
          <w:szCs w:val="24"/>
          <w:vertAlign w:val="superscript"/>
        </w:rPr>
        <w:t>5</w:t>
      </w:r>
    </w:p>
    <w:p w:rsidR="00035149" w:rsidRDefault="00035149" w:rsidP="0020541C">
      <w:pPr>
        <w:spacing w:after="0" w:line="360" w:lineRule="auto"/>
        <w:jc w:val="both"/>
        <w:rPr>
          <w:rFonts w:ascii="Helvetica" w:hAnsi="Helvetica" w:cs="Helvetica"/>
          <w:color w:val="212121"/>
          <w:sz w:val="20"/>
          <w:szCs w:val="20"/>
          <w:shd w:val="clear" w:color="auto" w:fill="FFFFFF"/>
        </w:rPr>
      </w:pPr>
    </w:p>
    <w:p w:rsidR="0020541C" w:rsidRDefault="0020541C" w:rsidP="0020541C">
      <w:pPr>
        <w:spacing w:after="0" w:line="360" w:lineRule="auto"/>
        <w:jc w:val="both"/>
        <w:rPr>
          <w:rFonts w:ascii="Times New Roman" w:hAnsi="Times New Roman"/>
          <w:sz w:val="24"/>
          <w:szCs w:val="24"/>
        </w:rPr>
      </w:pPr>
      <w:r>
        <w:rPr>
          <w:rFonts w:ascii="Times New Roman" w:hAnsi="Times New Roman"/>
          <w:b/>
          <w:sz w:val="24"/>
          <w:szCs w:val="24"/>
        </w:rPr>
        <w:t>Author affiliations</w:t>
      </w:r>
      <w:r w:rsidR="007E3225">
        <w:rPr>
          <w:rFonts w:ascii="Times New Roman" w:hAnsi="Times New Roman"/>
          <w:b/>
          <w:sz w:val="24"/>
          <w:szCs w:val="24"/>
        </w:rPr>
        <w:t xml:space="preserve"> and positions</w:t>
      </w:r>
      <w:r>
        <w:rPr>
          <w:rFonts w:ascii="Times New Roman" w:hAnsi="Times New Roman"/>
          <w:b/>
          <w:sz w:val="24"/>
          <w:szCs w:val="24"/>
        </w:rPr>
        <w:t>:</w:t>
      </w:r>
      <w:r>
        <w:rPr>
          <w:rFonts w:ascii="Times New Roman" w:hAnsi="Times New Roman"/>
          <w:sz w:val="24"/>
          <w:szCs w:val="24"/>
        </w:rPr>
        <w:t xml:space="preserve"> </w:t>
      </w:r>
      <w:r w:rsidRPr="00F802D6">
        <w:rPr>
          <w:rFonts w:ascii="Times New Roman" w:hAnsi="Times New Roman"/>
          <w:sz w:val="24"/>
          <w:szCs w:val="24"/>
          <w:vertAlign w:val="superscript"/>
        </w:rPr>
        <w:t>1</w:t>
      </w:r>
      <w:r w:rsidR="00C269E9">
        <w:rPr>
          <w:rFonts w:ascii="Times New Roman" w:hAnsi="Times New Roman"/>
          <w:sz w:val="24"/>
          <w:szCs w:val="24"/>
        </w:rPr>
        <w:t xml:space="preserve"> Department of Health Sciences, </w:t>
      </w:r>
      <w:r w:rsidR="00067B8C">
        <w:rPr>
          <w:rFonts w:ascii="Times New Roman" w:hAnsi="Times New Roman"/>
          <w:sz w:val="24"/>
          <w:szCs w:val="24"/>
        </w:rPr>
        <w:t>University of York, York YO10 5DD, United Kingdom</w:t>
      </w:r>
      <w:r>
        <w:rPr>
          <w:rFonts w:ascii="Times New Roman" w:hAnsi="Times New Roman"/>
          <w:sz w:val="24"/>
          <w:szCs w:val="24"/>
        </w:rPr>
        <w:t>,</w:t>
      </w:r>
      <w:r w:rsidR="002611EA" w:rsidRPr="002611EA">
        <w:rPr>
          <w:rFonts w:ascii="Times New Roman" w:hAnsi="Times New Roman"/>
          <w:sz w:val="24"/>
          <w:szCs w:val="24"/>
          <w:vertAlign w:val="superscript"/>
        </w:rPr>
        <w:t xml:space="preserve"> </w:t>
      </w:r>
      <w:r w:rsidR="002611EA">
        <w:rPr>
          <w:rFonts w:ascii="Times New Roman" w:hAnsi="Times New Roman"/>
          <w:sz w:val="24"/>
          <w:szCs w:val="24"/>
          <w:vertAlign w:val="superscript"/>
        </w:rPr>
        <w:t>2</w:t>
      </w:r>
      <w:r w:rsidR="002611EA">
        <w:rPr>
          <w:rFonts w:ascii="Times New Roman" w:hAnsi="Times New Roman"/>
          <w:sz w:val="24"/>
          <w:szCs w:val="24"/>
        </w:rPr>
        <w:t>Obesity Action Scotland, Royal College of Physicians and Surgeons of Glasgow, Glasgow G2 5RJ, United Kingdom,</w:t>
      </w:r>
      <w:r w:rsidR="00067B8C">
        <w:rPr>
          <w:rFonts w:ascii="Times New Roman" w:hAnsi="Times New Roman"/>
          <w:sz w:val="24"/>
          <w:szCs w:val="24"/>
        </w:rPr>
        <w:t xml:space="preserve"> </w:t>
      </w:r>
      <w:r w:rsidR="00067B8C" w:rsidRPr="00E33D80">
        <w:rPr>
          <w:rFonts w:ascii="Times New Roman" w:hAnsi="Times New Roman"/>
          <w:sz w:val="24"/>
          <w:szCs w:val="24"/>
          <w:vertAlign w:val="superscript"/>
        </w:rPr>
        <w:t>4</w:t>
      </w:r>
      <w:r w:rsidR="00067B8C">
        <w:rPr>
          <w:rFonts w:ascii="Times New Roman" w:hAnsi="Times New Roman"/>
          <w:sz w:val="24"/>
          <w:szCs w:val="24"/>
        </w:rPr>
        <w:t>Natural Products Group, Rowett Institute of Nutrition and Health, University of Aberdeen, Aberdeen AB21 9SB, United Kingdom,</w:t>
      </w:r>
      <w:r w:rsidR="002611EA">
        <w:rPr>
          <w:rFonts w:ascii="Times New Roman" w:hAnsi="Times New Roman"/>
          <w:sz w:val="24"/>
          <w:szCs w:val="24"/>
        </w:rPr>
        <w:t xml:space="preserve"> </w:t>
      </w:r>
      <w:r w:rsidR="00067B8C">
        <w:rPr>
          <w:rFonts w:ascii="Times New Roman" w:hAnsi="Times New Roman"/>
          <w:sz w:val="24"/>
          <w:szCs w:val="24"/>
          <w:vertAlign w:val="superscript"/>
        </w:rPr>
        <w:t>5</w:t>
      </w:r>
      <w:r w:rsidR="00067B8C">
        <w:rPr>
          <w:rFonts w:ascii="Times New Roman" w:hAnsi="Times New Roman"/>
          <w:sz w:val="24"/>
          <w:szCs w:val="24"/>
        </w:rPr>
        <w:t xml:space="preserve">University </w:t>
      </w:r>
      <w:r>
        <w:rPr>
          <w:rFonts w:ascii="Times New Roman" w:hAnsi="Times New Roman"/>
          <w:sz w:val="24"/>
          <w:szCs w:val="24"/>
        </w:rPr>
        <w:t>of Aberdeen, Health Sciences Building, Foresterhill, Aberdeen AB25 2ZD, United Kingdom.</w:t>
      </w:r>
    </w:p>
    <w:p w:rsidR="0020541C" w:rsidRDefault="0020541C" w:rsidP="00482378">
      <w:pPr>
        <w:spacing w:after="0" w:line="480" w:lineRule="auto"/>
        <w:jc w:val="both"/>
        <w:rPr>
          <w:rFonts w:ascii="Times New Roman" w:hAnsi="Times New Roman" w:cs="Times New Roman"/>
          <w:sz w:val="24"/>
          <w:szCs w:val="24"/>
          <w:lang w:val="en-US"/>
        </w:rPr>
      </w:pPr>
    </w:p>
    <w:p w:rsidR="00035149" w:rsidRDefault="00035149" w:rsidP="002825AF">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Tiffany C </w:t>
      </w:r>
      <w:r w:rsidR="000A36FB">
        <w:rPr>
          <w:rFonts w:ascii="Times New Roman" w:hAnsi="Times New Roman" w:cs="Times New Roman"/>
          <w:sz w:val="24"/>
          <w:szCs w:val="24"/>
          <w:lang w:val="en-US"/>
        </w:rPr>
        <w:t xml:space="preserve">Yang, </w:t>
      </w:r>
      <w:r w:rsidR="00143D3A">
        <w:rPr>
          <w:rFonts w:ascii="Times New Roman" w:hAnsi="Times New Roman" w:cs="Times New Roman"/>
          <w:sz w:val="24"/>
          <w:szCs w:val="24"/>
          <w:lang w:val="en-US"/>
        </w:rPr>
        <w:t>r</w:t>
      </w:r>
      <w:r w:rsidR="000A36FB">
        <w:rPr>
          <w:rFonts w:ascii="Times New Roman" w:hAnsi="Times New Roman" w:cs="Times New Roman"/>
          <w:sz w:val="24"/>
          <w:szCs w:val="24"/>
          <w:lang w:val="en-US"/>
        </w:rPr>
        <w:t>esearch f</w:t>
      </w:r>
      <w:r>
        <w:rPr>
          <w:rFonts w:ascii="Times New Roman" w:hAnsi="Times New Roman" w:cs="Times New Roman"/>
          <w:sz w:val="24"/>
          <w:szCs w:val="24"/>
          <w:lang w:val="en-US"/>
        </w:rPr>
        <w:t>ellow</w:t>
      </w:r>
    </w:p>
    <w:p w:rsidR="00035149" w:rsidRDefault="00035149" w:rsidP="002825AF">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Anna A Gryka, </w:t>
      </w:r>
      <w:r w:rsidR="00143D3A">
        <w:rPr>
          <w:rFonts w:ascii="Times New Roman" w:hAnsi="Times New Roman" w:cs="Times New Roman"/>
          <w:sz w:val="24"/>
          <w:szCs w:val="24"/>
          <w:lang w:val="en-US"/>
        </w:rPr>
        <w:t>p</w:t>
      </w:r>
      <w:r w:rsidR="000A36FB">
        <w:rPr>
          <w:rFonts w:ascii="Times New Roman" w:hAnsi="Times New Roman" w:cs="Times New Roman"/>
          <w:sz w:val="24"/>
          <w:szCs w:val="24"/>
          <w:lang w:val="en-US"/>
        </w:rPr>
        <w:t>olicy officer</w:t>
      </w:r>
    </w:p>
    <w:p w:rsidR="00035149" w:rsidRDefault="00035149" w:rsidP="002825AF">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Lorna S Aucott,</w:t>
      </w:r>
      <w:r w:rsidR="00ED4EEA">
        <w:rPr>
          <w:rFonts w:ascii="Times New Roman" w:hAnsi="Times New Roman" w:cs="Times New Roman"/>
          <w:sz w:val="24"/>
          <w:szCs w:val="24"/>
          <w:lang w:val="en-US"/>
        </w:rPr>
        <w:t xml:space="preserve"> senior</w:t>
      </w:r>
      <w:r>
        <w:rPr>
          <w:rFonts w:ascii="Times New Roman" w:hAnsi="Times New Roman" w:cs="Times New Roman"/>
          <w:sz w:val="24"/>
          <w:szCs w:val="24"/>
          <w:lang w:val="en-US"/>
        </w:rPr>
        <w:t xml:space="preserve"> </w:t>
      </w:r>
      <w:r w:rsidR="00143D3A">
        <w:rPr>
          <w:rFonts w:ascii="Times New Roman" w:hAnsi="Times New Roman" w:cs="Times New Roman"/>
          <w:sz w:val="24"/>
          <w:szCs w:val="24"/>
          <w:lang w:val="en-US"/>
        </w:rPr>
        <w:t>l</w:t>
      </w:r>
      <w:r>
        <w:rPr>
          <w:rFonts w:ascii="Times New Roman" w:hAnsi="Times New Roman" w:cs="Times New Roman"/>
          <w:sz w:val="24"/>
          <w:szCs w:val="24"/>
          <w:lang w:val="en-US"/>
        </w:rPr>
        <w:t>ecturer</w:t>
      </w:r>
      <w:r w:rsidR="00ED4EEA">
        <w:rPr>
          <w:rFonts w:ascii="Times New Roman" w:hAnsi="Times New Roman" w:cs="Times New Roman"/>
          <w:sz w:val="24"/>
          <w:szCs w:val="24"/>
          <w:lang w:val="en-US"/>
        </w:rPr>
        <w:t xml:space="preserve"> in Medical Statistics</w:t>
      </w:r>
    </w:p>
    <w:p w:rsidR="00035149" w:rsidRDefault="00035149" w:rsidP="002825AF">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Garry G Duthie, </w:t>
      </w:r>
      <w:r w:rsidR="00143D3A">
        <w:rPr>
          <w:rFonts w:ascii="Times New Roman" w:hAnsi="Times New Roman" w:cs="Times New Roman"/>
          <w:sz w:val="24"/>
          <w:szCs w:val="24"/>
          <w:lang w:val="en-US"/>
        </w:rPr>
        <w:t>p</w:t>
      </w:r>
      <w:r>
        <w:rPr>
          <w:rFonts w:ascii="Times New Roman" w:hAnsi="Times New Roman" w:cs="Times New Roman"/>
          <w:sz w:val="24"/>
          <w:szCs w:val="24"/>
          <w:lang w:val="en-US"/>
        </w:rPr>
        <w:t>rofessor</w:t>
      </w:r>
    </w:p>
    <w:p w:rsidR="00035149" w:rsidRDefault="00035149" w:rsidP="002825AF">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Helen M Macdonald, </w:t>
      </w:r>
      <w:r w:rsidR="00143D3A">
        <w:rPr>
          <w:rFonts w:ascii="Times New Roman" w:hAnsi="Times New Roman" w:cs="Times New Roman"/>
          <w:sz w:val="24"/>
          <w:szCs w:val="24"/>
          <w:lang w:val="en-US"/>
        </w:rPr>
        <w:t>p</w:t>
      </w:r>
      <w:r>
        <w:rPr>
          <w:rFonts w:ascii="Times New Roman" w:hAnsi="Times New Roman" w:cs="Times New Roman"/>
          <w:sz w:val="24"/>
          <w:szCs w:val="24"/>
          <w:lang w:val="en-US"/>
        </w:rPr>
        <w:t>rofessor</w:t>
      </w:r>
    </w:p>
    <w:p w:rsidR="000A36FB" w:rsidRDefault="000A36FB" w:rsidP="002825AF">
      <w:pPr>
        <w:spacing w:after="0" w:line="360" w:lineRule="auto"/>
        <w:jc w:val="both"/>
        <w:rPr>
          <w:rFonts w:ascii="Times New Roman" w:hAnsi="Times New Roman" w:cs="Times New Roman"/>
          <w:sz w:val="24"/>
          <w:szCs w:val="24"/>
          <w:lang w:val="en-US"/>
        </w:rPr>
      </w:pPr>
    </w:p>
    <w:p w:rsidR="000A36FB" w:rsidRPr="000A36FB" w:rsidRDefault="000A36FB" w:rsidP="002825AF">
      <w:pPr>
        <w:spacing w:after="0" w:line="360" w:lineRule="auto"/>
        <w:jc w:val="both"/>
        <w:rPr>
          <w:rFonts w:ascii="Times New Roman" w:hAnsi="Times New Roman" w:cs="Times New Roman"/>
          <w:b/>
          <w:sz w:val="24"/>
          <w:szCs w:val="24"/>
          <w:lang w:val="en-US"/>
        </w:rPr>
      </w:pPr>
      <w:r w:rsidRPr="000A36FB">
        <w:rPr>
          <w:rFonts w:ascii="Times New Roman" w:hAnsi="Times New Roman" w:cs="Times New Roman"/>
          <w:b/>
          <w:sz w:val="24"/>
          <w:szCs w:val="24"/>
          <w:lang w:val="en-US"/>
        </w:rPr>
        <w:t xml:space="preserve">Corresponding author: </w:t>
      </w:r>
    </w:p>
    <w:p w:rsidR="000A36FB" w:rsidRDefault="000A36FB" w:rsidP="002825AF">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Tiffany Yang</w:t>
      </w:r>
    </w:p>
    <w:p w:rsidR="000A36FB" w:rsidRDefault="000A36FB" w:rsidP="002825AF">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Department of Health Sciences</w:t>
      </w:r>
    </w:p>
    <w:p w:rsidR="000A36FB" w:rsidRDefault="000A36FB" w:rsidP="002825AF">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Seebohm Rowntree Building</w:t>
      </w:r>
    </w:p>
    <w:p w:rsidR="000A36FB" w:rsidRPr="000A36FB" w:rsidRDefault="000A36FB" w:rsidP="002825AF">
      <w:pPr>
        <w:spacing w:after="0" w:line="360" w:lineRule="auto"/>
        <w:jc w:val="both"/>
        <w:rPr>
          <w:rFonts w:ascii="Times New Roman" w:hAnsi="Times New Roman" w:cs="Times New Roman"/>
          <w:sz w:val="24"/>
          <w:szCs w:val="24"/>
          <w:lang w:val="en-US"/>
        </w:rPr>
      </w:pPr>
      <w:r w:rsidRPr="000A36FB">
        <w:rPr>
          <w:rFonts w:ascii="Times New Roman" w:hAnsi="Times New Roman" w:cs="Times New Roman"/>
          <w:sz w:val="24"/>
          <w:szCs w:val="24"/>
          <w:lang w:val="en-US"/>
        </w:rPr>
        <w:t>University of York</w:t>
      </w:r>
    </w:p>
    <w:p w:rsidR="000A36FB" w:rsidRPr="000A36FB" w:rsidRDefault="000A36FB" w:rsidP="002825AF">
      <w:pPr>
        <w:spacing w:after="0" w:line="360" w:lineRule="auto"/>
        <w:jc w:val="both"/>
        <w:rPr>
          <w:rFonts w:ascii="Times New Roman" w:hAnsi="Times New Roman" w:cs="Times New Roman"/>
          <w:sz w:val="24"/>
          <w:szCs w:val="24"/>
          <w:lang w:val="en-US"/>
        </w:rPr>
      </w:pPr>
      <w:r w:rsidRPr="000A36FB">
        <w:rPr>
          <w:rFonts w:ascii="Times New Roman" w:hAnsi="Times New Roman" w:cs="Times New Roman"/>
          <w:sz w:val="24"/>
          <w:szCs w:val="24"/>
          <w:lang w:val="en-US"/>
        </w:rPr>
        <w:t>Heslington, York YO10 5DD</w:t>
      </w:r>
    </w:p>
    <w:p w:rsidR="000A36FB" w:rsidRPr="000A36FB" w:rsidRDefault="000A36FB" w:rsidP="002825AF">
      <w:pPr>
        <w:spacing w:after="0" w:line="360" w:lineRule="auto"/>
        <w:jc w:val="both"/>
        <w:rPr>
          <w:rStyle w:val="organization-unit"/>
          <w:rFonts w:ascii="Times New Roman" w:hAnsi="Times New Roman" w:cs="Times New Roman"/>
          <w:sz w:val="24"/>
          <w:szCs w:val="24"/>
          <w:shd w:val="clear" w:color="auto" w:fill="FFFFFF"/>
        </w:rPr>
      </w:pPr>
      <w:r w:rsidRPr="000A36FB">
        <w:rPr>
          <w:rFonts w:ascii="Times New Roman" w:hAnsi="Times New Roman" w:cs="Times New Roman"/>
          <w:sz w:val="24"/>
          <w:szCs w:val="24"/>
          <w:lang w:val="en-US"/>
        </w:rPr>
        <w:t>UK</w:t>
      </w:r>
    </w:p>
    <w:p w:rsidR="000A36FB" w:rsidRPr="000A36FB" w:rsidRDefault="000A36FB" w:rsidP="002825AF">
      <w:pPr>
        <w:spacing w:after="0" w:line="360" w:lineRule="auto"/>
        <w:jc w:val="both"/>
        <w:rPr>
          <w:rStyle w:val="organization-unit"/>
          <w:rFonts w:ascii="Times New Roman" w:hAnsi="Times New Roman" w:cs="Times New Roman"/>
          <w:sz w:val="24"/>
          <w:szCs w:val="24"/>
          <w:shd w:val="clear" w:color="auto" w:fill="FFFFFF"/>
        </w:rPr>
      </w:pPr>
      <w:r w:rsidRPr="000A36FB">
        <w:rPr>
          <w:rStyle w:val="organization-unit"/>
          <w:rFonts w:ascii="Times New Roman" w:hAnsi="Times New Roman" w:cs="Times New Roman"/>
          <w:sz w:val="24"/>
          <w:szCs w:val="24"/>
          <w:shd w:val="clear" w:color="auto" w:fill="FFFFFF"/>
        </w:rPr>
        <w:t>+44 (0)1904 321612</w:t>
      </w:r>
    </w:p>
    <w:p w:rsidR="000A36FB" w:rsidRDefault="00BD71AC" w:rsidP="002825AF">
      <w:pPr>
        <w:spacing w:after="0" w:line="360" w:lineRule="auto"/>
        <w:jc w:val="both"/>
        <w:rPr>
          <w:rStyle w:val="organization-unit"/>
          <w:rFonts w:ascii="Times New Roman" w:hAnsi="Times New Roman" w:cs="Times New Roman"/>
          <w:sz w:val="24"/>
          <w:szCs w:val="24"/>
          <w:shd w:val="clear" w:color="auto" w:fill="FFFFFF"/>
        </w:rPr>
      </w:pPr>
      <w:hyperlink r:id="rId7" w:history="1">
        <w:r w:rsidR="002825AF" w:rsidRPr="00706043">
          <w:rPr>
            <w:rStyle w:val="Hyperlink"/>
            <w:rFonts w:ascii="Times New Roman" w:hAnsi="Times New Roman" w:cs="Times New Roman"/>
            <w:sz w:val="24"/>
            <w:szCs w:val="24"/>
            <w:shd w:val="clear" w:color="auto" w:fill="FFFFFF"/>
          </w:rPr>
          <w:t>tiffany.yang@york.ac.uk</w:t>
        </w:r>
      </w:hyperlink>
    </w:p>
    <w:p w:rsidR="002825AF" w:rsidRDefault="002825AF" w:rsidP="000A36FB">
      <w:pPr>
        <w:spacing w:after="0" w:line="480" w:lineRule="auto"/>
        <w:jc w:val="both"/>
        <w:rPr>
          <w:rFonts w:ascii="Times New Roman" w:hAnsi="Times New Roman" w:cs="Times New Roman"/>
          <w:sz w:val="24"/>
          <w:szCs w:val="24"/>
          <w:lang w:val="en-US"/>
        </w:rPr>
      </w:pPr>
    </w:p>
    <w:p w:rsidR="002825AF" w:rsidRDefault="002825AF" w:rsidP="000A36FB">
      <w:pPr>
        <w:spacing w:after="0" w:line="48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Keywords: </w:t>
      </w:r>
      <w:r>
        <w:rPr>
          <w:rFonts w:ascii="Times New Roman" w:hAnsi="Times New Roman" w:cs="Times New Roman"/>
          <w:sz w:val="24"/>
          <w:szCs w:val="24"/>
          <w:lang w:val="en-US"/>
        </w:rPr>
        <w:t>physical activity, obesity, middle age, epidemiology</w:t>
      </w:r>
      <w:r w:rsidR="005A1EBB">
        <w:rPr>
          <w:rFonts w:ascii="Times New Roman" w:hAnsi="Times New Roman" w:cs="Times New Roman"/>
          <w:sz w:val="24"/>
          <w:szCs w:val="24"/>
          <w:lang w:val="en-US"/>
        </w:rPr>
        <w:t>, longitudinal studies</w:t>
      </w:r>
    </w:p>
    <w:p w:rsidR="00BE05F2" w:rsidRPr="003224C4" w:rsidRDefault="00BE05F2" w:rsidP="000A36FB">
      <w:pPr>
        <w:spacing w:after="0" w:line="480" w:lineRule="auto"/>
        <w:jc w:val="both"/>
        <w:rPr>
          <w:rFonts w:ascii="Times New Roman" w:hAnsi="Times New Roman" w:cs="Times New Roman"/>
        </w:rPr>
      </w:pPr>
      <w:r w:rsidRPr="003224C4">
        <w:rPr>
          <w:rFonts w:ascii="Times New Roman" w:hAnsi="Times New Roman" w:cs="Times New Roman"/>
          <w:b/>
          <w:sz w:val="24"/>
          <w:szCs w:val="24"/>
          <w:lang w:val="en-US"/>
        </w:rPr>
        <w:t>Word count</w:t>
      </w:r>
      <w:r w:rsidRPr="003224C4">
        <w:rPr>
          <w:rFonts w:ascii="Times New Roman" w:hAnsi="Times New Roman" w:cs="Times New Roman"/>
        </w:rPr>
        <w:t xml:space="preserve">: </w:t>
      </w:r>
      <w:r w:rsidR="007A4ED5">
        <w:rPr>
          <w:rFonts w:ascii="Times New Roman" w:hAnsi="Times New Roman" w:cs="Times New Roman"/>
        </w:rPr>
        <w:t>2811</w:t>
      </w:r>
    </w:p>
    <w:p w:rsidR="00482378" w:rsidRDefault="00482378" w:rsidP="00482378">
      <w:pPr>
        <w:spacing w:after="0" w:line="480" w:lineRule="auto"/>
        <w:jc w:val="both"/>
        <w:rPr>
          <w:rFonts w:ascii="Times New Roman" w:hAnsi="Times New Roman" w:cs="Times New Roman"/>
          <w:b/>
          <w:sz w:val="24"/>
          <w:szCs w:val="24"/>
          <w:lang w:val="en-US"/>
        </w:rPr>
      </w:pPr>
    </w:p>
    <w:p w:rsidR="00710DAA" w:rsidRDefault="00482378" w:rsidP="00482378">
      <w:pPr>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ABSTRACT</w:t>
      </w:r>
    </w:p>
    <w:p w:rsidR="00710DAA" w:rsidRPr="002600B3" w:rsidRDefault="00710DAA" w:rsidP="00E717D7">
      <w:pPr>
        <w:spacing w:line="48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Background: </w:t>
      </w:r>
      <w:r w:rsidR="002600B3" w:rsidRPr="002600B3">
        <w:rPr>
          <w:rFonts w:ascii="Times New Roman" w:hAnsi="Times New Roman" w:cs="Times New Roman"/>
          <w:sz w:val="24"/>
          <w:szCs w:val="24"/>
          <w:lang w:val="en-US"/>
        </w:rPr>
        <w:t>The peri</w:t>
      </w:r>
      <w:r w:rsidR="002600B3">
        <w:rPr>
          <w:rFonts w:ascii="Times New Roman" w:hAnsi="Times New Roman" w:cs="Times New Roman"/>
          <w:sz w:val="24"/>
          <w:szCs w:val="24"/>
          <w:lang w:val="en-US"/>
        </w:rPr>
        <w:t>- and post-menopausal periods are times of pronounced physiological change</w:t>
      </w:r>
      <w:r w:rsidR="001E5C3D">
        <w:rPr>
          <w:rFonts w:ascii="Times New Roman" w:hAnsi="Times New Roman" w:cs="Times New Roman"/>
          <w:sz w:val="24"/>
          <w:szCs w:val="24"/>
          <w:lang w:val="en-US"/>
        </w:rPr>
        <w:t xml:space="preserve"> in body mass index (BMI), physical activity, and energy intake</w:t>
      </w:r>
      <w:r w:rsidR="008D35AD">
        <w:rPr>
          <w:rFonts w:ascii="Times New Roman" w:hAnsi="Times New Roman" w:cs="Times New Roman"/>
          <w:sz w:val="24"/>
          <w:szCs w:val="24"/>
          <w:lang w:val="en-US"/>
        </w:rPr>
        <w:t>. Understanding these</w:t>
      </w:r>
      <w:r w:rsidR="00CC130A">
        <w:rPr>
          <w:rFonts w:ascii="Times New Roman" w:hAnsi="Times New Roman" w:cs="Times New Roman"/>
          <w:sz w:val="24"/>
          <w:szCs w:val="24"/>
          <w:lang w:val="en-US"/>
        </w:rPr>
        <w:t xml:space="preserve"> </w:t>
      </w:r>
      <w:r w:rsidR="004E2E9E">
        <w:rPr>
          <w:rFonts w:ascii="Times New Roman" w:hAnsi="Times New Roman" w:cs="Times New Roman"/>
          <w:sz w:val="24"/>
          <w:szCs w:val="24"/>
          <w:lang w:val="en-US"/>
        </w:rPr>
        <w:t>change</w:t>
      </w:r>
      <w:r w:rsidR="008D35AD">
        <w:rPr>
          <w:rFonts w:ascii="Times New Roman" w:hAnsi="Times New Roman" w:cs="Times New Roman"/>
          <w:sz w:val="24"/>
          <w:szCs w:val="24"/>
          <w:lang w:val="en-US"/>
        </w:rPr>
        <w:t xml:space="preserve">s </w:t>
      </w:r>
      <w:r w:rsidR="001E5C3D">
        <w:rPr>
          <w:rFonts w:ascii="Times New Roman" w:hAnsi="Times New Roman" w:cs="Times New Roman"/>
          <w:sz w:val="24"/>
          <w:szCs w:val="24"/>
          <w:lang w:val="en-US"/>
        </w:rPr>
        <w:t xml:space="preserve">in middle-age </w:t>
      </w:r>
      <w:r w:rsidR="008D35AD">
        <w:rPr>
          <w:rFonts w:ascii="Times New Roman" w:hAnsi="Times New Roman" w:cs="Times New Roman"/>
          <w:sz w:val="24"/>
          <w:szCs w:val="24"/>
          <w:lang w:val="en-US"/>
        </w:rPr>
        <w:t xml:space="preserve">could contribute to formation </w:t>
      </w:r>
      <w:r w:rsidR="004E2E9E">
        <w:rPr>
          <w:rFonts w:ascii="Times New Roman" w:hAnsi="Times New Roman" w:cs="Times New Roman"/>
          <w:sz w:val="24"/>
          <w:szCs w:val="24"/>
          <w:lang w:val="en-US"/>
        </w:rPr>
        <w:t>of potential public health targets.</w:t>
      </w:r>
    </w:p>
    <w:p w:rsidR="00710DAA" w:rsidRPr="004E2E9E" w:rsidRDefault="001E5C3D" w:rsidP="00E717D7">
      <w:pPr>
        <w:spacing w:line="48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Method</w:t>
      </w:r>
      <w:r w:rsidR="00710DAA">
        <w:rPr>
          <w:rFonts w:ascii="Times New Roman" w:hAnsi="Times New Roman" w:cs="Times New Roman"/>
          <w:b/>
          <w:sz w:val="24"/>
          <w:szCs w:val="24"/>
          <w:lang w:val="en-US"/>
        </w:rPr>
        <w:t>:</w:t>
      </w:r>
      <w:r w:rsidR="004E2E9E">
        <w:rPr>
          <w:rFonts w:ascii="Times New Roman" w:hAnsi="Times New Roman" w:cs="Times New Roman"/>
          <w:b/>
          <w:sz w:val="24"/>
          <w:szCs w:val="24"/>
          <w:lang w:val="en-US"/>
        </w:rPr>
        <w:t xml:space="preserve"> </w:t>
      </w:r>
      <w:r w:rsidR="008D35AD">
        <w:rPr>
          <w:rFonts w:ascii="Times New Roman" w:hAnsi="Times New Roman" w:cs="Times New Roman"/>
          <w:sz w:val="24"/>
          <w:szCs w:val="24"/>
          <w:lang w:val="en-US"/>
        </w:rPr>
        <w:t>A</w:t>
      </w:r>
      <w:r w:rsidR="004E2E9E">
        <w:rPr>
          <w:rFonts w:ascii="Times New Roman" w:hAnsi="Times New Roman" w:cs="Times New Roman"/>
          <w:sz w:val="24"/>
          <w:szCs w:val="24"/>
          <w:lang w:val="en-US"/>
        </w:rPr>
        <w:t xml:space="preserve"> </w:t>
      </w:r>
      <w:r w:rsidR="0075111F">
        <w:rPr>
          <w:rFonts w:ascii="Times New Roman" w:hAnsi="Times New Roman" w:cs="Times New Roman"/>
          <w:sz w:val="24"/>
          <w:szCs w:val="24"/>
          <w:lang w:val="en-US"/>
        </w:rPr>
        <w:t>longitudin</w:t>
      </w:r>
      <w:r w:rsidR="00287498">
        <w:rPr>
          <w:rFonts w:ascii="Times New Roman" w:hAnsi="Times New Roman" w:cs="Times New Roman"/>
          <w:sz w:val="24"/>
          <w:szCs w:val="24"/>
          <w:lang w:val="en-US"/>
        </w:rPr>
        <w:t>al</w:t>
      </w:r>
      <w:r w:rsidR="004E2E9E">
        <w:rPr>
          <w:rFonts w:ascii="Times New Roman" w:hAnsi="Times New Roman" w:cs="Times New Roman"/>
          <w:sz w:val="24"/>
          <w:szCs w:val="24"/>
          <w:lang w:val="en-US"/>
        </w:rPr>
        <w:t xml:space="preserve"> cohort of 5,119 peri-menopausal women from the Aberdeen Prospective Osteoporosis Screening Study</w:t>
      </w:r>
      <w:r w:rsidR="00AE4F85">
        <w:rPr>
          <w:rFonts w:ascii="Times New Roman" w:hAnsi="Times New Roman" w:cs="Times New Roman"/>
          <w:sz w:val="24"/>
          <w:szCs w:val="24"/>
          <w:lang w:val="en-US"/>
        </w:rPr>
        <w:t xml:space="preserve"> (APOSS)</w:t>
      </w:r>
      <w:r w:rsidR="004E2E9E">
        <w:rPr>
          <w:rFonts w:ascii="Times New Roman" w:hAnsi="Times New Roman" w:cs="Times New Roman"/>
          <w:sz w:val="24"/>
          <w:szCs w:val="24"/>
          <w:lang w:val="en-US"/>
        </w:rPr>
        <w:t xml:space="preserve"> </w:t>
      </w:r>
      <w:r w:rsidR="008D35AD">
        <w:rPr>
          <w:rFonts w:ascii="Times New Roman" w:hAnsi="Times New Roman" w:cs="Times New Roman"/>
          <w:sz w:val="24"/>
          <w:szCs w:val="24"/>
          <w:lang w:val="en-US"/>
        </w:rPr>
        <w:t>recruited between</w:t>
      </w:r>
      <w:r w:rsidR="004E2E9E">
        <w:rPr>
          <w:rFonts w:ascii="Times New Roman" w:hAnsi="Times New Roman" w:cs="Times New Roman"/>
          <w:sz w:val="24"/>
          <w:szCs w:val="24"/>
          <w:lang w:val="en-US"/>
        </w:rPr>
        <w:t xml:space="preserve"> 1990-1994</w:t>
      </w:r>
      <w:r w:rsidR="00901CCB">
        <w:rPr>
          <w:rFonts w:ascii="Times New Roman" w:hAnsi="Times New Roman" w:cs="Times New Roman"/>
          <w:sz w:val="24"/>
          <w:szCs w:val="24"/>
          <w:lang w:val="en-US"/>
        </w:rPr>
        <w:t>, with f</w:t>
      </w:r>
      <w:r w:rsidR="004E2E9E">
        <w:rPr>
          <w:rFonts w:ascii="Times New Roman" w:hAnsi="Times New Roman" w:cs="Times New Roman"/>
          <w:sz w:val="24"/>
          <w:szCs w:val="24"/>
          <w:lang w:val="en-US"/>
        </w:rPr>
        <w:t>ollow-up visits at 1997-1999 and 2009-2011</w:t>
      </w:r>
      <w:r w:rsidR="00901CCB">
        <w:rPr>
          <w:rFonts w:ascii="Times New Roman" w:hAnsi="Times New Roman" w:cs="Times New Roman"/>
          <w:sz w:val="24"/>
          <w:szCs w:val="24"/>
          <w:lang w:val="en-US"/>
        </w:rPr>
        <w:t>. At each</w:t>
      </w:r>
      <w:r w:rsidR="00AE4F85">
        <w:rPr>
          <w:rFonts w:ascii="Times New Roman" w:hAnsi="Times New Roman" w:cs="Times New Roman"/>
          <w:sz w:val="24"/>
          <w:szCs w:val="24"/>
          <w:lang w:val="en-US"/>
        </w:rPr>
        <w:t xml:space="preserve"> visit, subjects were weighed, measured, and </w:t>
      </w:r>
      <w:r w:rsidR="00901CCB">
        <w:rPr>
          <w:rFonts w:ascii="Times New Roman" w:hAnsi="Times New Roman" w:cs="Times New Roman"/>
          <w:sz w:val="24"/>
          <w:szCs w:val="24"/>
          <w:lang w:val="en-US"/>
        </w:rPr>
        <w:t>completed socio-economic</w:t>
      </w:r>
      <w:r w:rsidR="004E08D8">
        <w:rPr>
          <w:rFonts w:ascii="Times New Roman" w:hAnsi="Times New Roman" w:cs="Times New Roman"/>
          <w:sz w:val="24"/>
          <w:szCs w:val="24"/>
          <w:lang w:val="en-US"/>
        </w:rPr>
        <w:t xml:space="preserve"> and demographic</w:t>
      </w:r>
      <w:r w:rsidR="00901CCB">
        <w:rPr>
          <w:rFonts w:ascii="Times New Roman" w:hAnsi="Times New Roman" w:cs="Times New Roman"/>
          <w:sz w:val="24"/>
          <w:szCs w:val="24"/>
          <w:lang w:val="en-US"/>
        </w:rPr>
        <w:t xml:space="preserve"> questionnaires. </w:t>
      </w:r>
      <w:r w:rsidR="004E08D8">
        <w:rPr>
          <w:rFonts w:ascii="Times New Roman" w:hAnsi="Times New Roman" w:cs="Times New Roman"/>
          <w:sz w:val="24"/>
          <w:szCs w:val="24"/>
          <w:lang w:val="en-US"/>
        </w:rPr>
        <w:t>Participants at the first visit were asked to r</w:t>
      </w:r>
      <w:r w:rsidR="00B73B16">
        <w:rPr>
          <w:rFonts w:ascii="Times New Roman" w:hAnsi="Times New Roman" w:cs="Times New Roman"/>
          <w:sz w:val="24"/>
          <w:szCs w:val="24"/>
          <w:lang w:val="en-US"/>
        </w:rPr>
        <w:t xml:space="preserve">ecall </w:t>
      </w:r>
      <w:r w:rsidR="00901CCB">
        <w:rPr>
          <w:rFonts w:ascii="Times New Roman" w:hAnsi="Times New Roman" w:cs="Times New Roman"/>
          <w:sz w:val="24"/>
          <w:szCs w:val="24"/>
          <w:lang w:val="en-US"/>
        </w:rPr>
        <w:t>body weights</w:t>
      </w:r>
      <w:r w:rsidR="00BD7F4F">
        <w:rPr>
          <w:rFonts w:ascii="Times New Roman" w:hAnsi="Times New Roman" w:cs="Times New Roman"/>
          <w:sz w:val="24"/>
          <w:szCs w:val="24"/>
          <w:lang w:val="en-US"/>
        </w:rPr>
        <w:t xml:space="preserve"> at 20, 30, and 40 years of age</w:t>
      </w:r>
      <w:r w:rsidR="008D35AD">
        <w:rPr>
          <w:rFonts w:ascii="Times New Roman" w:hAnsi="Times New Roman" w:cs="Times New Roman"/>
          <w:sz w:val="24"/>
          <w:szCs w:val="24"/>
          <w:lang w:val="en-US"/>
        </w:rPr>
        <w:t xml:space="preserve">. We assessed trends in BMI, </w:t>
      </w:r>
      <w:r w:rsidR="00901CCB">
        <w:rPr>
          <w:rFonts w:ascii="Times New Roman" w:hAnsi="Times New Roman" w:cs="Times New Roman"/>
          <w:sz w:val="24"/>
          <w:szCs w:val="24"/>
          <w:lang w:val="en-US"/>
        </w:rPr>
        <w:t>physical activity</w:t>
      </w:r>
      <w:r w:rsidR="008D35AD">
        <w:rPr>
          <w:rFonts w:ascii="Times New Roman" w:hAnsi="Times New Roman" w:cs="Times New Roman"/>
          <w:sz w:val="24"/>
          <w:szCs w:val="24"/>
          <w:lang w:val="en-US"/>
        </w:rPr>
        <w:t>, and energy intake</w:t>
      </w:r>
      <w:r w:rsidR="00901CCB">
        <w:rPr>
          <w:rFonts w:ascii="Times New Roman" w:hAnsi="Times New Roman" w:cs="Times New Roman"/>
          <w:sz w:val="24"/>
          <w:szCs w:val="24"/>
          <w:lang w:val="en-US"/>
        </w:rPr>
        <w:t xml:space="preserve"> </w:t>
      </w:r>
      <w:r w:rsidR="00AE4F85">
        <w:rPr>
          <w:rFonts w:ascii="Times New Roman" w:hAnsi="Times New Roman" w:cs="Times New Roman"/>
          <w:sz w:val="24"/>
          <w:szCs w:val="24"/>
          <w:lang w:val="en-US"/>
        </w:rPr>
        <w:t>across</w:t>
      </w:r>
      <w:r w:rsidR="00901CCB">
        <w:rPr>
          <w:rFonts w:ascii="Times New Roman" w:hAnsi="Times New Roman" w:cs="Times New Roman"/>
          <w:sz w:val="24"/>
          <w:szCs w:val="24"/>
          <w:lang w:val="en-US"/>
        </w:rPr>
        <w:t xml:space="preserve"> and within </w:t>
      </w:r>
      <w:r w:rsidR="00AE4F85">
        <w:rPr>
          <w:rFonts w:ascii="Times New Roman" w:hAnsi="Times New Roman" w:cs="Times New Roman"/>
          <w:sz w:val="24"/>
          <w:szCs w:val="24"/>
          <w:lang w:val="en-US"/>
        </w:rPr>
        <w:t>visits</w:t>
      </w:r>
      <w:r w:rsidR="00B73B16">
        <w:rPr>
          <w:rFonts w:ascii="Times New Roman" w:hAnsi="Times New Roman" w:cs="Times New Roman"/>
          <w:sz w:val="24"/>
          <w:szCs w:val="24"/>
          <w:lang w:val="en-US"/>
        </w:rPr>
        <w:t xml:space="preserve">. </w:t>
      </w:r>
    </w:p>
    <w:p w:rsidR="00E33D80" w:rsidRDefault="00710DAA" w:rsidP="00E717D7">
      <w:pPr>
        <w:spacing w:line="48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Results:</w:t>
      </w:r>
      <w:r w:rsidR="00901CCB">
        <w:rPr>
          <w:rFonts w:ascii="Times New Roman" w:hAnsi="Times New Roman" w:cs="Times New Roman"/>
          <w:b/>
          <w:sz w:val="24"/>
          <w:szCs w:val="24"/>
          <w:lang w:val="en-US"/>
        </w:rPr>
        <w:t xml:space="preserve"> </w:t>
      </w:r>
      <w:r w:rsidR="00944285">
        <w:rPr>
          <w:rFonts w:ascii="Times New Roman" w:hAnsi="Times New Roman" w:cs="Times New Roman"/>
          <w:sz w:val="24"/>
          <w:szCs w:val="24"/>
          <w:lang w:val="en-US"/>
        </w:rPr>
        <w:t xml:space="preserve">Over two decades, </w:t>
      </w:r>
      <w:r w:rsidR="0030061A">
        <w:rPr>
          <w:rFonts w:ascii="Times New Roman" w:hAnsi="Times New Roman" w:cs="Times New Roman"/>
          <w:sz w:val="24"/>
          <w:szCs w:val="24"/>
          <w:lang w:val="en-US"/>
        </w:rPr>
        <w:t>obesity</w:t>
      </w:r>
      <w:r w:rsidR="00944285">
        <w:rPr>
          <w:rFonts w:ascii="Times New Roman" w:hAnsi="Times New Roman" w:cs="Times New Roman"/>
          <w:sz w:val="24"/>
          <w:szCs w:val="24"/>
          <w:lang w:val="en-US"/>
        </w:rPr>
        <w:t xml:space="preserve"> prevalence doubled from 14</w:t>
      </w:r>
      <w:r w:rsidR="0030061A">
        <w:rPr>
          <w:rFonts w:ascii="Times New Roman" w:hAnsi="Times New Roman" w:cs="Times New Roman"/>
          <w:sz w:val="24"/>
          <w:szCs w:val="24"/>
          <w:lang w:val="en-US"/>
        </w:rPr>
        <w:t xml:space="preserve">% </w:t>
      </w:r>
      <w:r w:rsidR="00944285">
        <w:rPr>
          <w:rFonts w:ascii="Times New Roman" w:hAnsi="Times New Roman" w:cs="Times New Roman"/>
          <w:sz w:val="24"/>
          <w:szCs w:val="24"/>
          <w:lang w:val="en-US"/>
        </w:rPr>
        <w:t>to 28%</w:t>
      </w:r>
      <w:r w:rsidR="0030061A">
        <w:rPr>
          <w:rFonts w:ascii="Times New Roman" w:hAnsi="Times New Roman" w:cs="Times New Roman"/>
          <w:sz w:val="24"/>
          <w:szCs w:val="24"/>
          <w:lang w:val="en-US"/>
        </w:rPr>
        <w:t xml:space="preserve"> of the participants</w:t>
      </w:r>
      <w:r w:rsidR="00C40C95">
        <w:rPr>
          <w:rFonts w:ascii="Times New Roman" w:hAnsi="Times New Roman" w:cs="Times New Roman"/>
          <w:sz w:val="24"/>
          <w:szCs w:val="24"/>
          <w:lang w:val="en-US"/>
        </w:rPr>
        <w:t>, with 69% of participants being categorized as overweight or obese</w:t>
      </w:r>
      <w:r w:rsidR="001E5C3D">
        <w:rPr>
          <w:rFonts w:ascii="Times New Roman" w:hAnsi="Times New Roman" w:cs="Times New Roman"/>
          <w:sz w:val="24"/>
          <w:szCs w:val="24"/>
          <w:lang w:val="en-US"/>
        </w:rPr>
        <w:t xml:space="preserve">. Greater than </w:t>
      </w:r>
      <w:r w:rsidR="0030061A">
        <w:rPr>
          <w:rFonts w:ascii="Times New Roman" w:hAnsi="Times New Roman" w:cs="Times New Roman"/>
          <w:sz w:val="24"/>
          <w:szCs w:val="24"/>
          <w:lang w:val="en-US"/>
        </w:rPr>
        <w:t xml:space="preserve">70% of participants gained </w:t>
      </w:r>
      <w:r w:rsidR="00B73B16">
        <w:rPr>
          <w:rFonts w:ascii="Times New Roman" w:hAnsi="Times New Roman" w:cs="Times New Roman"/>
          <w:sz w:val="24"/>
          <w:szCs w:val="24"/>
          <w:lang w:val="en-US"/>
        </w:rPr>
        <w:t>&gt;</w:t>
      </w:r>
      <w:r w:rsidR="0030061A">
        <w:rPr>
          <w:rFonts w:ascii="Times New Roman" w:hAnsi="Times New Roman" w:cs="Times New Roman"/>
          <w:sz w:val="24"/>
          <w:szCs w:val="24"/>
          <w:lang w:val="en-US"/>
        </w:rPr>
        <w:t>5% of their baseline BMI</w:t>
      </w:r>
      <w:r w:rsidR="0021126E">
        <w:rPr>
          <w:rFonts w:ascii="Times New Roman" w:hAnsi="Times New Roman" w:cs="Times New Roman"/>
          <w:sz w:val="24"/>
          <w:szCs w:val="24"/>
          <w:lang w:val="en-US"/>
        </w:rPr>
        <w:t xml:space="preserve"> with weight gain occurring across all weight categories</w:t>
      </w:r>
      <w:r w:rsidR="00B73B16">
        <w:rPr>
          <w:rFonts w:ascii="Times New Roman" w:hAnsi="Times New Roman" w:cs="Times New Roman"/>
          <w:sz w:val="24"/>
          <w:szCs w:val="24"/>
          <w:lang w:val="en-US"/>
        </w:rPr>
        <w:t xml:space="preserve">. </w:t>
      </w:r>
      <w:r w:rsidR="00A84439">
        <w:rPr>
          <w:rFonts w:ascii="Times New Roman" w:hAnsi="Times New Roman" w:cs="Times New Roman"/>
          <w:sz w:val="24"/>
          <w:szCs w:val="24"/>
          <w:lang w:val="en-US"/>
        </w:rPr>
        <w:t>Energy intake and p</w:t>
      </w:r>
      <w:r w:rsidR="00054319">
        <w:rPr>
          <w:rFonts w:ascii="Times New Roman" w:hAnsi="Times New Roman" w:cs="Times New Roman"/>
          <w:sz w:val="24"/>
          <w:szCs w:val="24"/>
          <w:lang w:val="en-US"/>
        </w:rPr>
        <w:t xml:space="preserve">hysical activity levels </w:t>
      </w:r>
      <w:r w:rsidR="00C571A2">
        <w:rPr>
          <w:rFonts w:ascii="Times New Roman" w:hAnsi="Times New Roman" w:cs="Times New Roman"/>
          <w:sz w:val="24"/>
          <w:szCs w:val="24"/>
          <w:lang w:val="en-US"/>
        </w:rPr>
        <w:t xml:space="preserve">did not change </w:t>
      </w:r>
      <w:r w:rsidR="002D1D0E">
        <w:rPr>
          <w:rFonts w:ascii="Times New Roman" w:hAnsi="Times New Roman" w:cs="Times New Roman"/>
          <w:sz w:val="24"/>
          <w:szCs w:val="24"/>
          <w:lang w:val="en-US"/>
        </w:rPr>
        <w:t>during the two decades after menopause</w:t>
      </w:r>
      <w:r w:rsidR="00C571A2">
        <w:rPr>
          <w:rFonts w:ascii="Times New Roman" w:hAnsi="Times New Roman" w:cs="Times New Roman"/>
          <w:sz w:val="24"/>
          <w:szCs w:val="24"/>
          <w:lang w:val="en-US"/>
        </w:rPr>
        <w:t xml:space="preserve"> (</w:t>
      </w:r>
      <w:r w:rsidR="00C571A2">
        <w:rPr>
          <w:rFonts w:ascii="Times New Roman" w:hAnsi="Times New Roman" w:cs="Times New Roman"/>
          <w:i/>
          <w:sz w:val="24"/>
          <w:szCs w:val="24"/>
          <w:lang w:val="en-US"/>
        </w:rPr>
        <w:t>P-</w:t>
      </w:r>
      <w:r w:rsidR="00C571A2">
        <w:rPr>
          <w:rFonts w:ascii="Times New Roman" w:hAnsi="Times New Roman" w:cs="Times New Roman"/>
          <w:sz w:val="24"/>
          <w:szCs w:val="24"/>
          <w:lang w:val="en-US"/>
        </w:rPr>
        <w:t>trend</w:t>
      </w:r>
      <w:r w:rsidR="005A1EBB">
        <w:rPr>
          <w:rFonts w:ascii="Times New Roman" w:hAnsi="Times New Roman" w:cs="Times New Roman"/>
          <w:sz w:val="24"/>
          <w:szCs w:val="24"/>
          <w:lang w:val="en-US"/>
        </w:rPr>
        <w:t>=</w:t>
      </w:r>
      <w:r w:rsidR="00C571A2">
        <w:rPr>
          <w:rFonts w:ascii="Times New Roman" w:hAnsi="Times New Roman" w:cs="Times New Roman"/>
          <w:sz w:val="24"/>
          <w:szCs w:val="24"/>
          <w:lang w:val="en-US"/>
        </w:rPr>
        <w:t xml:space="preserve">0.06 and 0.11, respectively) </w:t>
      </w:r>
      <w:r w:rsidR="0021126E">
        <w:rPr>
          <w:rFonts w:ascii="Times New Roman" w:hAnsi="Times New Roman" w:cs="Times New Roman"/>
          <w:sz w:val="24"/>
          <w:szCs w:val="24"/>
          <w:lang w:val="en-US"/>
        </w:rPr>
        <w:t>but, within the second visit, energy intake increased concomitantly with a decrease in physical activity across increasing quartiles of BMI (</w:t>
      </w:r>
      <w:r w:rsidR="0021126E">
        <w:rPr>
          <w:rFonts w:ascii="Times New Roman" w:hAnsi="Times New Roman" w:cs="Times New Roman"/>
          <w:i/>
          <w:sz w:val="24"/>
          <w:szCs w:val="24"/>
          <w:lang w:val="en-US"/>
        </w:rPr>
        <w:t>P-</w:t>
      </w:r>
      <w:r w:rsidR="0021126E" w:rsidRPr="00E33D80">
        <w:rPr>
          <w:rFonts w:ascii="Times New Roman" w:hAnsi="Times New Roman" w:cs="Times New Roman"/>
          <w:sz w:val="24"/>
          <w:szCs w:val="24"/>
          <w:lang w:val="en-US"/>
        </w:rPr>
        <w:t>tr</w:t>
      </w:r>
      <w:r w:rsidR="0021126E">
        <w:rPr>
          <w:rFonts w:ascii="Times New Roman" w:hAnsi="Times New Roman" w:cs="Times New Roman"/>
          <w:sz w:val="24"/>
          <w:szCs w:val="24"/>
          <w:lang w:val="en-US"/>
        </w:rPr>
        <w:t xml:space="preserve">end &lt;0.001 for all). </w:t>
      </w:r>
    </w:p>
    <w:p w:rsidR="00710DAA" w:rsidRDefault="00710DAA" w:rsidP="00E717D7">
      <w:pPr>
        <w:spacing w:line="48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Conclusions:</w:t>
      </w:r>
      <w:r w:rsidR="00CC130A">
        <w:rPr>
          <w:rFonts w:ascii="Times New Roman" w:hAnsi="Times New Roman" w:cs="Times New Roman"/>
          <w:b/>
          <w:sz w:val="24"/>
          <w:szCs w:val="24"/>
          <w:lang w:val="en-US"/>
        </w:rPr>
        <w:t xml:space="preserve"> </w:t>
      </w:r>
      <w:r w:rsidR="00CC130A">
        <w:rPr>
          <w:rFonts w:ascii="Times New Roman" w:hAnsi="Times New Roman" w:cs="Times New Roman"/>
          <w:sz w:val="24"/>
          <w:szCs w:val="24"/>
          <w:lang w:val="en-US"/>
        </w:rPr>
        <w:t xml:space="preserve"> </w:t>
      </w:r>
      <w:r w:rsidR="007B5D1A">
        <w:rPr>
          <w:rFonts w:ascii="Times New Roman" w:hAnsi="Times New Roman" w:cs="Times New Roman"/>
          <w:sz w:val="24"/>
          <w:szCs w:val="24"/>
          <w:lang w:val="en-US"/>
        </w:rPr>
        <w:t xml:space="preserve">Overweight and obesity increased by over 50% </w:t>
      </w:r>
      <w:r w:rsidR="007571B4">
        <w:rPr>
          <w:rFonts w:ascii="Times New Roman" w:hAnsi="Times New Roman" w:cs="Times New Roman"/>
          <w:sz w:val="24"/>
          <w:szCs w:val="24"/>
          <w:lang w:val="en-US"/>
        </w:rPr>
        <w:t>over the course of 20 years</w:t>
      </w:r>
      <w:r w:rsidR="007B5D1A">
        <w:rPr>
          <w:rFonts w:ascii="Times New Roman" w:hAnsi="Times New Roman" w:cs="Times New Roman"/>
          <w:sz w:val="24"/>
          <w:szCs w:val="24"/>
          <w:lang w:val="en-US"/>
        </w:rPr>
        <w:t xml:space="preserve">. </w:t>
      </w:r>
      <w:r w:rsidR="00C40C95">
        <w:rPr>
          <w:rFonts w:ascii="Times New Roman" w:hAnsi="Times New Roman" w:cs="Times New Roman"/>
          <w:sz w:val="24"/>
          <w:szCs w:val="24"/>
          <w:lang w:val="en-US"/>
        </w:rPr>
        <w:t xml:space="preserve">Weight gain occurred across the adult life course regardless of starting weight. </w:t>
      </w:r>
      <w:r w:rsidR="0021126E">
        <w:rPr>
          <w:rFonts w:ascii="Times New Roman" w:hAnsi="Times New Roman" w:cs="Times New Roman"/>
          <w:sz w:val="24"/>
          <w:szCs w:val="24"/>
          <w:lang w:val="en-US"/>
        </w:rPr>
        <w:t xml:space="preserve"> The marked increase in dietary intake and decrease in physical activity levels in middle age suggest a </w:t>
      </w:r>
      <w:r w:rsidR="00054319">
        <w:rPr>
          <w:rFonts w:ascii="Times New Roman" w:hAnsi="Times New Roman" w:cs="Times New Roman"/>
          <w:sz w:val="24"/>
          <w:szCs w:val="24"/>
          <w:lang w:val="en-US"/>
        </w:rPr>
        <w:t>potential critical period for intervention to curb excess weight gain</w:t>
      </w:r>
      <w:r w:rsidR="007B5D1A">
        <w:rPr>
          <w:rFonts w:ascii="Times New Roman" w:hAnsi="Times New Roman" w:cs="Times New Roman"/>
          <w:sz w:val="24"/>
          <w:szCs w:val="24"/>
          <w:lang w:val="en-US"/>
        </w:rPr>
        <w:t xml:space="preserve">. </w:t>
      </w:r>
    </w:p>
    <w:p w:rsidR="0020541C" w:rsidRPr="00CC130A" w:rsidRDefault="0020541C" w:rsidP="00E717D7">
      <w:pPr>
        <w:spacing w:line="480" w:lineRule="auto"/>
        <w:jc w:val="both"/>
        <w:rPr>
          <w:rFonts w:ascii="Times New Roman" w:hAnsi="Times New Roman" w:cs="Times New Roman"/>
          <w:sz w:val="24"/>
          <w:szCs w:val="24"/>
          <w:lang w:val="en-US"/>
        </w:rPr>
        <w:sectPr w:rsidR="0020541C" w:rsidRPr="00CC130A">
          <w:footerReference w:type="default" r:id="rId8"/>
          <w:pgSz w:w="11906" w:h="16838"/>
          <w:pgMar w:top="1440" w:right="1440" w:bottom="1440" w:left="1440" w:header="708" w:footer="708" w:gutter="0"/>
          <w:cols w:space="708"/>
          <w:docGrid w:linePitch="360"/>
        </w:sectPr>
      </w:pPr>
    </w:p>
    <w:p w:rsidR="00253005" w:rsidRPr="00472D80" w:rsidRDefault="00253005" w:rsidP="00E717D7">
      <w:pPr>
        <w:spacing w:line="480" w:lineRule="auto"/>
        <w:jc w:val="both"/>
        <w:rPr>
          <w:rFonts w:ascii="Times New Roman" w:hAnsi="Times New Roman" w:cs="Times New Roman"/>
          <w:b/>
          <w:sz w:val="24"/>
          <w:szCs w:val="24"/>
          <w:lang w:val="en-US"/>
        </w:rPr>
      </w:pPr>
      <w:r w:rsidRPr="00472D80">
        <w:rPr>
          <w:rFonts w:ascii="Times New Roman" w:hAnsi="Times New Roman" w:cs="Times New Roman"/>
          <w:b/>
          <w:sz w:val="24"/>
          <w:szCs w:val="24"/>
          <w:lang w:val="en-US"/>
        </w:rPr>
        <w:lastRenderedPageBreak/>
        <w:t>INTRODUCTION</w:t>
      </w:r>
    </w:p>
    <w:p w:rsidR="00D105F7" w:rsidRDefault="00B367EA" w:rsidP="003248A9">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The current prevalence of overweight and obesity in Scotland</w:t>
      </w:r>
      <w:r w:rsidR="00C2772B" w:rsidRPr="00C2772B">
        <w:rPr>
          <w:rFonts w:ascii="Times New Roman" w:hAnsi="Times New Roman" w:cs="Times New Roman"/>
          <w:sz w:val="24"/>
          <w:szCs w:val="24"/>
          <w:lang w:val="en-US"/>
        </w:rPr>
        <w:t xml:space="preserve"> </w:t>
      </w:r>
      <w:r w:rsidR="00C2772B">
        <w:rPr>
          <w:rFonts w:ascii="Times New Roman" w:hAnsi="Times New Roman" w:cs="Times New Roman"/>
          <w:sz w:val="24"/>
          <w:szCs w:val="24"/>
          <w:lang w:val="en-US"/>
        </w:rPr>
        <w:t>is 6</w:t>
      </w:r>
      <w:r w:rsidR="004A09F6">
        <w:rPr>
          <w:rFonts w:ascii="Times New Roman" w:hAnsi="Times New Roman" w:cs="Times New Roman"/>
          <w:sz w:val="24"/>
          <w:szCs w:val="24"/>
          <w:lang w:val="en-US"/>
        </w:rPr>
        <w:t>5</w:t>
      </w:r>
      <w:r w:rsidR="00C2772B">
        <w:rPr>
          <w:rFonts w:ascii="Times New Roman" w:hAnsi="Times New Roman" w:cs="Times New Roman"/>
          <w:sz w:val="24"/>
          <w:szCs w:val="24"/>
          <w:lang w:val="en-US"/>
        </w:rPr>
        <w:t>%</w:t>
      </w:r>
      <w:r w:rsidR="009514B4">
        <w:rPr>
          <w:rFonts w:ascii="Times New Roman" w:hAnsi="Times New Roman" w:cs="Times New Roman"/>
          <w:sz w:val="24"/>
          <w:szCs w:val="24"/>
          <w:lang w:val="en-US"/>
        </w:rPr>
        <w:t xml:space="preserve">, with </w:t>
      </w:r>
      <w:r w:rsidR="004A09F6">
        <w:rPr>
          <w:rFonts w:ascii="Times New Roman" w:hAnsi="Times New Roman" w:cs="Times New Roman"/>
          <w:sz w:val="24"/>
          <w:szCs w:val="24"/>
          <w:lang w:val="en-US"/>
        </w:rPr>
        <w:t>men more likely to be overweight and obese than women (67% compared to 62%)</w:t>
      </w:r>
      <w:r>
        <w:rPr>
          <w:rFonts w:ascii="Times New Roman" w:hAnsi="Times New Roman" w:cs="Times New Roman"/>
          <w:sz w:val="24"/>
          <w:szCs w:val="24"/>
          <w:lang w:val="en-US"/>
        </w:rPr>
        <w:fldChar w:fldCharType="begin" w:fldLock="1"/>
      </w:r>
      <w:r w:rsidR="007678B8">
        <w:rPr>
          <w:rFonts w:ascii="Times New Roman" w:hAnsi="Times New Roman" w:cs="Times New Roman"/>
          <w:sz w:val="24"/>
          <w:szCs w:val="24"/>
          <w:lang w:val="en-US"/>
        </w:rPr>
        <w:instrText>ADDIN CSL_CITATION { "citationItems" : [ { "id" : "ITEM-1", "itemData" : { "author" : [ { "dropping-particle" : "", "family" : "The Scottish Government", "given" : "", "non-dropping-particle" : "", "parse-names" : false, "suffix" : "" } ], "id" : "ITEM-1", "issued" : { "date-parts" : [ [ "2016" ] ] }, "number-of-pages" : "303", "title" : "The Scottish Health Survey 2015", "type" : "report" }, "uris" : [ "http://www.mendeley.com/documents/?uuid=0b64dec8-b8b5-4cec-a477-89f52538f29d" ] } ], "mendeley" : { "formattedCitation" : "[1]", "plainTextFormattedCitation" : "[1]", "previouslyFormattedCitation" : "[1]" }, "properties" : { "noteIndex" : 0 }, "schema" : "https://github.com/citation-style-language/schema/raw/master/csl-citation.json" }</w:instrText>
      </w:r>
      <w:r>
        <w:rPr>
          <w:rFonts w:ascii="Times New Roman" w:hAnsi="Times New Roman" w:cs="Times New Roman"/>
          <w:sz w:val="24"/>
          <w:szCs w:val="24"/>
          <w:lang w:val="en-US"/>
        </w:rPr>
        <w:fldChar w:fldCharType="separate"/>
      </w:r>
      <w:r w:rsidRPr="00B367EA">
        <w:rPr>
          <w:rFonts w:ascii="Times New Roman" w:hAnsi="Times New Roman" w:cs="Times New Roman"/>
          <w:noProof/>
          <w:sz w:val="24"/>
          <w:szCs w:val="24"/>
          <w:lang w:val="en-US"/>
        </w:rPr>
        <w:t>[1]</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w:t>
      </w:r>
      <w:r w:rsidR="00C2772B">
        <w:rPr>
          <w:rFonts w:ascii="Times New Roman" w:hAnsi="Times New Roman" w:cs="Times New Roman"/>
          <w:sz w:val="24"/>
          <w:szCs w:val="24"/>
          <w:lang w:val="en-US"/>
        </w:rPr>
        <w:t xml:space="preserve"> </w:t>
      </w:r>
      <w:r w:rsidR="009514B4">
        <w:rPr>
          <w:rFonts w:ascii="Times New Roman" w:hAnsi="Times New Roman" w:cs="Times New Roman"/>
          <w:sz w:val="24"/>
          <w:szCs w:val="24"/>
          <w:lang w:val="en-US"/>
        </w:rPr>
        <w:t xml:space="preserve">Similarly, in England, </w:t>
      </w:r>
      <w:r w:rsidR="00C2772B">
        <w:rPr>
          <w:rFonts w:ascii="Times New Roman" w:hAnsi="Times New Roman" w:cs="Times New Roman"/>
          <w:sz w:val="24"/>
          <w:szCs w:val="24"/>
          <w:lang w:val="en-US"/>
        </w:rPr>
        <w:t xml:space="preserve">65% of men and 58% of women </w:t>
      </w:r>
      <w:r w:rsidR="009514B4">
        <w:rPr>
          <w:rFonts w:ascii="Times New Roman" w:hAnsi="Times New Roman" w:cs="Times New Roman"/>
          <w:sz w:val="24"/>
          <w:szCs w:val="24"/>
          <w:lang w:val="en-US"/>
        </w:rPr>
        <w:t xml:space="preserve">are </w:t>
      </w:r>
      <w:r w:rsidR="00C2772B">
        <w:rPr>
          <w:rFonts w:ascii="Times New Roman" w:hAnsi="Times New Roman" w:cs="Times New Roman"/>
          <w:sz w:val="24"/>
          <w:szCs w:val="24"/>
          <w:lang w:val="en-US"/>
        </w:rPr>
        <w:t>categorized as overweight or obese</w:t>
      </w:r>
      <w:r w:rsidR="00C2772B">
        <w:rPr>
          <w:rFonts w:ascii="Times New Roman" w:hAnsi="Times New Roman" w:cs="Times New Roman"/>
          <w:sz w:val="24"/>
          <w:szCs w:val="24"/>
          <w:lang w:val="en-US"/>
        </w:rPr>
        <w:fldChar w:fldCharType="begin" w:fldLock="1"/>
      </w:r>
      <w:r w:rsidR="0069509A">
        <w:rPr>
          <w:rFonts w:ascii="Times New Roman" w:hAnsi="Times New Roman" w:cs="Times New Roman"/>
          <w:sz w:val="24"/>
          <w:szCs w:val="24"/>
          <w:lang w:val="en-US"/>
        </w:rPr>
        <w:instrText>ADDIN CSL_CITATION { "citationItems" : [ { "id" : "ITEM-1", "itemData" : { "abstract" : "G This chapter presents measured height, weight, and waist circumference in participants aged 16 and over in 2014. The main focus is on overweight and obesity, including central (abdominal) obesity. The chapter also presents associations between obesity and hypertension, mental health and longstanding illness. G BMI thresholds for diabetes risk which are specific to different ethnic groups are also shown, combining data from 2012-2014. G Mean BMI for both men and women was 27.2 kg/m 2 , in the overweight range. G Similar proportions of men and women were obese (24% of men and 27% of women) but men were more likely to be overweight than women (41% of men and 31% of women). These figures have stayed broadly similar in recent years. G In 2014, 2% of men and 4% of women were morbidly obese (BMI 40kg/m 2 or higher). G The prevalence of obesity for men and women increased with age, and then decreased in the oldest age groups. Obesity ranged from 9% of men aged 16-24 to a peak of 35% of men aged 55-64, and the equivalent range for women was from 13% aged 16-24 to 35% aged 64-75. The proportion who were overweight also increased with age. G For women, but not men, obesity varied with socio-economic indicators, with those in the lowest income households or the most deprived areas most likely to be obese. 31% of women in the lowest income households and 33% of women in the most deprived areas were obese, compared with 20% of women in the highest income households and 22% of women in the least deprived areas. G More women than men had a high or very high waist circumference, indicating central obesity (66% of women and 54% of men). The difference was particularly marked for the prevalence of a very high waist circumference (45% of women and 32% of men). The proportion with a high or very high waist circumference generally increased with age.", "author" : [ { "dropping-particle" : "", "family" : "Scantlebury", "given" : "Rachel", "non-dropping-particle" : "", "parse-names" : false, "suffix" : "" }, { "dropping-particle" : "", "family" : "Moody", "given" : "Alison", "non-dropping-particle" : "", "parse-names" : false, "suffix" : "" } ], "container-title" : "Health Survey for England", "id" : "ITEM-1", "issued" : { "date-parts" : [ [ "2014" ] ] }, "page" : "1-17", "title" : "Adult obesity and overweight", "type" : "article-journal", "volume" : "1" }, "uris" : [ "http://www.mendeley.com/documents/?uuid=826a155e-921a-43fc-adc5-ca5067fb5db1" ] } ], "mendeley" : { "formattedCitation" : "[2]", "plainTextFormattedCitation" : "[2]", "previouslyFormattedCitation" : "[2]" }, "properties" : { "noteIndex" : 0 }, "schema" : "https://github.com/citation-style-language/schema/raw/master/csl-citation.json" }</w:instrText>
      </w:r>
      <w:r w:rsidR="00C2772B">
        <w:rPr>
          <w:rFonts w:ascii="Times New Roman" w:hAnsi="Times New Roman" w:cs="Times New Roman"/>
          <w:sz w:val="24"/>
          <w:szCs w:val="24"/>
          <w:lang w:val="en-US"/>
        </w:rPr>
        <w:fldChar w:fldCharType="separate"/>
      </w:r>
      <w:r w:rsidR="00C2772B" w:rsidRPr="00C2772B">
        <w:rPr>
          <w:rFonts w:ascii="Times New Roman" w:hAnsi="Times New Roman" w:cs="Times New Roman"/>
          <w:noProof/>
          <w:sz w:val="24"/>
          <w:szCs w:val="24"/>
          <w:lang w:val="en-US"/>
        </w:rPr>
        <w:t>[2]</w:t>
      </w:r>
      <w:r w:rsidR="00C2772B">
        <w:rPr>
          <w:rFonts w:ascii="Times New Roman" w:hAnsi="Times New Roman" w:cs="Times New Roman"/>
          <w:sz w:val="24"/>
          <w:szCs w:val="24"/>
          <w:lang w:val="en-US"/>
        </w:rPr>
        <w:fldChar w:fldCharType="end"/>
      </w:r>
      <w:r w:rsidR="00C2772B">
        <w:rPr>
          <w:rFonts w:ascii="Times New Roman" w:hAnsi="Times New Roman" w:cs="Times New Roman"/>
          <w:sz w:val="24"/>
          <w:szCs w:val="24"/>
          <w:lang w:val="en-US"/>
        </w:rPr>
        <w:t>.</w:t>
      </w:r>
      <w:r w:rsidR="004A09F6">
        <w:rPr>
          <w:rFonts w:ascii="Times New Roman" w:hAnsi="Times New Roman" w:cs="Times New Roman"/>
          <w:sz w:val="24"/>
          <w:szCs w:val="24"/>
          <w:lang w:val="en-US"/>
        </w:rPr>
        <w:t xml:space="preserve"> </w:t>
      </w:r>
      <w:r w:rsidR="003248A9">
        <w:rPr>
          <w:rFonts w:ascii="Times New Roman" w:hAnsi="Times New Roman" w:cs="Times New Roman"/>
          <w:sz w:val="24"/>
          <w:szCs w:val="24"/>
          <w:lang w:val="en-US"/>
        </w:rPr>
        <w:t>Carrying e</w:t>
      </w:r>
      <w:r w:rsidR="009514B4">
        <w:rPr>
          <w:rFonts w:ascii="Times New Roman" w:hAnsi="Times New Roman" w:cs="Times New Roman"/>
          <w:sz w:val="24"/>
          <w:szCs w:val="24"/>
          <w:lang w:val="en-US"/>
        </w:rPr>
        <w:t xml:space="preserve">xcess body weight and </w:t>
      </w:r>
      <w:r w:rsidR="003248A9">
        <w:rPr>
          <w:rFonts w:ascii="Times New Roman" w:hAnsi="Times New Roman" w:cs="Times New Roman"/>
          <w:sz w:val="24"/>
          <w:szCs w:val="24"/>
          <w:lang w:val="en-US"/>
        </w:rPr>
        <w:t xml:space="preserve">a </w:t>
      </w:r>
      <w:r w:rsidR="009514B4">
        <w:rPr>
          <w:rFonts w:ascii="Times New Roman" w:hAnsi="Times New Roman" w:cs="Times New Roman"/>
          <w:sz w:val="24"/>
          <w:szCs w:val="24"/>
          <w:lang w:val="en-US"/>
        </w:rPr>
        <w:t>lack of p</w:t>
      </w:r>
      <w:r w:rsidR="006D7154">
        <w:rPr>
          <w:rFonts w:ascii="Times New Roman" w:hAnsi="Times New Roman" w:cs="Times New Roman"/>
          <w:sz w:val="24"/>
          <w:szCs w:val="24"/>
          <w:lang w:val="en-US"/>
        </w:rPr>
        <w:t xml:space="preserve">hysical </w:t>
      </w:r>
      <w:r w:rsidR="00B85FEA">
        <w:rPr>
          <w:rFonts w:ascii="Times New Roman" w:hAnsi="Times New Roman" w:cs="Times New Roman"/>
          <w:sz w:val="24"/>
          <w:szCs w:val="24"/>
          <w:lang w:val="en-US"/>
        </w:rPr>
        <w:t xml:space="preserve">activity </w:t>
      </w:r>
      <w:r w:rsidR="009514B4">
        <w:rPr>
          <w:rFonts w:ascii="Times New Roman" w:hAnsi="Times New Roman" w:cs="Times New Roman"/>
          <w:sz w:val="24"/>
          <w:szCs w:val="24"/>
          <w:lang w:val="en-US"/>
        </w:rPr>
        <w:t xml:space="preserve">can </w:t>
      </w:r>
      <w:r w:rsidR="006D7154">
        <w:rPr>
          <w:rFonts w:ascii="Times New Roman" w:hAnsi="Times New Roman" w:cs="Times New Roman"/>
          <w:sz w:val="24"/>
          <w:szCs w:val="24"/>
          <w:lang w:val="en-US"/>
        </w:rPr>
        <w:t>affect</w:t>
      </w:r>
      <w:r w:rsidR="00D105F7">
        <w:rPr>
          <w:rFonts w:ascii="Times New Roman" w:hAnsi="Times New Roman" w:cs="Times New Roman"/>
          <w:sz w:val="24"/>
          <w:szCs w:val="24"/>
          <w:lang w:val="en-US"/>
        </w:rPr>
        <w:t xml:space="preserve"> </w:t>
      </w:r>
      <w:r w:rsidR="009514B4">
        <w:rPr>
          <w:rFonts w:ascii="Times New Roman" w:hAnsi="Times New Roman" w:cs="Times New Roman"/>
          <w:sz w:val="24"/>
          <w:szCs w:val="24"/>
          <w:lang w:val="en-US"/>
        </w:rPr>
        <w:t xml:space="preserve">the </w:t>
      </w:r>
      <w:r w:rsidR="008F4443">
        <w:rPr>
          <w:rFonts w:ascii="Times New Roman" w:hAnsi="Times New Roman" w:cs="Times New Roman"/>
          <w:sz w:val="24"/>
          <w:szCs w:val="24"/>
          <w:lang w:val="en-US"/>
        </w:rPr>
        <w:t xml:space="preserve">quality of life </w:t>
      </w:r>
      <w:r w:rsidR="004B769A">
        <w:rPr>
          <w:rFonts w:ascii="Times New Roman" w:hAnsi="Times New Roman" w:cs="Times New Roman"/>
          <w:sz w:val="24"/>
          <w:szCs w:val="24"/>
          <w:lang w:val="en-US"/>
        </w:rPr>
        <w:t>in older adults</w:t>
      </w:r>
      <w:r w:rsidR="006D7154">
        <w:rPr>
          <w:rFonts w:ascii="Times New Roman" w:hAnsi="Times New Roman" w:cs="Times New Roman"/>
          <w:sz w:val="24"/>
          <w:szCs w:val="24"/>
          <w:lang w:val="en-US"/>
        </w:rPr>
        <w:fldChar w:fldCharType="begin" w:fldLock="1"/>
      </w:r>
      <w:r w:rsidR="0069509A">
        <w:rPr>
          <w:rFonts w:ascii="Times New Roman" w:hAnsi="Times New Roman" w:cs="Times New Roman"/>
          <w:sz w:val="24"/>
          <w:szCs w:val="24"/>
          <w:lang w:val="en-US"/>
        </w:rPr>
        <w:instrText>ADDIN CSL_CITATION { "citationItems" : [ { "id" : "ITEM-1", "itemData" : { "ISBN" : "1476-6256 (Electronic)\\r0002-9262 (Linking)", "ISSN" : "14766256", "PMID" : "24966215", "abstract" : "Studies have shown that body weight is a determinant of health-related quality of life (HRQoL). However, few studies have examined long-term weight change with changes in HRQoL. We followed 52,682 women aged 46-71 years in the Nurses' Health Study (in 1992-2000) and 52,587 women aged 29-46 years in the Nurses' Health Study II (in 1993-2001). Body weight was self-reported, HRQoL was measured by the Medical Outcomes Study's 36-Item Short Form Health Survey, and both were updated every 4 years. The relationship between changes in weight and HRQoL scores was evaluated at 4-year intervals by using a generalized linear regression model with multivariate adjustment for baseline age, ethnicity, menopausal status, and changes in comorbidities and lifestyle factors. Weight gain of 15 lbs (1 lb = 0.45 kg) or more over a 4-year period was associated with 2.05-point lower (95% confidence interval: 2.14, 1.95) physical component scores, whereas weight loss of 15 lbs or more was associated with 0.89-point higher (95% confidence interval: 0.75, 1.03) physical component scores. Inverse associations were also found between weight change and physical function, role limitations due to physical problems, bodily pain, general health, and vitality. However, the relations of weight change with mental component scores, social functioning, mental health, and role limitations due to emotional problems were small.", "author" : [ { "dropping-particle" : "", "family" : "Pan", "given" : "An", "non-dropping-particle" : "", "parse-names" : false, "suffix" : "" }, { "dropping-particle" : "", "family" : "Kawachi", "given" : "Ichiro", "non-dropping-particle" : "", "parse-names" : false, "suffix" : "" }, { "dropping-particle" : "", "family" : "Luo", "given" : "Nan", "non-dropping-particle" : "", "parse-names" : false, "suffix" : "" }, { "dropping-particle" : "", "family" : "Manson", "given" : "Joann E.", "non-dropping-particle" : "", "parse-names" : false, "suffix" : "" }, { "dropping-particle" : "", "family" : "Willett", "given" : "Walter C.", "non-dropping-particle" : "", "parse-names" : false, "suffix" : "" }, { "dropping-particle" : "", "family" : "Hu", "given" : "Frank B.", "non-dropping-particle" : "", "parse-names" : false, "suffix" : "" }, { "dropping-particle" : "", "family" : "Okereke", "given" : "Olivia I.", "non-dropping-particle" : "", "parse-names" : false, "suffix" : "" } ], "container-title" : "American Journal of Epidemiology", "id" : "ITEM-1", "issue" : "3", "issued" : { "date-parts" : [ [ "2014" ] ] }, "page" : "254-262", "title" : "Changes in body weight and health-related quality of life: 2 cohorts of US women", "type" : "article-journal", "volume" : "180" }, "uris" : [ "http://www.mendeley.com/documents/?uuid=8c3c5235-6764-4d70-9ffe-4f8f92d0cbde" ] }, { "id" : "ITEM-2", "itemData" : { "ISBN" : "1467-7881 (Print)", "ISSN" : "0143-005X", "PMID" : "17372296", "abstract" : "BACKGROUND Despite evidence that physical inactivity is a risk factor for a number of diseases, only a third of men and a quarter of women are meeting government targets for physical activity. This paper provides an estimate of the economic and health burden of disease related to physical inactivity in the UK. These estimates are examined in relation to current UK government policy on physical activity. METHODS Information from the World Health Organisation global burden of disease project was used to calculate the mortality and morbidity costs of physical inactivity in the UK. Diseases attributable to physical inactivity included ischaemic heart disease, ischaemic stroke, breast cancer, colon/rectum cancer and diabetes mellitus. Population attributable fractions for physical inactivity for each disease were applied to the UK Health Service cost data to estimate the financial cost. RESULTS Physical inactivity was directly responsible for 3% of disability adjusted life years lost in the UK in 2002. The estimated direct cost to the National Health Service is pound 1.06 billion. CONCLUSION There is a considerable public health burden due to physical inactivity in the UK. Accurately establishing the financial cost of physical inactivity and other risk factors should be the first step in a developing national public health strategy.", "author" : [ { "dropping-particle" : "", "family" : "Allender", "given" : "Steven", "non-dropping-particle" : "", "parse-names" : false, "suffix" : "" }, { "dropping-particle" : "", "family" : "Foster", "given" : "Charlie", "non-dropping-particle" : "", "parse-names" : false, "suffix" : "" }, { "dropping-particle" : "", "family" : "Scarborough", "given" : "Peter", "non-dropping-particle" : "", "parse-names" : false, "suffix" : "" }, { "dropping-particle" : "", "family" : "Rayner", "given" : "Mike", "non-dropping-particle" : "", "parse-names" : false, "suffix" : "" } ], "container-title" : "Journal of epidemiology and community health", "id" : "ITEM-2", "issue" : "4", "issued" : { "date-parts" : [ [ "2007", "4" ] ] }, "page" : "344-8", "title" : "The burden of physical activity-related ill health in the UK.", "type" : "article-journal", "volume" : "61" }, "uris" : [ "http://www.mendeley.com/documents/?uuid=523ad437-5abd-4b6d-8246-ae2549842fa7" ] } ], "mendeley" : { "formattedCitation" : "[3,4]", "plainTextFormattedCitation" : "[3,4]", "previouslyFormattedCitation" : "[3,4]" }, "properties" : { "noteIndex" : 0 }, "schema" : "https://github.com/citation-style-language/schema/raw/master/csl-citation.json" }</w:instrText>
      </w:r>
      <w:r w:rsidR="006D7154">
        <w:rPr>
          <w:rFonts w:ascii="Times New Roman" w:hAnsi="Times New Roman" w:cs="Times New Roman"/>
          <w:sz w:val="24"/>
          <w:szCs w:val="24"/>
          <w:lang w:val="en-US"/>
        </w:rPr>
        <w:fldChar w:fldCharType="separate"/>
      </w:r>
      <w:r w:rsidR="00C2772B" w:rsidRPr="00C2772B">
        <w:rPr>
          <w:rFonts w:ascii="Times New Roman" w:hAnsi="Times New Roman" w:cs="Times New Roman"/>
          <w:noProof/>
          <w:sz w:val="24"/>
          <w:szCs w:val="24"/>
          <w:lang w:val="en-US"/>
        </w:rPr>
        <w:t>[3,4]</w:t>
      </w:r>
      <w:r w:rsidR="006D7154">
        <w:rPr>
          <w:rFonts w:ascii="Times New Roman" w:hAnsi="Times New Roman" w:cs="Times New Roman"/>
          <w:sz w:val="24"/>
          <w:szCs w:val="24"/>
          <w:lang w:val="en-US"/>
        </w:rPr>
        <w:fldChar w:fldCharType="end"/>
      </w:r>
      <w:r w:rsidR="00D105F7">
        <w:rPr>
          <w:rFonts w:ascii="Times New Roman" w:hAnsi="Times New Roman" w:cs="Times New Roman"/>
          <w:sz w:val="24"/>
          <w:szCs w:val="24"/>
          <w:lang w:val="en-US"/>
        </w:rPr>
        <w:t xml:space="preserve">. </w:t>
      </w:r>
      <w:r w:rsidR="009514B4">
        <w:rPr>
          <w:rFonts w:ascii="Times New Roman" w:hAnsi="Times New Roman" w:cs="Times New Roman"/>
          <w:sz w:val="24"/>
          <w:szCs w:val="24"/>
          <w:lang w:val="en-US"/>
        </w:rPr>
        <w:t>Additionally, m</w:t>
      </w:r>
      <w:r w:rsidR="00D105F7">
        <w:rPr>
          <w:rFonts w:ascii="Times New Roman" w:hAnsi="Times New Roman" w:cs="Times New Roman"/>
          <w:sz w:val="24"/>
          <w:szCs w:val="24"/>
          <w:lang w:val="en-US"/>
        </w:rPr>
        <w:t>any co-morbidities are related to excess or insufficient body weight, and mobility and physical activity are linked</w:t>
      </w:r>
      <w:r w:rsidR="00433814">
        <w:rPr>
          <w:rFonts w:ascii="Times New Roman" w:hAnsi="Times New Roman" w:cs="Times New Roman"/>
          <w:sz w:val="24"/>
          <w:szCs w:val="24"/>
          <w:lang w:val="en-US"/>
        </w:rPr>
        <w:fldChar w:fldCharType="begin" w:fldLock="1"/>
      </w:r>
      <w:r w:rsidR="0069509A">
        <w:rPr>
          <w:rFonts w:ascii="Times New Roman" w:hAnsi="Times New Roman" w:cs="Times New Roman"/>
          <w:sz w:val="24"/>
          <w:szCs w:val="24"/>
          <w:lang w:val="en-US"/>
        </w:rPr>
        <w:instrText>ADDIN CSL_CITATION { "citationItems" : [ { "id" : "ITEM-1", "itemData" : { "ISBN" : "1476-6256 (Electronic)\\r0002-9262 (Linking)", "ISSN" : "14766256", "PMID" : "24966215", "abstract" : "Studies have shown that body weight is a determinant of health-related quality of life (HRQoL). However, few studies have examined long-term weight change with changes in HRQoL. We followed 52,682 women aged 46-71 years in the Nurses' Health Study (in 1992-2000) and 52,587 women aged 29-46 years in the Nurses' Health Study II (in 1993-2001). Body weight was self-reported, HRQoL was measured by the Medical Outcomes Study's 36-Item Short Form Health Survey, and both were updated every 4 years. The relationship between changes in weight and HRQoL scores was evaluated at 4-year intervals by using a generalized linear regression model with multivariate adjustment for baseline age, ethnicity, menopausal status, and changes in comorbidities and lifestyle factors. Weight gain of 15 lbs (1 lb = 0.45 kg) or more over a 4-year period was associated with 2.05-point lower (95% confidence interval: 2.14, 1.95) physical component scores, whereas weight loss of 15 lbs or more was associated with 0.89-point higher (95% confidence interval: 0.75, 1.03) physical component scores. Inverse associations were also found between weight change and physical function, role limitations due to physical problems, bodily pain, general health, and vitality. However, the relations of weight change with mental component scores, social functioning, mental health, and role limitations due to emotional problems were small.", "author" : [ { "dropping-particle" : "", "family" : "Pan", "given" : "An", "non-dropping-particle" : "", "parse-names" : false, "suffix" : "" }, { "dropping-particle" : "", "family" : "Kawachi", "given" : "Ichiro", "non-dropping-particle" : "", "parse-names" : false, "suffix" : "" }, { "dropping-particle" : "", "family" : "Luo", "given" : "Nan", "non-dropping-particle" : "", "parse-names" : false, "suffix" : "" }, { "dropping-particle" : "", "family" : "Manson", "given" : "Joann E.", "non-dropping-particle" : "", "parse-names" : false, "suffix" : "" }, { "dropping-particle" : "", "family" : "Willett", "given" : "Walter C.", "non-dropping-particle" : "", "parse-names" : false, "suffix" : "" }, { "dropping-particle" : "", "family" : "Hu", "given" : "Frank B.", "non-dropping-particle" : "", "parse-names" : false, "suffix" : "" }, { "dropping-particle" : "", "family" : "Okereke", "given" : "Olivia I.", "non-dropping-particle" : "", "parse-names" : false, "suffix" : "" } ], "container-title" : "American Journal of Epidemiology", "id" : "ITEM-1", "issue" : "3", "issued" : { "date-parts" : [ [ "2014" ] ] }, "page" : "254-262", "title" : "Changes in body weight and health-related quality of life: 2 cohorts of US women", "type" : "article-journal", "volume" : "180" }, "uris" : [ "http://www.mendeley.com/documents/?uuid=8c3c5235-6764-4d70-9ffe-4f8f92d0cbde" ] }, { "id" : "ITEM-2", "itemData" : { "ISBN" : "9780309221542", "author" : [ { "dropping-particle" : "", "family" : "Institute of Medicine", "given" : "", "non-dropping-particle" : "", "parse-names" : false, "suffix" : "" } ], "id" : "ITEM-2", "issued" : { "date-parts" : [ [ "2012" ] ] }, "title" : "Accelerating Progress in Obesity Prevention : Solving the Weight of the Nation", "type" : "book" }, "uris" : [ "http://www.mendeley.com/documents/?uuid=2e418beb-3c6e-4bb2-9d9f-84d95a5ced32" ] } ], "mendeley" : { "formattedCitation" : "[3,5]", "plainTextFormattedCitation" : "[3,5]", "previouslyFormattedCitation" : "[3,5]" }, "properties" : { "noteIndex" : 0 }, "schema" : "https://github.com/citation-style-language/schema/raw/master/csl-citation.json" }</w:instrText>
      </w:r>
      <w:r w:rsidR="00433814">
        <w:rPr>
          <w:rFonts w:ascii="Times New Roman" w:hAnsi="Times New Roman" w:cs="Times New Roman"/>
          <w:sz w:val="24"/>
          <w:szCs w:val="24"/>
          <w:lang w:val="en-US"/>
        </w:rPr>
        <w:fldChar w:fldCharType="separate"/>
      </w:r>
      <w:r w:rsidR="009514B4" w:rsidRPr="009514B4">
        <w:rPr>
          <w:rFonts w:ascii="Times New Roman" w:hAnsi="Times New Roman" w:cs="Times New Roman"/>
          <w:noProof/>
          <w:sz w:val="24"/>
          <w:szCs w:val="24"/>
          <w:lang w:val="en-US"/>
        </w:rPr>
        <w:t>[3,5]</w:t>
      </w:r>
      <w:r w:rsidR="00433814">
        <w:rPr>
          <w:rFonts w:ascii="Times New Roman" w:hAnsi="Times New Roman" w:cs="Times New Roman"/>
          <w:sz w:val="24"/>
          <w:szCs w:val="24"/>
          <w:lang w:val="en-US"/>
        </w:rPr>
        <w:fldChar w:fldCharType="end"/>
      </w:r>
      <w:r w:rsidR="00D105F7">
        <w:rPr>
          <w:rFonts w:ascii="Times New Roman" w:hAnsi="Times New Roman" w:cs="Times New Roman"/>
          <w:sz w:val="24"/>
          <w:szCs w:val="24"/>
          <w:lang w:val="en-US"/>
        </w:rPr>
        <w:t xml:space="preserve">. </w:t>
      </w:r>
      <w:r w:rsidR="002B773F">
        <w:rPr>
          <w:rFonts w:ascii="Times New Roman" w:hAnsi="Times New Roman" w:cs="Times New Roman"/>
          <w:sz w:val="24"/>
          <w:szCs w:val="24"/>
          <w:lang w:val="en-US"/>
        </w:rPr>
        <w:t xml:space="preserve">The </w:t>
      </w:r>
      <w:r w:rsidR="00713B63">
        <w:rPr>
          <w:rFonts w:ascii="Times New Roman" w:hAnsi="Times New Roman" w:cs="Times New Roman"/>
          <w:sz w:val="24"/>
          <w:szCs w:val="24"/>
          <w:lang w:val="en-US"/>
        </w:rPr>
        <w:t>United Kingdom (UK) Chief Medical Officers</w:t>
      </w:r>
      <w:r w:rsidR="002B773F">
        <w:rPr>
          <w:rFonts w:ascii="Times New Roman" w:hAnsi="Times New Roman" w:cs="Times New Roman"/>
          <w:sz w:val="24"/>
          <w:szCs w:val="24"/>
          <w:lang w:val="en-US"/>
        </w:rPr>
        <w:t xml:space="preserve"> recommend at least 150 minutes of moderate or 75 minutes of vigorous activity per week</w:t>
      </w:r>
      <w:r w:rsidR="007A1C2B">
        <w:rPr>
          <w:rFonts w:ascii="Times New Roman" w:hAnsi="Times New Roman" w:cs="Times New Roman"/>
          <w:sz w:val="24"/>
          <w:szCs w:val="24"/>
          <w:lang w:val="en-US"/>
        </w:rPr>
        <w:fldChar w:fldCharType="begin" w:fldLock="1"/>
      </w:r>
      <w:r w:rsidR="00F350A0">
        <w:rPr>
          <w:rFonts w:ascii="Times New Roman" w:hAnsi="Times New Roman" w:cs="Times New Roman"/>
          <w:sz w:val="24"/>
          <w:szCs w:val="24"/>
          <w:lang w:val="en-US"/>
        </w:rPr>
        <w:instrText>ADDIN CSL_CITATION { "citationItems" : [ { "id" : "ITEM-1", "itemData" : { "author" : [ { "dropping-particle" : "", "family" : "Bull", "given" : "F. C. and the Expert Working Groups", "non-dropping-particle" : "", "parse-names" : false, "suffix" : "" } ], "id" : "ITEM-1", "issued" : { "date-parts" : [ [ "2010" ] ] }, "number-of-pages" : "1-72", "publisher-place" : "School of Sport, Exercise and Health Sciences, Loughborough University", "title" : "Physical activity guidelines in the U.K.: Review and Recommendations", "type" : "report" }, "uris" : [ "http://www.mendeley.com/documents/?uuid=0664e8fa-78d7-4242-8b54-f0a414500583" ] } ], "mendeley" : { "formattedCitation" : "[6]", "plainTextFormattedCitation" : "[6]", "previouslyFormattedCitation" : "[6]" }, "properties" : { "noteIndex" : 0 }, "schema" : "https://github.com/citation-style-language/schema/raw/master/csl-citation.json" }</w:instrText>
      </w:r>
      <w:r w:rsidR="007A1C2B">
        <w:rPr>
          <w:rFonts w:ascii="Times New Roman" w:hAnsi="Times New Roman" w:cs="Times New Roman"/>
          <w:sz w:val="24"/>
          <w:szCs w:val="24"/>
          <w:lang w:val="en-US"/>
        </w:rPr>
        <w:fldChar w:fldCharType="separate"/>
      </w:r>
      <w:r w:rsidR="009514B4" w:rsidRPr="009514B4">
        <w:rPr>
          <w:rFonts w:ascii="Times New Roman" w:hAnsi="Times New Roman" w:cs="Times New Roman"/>
          <w:noProof/>
          <w:sz w:val="24"/>
          <w:szCs w:val="24"/>
          <w:lang w:val="en-US"/>
        </w:rPr>
        <w:t>[6]</w:t>
      </w:r>
      <w:r w:rsidR="007A1C2B">
        <w:rPr>
          <w:rFonts w:ascii="Times New Roman" w:hAnsi="Times New Roman" w:cs="Times New Roman"/>
          <w:sz w:val="24"/>
          <w:szCs w:val="24"/>
          <w:lang w:val="en-US"/>
        </w:rPr>
        <w:fldChar w:fldCharType="end"/>
      </w:r>
      <w:r w:rsidR="002B773F">
        <w:rPr>
          <w:rFonts w:ascii="Times New Roman" w:hAnsi="Times New Roman" w:cs="Times New Roman"/>
          <w:sz w:val="24"/>
          <w:szCs w:val="24"/>
          <w:lang w:val="en-US"/>
        </w:rPr>
        <w:t xml:space="preserve">. </w:t>
      </w:r>
      <w:r w:rsidR="006E1945">
        <w:rPr>
          <w:rFonts w:ascii="Times New Roman" w:hAnsi="Times New Roman" w:cs="Times New Roman"/>
          <w:sz w:val="24"/>
          <w:szCs w:val="24"/>
          <w:lang w:val="en-US"/>
        </w:rPr>
        <w:t xml:space="preserve">Yet, </w:t>
      </w:r>
      <w:r w:rsidR="00403E82">
        <w:rPr>
          <w:rFonts w:ascii="Times New Roman" w:hAnsi="Times New Roman" w:cs="Times New Roman"/>
          <w:sz w:val="24"/>
          <w:szCs w:val="24"/>
          <w:lang w:val="en-US"/>
        </w:rPr>
        <w:t>fewer</w:t>
      </w:r>
      <w:r w:rsidR="007E527E">
        <w:rPr>
          <w:rFonts w:ascii="Times New Roman" w:hAnsi="Times New Roman" w:cs="Times New Roman"/>
          <w:sz w:val="24"/>
          <w:szCs w:val="24"/>
          <w:lang w:val="en-US"/>
        </w:rPr>
        <w:t xml:space="preserve"> than</w:t>
      </w:r>
      <w:r w:rsidR="00403E82">
        <w:rPr>
          <w:rFonts w:ascii="Times New Roman" w:hAnsi="Times New Roman" w:cs="Times New Roman"/>
          <w:sz w:val="24"/>
          <w:szCs w:val="24"/>
          <w:lang w:val="en-US"/>
        </w:rPr>
        <w:t xml:space="preserve"> </w:t>
      </w:r>
      <w:r w:rsidR="00AC54BC">
        <w:rPr>
          <w:rFonts w:ascii="Times New Roman" w:hAnsi="Times New Roman" w:cs="Times New Roman"/>
          <w:sz w:val="24"/>
          <w:szCs w:val="24"/>
          <w:lang w:val="en-US"/>
        </w:rPr>
        <w:t>40</w:t>
      </w:r>
      <w:r w:rsidR="003248A9">
        <w:rPr>
          <w:rFonts w:ascii="Times New Roman" w:hAnsi="Times New Roman" w:cs="Times New Roman"/>
          <w:sz w:val="24"/>
          <w:szCs w:val="24"/>
          <w:lang w:val="en-US"/>
        </w:rPr>
        <w:t>%</w:t>
      </w:r>
      <w:r w:rsidR="00F72452">
        <w:rPr>
          <w:rFonts w:ascii="Times New Roman" w:hAnsi="Times New Roman" w:cs="Times New Roman"/>
          <w:sz w:val="24"/>
          <w:szCs w:val="24"/>
          <w:lang w:val="en-US"/>
        </w:rPr>
        <w:t xml:space="preserve"> </w:t>
      </w:r>
      <w:r w:rsidR="006E1945">
        <w:rPr>
          <w:rFonts w:ascii="Times New Roman" w:hAnsi="Times New Roman" w:cs="Times New Roman"/>
          <w:sz w:val="24"/>
          <w:szCs w:val="24"/>
          <w:lang w:val="en-US"/>
        </w:rPr>
        <w:t>of Scottish wom</w:t>
      </w:r>
      <w:r w:rsidR="007E527E">
        <w:rPr>
          <w:rFonts w:ascii="Times New Roman" w:hAnsi="Times New Roman" w:cs="Times New Roman"/>
          <w:sz w:val="24"/>
          <w:szCs w:val="24"/>
          <w:lang w:val="en-US"/>
        </w:rPr>
        <w:t>en between the ages of 55 and 74 years</w:t>
      </w:r>
      <w:r w:rsidR="00D105F7">
        <w:rPr>
          <w:rFonts w:ascii="Times New Roman" w:hAnsi="Times New Roman" w:cs="Times New Roman"/>
          <w:sz w:val="24"/>
          <w:szCs w:val="24"/>
          <w:lang w:val="en-US"/>
        </w:rPr>
        <w:t xml:space="preserve"> </w:t>
      </w:r>
      <w:r w:rsidR="006E1945">
        <w:rPr>
          <w:rFonts w:ascii="Times New Roman" w:hAnsi="Times New Roman" w:cs="Times New Roman"/>
          <w:sz w:val="24"/>
          <w:szCs w:val="24"/>
          <w:lang w:val="en-US"/>
        </w:rPr>
        <w:t>me</w:t>
      </w:r>
      <w:r w:rsidR="0049229A">
        <w:rPr>
          <w:rFonts w:ascii="Times New Roman" w:hAnsi="Times New Roman" w:cs="Times New Roman"/>
          <w:sz w:val="24"/>
          <w:szCs w:val="24"/>
          <w:lang w:val="en-US"/>
        </w:rPr>
        <w:t>e</w:t>
      </w:r>
      <w:r w:rsidR="006E1945">
        <w:rPr>
          <w:rFonts w:ascii="Times New Roman" w:hAnsi="Times New Roman" w:cs="Times New Roman"/>
          <w:sz w:val="24"/>
          <w:szCs w:val="24"/>
          <w:lang w:val="en-US"/>
        </w:rPr>
        <w:t>t those guidelines</w:t>
      </w:r>
      <w:r w:rsidR="0089513E">
        <w:rPr>
          <w:rFonts w:ascii="Times New Roman" w:hAnsi="Times New Roman" w:cs="Times New Roman"/>
          <w:sz w:val="24"/>
          <w:szCs w:val="24"/>
          <w:lang w:val="en-US"/>
        </w:rPr>
        <w:t>, with declin</w:t>
      </w:r>
      <w:r w:rsidR="00AC54BC">
        <w:rPr>
          <w:rFonts w:ascii="Times New Roman" w:hAnsi="Times New Roman" w:cs="Times New Roman"/>
          <w:sz w:val="24"/>
          <w:szCs w:val="24"/>
          <w:lang w:val="en-US"/>
        </w:rPr>
        <w:t>ing adherence with increasing age</w:t>
      </w:r>
      <w:r w:rsidR="008B7F16">
        <w:rPr>
          <w:rFonts w:ascii="Times New Roman" w:hAnsi="Times New Roman" w:cs="Times New Roman"/>
          <w:sz w:val="24"/>
          <w:szCs w:val="24"/>
          <w:lang w:val="en-US"/>
        </w:rPr>
        <w:fldChar w:fldCharType="begin" w:fldLock="1"/>
      </w:r>
      <w:r w:rsidR="007678B8">
        <w:rPr>
          <w:rFonts w:ascii="Times New Roman" w:hAnsi="Times New Roman" w:cs="Times New Roman"/>
          <w:sz w:val="24"/>
          <w:szCs w:val="24"/>
          <w:lang w:val="en-US"/>
        </w:rPr>
        <w:instrText>ADDIN CSL_CITATION { "citationItems" : [ { "id" : "ITEM-1", "itemData" : { "author" : [ { "dropping-particle" : "", "family" : "The Scottish Government", "given" : "", "non-dropping-particle" : "", "parse-names" : false, "suffix" : "" } ], "id" : "ITEM-1", "issued" : { "date-parts" : [ [ "2016" ] ] }, "number-of-pages" : "303", "title" : "The Scottish Health Survey 2015", "type" : "report" }, "uris" : [ "http://www.mendeley.com/documents/?uuid=0b64dec8-b8b5-4cec-a477-89f52538f29d" ] } ], "mendeley" : { "formattedCitation" : "[1]", "plainTextFormattedCitation" : "[1]", "previouslyFormattedCitation" : "[1]" }, "properties" : { "noteIndex" : 0 }, "schema" : "https://github.com/citation-style-language/schema/raw/master/csl-citation.json" }</w:instrText>
      </w:r>
      <w:r w:rsidR="008B7F16">
        <w:rPr>
          <w:rFonts w:ascii="Times New Roman" w:hAnsi="Times New Roman" w:cs="Times New Roman"/>
          <w:sz w:val="24"/>
          <w:szCs w:val="24"/>
          <w:lang w:val="en-US"/>
        </w:rPr>
        <w:fldChar w:fldCharType="separate"/>
      </w:r>
      <w:r w:rsidR="003248A9" w:rsidRPr="003248A9">
        <w:rPr>
          <w:rFonts w:ascii="Times New Roman" w:hAnsi="Times New Roman" w:cs="Times New Roman"/>
          <w:noProof/>
          <w:sz w:val="24"/>
          <w:szCs w:val="24"/>
          <w:lang w:val="en-US"/>
        </w:rPr>
        <w:t>[1]</w:t>
      </w:r>
      <w:r w:rsidR="008B7F16">
        <w:rPr>
          <w:rFonts w:ascii="Times New Roman" w:hAnsi="Times New Roman" w:cs="Times New Roman"/>
          <w:sz w:val="24"/>
          <w:szCs w:val="24"/>
          <w:lang w:val="en-US"/>
        </w:rPr>
        <w:fldChar w:fldCharType="end"/>
      </w:r>
      <w:r w:rsidR="00D105F7">
        <w:rPr>
          <w:rFonts w:ascii="Times New Roman" w:hAnsi="Times New Roman" w:cs="Times New Roman"/>
          <w:sz w:val="24"/>
          <w:szCs w:val="24"/>
          <w:lang w:val="en-US"/>
        </w:rPr>
        <w:t xml:space="preserve">. </w:t>
      </w:r>
    </w:p>
    <w:p w:rsidR="00D105F7" w:rsidRDefault="00D105F7" w:rsidP="00E717D7">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The current obesity condition is a result of multiple etio</w:t>
      </w:r>
      <w:r w:rsidR="00E93B9B">
        <w:rPr>
          <w:rFonts w:ascii="Times New Roman" w:hAnsi="Times New Roman" w:cs="Times New Roman"/>
          <w:sz w:val="24"/>
          <w:szCs w:val="24"/>
          <w:lang w:val="en-US"/>
        </w:rPr>
        <w:t xml:space="preserve">logies </w:t>
      </w:r>
      <w:r w:rsidR="00710DAA">
        <w:rPr>
          <w:rFonts w:ascii="Times New Roman" w:hAnsi="Times New Roman" w:cs="Times New Roman"/>
          <w:sz w:val="24"/>
          <w:szCs w:val="24"/>
          <w:lang w:val="en-US"/>
        </w:rPr>
        <w:t>and</w:t>
      </w:r>
      <w:r w:rsidR="00E93B9B">
        <w:rPr>
          <w:rFonts w:ascii="Times New Roman" w:hAnsi="Times New Roman" w:cs="Times New Roman"/>
          <w:sz w:val="24"/>
          <w:szCs w:val="24"/>
          <w:lang w:val="en-US"/>
        </w:rPr>
        <w:t xml:space="preserve"> primary focus </w:t>
      </w:r>
      <w:r w:rsidR="00710DAA">
        <w:rPr>
          <w:rFonts w:ascii="Times New Roman" w:hAnsi="Times New Roman" w:cs="Times New Roman"/>
          <w:sz w:val="24"/>
          <w:szCs w:val="24"/>
          <w:lang w:val="en-US"/>
        </w:rPr>
        <w:t xml:space="preserve">remains on </w:t>
      </w:r>
      <w:r>
        <w:rPr>
          <w:rFonts w:ascii="Times New Roman" w:hAnsi="Times New Roman" w:cs="Times New Roman"/>
          <w:sz w:val="24"/>
          <w:szCs w:val="24"/>
          <w:lang w:val="en-US"/>
        </w:rPr>
        <w:t>energy intake and energy expenditure</w:t>
      </w:r>
      <w:r w:rsidR="0072316D">
        <w:rPr>
          <w:rFonts w:ascii="Times New Roman" w:hAnsi="Times New Roman" w:cs="Times New Roman"/>
          <w:sz w:val="24"/>
          <w:szCs w:val="24"/>
          <w:lang w:val="en-US"/>
        </w:rPr>
        <w:fldChar w:fldCharType="begin" w:fldLock="1"/>
      </w:r>
      <w:r w:rsidR="0069509A">
        <w:rPr>
          <w:rFonts w:ascii="Times New Roman" w:hAnsi="Times New Roman" w:cs="Times New Roman"/>
          <w:sz w:val="24"/>
          <w:szCs w:val="24"/>
          <w:lang w:val="en-US"/>
        </w:rPr>
        <w:instrText>ADDIN CSL_CITATION { "citationItems" : [ { "id" : "ITEM-1", "itemData" : { "ISBN" : "0140-6736", "ISSN" : "09428925", "PMID" : "12861267", "abstract" : "The aetiology and treatment of obesity requires a knowledge of the mechanisms that control the homeostasis of the fuel substrates and adiposity. The processes of regulation adjust the supply of macronutrients and energy demands with the aim of maintaining a stable body mass. In the light of the most recent research, the hypothesis can be advanced that the control of body weight and its composition depends on an axis integrated by three self-regulated components: appetite, stores thermogenesis and fat deposits. The most important factors involved in obesity seem to be dietary habits diet and physical activity, which are affected by genes, which in their turn affect energy expenditure, the metabolism of energy substrates and food consumption. However, the growing rates of obesity cannot be explained exclusively by genetic causes, since they are in some cases associated with the consumption of diets with a high energy density or rich in fat, and by a growing sedentary life style in society, both in developed and developing countries. The study of genetics and life style involved in the increase of body weight and obesity can facilitate the implementation of preventive actions.", "author" : [ { "dropping-particle" : "", "family" : "Wright", "given" : "Suzanne M.", "non-dropping-particle" : "", "parse-names" : false, "suffix" : "" }, { "dropping-particle" : "", "family" : "Aronne", "given" : "Louis J.", "non-dropping-particle" : "", "parse-names" : false, "suffix" : "" } ], "container-title" : "Abdominal Imaging", "id" : "ITEM-1", "issue" : "5", "issued" : { "date-parts" : [ [ "2012" ] ] }, "page" : "730-732", "title" : "Causes of obesity", "type" : "article-journal", "volume" : "37" }, "uris" : [ "http://www.mendeley.com/documents/?uuid=d564fc8f-ed2c-4d26-b360-330cac868cec" ] }, { "id" : "ITEM-2", "itemData" : { "ISSN" : "1474-547X", "PMID" : "21872749", "abstract" : "The simultaneous increases in obesity in almost all countries seem to be driven mainly by changes in the global food system, which is producing more processed, affordable, and effectively marketed food than ever before. This passive overconsumption of energy leading to obesity is a predictable outcome of market economies predicated on consumption-based growth. The global food system drivers interact with local environmental factors to create a wide variation in obesity prevalence between populations. Within populations, the interactions between environmental and individual factors, including genetic makeup, explain variability in body size between individuals. However, even with this individual variation, the epidemic has predictable patterns in subpopulations. In low-income countries, obesity mostly affects middle-aged adults (especially women) from wealthy, urban environments; whereas in high-income countries it affects both sexes and all ages, but is disproportionately greater in disadvantaged groups. Unlike other major causes of preventable death and disability, such as tobacco use, injuries, and infectious diseases, there are no exemplar populations in which the obesity epidemic has been reversed by public health measures. This absence increases the urgency for evidence-creating policy action, with a priority on reduction of the supply-side drivers.", "author" : [ { "dropping-particle" : "", "family" : "Swinburn", "given" : "Boyd A", "non-dropping-particle" : "", "parse-names" : false, "suffix" : "" }, { "dropping-particle" : "", "family" : "Sacks", "given" : "Gary", "non-dropping-particle" : "", "parse-names" : false, "suffix" : "" }, { "dropping-particle" : "", "family" : "Hall", "given" : "Kevin D", "non-dropping-particle" : "", "parse-names" : false, "suffix" : "" }, { "dropping-particle" : "", "family" : "McPherson", "given" : "Klim", "non-dropping-particle" : "", "parse-names" : false, "suffix" : "" }, { "dropping-particle" : "", "family" : "Finegood", "given" : "Diane T", "non-dropping-particle" : "", "parse-names" : false, "suffix" : "" }, { "dropping-particle" : "", "family" : "Moodie", "given" : "Marjory L", "non-dropping-particle" : "", "parse-names" : false, "suffix" : "" }, { "dropping-particle" : "", "family" : "Gortmaker", "given" : "Steven L", "non-dropping-particle" : "", "parse-names" : false, "suffix" : "" } ], "container-title" : "Lancet", "id" : "ITEM-2", "issue" : "9793", "issued" : { "date-parts" : [ [ "2011", "8", "27" ] ] }, "page" : "804-14", "publisher" : "Elsevier Ltd", "title" : "The global obesity pandemic: shaped by global drivers and local environments.", "type" : "article-journal", "volume" : "378" }, "uris" : [ "http://www.mendeley.com/documents/?uuid=3242090c-070f-4e99-aae3-92a84bf1a360" ] } ], "mendeley" : { "formattedCitation" : "[7,8]", "plainTextFormattedCitation" : "[7,8]", "previouslyFormattedCitation" : "[7,8]" }, "properties" : { "noteIndex" : 0 }, "schema" : "https://github.com/citation-style-language/schema/raw/master/csl-citation.json" }</w:instrText>
      </w:r>
      <w:r w:rsidR="0072316D">
        <w:rPr>
          <w:rFonts w:ascii="Times New Roman" w:hAnsi="Times New Roman" w:cs="Times New Roman"/>
          <w:sz w:val="24"/>
          <w:szCs w:val="24"/>
          <w:lang w:val="en-US"/>
        </w:rPr>
        <w:fldChar w:fldCharType="separate"/>
      </w:r>
      <w:r w:rsidR="003248A9" w:rsidRPr="003248A9">
        <w:rPr>
          <w:rFonts w:ascii="Times New Roman" w:hAnsi="Times New Roman" w:cs="Times New Roman"/>
          <w:noProof/>
          <w:sz w:val="24"/>
          <w:szCs w:val="24"/>
          <w:lang w:val="en-US"/>
        </w:rPr>
        <w:t>[7,8]</w:t>
      </w:r>
      <w:r w:rsidR="0072316D">
        <w:rPr>
          <w:rFonts w:ascii="Times New Roman" w:hAnsi="Times New Roman" w:cs="Times New Roman"/>
          <w:sz w:val="24"/>
          <w:szCs w:val="24"/>
          <w:lang w:val="en-US"/>
        </w:rPr>
        <w:fldChar w:fldCharType="end"/>
      </w:r>
      <w:r w:rsidR="00FB60AB">
        <w:rPr>
          <w:rFonts w:ascii="Times New Roman" w:hAnsi="Times New Roman" w:cs="Times New Roman"/>
          <w:sz w:val="24"/>
          <w:szCs w:val="24"/>
          <w:lang w:val="en-US"/>
        </w:rPr>
        <w:t xml:space="preserve">. </w:t>
      </w:r>
      <w:r w:rsidR="007C4C35">
        <w:rPr>
          <w:rFonts w:ascii="Times New Roman" w:hAnsi="Times New Roman" w:cs="Times New Roman"/>
          <w:sz w:val="24"/>
          <w:szCs w:val="24"/>
          <w:lang w:val="en-US"/>
        </w:rPr>
        <w:t>In the past few decades, overall e</w:t>
      </w:r>
      <w:r w:rsidR="00FB60AB">
        <w:rPr>
          <w:rFonts w:ascii="Times New Roman" w:hAnsi="Times New Roman" w:cs="Times New Roman"/>
          <w:sz w:val="24"/>
          <w:szCs w:val="24"/>
          <w:lang w:val="en-US"/>
        </w:rPr>
        <w:t xml:space="preserve">nergy </w:t>
      </w:r>
      <w:r>
        <w:rPr>
          <w:rFonts w:ascii="Times New Roman" w:hAnsi="Times New Roman" w:cs="Times New Roman"/>
          <w:sz w:val="24"/>
          <w:szCs w:val="24"/>
          <w:lang w:val="en-US"/>
        </w:rPr>
        <w:t>intakes</w:t>
      </w:r>
      <w:r w:rsidR="00BA6D91">
        <w:rPr>
          <w:rFonts w:ascii="Times New Roman" w:hAnsi="Times New Roman" w:cs="Times New Roman"/>
          <w:sz w:val="24"/>
          <w:szCs w:val="24"/>
          <w:lang w:val="en-US"/>
        </w:rPr>
        <w:t>, based on food and drink purchases,</w:t>
      </w:r>
      <w:r w:rsidR="007C1AA3">
        <w:rPr>
          <w:rFonts w:ascii="Times New Roman" w:hAnsi="Times New Roman" w:cs="Times New Roman"/>
          <w:sz w:val="24"/>
          <w:szCs w:val="24"/>
          <w:lang w:val="en-US"/>
        </w:rPr>
        <w:t xml:space="preserve"> </w:t>
      </w:r>
      <w:r w:rsidR="002F318E">
        <w:rPr>
          <w:rFonts w:ascii="Times New Roman" w:hAnsi="Times New Roman" w:cs="Times New Roman"/>
          <w:sz w:val="24"/>
          <w:szCs w:val="24"/>
          <w:lang w:val="en-US"/>
        </w:rPr>
        <w:t xml:space="preserve">in the British population have decreased while </w:t>
      </w:r>
      <w:r w:rsidR="007C1AA3">
        <w:rPr>
          <w:rFonts w:ascii="Times New Roman" w:hAnsi="Times New Roman" w:cs="Times New Roman"/>
          <w:sz w:val="24"/>
          <w:szCs w:val="24"/>
          <w:lang w:val="en-US"/>
        </w:rPr>
        <w:t>physical activity levels</w:t>
      </w:r>
      <w:r>
        <w:rPr>
          <w:rFonts w:ascii="Times New Roman" w:hAnsi="Times New Roman" w:cs="Times New Roman"/>
          <w:sz w:val="24"/>
          <w:szCs w:val="24"/>
          <w:lang w:val="en-US"/>
        </w:rPr>
        <w:t xml:space="preserve"> </w:t>
      </w:r>
      <w:r w:rsidR="00FB60AB">
        <w:rPr>
          <w:rFonts w:ascii="Times New Roman" w:hAnsi="Times New Roman" w:cs="Times New Roman"/>
          <w:sz w:val="24"/>
          <w:szCs w:val="24"/>
          <w:lang w:val="en-US"/>
        </w:rPr>
        <w:t>have</w:t>
      </w:r>
      <w:r>
        <w:rPr>
          <w:rFonts w:ascii="Times New Roman" w:hAnsi="Times New Roman" w:cs="Times New Roman"/>
          <w:sz w:val="24"/>
          <w:szCs w:val="24"/>
          <w:lang w:val="en-US"/>
        </w:rPr>
        <w:t xml:space="preserve"> </w:t>
      </w:r>
      <w:r w:rsidR="002F318E">
        <w:rPr>
          <w:rFonts w:ascii="Times New Roman" w:hAnsi="Times New Roman" w:cs="Times New Roman"/>
          <w:sz w:val="24"/>
          <w:szCs w:val="24"/>
          <w:lang w:val="en-US"/>
        </w:rPr>
        <w:t>increased</w:t>
      </w:r>
      <w:r>
        <w:rPr>
          <w:rFonts w:ascii="Times New Roman" w:hAnsi="Times New Roman" w:cs="Times New Roman"/>
          <w:sz w:val="24"/>
          <w:szCs w:val="24"/>
          <w:lang w:val="en-US"/>
        </w:rPr>
        <w:t xml:space="preserve"> </w:t>
      </w:r>
      <w:r w:rsidR="007C1AA3">
        <w:rPr>
          <w:rFonts w:ascii="Times New Roman" w:hAnsi="Times New Roman" w:cs="Times New Roman"/>
          <w:sz w:val="24"/>
          <w:szCs w:val="24"/>
          <w:lang w:val="en-US"/>
        </w:rPr>
        <w:t>even as prevalence of o</w:t>
      </w:r>
      <w:r w:rsidR="004B769A">
        <w:rPr>
          <w:rFonts w:ascii="Times New Roman" w:hAnsi="Times New Roman" w:cs="Times New Roman"/>
          <w:sz w:val="24"/>
          <w:szCs w:val="24"/>
          <w:lang w:val="en-US"/>
        </w:rPr>
        <w:t>verweight and obesity increased</w:t>
      </w:r>
      <w:r w:rsidR="007C4C35">
        <w:rPr>
          <w:rFonts w:ascii="Times New Roman" w:hAnsi="Times New Roman" w:cs="Times New Roman"/>
          <w:sz w:val="24"/>
          <w:szCs w:val="24"/>
          <w:lang w:val="en-US"/>
        </w:rPr>
        <w:t xml:space="preserve">, though variations </w:t>
      </w:r>
      <w:r w:rsidR="00BA6D91">
        <w:rPr>
          <w:rFonts w:ascii="Times New Roman" w:hAnsi="Times New Roman" w:cs="Times New Roman"/>
          <w:sz w:val="24"/>
          <w:szCs w:val="24"/>
          <w:lang w:val="en-US"/>
        </w:rPr>
        <w:t xml:space="preserve">are </w:t>
      </w:r>
      <w:r w:rsidR="007C4C35">
        <w:rPr>
          <w:rFonts w:ascii="Times New Roman" w:hAnsi="Times New Roman" w:cs="Times New Roman"/>
          <w:sz w:val="24"/>
          <w:szCs w:val="24"/>
          <w:lang w:val="en-US"/>
        </w:rPr>
        <w:t>observed in different age and sex groups</w:t>
      </w:r>
      <w:r w:rsidR="007C1AA3">
        <w:rPr>
          <w:rFonts w:ascii="Times New Roman" w:hAnsi="Times New Roman" w:cs="Times New Roman"/>
          <w:sz w:val="24"/>
          <w:szCs w:val="24"/>
          <w:lang w:val="en-US"/>
        </w:rPr>
        <w:fldChar w:fldCharType="begin" w:fldLock="1"/>
      </w:r>
      <w:r w:rsidR="007678B8">
        <w:rPr>
          <w:rFonts w:ascii="Times New Roman" w:hAnsi="Times New Roman" w:cs="Times New Roman"/>
          <w:sz w:val="24"/>
          <w:szCs w:val="24"/>
          <w:lang w:val="en-US"/>
        </w:rPr>
        <w:instrText>ADDIN CSL_CITATION { "citationItems" : [ { "id" : "ITEM-1", "itemData" : { "ISBN" : "21-020-X", "abstract" : "Thisfile:///Users/unaclarke/Downloads/foodpocketbook-2013update-29may14.pdf publication provides a concise round-up of statistics on food covering the economic, social and environmental aspects of the food we eat (excluding agriculture).", "author" : [ { "dropping-particle" : "", "family" : "Department for Environment", "given" : "Food and Rural Affairs", "non-dropping-particle" : "", "parse-names" : false, "suffix" : "" } ], "id" : "ITEM-1", "issued" : { "date-parts" : [ [ "2015" ] ] }, "number-of-pages" : "85", "publisher-place" : "London", "title" : "Food Statistics Pocketbook 2015", "type" : "report" }, "uris" : [ "http://www.mendeley.com/documents/?uuid=51cc4eb6-915f-4a5f-b0bf-ebed714037e9" ] }, { "id" : "ITEM-2", "itemData" : { "ISBN" : "978-1-78544-687-0", "author" : [ { "dropping-particle" : "", "family" : "The Scottish Government", "given" : "", "non-dropping-particle" : "", "parse-names" : false, "suffix" : "" } ], "container-title" : "A National Statistics Publication for Scotland", "id" : "ITEM-2", "issued" : { "date-parts" : [ [ "2015" ] ] }, "number-of-pages" : "305", "title" : "The Scottish Health Survey 2014", "type" : "report" }, "uris" : [ "http://www.mendeley.com/documents/?uuid=420c85e0-1be8-4d23-8b99-e01b92d46d3c" ] } ], "mendeley" : { "formattedCitation" : "[9,10]", "plainTextFormattedCitation" : "[9,10]", "previouslyFormattedCitation" : "[9,10]" }, "properties" : { "noteIndex" : 0 }, "schema" : "https://github.com/citation-style-language/schema/raw/master/csl-citation.json" }</w:instrText>
      </w:r>
      <w:r w:rsidR="007C1AA3">
        <w:rPr>
          <w:rFonts w:ascii="Times New Roman" w:hAnsi="Times New Roman" w:cs="Times New Roman"/>
          <w:sz w:val="24"/>
          <w:szCs w:val="24"/>
          <w:lang w:val="en-US"/>
        </w:rPr>
        <w:fldChar w:fldCharType="separate"/>
      </w:r>
      <w:r w:rsidR="003248A9" w:rsidRPr="003248A9">
        <w:rPr>
          <w:rFonts w:ascii="Times New Roman" w:hAnsi="Times New Roman" w:cs="Times New Roman"/>
          <w:noProof/>
          <w:sz w:val="24"/>
          <w:szCs w:val="24"/>
          <w:lang w:val="en-US"/>
        </w:rPr>
        <w:t>[9,10]</w:t>
      </w:r>
      <w:r w:rsidR="007C1AA3">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r w:rsidR="00ED4EEA">
        <w:rPr>
          <w:rFonts w:ascii="Times New Roman" w:hAnsi="Times New Roman" w:cs="Times New Roman"/>
          <w:sz w:val="24"/>
          <w:szCs w:val="24"/>
          <w:lang w:val="en-US"/>
        </w:rPr>
        <w:t>N</w:t>
      </w:r>
      <w:r>
        <w:rPr>
          <w:rFonts w:ascii="Times New Roman" w:hAnsi="Times New Roman" w:cs="Times New Roman"/>
          <w:sz w:val="24"/>
          <w:szCs w:val="24"/>
          <w:lang w:val="en-US"/>
        </w:rPr>
        <w:t xml:space="preserve">ational data is composed </w:t>
      </w:r>
      <w:r w:rsidR="00ED4EEA">
        <w:rPr>
          <w:rFonts w:ascii="Times New Roman" w:hAnsi="Times New Roman" w:cs="Times New Roman"/>
          <w:sz w:val="24"/>
          <w:szCs w:val="24"/>
          <w:lang w:val="en-US"/>
        </w:rPr>
        <w:t xml:space="preserve">of </w:t>
      </w:r>
      <w:r>
        <w:rPr>
          <w:rFonts w:ascii="Times New Roman" w:hAnsi="Times New Roman" w:cs="Times New Roman"/>
          <w:sz w:val="24"/>
          <w:szCs w:val="24"/>
          <w:lang w:val="en-US"/>
        </w:rPr>
        <w:t>a series of cross-sectional collections and lack the ability to trace a subs</w:t>
      </w:r>
      <w:r w:rsidR="00C31728">
        <w:rPr>
          <w:rFonts w:ascii="Times New Roman" w:hAnsi="Times New Roman" w:cs="Times New Roman"/>
          <w:sz w:val="24"/>
          <w:szCs w:val="24"/>
          <w:lang w:val="en-US"/>
        </w:rPr>
        <w:t>et of individuals through time</w:t>
      </w:r>
      <w:r w:rsidR="00F72452">
        <w:rPr>
          <w:rFonts w:ascii="Times New Roman" w:hAnsi="Times New Roman" w:cs="Times New Roman"/>
          <w:sz w:val="24"/>
          <w:szCs w:val="24"/>
          <w:lang w:val="en-US"/>
        </w:rPr>
        <w:t>;</w:t>
      </w:r>
      <w:r w:rsidR="005B19C7">
        <w:rPr>
          <w:rFonts w:ascii="Times New Roman" w:hAnsi="Times New Roman" w:cs="Times New Roman"/>
          <w:sz w:val="24"/>
          <w:szCs w:val="24"/>
          <w:lang w:val="en-US"/>
        </w:rPr>
        <w:t xml:space="preserve"> national health survey data are not able to determine the effects of aging</w:t>
      </w:r>
      <w:r w:rsidR="00C31728">
        <w:rPr>
          <w:rFonts w:ascii="Times New Roman" w:hAnsi="Times New Roman" w:cs="Times New Roman"/>
          <w:sz w:val="24"/>
          <w:szCs w:val="24"/>
          <w:lang w:val="en-US"/>
        </w:rPr>
        <w:t>. As adults age, a change towards a healthier pattern of eating may result in a decrease in energy intake while increasing an adherence to a healthier dietary pattern</w:t>
      </w:r>
      <w:r w:rsidR="00C31728">
        <w:rPr>
          <w:rFonts w:ascii="Times New Roman" w:hAnsi="Times New Roman" w:cs="Times New Roman"/>
          <w:sz w:val="24"/>
          <w:szCs w:val="24"/>
          <w:lang w:val="en-US"/>
        </w:rPr>
        <w:fldChar w:fldCharType="begin" w:fldLock="1"/>
      </w:r>
      <w:r w:rsidR="0069509A">
        <w:rPr>
          <w:rFonts w:ascii="Times New Roman" w:hAnsi="Times New Roman" w:cs="Times New Roman"/>
          <w:sz w:val="24"/>
          <w:szCs w:val="24"/>
          <w:lang w:val="en-US"/>
        </w:rPr>
        <w:instrText>ADDIN CSL_CITATION { "citationItems" : [ { "id" : "ITEM-1", "itemData" : { "ISSN" : "0954-3007", "author" : [ { "dropping-particle" : "", "family" : "Pot", "given" : "G K", "non-dropping-particle" : "", "parse-names" : false, "suffix" : "" }, { "dropping-particle" : "", "family" : "Prynne", "given" : "C J", "non-dropping-particle" : "", "parse-names" : false, "suffix" : "" }, { "dropping-particle" : "", "family" : "Almoosawi", "given" : "S", "non-dropping-particle" : "", "parse-names" : false, "suffix" : "" }, { "dropping-particle" : "", "family" : "Kuh", "given" : "D", "non-dropping-particle" : "", "parse-names" : false, "suffix" : "" }, { "dropping-particle" : "", "family" : "Stephen", "given" : "and a M", "non-dropping-particle" : "", "parse-names" : false, "suffix" : "" } ], "container-title" : "European Journal of Clinical Nutrition", "id" : "ITEM-1", "issue" : "7", "issued" : { "date-parts" : [ [ "2015" ] ] }, "page" : "817-823", "publisher" : "Nature Publishing Group", "title" : "Trends in food consumption over 30 years: evidence from a British birth cohort", "type" : "article-journal", "volume" : "69" }, "uris" : [ "http://www.mendeley.com/documents/?uuid=cf974ecc-9af6-40f5-8c5e-5e15651cb584" ] } ], "mendeley" : { "formattedCitation" : "[11]", "plainTextFormattedCitation" : "[11]", "previouslyFormattedCitation" : "[11]" }, "properties" : { "noteIndex" : 0 }, "schema" : "https://github.com/citation-style-language/schema/raw/master/csl-citation.json" }</w:instrText>
      </w:r>
      <w:r w:rsidR="00C31728">
        <w:rPr>
          <w:rFonts w:ascii="Times New Roman" w:hAnsi="Times New Roman" w:cs="Times New Roman"/>
          <w:sz w:val="24"/>
          <w:szCs w:val="24"/>
          <w:lang w:val="en-US"/>
        </w:rPr>
        <w:fldChar w:fldCharType="separate"/>
      </w:r>
      <w:r w:rsidR="004A09F6" w:rsidRPr="004A09F6">
        <w:rPr>
          <w:rFonts w:ascii="Times New Roman" w:hAnsi="Times New Roman" w:cs="Times New Roman"/>
          <w:noProof/>
          <w:sz w:val="24"/>
          <w:szCs w:val="24"/>
          <w:lang w:val="en-US"/>
        </w:rPr>
        <w:t>[11]</w:t>
      </w:r>
      <w:r w:rsidR="00C31728">
        <w:rPr>
          <w:rFonts w:ascii="Times New Roman" w:hAnsi="Times New Roman" w:cs="Times New Roman"/>
          <w:sz w:val="24"/>
          <w:szCs w:val="24"/>
          <w:lang w:val="en-US"/>
        </w:rPr>
        <w:fldChar w:fldCharType="end"/>
      </w:r>
      <w:r w:rsidR="00C31728">
        <w:rPr>
          <w:rFonts w:ascii="Times New Roman" w:hAnsi="Times New Roman" w:cs="Times New Roman"/>
          <w:sz w:val="24"/>
          <w:szCs w:val="24"/>
          <w:lang w:val="en-US"/>
        </w:rPr>
        <w:t xml:space="preserve">. </w:t>
      </w:r>
      <w:r w:rsidR="005B19C7">
        <w:rPr>
          <w:rFonts w:ascii="Times New Roman" w:hAnsi="Times New Roman" w:cs="Times New Roman"/>
          <w:sz w:val="24"/>
          <w:szCs w:val="24"/>
          <w:lang w:val="en-US"/>
        </w:rPr>
        <w:t xml:space="preserve">However, </w:t>
      </w:r>
      <w:r w:rsidR="00592716">
        <w:rPr>
          <w:rFonts w:ascii="Times New Roman" w:hAnsi="Times New Roman" w:cs="Times New Roman"/>
          <w:sz w:val="24"/>
          <w:szCs w:val="24"/>
          <w:lang w:val="en-US"/>
        </w:rPr>
        <w:t xml:space="preserve">inactivity </w:t>
      </w:r>
      <w:r w:rsidR="00A91A2C">
        <w:rPr>
          <w:rFonts w:ascii="Times New Roman" w:hAnsi="Times New Roman" w:cs="Times New Roman"/>
          <w:sz w:val="24"/>
          <w:szCs w:val="24"/>
          <w:lang w:val="en-US"/>
        </w:rPr>
        <w:t>is more common in women than men</w:t>
      </w:r>
      <w:r w:rsidR="00592716">
        <w:rPr>
          <w:rFonts w:ascii="Times New Roman" w:hAnsi="Times New Roman" w:cs="Times New Roman"/>
          <w:sz w:val="24"/>
          <w:szCs w:val="24"/>
          <w:lang w:val="en-US"/>
        </w:rPr>
        <w:t xml:space="preserve"> and tends to rise with age</w:t>
      </w:r>
      <w:r w:rsidR="00A91A2C">
        <w:rPr>
          <w:rFonts w:ascii="Times New Roman" w:hAnsi="Times New Roman" w:cs="Times New Roman"/>
          <w:sz w:val="24"/>
          <w:szCs w:val="24"/>
          <w:lang w:val="en-US"/>
        </w:rPr>
        <w:fldChar w:fldCharType="begin" w:fldLock="1"/>
      </w:r>
      <w:r w:rsidR="0069509A">
        <w:rPr>
          <w:rFonts w:ascii="Times New Roman" w:hAnsi="Times New Roman" w:cs="Times New Roman"/>
          <w:sz w:val="24"/>
          <w:szCs w:val="24"/>
          <w:lang w:val="en-US"/>
        </w:rPr>
        <w:instrText>ADDIN CSL_CITATION { "citationItems" : [ { "id" : "ITEM-1", "itemData" : { "ISBN" : "1474-547X (Electronic)\\n0140-6736 (Linking)", "ISSN" : "01406736", "PMID" : "22818937", "abstract" : "To implement effective non-communicable disease prevention programmes, policy makers need data for physical activity levels and trends. In this report, we describe physical activity levels worldwide with data for adults (15 years or older) from 122 countries and for adolescents (13-15-years-old) from 105 countries. Worldwide, 31.1% (95% CI 30.9-31.2) of adults are physically inactive, with proportions ranging from 17.0% (16.8-17.2) in southeast Asia to about 43% in the Americas and the eastern Mediterranean. Inactivity rises with age, is higher in women than in men, and is increased in high-income countries. The proportion of 13-15-year-olds doing fewer than 60 min of physical activity of moderate to vigorous intensity per day is 80.3% (80.1-80.5); boys are more active than are girls. Continued improvement in monitoring of physical activity would help to guide development of policies and programmes to increase activity levels and to reduce the burden of non-communicable diseases.", "author" : [ { "dropping-particle" : "", "family" : "Hallal", "given" : "Pedro C.", "non-dropping-particle" : "", "parse-names" : false, "suffix" : "" }, { "dropping-particle" : "", "family" : "Andersen", "given" : "Lars Bo", "non-dropping-particle" : "", "parse-names" : false, "suffix" : "" }, { "dropping-particle" : "", "family" : "Bull", "given" : "Fiona C.", "non-dropping-particle" : "", "parse-names" : false, "suffix" : "" }, { "dropping-particle" : "", "family" : "Guthold", "given" : "Regina", "non-dropping-particle" : "", "parse-names" : false, "suffix" : "" }, { "dropping-particle" : "", "family" : "Haskell", "given" : "William", "non-dropping-particle" : "", "parse-names" : false, "suffix" : "" }, { "dropping-particle" : "", "family" : "Ekelund", "given" : "Ulf", "non-dropping-particle" : "", "parse-names" : false, "suffix" : "" }, { "dropping-particle" : "", "family" : "Alkandari", "given" : "Jasem R.", "non-dropping-particle" : "", "parse-names" : false, "suffix" : "" }, { "dropping-particle" : "", "family" : "Bauman", "given" : "Adrian E.", "non-dropping-particle" : "", "parse-names" : false, "suffix" : "" }, { "dropping-particle" : "", "family" : "Blair", "given" : "Steven N.", "non-dropping-particle" : "", "parse-names" : false, "suffix" : "" }, { "dropping-particle" : "", "family" : "Brownson", "given" : "Ross C.", "non-dropping-particle" : "", "parse-names" : false, "suffix" : "" }, { "dropping-particle" : "", "family" : "Craig", "given" : "Cora L.", "non-dropping-particle" : "", "parse-names" : false, "suffix" : "" }, { "dropping-particle" : "", "family" : "Goenka", "given" : "Shifalika", "non-dropping-particle" : "", "parse-names" : false, "suffix" : "" }, { "dropping-particle" : "", "family" : "Heath", "given" : "Gregory W.", "non-dropping-particle" : "", "parse-names" : false, "suffix" : "" }, { "dropping-particle" : "", "family" : "Inoue", "given" : "Shigeru", "non-dropping-particle" : "", "parse-names" : false, "suffix" : "" }, { "dropping-particle" : "", "family" : "Kahlmeier", "given" : "Sonja", "non-dropping-particle" : "", "parse-names" : false, "suffix" : "" }, { "dropping-particle" : "", "family" : "Katzmarzyk", "given" : "Peter T.", "non-dropping-particle" : "", "parse-names" : false, "suffix" : "" }, { "dropping-particle" : "", "family" : "Kohl", "given" : "Harold W.", "non-dropping-particle" : "", "parse-names" : false, "suffix" : "" }, { "dropping-particle" : "", "family" : "Lambert", "given" : "Estelle Victoria", "non-dropping-particle" : "", "parse-names" : false, "suffix" : "" }, { "dropping-particle" : "", "family" : "Lee", "given" : "I. Min", "non-dropping-particle" : "", "parse-names" : false, "suffix" : "" }, { "dropping-particle" : "", "family" : "Leetongin", "given" : "Grit", "non-dropping-particle" : "", "parse-names" : false, "suffix" : "" }, { "dropping-particle" : "", "family" : "Lobelo", "given" : "Felipe", "non-dropping-particle" : "", "parse-names" : false, "suffix" : "" }, { "dropping-particle" : "", "family" : "Loos", "given" : "Ruth J F", "non-dropping-particle" : "", "parse-names" : false, "suffix" : "" }, { "dropping-particle" : "", "family" : "Marcus", "given" : "Bess", "non-dropping-particle" : "", "parse-names" : false, "suffix" : "" }, { "dropping-particle" : "", "family" : "Martin", "given" : "Brian W.", "non-dropping-particle" : "", "parse-names" : false, "suffix" : "" }, { "dropping-particle" : "", "family" : "Owen", "given" : "Neville", "non-dropping-particle" : "", "parse-names" : false, "suffix" : "" }, { "dropping-particle" : "", "family" : "Parra", "given" : "Diana C.", "non-dropping-particle" : "", "parse-names" : false, "suffix" : "" }, { "dropping-particle" : "", "family" : "Pratt", "given" : "Michael", "non-dropping-particle" : "", "parse-names" : false, "suffix" : "" }, { "dropping-particle" : "", "family" : "Puska", "given" : "Pekka", "non-dropping-particle" : "", "parse-names" : false, "suffix" : "" }, { "dropping-particle" : "", "family" : "Ogilvie", "given" : "David", "non-dropping-particle" : "", "parse-names" : false, "suffix" : "" }, { "dropping-particle" : "", "family" : "Reis", "given" : "Rodrigo S.", "non-dropping-particle" : "", "parse-names" : false, "suffix" : "" }, { "dropping-particle" : "", "family" : "Sallis", "given" : "James F.", "non-dropping-particle" : "", "parse-names" : false, "suffix" : "" }, { "dropping-particle" : "", "family" : "Sarmiento", "given" : "Olga Lucia", "non-dropping-particle" : "", "parse-names" : false, "suffix" : "" }, { "dropping-particle" : "", "family" : "Wells", "given" : "Jonathan C.", "non-dropping-particle" : "", "parse-names" : false, "suffix" : "" } ], "container-title" : "The Lancet", "id" : "ITEM-1", "issue" : "9838", "issued" : { "date-parts" : [ [ "2012" ] ] }, "page" : "247-257", "publisher" : "Elsevier Ltd", "title" : "Global physical activity levels: Surveillance progress, pitfalls, and prospects", "type" : "article-journal", "volume" : "380" }, "uris" : [ "http://www.mendeley.com/documents/?uuid=8c4ed83e-4955-4fed-8d11-164d08f61ec9" ] }, { "id" : "ITEM-2", "itemData" : { "ISBN" : "0195-9131 (Print)", "ISSN" : "0195-9131", "PMID" : "10994915", "abstract" : "The question of whether the age-related decline in physical activity reported in humans has a biological basis is addressed by reviewing gerontological studies that have used nonhuman subjects. From at least three separate arguments, this review provides strong support for a biological basis of this phenomenon. First, age-related decline in activity measured in many different ways is observed across a wide range of nonhuman species. Second, the activity decline appears predictive of lifespan. Increased levels of activity predict longevity, and increasing activity through exercise increases median lifespan. Third, activity declines appear related to altered neurotransmission involving the central dopamine system. Reduced dopamine release or loss of dopamine receptors appears to underlie age-related activity decline, and interventions that enhance dopamine function can increase activity levels in aged animals.", "author" : [ { "dropping-particle" : "", "family" : "Ingram", "given" : "D K", "non-dropping-particle" : "", "parse-names" : false, "suffix" : "" } ], "container-title" : "Medicine and science in sports and exercise", "id" : "ITEM-2", "issue" : "21", "issued" : { "date-parts" : [ [ "2000" ] ] }, "page" : "1623-1629", "title" : "Age-related decline in physical activity: generalization to nonhumans.", "type" : "article-journal", "volume" : "32" }, "uris" : [ "http://www.mendeley.com/documents/?uuid=6e31285b-7f98-4d0e-9bdc-9e7e1b05ba38" ] } ], "mendeley" : { "formattedCitation" : "[12,13]", "plainTextFormattedCitation" : "[12,13]", "previouslyFormattedCitation" : "[12,13]" }, "properties" : { "noteIndex" : 0 }, "schema" : "https://github.com/citation-style-language/schema/raw/master/csl-citation.json" }</w:instrText>
      </w:r>
      <w:r w:rsidR="00A91A2C">
        <w:rPr>
          <w:rFonts w:ascii="Times New Roman" w:hAnsi="Times New Roman" w:cs="Times New Roman"/>
          <w:sz w:val="24"/>
          <w:szCs w:val="24"/>
          <w:lang w:val="en-US"/>
        </w:rPr>
        <w:fldChar w:fldCharType="separate"/>
      </w:r>
      <w:r w:rsidR="004A09F6" w:rsidRPr="004A09F6">
        <w:rPr>
          <w:rFonts w:ascii="Times New Roman" w:hAnsi="Times New Roman" w:cs="Times New Roman"/>
          <w:noProof/>
          <w:sz w:val="24"/>
          <w:szCs w:val="24"/>
          <w:lang w:val="en-US"/>
        </w:rPr>
        <w:t>[12,13]</w:t>
      </w:r>
      <w:r w:rsidR="00A91A2C">
        <w:rPr>
          <w:rFonts w:ascii="Times New Roman" w:hAnsi="Times New Roman" w:cs="Times New Roman"/>
          <w:sz w:val="24"/>
          <w:szCs w:val="24"/>
          <w:lang w:val="en-US"/>
        </w:rPr>
        <w:fldChar w:fldCharType="end"/>
      </w:r>
      <w:r w:rsidR="00A91A2C">
        <w:rPr>
          <w:rFonts w:ascii="Times New Roman" w:hAnsi="Times New Roman" w:cs="Times New Roman"/>
          <w:sz w:val="24"/>
          <w:szCs w:val="24"/>
          <w:lang w:val="en-US"/>
        </w:rPr>
        <w:t>.</w:t>
      </w:r>
      <w:r w:rsidR="005B19C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Furthermore, the </w:t>
      </w:r>
      <w:r w:rsidR="00E048D8">
        <w:rPr>
          <w:rFonts w:ascii="Times New Roman" w:hAnsi="Times New Roman" w:cs="Times New Roman"/>
          <w:sz w:val="24"/>
          <w:szCs w:val="24"/>
          <w:lang w:val="en-US"/>
        </w:rPr>
        <w:t>peri</w:t>
      </w:r>
      <w:r w:rsidR="004D6CB3">
        <w:rPr>
          <w:rFonts w:ascii="Times New Roman" w:hAnsi="Times New Roman" w:cs="Times New Roman"/>
          <w:sz w:val="24"/>
          <w:szCs w:val="24"/>
          <w:lang w:val="en-US"/>
        </w:rPr>
        <w:t>-</w:t>
      </w:r>
      <w:r w:rsidR="00E048D8">
        <w:rPr>
          <w:rFonts w:ascii="Times New Roman" w:hAnsi="Times New Roman" w:cs="Times New Roman"/>
          <w:sz w:val="24"/>
          <w:szCs w:val="24"/>
          <w:lang w:val="en-US"/>
        </w:rPr>
        <w:t>menopausal</w:t>
      </w:r>
      <w:r>
        <w:rPr>
          <w:rFonts w:ascii="Times New Roman" w:hAnsi="Times New Roman" w:cs="Times New Roman"/>
          <w:sz w:val="24"/>
          <w:szCs w:val="24"/>
          <w:lang w:val="en-US"/>
        </w:rPr>
        <w:t xml:space="preserve"> period </w:t>
      </w:r>
      <w:r w:rsidR="004D6CB3">
        <w:rPr>
          <w:rFonts w:ascii="Times New Roman" w:hAnsi="Times New Roman" w:cs="Times New Roman"/>
          <w:sz w:val="24"/>
          <w:szCs w:val="24"/>
          <w:lang w:val="en-US"/>
        </w:rPr>
        <w:t xml:space="preserve">and middle-age </w:t>
      </w:r>
      <w:r w:rsidR="00ED4EEA">
        <w:rPr>
          <w:rFonts w:ascii="Times New Roman" w:hAnsi="Times New Roman" w:cs="Times New Roman"/>
          <w:sz w:val="24"/>
          <w:szCs w:val="24"/>
          <w:lang w:val="en-US"/>
        </w:rPr>
        <w:t>are</w:t>
      </w:r>
      <w:r w:rsidR="004D6CB3">
        <w:rPr>
          <w:rFonts w:ascii="Times New Roman" w:hAnsi="Times New Roman" w:cs="Times New Roman"/>
          <w:sz w:val="24"/>
          <w:szCs w:val="24"/>
          <w:lang w:val="en-US"/>
        </w:rPr>
        <w:t xml:space="preserve"> suggested to be</w:t>
      </w:r>
      <w:r>
        <w:rPr>
          <w:rFonts w:ascii="Times New Roman" w:hAnsi="Times New Roman" w:cs="Times New Roman"/>
          <w:sz w:val="24"/>
          <w:szCs w:val="24"/>
          <w:lang w:val="en-US"/>
        </w:rPr>
        <w:t xml:space="preserve"> a sensitive period</w:t>
      </w:r>
      <w:r w:rsidR="00ED4EEA">
        <w:rPr>
          <w:rFonts w:ascii="Times New Roman" w:hAnsi="Times New Roman" w:cs="Times New Roman"/>
          <w:sz w:val="24"/>
          <w:szCs w:val="24"/>
          <w:lang w:val="en-US"/>
        </w:rPr>
        <w:t>s</w:t>
      </w:r>
      <w:r>
        <w:rPr>
          <w:rFonts w:ascii="Times New Roman" w:hAnsi="Times New Roman" w:cs="Times New Roman"/>
          <w:sz w:val="24"/>
          <w:szCs w:val="24"/>
          <w:lang w:val="en-US"/>
        </w:rPr>
        <w:t xml:space="preserve"> for obesity development, as the decrease in estrogen levels following menopause is related to a </w:t>
      </w:r>
      <w:r w:rsidR="00195280">
        <w:rPr>
          <w:rFonts w:ascii="Times New Roman" w:hAnsi="Times New Roman" w:cs="Times New Roman"/>
          <w:sz w:val="24"/>
          <w:szCs w:val="24"/>
          <w:lang w:val="en-US"/>
        </w:rPr>
        <w:t>parallel</w:t>
      </w:r>
      <w:r w:rsidR="00D76562">
        <w:rPr>
          <w:rFonts w:ascii="Times New Roman" w:hAnsi="Times New Roman" w:cs="Times New Roman"/>
          <w:sz w:val="24"/>
          <w:szCs w:val="24"/>
          <w:lang w:val="en-US"/>
        </w:rPr>
        <w:t xml:space="preserve"> increase in body fat mass</w:t>
      </w:r>
      <w:r w:rsidR="00E552FB">
        <w:rPr>
          <w:rFonts w:ascii="Times New Roman" w:hAnsi="Times New Roman" w:cs="Times New Roman"/>
          <w:sz w:val="24"/>
          <w:szCs w:val="24"/>
          <w:lang w:val="en-US"/>
        </w:rPr>
        <w:t xml:space="preserve">, </w:t>
      </w:r>
      <w:r w:rsidR="00830FAD">
        <w:rPr>
          <w:rFonts w:ascii="Times New Roman" w:hAnsi="Times New Roman" w:cs="Times New Roman"/>
          <w:sz w:val="24"/>
          <w:szCs w:val="24"/>
          <w:lang w:val="en-US"/>
        </w:rPr>
        <w:t xml:space="preserve">and middle </w:t>
      </w:r>
      <w:r w:rsidR="004D6CB3">
        <w:rPr>
          <w:rFonts w:ascii="Times New Roman" w:hAnsi="Times New Roman" w:cs="Times New Roman"/>
          <w:sz w:val="24"/>
          <w:szCs w:val="24"/>
          <w:lang w:val="en-US"/>
        </w:rPr>
        <w:t xml:space="preserve">age may be a key period </w:t>
      </w:r>
      <w:r w:rsidR="00E552FB">
        <w:rPr>
          <w:rFonts w:ascii="Times New Roman" w:hAnsi="Times New Roman" w:cs="Times New Roman"/>
          <w:sz w:val="24"/>
          <w:szCs w:val="24"/>
          <w:lang w:val="en-US"/>
        </w:rPr>
        <w:t>that</w:t>
      </w:r>
      <w:r w:rsidR="004B769A">
        <w:rPr>
          <w:rFonts w:ascii="Times New Roman" w:hAnsi="Times New Roman" w:cs="Times New Roman"/>
          <w:sz w:val="24"/>
          <w:szCs w:val="24"/>
          <w:lang w:val="en-US"/>
        </w:rPr>
        <w:t xml:space="preserve"> influences aging and longevity</w:t>
      </w:r>
      <w:r w:rsidR="00C47822">
        <w:rPr>
          <w:rFonts w:ascii="Times New Roman" w:hAnsi="Times New Roman" w:cs="Times New Roman"/>
          <w:sz w:val="24"/>
          <w:szCs w:val="24"/>
          <w:lang w:val="en-US"/>
        </w:rPr>
        <w:fldChar w:fldCharType="begin" w:fldLock="1"/>
      </w:r>
      <w:r w:rsidR="0069509A">
        <w:rPr>
          <w:rFonts w:ascii="Times New Roman" w:hAnsi="Times New Roman" w:cs="Times New Roman"/>
          <w:sz w:val="24"/>
          <w:szCs w:val="24"/>
          <w:lang w:val="en-US"/>
        </w:rPr>
        <w:instrText>ADDIN CSL_CITATION { "citationItems" : [ { "id" : "ITEM-1", "itemData" : { "author" : [ { "dropping-particle" : "", "family" : "Falconi", "given" : "April M", "non-dropping-particle" : "", "parse-names" : false, "suffix" : "" } ], "id" : "ITEM-1", "issued" : { "date-parts" : [ [ "2015" ] ] }, "number-of-pages" : "94", "publisher-place" : "PhD Thesis. Health Services and Policy Analysis. University of California, Berkeley, USA", "title" : "Perimenopause as a Sensitive Period for Women's Health and Aging : A Review of the Chronic Disease Literature and Two Empirical Tests of Significance", "type" : "report" }, "uris" : [ "http://www.mendeley.com/documents/?uuid=00e3de8b-98de-4795-bfac-a1d3dbe12294" ] }, { "id" : "ITEM-2", "itemData" : { "ISBN" : "0000000000000", "ISSN" : "15300315", "PMID" : "25970659", "abstract" : "INTRODUCTION: Short leukocyte telomere length (LTL) has become a hallmark characteristic of aging. Some, but not all, evidence suggests that physical activity (PA) may play an important role in attenuating age-related diseases and may provide a protective effect for telomeres. The purpose of this study was to examine the association between PA and LTL in a national sample of US adults from the National Health and Nutrition Examination Survey. METHODS: National Health and Nutrition Examination Survey data from 1999 to 2002 (n = 6503; 20-84 yr) were used. Four self-report questions related to movement-based behaviors (MBB) were assessed. The four MBB included whether individuals participated in moderate-intensity PA, vigorous-intensity PA, walking/cycling for transportation, and muscle-strengthening activities. An MBB index variable was created by summing the number of MBB an individual engaged in (range, 0-4). RESULTS: A clear dose-response relation was observed between MBB and LTL; across the LTL tertiles, respectively, the mean numbers of MBB were 1.18, 1.44, and 1.54 (Ptrend &lt; 0.001). After adjustments (including age) and compared with those engaging in 0 MBB, those engaging in 1, 2, 3, and 4 MBB, respectively, had a 3% (P = 0.84), 24% (P = 0.02), 29% (P = 0.04), and 52% (P = 0.004) reduced odds of being in the lowest (vs highest) tertile of LTL; MBB was not associated with being in the middle (vs highest) tertile of LTL. CONCLUSIONS: Greater engagement in MBB was associated with reduced odds of being in the lowest LTL tertile.", "author" : [ { "dropping-particle" : "", "family" : "Loprinzi", "given" : "Paul D.", "non-dropping-particle" : "", "parse-names" : false, "suffix" : "" }, { "dropping-particle" : "", "family" : "Loenneke", "given" : "Jeremy P.", "non-dropping-particle" : "", "parse-names" : false, "suffix" : "" }, { "dropping-particle" : "", "family" : "Blackburn", "given" : "Elizabeth H.", "non-dropping-particle" : "", "parse-names" : false, "suffix" : "" } ], "container-title" : "Medicine and Science in Sports and Exercise", "id" : "ITEM-2", "issue" : "11", "issued" : { "date-parts" : [ [ "2015" ] ] }, "page" : "2347-2352", "title" : "Movement-based behaviors and leukocyte telomere length among US adults", "type" : "article-journal", "volume" : "47" }, "uris" : [ "http://www.mendeley.com/documents/?uuid=bffad390-0180-4965-b484-127a92a178d4" ] }, { "id" : "ITEM-3", "itemData" : { "ISSN" : "1476-5497", "PMID" : "18332882", "abstract" : "OBJECTIVE This study assessed longitudinal changes in body composition, fat distribution and energy balance in perimenopausal women. We hypothesized that total fat and abdominal body fat would increase at menopause due to decreased energy expenditure (EE) and declining estrogen, respectively. DESIGN Observational, longitudinal study with annual measurements for 4 years. SUBJECTS Healthy women (103 Caucasian; 53 African-American), initially premenopausal. During follow-up, lack of menstruation for 1 year and follicle-stimulating hormone &gt;30 mIU ml(-1) defined a subject as postmenopausal. MEASUREMENTS Fat and lean mass (dual-energy X-ray absorptiometry), visceral (VAT) and subcutaneous abdominal fat (SAT) (computed tomography), dietary intake (4-day food record), serum sex hormones and physical activity (tri-axial accelerometry). Twenty-four hour EE was measured by whole-room calorimeter in a subset of 34 women at baseline and at year 4. RESULTS Body fat and weight increased significantly over time only in those women who became postmenopausal by year 4 (n=51). All women gained SAT over time; however, only those who became postmenopausal had a significant increase in VAT. The postmenopausal group also exhibited a significant decrease in serum estradiol. Physical activity decreased significantly 2 years before menopause and remained low. Dietary energy, protein, carbohydrate and fiber intake were significantly higher 3-4 years before the onset of menopause compared with menopause onset. Twenty-four hour EE and sleeping EE decreased significantly with age; however, the decrease in sleeping EE was 1.5-fold greater in women who became postmenopausal compared with premenopausal controls (-7.9 vs -5.3%). Fat oxidation decreased by 32% in women who became postmenopausal (P&lt;0.05), but did not change in those who remained premenopausal. CONCLUSION Middle-aged women gained SAT with age, whereas menopause per se was associated with an increase in total body fat and VAT. Menopause onset is associated with decreased EE and fat oxidation that can predispose to obesity if lifestyle changes are not made.", "author" : [ { "dropping-particle" : "", "family" : "Lovejoy", "given" : "J C", "non-dropping-particle" : "", "parse-names" : false, "suffix" : "" }, { "dropping-particle" : "", "family" : "Champagne", "given" : "C M", "non-dropping-particle" : "", "parse-names" : false, "suffix" : "" }, { "dropping-particle" : "", "family" : "Jonge", "given" : "L", "non-dropping-particle" : "de", "parse-names" : false, "suffix" : "" }, { "dropping-particle" : "", "family" : "Xie", "given" : "H", "non-dropping-particle" : "", "parse-names" : false, "suffix" : "" }, { "dropping-particle" : "", "family" : "Smith", "given" : "S R", "non-dropping-particle" : "", "parse-names" : false, "suffix" : "" } ], "container-title" : "International journal of obesity", "id" : "ITEM-3", "issue" : "6", "issued" : { "date-parts" : [ [ "2008", "6" ] ] }, "page" : "949-58", "title" : "Increased visceral fat and decreased energy expenditure during the menopausal transition.", "type" : "article-journal", "volume" : "32" }, "uris" : [ "http://www.mendeley.com/documents/?uuid=31aec9e5-3dd4-477d-b20f-ccc9241b454c" ] }, { "id" : "ITEM-4", "itemData" : { "ISSN" : "1756-1833", "PMID" : "19264819", "abstract" : "OBJECTIVE To examine how change in level of physical activity after middle age influences mortality and to compare it with the effect of smoking cessation. DESIGN Population based cohort study with follow-up over 35 years. SETTING Municipality of Uppsala, Sweden. PARTICIPANTS 2205 men aged 50 in 1970-3 who were re-examined at ages 60, 70, 77, and 82 years. MAIN OUTCOME MEASURE Total (all cause) mortality. RESULTS The absolute mortality rate was 27.1, 23.6, and 18.4 per 1000 person years in the groups with low, medium, and high physical activity, respectively. The relative rate reduction attributable to high physical activity was 32% for low and 22% for medium physical activity. Men who increased their physical activity level between the ages of 50 and 60 continued to have a higher mortality rate during the first five years of follow-up (adjusted hazard ratio 2.64, 95% confidence interval 1.32 to 5.27, compared with unchanged high physical activity). After 10 years of follow-up their increased physical activity was associated with reduced mortality to the level of men with unchanged high physical activity (1.10, 0.87 to 1.38). The reduction in mortality associated with increased physical activity (0.51, 0.26 to 0.97, compared with unchanged low physical activity) was similar to that associated with smoking cessation (0.64, 0.53 to 0.78, compared with continued smoking). CONCLUSIONS Increased physical activity in middle age is eventually followed by a reduction in mortality to the same level as seen among men with constantly high physical activity. This reduction is comparable with that associated with smoking cessation.", "author" : [ { "dropping-particle" : "", "family" : "Byberg", "given" : "Liisa", "non-dropping-particle" : "", "parse-names" : false, "suffix" : "" }, { "dropping-particle" : "", "family" : "Melhus", "given" : "H\u00e5kan", "non-dropping-particle" : "", "parse-names" : false, "suffix" : "" }, { "dropping-particle" : "", "family" : "Gedeborg", "given" : "Rolf", "non-dropping-particle" : "", "parse-names" : false, "suffix" : "" }, { "dropping-particle" : "", "family" : "Sundstr\u00f6m", "given" : "Johan", "non-dropping-particle" : "", "parse-names" : false, "suffix" : "" }, { "dropping-particle" : "", "family" : "Ahlbom", "given" : "Anders", "non-dropping-particle" : "", "parse-names" : false, "suffix" : "" }, { "dropping-particle" : "", "family" : "Zethelius", "given" : "Bj\u00f6rn", "non-dropping-particle" : "", "parse-names" : false, "suffix" : "" }, { "dropping-particle" : "", "family" : "Berglund", "given" : "Lars G", "non-dropping-particle" : "", "parse-names" : false, "suffix" : "" }, { "dropping-particle" : "", "family" : "Wolk", "given" : "Alicja", "non-dropping-particle" : "", "parse-names" : false, "suffix" : "" }, { "dropping-particle" : "", "family" : "Micha\u00eblsson", "given" : "Karl", "non-dropping-particle" : "", "parse-names" : false, "suffix" : "" } ], "container-title" : "BMJ", "id" : "ITEM-4", "issue" : "survey 1", "issued" : { "date-parts" : [ [ "2009" ] ] }, "page" : "b688", "title" : "Total mortality after changes in leisure time physical activity in 50 year old men: 35 year follow-up of population based cohort.", "type" : "article-journal", "volume" : "338" }, "uris" : [ "http://www.mendeley.com/documents/?uuid=a37ae950-bc5f-42fa-8eb4-2e9b16030f09" ] } ], "mendeley" : { "formattedCitation" : "[14\u201317]", "plainTextFormattedCitation" : "[14\u201317]", "previouslyFormattedCitation" : "[14\u201317]" }, "properties" : { "noteIndex" : 0 }, "schema" : "https://github.com/citation-style-language/schema/raw/master/csl-citation.json" }</w:instrText>
      </w:r>
      <w:r w:rsidR="00C47822">
        <w:rPr>
          <w:rFonts w:ascii="Times New Roman" w:hAnsi="Times New Roman" w:cs="Times New Roman"/>
          <w:sz w:val="24"/>
          <w:szCs w:val="24"/>
          <w:lang w:val="en-US"/>
        </w:rPr>
        <w:fldChar w:fldCharType="separate"/>
      </w:r>
      <w:r w:rsidR="004A09F6" w:rsidRPr="004A09F6">
        <w:rPr>
          <w:rFonts w:ascii="Times New Roman" w:hAnsi="Times New Roman" w:cs="Times New Roman"/>
          <w:noProof/>
          <w:sz w:val="24"/>
          <w:szCs w:val="24"/>
          <w:lang w:val="en-US"/>
        </w:rPr>
        <w:t>[14–17]</w:t>
      </w:r>
      <w:r w:rsidR="00C47822">
        <w:rPr>
          <w:rFonts w:ascii="Times New Roman" w:hAnsi="Times New Roman" w:cs="Times New Roman"/>
          <w:sz w:val="24"/>
          <w:szCs w:val="24"/>
          <w:lang w:val="en-US"/>
        </w:rPr>
        <w:fldChar w:fldCharType="end"/>
      </w:r>
      <w:r>
        <w:rPr>
          <w:rFonts w:ascii="Times New Roman" w:hAnsi="Times New Roman" w:cs="Times New Roman"/>
          <w:sz w:val="24"/>
          <w:szCs w:val="24"/>
          <w:lang w:val="en-US"/>
        </w:rPr>
        <w:t>.</w:t>
      </w:r>
      <w:r w:rsidR="009B668F">
        <w:rPr>
          <w:rFonts w:ascii="Times New Roman" w:hAnsi="Times New Roman" w:cs="Times New Roman"/>
          <w:sz w:val="24"/>
          <w:szCs w:val="24"/>
          <w:lang w:val="en-US"/>
        </w:rPr>
        <w:t xml:space="preserve"> </w:t>
      </w:r>
    </w:p>
    <w:p w:rsidR="00253005" w:rsidRPr="00472D80" w:rsidRDefault="00D105F7" w:rsidP="00C96839">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Our</w:t>
      </w:r>
      <w:r w:rsidR="008727B5">
        <w:rPr>
          <w:rFonts w:ascii="Times New Roman" w:hAnsi="Times New Roman" w:cs="Times New Roman"/>
          <w:sz w:val="24"/>
          <w:szCs w:val="24"/>
          <w:lang w:val="en-US"/>
        </w:rPr>
        <w:t xml:space="preserve"> primary</w:t>
      </w:r>
      <w:r>
        <w:rPr>
          <w:rFonts w:ascii="Times New Roman" w:hAnsi="Times New Roman" w:cs="Times New Roman"/>
          <w:sz w:val="24"/>
          <w:szCs w:val="24"/>
          <w:lang w:val="en-US"/>
        </w:rPr>
        <w:t xml:space="preserve"> aim was to </w:t>
      </w:r>
      <w:r w:rsidR="007C4C35">
        <w:rPr>
          <w:rFonts w:ascii="Times New Roman" w:hAnsi="Times New Roman" w:cs="Times New Roman"/>
          <w:sz w:val="24"/>
          <w:szCs w:val="24"/>
          <w:lang w:val="en-US"/>
        </w:rPr>
        <w:t xml:space="preserve">characterize </w:t>
      </w:r>
      <w:r>
        <w:rPr>
          <w:rFonts w:ascii="Times New Roman" w:hAnsi="Times New Roman" w:cs="Times New Roman"/>
          <w:sz w:val="24"/>
          <w:szCs w:val="24"/>
          <w:lang w:val="en-US"/>
        </w:rPr>
        <w:t xml:space="preserve">the longitudinal patterns </w:t>
      </w:r>
      <w:r w:rsidR="008727B5">
        <w:rPr>
          <w:rFonts w:ascii="Times New Roman" w:hAnsi="Times New Roman" w:cs="Times New Roman"/>
          <w:sz w:val="24"/>
          <w:szCs w:val="24"/>
          <w:lang w:val="en-US"/>
        </w:rPr>
        <w:t>and relationships between</w:t>
      </w:r>
      <w:r>
        <w:rPr>
          <w:rFonts w:ascii="Times New Roman" w:hAnsi="Times New Roman" w:cs="Times New Roman"/>
          <w:sz w:val="24"/>
          <w:szCs w:val="24"/>
          <w:lang w:val="en-US"/>
        </w:rPr>
        <w:t xml:space="preserve"> body weight</w:t>
      </w:r>
      <w:r w:rsidR="007C4C35">
        <w:rPr>
          <w:rFonts w:ascii="Times New Roman" w:hAnsi="Times New Roman" w:cs="Times New Roman"/>
          <w:sz w:val="24"/>
          <w:szCs w:val="24"/>
          <w:lang w:val="en-US"/>
        </w:rPr>
        <w:t xml:space="preserve">, </w:t>
      </w:r>
      <w:r>
        <w:rPr>
          <w:rFonts w:ascii="Times New Roman" w:hAnsi="Times New Roman" w:cs="Times New Roman"/>
          <w:sz w:val="24"/>
          <w:szCs w:val="24"/>
          <w:lang w:val="en-US"/>
        </w:rPr>
        <w:t>physical activity levels</w:t>
      </w:r>
      <w:r w:rsidR="007C4C35">
        <w:rPr>
          <w:rFonts w:ascii="Times New Roman" w:hAnsi="Times New Roman" w:cs="Times New Roman"/>
          <w:sz w:val="24"/>
          <w:szCs w:val="24"/>
          <w:lang w:val="en-US"/>
        </w:rPr>
        <w:t>, and energy intake</w:t>
      </w:r>
      <w:r>
        <w:rPr>
          <w:rFonts w:ascii="Times New Roman" w:hAnsi="Times New Roman" w:cs="Times New Roman"/>
          <w:sz w:val="24"/>
          <w:szCs w:val="24"/>
          <w:lang w:val="en-US"/>
        </w:rPr>
        <w:t xml:space="preserve"> </w:t>
      </w:r>
      <w:r w:rsidR="004353FA">
        <w:rPr>
          <w:rFonts w:ascii="Times New Roman" w:hAnsi="Times New Roman" w:cs="Times New Roman"/>
          <w:sz w:val="24"/>
          <w:szCs w:val="24"/>
          <w:lang w:val="en-US"/>
        </w:rPr>
        <w:t xml:space="preserve">over two decades </w:t>
      </w:r>
      <w:r>
        <w:rPr>
          <w:rFonts w:ascii="Times New Roman" w:hAnsi="Times New Roman" w:cs="Times New Roman"/>
          <w:sz w:val="24"/>
          <w:szCs w:val="24"/>
          <w:lang w:val="en-US"/>
        </w:rPr>
        <w:t>in a population of peri-menopausal</w:t>
      </w:r>
      <w:r w:rsidR="008727B5">
        <w:rPr>
          <w:rFonts w:ascii="Times New Roman" w:hAnsi="Times New Roman" w:cs="Times New Roman"/>
          <w:sz w:val="24"/>
          <w:szCs w:val="24"/>
          <w:lang w:val="en-US"/>
        </w:rPr>
        <w:t xml:space="preserve"> women</w:t>
      </w:r>
      <w:r>
        <w:rPr>
          <w:rFonts w:ascii="Times New Roman" w:hAnsi="Times New Roman" w:cs="Times New Roman"/>
          <w:sz w:val="24"/>
          <w:szCs w:val="24"/>
          <w:lang w:val="en-US"/>
        </w:rPr>
        <w:t xml:space="preserve">. </w:t>
      </w:r>
      <w:r w:rsidR="007C4C35">
        <w:rPr>
          <w:rFonts w:ascii="Times New Roman" w:hAnsi="Times New Roman" w:cs="Times New Roman"/>
          <w:sz w:val="24"/>
          <w:szCs w:val="24"/>
          <w:lang w:val="en-US"/>
        </w:rPr>
        <w:t>We explored trends in physical activity and energy intake within levels of BMI at each study visit and, w</w:t>
      </w:r>
      <w:r>
        <w:rPr>
          <w:rFonts w:ascii="Times New Roman" w:hAnsi="Times New Roman" w:cs="Times New Roman"/>
          <w:sz w:val="24"/>
          <w:szCs w:val="24"/>
          <w:lang w:val="en-US"/>
        </w:rPr>
        <w:t xml:space="preserve">ithin a subset of women with recalled history of body weight at ages 20, 30, and 40, we examined weight change over six decades. </w:t>
      </w:r>
    </w:p>
    <w:p w:rsidR="00253005" w:rsidRPr="00472D80" w:rsidRDefault="00253005" w:rsidP="00E717D7">
      <w:pPr>
        <w:spacing w:line="480" w:lineRule="auto"/>
        <w:jc w:val="both"/>
        <w:rPr>
          <w:rFonts w:ascii="Times New Roman" w:hAnsi="Times New Roman" w:cs="Times New Roman"/>
          <w:b/>
          <w:sz w:val="24"/>
          <w:szCs w:val="24"/>
          <w:lang w:val="en-US"/>
        </w:rPr>
      </w:pPr>
      <w:r w:rsidRPr="00472D80">
        <w:rPr>
          <w:rFonts w:ascii="Times New Roman" w:hAnsi="Times New Roman" w:cs="Times New Roman"/>
          <w:b/>
          <w:sz w:val="24"/>
          <w:szCs w:val="24"/>
          <w:lang w:val="en-US"/>
        </w:rPr>
        <w:t>METHODS</w:t>
      </w:r>
    </w:p>
    <w:p w:rsidR="00412E65" w:rsidRPr="000118F1" w:rsidRDefault="00412E65" w:rsidP="00E717D7">
      <w:pPr>
        <w:spacing w:after="0" w:line="480" w:lineRule="auto"/>
        <w:jc w:val="both"/>
        <w:rPr>
          <w:rFonts w:ascii="Times New Roman" w:hAnsi="Times New Roman" w:cs="Times New Roman"/>
          <w:b/>
          <w:sz w:val="24"/>
          <w:szCs w:val="24"/>
        </w:rPr>
      </w:pPr>
      <w:r w:rsidRPr="000118F1">
        <w:rPr>
          <w:rFonts w:ascii="Times New Roman" w:hAnsi="Times New Roman" w:cs="Times New Roman"/>
          <w:b/>
          <w:sz w:val="24"/>
          <w:szCs w:val="24"/>
        </w:rPr>
        <w:t>Subjects and settings</w:t>
      </w:r>
    </w:p>
    <w:p w:rsidR="00D120A4" w:rsidRPr="00D120A4" w:rsidRDefault="00412E65" w:rsidP="008E3E54">
      <w:pPr>
        <w:spacing w:after="0" w:line="480" w:lineRule="auto"/>
        <w:ind w:firstLine="720"/>
        <w:jc w:val="both"/>
        <w:rPr>
          <w:rFonts w:ascii="Times New Roman" w:hAnsi="Times New Roman" w:cs="Times New Roman"/>
          <w:sz w:val="24"/>
          <w:szCs w:val="24"/>
        </w:rPr>
      </w:pPr>
      <w:r w:rsidRPr="00472D80">
        <w:rPr>
          <w:rFonts w:ascii="Times New Roman" w:hAnsi="Times New Roman" w:cs="Times New Roman"/>
          <w:sz w:val="24"/>
          <w:szCs w:val="24"/>
        </w:rPr>
        <w:t xml:space="preserve">Subjects </w:t>
      </w:r>
      <w:r w:rsidR="0093386E">
        <w:rPr>
          <w:rFonts w:ascii="Times New Roman" w:hAnsi="Times New Roman" w:cs="Times New Roman"/>
          <w:sz w:val="24"/>
          <w:szCs w:val="24"/>
        </w:rPr>
        <w:t>were</w:t>
      </w:r>
      <w:r w:rsidRPr="00472D80">
        <w:rPr>
          <w:rFonts w:ascii="Times New Roman" w:hAnsi="Times New Roman" w:cs="Times New Roman"/>
          <w:sz w:val="24"/>
          <w:szCs w:val="24"/>
        </w:rPr>
        <w:t xml:space="preserve"> women from the Aberdeen Prospective Osteoporosis Screening Study (APOSS) cohort, which initially recruited 5119 women age</w:t>
      </w:r>
      <w:r w:rsidR="006F59F2">
        <w:rPr>
          <w:rFonts w:ascii="Times New Roman" w:hAnsi="Times New Roman" w:cs="Times New Roman"/>
          <w:sz w:val="24"/>
          <w:szCs w:val="24"/>
        </w:rPr>
        <w:t xml:space="preserve">d 45-54 years between 1990-1994 </w:t>
      </w:r>
      <w:r w:rsidRPr="00472D80">
        <w:rPr>
          <w:rFonts w:ascii="Times New Roman" w:hAnsi="Times New Roman" w:cs="Times New Roman"/>
          <w:sz w:val="24"/>
          <w:szCs w:val="24"/>
        </w:rPr>
        <w:t>using random selection from Community Health Index records</w:t>
      </w:r>
      <w:r w:rsidRPr="00472D80">
        <w:rPr>
          <w:rFonts w:ascii="Times New Roman" w:hAnsi="Times New Roman" w:cs="Times New Roman"/>
          <w:sz w:val="24"/>
          <w:szCs w:val="24"/>
        </w:rPr>
        <w:fldChar w:fldCharType="begin" w:fldLock="1"/>
      </w:r>
      <w:r w:rsidR="0069509A">
        <w:rPr>
          <w:rFonts w:ascii="Times New Roman" w:hAnsi="Times New Roman" w:cs="Times New Roman"/>
          <w:sz w:val="24"/>
          <w:szCs w:val="24"/>
        </w:rPr>
        <w:instrText>ADDIN CSL_CITATION { "citationItems" : [ { "id" : "ITEM-1", "itemData" : { "ISSN" : "0959-8138", "PMID" : "1638251", "abstract" : "OBJECTIVE To estimate the response rates and operating costs of three recruitment methods within a regional osteoporosis screening programme. DESIGN Randomised trial of three types of invitation letter: one offering fixed appointments with option to change time, one offering fixed appointments but requiring telephoned confirmation of intention to attend, and one inviting recipient to telephone to make an appointment. SETTING Osteoporosis screening unit, Aberdeen. SUBJECTS 1200 women aged 45-49 years living within 32 km of Aberdeen and randomly selected from the community health index. 400 women were randomised to each appointment method. MAIN OUTCOME MEASURES Numbers attending for screening; default rate among women who confirmed appointments; social class of attenders; cost per appointment slot and per completed scan. RESULTS 299 (75%), 277 (69%), and 217 (54%) women were scanned after fixed, confirmable, and open invitations respectively. Women who attended were given a questionnaire, and 694 (87.5%) returned it. No significant differences were found in the social class of attenders among the three methods. Of the 514 women who made or confirmed appointments, 494 attended for a scan. Total costs per scan were 25.00 pounds, 21.40 pounds, and 21.00 pounds for fixed, confirmable, and open invitations respectively. CONCLUSIONS The offer of a fixed appointment requiring telephoned confirmation has the potential to reduce the costs of scanning without exaggerating any social bias or significantly reducing response rates provided that empty appointments can be rebooked at short notice.", "author" : [ { "dropping-particle" : "", "family" : "Garton", "given" : "M J", "non-dropping-particle" : "", "parse-names" : false, "suffix" : "" }, { "dropping-particle" : "", "family" : "Torgerson", "given" : "D J", "non-dropping-particle" : "", "parse-names" : false, "suffix" : "" }, { "dropping-particle" : "", "family" : "Donaldson", "given" : "C", "non-dropping-particle" : "", "parse-names" : false, "suffix" : "" }, { "dropping-particle" : "", "family" : "Russell", "given" : "I T", "non-dropping-particle" : "", "parse-names" : false, "suffix" : "" }, { "dropping-particle" : "", "family" : "Reid", "given" : "D M", "non-dropping-particle" : "", "parse-names" : false, "suffix" : "" } ], "container-title" : "BMJ", "id" : "ITEM-1", "issue" : "6845", "issued" : { "date-parts" : [ [ "1992" ] ] }, "page" : "82-4", "title" : "Recruitment methods for screening programmes: trial of a new method within a regional osteoporosis study.", "type" : "article-journal", "volume" : "305" }, "uris" : [ "http://www.mendeley.com/documents/?uuid=239cfe10-3e37-4c92-bdf3-aa2be3f2fc9a" ] } ], "mendeley" : { "formattedCitation" : "[18]", "plainTextFormattedCitation" : "[18]", "previouslyFormattedCitation" : "[18]" }, "properties" : { "noteIndex" : 0 }, "schema" : "https://github.com/citation-style-language/schema/raw/master/csl-citation.json" }</w:instrText>
      </w:r>
      <w:r w:rsidRPr="00472D80">
        <w:rPr>
          <w:rFonts w:ascii="Times New Roman" w:hAnsi="Times New Roman" w:cs="Times New Roman"/>
          <w:sz w:val="24"/>
          <w:szCs w:val="24"/>
        </w:rPr>
        <w:fldChar w:fldCharType="separate"/>
      </w:r>
      <w:r w:rsidR="004A09F6" w:rsidRPr="004A09F6">
        <w:rPr>
          <w:rFonts w:ascii="Times New Roman" w:hAnsi="Times New Roman" w:cs="Times New Roman"/>
          <w:noProof/>
          <w:sz w:val="24"/>
          <w:szCs w:val="24"/>
        </w:rPr>
        <w:t>[18]</w:t>
      </w:r>
      <w:r w:rsidRPr="00472D80">
        <w:rPr>
          <w:rFonts w:ascii="Times New Roman" w:hAnsi="Times New Roman" w:cs="Times New Roman"/>
          <w:sz w:val="24"/>
          <w:szCs w:val="24"/>
        </w:rPr>
        <w:fldChar w:fldCharType="end"/>
      </w:r>
      <w:r w:rsidRPr="00472D80">
        <w:rPr>
          <w:rFonts w:ascii="Times New Roman" w:hAnsi="Times New Roman" w:cs="Times New Roman"/>
          <w:sz w:val="24"/>
          <w:szCs w:val="24"/>
        </w:rPr>
        <w:t>. Baseline participants were recruited for a population-based screening programme for osteoporosis fractur</w:t>
      </w:r>
      <w:r w:rsidR="00866141" w:rsidRPr="00472D80">
        <w:rPr>
          <w:rFonts w:ascii="Times New Roman" w:hAnsi="Times New Roman" w:cs="Times New Roman"/>
          <w:sz w:val="24"/>
          <w:szCs w:val="24"/>
        </w:rPr>
        <w:t>e risk</w:t>
      </w:r>
      <w:r w:rsidRPr="00472D80">
        <w:rPr>
          <w:rFonts w:ascii="Times New Roman" w:hAnsi="Times New Roman" w:cs="Times New Roman"/>
          <w:sz w:val="24"/>
          <w:szCs w:val="24"/>
        </w:rPr>
        <w:t xml:space="preserve">. </w:t>
      </w:r>
      <w:r w:rsidR="0025695F">
        <w:rPr>
          <w:rFonts w:ascii="Times New Roman" w:hAnsi="Times New Roman" w:cs="Times New Roman"/>
          <w:sz w:val="24"/>
          <w:szCs w:val="24"/>
        </w:rPr>
        <w:t xml:space="preserve">At this visit, a subset of participants (n=1941) were asked to complete a questionnaire asking them to recall their body weights at ages 20, 30, and 40 years old. </w:t>
      </w:r>
      <w:r w:rsidRPr="00472D80">
        <w:rPr>
          <w:rFonts w:ascii="Times New Roman" w:hAnsi="Times New Roman" w:cs="Times New Roman"/>
          <w:sz w:val="24"/>
          <w:szCs w:val="24"/>
        </w:rPr>
        <w:t>Participants were followed-up with second (1997-1999; n=3883) and third (2007-2011; n=2130) visits. All procedures involving human participants were approved by the East of Scotland Research Ethics Service. Written informed consent was obtained from all participants.</w:t>
      </w:r>
      <w:r w:rsidR="00D120A4">
        <w:rPr>
          <w:rFonts w:ascii="Times New Roman" w:hAnsi="Times New Roman" w:cs="Times New Roman"/>
          <w:sz w:val="24"/>
          <w:szCs w:val="24"/>
        </w:rPr>
        <w:t xml:space="preserve"> </w:t>
      </w:r>
    </w:p>
    <w:p w:rsidR="00412E65" w:rsidRPr="000118F1" w:rsidRDefault="00866141" w:rsidP="00E717D7">
      <w:pPr>
        <w:spacing w:after="0" w:line="480" w:lineRule="auto"/>
        <w:jc w:val="both"/>
        <w:rPr>
          <w:rFonts w:ascii="Times New Roman" w:hAnsi="Times New Roman" w:cs="Times New Roman"/>
          <w:b/>
          <w:sz w:val="24"/>
          <w:szCs w:val="24"/>
        </w:rPr>
      </w:pPr>
      <w:r w:rsidRPr="000118F1">
        <w:rPr>
          <w:rFonts w:ascii="Times New Roman" w:hAnsi="Times New Roman" w:cs="Times New Roman"/>
          <w:b/>
          <w:sz w:val="24"/>
          <w:szCs w:val="24"/>
        </w:rPr>
        <w:t>Measurements</w:t>
      </w:r>
    </w:p>
    <w:p w:rsidR="00412E65" w:rsidRPr="00472D80" w:rsidRDefault="00412E65" w:rsidP="00E717D7">
      <w:pPr>
        <w:spacing w:after="0" w:line="480" w:lineRule="auto"/>
        <w:ind w:firstLine="720"/>
        <w:jc w:val="both"/>
        <w:rPr>
          <w:rFonts w:ascii="Times New Roman" w:hAnsi="Times New Roman" w:cs="Times New Roman"/>
          <w:sz w:val="24"/>
          <w:szCs w:val="24"/>
        </w:rPr>
      </w:pPr>
      <w:r w:rsidRPr="00472D80">
        <w:rPr>
          <w:rFonts w:ascii="Times New Roman" w:hAnsi="Times New Roman" w:cs="Times New Roman"/>
          <w:sz w:val="24"/>
          <w:szCs w:val="24"/>
        </w:rPr>
        <w:t xml:space="preserve">Participants </w:t>
      </w:r>
      <w:r w:rsidR="00866141" w:rsidRPr="00472D80">
        <w:rPr>
          <w:rFonts w:ascii="Times New Roman" w:hAnsi="Times New Roman" w:cs="Times New Roman"/>
          <w:sz w:val="24"/>
          <w:szCs w:val="24"/>
        </w:rPr>
        <w:t xml:space="preserve">at all visits </w:t>
      </w:r>
      <w:r w:rsidRPr="00472D80">
        <w:rPr>
          <w:rFonts w:ascii="Times New Roman" w:hAnsi="Times New Roman" w:cs="Times New Roman"/>
          <w:sz w:val="24"/>
          <w:szCs w:val="24"/>
        </w:rPr>
        <w:t>were weighed</w:t>
      </w:r>
      <w:r w:rsidR="00866141" w:rsidRPr="00472D80">
        <w:rPr>
          <w:rFonts w:ascii="Times New Roman" w:hAnsi="Times New Roman" w:cs="Times New Roman"/>
          <w:sz w:val="24"/>
          <w:szCs w:val="24"/>
        </w:rPr>
        <w:t xml:space="preserve"> while wearing light clothing and no shoes on balance scales (Seca, Hamburg, Germany), calibrated to 0.05 kg</w:t>
      </w:r>
      <w:r w:rsidR="004C0445">
        <w:rPr>
          <w:rFonts w:ascii="Times New Roman" w:hAnsi="Times New Roman" w:cs="Times New Roman"/>
          <w:sz w:val="24"/>
          <w:szCs w:val="24"/>
        </w:rPr>
        <w:t xml:space="preserve">. Heights </w:t>
      </w:r>
      <w:r w:rsidRPr="00472D80">
        <w:rPr>
          <w:rFonts w:ascii="Times New Roman" w:hAnsi="Times New Roman" w:cs="Times New Roman"/>
          <w:sz w:val="24"/>
          <w:szCs w:val="24"/>
        </w:rPr>
        <w:t>(cm)</w:t>
      </w:r>
      <w:r w:rsidR="0093386E">
        <w:rPr>
          <w:rFonts w:ascii="Times New Roman" w:hAnsi="Times New Roman" w:cs="Times New Roman"/>
          <w:sz w:val="24"/>
          <w:szCs w:val="24"/>
        </w:rPr>
        <w:t xml:space="preserve"> were measured</w:t>
      </w:r>
      <w:r w:rsidRPr="00472D80">
        <w:rPr>
          <w:rFonts w:ascii="Times New Roman" w:hAnsi="Times New Roman" w:cs="Times New Roman"/>
          <w:sz w:val="24"/>
          <w:szCs w:val="24"/>
        </w:rPr>
        <w:t xml:space="preserve"> using a stadiometer (Holtain Ltd., Crymych, UK). </w:t>
      </w:r>
      <w:r w:rsidR="009A439C">
        <w:rPr>
          <w:rFonts w:ascii="Times New Roman" w:hAnsi="Times New Roman" w:cs="Times New Roman"/>
          <w:sz w:val="24"/>
          <w:szCs w:val="24"/>
        </w:rPr>
        <w:t xml:space="preserve">Body weights at ages 20, 30, and 40 years old were self-reported at the first study visit. </w:t>
      </w:r>
      <w:r w:rsidR="0063356A">
        <w:rPr>
          <w:rFonts w:ascii="Times New Roman" w:hAnsi="Times New Roman" w:cs="Times New Roman"/>
          <w:sz w:val="24"/>
          <w:szCs w:val="24"/>
        </w:rPr>
        <w:t>BMI</w:t>
      </w:r>
      <w:r w:rsidRPr="00472D80">
        <w:rPr>
          <w:rFonts w:ascii="Times New Roman" w:hAnsi="Times New Roman" w:cs="Times New Roman"/>
          <w:sz w:val="24"/>
          <w:szCs w:val="24"/>
        </w:rPr>
        <w:t xml:space="preserve"> was calculated as weight in kilograms divided by height in metres squared.</w:t>
      </w:r>
      <w:r w:rsidR="008B7F16">
        <w:rPr>
          <w:rFonts w:ascii="Times New Roman" w:hAnsi="Times New Roman" w:cs="Times New Roman"/>
          <w:sz w:val="24"/>
          <w:szCs w:val="24"/>
        </w:rPr>
        <w:t xml:space="preserve"> Underweight was defined as BMI&lt;18.5 </w:t>
      </w:r>
      <w:r w:rsidR="008B7F16" w:rsidRPr="00472D80">
        <w:rPr>
          <w:rFonts w:ascii="Times New Roman" w:hAnsi="Times New Roman" w:cs="Times New Roman"/>
          <w:sz w:val="24"/>
          <w:szCs w:val="24"/>
        </w:rPr>
        <w:t>kg/m</w:t>
      </w:r>
      <w:r w:rsidR="008B7F16" w:rsidRPr="00472D80">
        <w:rPr>
          <w:rFonts w:ascii="Times New Roman" w:hAnsi="Times New Roman" w:cs="Times New Roman"/>
          <w:sz w:val="24"/>
          <w:szCs w:val="24"/>
          <w:vertAlign w:val="superscript"/>
        </w:rPr>
        <w:t>2</w:t>
      </w:r>
      <w:r w:rsidR="008B7F16">
        <w:rPr>
          <w:rFonts w:ascii="Times New Roman" w:hAnsi="Times New Roman" w:cs="Times New Roman"/>
          <w:sz w:val="24"/>
          <w:szCs w:val="24"/>
        </w:rPr>
        <w:t>, normal weight as 18.5</w:t>
      </w:r>
      <w:r w:rsidR="008B7F16" w:rsidRPr="00472D80">
        <w:rPr>
          <w:rFonts w:ascii="Times New Roman" w:hAnsi="Times New Roman" w:cs="Times New Roman"/>
          <w:sz w:val="24"/>
          <w:szCs w:val="24"/>
        </w:rPr>
        <w:t xml:space="preserve"> kg/m</w:t>
      </w:r>
      <w:r w:rsidR="008B7F16" w:rsidRPr="00472D80">
        <w:rPr>
          <w:rFonts w:ascii="Times New Roman" w:hAnsi="Times New Roman" w:cs="Times New Roman"/>
          <w:sz w:val="24"/>
          <w:szCs w:val="24"/>
          <w:vertAlign w:val="superscript"/>
        </w:rPr>
        <w:t>2</w:t>
      </w:r>
      <w:r w:rsidR="008B7F16">
        <w:rPr>
          <w:rFonts w:ascii="Times New Roman" w:hAnsi="Times New Roman" w:cs="Times New Roman"/>
          <w:sz w:val="24"/>
          <w:szCs w:val="24"/>
        </w:rPr>
        <w:t>≤</w:t>
      </w:r>
      <w:r w:rsidR="008B7F16" w:rsidRPr="00472D80">
        <w:rPr>
          <w:rFonts w:ascii="Times New Roman" w:hAnsi="Times New Roman" w:cs="Times New Roman"/>
          <w:sz w:val="24"/>
          <w:szCs w:val="24"/>
        </w:rPr>
        <w:t>BMI</w:t>
      </w:r>
      <w:r w:rsidR="008B7F16">
        <w:rPr>
          <w:rFonts w:ascii="Times New Roman" w:hAnsi="Times New Roman" w:cs="Times New Roman"/>
          <w:sz w:val="24"/>
          <w:szCs w:val="24"/>
        </w:rPr>
        <w:t>&lt;25</w:t>
      </w:r>
      <w:r w:rsidR="008B7F16" w:rsidRPr="00472D80">
        <w:rPr>
          <w:rFonts w:ascii="Times New Roman" w:hAnsi="Times New Roman" w:cs="Times New Roman"/>
          <w:sz w:val="24"/>
          <w:szCs w:val="24"/>
          <w:vertAlign w:val="superscript"/>
        </w:rPr>
        <w:t xml:space="preserve"> </w:t>
      </w:r>
      <w:r w:rsidR="008B7F16" w:rsidRPr="00472D80">
        <w:rPr>
          <w:rFonts w:ascii="Times New Roman" w:hAnsi="Times New Roman" w:cs="Times New Roman"/>
          <w:sz w:val="24"/>
          <w:szCs w:val="24"/>
        </w:rPr>
        <w:t>kg/m</w:t>
      </w:r>
      <w:r w:rsidR="008B7F16" w:rsidRPr="00472D80">
        <w:rPr>
          <w:rFonts w:ascii="Times New Roman" w:hAnsi="Times New Roman" w:cs="Times New Roman"/>
          <w:sz w:val="24"/>
          <w:szCs w:val="24"/>
          <w:vertAlign w:val="superscript"/>
        </w:rPr>
        <w:t>2</w:t>
      </w:r>
      <w:r w:rsidR="008B7F16">
        <w:rPr>
          <w:rFonts w:ascii="Times New Roman" w:hAnsi="Times New Roman" w:cs="Times New Roman"/>
          <w:sz w:val="24"/>
          <w:szCs w:val="24"/>
        </w:rPr>
        <w:t xml:space="preserve">, overweight was defined as </w:t>
      </w:r>
      <w:r w:rsidR="00866141" w:rsidRPr="00472D80">
        <w:rPr>
          <w:rFonts w:ascii="Times New Roman" w:hAnsi="Times New Roman" w:cs="Times New Roman"/>
          <w:sz w:val="24"/>
          <w:szCs w:val="24"/>
        </w:rPr>
        <w:t>25 kg/m</w:t>
      </w:r>
      <w:r w:rsidR="00866141" w:rsidRPr="00472D80">
        <w:rPr>
          <w:rFonts w:ascii="Times New Roman" w:hAnsi="Times New Roman" w:cs="Times New Roman"/>
          <w:sz w:val="24"/>
          <w:szCs w:val="24"/>
          <w:vertAlign w:val="superscript"/>
        </w:rPr>
        <w:t>2</w:t>
      </w:r>
      <w:r w:rsidR="008B7F16">
        <w:rPr>
          <w:rFonts w:ascii="Times New Roman" w:hAnsi="Times New Roman" w:cs="Times New Roman"/>
          <w:sz w:val="24"/>
          <w:szCs w:val="24"/>
        </w:rPr>
        <w:t>≤</w:t>
      </w:r>
      <w:r w:rsidR="008B7F16" w:rsidRPr="00472D80">
        <w:rPr>
          <w:rFonts w:ascii="Times New Roman" w:hAnsi="Times New Roman" w:cs="Times New Roman"/>
          <w:sz w:val="24"/>
          <w:szCs w:val="24"/>
        </w:rPr>
        <w:t>BMI</w:t>
      </w:r>
      <w:r w:rsidR="008B7F16">
        <w:rPr>
          <w:rFonts w:ascii="Times New Roman" w:hAnsi="Times New Roman" w:cs="Times New Roman"/>
          <w:sz w:val="24"/>
          <w:szCs w:val="24"/>
        </w:rPr>
        <w:t>&lt;30</w:t>
      </w:r>
      <w:r w:rsidR="00866141" w:rsidRPr="00472D80">
        <w:rPr>
          <w:rFonts w:ascii="Times New Roman" w:hAnsi="Times New Roman" w:cs="Times New Roman"/>
          <w:sz w:val="24"/>
          <w:szCs w:val="24"/>
          <w:vertAlign w:val="superscript"/>
        </w:rPr>
        <w:t xml:space="preserve"> </w:t>
      </w:r>
      <w:r w:rsidR="008B7F16" w:rsidRPr="00472D80">
        <w:rPr>
          <w:rFonts w:ascii="Times New Roman" w:hAnsi="Times New Roman" w:cs="Times New Roman"/>
          <w:sz w:val="24"/>
          <w:szCs w:val="24"/>
        </w:rPr>
        <w:t>kg/m</w:t>
      </w:r>
      <w:r w:rsidR="008B7F16" w:rsidRPr="00472D80">
        <w:rPr>
          <w:rFonts w:ascii="Times New Roman" w:hAnsi="Times New Roman" w:cs="Times New Roman"/>
          <w:sz w:val="24"/>
          <w:szCs w:val="24"/>
          <w:vertAlign w:val="superscript"/>
        </w:rPr>
        <w:t>2</w:t>
      </w:r>
      <w:r w:rsidR="008B7F16">
        <w:rPr>
          <w:rFonts w:ascii="Times New Roman" w:hAnsi="Times New Roman" w:cs="Times New Roman"/>
          <w:sz w:val="24"/>
          <w:szCs w:val="24"/>
        </w:rPr>
        <w:t>,</w:t>
      </w:r>
      <w:r w:rsidR="00F72452">
        <w:rPr>
          <w:rFonts w:ascii="Times New Roman" w:hAnsi="Times New Roman" w:cs="Times New Roman"/>
          <w:sz w:val="24"/>
          <w:szCs w:val="24"/>
        </w:rPr>
        <w:t xml:space="preserve"> </w:t>
      </w:r>
      <w:r w:rsidR="008B7F16">
        <w:rPr>
          <w:rFonts w:ascii="Times New Roman" w:hAnsi="Times New Roman" w:cs="Times New Roman"/>
          <w:sz w:val="24"/>
          <w:szCs w:val="24"/>
        </w:rPr>
        <w:t>a</w:t>
      </w:r>
      <w:r w:rsidR="00866141" w:rsidRPr="00472D80">
        <w:rPr>
          <w:rFonts w:ascii="Times New Roman" w:hAnsi="Times New Roman" w:cs="Times New Roman"/>
          <w:sz w:val="24"/>
          <w:szCs w:val="24"/>
        </w:rPr>
        <w:t>nd obesity as BMI&gt;30 kg/m</w:t>
      </w:r>
      <w:r w:rsidR="00866141" w:rsidRPr="00472D80">
        <w:rPr>
          <w:rFonts w:ascii="Times New Roman" w:hAnsi="Times New Roman" w:cs="Times New Roman"/>
          <w:sz w:val="24"/>
          <w:szCs w:val="24"/>
          <w:vertAlign w:val="superscript"/>
        </w:rPr>
        <w:t>2</w:t>
      </w:r>
      <w:r w:rsidR="00866141" w:rsidRPr="00472D80">
        <w:rPr>
          <w:rFonts w:ascii="Times New Roman" w:hAnsi="Times New Roman" w:cs="Times New Roman"/>
          <w:sz w:val="24"/>
          <w:szCs w:val="24"/>
        </w:rPr>
        <w:t xml:space="preserve">. </w:t>
      </w:r>
    </w:p>
    <w:p w:rsidR="000D799A" w:rsidRPr="00472D80" w:rsidRDefault="00412E65" w:rsidP="00C96839">
      <w:pPr>
        <w:spacing w:after="0" w:line="480" w:lineRule="auto"/>
        <w:ind w:firstLine="720"/>
        <w:jc w:val="both"/>
        <w:rPr>
          <w:rFonts w:ascii="Times New Roman" w:hAnsi="Times New Roman" w:cs="Times New Roman"/>
          <w:sz w:val="24"/>
          <w:szCs w:val="24"/>
        </w:rPr>
      </w:pPr>
      <w:r w:rsidRPr="00472D80">
        <w:rPr>
          <w:rFonts w:ascii="Times New Roman" w:hAnsi="Times New Roman" w:cs="Times New Roman"/>
          <w:sz w:val="24"/>
          <w:szCs w:val="24"/>
        </w:rPr>
        <w:lastRenderedPageBreak/>
        <w:t xml:space="preserve">National deprivation category </w:t>
      </w:r>
      <w:r w:rsidR="00ED4EEA">
        <w:rPr>
          <w:rFonts w:ascii="Times New Roman" w:hAnsi="Times New Roman" w:cs="Times New Roman"/>
          <w:sz w:val="24"/>
          <w:szCs w:val="24"/>
        </w:rPr>
        <w:t xml:space="preserve">is used as a measure for socioeconomic status and </w:t>
      </w:r>
      <w:r w:rsidRPr="00472D80">
        <w:rPr>
          <w:rFonts w:ascii="Times New Roman" w:hAnsi="Times New Roman" w:cs="Times New Roman"/>
          <w:sz w:val="24"/>
          <w:szCs w:val="24"/>
        </w:rPr>
        <w:t>was assigned from postal codes in 1997-2000 for visits 2 and 3; the lowest number denotes the most affluent/least deprived</w:t>
      </w:r>
      <w:r w:rsidR="00ED4EEA" w:rsidRPr="00472D80" w:rsidDel="00ED4EEA">
        <w:rPr>
          <w:rFonts w:ascii="Times New Roman" w:hAnsi="Times New Roman" w:cs="Times New Roman"/>
          <w:sz w:val="24"/>
          <w:szCs w:val="24"/>
        </w:rPr>
        <w:t xml:space="preserve"> </w:t>
      </w:r>
      <w:r w:rsidRPr="00472D80">
        <w:rPr>
          <w:rFonts w:ascii="Times New Roman" w:hAnsi="Times New Roman" w:cs="Times New Roman"/>
          <w:sz w:val="24"/>
          <w:szCs w:val="24"/>
        </w:rPr>
        <w:fldChar w:fldCharType="begin" w:fldLock="1"/>
      </w:r>
      <w:r w:rsidR="004A09F6">
        <w:rPr>
          <w:rFonts w:ascii="Times New Roman" w:hAnsi="Times New Roman" w:cs="Times New Roman"/>
          <w:sz w:val="24"/>
          <w:szCs w:val="24"/>
        </w:rPr>
        <w:instrText>ADDIN CSL_CITATION { "citationItems" : [ { "id" : "ITEM-1", "itemData" : { "author" : [ { "dropping-particle" : "", "family" : "McLoone", "given" : "P", "non-dropping-particle" : "", "parse-names" : false, "suffix" : "" } ], "id" : "ITEM-1", "issued" : { "date-parts" : [ [ "1994" ] ] }, "publisher-place" : "Glasgow, United Kingdom: University of Glasgow", "title" : "Carstairs scores for Scottish postcode sectors from the 1991 census.", "type" : "report" }, "uris" : [ "http://www.mendeley.com/documents/?uuid=3eb53969-9f2b-430e-95f7-80aaab1f1a2a" ] } ], "mendeley" : { "formattedCitation" : "[19]", "plainTextFormattedCitation" : "[19]", "previouslyFormattedCitation" : "[19]" }, "properties" : { "noteIndex" : 0 }, "schema" : "https://github.com/citation-style-language/schema/raw/master/csl-citation.json" }</w:instrText>
      </w:r>
      <w:r w:rsidRPr="00472D80">
        <w:rPr>
          <w:rFonts w:ascii="Times New Roman" w:hAnsi="Times New Roman" w:cs="Times New Roman"/>
          <w:sz w:val="24"/>
          <w:szCs w:val="24"/>
        </w:rPr>
        <w:fldChar w:fldCharType="separate"/>
      </w:r>
      <w:r w:rsidR="004A09F6" w:rsidRPr="004A09F6">
        <w:rPr>
          <w:rFonts w:ascii="Times New Roman" w:hAnsi="Times New Roman" w:cs="Times New Roman"/>
          <w:noProof/>
          <w:sz w:val="24"/>
          <w:szCs w:val="24"/>
        </w:rPr>
        <w:t>[19]</w:t>
      </w:r>
      <w:r w:rsidRPr="00472D80">
        <w:rPr>
          <w:rFonts w:ascii="Times New Roman" w:hAnsi="Times New Roman" w:cs="Times New Roman"/>
          <w:sz w:val="24"/>
          <w:szCs w:val="24"/>
        </w:rPr>
        <w:fldChar w:fldCharType="end"/>
      </w:r>
      <w:r w:rsidRPr="00472D80">
        <w:rPr>
          <w:rFonts w:ascii="Times New Roman" w:hAnsi="Times New Roman" w:cs="Times New Roman"/>
          <w:sz w:val="24"/>
          <w:szCs w:val="24"/>
        </w:rPr>
        <w:t xml:space="preserve">. Questionnaires </w:t>
      </w:r>
      <w:r w:rsidR="00866141" w:rsidRPr="00472D80">
        <w:rPr>
          <w:rFonts w:ascii="Times New Roman" w:hAnsi="Times New Roman" w:cs="Times New Roman"/>
          <w:sz w:val="24"/>
          <w:szCs w:val="24"/>
        </w:rPr>
        <w:t xml:space="preserve">and </w:t>
      </w:r>
      <w:r w:rsidR="007B00E6" w:rsidRPr="00472D80">
        <w:rPr>
          <w:rFonts w:ascii="Times New Roman" w:hAnsi="Times New Roman" w:cs="Times New Roman"/>
          <w:sz w:val="24"/>
          <w:szCs w:val="24"/>
        </w:rPr>
        <w:t>interview</w:t>
      </w:r>
      <w:r w:rsidR="00ED4EEA">
        <w:rPr>
          <w:rFonts w:ascii="Times New Roman" w:hAnsi="Times New Roman" w:cs="Times New Roman"/>
          <w:sz w:val="24"/>
          <w:szCs w:val="24"/>
        </w:rPr>
        <w:t>s</w:t>
      </w:r>
      <w:r w:rsidR="007B00E6" w:rsidRPr="00472D80">
        <w:rPr>
          <w:rFonts w:ascii="Times New Roman" w:hAnsi="Times New Roman" w:cs="Times New Roman"/>
          <w:sz w:val="24"/>
          <w:szCs w:val="24"/>
        </w:rPr>
        <w:t xml:space="preserve"> at study visits</w:t>
      </w:r>
      <w:r w:rsidR="00866141" w:rsidRPr="00472D80">
        <w:rPr>
          <w:rFonts w:ascii="Times New Roman" w:hAnsi="Times New Roman" w:cs="Times New Roman"/>
          <w:sz w:val="24"/>
          <w:szCs w:val="24"/>
        </w:rPr>
        <w:t xml:space="preserve"> </w:t>
      </w:r>
      <w:r w:rsidRPr="00472D80">
        <w:rPr>
          <w:rFonts w:ascii="Times New Roman" w:hAnsi="Times New Roman" w:cs="Times New Roman"/>
          <w:sz w:val="24"/>
          <w:szCs w:val="24"/>
        </w:rPr>
        <w:t>were used to assess age, menopause status (pre-, peri-, post-menopausal), hormone-replacement therapy (HRT; past user, present user) use, and smoking status (yes/no).</w:t>
      </w:r>
    </w:p>
    <w:p w:rsidR="00734EE2" w:rsidRPr="000118F1" w:rsidRDefault="000D799A" w:rsidP="00E717D7">
      <w:pPr>
        <w:spacing w:after="0" w:line="480" w:lineRule="auto"/>
        <w:jc w:val="both"/>
        <w:rPr>
          <w:rFonts w:ascii="Times New Roman" w:hAnsi="Times New Roman" w:cs="Times New Roman"/>
          <w:b/>
          <w:sz w:val="24"/>
          <w:szCs w:val="24"/>
        </w:rPr>
      </w:pPr>
      <w:r w:rsidRPr="000118F1">
        <w:rPr>
          <w:rFonts w:ascii="Times New Roman" w:hAnsi="Times New Roman" w:cs="Times New Roman"/>
          <w:b/>
          <w:sz w:val="24"/>
          <w:szCs w:val="24"/>
        </w:rPr>
        <w:t>Energy intake and expenditure measurements</w:t>
      </w:r>
    </w:p>
    <w:p w:rsidR="000D799A" w:rsidRPr="00472D80" w:rsidRDefault="000D799A" w:rsidP="00E717D7">
      <w:pPr>
        <w:spacing w:after="0" w:line="480" w:lineRule="auto"/>
        <w:jc w:val="both"/>
        <w:rPr>
          <w:rFonts w:ascii="Times New Roman" w:hAnsi="Times New Roman" w:cs="Times New Roman"/>
          <w:sz w:val="24"/>
          <w:szCs w:val="24"/>
        </w:rPr>
      </w:pPr>
      <w:r w:rsidRPr="00472D80">
        <w:rPr>
          <w:rFonts w:ascii="Times New Roman" w:hAnsi="Times New Roman" w:cs="Times New Roman"/>
          <w:sz w:val="24"/>
          <w:szCs w:val="24"/>
        </w:rPr>
        <w:tab/>
        <w:t xml:space="preserve">Energy intake was assessed via a semi-quantitative food frequency questionnaires (FFQ) that </w:t>
      </w:r>
      <w:r w:rsidR="00120DB6" w:rsidRPr="00472D80">
        <w:rPr>
          <w:rFonts w:ascii="Times New Roman" w:hAnsi="Times New Roman" w:cs="Times New Roman"/>
          <w:sz w:val="24"/>
          <w:szCs w:val="24"/>
        </w:rPr>
        <w:t>evaluated</w:t>
      </w:r>
      <w:r w:rsidRPr="00472D80">
        <w:rPr>
          <w:rFonts w:ascii="Times New Roman" w:hAnsi="Times New Roman" w:cs="Times New Roman"/>
          <w:sz w:val="24"/>
          <w:szCs w:val="24"/>
        </w:rPr>
        <w:t xml:space="preserve"> usual dietary intake over the previous 12 months and was based on the Caerphilly FFQ</w:t>
      </w:r>
      <w:r w:rsidR="00501407" w:rsidRPr="00472D80">
        <w:rPr>
          <w:rFonts w:ascii="Times New Roman" w:hAnsi="Times New Roman" w:cs="Times New Roman"/>
          <w:sz w:val="24"/>
          <w:szCs w:val="24"/>
        </w:rPr>
        <w:t xml:space="preserve"> used for the Scottish Heart Health Study</w:t>
      </w:r>
      <w:r w:rsidR="00ED4EEA">
        <w:rPr>
          <w:rFonts w:ascii="Times New Roman" w:hAnsi="Times New Roman" w:cs="Times New Roman"/>
          <w:sz w:val="24"/>
          <w:szCs w:val="24"/>
        </w:rPr>
        <w:t>, but</w:t>
      </w:r>
      <w:r w:rsidRPr="00472D80">
        <w:rPr>
          <w:rFonts w:ascii="Times New Roman" w:hAnsi="Times New Roman" w:cs="Times New Roman"/>
          <w:sz w:val="24"/>
          <w:szCs w:val="24"/>
        </w:rPr>
        <w:t xml:space="preserve"> modified to include more detail on foods commonly eaten in northeast Scotland</w:t>
      </w:r>
      <w:r w:rsidR="00120DB6" w:rsidRPr="00472D80">
        <w:rPr>
          <w:rFonts w:ascii="Times New Roman" w:hAnsi="Times New Roman" w:cs="Times New Roman"/>
          <w:sz w:val="24"/>
          <w:szCs w:val="24"/>
        </w:rPr>
        <w:fldChar w:fldCharType="begin" w:fldLock="1"/>
      </w:r>
      <w:r w:rsidR="004A09F6">
        <w:rPr>
          <w:rFonts w:ascii="Times New Roman" w:hAnsi="Times New Roman" w:cs="Times New Roman"/>
          <w:sz w:val="24"/>
          <w:szCs w:val="24"/>
        </w:rPr>
        <w:instrText>ADDIN CSL_CITATION { "citationItems" : [ { "id" : "ITEM-1", "itemData" : { "ISSN" : "0263-8495", "PMID" : "6305883", "abstract" : "Nutrient data from a short dietary questionnaire designed for self-administration in epidemiological studies of ischaemic heart disease were compared with those from 7-day weighed dietary records obtained 2 to 6 weeks later in a sample of 119 men from the general population. For the major nutrients correlation coefficients of between 0.27 (total carbohydrate) and 0.75 (alcohol) were obtained all of which were statistically significant. In the case of alcohol over 90 per cent of the weekly intake was consumed outside the home in standard measures. In the case of other nutrients improvement in the precision of the questionnaire estimates may be obtained by direct estimates of portion sizes.", "author" : [ { "dropping-particle" : "", "family" : "Yarnell", "given" : "J W", "non-dropping-particle" : "", "parse-names" : false, "suffix" : "" }, { "dropping-particle" : "", "family" : "Fehily", "given" : "A M", "non-dropping-particle" : "", "parse-names" : false, "suffix" : "" }, { "dropping-particle" : "", "family" : "Milbank", "given" : "J E", "non-dropping-particle" : "", "parse-names" : false, "suffix" : "" }, { "dropping-particle" : "", "family" : "Sweetnam", "given" : "P M", "non-dropping-particle" : "", "parse-names" : false, "suffix" : "" }, { "dropping-particle" : "", "family" : "Walker", "given" : "C L", "non-dropping-particle" : "", "parse-names" : false, "suffix" : "" } ], "container-title" : "Human nutrition. Applied nutrition", "id" : "ITEM-1", "issue" : "2", "issued" : { "date-parts" : [ [ "1983", "4" ] ] }, "page" : "103-12", "title" : "A short dietary questionnaire for use in an epidemiological survey: comparison with weighed dietary records.", "type" : "article-journal", "volume" : "37" }, "uris" : [ "http://www.mendeley.com/documents/?uuid=d5e63a5f-ea72-493d-87a0-9af1ac12d6b9" ] }, { "id" : "ITEM-2", "itemData" : { "ISSN" : "0954-3007", "PMID" : "1559519", "abstract" : "Identification of the risk of coronary heart disease (CHD) from nutrients in the diet is of importance to both primary and secondary disease prevention. This paper reports the mean intakes and odds ratios for the macronutrients in groups of CHD-diagnosed, -undiagnosed and CHD-free men and women, aged 40-59 years, who participated in the Scottish Heart Health Study (n = 10,359). Diet was assessed by food frequency questionnaire and odds ratios were determined relative to the lowest quintile and adjusted for the classical CHD risk factors (+/- social class). Six per cent of the study population were CHD-diagnosed and 14.5% were identified as possible cases of undiagnosed CHD. The results suggest that change in diet as a result of diagnosis does occur, and is more pronounced in men. The effect is to give odds ratios, for diagnosed CHD, opposite to those which may be expected on the basis of current knowledge of nutrition and CHD risk. According to the intake data from the undiagnosed group, a relatively low energy intake, a high percentage of energy from protein and a moderate percentage of energy from alcohol diet are favourable factors with respect to CHD risk for men. For women, only alcohol significantly altered risk of undiagnosed CHD, and surprisingly, no measure of dietary fat showed a modifying effect on risk of undiagnosed CHD for men or for women. The implications, and influence of measurement error and variance on these results are discussed.", "author" : [ { "dropping-particle" : "", "family" : "Bolton-Smith", "given" : "C", "non-dropping-particle" : "", "parse-names" : false, "suffix" : "" }, { "dropping-particle" : "", "family" : "Woodward", "given" : "M", "non-dropping-particle" : "", "parse-names" : false, "suffix" : "" }, { "dropping-particle" : "", "family" : "Tunstall-Pedoe", "given" : "H", "non-dropping-particle" : "", "parse-names" : false, "suffix" : "" } ], "container-title" : "European journal of clinical nutrition", "id" : "ITEM-2", "issue" : "2", "issued" : { "date-parts" : [ [ "1992", "2" ] ] }, "page" : "75-84", "title" : "The Scottish Heart Health Study. Dietary intake by food frequency questionnaire and odds ratios for coronary heart disease risk. I. The macronutrients.", "type" : "article-journal", "volume" : "46" }, "uris" : [ "http://www.mendeley.com/documents/?uuid=84c9cf4f-86a5-474b-8e9f-99305adfc7b5" ] } ], "mendeley" : { "formattedCitation" : "[20,21]", "plainTextFormattedCitation" : "[20,21]", "previouslyFormattedCitation" : "[20,21]" }, "properties" : { "noteIndex" : 0 }, "schema" : "https://github.com/citation-style-language/schema/raw/master/csl-citation.json" }</w:instrText>
      </w:r>
      <w:r w:rsidR="00120DB6" w:rsidRPr="00472D80">
        <w:rPr>
          <w:rFonts w:ascii="Times New Roman" w:hAnsi="Times New Roman" w:cs="Times New Roman"/>
          <w:sz w:val="24"/>
          <w:szCs w:val="24"/>
        </w:rPr>
        <w:fldChar w:fldCharType="separate"/>
      </w:r>
      <w:r w:rsidR="004A09F6" w:rsidRPr="004A09F6">
        <w:rPr>
          <w:rFonts w:ascii="Times New Roman" w:hAnsi="Times New Roman" w:cs="Times New Roman"/>
          <w:noProof/>
          <w:sz w:val="24"/>
          <w:szCs w:val="24"/>
        </w:rPr>
        <w:t>[20,21]</w:t>
      </w:r>
      <w:r w:rsidR="00120DB6" w:rsidRPr="00472D80">
        <w:rPr>
          <w:rFonts w:ascii="Times New Roman" w:hAnsi="Times New Roman" w:cs="Times New Roman"/>
          <w:sz w:val="24"/>
          <w:szCs w:val="24"/>
        </w:rPr>
        <w:fldChar w:fldCharType="end"/>
      </w:r>
      <w:r w:rsidRPr="00472D80">
        <w:rPr>
          <w:rFonts w:ascii="Times New Roman" w:hAnsi="Times New Roman" w:cs="Times New Roman"/>
          <w:sz w:val="24"/>
          <w:szCs w:val="24"/>
        </w:rPr>
        <w:t>. It had been validated using 7-day weighed food records</w:t>
      </w:r>
      <w:r w:rsidRPr="00472D80">
        <w:rPr>
          <w:rFonts w:ascii="Times New Roman" w:hAnsi="Times New Roman" w:cs="Times New Roman"/>
          <w:sz w:val="24"/>
          <w:szCs w:val="24"/>
        </w:rPr>
        <w:fldChar w:fldCharType="begin" w:fldLock="1"/>
      </w:r>
      <w:r w:rsidR="004A09F6">
        <w:rPr>
          <w:rFonts w:ascii="Times New Roman" w:hAnsi="Times New Roman" w:cs="Times New Roman"/>
          <w:sz w:val="24"/>
          <w:szCs w:val="24"/>
        </w:rPr>
        <w:instrText>ADDIN CSL_CITATION { "citationItems" : [ { "id" : "ITEM-1", "itemData" : { "ISSN" : "0007-1145", "PMID" : "1878353", "abstract" : "The increasing interest in the possible role of antioxidant vitamins in many disease states means that methods of assessing vitamin intakes which are suitable for large-scale investigations are now required. The suitability of the food-frequency questionnaire, which was developed by the Medical Research Council - Cardiff Group, for determining dietary intake of antioxidant vitamins in epidemiological studies was investigated in 196 Scottish men. The validity of the dietary data was assessed by comparison with serum vitamin concentrations, and separate analyses were performed for current smokers and non-smokers. The results showed that total energy intake and the percentage of energy derived from sugar were higher in smokers, and that both dietary and serum values of vitamin C, beta-carotene and vitamin E were lower in smokers than non-smokers. After adjustment for serum lipids, energy intake and body mass index, correlation coefficients between dietary and serum vitamins C and E were similar for smokers (r 0.555 and 0.25 respectively) and non-smokers (r 0.58 and 0.32 respectively). Correlation between dietary and serum carotenes was reduced from 0.28 in non-smokers to 0.09 in smokers and correlations for retinol and total vitamin A were weakly significant only for non-smokers. The food-frequency questionnaire assigned greater than 70% of subjects correctly into the upper or lower plus adjacent tertiles of serum vitamin values, with the exception of beta-carotene and total vitamin A for smokers. Thus, the food-frequency questionnaire appeared to be an adequate tool for assigning individuals into tertiles of serum antioxidant vitamins with the main exception of beta-carotene for smokers. Marked differences do occur between the vitamins and between the smoking groups which may reflect reduced accuracy of reporting on the food-frequency questionnaire or differential absorption and metabolism of the vitamins.", "author" : [ { "dropping-particle" : "", "family" : "Bolton-Smith", "given" : "C", "non-dropping-particle" : "", "parse-names" : false, "suffix" : "" }, { "dropping-particle" : "", "family" : "Casey", "given" : "C E", "non-dropping-particle" : "", "parse-names" : false, "suffix" : "" }, { "dropping-particle" : "", "family" : "Gey", "given" : "K F", "non-dropping-particle" : "", "parse-names" : false, "suffix" : "" }, { "dropping-particle" : "", "family" : "Smith", "given" : "W C", "non-dropping-particle" : "", "parse-names" : false, "suffix" : "" }, { "dropping-particle" : "", "family" : "Tunstall-Pedoe", "given" : "H", "non-dropping-particle" : "", "parse-names" : false, "suffix" : "" } ], "container-title" : "The British journal of nutrition", "id" : "ITEM-1", "issue" : "3", "issued" : { "date-parts" : [ [ "1991" ] ] }, "page" : "337-46", "title" : "Antioxidant vitamin intakes assessed using a food-frequency questionnaire: correlation with biochemical status in smokers and non-smokers.", "type" : "article-journal", "volume" : "65" }, "uris" : [ "http://www.mendeley.com/documents/?uuid=db34f6af-2c54-4a74-af64-feddd84c3dc9" ] }, { "id" : "ITEM-2", "itemData" : { "author" : [ { "dropping-particle" : "", "family" : "New", "given" : "SA", "non-dropping-particle" : "", "parse-names" : false, "suffix" : "" } ], "id" : "ITEM-2", "issued" : { "date-parts" : [ [ "1995" ] ] }, "publisher-place" : "PhD Thesis. University of Aberdeen: Scotland, UK", "title" : "An Epidemiological Investigation into the Influence of Nutritional Factors on Bone Mineral Density and Bone Metabolism", "type" : "report" }, "uris" : [ "http://www.mendeley.com/documents/?uuid=3755122f-03c8-4fb7-9cd5-124b31542f60" ] } ], "mendeley" : { "formattedCitation" : "[22,23]", "plainTextFormattedCitation" : "[22,23]", "previouslyFormattedCitation" : "[22,23]" }, "properties" : { "noteIndex" : 0 }, "schema" : "https://github.com/citation-style-language/schema/raw/master/csl-citation.json" }</w:instrText>
      </w:r>
      <w:r w:rsidRPr="00472D80">
        <w:rPr>
          <w:rFonts w:ascii="Times New Roman" w:hAnsi="Times New Roman" w:cs="Times New Roman"/>
          <w:sz w:val="24"/>
          <w:szCs w:val="24"/>
        </w:rPr>
        <w:fldChar w:fldCharType="separate"/>
      </w:r>
      <w:r w:rsidR="004A09F6" w:rsidRPr="004A09F6">
        <w:rPr>
          <w:rFonts w:ascii="Times New Roman" w:hAnsi="Times New Roman" w:cs="Times New Roman"/>
          <w:noProof/>
          <w:sz w:val="24"/>
          <w:szCs w:val="24"/>
        </w:rPr>
        <w:t>[22,23]</w:t>
      </w:r>
      <w:r w:rsidRPr="00472D80">
        <w:rPr>
          <w:rFonts w:ascii="Times New Roman" w:hAnsi="Times New Roman" w:cs="Times New Roman"/>
          <w:sz w:val="24"/>
          <w:szCs w:val="24"/>
        </w:rPr>
        <w:fldChar w:fldCharType="end"/>
      </w:r>
      <w:r w:rsidRPr="00472D80">
        <w:rPr>
          <w:rFonts w:ascii="Times New Roman" w:hAnsi="Times New Roman" w:cs="Times New Roman"/>
          <w:sz w:val="24"/>
          <w:szCs w:val="24"/>
        </w:rPr>
        <w:t xml:space="preserve">. </w:t>
      </w:r>
      <w:r w:rsidR="00120DB6" w:rsidRPr="00472D80">
        <w:rPr>
          <w:rFonts w:ascii="Times New Roman" w:hAnsi="Times New Roman" w:cs="Times New Roman"/>
          <w:sz w:val="24"/>
          <w:szCs w:val="24"/>
        </w:rPr>
        <w:t>Baseline FFQs were assessed shortly after the baseline, first, visit in 1993, and at each follow-up visit.</w:t>
      </w:r>
    </w:p>
    <w:p w:rsidR="00412E65" w:rsidRPr="00930413" w:rsidRDefault="000D799A" w:rsidP="00930413">
      <w:pPr>
        <w:spacing w:after="0" w:line="480" w:lineRule="auto"/>
        <w:ind w:firstLine="720"/>
        <w:jc w:val="both"/>
        <w:rPr>
          <w:rFonts w:ascii="Times New Roman" w:hAnsi="Times New Roman" w:cs="Times New Roman"/>
          <w:sz w:val="24"/>
          <w:szCs w:val="24"/>
        </w:rPr>
      </w:pPr>
      <w:r w:rsidRPr="00472D80">
        <w:rPr>
          <w:rFonts w:ascii="Times New Roman" w:hAnsi="Times New Roman" w:cs="Times New Roman"/>
          <w:sz w:val="24"/>
          <w:szCs w:val="24"/>
        </w:rPr>
        <w:t>Physical activity level (PAL) was obtained using the same questionnaire as in the Scottish Heart Healthy Study</w:t>
      </w:r>
      <w:r w:rsidRPr="00472D80">
        <w:rPr>
          <w:rFonts w:ascii="Times New Roman" w:hAnsi="Times New Roman" w:cs="Times New Roman"/>
          <w:sz w:val="24"/>
          <w:szCs w:val="24"/>
        </w:rPr>
        <w:fldChar w:fldCharType="begin" w:fldLock="1"/>
      </w:r>
      <w:r w:rsidR="004A09F6">
        <w:rPr>
          <w:rFonts w:ascii="Times New Roman" w:hAnsi="Times New Roman" w:cs="Times New Roman"/>
          <w:sz w:val="24"/>
          <w:szCs w:val="24"/>
        </w:rPr>
        <w:instrText>ADDIN CSL_CITATION { "citationItems" : [ { "id" : "ITEM-1", "itemData" : { "ISSN" : "00369330", "PMID" : "2631202", "abstract" : "Between 1984 and 1986 the Scottish Heart Health Study recorded coronary risk factors and lifestyle in 10,359 men and women aged 40-59 years across 22 districts of Scotland--districts whose standardised mortality ratio for coronary heart disease in men varied from 61 in Eastwood to 136 in Monklands. This paper presents the results by district. Cigarette smoking levels showed the greatest variation, from 29% to 52% in men and 24% to 51% in women. Blood pressure means varied but were not high (129-138mmHg systolic in men, 126-137mmHg in women, 81-88mmHg diastolic in men and 77-84mmHg in women). Mean serum cholesterol values were high and varied little by district in men, (6.1 to 6.5mmol/l), although there was more variation in women (6.3 to 7.0mmol/l). Body mass index (25.3 to 26.6kg/m2 in men and 24.8 to 26.3kg/m2 in women) also varied little. Distribution of other lipids, fibrinogen, exercise levels and fruit and vegetable consumption is also described. When district mean levels of major coronary risk factors are entered into predictive formulae, cigarette smoking and blood pressure could explain part of the regional variation in mortality, but much remains unaccounted for. Nonetheless, these levels provide data for local preventive initiatives. While the overall pattern and interaction of the factors will repay further study, the high levels of serum cholesterol in all districts, and the level and variation in cigarette smoking, are a challenge for action.", "author" : [ { "dropping-particle" : "", "family" : "Tunstall-Pedoe", "given" : "H", "non-dropping-particle" : "", "parse-names" : false, "suffix" : "" }, { "dropping-particle" : "", "family" : "Smith", "given" : "W C", "non-dropping-particle" : "", "parse-names" : false, "suffix" : "" }, { "dropping-particle" : "", "family" : "Crombie", "given" : "I K", "non-dropping-particle" : "", "parse-names" : false, "suffix" : "" }, { "dropping-particle" : "", "family" : "Tavendale", "given" : "R", "non-dropping-particle" : "", "parse-names" : false, "suffix" : "" } ], "container-title" : "Scottish medical journal", "id" : "ITEM-1", "issued" : { "date-parts" : [ [ "1989" ] ] }, "page" : "556-560", "title" : "Coronary risk factor and lifestyle variation across Scotland: results from the Scottish Heart Health Study.", "type" : "article-journal", "volume" : "34" }, "uris" : [ "http://www.mendeley.com/documents/?uuid=90ad2413-43d4-45bb-b445-e1bc50372bc9" ] } ], "mendeley" : { "formattedCitation" : "[24]", "plainTextFormattedCitation" : "[24]", "previouslyFormattedCitation" : "[24]" }, "properties" : { "noteIndex" : 0 }, "schema" : "https://github.com/citation-style-language/schema/raw/master/csl-citation.json" }</w:instrText>
      </w:r>
      <w:r w:rsidRPr="00472D80">
        <w:rPr>
          <w:rFonts w:ascii="Times New Roman" w:hAnsi="Times New Roman" w:cs="Times New Roman"/>
          <w:sz w:val="24"/>
          <w:szCs w:val="24"/>
        </w:rPr>
        <w:fldChar w:fldCharType="separate"/>
      </w:r>
      <w:r w:rsidR="004A09F6" w:rsidRPr="004A09F6">
        <w:rPr>
          <w:rFonts w:ascii="Times New Roman" w:hAnsi="Times New Roman" w:cs="Times New Roman"/>
          <w:noProof/>
          <w:sz w:val="24"/>
          <w:szCs w:val="24"/>
        </w:rPr>
        <w:t>[24]</w:t>
      </w:r>
      <w:r w:rsidRPr="00472D80">
        <w:rPr>
          <w:rFonts w:ascii="Times New Roman" w:hAnsi="Times New Roman" w:cs="Times New Roman"/>
          <w:sz w:val="24"/>
          <w:szCs w:val="24"/>
        </w:rPr>
        <w:fldChar w:fldCharType="end"/>
      </w:r>
      <w:r w:rsidRPr="00472D80">
        <w:rPr>
          <w:rFonts w:ascii="Times New Roman" w:hAnsi="Times New Roman" w:cs="Times New Roman"/>
          <w:sz w:val="24"/>
          <w:szCs w:val="24"/>
        </w:rPr>
        <w:t>. PAL is calculated from the duration and intensity of activity performed in a 24-hour period divided by basal metabolic rate</w:t>
      </w:r>
      <w:r w:rsidR="00120DB6" w:rsidRPr="00472D80">
        <w:rPr>
          <w:rFonts w:ascii="Times New Roman" w:hAnsi="Times New Roman" w:cs="Times New Roman"/>
          <w:sz w:val="24"/>
          <w:szCs w:val="24"/>
        </w:rPr>
        <w:t xml:space="preserve"> (BMR)</w:t>
      </w:r>
      <w:r w:rsidRPr="00472D80">
        <w:rPr>
          <w:rFonts w:ascii="Times New Roman" w:hAnsi="Times New Roman" w:cs="Times New Roman"/>
          <w:sz w:val="24"/>
          <w:szCs w:val="24"/>
        </w:rPr>
        <w:t>; these were assessed for working and non-working days</w:t>
      </w:r>
      <w:r w:rsidRPr="00472D80">
        <w:rPr>
          <w:rFonts w:ascii="Times New Roman" w:hAnsi="Times New Roman" w:cs="Times New Roman"/>
          <w:sz w:val="24"/>
          <w:szCs w:val="24"/>
        </w:rPr>
        <w:fldChar w:fldCharType="begin" w:fldLock="1"/>
      </w:r>
      <w:r w:rsidR="004A09F6">
        <w:rPr>
          <w:rFonts w:ascii="Times New Roman" w:hAnsi="Times New Roman" w:cs="Times New Roman"/>
          <w:sz w:val="24"/>
          <w:szCs w:val="24"/>
        </w:rPr>
        <w:instrText>ADDIN CSL_CITATION { "citationItems" : [ { "id" : "ITEM-1", "itemData" : { "author" : [ { "dropping-particle" : "", "family" : "Department of Health", "given" : "", "non-dropping-particle" : "", "parse-names" : false, "suffix" : "" } ], "id" : "ITEM-1", "issued" : { "date-parts" : [ [ "1991" ] ] }, "publisher-place" : "London, United Kingdom: HMSO", "title" : "Dietary reference values for food energy and nutrients for the United Kingdom.", "type" : "report" }, "uris" : [ "http://www.mendeley.com/documents/?uuid=d420cec3-be97-4382-b08b-fe1f3bed2bba" ] } ], "mendeley" : { "formattedCitation" : "[25]", "plainTextFormattedCitation" : "[25]", "previouslyFormattedCitation" : "[25]" }, "properties" : { "noteIndex" : 0 }, "schema" : "https://github.com/citation-style-language/schema/raw/master/csl-citation.json" }</w:instrText>
      </w:r>
      <w:r w:rsidRPr="00472D80">
        <w:rPr>
          <w:rFonts w:ascii="Times New Roman" w:hAnsi="Times New Roman" w:cs="Times New Roman"/>
          <w:sz w:val="24"/>
          <w:szCs w:val="24"/>
        </w:rPr>
        <w:fldChar w:fldCharType="separate"/>
      </w:r>
      <w:r w:rsidR="004A09F6" w:rsidRPr="004A09F6">
        <w:rPr>
          <w:rFonts w:ascii="Times New Roman" w:hAnsi="Times New Roman" w:cs="Times New Roman"/>
          <w:noProof/>
          <w:sz w:val="24"/>
          <w:szCs w:val="24"/>
        </w:rPr>
        <w:t>[25]</w:t>
      </w:r>
      <w:r w:rsidRPr="00472D80">
        <w:rPr>
          <w:rFonts w:ascii="Times New Roman" w:hAnsi="Times New Roman" w:cs="Times New Roman"/>
          <w:sz w:val="24"/>
          <w:szCs w:val="24"/>
        </w:rPr>
        <w:fldChar w:fldCharType="end"/>
      </w:r>
      <w:r w:rsidRPr="00472D80">
        <w:rPr>
          <w:rFonts w:ascii="Times New Roman" w:hAnsi="Times New Roman" w:cs="Times New Roman"/>
          <w:sz w:val="24"/>
          <w:szCs w:val="24"/>
        </w:rPr>
        <w:t>.</w:t>
      </w:r>
      <w:r w:rsidR="006B6F8E">
        <w:rPr>
          <w:rFonts w:ascii="Times New Roman" w:hAnsi="Times New Roman" w:cs="Times New Roman"/>
          <w:sz w:val="24"/>
          <w:szCs w:val="24"/>
        </w:rPr>
        <w:t xml:space="preserve"> PAL ranges in a general population between 1.4</w:t>
      </w:r>
      <w:r w:rsidR="003205E0">
        <w:rPr>
          <w:rFonts w:ascii="Times New Roman" w:hAnsi="Times New Roman" w:cs="Times New Roman"/>
          <w:sz w:val="24"/>
          <w:szCs w:val="24"/>
        </w:rPr>
        <w:t xml:space="preserve"> and 2.5 with categories for those with </w:t>
      </w:r>
      <w:r w:rsidR="006B6F8E">
        <w:rPr>
          <w:rFonts w:ascii="Times New Roman" w:hAnsi="Times New Roman" w:cs="Times New Roman"/>
          <w:sz w:val="24"/>
          <w:szCs w:val="24"/>
        </w:rPr>
        <w:t>sedentary</w:t>
      </w:r>
      <w:r w:rsidR="003205E0">
        <w:rPr>
          <w:rFonts w:ascii="Times New Roman" w:hAnsi="Times New Roman" w:cs="Times New Roman"/>
          <w:sz w:val="24"/>
          <w:szCs w:val="24"/>
        </w:rPr>
        <w:t xml:space="preserve"> or light activity</w:t>
      </w:r>
      <w:r w:rsidR="006B6F8E">
        <w:rPr>
          <w:rFonts w:ascii="Times New Roman" w:hAnsi="Times New Roman" w:cs="Times New Roman"/>
          <w:sz w:val="24"/>
          <w:szCs w:val="24"/>
        </w:rPr>
        <w:t xml:space="preserve"> </w:t>
      </w:r>
      <w:r w:rsidR="003205E0">
        <w:rPr>
          <w:rFonts w:ascii="Times New Roman" w:hAnsi="Times New Roman" w:cs="Times New Roman"/>
          <w:sz w:val="24"/>
          <w:szCs w:val="24"/>
        </w:rPr>
        <w:t xml:space="preserve">lifestyles </w:t>
      </w:r>
      <w:r w:rsidR="006B6F8E">
        <w:rPr>
          <w:rFonts w:ascii="Times New Roman" w:hAnsi="Times New Roman" w:cs="Times New Roman"/>
          <w:sz w:val="24"/>
          <w:szCs w:val="24"/>
        </w:rPr>
        <w:t>(1.4</w:t>
      </w:r>
      <w:r w:rsidR="00371D83">
        <w:rPr>
          <w:rFonts w:ascii="Times New Roman" w:hAnsi="Times New Roman" w:cs="Times New Roman"/>
          <w:sz w:val="24"/>
          <w:szCs w:val="24"/>
        </w:rPr>
        <w:t>≤</w:t>
      </w:r>
      <w:r w:rsidR="006B6F8E" w:rsidRPr="006B6F8E">
        <w:rPr>
          <w:rFonts w:ascii="Times New Roman" w:hAnsi="Times New Roman" w:cs="Times New Roman"/>
          <w:sz w:val="24"/>
          <w:szCs w:val="24"/>
        </w:rPr>
        <w:t xml:space="preserve"> </w:t>
      </w:r>
      <w:r w:rsidR="006B6F8E">
        <w:rPr>
          <w:rFonts w:ascii="Times New Roman" w:hAnsi="Times New Roman" w:cs="Times New Roman"/>
          <w:sz w:val="24"/>
          <w:szCs w:val="24"/>
        </w:rPr>
        <w:t>PAL</w:t>
      </w:r>
      <w:r w:rsidR="00371D83">
        <w:rPr>
          <w:rFonts w:ascii="Times New Roman" w:hAnsi="Times New Roman" w:cs="Times New Roman"/>
          <w:sz w:val="24"/>
          <w:szCs w:val="24"/>
        </w:rPr>
        <w:t>&lt;</w:t>
      </w:r>
      <w:r w:rsidR="006B6F8E">
        <w:rPr>
          <w:rFonts w:ascii="Times New Roman" w:hAnsi="Times New Roman" w:cs="Times New Roman"/>
          <w:sz w:val="24"/>
          <w:szCs w:val="24"/>
        </w:rPr>
        <w:t>1.7)</w:t>
      </w:r>
      <w:r w:rsidR="003205E0">
        <w:rPr>
          <w:rFonts w:ascii="Times New Roman" w:hAnsi="Times New Roman" w:cs="Times New Roman"/>
          <w:sz w:val="24"/>
          <w:szCs w:val="24"/>
        </w:rPr>
        <w:t>, active to moderately active lifestyles (1.7</w:t>
      </w:r>
      <w:r w:rsidR="00371D83">
        <w:rPr>
          <w:rFonts w:ascii="Times New Roman" w:hAnsi="Times New Roman" w:cs="Times New Roman"/>
          <w:sz w:val="24"/>
          <w:szCs w:val="24"/>
        </w:rPr>
        <w:t>≤</w:t>
      </w:r>
      <w:r w:rsidR="003205E0">
        <w:rPr>
          <w:rFonts w:ascii="Times New Roman" w:hAnsi="Times New Roman" w:cs="Times New Roman"/>
          <w:sz w:val="24"/>
          <w:szCs w:val="24"/>
        </w:rPr>
        <w:t>PAL</w:t>
      </w:r>
      <w:r w:rsidR="00371D83">
        <w:rPr>
          <w:rFonts w:ascii="Times New Roman" w:hAnsi="Times New Roman" w:cs="Times New Roman"/>
          <w:sz w:val="24"/>
          <w:szCs w:val="24"/>
        </w:rPr>
        <w:t>&lt;</w:t>
      </w:r>
      <w:r w:rsidR="003205E0">
        <w:rPr>
          <w:rFonts w:ascii="Times New Roman" w:hAnsi="Times New Roman" w:cs="Times New Roman"/>
          <w:sz w:val="24"/>
          <w:szCs w:val="24"/>
        </w:rPr>
        <w:t>2),</w:t>
      </w:r>
      <w:r w:rsidR="006B6F8E">
        <w:rPr>
          <w:rFonts w:ascii="Times New Roman" w:hAnsi="Times New Roman" w:cs="Times New Roman"/>
          <w:sz w:val="24"/>
          <w:szCs w:val="24"/>
        </w:rPr>
        <w:t xml:space="preserve"> </w:t>
      </w:r>
      <w:r w:rsidR="003205E0">
        <w:rPr>
          <w:rFonts w:ascii="Times New Roman" w:hAnsi="Times New Roman" w:cs="Times New Roman"/>
          <w:sz w:val="24"/>
          <w:szCs w:val="24"/>
        </w:rPr>
        <w:t>and those with the</w:t>
      </w:r>
      <w:r w:rsidR="006B6F8E">
        <w:rPr>
          <w:rFonts w:ascii="Times New Roman" w:hAnsi="Times New Roman" w:cs="Times New Roman"/>
          <w:sz w:val="24"/>
          <w:szCs w:val="24"/>
        </w:rPr>
        <w:t xml:space="preserve"> </w:t>
      </w:r>
      <w:r w:rsidR="003205E0">
        <w:rPr>
          <w:rFonts w:ascii="Times New Roman" w:hAnsi="Times New Roman" w:cs="Times New Roman"/>
          <w:sz w:val="24"/>
          <w:szCs w:val="24"/>
        </w:rPr>
        <w:t>vigorous activity</w:t>
      </w:r>
      <w:r w:rsidR="006B6F8E">
        <w:rPr>
          <w:rFonts w:ascii="Times New Roman" w:hAnsi="Times New Roman" w:cs="Times New Roman"/>
          <w:sz w:val="24"/>
          <w:szCs w:val="24"/>
        </w:rPr>
        <w:t xml:space="preserve"> </w:t>
      </w:r>
      <w:r w:rsidR="003205E0">
        <w:rPr>
          <w:rFonts w:ascii="Times New Roman" w:hAnsi="Times New Roman" w:cs="Times New Roman"/>
          <w:sz w:val="24"/>
          <w:szCs w:val="24"/>
        </w:rPr>
        <w:t xml:space="preserve">lifestyles </w:t>
      </w:r>
      <w:r w:rsidR="006B6F8E">
        <w:rPr>
          <w:rFonts w:ascii="Times New Roman" w:hAnsi="Times New Roman" w:cs="Times New Roman"/>
          <w:sz w:val="24"/>
          <w:szCs w:val="24"/>
        </w:rPr>
        <w:t xml:space="preserve">(PAL </w:t>
      </w:r>
      <w:r w:rsidR="00371D83">
        <w:rPr>
          <w:rFonts w:ascii="Times New Roman" w:hAnsi="Times New Roman" w:cs="Times New Roman"/>
          <w:sz w:val="24"/>
          <w:szCs w:val="24"/>
        </w:rPr>
        <w:t>≥</w:t>
      </w:r>
      <w:r w:rsidR="006B6F8E">
        <w:rPr>
          <w:rFonts w:ascii="Times New Roman" w:hAnsi="Times New Roman" w:cs="Times New Roman"/>
          <w:sz w:val="24"/>
          <w:szCs w:val="24"/>
        </w:rPr>
        <w:t>2.0)</w:t>
      </w:r>
      <w:r w:rsidR="00371D83">
        <w:rPr>
          <w:rFonts w:ascii="Times New Roman" w:hAnsi="Times New Roman" w:cs="Times New Roman"/>
          <w:sz w:val="24"/>
          <w:szCs w:val="24"/>
        </w:rPr>
        <w:t xml:space="preserve">, with </w:t>
      </w:r>
      <w:r w:rsidR="006B6F8E">
        <w:rPr>
          <w:rFonts w:ascii="Times New Roman" w:hAnsi="Times New Roman" w:cs="Times New Roman"/>
          <w:sz w:val="24"/>
          <w:szCs w:val="24"/>
        </w:rPr>
        <w:t>value</w:t>
      </w:r>
      <w:r w:rsidR="003205E0">
        <w:rPr>
          <w:rFonts w:ascii="Times New Roman" w:hAnsi="Times New Roman" w:cs="Times New Roman"/>
          <w:sz w:val="24"/>
          <w:szCs w:val="24"/>
        </w:rPr>
        <w:t>s</w:t>
      </w:r>
      <w:r w:rsidR="006B6F8E">
        <w:rPr>
          <w:rFonts w:ascii="Times New Roman" w:hAnsi="Times New Roman" w:cs="Times New Roman"/>
          <w:sz w:val="24"/>
          <w:szCs w:val="24"/>
        </w:rPr>
        <w:t xml:space="preserve"> </w:t>
      </w:r>
      <w:r w:rsidR="00371D83">
        <w:rPr>
          <w:rFonts w:ascii="Times New Roman" w:hAnsi="Times New Roman" w:cs="Times New Roman"/>
          <w:sz w:val="24"/>
          <w:szCs w:val="24"/>
        </w:rPr>
        <w:t>≥</w:t>
      </w:r>
      <w:r w:rsidR="006B6F8E">
        <w:rPr>
          <w:rFonts w:ascii="Times New Roman" w:hAnsi="Times New Roman" w:cs="Times New Roman"/>
          <w:sz w:val="24"/>
          <w:szCs w:val="24"/>
        </w:rPr>
        <w:t xml:space="preserve">1.75 </w:t>
      </w:r>
      <w:r w:rsidR="00371D83">
        <w:rPr>
          <w:rFonts w:ascii="Times New Roman" w:hAnsi="Times New Roman" w:cs="Times New Roman"/>
          <w:sz w:val="24"/>
          <w:szCs w:val="24"/>
        </w:rPr>
        <w:t>as</w:t>
      </w:r>
      <w:r w:rsidR="006B6F8E">
        <w:rPr>
          <w:rFonts w:ascii="Times New Roman" w:hAnsi="Times New Roman" w:cs="Times New Roman"/>
          <w:sz w:val="24"/>
          <w:szCs w:val="24"/>
        </w:rPr>
        <w:t xml:space="preserve"> desirable for positive health outcomes</w:t>
      </w:r>
      <w:r w:rsidR="00FB7366">
        <w:rPr>
          <w:rFonts w:ascii="Times New Roman" w:hAnsi="Times New Roman" w:cs="Times New Roman"/>
          <w:sz w:val="24"/>
          <w:szCs w:val="24"/>
        </w:rPr>
        <w:fldChar w:fldCharType="begin" w:fldLock="1"/>
      </w:r>
      <w:r w:rsidR="004A09F6">
        <w:rPr>
          <w:rFonts w:ascii="Times New Roman" w:hAnsi="Times New Roman" w:cs="Times New Roman"/>
          <w:sz w:val="24"/>
          <w:szCs w:val="24"/>
        </w:rPr>
        <w:instrText>ADDIN CSL_CITATION { "citationItems" : [ { "id" : "ITEM-1", "itemData" : { "ISSN" : "1368-9800", "abstract" : "Since 1949, FAO has convened groups of experts to evaluate current scientific knowledge in order to define the energy requirements of humans and propose dietary energy recommendations for populations. The World Health Organization (WHO) joined this initiative in the early 1950s, and the United Nations University (UNU) in 1981. New scientific knowledge generated in the 20 years since the last consultation was held prompted the assembly of a new expert consultation to make recommendations for energy requirements of populations throughout the life cycle. This publication is the report of that consultation, which took place from 17 to 24 October 2001 at FAO headquarters in Rome. The report is not meant merely to describe the energy expenditure and requirements of population groups. It is intended also to be prescriptive in supporting and maintaining health and good nutrition, defining human energy requirements and proposing dietary energy recommendations for populations. The new concepts and recommendations set forth in the report include: calculation of energy requirements for all ages; modification of the requirements and dietary energy recommendations for infants, older children and adolescents; proposals for different requirements for populations with lifestyles that involve different levels of habitual physical activity; reassessment of energy requirements for adults, based on energy expenditure estimates expressed as multiples of basal metabolic rates; classification and recommendations of physical activity levels; an experimental approach for factorial estimates of the energy needs of pregnancy and lactation; and recommendations for additional dietary energy needs in the two last trimesters of pregnancy. The report is accompanied by a CD-ROM software program and instruction manual on calculating population energy requirements and food needs.", "author" : [ { "dropping-particle" : "", "family" : "Food Agriculture Organization of the United Nations", "given" : "", "non-dropping-particle" : "", "parse-names" : false, "suffix" : "" }, { "dropping-particle" : "", "family" : "United Nations University", "given" : "", "non-dropping-particle" : "", "parse-names" : false, "suffix" : "" }, { "dropping-particle" : "", "family" : "World Health Organization", "given" : "", "non-dropping-particle" : "", "parse-names" : false, "suffix" : "" } ], "container-title" : "Food and Nutrition Technical Report Series 1.", "id" : "ITEM-1", "issued" : { "date-parts" : [ [ "2004" ] ] }, "title" : "Human energy requirements: Report of a Joint FAO/WHO/UNU Expert Consultation", "type" : "article-journal" }, "uris" : [ "http://www.mendeley.com/documents/?uuid=ba833ed1-856c-4c4a-aa62-71d077974ad4" ] } ], "mendeley" : { "formattedCitation" : "[26]", "plainTextFormattedCitation" : "[26]", "previouslyFormattedCitation" : "[26]" }, "properties" : { "noteIndex" : 0 }, "schema" : "https://github.com/citation-style-language/schema/raw/master/csl-citation.json" }</w:instrText>
      </w:r>
      <w:r w:rsidR="00FB7366">
        <w:rPr>
          <w:rFonts w:ascii="Times New Roman" w:hAnsi="Times New Roman" w:cs="Times New Roman"/>
          <w:sz w:val="24"/>
          <w:szCs w:val="24"/>
        </w:rPr>
        <w:fldChar w:fldCharType="separate"/>
      </w:r>
      <w:r w:rsidR="004A09F6" w:rsidRPr="004A09F6">
        <w:rPr>
          <w:rFonts w:ascii="Times New Roman" w:hAnsi="Times New Roman" w:cs="Times New Roman"/>
          <w:noProof/>
          <w:sz w:val="24"/>
          <w:szCs w:val="24"/>
        </w:rPr>
        <w:t>[26]</w:t>
      </w:r>
      <w:r w:rsidR="00FB7366">
        <w:rPr>
          <w:rFonts w:ascii="Times New Roman" w:hAnsi="Times New Roman" w:cs="Times New Roman"/>
          <w:sz w:val="24"/>
          <w:szCs w:val="24"/>
        </w:rPr>
        <w:fldChar w:fldCharType="end"/>
      </w:r>
      <w:r w:rsidR="006B6F8E">
        <w:rPr>
          <w:rFonts w:ascii="Times New Roman" w:hAnsi="Times New Roman" w:cs="Times New Roman"/>
          <w:sz w:val="24"/>
          <w:szCs w:val="24"/>
        </w:rPr>
        <w:t>.</w:t>
      </w:r>
      <w:r w:rsidR="00120DB6" w:rsidRPr="00472D80">
        <w:rPr>
          <w:rFonts w:ascii="Times New Roman" w:hAnsi="Times New Roman" w:cs="Times New Roman"/>
          <w:sz w:val="24"/>
          <w:szCs w:val="24"/>
        </w:rPr>
        <w:t xml:space="preserve"> BMR was calculated using the Schofield equations</w:t>
      </w:r>
      <w:r w:rsidR="008A44B4">
        <w:rPr>
          <w:rFonts w:ascii="Times New Roman" w:hAnsi="Times New Roman" w:cs="Times New Roman"/>
          <w:sz w:val="24"/>
          <w:szCs w:val="24"/>
        </w:rPr>
        <w:t>, which computes BMR using the age, sex, and weight of an individual</w:t>
      </w:r>
      <w:r w:rsidR="00120DB6" w:rsidRPr="00472D80">
        <w:rPr>
          <w:rFonts w:ascii="Times New Roman" w:hAnsi="Times New Roman" w:cs="Times New Roman"/>
          <w:sz w:val="24"/>
          <w:szCs w:val="24"/>
        </w:rPr>
        <w:fldChar w:fldCharType="begin" w:fldLock="1"/>
      </w:r>
      <w:r w:rsidR="004A09F6">
        <w:rPr>
          <w:rFonts w:ascii="Times New Roman" w:hAnsi="Times New Roman" w:cs="Times New Roman"/>
          <w:sz w:val="24"/>
          <w:szCs w:val="24"/>
        </w:rPr>
        <w:instrText>ADDIN CSL_CITATION { "citationItems" : [ { "id" : "ITEM-1", "itemData" : { "author" : [ { "dropping-particle" : "", "family" : "Department of Health", "given" : "", "non-dropping-particle" : "", "parse-names" : false, "suffix" : "" } ], "id" : "ITEM-1", "issued" : { "date-parts" : [ [ "1991" ] ] }, "publisher-place" : "London, United Kingdom: HMSO", "title" : "Dietary reference values for food energy and nutrients for the United Kingdom.", "type" : "report" }, "uris" : [ "http://www.mendeley.com/documents/?uuid=d420cec3-be97-4382-b08b-fe1f3bed2bba" ] } ], "mendeley" : { "formattedCitation" : "[25]", "plainTextFormattedCitation" : "[25]", "previouslyFormattedCitation" : "[25]" }, "properties" : { "noteIndex" : 0 }, "schema" : "https://github.com/citation-style-language/schema/raw/master/csl-citation.json" }</w:instrText>
      </w:r>
      <w:r w:rsidR="00120DB6" w:rsidRPr="00472D80">
        <w:rPr>
          <w:rFonts w:ascii="Times New Roman" w:hAnsi="Times New Roman" w:cs="Times New Roman"/>
          <w:sz w:val="24"/>
          <w:szCs w:val="24"/>
        </w:rPr>
        <w:fldChar w:fldCharType="separate"/>
      </w:r>
      <w:r w:rsidR="004A09F6" w:rsidRPr="004A09F6">
        <w:rPr>
          <w:rFonts w:ascii="Times New Roman" w:hAnsi="Times New Roman" w:cs="Times New Roman"/>
          <w:noProof/>
          <w:sz w:val="24"/>
          <w:szCs w:val="24"/>
        </w:rPr>
        <w:t>[25]</w:t>
      </w:r>
      <w:r w:rsidR="00120DB6" w:rsidRPr="00472D80">
        <w:rPr>
          <w:rFonts w:ascii="Times New Roman" w:hAnsi="Times New Roman" w:cs="Times New Roman"/>
          <w:sz w:val="24"/>
          <w:szCs w:val="24"/>
        </w:rPr>
        <w:fldChar w:fldCharType="end"/>
      </w:r>
      <w:r w:rsidR="00120DB6" w:rsidRPr="00472D80">
        <w:rPr>
          <w:rFonts w:ascii="Times New Roman" w:hAnsi="Times New Roman" w:cs="Times New Roman"/>
          <w:sz w:val="24"/>
          <w:szCs w:val="24"/>
        </w:rPr>
        <w:t>.</w:t>
      </w:r>
      <w:r w:rsidR="008F3675">
        <w:rPr>
          <w:rFonts w:ascii="Times New Roman" w:hAnsi="Times New Roman" w:cs="Times New Roman"/>
          <w:sz w:val="24"/>
          <w:szCs w:val="24"/>
        </w:rPr>
        <w:t xml:space="preserve"> These </w:t>
      </w:r>
      <w:r w:rsidR="00B21B49">
        <w:rPr>
          <w:rFonts w:ascii="Times New Roman" w:hAnsi="Times New Roman" w:cs="Times New Roman"/>
          <w:sz w:val="24"/>
          <w:szCs w:val="24"/>
        </w:rPr>
        <w:t xml:space="preserve">predictive </w:t>
      </w:r>
      <w:r w:rsidR="008F3675">
        <w:rPr>
          <w:rFonts w:ascii="Times New Roman" w:hAnsi="Times New Roman" w:cs="Times New Roman"/>
          <w:sz w:val="24"/>
          <w:szCs w:val="24"/>
        </w:rPr>
        <w:t xml:space="preserve">equations </w:t>
      </w:r>
      <w:r w:rsidR="00B21B49">
        <w:rPr>
          <w:rFonts w:ascii="Times New Roman" w:hAnsi="Times New Roman" w:cs="Times New Roman"/>
          <w:sz w:val="24"/>
          <w:szCs w:val="24"/>
        </w:rPr>
        <w:t>were calculated from an analysis</w:t>
      </w:r>
      <w:r w:rsidR="008F3675" w:rsidRPr="008F3675">
        <w:rPr>
          <w:rFonts w:ascii="Times New Roman" w:hAnsi="Times New Roman" w:cs="Times New Roman"/>
          <w:sz w:val="24"/>
          <w:szCs w:val="24"/>
        </w:rPr>
        <w:t xml:space="preserve"> </w:t>
      </w:r>
      <w:r w:rsidR="00B21B49">
        <w:rPr>
          <w:rFonts w:ascii="Times New Roman" w:hAnsi="Times New Roman" w:cs="Times New Roman"/>
          <w:sz w:val="24"/>
          <w:szCs w:val="24"/>
        </w:rPr>
        <w:t xml:space="preserve">of </w:t>
      </w:r>
      <w:r w:rsidR="008F3675">
        <w:rPr>
          <w:rFonts w:ascii="Times New Roman" w:hAnsi="Times New Roman" w:cs="Times New Roman"/>
          <w:sz w:val="24"/>
          <w:szCs w:val="24"/>
        </w:rPr>
        <w:t>anthropometric data and calorimetric measures of BMR compiled</w:t>
      </w:r>
      <w:r w:rsidR="006D1BF2">
        <w:rPr>
          <w:rFonts w:ascii="Times New Roman" w:hAnsi="Times New Roman" w:cs="Times New Roman"/>
          <w:sz w:val="24"/>
          <w:szCs w:val="24"/>
        </w:rPr>
        <w:t xml:space="preserve"> from mostly North American</w:t>
      </w:r>
      <w:r w:rsidR="008F3675">
        <w:rPr>
          <w:rFonts w:ascii="Times New Roman" w:hAnsi="Times New Roman" w:cs="Times New Roman"/>
          <w:sz w:val="24"/>
          <w:szCs w:val="24"/>
        </w:rPr>
        <w:t xml:space="preserve"> and Western European subjects </w:t>
      </w:r>
      <w:r w:rsidR="00B21B49">
        <w:rPr>
          <w:rFonts w:ascii="Times New Roman" w:hAnsi="Times New Roman" w:cs="Times New Roman"/>
          <w:sz w:val="24"/>
          <w:szCs w:val="24"/>
        </w:rPr>
        <w:t xml:space="preserve">and have been </w:t>
      </w:r>
      <w:r w:rsidR="002C5AD1">
        <w:rPr>
          <w:rFonts w:ascii="Times New Roman" w:hAnsi="Times New Roman" w:cs="Times New Roman"/>
          <w:sz w:val="24"/>
          <w:szCs w:val="24"/>
        </w:rPr>
        <w:t xml:space="preserve">previously </w:t>
      </w:r>
      <w:r w:rsidR="00B21B49">
        <w:rPr>
          <w:rFonts w:ascii="Times New Roman" w:hAnsi="Times New Roman" w:cs="Times New Roman"/>
          <w:sz w:val="24"/>
          <w:szCs w:val="24"/>
        </w:rPr>
        <w:t>used to determine the U</w:t>
      </w:r>
      <w:r w:rsidR="006D1BF2">
        <w:rPr>
          <w:rFonts w:ascii="Times New Roman" w:hAnsi="Times New Roman" w:cs="Times New Roman"/>
          <w:sz w:val="24"/>
          <w:szCs w:val="24"/>
        </w:rPr>
        <w:t>K Estimated Average Requirement</w:t>
      </w:r>
      <w:r w:rsidR="00B21B49">
        <w:rPr>
          <w:rFonts w:ascii="Times New Roman" w:hAnsi="Times New Roman" w:cs="Times New Roman"/>
          <w:sz w:val="24"/>
          <w:szCs w:val="24"/>
        </w:rPr>
        <w:t xml:space="preserve"> (EAR) for energy in children and adults.</w:t>
      </w:r>
    </w:p>
    <w:p w:rsidR="00412E65" w:rsidRPr="000118F1" w:rsidRDefault="00412E65" w:rsidP="00E717D7">
      <w:pPr>
        <w:spacing w:after="0" w:line="480" w:lineRule="auto"/>
        <w:jc w:val="both"/>
        <w:rPr>
          <w:rFonts w:ascii="Times New Roman" w:hAnsi="Times New Roman" w:cs="Times New Roman"/>
          <w:b/>
          <w:sz w:val="24"/>
          <w:szCs w:val="24"/>
        </w:rPr>
      </w:pPr>
      <w:r w:rsidRPr="000118F1">
        <w:rPr>
          <w:rFonts w:ascii="Times New Roman" w:hAnsi="Times New Roman" w:cs="Times New Roman"/>
          <w:b/>
          <w:sz w:val="24"/>
          <w:szCs w:val="24"/>
        </w:rPr>
        <w:lastRenderedPageBreak/>
        <w:t>Statistical analyses</w:t>
      </w:r>
    </w:p>
    <w:p w:rsidR="00412E65" w:rsidRPr="00472D80" w:rsidRDefault="00412E65" w:rsidP="00E717D7">
      <w:pPr>
        <w:spacing w:after="0" w:line="480" w:lineRule="auto"/>
        <w:ind w:firstLine="720"/>
        <w:jc w:val="both"/>
        <w:rPr>
          <w:rFonts w:ascii="Times New Roman" w:hAnsi="Times New Roman" w:cs="Times New Roman"/>
          <w:sz w:val="24"/>
          <w:szCs w:val="24"/>
        </w:rPr>
      </w:pPr>
      <w:r w:rsidRPr="00472D80">
        <w:rPr>
          <w:rFonts w:ascii="Times New Roman" w:hAnsi="Times New Roman" w:cs="Times New Roman"/>
          <w:sz w:val="24"/>
          <w:szCs w:val="24"/>
        </w:rPr>
        <w:t xml:space="preserve">All analyses were conducted using SAS ver. 9.3 (SAS Institute, Inc.; Cary, NC, United States). </w:t>
      </w:r>
      <w:r w:rsidR="00225789" w:rsidRPr="00472D80">
        <w:rPr>
          <w:rFonts w:ascii="Times New Roman" w:hAnsi="Times New Roman" w:cs="Times New Roman"/>
          <w:sz w:val="24"/>
          <w:szCs w:val="24"/>
        </w:rPr>
        <w:t xml:space="preserve">Characteristics are presented as median (interquartile range). </w:t>
      </w:r>
      <w:r w:rsidR="00953E58" w:rsidRPr="00472D80">
        <w:rPr>
          <w:rFonts w:ascii="Times New Roman" w:hAnsi="Times New Roman" w:cs="Times New Roman"/>
          <w:sz w:val="24"/>
          <w:szCs w:val="24"/>
        </w:rPr>
        <w:t xml:space="preserve">BMI loss was calculated as </w:t>
      </w:r>
      <w:r w:rsidR="008E3E54">
        <w:rPr>
          <w:rFonts w:ascii="Times New Roman" w:hAnsi="Times New Roman" w:cs="Times New Roman"/>
          <w:sz w:val="24"/>
          <w:szCs w:val="24"/>
        </w:rPr>
        <w:t>&gt;</w:t>
      </w:r>
      <w:r w:rsidR="00953E58" w:rsidRPr="00472D80">
        <w:rPr>
          <w:rFonts w:ascii="Times New Roman" w:hAnsi="Times New Roman" w:cs="Times New Roman"/>
          <w:sz w:val="24"/>
          <w:szCs w:val="24"/>
        </w:rPr>
        <w:t xml:space="preserve">5% loss in baseline BMI; gain was calculated </w:t>
      </w:r>
      <w:r w:rsidR="008E3E54">
        <w:rPr>
          <w:rFonts w:ascii="Times New Roman" w:hAnsi="Times New Roman" w:cs="Times New Roman"/>
          <w:sz w:val="24"/>
          <w:szCs w:val="24"/>
        </w:rPr>
        <w:t>&gt;</w:t>
      </w:r>
      <w:r w:rsidR="00953E58" w:rsidRPr="00472D80">
        <w:rPr>
          <w:rFonts w:ascii="Times New Roman" w:hAnsi="Times New Roman" w:cs="Times New Roman"/>
          <w:sz w:val="24"/>
          <w:szCs w:val="24"/>
        </w:rPr>
        <w:t>5% of baseline BMI; individuals who stayed within 5% of their initial body weight were categorize</w:t>
      </w:r>
      <w:r w:rsidR="0093386E">
        <w:rPr>
          <w:rFonts w:ascii="Times New Roman" w:hAnsi="Times New Roman" w:cs="Times New Roman"/>
          <w:sz w:val="24"/>
          <w:szCs w:val="24"/>
        </w:rPr>
        <w:t>d</w:t>
      </w:r>
      <w:r w:rsidR="00953E58" w:rsidRPr="00472D80">
        <w:rPr>
          <w:rFonts w:ascii="Times New Roman" w:hAnsi="Times New Roman" w:cs="Times New Roman"/>
          <w:sz w:val="24"/>
          <w:szCs w:val="24"/>
        </w:rPr>
        <w:t xml:space="preserve"> </w:t>
      </w:r>
      <w:r w:rsidR="00176023" w:rsidRPr="00472D80">
        <w:rPr>
          <w:rFonts w:ascii="Times New Roman" w:hAnsi="Times New Roman" w:cs="Times New Roman"/>
          <w:sz w:val="24"/>
          <w:szCs w:val="24"/>
        </w:rPr>
        <w:t>as having stable BMI.</w:t>
      </w:r>
      <w:r w:rsidR="003A6CD5">
        <w:rPr>
          <w:rFonts w:ascii="Times New Roman" w:hAnsi="Times New Roman" w:cs="Times New Roman"/>
          <w:sz w:val="24"/>
          <w:szCs w:val="24"/>
        </w:rPr>
        <w:t xml:space="preserve"> A change of 5% body weight was defined due to the clinical relevance of that amount of weight change</w:t>
      </w:r>
      <w:r w:rsidR="003A6CD5">
        <w:rPr>
          <w:rFonts w:ascii="Times New Roman" w:hAnsi="Times New Roman" w:cs="Times New Roman"/>
          <w:sz w:val="24"/>
          <w:szCs w:val="24"/>
        </w:rPr>
        <w:fldChar w:fldCharType="begin" w:fldLock="1"/>
      </w:r>
      <w:r w:rsidR="004A09F6">
        <w:rPr>
          <w:rFonts w:ascii="Times New Roman" w:hAnsi="Times New Roman" w:cs="Times New Roman"/>
          <w:sz w:val="24"/>
          <w:szCs w:val="24"/>
        </w:rPr>
        <w:instrText>ADDIN CSL_CITATION { "citationItems" : [ { "id" : "ITEM-1", "itemData" : { "ISSN" : "0098-7484", "PMID" : "8151851", "abstract" : "OBJECTIVE As disability is highly prevalent among older women, is costly, and affects the quality of life, preventable causes of disability must be identified. In this study, we investigated the relationship between the body mass index (BMI), weight change, and the onset of disability in older women. DESIGN Prospective cohort study. SETTING The nationally representative US epidemiologic follow-up study of the National Health and Nutrition Examination Survey (NHANES) I (1971 through 1987). PATIENTS White women classified as young-old (mean age 60 years at baseline, mean age 65 years at follow-up) and old-old (mean age 76 years at baseline, mean age 80 years at follow-up). MAIN OUTCOME MEASURES The relative odds for the onset of mobility disability associated with tertiles of past BMI (measured 8 to 16 years prior to disability ascertainment) and current BMI (measured 2 to 5 years prior to disability ascertainment) and with weight change between the two weight measurements. RESULTS In both cohorts, women in the high past BMI group (&gt; 27 in the young-old and &gt; 28.1 in the old-old cohort) had a twofold increase in the risk for disability compared with women in the low past BMI group. High current BMI was as strongly related as past BMI to risk of disability in the young-old women; it was not as strong a predictor in old-old women. In the old-old group only, women who experienced a weight loss of more than 5% had a twofold increase in risk of disability compared with weight-stable women. These results were adjusted for age, smoking, education, and study time and were not importantly modified with the addition into the models of single or multiple health conditions. CONCLUSIONS These prospective data suggest that high BMI is a strong predictor of long-term risk for mobility disability in older women and that this risk persists even to very old age. However, the paradoxical increase in risk associated with weight loss in the old-old women requires further study. Programs to prevent overweight may have potential for decreasing disability in women.", "author" : [ { "dropping-particle" : "", "family" : "Launer", "given" : "L J", "non-dropping-particle" : "", "parse-names" : false, "suffix" : "" }, { "dropping-particle" : "", "family" : "Harris", "given" : "T", "non-dropping-particle" : "", "parse-names" : false, "suffix" : "" }, { "dropping-particle" : "", "family" : "Rumpel", "given" : "C", "non-dropping-particle" : "", "parse-names" : false, "suffix" : "" }, { "dropping-particle" : "", "family" : "Madans", "given" : "J", "non-dropping-particle" : "", "parse-names" : false, "suffix" : "" } ], "container-title" : "JAMA", "id" : "ITEM-1", "issue" : "14", "issued" : { "date-parts" : [ [ "1994", "4", "13" ] ] }, "page" : "1093-8", "title" : "Body mass index, weight change, and risk of mobility disability in middle-aged and older women. The epidemiologic follow-up study of NHANES I.", "type" : "article-journal", "volume" : "271" }, "uris" : [ "http://www.mendeley.com/documents/?uuid=fad133ce-3e39-48cb-b056-e6f6c0a380e8" ] } ], "mendeley" : { "formattedCitation" : "[27]", "plainTextFormattedCitation" : "[27]", "previouslyFormattedCitation" : "[27]" }, "properties" : { "noteIndex" : 0 }, "schema" : "https://github.com/citation-style-language/schema/raw/master/csl-citation.json" }</w:instrText>
      </w:r>
      <w:r w:rsidR="003A6CD5">
        <w:rPr>
          <w:rFonts w:ascii="Times New Roman" w:hAnsi="Times New Roman" w:cs="Times New Roman"/>
          <w:sz w:val="24"/>
          <w:szCs w:val="24"/>
        </w:rPr>
        <w:fldChar w:fldCharType="separate"/>
      </w:r>
      <w:r w:rsidR="004A09F6" w:rsidRPr="004A09F6">
        <w:rPr>
          <w:rFonts w:ascii="Times New Roman" w:hAnsi="Times New Roman" w:cs="Times New Roman"/>
          <w:noProof/>
          <w:sz w:val="24"/>
          <w:szCs w:val="24"/>
        </w:rPr>
        <w:t>[27]</w:t>
      </w:r>
      <w:r w:rsidR="003A6CD5">
        <w:rPr>
          <w:rFonts w:ascii="Times New Roman" w:hAnsi="Times New Roman" w:cs="Times New Roman"/>
          <w:sz w:val="24"/>
          <w:szCs w:val="24"/>
        </w:rPr>
        <w:fldChar w:fldCharType="end"/>
      </w:r>
      <w:r w:rsidR="003A6CD5">
        <w:rPr>
          <w:rFonts w:ascii="Times New Roman" w:hAnsi="Times New Roman" w:cs="Times New Roman"/>
          <w:sz w:val="24"/>
          <w:szCs w:val="24"/>
        </w:rPr>
        <w:t>.</w:t>
      </w:r>
      <w:r w:rsidR="00176023" w:rsidRPr="00472D80">
        <w:rPr>
          <w:rFonts w:ascii="Times New Roman" w:hAnsi="Times New Roman" w:cs="Times New Roman"/>
          <w:sz w:val="24"/>
          <w:szCs w:val="24"/>
        </w:rPr>
        <w:t xml:space="preserve"> </w:t>
      </w:r>
      <w:r w:rsidR="00D20B9C">
        <w:rPr>
          <w:rFonts w:ascii="Times New Roman" w:hAnsi="Times New Roman" w:cs="Times New Roman"/>
          <w:sz w:val="24"/>
          <w:szCs w:val="24"/>
        </w:rPr>
        <w:t>F</w:t>
      </w:r>
      <w:r w:rsidR="007530A9">
        <w:rPr>
          <w:rFonts w:ascii="Times New Roman" w:hAnsi="Times New Roman" w:cs="Times New Roman"/>
          <w:sz w:val="24"/>
          <w:szCs w:val="24"/>
        </w:rPr>
        <w:t>ive individuals</w:t>
      </w:r>
      <w:r w:rsidR="0025695F">
        <w:rPr>
          <w:rFonts w:ascii="Times New Roman" w:hAnsi="Times New Roman" w:cs="Times New Roman"/>
          <w:sz w:val="24"/>
          <w:szCs w:val="24"/>
        </w:rPr>
        <w:t xml:space="preserve"> with retrospective weight recall</w:t>
      </w:r>
      <w:r w:rsidR="007530A9">
        <w:rPr>
          <w:rFonts w:ascii="Times New Roman" w:hAnsi="Times New Roman" w:cs="Times New Roman"/>
          <w:sz w:val="24"/>
          <w:szCs w:val="24"/>
        </w:rPr>
        <w:t xml:space="preserve"> reported abnormally </w:t>
      </w:r>
      <w:r w:rsidR="0025695F">
        <w:rPr>
          <w:rFonts w:ascii="Times New Roman" w:hAnsi="Times New Roman" w:cs="Times New Roman"/>
          <w:sz w:val="24"/>
          <w:szCs w:val="24"/>
        </w:rPr>
        <w:t xml:space="preserve">low </w:t>
      </w:r>
      <w:r w:rsidR="007530A9">
        <w:rPr>
          <w:rFonts w:ascii="Times New Roman" w:hAnsi="Times New Roman" w:cs="Times New Roman"/>
          <w:sz w:val="24"/>
          <w:szCs w:val="24"/>
        </w:rPr>
        <w:t xml:space="preserve">values for body weights at 40 years old and were removed from analysis. </w:t>
      </w:r>
      <w:r w:rsidR="00C74206">
        <w:rPr>
          <w:rFonts w:ascii="Times New Roman" w:hAnsi="Times New Roman" w:cs="Times New Roman"/>
          <w:sz w:val="24"/>
          <w:szCs w:val="24"/>
        </w:rPr>
        <w:t xml:space="preserve">Linear trends were evaluated using ln-transformed variables and </w:t>
      </w:r>
      <w:r w:rsidR="00C74206" w:rsidRPr="00DF67B9">
        <w:rPr>
          <w:rFonts w:ascii="Times New Roman" w:hAnsi="Times New Roman" w:cs="Times New Roman"/>
          <w:i/>
          <w:sz w:val="24"/>
          <w:szCs w:val="24"/>
        </w:rPr>
        <w:t>contrast</w:t>
      </w:r>
      <w:r w:rsidR="00C74206">
        <w:rPr>
          <w:rFonts w:ascii="Times New Roman" w:hAnsi="Times New Roman" w:cs="Times New Roman"/>
          <w:sz w:val="24"/>
          <w:szCs w:val="24"/>
        </w:rPr>
        <w:t xml:space="preserve"> statements </w:t>
      </w:r>
      <w:r w:rsidR="00C74206" w:rsidRPr="00FA06BA">
        <w:rPr>
          <w:rFonts w:ascii="Times New Roman" w:hAnsi="Times New Roman" w:cs="Times New Roman"/>
          <w:sz w:val="24"/>
          <w:szCs w:val="24"/>
        </w:rPr>
        <w:t>in</w:t>
      </w:r>
      <w:r w:rsidR="00C74206" w:rsidRPr="007F6631">
        <w:rPr>
          <w:rFonts w:ascii="Times New Roman" w:hAnsi="Times New Roman" w:cs="Times New Roman"/>
          <w:i/>
          <w:sz w:val="24"/>
          <w:szCs w:val="24"/>
        </w:rPr>
        <w:t xml:space="preserve"> </w:t>
      </w:r>
      <w:r w:rsidR="00DF67B9">
        <w:rPr>
          <w:rFonts w:ascii="Times New Roman" w:hAnsi="Times New Roman" w:cs="Times New Roman"/>
          <w:sz w:val="24"/>
          <w:szCs w:val="24"/>
        </w:rPr>
        <w:t>PROC GLM</w:t>
      </w:r>
      <w:r w:rsidR="005A6E1B">
        <w:rPr>
          <w:rFonts w:ascii="Times New Roman" w:hAnsi="Times New Roman" w:cs="Times New Roman"/>
          <w:sz w:val="24"/>
          <w:szCs w:val="24"/>
        </w:rPr>
        <w:t xml:space="preserve"> for part</w:t>
      </w:r>
      <w:r w:rsidR="00A45C93">
        <w:rPr>
          <w:rFonts w:ascii="Times New Roman" w:hAnsi="Times New Roman" w:cs="Times New Roman"/>
          <w:sz w:val="24"/>
          <w:szCs w:val="24"/>
        </w:rPr>
        <w:t xml:space="preserve">icipants who attended all </w:t>
      </w:r>
      <w:r w:rsidR="005A6E1B">
        <w:rPr>
          <w:rFonts w:ascii="Times New Roman" w:hAnsi="Times New Roman" w:cs="Times New Roman"/>
          <w:sz w:val="24"/>
          <w:szCs w:val="24"/>
        </w:rPr>
        <w:t xml:space="preserve">visits and separately for each visit to observe potential </w:t>
      </w:r>
      <w:r w:rsidR="00F45C93">
        <w:rPr>
          <w:rFonts w:ascii="Times New Roman" w:hAnsi="Times New Roman" w:cs="Times New Roman"/>
          <w:sz w:val="24"/>
          <w:szCs w:val="24"/>
        </w:rPr>
        <w:t>dissimilarities</w:t>
      </w:r>
      <w:r w:rsidR="005A6E1B">
        <w:rPr>
          <w:rFonts w:ascii="Times New Roman" w:hAnsi="Times New Roman" w:cs="Times New Roman"/>
          <w:sz w:val="24"/>
          <w:szCs w:val="24"/>
        </w:rPr>
        <w:t xml:space="preserve"> between groups. </w:t>
      </w:r>
      <w:r w:rsidR="00C74206">
        <w:rPr>
          <w:rFonts w:ascii="Times New Roman" w:hAnsi="Times New Roman" w:cs="Times New Roman"/>
          <w:sz w:val="24"/>
          <w:szCs w:val="24"/>
        </w:rPr>
        <w:t xml:space="preserve">Differences between continuous variables were calculated using the Kruskal-Wallis test for non-parametric </w:t>
      </w:r>
      <w:r w:rsidR="006F59F2">
        <w:rPr>
          <w:rFonts w:ascii="Times New Roman" w:hAnsi="Times New Roman" w:cs="Times New Roman"/>
          <w:sz w:val="24"/>
          <w:szCs w:val="24"/>
        </w:rPr>
        <w:t>variables;</w:t>
      </w:r>
      <w:r w:rsidR="00C74206">
        <w:rPr>
          <w:rFonts w:ascii="Times New Roman" w:hAnsi="Times New Roman" w:cs="Times New Roman"/>
          <w:sz w:val="24"/>
          <w:szCs w:val="24"/>
        </w:rPr>
        <w:t xml:space="preserve"> Chi-square tests were used for categorical variables. </w:t>
      </w:r>
    </w:p>
    <w:p w:rsidR="00253005" w:rsidRPr="00472D80" w:rsidRDefault="00253005" w:rsidP="00E717D7">
      <w:pPr>
        <w:spacing w:line="480" w:lineRule="auto"/>
        <w:jc w:val="both"/>
        <w:rPr>
          <w:rFonts w:ascii="Times New Roman" w:hAnsi="Times New Roman" w:cs="Times New Roman"/>
          <w:b/>
          <w:sz w:val="24"/>
          <w:szCs w:val="24"/>
          <w:lang w:val="en-US"/>
        </w:rPr>
      </w:pPr>
      <w:r w:rsidRPr="00472D80">
        <w:rPr>
          <w:rFonts w:ascii="Times New Roman" w:hAnsi="Times New Roman" w:cs="Times New Roman"/>
          <w:b/>
          <w:sz w:val="24"/>
          <w:szCs w:val="24"/>
          <w:lang w:val="en-US"/>
        </w:rPr>
        <w:t>RESULTS</w:t>
      </w:r>
    </w:p>
    <w:p w:rsidR="00225789" w:rsidRPr="000118F1" w:rsidRDefault="00225789" w:rsidP="00E717D7">
      <w:pPr>
        <w:spacing w:line="480" w:lineRule="auto"/>
        <w:jc w:val="both"/>
        <w:rPr>
          <w:rFonts w:ascii="Times New Roman" w:hAnsi="Times New Roman" w:cs="Times New Roman"/>
          <w:b/>
          <w:sz w:val="24"/>
          <w:szCs w:val="24"/>
          <w:lang w:val="en-US"/>
        </w:rPr>
      </w:pPr>
      <w:r w:rsidRPr="000118F1">
        <w:rPr>
          <w:rFonts w:ascii="Times New Roman" w:hAnsi="Times New Roman" w:cs="Times New Roman"/>
          <w:b/>
          <w:sz w:val="24"/>
          <w:szCs w:val="24"/>
          <w:lang w:val="en-US"/>
        </w:rPr>
        <w:t>Participant characteristics</w:t>
      </w:r>
    </w:p>
    <w:p w:rsidR="000705F4" w:rsidRDefault="00225789" w:rsidP="00B51194">
      <w:pPr>
        <w:spacing w:line="480" w:lineRule="auto"/>
        <w:ind w:firstLine="720"/>
        <w:rPr>
          <w:rFonts w:ascii="Times New Roman" w:hAnsi="Times New Roman" w:cs="Times New Roman"/>
          <w:sz w:val="24"/>
          <w:szCs w:val="24"/>
        </w:rPr>
      </w:pPr>
      <w:r w:rsidRPr="00472D80">
        <w:rPr>
          <w:rFonts w:ascii="Times New Roman" w:hAnsi="Times New Roman" w:cs="Times New Roman"/>
          <w:sz w:val="24"/>
          <w:szCs w:val="24"/>
        </w:rPr>
        <w:t>At the first visit, participants had a median</w:t>
      </w:r>
      <w:r w:rsidR="00E40A2B" w:rsidRPr="00472D80">
        <w:rPr>
          <w:rFonts w:ascii="Times New Roman" w:hAnsi="Times New Roman" w:cs="Times New Roman"/>
          <w:sz w:val="24"/>
          <w:szCs w:val="24"/>
        </w:rPr>
        <w:t xml:space="preserve"> (IQR)</w:t>
      </w:r>
      <w:r w:rsidRPr="00472D80">
        <w:rPr>
          <w:rFonts w:ascii="Times New Roman" w:hAnsi="Times New Roman" w:cs="Times New Roman"/>
          <w:sz w:val="24"/>
          <w:szCs w:val="24"/>
        </w:rPr>
        <w:t xml:space="preserve"> age of 48</w:t>
      </w:r>
      <w:r w:rsidR="00E40A2B" w:rsidRPr="00472D80">
        <w:rPr>
          <w:rFonts w:ascii="Times New Roman" w:hAnsi="Times New Roman" w:cs="Times New Roman"/>
          <w:sz w:val="24"/>
          <w:szCs w:val="24"/>
        </w:rPr>
        <w:t xml:space="preserve"> (46, 49)</w:t>
      </w:r>
      <w:r w:rsidR="00022622">
        <w:rPr>
          <w:rFonts w:ascii="Times New Roman" w:hAnsi="Times New Roman" w:cs="Times New Roman"/>
          <w:sz w:val="24"/>
          <w:szCs w:val="24"/>
        </w:rPr>
        <w:t xml:space="preserve"> years</w:t>
      </w:r>
      <w:r w:rsidR="0092028D">
        <w:rPr>
          <w:rFonts w:ascii="Times New Roman" w:hAnsi="Times New Roman" w:cs="Times New Roman"/>
          <w:sz w:val="24"/>
          <w:szCs w:val="24"/>
        </w:rPr>
        <w:t>;</w:t>
      </w:r>
      <w:r w:rsidR="00E40A2B" w:rsidRPr="00472D80">
        <w:rPr>
          <w:rFonts w:ascii="Times New Roman" w:hAnsi="Times New Roman" w:cs="Times New Roman"/>
          <w:sz w:val="24"/>
          <w:szCs w:val="24"/>
        </w:rPr>
        <w:t xml:space="preserve"> </w:t>
      </w:r>
      <w:r w:rsidRPr="00472D80">
        <w:rPr>
          <w:rFonts w:ascii="Times New Roman" w:hAnsi="Times New Roman" w:cs="Times New Roman"/>
          <w:sz w:val="24"/>
          <w:szCs w:val="24"/>
        </w:rPr>
        <w:t xml:space="preserve">3235 (64%) returned to the </w:t>
      </w:r>
      <w:r w:rsidR="002F386E">
        <w:rPr>
          <w:rFonts w:ascii="Times New Roman" w:hAnsi="Times New Roman" w:cs="Times New Roman"/>
          <w:sz w:val="24"/>
          <w:szCs w:val="24"/>
        </w:rPr>
        <w:t>second</w:t>
      </w:r>
      <w:r w:rsidRPr="00472D80">
        <w:rPr>
          <w:rFonts w:ascii="Times New Roman" w:hAnsi="Times New Roman" w:cs="Times New Roman"/>
          <w:sz w:val="24"/>
          <w:szCs w:val="24"/>
        </w:rPr>
        <w:t xml:space="preserve"> visit</w:t>
      </w:r>
      <w:r w:rsidR="00E40A2B" w:rsidRPr="00472D80">
        <w:rPr>
          <w:rFonts w:ascii="Times New Roman" w:hAnsi="Times New Roman" w:cs="Times New Roman"/>
          <w:sz w:val="24"/>
          <w:szCs w:val="24"/>
        </w:rPr>
        <w:t xml:space="preserve"> at 55 (53, 56) years</w:t>
      </w:r>
      <w:r w:rsidR="0092028D">
        <w:rPr>
          <w:rFonts w:ascii="Times New Roman" w:hAnsi="Times New Roman" w:cs="Times New Roman"/>
          <w:sz w:val="24"/>
          <w:szCs w:val="24"/>
        </w:rPr>
        <w:t>;</w:t>
      </w:r>
      <w:r w:rsidRPr="00472D80">
        <w:rPr>
          <w:rFonts w:ascii="Times New Roman" w:hAnsi="Times New Roman" w:cs="Times New Roman"/>
          <w:sz w:val="24"/>
          <w:szCs w:val="24"/>
        </w:rPr>
        <w:t xml:space="preserve"> a</w:t>
      </w:r>
      <w:r w:rsidR="00E40A2B" w:rsidRPr="00472D80">
        <w:rPr>
          <w:rFonts w:ascii="Times New Roman" w:hAnsi="Times New Roman" w:cs="Times New Roman"/>
          <w:sz w:val="24"/>
          <w:szCs w:val="24"/>
        </w:rPr>
        <w:t>nd 2135 (66%; 42% of baseline) returned to the</w:t>
      </w:r>
      <w:r w:rsidRPr="00472D80">
        <w:rPr>
          <w:rFonts w:ascii="Times New Roman" w:hAnsi="Times New Roman" w:cs="Times New Roman"/>
          <w:sz w:val="24"/>
          <w:szCs w:val="24"/>
        </w:rPr>
        <w:t xml:space="preserve"> third </w:t>
      </w:r>
      <w:r w:rsidR="00EB4057">
        <w:rPr>
          <w:rFonts w:ascii="Times New Roman" w:hAnsi="Times New Roman" w:cs="Times New Roman"/>
          <w:sz w:val="24"/>
          <w:szCs w:val="24"/>
        </w:rPr>
        <w:t xml:space="preserve">visit </w:t>
      </w:r>
      <w:r w:rsidR="00E40A2B" w:rsidRPr="00472D80">
        <w:rPr>
          <w:rFonts w:ascii="Times New Roman" w:hAnsi="Times New Roman" w:cs="Times New Roman"/>
          <w:sz w:val="24"/>
          <w:szCs w:val="24"/>
        </w:rPr>
        <w:t>at 66</w:t>
      </w:r>
      <w:r w:rsidR="00EB4057">
        <w:rPr>
          <w:rFonts w:ascii="Times New Roman" w:hAnsi="Times New Roman" w:cs="Times New Roman"/>
          <w:sz w:val="24"/>
          <w:szCs w:val="24"/>
        </w:rPr>
        <w:t xml:space="preserve"> (64, 67) </w:t>
      </w:r>
      <w:r w:rsidR="00E40A2B" w:rsidRPr="00472D80">
        <w:rPr>
          <w:rFonts w:ascii="Times New Roman" w:hAnsi="Times New Roman" w:cs="Times New Roman"/>
          <w:sz w:val="24"/>
          <w:szCs w:val="24"/>
        </w:rPr>
        <w:t>years old</w:t>
      </w:r>
      <w:r w:rsidR="009764A4">
        <w:rPr>
          <w:rFonts w:ascii="Times New Roman" w:hAnsi="Times New Roman" w:cs="Times New Roman"/>
          <w:sz w:val="24"/>
          <w:szCs w:val="24"/>
        </w:rPr>
        <w:t xml:space="preserve"> (Table 1)</w:t>
      </w:r>
      <w:r w:rsidR="00AC3F4A">
        <w:rPr>
          <w:rFonts w:ascii="Times New Roman" w:hAnsi="Times New Roman" w:cs="Times New Roman"/>
          <w:sz w:val="24"/>
          <w:szCs w:val="24"/>
        </w:rPr>
        <w:t>.</w:t>
      </w:r>
      <w:r w:rsidR="000705F4">
        <w:rPr>
          <w:rFonts w:ascii="Times New Roman" w:hAnsi="Times New Roman" w:cs="Times New Roman"/>
          <w:sz w:val="24"/>
          <w:szCs w:val="24"/>
        </w:rPr>
        <w:t xml:space="preserve"> </w:t>
      </w:r>
    </w:p>
    <w:p w:rsidR="000705F4" w:rsidRDefault="000705F4" w:rsidP="000705F4">
      <w:pPr>
        <w:rPr>
          <w:lang w:val="en-US"/>
        </w:rPr>
      </w:pPr>
      <w:r>
        <w:rPr>
          <w:lang w:val="en-US"/>
        </w:rPr>
        <w:t>Table 1. Participants characteristics at visit 1 (1990-1993), visit 2 (1997-2000) and visit 3 (2007-2011).</w:t>
      </w:r>
    </w:p>
    <w:tbl>
      <w:tblPr>
        <w:tblW w:w="9242" w:type="dxa"/>
        <w:tblBorders>
          <w:top w:val="single" w:sz="4" w:space="0" w:color="auto"/>
          <w:bottom w:val="single" w:sz="4" w:space="0" w:color="auto"/>
        </w:tblBorders>
        <w:tblLook w:val="04A0" w:firstRow="1" w:lastRow="0" w:firstColumn="1" w:lastColumn="0" w:noHBand="0" w:noVBand="1"/>
      </w:tblPr>
      <w:tblGrid>
        <w:gridCol w:w="2411"/>
        <w:gridCol w:w="573"/>
        <w:gridCol w:w="1704"/>
        <w:gridCol w:w="573"/>
        <w:gridCol w:w="1704"/>
        <w:gridCol w:w="573"/>
        <w:gridCol w:w="1704"/>
      </w:tblGrid>
      <w:tr w:rsidR="000705F4" w:rsidRPr="000705F4" w:rsidTr="000705F4">
        <w:trPr>
          <w:trHeight w:val="227"/>
        </w:trPr>
        <w:tc>
          <w:tcPr>
            <w:tcW w:w="2411" w:type="dxa"/>
            <w:shd w:val="clear" w:color="auto" w:fill="auto"/>
            <w:noWrap/>
            <w:vAlign w:val="bottom"/>
            <w:hideMark/>
          </w:tcPr>
          <w:p w:rsidR="000705F4" w:rsidRPr="000705F4" w:rsidRDefault="000705F4" w:rsidP="000705F4">
            <w:pPr>
              <w:spacing w:after="0" w:line="240" w:lineRule="auto"/>
              <w:rPr>
                <w:rFonts w:ascii="Times New Roman" w:eastAsia="Times New Roman" w:hAnsi="Times New Roman" w:cs="Times New Roman"/>
                <w:sz w:val="16"/>
                <w:szCs w:val="16"/>
                <w:lang w:val="en-US"/>
              </w:rPr>
            </w:pPr>
          </w:p>
        </w:tc>
        <w:tc>
          <w:tcPr>
            <w:tcW w:w="573" w:type="dxa"/>
            <w:tcBorders>
              <w:bottom w:val="single" w:sz="4" w:space="0" w:color="auto"/>
            </w:tcBorders>
            <w:shd w:val="clear" w:color="auto" w:fill="auto"/>
            <w:noWrap/>
            <w:vAlign w:val="center"/>
            <w:hideMark/>
          </w:tcPr>
          <w:p w:rsidR="000705F4" w:rsidRPr="000705F4" w:rsidRDefault="000705F4" w:rsidP="000705F4">
            <w:pPr>
              <w:spacing w:after="0" w:line="240" w:lineRule="auto"/>
              <w:rPr>
                <w:rFonts w:ascii="Times New Roman" w:eastAsia="Times New Roman" w:hAnsi="Times New Roman" w:cs="Times New Roman"/>
                <w:sz w:val="16"/>
                <w:szCs w:val="16"/>
                <w:lang w:val="en-US"/>
              </w:rPr>
            </w:pPr>
          </w:p>
        </w:tc>
        <w:tc>
          <w:tcPr>
            <w:tcW w:w="1704" w:type="dxa"/>
            <w:tcBorders>
              <w:bottom w:val="single" w:sz="4" w:space="0" w:color="auto"/>
            </w:tcBorders>
            <w:shd w:val="clear" w:color="auto" w:fill="auto"/>
            <w:vAlign w:val="center"/>
            <w:hideMark/>
          </w:tcPr>
          <w:p w:rsid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 xml:space="preserve">Visit 1              </w:t>
            </w:r>
          </w:p>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1990-1993</w:t>
            </w:r>
          </w:p>
        </w:tc>
        <w:tc>
          <w:tcPr>
            <w:tcW w:w="573" w:type="dxa"/>
            <w:tcBorders>
              <w:bottom w:val="single" w:sz="4" w:space="0" w:color="auto"/>
            </w:tcBorders>
            <w:shd w:val="clear" w:color="auto" w:fill="auto"/>
            <w:vAlign w:val="center"/>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p>
        </w:tc>
        <w:tc>
          <w:tcPr>
            <w:tcW w:w="1704" w:type="dxa"/>
            <w:tcBorders>
              <w:bottom w:val="single" w:sz="4" w:space="0" w:color="auto"/>
            </w:tcBorders>
            <w:shd w:val="clear" w:color="auto" w:fill="auto"/>
            <w:vAlign w:val="center"/>
            <w:hideMark/>
          </w:tcPr>
          <w:p w:rsid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 xml:space="preserve">Visit 2              </w:t>
            </w:r>
          </w:p>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1997-2000</w:t>
            </w:r>
          </w:p>
        </w:tc>
        <w:tc>
          <w:tcPr>
            <w:tcW w:w="573" w:type="dxa"/>
            <w:tcBorders>
              <w:bottom w:val="single" w:sz="4" w:space="0" w:color="auto"/>
            </w:tcBorders>
            <w:shd w:val="clear" w:color="auto" w:fill="auto"/>
            <w:vAlign w:val="center"/>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p>
        </w:tc>
        <w:tc>
          <w:tcPr>
            <w:tcW w:w="1704" w:type="dxa"/>
            <w:tcBorders>
              <w:bottom w:val="single" w:sz="4" w:space="0" w:color="auto"/>
            </w:tcBorders>
            <w:shd w:val="clear" w:color="auto" w:fill="auto"/>
            <w:vAlign w:val="center"/>
            <w:hideMark/>
          </w:tcPr>
          <w:p w:rsid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 xml:space="preserve">Visit 3             </w:t>
            </w:r>
          </w:p>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 xml:space="preserve"> 2007-2011</w:t>
            </w:r>
          </w:p>
        </w:tc>
      </w:tr>
      <w:tr w:rsidR="000705F4" w:rsidRPr="000705F4" w:rsidTr="000705F4">
        <w:trPr>
          <w:trHeight w:val="227"/>
        </w:trPr>
        <w:tc>
          <w:tcPr>
            <w:tcW w:w="2411" w:type="dxa"/>
            <w:shd w:val="clear" w:color="auto" w:fill="auto"/>
            <w:noWrap/>
            <w:vAlign w:val="bottom"/>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p>
        </w:tc>
        <w:tc>
          <w:tcPr>
            <w:tcW w:w="573" w:type="dxa"/>
            <w:tcBorders>
              <w:top w:val="single" w:sz="4" w:space="0" w:color="auto"/>
              <w:bottom w:val="single" w:sz="4" w:space="0" w:color="auto"/>
            </w:tcBorders>
            <w:shd w:val="clear" w:color="auto" w:fill="auto"/>
            <w:noWrap/>
            <w:vAlign w:val="center"/>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N</w:t>
            </w:r>
          </w:p>
        </w:tc>
        <w:tc>
          <w:tcPr>
            <w:tcW w:w="1704" w:type="dxa"/>
            <w:tcBorders>
              <w:top w:val="single" w:sz="4" w:space="0" w:color="auto"/>
              <w:bottom w:val="single" w:sz="4" w:space="0" w:color="auto"/>
            </w:tcBorders>
            <w:shd w:val="clear" w:color="auto" w:fill="auto"/>
            <w:vAlign w:val="center"/>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Median(IQR)/%</w:t>
            </w:r>
          </w:p>
        </w:tc>
        <w:tc>
          <w:tcPr>
            <w:tcW w:w="573" w:type="dxa"/>
            <w:tcBorders>
              <w:top w:val="single" w:sz="4" w:space="0" w:color="auto"/>
              <w:bottom w:val="single" w:sz="4" w:space="0" w:color="auto"/>
            </w:tcBorders>
            <w:shd w:val="clear" w:color="auto" w:fill="auto"/>
            <w:vAlign w:val="center"/>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N</w:t>
            </w:r>
          </w:p>
        </w:tc>
        <w:tc>
          <w:tcPr>
            <w:tcW w:w="1704" w:type="dxa"/>
            <w:tcBorders>
              <w:top w:val="single" w:sz="4" w:space="0" w:color="auto"/>
              <w:bottom w:val="single" w:sz="4" w:space="0" w:color="auto"/>
            </w:tcBorders>
            <w:shd w:val="clear" w:color="auto" w:fill="auto"/>
            <w:vAlign w:val="center"/>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Median(IQR)/%</w:t>
            </w:r>
          </w:p>
        </w:tc>
        <w:tc>
          <w:tcPr>
            <w:tcW w:w="573" w:type="dxa"/>
            <w:tcBorders>
              <w:top w:val="single" w:sz="4" w:space="0" w:color="auto"/>
              <w:bottom w:val="single" w:sz="4" w:space="0" w:color="auto"/>
            </w:tcBorders>
            <w:shd w:val="clear" w:color="auto" w:fill="auto"/>
            <w:vAlign w:val="center"/>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N</w:t>
            </w:r>
          </w:p>
        </w:tc>
        <w:tc>
          <w:tcPr>
            <w:tcW w:w="1704" w:type="dxa"/>
            <w:tcBorders>
              <w:top w:val="single" w:sz="4" w:space="0" w:color="auto"/>
              <w:bottom w:val="single" w:sz="4" w:space="0" w:color="auto"/>
            </w:tcBorders>
            <w:shd w:val="clear" w:color="auto" w:fill="auto"/>
            <w:vAlign w:val="center"/>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Median(IQR)/%</w:t>
            </w:r>
          </w:p>
        </w:tc>
      </w:tr>
      <w:tr w:rsidR="000705F4" w:rsidRPr="000705F4" w:rsidTr="000705F4">
        <w:trPr>
          <w:trHeight w:val="227"/>
        </w:trPr>
        <w:tc>
          <w:tcPr>
            <w:tcW w:w="2411" w:type="dxa"/>
            <w:shd w:val="clear" w:color="auto" w:fill="auto"/>
            <w:noWrap/>
            <w:vAlign w:val="bottom"/>
            <w:hideMark/>
          </w:tcPr>
          <w:p w:rsidR="000705F4" w:rsidRPr="000705F4" w:rsidRDefault="000705F4" w:rsidP="000705F4">
            <w:pPr>
              <w:spacing w:after="0" w:line="240" w:lineRule="auto"/>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Age (yrs)</w:t>
            </w:r>
          </w:p>
        </w:tc>
        <w:tc>
          <w:tcPr>
            <w:tcW w:w="573" w:type="dxa"/>
            <w:tcBorders>
              <w:top w:val="single" w:sz="4" w:space="0" w:color="auto"/>
            </w:tcBorders>
            <w:shd w:val="clear" w:color="auto" w:fill="auto"/>
            <w:noWrap/>
            <w:vAlign w:val="center"/>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5119</w:t>
            </w:r>
          </w:p>
        </w:tc>
        <w:tc>
          <w:tcPr>
            <w:tcW w:w="1704" w:type="dxa"/>
            <w:tcBorders>
              <w:top w:val="single" w:sz="4" w:space="0" w:color="auto"/>
            </w:tcBorders>
            <w:shd w:val="clear" w:color="auto" w:fill="auto"/>
            <w:noWrap/>
            <w:vAlign w:val="center"/>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 xml:space="preserve"> 48.1 (46.7, 49.5)</w:t>
            </w:r>
          </w:p>
        </w:tc>
        <w:tc>
          <w:tcPr>
            <w:tcW w:w="573" w:type="dxa"/>
            <w:tcBorders>
              <w:top w:val="single" w:sz="4" w:space="0" w:color="auto"/>
            </w:tcBorders>
            <w:shd w:val="clear" w:color="auto" w:fill="auto"/>
            <w:noWrap/>
            <w:vAlign w:val="center"/>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3235</w:t>
            </w:r>
          </w:p>
        </w:tc>
        <w:tc>
          <w:tcPr>
            <w:tcW w:w="1704" w:type="dxa"/>
            <w:tcBorders>
              <w:top w:val="single" w:sz="4" w:space="0" w:color="auto"/>
            </w:tcBorders>
            <w:shd w:val="clear" w:color="auto" w:fill="auto"/>
            <w:noWrap/>
            <w:vAlign w:val="center"/>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54.5 (53.1, 56.1)</w:t>
            </w:r>
          </w:p>
        </w:tc>
        <w:tc>
          <w:tcPr>
            <w:tcW w:w="573" w:type="dxa"/>
            <w:tcBorders>
              <w:top w:val="single" w:sz="4" w:space="0" w:color="auto"/>
            </w:tcBorders>
            <w:shd w:val="clear" w:color="auto" w:fill="auto"/>
            <w:noWrap/>
            <w:vAlign w:val="center"/>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2135</w:t>
            </w:r>
          </w:p>
        </w:tc>
        <w:tc>
          <w:tcPr>
            <w:tcW w:w="1704" w:type="dxa"/>
            <w:tcBorders>
              <w:top w:val="single" w:sz="4" w:space="0" w:color="auto"/>
            </w:tcBorders>
            <w:shd w:val="clear" w:color="auto" w:fill="auto"/>
            <w:noWrap/>
            <w:vAlign w:val="center"/>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65.8 (64.5, 67.5)</w:t>
            </w:r>
          </w:p>
        </w:tc>
      </w:tr>
      <w:tr w:rsidR="000705F4" w:rsidRPr="000705F4" w:rsidTr="000705F4">
        <w:trPr>
          <w:trHeight w:val="227"/>
        </w:trPr>
        <w:tc>
          <w:tcPr>
            <w:tcW w:w="2411" w:type="dxa"/>
            <w:shd w:val="clear" w:color="auto" w:fill="auto"/>
            <w:noWrap/>
            <w:vAlign w:val="bottom"/>
            <w:hideMark/>
          </w:tcPr>
          <w:p w:rsidR="000705F4" w:rsidRPr="000705F4" w:rsidRDefault="000705F4" w:rsidP="000705F4">
            <w:pPr>
              <w:spacing w:after="0" w:line="240" w:lineRule="auto"/>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PAL</w:t>
            </w:r>
          </w:p>
        </w:tc>
        <w:tc>
          <w:tcPr>
            <w:tcW w:w="573" w:type="dxa"/>
            <w:shd w:val="clear" w:color="auto" w:fill="auto"/>
            <w:noWrap/>
            <w:vAlign w:val="center"/>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1049</w:t>
            </w:r>
          </w:p>
        </w:tc>
        <w:tc>
          <w:tcPr>
            <w:tcW w:w="1704" w:type="dxa"/>
            <w:shd w:val="clear" w:color="auto" w:fill="auto"/>
            <w:noWrap/>
            <w:vAlign w:val="center"/>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1.7 (1.6, 1.9)</w:t>
            </w:r>
          </w:p>
        </w:tc>
        <w:tc>
          <w:tcPr>
            <w:tcW w:w="573" w:type="dxa"/>
            <w:shd w:val="clear" w:color="auto" w:fill="auto"/>
            <w:noWrap/>
            <w:vAlign w:val="center"/>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3233</w:t>
            </w:r>
          </w:p>
        </w:tc>
        <w:tc>
          <w:tcPr>
            <w:tcW w:w="1704" w:type="dxa"/>
            <w:shd w:val="clear" w:color="auto" w:fill="auto"/>
            <w:noWrap/>
            <w:vAlign w:val="center"/>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1.8 (1.6, 2.0)</w:t>
            </w:r>
          </w:p>
        </w:tc>
        <w:tc>
          <w:tcPr>
            <w:tcW w:w="573" w:type="dxa"/>
            <w:shd w:val="clear" w:color="auto" w:fill="auto"/>
            <w:noWrap/>
            <w:vAlign w:val="center"/>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1682</w:t>
            </w:r>
          </w:p>
        </w:tc>
        <w:tc>
          <w:tcPr>
            <w:tcW w:w="1704" w:type="dxa"/>
            <w:shd w:val="clear" w:color="auto" w:fill="auto"/>
            <w:noWrap/>
            <w:vAlign w:val="center"/>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1.7 (1.6, 1.8)</w:t>
            </w:r>
          </w:p>
        </w:tc>
      </w:tr>
      <w:tr w:rsidR="000705F4" w:rsidRPr="000705F4" w:rsidTr="000705F4">
        <w:trPr>
          <w:trHeight w:val="227"/>
        </w:trPr>
        <w:tc>
          <w:tcPr>
            <w:tcW w:w="2411" w:type="dxa"/>
            <w:shd w:val="clear" w:color="auto" w:fill="auto"/>
            <w:noWrap/>
            <w:vAlign w:val="bottom"/>
            <w:hideMark/>
          </w:tcPr>
          <w:p w:rsidR="000705F4" w:rsidRPr="000705F4" w:rsidRDefault="000705F4" w:rsidP="000705F4">
            <w:pPr>
              <w:spacing w:after="0" w:line="240" w:lineRule="auto"/>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Total energy intake (kcal/day)</w:t>
            </w:r>
          </w:p>
        </w:tc>
        <w:tc>
          <w:tcPr>
            <w:tcW w:w="573" w:type="dxa"/>
            <w:shd w:val="clear" w:color="auto" w:fill="auto"/>
            <w:noWrap/>
            <w:vAlign w:val="center"/>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1049</w:t>
            </w:r>
          </w:p>
        </w:tc>
        <w:tc>
          <w:tcPr>
            <w:tcW w:w="1704" w:type="dxa"/>
            <w:shd w:val="clear" w:color="auto" w:fill="auto"/>
            <w:noWrap/>
            <w:vAlign w:val="center"/>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2447 (2241, 2724)</w:t>
            </w:r>
          </w:p>
        </w:tc>
        <w:tc>
          <w:tcPr>
            <w:tcW w:w="573" w:type="dxa"/>
            <w:shd w:val="clear" w:color="auto" w:fill="auto"/>
            <w:noWrap/>
            <w:vAlign w:val="center"/>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3239</w:t>
            </w:r>
          </w:p>
        </w:tc>
        <w:tc>
          <w:tcPr>
            <w:tcW w:w="1704" w:type="dxa"/>
            <w:shd w:val="clear" w:color="auto" w:fill="auto"/>
            <w:noWrap/>
            <w:vAlign w:val="center"/>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1837 (1534, 2231)</w:t>
            </w:r>
          </w:p>
        </w:tc>
        <w:tc>
          <w:tcPr>
            <w:tcW w:w="573" w:type="dxa"/>
            <w:shd w:val="clear" w:color="auto" w:fill="auto"/>
            <w:noWrap/>
            <w:vAlign w:val="center"/>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1682</w:t>
            </w:r>
          </w:p>
        </w:tc>
        <w:tc>
          <w:tcPr>
            <w:tcW w:w="1704" w:type="dxa"/>
            <w:shd w:val="clear" w:color="auto" w:fill="auto"/>
            <w:noWrap/>
            <w:vAlign w:val="center"/>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2404 (2265, 2612)</w:t>
            </w:r>
          </w:p>
        </w:tc>
      </w:tr>
      <w:tr w:rsidR="000705F4" w:rsidRPr="000705F4" w:rsidTr="000705F4">
        <w:trPr>
          <w:trHeight w:val="227"/>
        </w:trPr>
        <w:tc>
          <w:tcPr>
            <w:tcW w:w="2411" w:type="dxa"/>
            <w:shd w:val="clear" w:color="auto" w:fill="auto"/>
            <w:noWrap/>
            <w:vAlign w:val="bottom"/>
            <w:hideMark/>
          </w:tcPr>
          <w:p w:rsidR="000705F4" w:rsidRPr="000705F4" w:rsidRDefault="000705F4" w:rsidP="000705F4">
            <w:pPr>
              <w:spacing w:after="0" w:line="240" w:lineRule="auto"/>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Weight (kg)</w:t>
            </w:r>
          </w:p>
        </w:tc>
        <w:tc>
          <w:tcPr>
            <w:tcW w:w="573" w:type="dxa"/>
            <w:shd w:val="clear" w:color="auto" w:fill="auto"/>
            <w:noWrap/>
            <w:vAlign w:val="center"/>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5113</w:t>
            </w:r>
          </w:p>
        </w:tc>
        <w:tc>
          <w:tcPr>
            <w:tcW w:w="1704" w:type="dxa"/>
            <w:shd w:val="clear" w:color="auto" w:fill="auto"/>
            <w:noWrap/>
            <w:vAlign w:val="center"/>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64 (58, 72)</w:t>
            </w:r>
          </w:p>
        </w:tc>
        <w:tc>
          <w:tcPr>
            <w:tcW w:w="573" w:type="dxa"/>
            <w:shd w:val="clear" w:color="auto" w:fill="auto"/>
            <w:noWrap/>
            <w:vAlign w:val="center"/>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3232</w:t>
            </w:r>
          </w:p>
        </w:tc>
        <w:tc>
          <w:tcPr>
            <w:tcW w:w="1704" w:type="dxa"/>
            <w:shd w:val="clear" w:color="auto" w:fill="auto"/>
            <w:noWrap/>
            <w:vAlign w:val="center"/>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67 (60, 75)</w:t>
            </w:r>
          </w:p>
        </w:tc>
        <w:tc>
          <w:tcPr>
            <w:tcW w:w="573" w:type="dxa"/>
            <w:shd w:val="clear" w:color="auto" w:fill="auto"/>
            <w:noWrap/>
            <w:vAlign w:val="center"/>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2123</w:t>
            </w:r>
          </w:p>
        </w:tc>
        <w:tc>
          <w:tcPr>
            <w:tcW w:w="1704" w:type="dxa"/>
            <w:shd w:val="clear" w:color="auto" w:fill="auto"/>
            <w:noWrap/>
            <w:vAlign w:val="center"/>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69.3 (62.2, 78.2)</w:t>
            </w:r>
          </w:p>
        </w:tc>
      </w:tr>
      <w:tr w:rsidR="000705F4" w:rsidRPr="000705F4" w:rsidTr="000705F4">
        <w:trPr>
          <w:trHeight w:val="227"/>
        </w:trPr>
        <w:tc>
          <w:tcPr>
            <w:tcW w:w="2411" w:type="dxa"/>
            <w:shd w:val="clear" w:color="auto" w:fill="auto"/>
            <w:noWrap/>
            <w:vAlign w:val="bottom"/>
            <w:hideMark/>
          </w:tcPr>
          <w:p w:rsidR="000705F4" w:rsidRPr="000705F4" w:rsidRDefault="000705F4" w:rsidP="000705F4">
            <w:pPr>
              <w:spacing w:after="0" w:line="240" w:lineRule="auto"/>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Height (cm)</w:t>
            </w:r>
          </w:p>
        </w:tc>
        <w:tc>
          <w:tcPr>
            <w:tcW w:w="573" w:type="dxa"/>
            <w:shd w:val="clear" w:color="auto" w:fill="auto"/>
            <w:noWrap/>
            <w:vAlign w:val="center"/>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5113</w:t>
            </w:r>
          </w:p>
        </w:tc>
        <w:tc>
          <w:tcPr>
            <w:tcW w:w="1704" w:type="dxa"/>
            <w:shd w:val="clear" w:color="auto" w:fill="auto"/>
            <w:noWrap/>
            <w:vAlign w:val="center"/>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161 (157, 165)</w:t>
            </w:r>
          </w:p>
        </w:tc>
        <w:tc>
          <w:tcPr>
            <w:tcW w:w="573" w:type="dxa"/>
            <w:shd w:val="clear" w:color="auto" w:fill="auto"/>
            <w:noWrap/>
            <w:vAlign w:val="center"/>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3233</w:t>
            </w:r>
          </w:p>
        </w:tc>
        <w:tc>
          <w:tcPr>
            <w:tcW w:w="1704" w:type="dxa"/>
            <w:shd w:val="clear" w:color="auto" w:fill="auto"/>
            <w:noWrap/>
            <w:vAlign w:val="center"/>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160 (156, 164)</w:t>
            </w:r>
          </w:p>
        </w:tc>
        <w:tc>
          <w:tcPr>
            <w:tcW w:w="573" w:type="dxa"/>
            <w:shd w:val="clear" w:color="auto" w:fill="auto"/>
            <w:noWrap/>
            <w:vAlign w:val="center"/>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2123</w:t>
            </w:r>
          </w:p>
        </w:tc>
        <w:tc>
          <w:tcPr>
            <w:tcW w:w="1704" w:type="dxa"/>
            <w:shd w:val="clear" w:color="auto" w:fill="auto"/>
            <w:noWrap/>
            <w:vAlign w:val="center"/>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159 (156, 164)</w:t>
            </w:r>
          </w:p>
        </w:tc>
      </w:tr>
      <w:tr w:rsidR="000705F4" w:rsidRPr="000705F4" w:rsidTr="000705F4">
        <w:trPr>
          <w:trHeight w:val="227"/>
        </w:trPr>
        <w:tc>
          <w:tcPr>
            <w:tcW w:w="2411" w:type="dxa"/>
            <w:shd w:val="clear" w:color="auto" w:fill="auto"/>
            <w:noWrap/>
            <w:vAlign w:val="bottom"/>
            <w:hideMark/>
          </w:tcPr>
          <w:p w:rsidR="000705F4" w:rsidRPr="000705F4" w:rsidRDefault="000705F4" w:rsidP="000705F4">
            <w:pPr>
              <w:spacing w:after="0" w:line="240" w:lineRule="auto"/>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BMI (kg/m2)</w:t>
            </w:r>
          </w:p>
        </w:tc>
        <w:tc>
          <w:tcPr>
            <w:tcW w:w="573" w:type="dxa"/>
            <w:shd w:val="clear" w:color="auto" w:fill="auto"/>
            <w:noWrap/>
            <w:vAlign w:val="center"/>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5113</w:t>
            </w:r>
          </w:p>
        </w:tc>
        <w:tc>
          <w:tcPr>
            <w:tcW w:w="1704" w:type="dxa"/>
            <w:shd w:val="clear" w:color="auto" w:fill="auto"/>
            <w:noWrap/>
            <w:vAlign w:val="center"/>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24.6 (22.4, 27.6)</w:t>
            </w:r>
          </w:p>
        </w:tc>
        <w:tc>
          <w:tcPr>
            <w:tcW w:w="573" w:type="dxa"/>
            <w:shd w:val="clear" w:color="auto" w:fill="auto"/>
            <w:noWrap/>
            <w:vAlign w:val="center"/>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3233</w:t>
            </w:r>
          </w:p>
        </w:tc>
        <w:tc>
          <w:tcPr>
            <w:tcW w:w="1704" w:type="dxa"/>
            <w:shd w:val="clear" w:color="auto" w:fill="auto"/>
            <w:noWrap/>
            <w:vAlign w:val="center"/>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25.7 (23.4, 29.0)</w:t>
            </w:r>
          </w:p>
        </w:tc>
        <w:tc>
          <w:tcPr>
            <w:tcW w:w="573" w:type="dxa"/>
            <w:shd w:val="clear" w:color="auto" w:fill="auto"/>
            <w:noWrap/>
            <w:vAlign w:val="center"/>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2123</w:t>
            </w:r>
          </w:p>
        </w:tc>
        <w:tc>
          <w:tcPr>
            <w:tcW w:w="1704" w:type="dxa"/>
            <w:shd w:val="clear" w:color="auto" w:fill="auto"/>
            <w:noWrap/>
            <w:vAlign w:val="center"/>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27.2 (24.4, 30.6)</w:t>
            </w:r>
          </w:p>
        </w:tc>
      </w:tr>
      <w:tr w:rsidR="000705F4" w:rsidRPr="000705F4" w:rsidTr="000705F4">
        <w:trPr>
          <w:trHeight w:val="227"/>
        </w:trPr>
        <w:tc>
          <w:tcPr>
            <w:tcW w:w="2411" w:type="dxa"/>
            <w:shd w:val="clear" w:color="auto" w:fill="auto"/>
            <w:noWrap/>
            <w:vAlign w:val="bottom"/>
            <w:hideMark/>
          </w:tcPr>
          <w:p w:rsidR="000705F4" w:rsidRPr="000705F4" w:rsidRDefault="000705F4" w:rsidP="000705F4">
            <w:pPr>
              <w:spacing w:after="0" w:line="240" w:lineRule="auto"/>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Weight category</w:t>
            </w:r>
          </w:p>
        </w:tc>
        <w:tc>
          <w:tcPr>
            <w:tcW w:w="573" w:type="dxa"/>
            <w:shd w:val="clear" w:color="auto" w:fill="auto"/>
            <w:noWrap/>
            <w:vAlign w:val="center"/>
            <w:hideMark/>
          </w:tcPr>
          <w:p w:rsidR="000705F4" w:rsidRPr="000705F4" w:rsidRDefault="000705F4" w:rsidP="000705F4">
            <w:pPr>
              <w:spacing w:after="0" w:line="240" w:lineRule="auto"/>
              <w:rPr>
                <w:rFonts w:ascii="Calibri" w:eastAsia="Times New Roman" w:hAnsi="Calibri" w:cs="Times New Roman"/>
                <w:color w:val="000000"/>
                <w:sz w:val="16"/>
                <w:szCs w:val="16"/>
                <w:lang w:val="en-US"/>
              </w:rPr>
            </w:pPr>
          </w:p>
        </w:tc>
        <w:tc>
          <w:tcPr>
            <w:tcW w:w="1704" w:type="dxa"/>
            <w:shd w:val="clear" w:color="auto" w:fill="auto"/>
            <w:noWrap/>
            <w:vAlign w:val="center"/>
            <w:hideMark/>
          </w:tcPr>
          <w:p w:rsidR="000705F4" w:rsidRPr="000705F4" w:rsidRDefault="000705F4" w:rsidP="000705F4">
            <w:pPr>
              <w:spacing w:after="0" w:line="240" w:lineRule="auto"/>
              <w:jc w:val="center"/>
              <w:rPr>
                <w:rFonts w:ascii="Times New Roman" w:eastAsia="Times New Roman" w:hAnsi="Times New Roman" w:cs="Times New Roman"/>
                <w:sz w:val="16"/>
                <w:szCs w:val="16"/>
                <w:lang w:val="en-US"/>
              </w:rPr>
            </w:pPr>
          </w:p>
        </w:tc>
        <w:tc>
          <w:tcPr>
            <w:tcW w:w="573" w:type="dxa"/>
            <w:shd w:val="clear" w:color="auto" w:fill="auto"/>
            <w:noWrap/>
            <w:vAlign w:val="center"/>
            <w:hideMark/>
          </w:tcPr>
          <w:p w:rsidR="000705F4" w:rsidRPr="000705F4" w:rsidRDefault="000705F4" w:rsidP="000705F4">
            <w:pPr>
              <w:spacing w:after="0" w:line="240" w:lineRule="auto"/>
              <w:jc w:val="center"/>
              <w:rPr>
                <w:rFonts w:ascii="Times New Roman" w:eastAsia="Times New Roman" w:hAnsi="Times New Roman" w:cs="Times New Roman"/>
                <w:sz w:val="16"/>
                <w:szCs w:val="16"/>
                <w:lang w:val="en-US"/>
              </w:rPr>
            </w:pPr>
          </w:p>
        </w:tc>
        <w:tc>
          <w:tcPr>
            <w:tcW w:w="1704" w:type="dxa"/>
            <w:shd w:val="clear" w:color="auto" w:fill="auto"/>
            <w:noWrap/>
            <w:vAlign w:val="center"/>
            <w:hideMark/>
          </w:tcPr>
          <w:p w:rsidR="000705F4" w:rsidRPr="000705F4" w:rsidRDefault="000705F4" w:rsidP="000705F4">
            <w:pPr>
              <w:spacing w:after="0" w:line="240" w:lineRule="auto"/>
              <w:jc w:val="center"/>
              <w:rPr>
                <w:rFonts w:ascii="Times New Roman" w:eastAsia="Times New Roman" w:hAnsi="Times New Roman" w:cs="Times New Roman"/>
                <w:sz w:val="16"/>
                <w:szCs w:val="16"/>
                <w:lang w:val="en-US"/>
              </w:rPr>
            </w:pPr>
          </w:p>
        </w:tc>
        <w:tc>
          <w:tcPr>
            <w:tcW w:w="573" w:type="dxa"/>
            <w:shd w:val="clear" w:color="auto" w:fill="auto"/>
            <w:noWrap/>
            <w:vAlign w:val="center"/>
            <w:hideMark/>
          </w:tcPr>
          <w:p w:rsidR="000705F4" w:rsidRPr="000705F4" w:rsidRDefault="000705F4" w:rsidP="000705F4">
            <w:pPr>
              <w:spacing w:after="0" w:line="240" w:lineRule="auto"/>
              <w:jc w:val="center"/>
              <w:rPr>
                <w:rFonts w:ascii="Times New Roman" w:eastAsia="Times New Roman" w:hAnsi="Times New Roman" w:cs="Times New Roman"/>
                <w:sz w:val="16"/>
                <w:szCs w:val="16"/>
                <w:lang w:val="en-US"/>
              </w:rPr>
            </w:pPr>
          </w:p>
        </w:tc>
        <w:tc>
          <w:tcPr>
            <w:tcW w:w="1704" w:type="dxa"/>
            <w:shd w:val="clear" w:color="auto" w:fill="auto"/>
            <w:noWrap/>
            <w:vAlign w:val="center"/>
            <w:hideMark/>
          </w:tcPr>
          <w:p w:rsidR="000705F4" w:rsidRPr="000705F4" w:rsidRDefault="000705F4" w:rsidP="000705F4">
            <w:pPr>
              <w:spacing w:after="0" w:line="240" w:lineRule="auto"/>
              <w:jc w:val="center"/>
              <w:rPr>
                <w:rFonts w:ascii="Times New Roman" w:eastAsia="Times New Roman" w:hAnsi="Times New Roman" w:cs="Times New Roman"/>
                <w:sz w:val="16"/>
                <w:szCs w:val="16"/>
                <w:lang w:val="en-US"/>
              </w:rPr>
            </w:pPr>
          </w:p>
        </w:tc>
      </w:tr>
      <w:tr w:rsidR="000705F4" w:rsidRPr="000705F4" w:rsidTr="000705F4">
        <w:trPr>
          <w:trHeight w:val="227"/>
        </w:trPr>
        <w:tc>
          <w:tcPr>
            <w:tcW w:w="2411" w:type="dxa"/>
            <w:shd w:val="clear" w:color="auto" w:fill="auto"/>
            <w:noWrap/>
            <w:vAlign w:val="bottom"/>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Underweight (BMI&lt;18.5)</w:t>
            </w:r>
          </w:p>
        </w:tc>
        <w:tc>
          <w:tcPr>
            <w:tcW w:w="573" w:type="dxa"/>
            <w:shd w:val="clear" w:color="auto" w:fill="auto"/>
            <w:noWrap/>
            <w:vAlign w:val="center"/>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76</w:t>
            </w:r>
          </w:p>
        </w:tc>
        <w:tc>
          <w:tcPr>
            <w:tcW w:w="1704" w:type="dxa"/>
            <w:shd w:val="clear" w:color="auto" w:fill="auto"/>
            <w:noWrap/>
            <w:vAlign w:val="center"/>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1.49</w:t>
            </w:r>
          </w:p>
        </w:tc>
        <w:tc>
          <w:tcPr>
            <w:tcW w:w="573" w:type="dxa"/>
            <w:shd w:val="clear" w:color="auto" w:fill="auto"/>
            <w:noWrap/>
            <w:vAlign w:val="center"/>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29</w:t>
            </w:r>
          </w:p>
        </w:tc>
        <w:tc>
          <w:tcPr>
            <w:tcW w:w="1704" w:type="dxa"/>
            <w:shd w:val="clear" w:color="auto" w:fill="auto"/>
            <w:noWrap/>
            <w:vAlign w:val="center"/>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0.9</w:t>
            </w:r>
          </w:p>
        </w:tc>
        <w:tc>
          <w:tcPr>
            <w:tcW w:w="573" w:type="dxa"/>
            <w:shd w:val="clear" w:color="auto" w:fill="auto"/>
            <w:noWrap/>
            <w:vAlign w:val="center"/>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13</w:t>
            </w:r>
          </w:p>
        </w:tc>
        <w:tc>
          <w:tcPr>
            <w:tcW w:w="1704" w:type="dxa"/>
            <w:shd w:val="clear" w:color="auto" w:fill="auto"/>
            <w:noWrap/>
            <w:vAlign w:val="center"/>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0.61</w:t>
            </w:r>
          </w:p>
        </w:tc>
      </w:tr>
      <w:tr w:rsidR="000705F4" w:rsidRPr="000705F4" w:rsidTr="000705F4">
        <w:trPr>
          <w:trHeight w:val="227"/>
        </w:trPr>
        <w:tc>
          <w:tcPr>
            <w:tcW w:w="2411" w:type="dxa"/>
            <w:shd w:val="clear" w:color="auto" w:fill="auto"/>
            <w:noWrap/>
            <w:vAlign w:val="bottom"/>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Normal weight (18.5≤BMI≤25)</w:t>
            </w:r>
          </w:p>
        </w:tc>
        <w:tc>
          <w:tcPr>
            <w:tcW w:w="573" w:type="dxa"/>
            <w:shd w:val="clear" w:color="auto" w:fill="auto"/>
            <w:noWrap/>
            <w:vAlign w:val="center"/>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2712</w:t>
            </w:r>
          </w:p>
        </w:tc>
        <w:tc>
          <w:tcPr>
            <w:tcW w:w="1704" w:type="dxa"/>
            <w:shd w:val="clear" w:color="auto" w:fill="auto"/>
            <w:noWrap/>
            <w:vAlign w:val="center"/>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53.04</w:t>
            </w:r>
          </w:p>
        </w:tc>
        <w:tc>
          <w:tcPr>
            <w:tcW w:w="573" w:type="dxa"/>
            <w:shd w:val="clear" w:color="auto" w:fill="auto"/>
            <w:noWrap/>
            <w:vAlign w:val="center"/>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1324</w:t>
            </w:r>
          </w:p>
        </w:tc>
        <w:tc>
          <w:tcPr>
            <w:tcW w:w="1704" w:type="dxa"/>
            <w:shd w:val="clear" w:color="auto" w:fill="auto"/>
            <w:noWrap/>
            <w:vAlign w:val="center"/>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40.97</w:t>
            </w:r>
          </w:p>
        </w:tc>
        <w:tc>
          <w:tcPr>
            <w:tcW w:w="573" w:type="dxa"/>
            <w:shd w:val="clear" w:color="auto" w:fill="auto"/>
            <w:noWrap/>
            <w:vAlign w:val="center"/>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643</w:t>
            </w:r>
          </w:p>
        </w:tc>
        <w:tc>
          <w:tcPr>
            <w:tcW w:w="1704" w:type="dxa"/>
            <w:shd w:val="clear" w:color="auto" w:fill="auto"/>
            <w:noWrap/>
            <w:vAlign w:val="center"/>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30.29</w:t>
            </w:r>
          </w:p>
        </w:tc>
      </w:tr>
      <w:tr w:rsidR="000705F4" w:rsidRPr="000705F4" w:rsidTr="000705F4">
        <w:trPr>
          <w:trHeight w:val="227"/>
        </w:trPr>
        <w:tc>
          <w:tcPr>
            <w:tcW w:w="2411" w:type="dxa"/>
            <w:shd w:val="clear" w:color="auto" w:fill="auto"/>
            <w:noWrap/>
            <w:vAlign w:val="bottom"/>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Overweight (25&lt;BMI≤30)</w:t>
            </w:r>
          </w:p>
        </w:tc>
        <w:tc>
          <w:tcPr>
            <w:tcW w:w="573" w:type="dxa"/>
            <w:shd w:val="clear" w:color="auto" w:fill="auto"/>
            <w:noWrap/>
            <w:vAlign w:val="center"/>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1594</w:t>
            </w:r>
          </w:p>
        </w:tc>
        <w:tc>
          <w:tcPr>
            <w:tcW w:w="1704" w:type="dxa"/>
            <w:shd w:val="clear" w:color="auto" w:fill="auto"/>
            <w:noWrap/>
            <w:vAlign w:val="center"/>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31.18</w:t>
            </w:r>
          </w:p>
        </w:tc>
        <w:tc>
          <w:tcPr>
            <w:tcW w:w="573" w:type="dxa"/>
            <w:shd w:val="clear" w:color="auto" w:fill="auto"/>
            <w:noWrap/>
            <w:vAlign w:val="center"/>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1229</w:t>
            </w:r>
          </w:p>
        </w:tc>
        <w:tc>
          <w:tcPr>
            <w:tcW w:w="1704" w:type="dxa"/>
            <w:shd w:val="clear" w:color="auto" w:fill="auto"/>
            <w:noWrap/>
            <w:vAlign w:val="center"/>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38.03</w:t>
            </w:r>
          </w:p>
        </w:tc>
        <w:tc>
          <w:tcPr>
            <w:tcW w:w="573" w:type="dxa"/>
            <w:shd w:val="clear" w:color="auto" w:fill="auto"/>
            <w:noWrap/>
            <w:vAlign w:val="center"/>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873</w:t>
            </w:r>
          </w:p>
        </w:tc>
        <w:tc>
          <w:tcPr>
            <w:tcW w:w="1704" w:type="dxa"/>
            <w:shd w:val="clear" w:color="auto" w:fill="auto"/>
            <w:noWrap/>
            <w:vAlign w:val="center"/>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41.12</w:t>
            </w:r>
          </w:p>
        </w:tc>
      </w:tr>
      <w:tr w:rsidR="000705F4" w:rsidRPr="000705F4" w:rsidTr="000705F4">
        <w:trPr>
          <w:trHeight w:val="227"/>
        </w:trPr>
        <w:tc>
          <w:tcPr>
            <w:tcW w:w="2411" w:type="dxa"/>
            <w:shd w:val="clear" w:color="auto" w:fill="auto"/>
            <w:noWrap/>
            <w:vAlign w:val="bottom"/>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lastRenderedPageBreak/>
              <w:t>Obese (BMI&gt;30)</w:t>
            </w:r>
          </w:p>
        </w:tc>
        <w:tc>
          <w:tcPr>
            <w:tcW w:w="573" w:type="dxa"/>
            <w:shd w:val="clear" w:color="auto" w:fill="auto"/>
            <w:noWrap/>
            <w:vAlign w:val="center"/>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731</w:t>
            </w:r>
          </w:p>
        </w:tc>
        <w:tc>
          <w:tcPr>
            <w:tcW w:w="1704" w:type="dxa"/>
            <w:shd w:val="clear" w:color="auto" w:fill="auto"/>
            <w:noWrap/>
            <w:vAlign w:val="center"/>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14.3</w:t>
            </w:r>
          </w:p>
        </w:tc>
        <w:tc>
          <w:tcPr>
            <w:tcW w:w="573" w:type="dxa"/>
            <w:shd w:val="clear" w:color="auto" w:fill="auto"/>
            <w:noWrap/>
            <w:vAlign w:val="center"/>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650</w:t>
            </w:r>
          </w:p>
        </w:tc>
        <w:tc>
          <w:tcPr>
            <w:tcW w:w="1704" w:type="dxa"/>
            <w:shd w:val="clear" w:color="auto" w:fill="auto"/>
            <w:noWrap/>
            <w:vAlign w:val="center"/>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20.11</w:t>
            </w:r>
          </w:p>
        </w:tc>
        <w:tc>
          <w:tcPr>
            <w:tcW w:w="573" w:type="dxa"/>
            <w:shd w:val="clear" w:color="auto" w:fill="auto"/>
            <w:noWrap/>
            <w:vAlign w:val="center"/>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594</w:t>
            </w:r>
          </w:p>
        </w:tc>
        <w:tc>
          <w:tcPr>
            <w:tcW w:w="1704" w:type="dxa"/>
            <w:shd w:val="clear" w:color="auto" w:fill="auto"/>
            <w:noWrap/>
            <w:vAlign w:val="center"/>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27.98</w:t>
            </w:r>
          </w:p>
        </w:tc>
      </w:tr>
      <w:tr w:rsidR="000705F4" w:rsidRPr="000705F4" w:rsidTr="000705F4">
        <w:trPr>
          <w:trHeight w:val="227"/>
        </w:trPr>
        <w:tc>
          <w:tcPr>
            <w:tcW w:w="2411" w:type="dxa"/>
            <w:shd w:val="clear" w:color="auto" w:fill="auto"/>
            <w:noWrap/>
            <w:vAlign w:val="bottom"/>
            <w:hideMark/>
          </w:tcPr>
          <w:p w:rsidR="000705F4" w:rsidRPr="000705F4" w:rsidRDefault="000705F4" w:rsidP="000705F4">
            <w:pPr>
              <w:spacing w:after="0" w:line="240" w:lineRule="auto"/>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 xml:space="preserve">Menopausal status and HRT use </w:t>
            </w:r>
          </w:p>
        </w:tc>
        <w:tc>
          <w:tcPr>
            <w:tcW w:w="573" w:type="dxa"/>
            <w:shd w:val="clear" w:color="auto" w:fill="auto"/>
            <w:noWrap/>
            <w:vAlign w:val="center"/>
            <w:hideMark/>
          </w:tcPr>
          <w:p w:rsidR="000705F4" w:rsidRPr="000705F4" w:rsidRDefault="000705F4" w:rsidP="000705F4">
            <w:pPr>
              <w:spacing w:after="0" w:line="240" w:lineRule="auto"/>
              <w:rPr>
                <w:rFonts w:ascii="Calibri" w:eastAsia="Times New Roman" w:hAnsi="Calibri" w:cs="Times New Roman"/>
                <w:color w:val="000000"/>
                <w:sz w:val="16"/>
                <w:szCs w:val="16"/>
                <w:lang w:val="en-US"/>
              </w:rPr>
            </w:pPr>
          </w:p>
        </w:tc>
        <w:tc>
          <w:tcPr>
            <w:tcW w:w="1704" w:type="dxa"/>
            <w:shd w:val="clear" w:color="auto" w:fill="auto"/>
            <w:noWrap/>
            <w:vAlign w:val="center"/>
            <w:hideMark/>
          </w:tcPr>
          <w:p w:rsidR="000705F4" w:rsidRPr="000705F4" w:rsidRDefault="000705F4" w:rsidP="000705F4">
            <w:pPr>
              <w:spacing w:after="0" w:line="240" w:lineRule="auto"/>
              <w:jc w:val="center"/>
              <w:rPr>
                <w:rFonts w:ascii="Times New Roman" w:eastAsia="Times New Roman" w:hAnsi="Times New Roman" w:cs="Times New Roman"/>
                <w:sz w:val="16"/>
                <w:szCs w:val="16"/>
                <w:lang w:val="en-US"/>
              </w:rPr>
            </w:pPr>
          </w:p>
        </w:tc>
        <w:tc>
          <w:tcPr>
            <w:tcW w:w="573" w:type="dxa"/>
            <w:shd w:val="clear" w:color="auto" w:fill="auto"/>
            <w:noWrap/>
            <w:vAlign w:val="center"/>
            <w:hideMark/>
          </w:tcPr>
          <w:p w:rsidR="000705F4" w:rsidRPr="000705F4" w:rsidRDefault="000705F4" w:rsidP="000705F4">
            <w:pPr>
              <w:spacing w:after="0" w:line="240" w:lineRule="auto"/>
              <w:jc w:val="center"/>
              <w:rPr>
                <w:rFonts w:ascii="Times New Roman" w:eastAsia="Times New Roman" w:hAnsi="Times New Roman" w:cs="Times New Roman"/>
                <w:sz w:val="16"/>
                <w:szCs w:val="16"/>
                <w:lang w:val="en-US"/>
              </w:rPr>
            </w:pPr>
          </w:p>
        </w:tc>
        <w:tc>
          <w:tcPr>
            <w:tcW w:w="1704" w:type="dxa"/>
            <w:shd w:val="clear" w:color="auto" w:fill="auto"/>
            <w:noWrap/>
            <w:vAlign w:val="center"/>
            <w:hideMark/>
          </w:tcPr>
          <w:p w:rsidR="000705F4" w:rsidRPr="000705F4" w:rsidRDefault="000705F4" w:rsidP="000705F4">
            <w:pPr>
              <w:spacing w:after="0" w:line="240" w:lineRule="auto"/>
              <w:jc w:val="center"/>
              <w:rPr>
                <w:rFonts w:ascii="Times New Roman" w:eastAsia="Times New Roman" w:hAnsi="Times New Roman" w:cs="Times New Roman"/>
                <w:sz w:val="16"/>
                <w:szCs w:val="16"/>
                <w:lang w:val="en-US"/>
              </w:rPr>
            </w:pPr>
          </w:p>
        </w:tc>
        <w:tc>
          <w:tcPr>
            <w:tcW w:w="573" w:type="dxa"/>
            <w:shd w:val="clear" w:color="auto" w:fill="auto"/>
            <w:noWrap/>
            <w:vAlign w:val="center"/>
            <w:hideMark/>
          </w:tcPr>
          <w:p w:rsidR="000705F4" w:rsidRPr="000705F4" w:rsidRDefault="000705F4" w:rsidP="000705F4">
            <w:pPr>
              <w:spacing w:after="0" w:line="240" w:lineRule="auto"/>
              <w:jc w:val="center"/>
              <w:rPr>
                <w:rFonts w:ascii="Times New Roman" w:eastAsia="Times New Roman" w:hAnsi="Times New Roman" w:cs="Times New Roman"/>
                <w:sz w:val="16"/>
                <w:szCs w:val="16"/>
                <w:lang w:val="en-US"/>
              </w:rPr>
            </w:pPr>
          </w:p>
        </w:tc>
        <w:tc>
          <w:tcPr>
            <w:tcW w:w="1704" w:type="dxa"/>
            <w:shd w:val="clear" w:color="auto" w:fill="auto"/>
            <w:noWrap/>
            <w:vAlign w:val="center"/>
            <w:hideMark/>
          </w:tcPr>
          <w:p w:rsidR="000705F4" w:rsidRPr="000705F4" w:rsidRDefault="000705F4" w:rsidP="000705F4">
            <w:pPr>
              <w:spacing w:after="0" w:line="240" w:lineRule="auto"/>
              <w:jc w:val="center"/>
              <w:rPr>
                <w:rFonts w:ascii="Times New Roman" w:eastAsia="Times New Roman" w:hAnsi="Times New Roman" w:cs="Times New Roman"/>
                <w:sz w:val="16"/>
                <w:szCs w:val="16"/>
                <w:lang w:val="en-US"/>
              </w:rPr>
            </w:pPr>
          </w:p>
        </w:tc>
      </w:tr>
      <w:tr w:rsidR="000705F4" w:rsidRPr="000705F4" w:rsidTr="000705F4">
        <w:trPr>
          <w:trHeight w:val="227"/>
        </w:trPr>
        <w:tc>
          <w:tcPr>
            <w:tcW w:w="2411" w:type="dxa"/>
            <w:shd w:val="clear" w:color="auto" w:fill="auto"/>
            <w:noWrap/>
            <w:vAlign w:val="bottom"/>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Pre-menopausal</w:t>
            </w:r>
          </w:p>
        </w:tc>
        <w:tc>
          <w:tcPr>
            <w:tcW w:w="573" w:type="dxa"/>
            <w:shd w:val="clear" w:color="auto" w:fill="auto"/>
            <w:noWrap/>
            <w:vAlign w:val="center"/>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2085</w:t>
            </w:r>
          </w:p>
        </w:tc>
        <w:tc>
          <w:tcPr>
            <w:tcW w:w="1704" w:type="dxa"/>
            <w:shd w:val="clear" w:color="auto" w:fill="auto"/>
            <w:noWrap/>
            <w:vAlign w:val="center"/>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41</w:t>
            </w:r>
          </w:p>
        </w:tc>
        <w:tc>
          <w:tcPr>
            <w:tcW w:w="573" w:type="dxa"/>
            <w:shd w:val="clear" w:color="auto" w:fill="auto"/>
            <w:noWrap/>
            <w:vAlign w:val="center"/>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124</w:t>
            </w:r>
          </w:p>
        </w:tc>
        <w:tc>
          <w:tcPr>
            <w:tcW w:w="1704" w:type="dxa"/>
            <w:shd w:val="clear" w:color="auto" w:fill="auto"/>
            <w:noWrap/>
            <w:vAlign w:val="center"/>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3.2</w:t>
            </w:r>
          </w:p>
        </w:tc>
        <w:tc>
          <w:tcPr>
            <w:tcW w:w="573" w:type="dxa"/>
            <w:shd w:val="clear" w:color="auto" w:fill="auto"/>
            <w:noWrap/>
            <w:vAlign w:val="center"/>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w:t>
            </w:r>
          </w:p>
        </w:tc>
        <w:tc>
          <w:tcPr>
            <w:tcW w:w="1704" w:type="dxa"/>
            <w:shd w:val="clear" w:color="auto" w:fill="auto"/>
            <w:noWrap/>
            <w:vAlign w:val="center"/>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w:t>
            </w:r>
          </w:p>
        </w:tc>
      </w:tr>
      <w:tr w:rsidR="000705F4" w:rsidRPr="000705F4" w:rsidTr="000705F4">
        <w:trPr>
          <w:trHeight w:val="227"/>
        </w:trPr>
        <w:tc>
          <w:tcPr>
            <w:tcW w:w="2411" w:type="dxa"/>
            <w:shd w:val="clear" w:color="auto" w:fill="auto"/>
            <w:noWrap/>
            <w:vAlign w:val="bottom"/>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Peri-menopausal</w:t>
            </w:r>
          </w:p>
        </w:tc>
        <w:tc>
          <w:tcPr>
            <w:tcW w:w="573" w:type="dxa"/>
            <w:shd w:val="clear" w:color="auto" w:fill="auto"/>
            <w:noWrap/>
            <w:vAlign w:val="center"/>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653</w:t>
            </w:r>
          </w:p>
        </w:tc>
        <w:tc>
          <w:tcPr>
            <w:tcW w:w="1704" w:type="dxa"/>
            <w:shd w:val="clear" w:color="auto" w:fill="auto"/>
            <w:noWrap/>
            <w:vAlign w:val="center"/>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12.8</w:t>
            </w:r>
          </w:p>
        </w:tc>
        <w:tc>
          <w:tcPr>
            <w:tcW w:w="573" w:type="dxa"/>
            <w:shd w:val="clear" w:color="auto" w:fill="auto"/>
            <w:noWrap/>
            <w:vAlign w:val="center"/>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251</w:t>
            </w:r>
          </w:p>
        </w:tc>
        <w:tc>
          <w:tcPr>
            <w:tcW w:w="1704" w:type="dxa"/>
            <w:shd w:val="clear" w:color="auto" w:fill="auto"/>
            <w:noWrap/>
            <w:vAlign w:val="center"/>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6.5</w:t>
            </w:r>
          </w:p>
        </w:tc>
        <w:tc>
          <w:tcPr>
            <w:tcW w:w="573" w:type="dxa"/>
            <w:shd w:val="clear" w:color="auto" w:fill="auto"/>
            <w:noWrap/>
            <w:vAlign w:val="center"/>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w:t>
            </w:r>
          </w:p>
        </w:tc>
        <w:tc>
          <w:tcPr>
            <w:tcW w:w="1704" w:type="dxa"/>
            <w:shd w:val="clear" w:color="auto" w:fill="auto"/>
            <w:noWrap/>
            <w:vAlign w:val="center"/>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w:t>
            </w:r>
          </w:p>
        </w:tc>
      </w:tr>
      <w:tr w:rsidR="000705F4" w:rsidRPr="000705F4" w:rsidTr="000705F4">
        <w:trPr>
          <w:trHeight w:val="227"/>
        </w:trPr>
        <w:tc>
          <w:tcPr>
            <w:tcW w:w="2411" w:type="dxa"/>
            <w:shd w:val="clear" w:color="auto" w:fill="auto"/>
            <w:noWrap/>
            <w:vAlign w:val="bottom"/>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Post-menopausal</w:t>
            </w:r>
          </w:p>
        </w:tc>
        <w:tc>
          <w:tcPr>
            <w:tcW w:w="573" w:type="dxa"/>
            <w:shd w:val="clear" w:color="auto" w:fill="auto"/>
            <w:noWrap/>
            <w:vAlign w:val="center"/>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1192</w:t>
            </w:r>
          </w:p>
        </w:tc>
        <w:tc>
          <w:tcPr>
            <w:tcW w:w="1704" w:type="dxa"/>
            <w:shd w:val="clear" w:color="auto" w:fill="auto"/>
            <w:noWrap/>
            <w:vAlign w:val="center"/>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23.4</w:t>
            </w:r>
          </w:p>
        </w:tc>
        <w:tc>
          <w:tcPr>
            <w:tcW w:w="573" w:type="dxa"/>
            <w:shd w:val="clear" w:color="auto" w:fill="auto"/>
            <w:noWrap/>
            <w:vAlign w:val="center"/>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1226</w:t>
            </w:r>
          </w:p>
        </w:tc>
        <w:tc>
          <w:tcPr>
            <w:tcW w:w="1704" w:type="dxa"/>
            <w:shd w:val="clear" w:color="auto" w:fill="auto"/>
            <w:noWrap/>
            <w:vAlign w:val="center"/>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31.7</w:t>
            </w:r>
          </w:p>
        </w:tc>
        <w:tc>
          <w:tcPr>
            <w:tcW w:w="573" w:type="dxa"/>
            <w:shd w:val="clear" w:color="auto" w:fill="auto"/>
            <w:noWrap/>
            <w:vAlign w:val="center"/>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871</w:t>
            </w:r>
          </w:p>
        </w:tc>
        <w:tc>
          <w:tcPr>
            <w:tcW w:w="1704" w:type="dxa"/>
            <w:shd w:val="clear" w:color="auto" w:fill="auto"/>
            <w:noWrap/>
            <w:vAlign w:val="center"/>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41</w:t>
            </w:r>
          </w:p>
        </w:tc>
      </w:tr>
      <w:tr w:rsidR="000705F4" w:rsidRPr="000705F4" w:rsidTr="000705F4">
        <w:trPr>
          <w:trHeight w:val="227"/>
        </w:trPr>
        <w:tc>
          <w:tcPr>
            <w:tcW w:w="2411" w:type="dxa"/>
            <w:shd w:val="clear" w:color="auto" w:fill="auto"/>
            <w:noWrap/>
            <w:vAlign w:val="bottom"/>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Past HRT use</w:t>
            </w:r>
          </w:p>
        </w:tc>
        <w:tc>
          <w:tcPr>
            <w:tcW w:w="573" w:type="dxa"/>
            <w:shd w:val="clear" w:color="auto" w:fill="auto"/>
            <w:noWrap/>
            <w:vAlign w:val="center"/>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317</w:t>
            </w:r>
          </w:p>
        </w:tc>
        <w:tc>
          <w:tcPr>
            <w:tcW w:w="1704" w:type="dxa"/>
            <w:shd w:val="clear" w:color="auto" w:fill="auto"/>
            <w:noWrap/>
            <w:vAlign w:val="center"/>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6.2</w:t>
            </w:r>
          </w:p>
        </w:tc>
        <w:tc>
          <w:tcPr>
            <w:tcW w:w="573" w:type="dxa"/>
            <w:shd w:val="clear" w:color="auto" w:fill="auto"/>
            <w:noWrap/>
            <w:vAlign w:val="center"/>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848</w:t>
            </w:r>
          </w:p>
        </w:tc>
        <w:tc>
          <w:tcPr>
            <w:tcW w:w="1704" w:type="dxa"/>
            <w:shd w:val="clear" w:color="auto" w:fill="auto"/>
            <w:noWrap/>
            <w:vAlign w:val="center"/>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21.9</w:t>
            </w:r>
          </w:p>
        </w:tc>
        <w:tc>
          <w:tcPr>
            <w:tcW w:w="573" w:type="dxa"/>
            <w:shd w:val="clear" w:color="auto" w:fill="auto"/>
            <w:noWrap/>
            <w:vAlign w:val="center"/>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1259</w:t>
            </w:r>
          </w:p>
        </w:tc>
        <w:tc>
          <w:tcPr>
            <w:tcW w:w="1704" w:type="dxa"/>
            <w:shd w:val="clear" w:color="auto" w:fill="auto"/>
            <w:noWrap/>
            <w:vAlign w:val="center"/>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59</w:t>
            </w:r>
          </w:p>
        </w:tc>
      </w:tr>
      <w:tr w:rsidR="000705F4" w:rsidRPr="000705F4" w:rsidTr="000705F4">
        <w:trPr>
          <w:trHeight w:val="227"/>
        </w:trPr>
        <w:tc>
          <w:tcPr>
            <w:tcW w:w="2411" w:type="dxa"/>
            <w:shd w:val="clear" w:color="auto" w:fill="auto"/>
            <w:noWrap/>
            <w:vAlign w:val="bottom"/>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Present HRT use</w:t>
            </w:r>
          </w:p>
        </w:tc>
        <w:tc>
          <w:tcPr>
            <w:tcW w:w="573" w:type="dxa"/>
            <w:shd w:val="clear" w:color="auto" w:fill="auto"/>
            <w:noWrap/>
            <w:vAlign w:val="center"/>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841</w:t>
            </w:r>
          </w:p>
        </w:tc>
        <w:tc>
          <w:tcPr>
            <w:tcW w:w="1704" w:type="dxa"/>
            <w:shd w:val="clear" w:color="auto" w:fill="auto"/>
            <w:noWrap/>
            <w:vAlign w:val="center"/>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16.5</w:t>
            </w:r>
          </w:p>
        </w:tc>
        <w:tc>
          <w:tcPr>
            <w:tcW w:w="573" w:type="dxa"/>
            <w:shd w:val="clear" w:color="auto" w:fill="auto"/>
            <w:noWrap/>
            <w:vAlign w:val="center"/>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1418</w:t>
            </w:r>
          </w:p>
        </w:tc>
        <w:tc>
          <w:tcPr>
            <w:tcW w:w="1704" w:type="dxa"/>
            <w:shd w:val="clear" w:color="auto" w:fill="auto"/>
            <w:noWrap/>
            <w:vAlign w:val="center"/>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36.7</w:t>
            </w:r>
          </w:p>
        </w:tc>
        <w:tc>
          <w:tcPr>
            <w:tcW w:w="573" w:type="dxa"/>
            <w:shd w:val="clear" w:color="auto" w:fill="auto"/>
            <w:noWrap/>
            <w:vAlign w:val="center"/>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w:t>
            </w:r>
          </w:p>
        </w:tc>
        <w:tc>
          <w:tcPr>
            <w:tcW w:w="1704" w:type="dxa"/>
            <w:shd w:val="clear" w:color="auto" w:fill="auto"/>
            <w:noWrap/>
            <w:vAlign w:val="center"/>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w:t>
            </w:r>
          </w:p>
        </w:tc>
      </w:tr>
      <w:tr w:rsidR="000705F4" w:rsidRPr="000705F4" w:rsidTr="000705F4">
        <w:trPr>
          <w:trHeight w:val="227"/>
        </w:trPr>
        <w:tc>
          <w:tcPr>
            <w:tcW w:w="2411" w:type="dxa"/>
            <w:shd w:val="clear" w:color="auto" w:fill="auto"/>
            <w:noWrap/>
            <w:vAlign w:val="bottom"/>
            <w:hideMark/>
          </w:tcPr>
          <w:p w:rsidR="000705F4" w:rsidRPr="000705F4" w:rsidRDefault="000705F4" w:rsidP="000705F4">
            <w:pPr>
              <w:spacing w:after="0" w:line="240" w:lineRule="auto"/>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 xml:space="preserve">Smoking status </w:t>
            </w:r>
          </w:p>
        </w:tc>
        <w:tc>
          <w:tcPr>
            <w:tcW w:w="573" w:type="dxa"/>
            <w:shd w:val="clear" w:color="auto" w:fill="auto"/>
            <w:noWrap/>
            <w:vAlign w:val="center"/>
            <w:hideMark/>
          </w:tcPr>
          <w:p w:rsidR="000705F4" w:rsidRPr="000705F4" w:rsidRDefault="000705F4" w:rsidP="000705F4">
            <w:pPr>
              <w:spacing w:after="0" w:line="240" w:lineRule="auto"/>
              <w:rPr>
                <w:rFonts w:ascii="Calibri" w:eastAsia="Times New Roman" w:hAnsi="Calibri" w:cs="Times New Roman"/>
                <w:color w:val="000000"/>
                <w:sz w:val="16"/>
                <w:szCs w:val="16"/>
                <w:lang w:val="en-US"/>
              </w:rPr>
            </w:pPr>
          </w:p>
        </w:tc>
        <w:tc>
          <w:tcPr>
            <w:tcW w:w="1704" w:type="dxa"/>
            <w:shd w:val="clear" w:color="auto" w:fill="auto"/>
            <w:noWrap/>
            <w:vAlign w:val="center"/>
            <w:hideMark/>
          </w:tcPr>
          <w:p w:rsidR="000705F4" w:rsidRPr="000705F4" w:rsidRDefault="000705F4" w:rsidP="000705F4">
            <w:pPr>
              <w:spacing w:after="0" w:line="240" w:lineRule="auto"/>
              <w:jc w:val="center"/>
              <w:rPr>
                <w:rFonts w:ascii="Times New Roman" w:eastAsia="Times New Roman" w:hAnsi="Times New Roman" w:cs="Times New Roman"/>
                <w:sz w:val="16"/>
                <w:szCs w:val="16"/>
                <w:lang w:val="en-US"/>
              </w:rPr>
            </w:pPr>
          </w:p>
        </w:tc>
        <w:tc>
          <w:tcPr>
            <w:tcW w:w="573" w:type="dxa"/>
            <w:shd w:val="clear" w:color="auto" w:fill="auto"/>
            <w:noWrap/>
            <w:vAlign w:val="center"/>
            <w:hideMark/>
          </w:tcPr>
          <w:p w:rsidR="000705F4" w:rsidRPr="000705F4" w:rsidRDefault="000705F4" w:rsidP="000705F4">
            <w:pPr>
              <w:spacing w:after="0" w:line="240" w:lineRule="auto"/>
              <w:jc w:val="center"/>
              <w:rPr>
                <w:rFonts w:ascii="Times New Roman" w:eastAsia="Times New Roman" w:hAnsi="Times New Roman" w:cs="Times New Roman"/>
                <w:sz w:val="16"/>
                <w:szCs w:val="16"/>
                <w:lang w:val="en-US"/>
              </w:rPr>
            </w:pPr>
          </w:p>
        </w:tc>
        <w:tc>
          <w:tcPr>
            <w:tcW w:w="1704" w:type="dxa"/>
            <w:shd w:val="clear" w:color="auto" w:fill="auto"/>
            <w:noWrap/>
            <w:vAlign w:val="center"/>
            <w:hideMark/>
          </w:tcPr>
          <w:p w:rsidR="000705F4" w:rsidRPr="000705F4" w:rsidRDefault="000705F4" w:rsidP="000705F4">
            <w:pPr>
              <w:spacing w:after="0" w:line="240" w:lineRule="auto"/>
              <w:jc w:val="center"/>
              <w:rPr>
                <w:rFonts w:ascii="Times New Roman" w:eastAsia="Times New Roman" w:hAnsi="Times New Roman" w:cs="Times New Roman"/>
                <w:sz w:val="16"/>
                <w:szCs w:val="16"/>
                <w:lang w:val="en-US"/>
              </w:rPr>
            </w:pPr>
          </w:p>
        </w:tc>
        <w:tc>
          <w:tcPr>
            <w:tcW w:w="573" w:type="dxa"/>
            <w:shd w:val="clear" w:color="auto" w:fill="auto"/>
            <w:noWrap/>
            <w:vAlign w:val="center"/>
            <w:hideMark/>
          </w:tcPr>
          <w:p w:rsidR="000705F4" w:rsidRPr="000705F4" w:rsidRDefault="000705F4" w:rsidP="000705F4">
            <w:pPr>
              <w:spacing w:after="0" w:line="240" w:lineRule="auto"/>
              <w:jc w:val="center"/>
              <w:rPr>
                <w:rFonts w:ascii="Times New Roman" w:eastAsia="Times New Roman" w:hAnsi="Times New Roman" w:cs="Times New Roman"/>
                <w:sz w:val="16"/>
                <w:szCs w:val="16"/>
                <w:lang w:val="en-US"/>
              </w:rPr>
            </w:pPr>
          </w:p>
        </w:tc>
        <w:tc>
          <w:tcPr>
            <w:tcW w:w="1704" w:type="dxa"/>
            <w:shd w:val="clear" w:color="auto" w:fill="auto"/>
            <w:noWrap/>
            <w:vAlign w:val="center"/>
            <w:hideMark/>
          </w:tcPr>
          <w:p w:rsidR="000705F4" w:rsidRPr="000705F4" w:rsidRDefault="000705F4" w:rsidP="000705F4">
            <w:pPr>
              <w:spacing w:after="0" w:line="240" w:lineRule="auto"/>
              <w:jc w:val="center"/>
              <w:rPr>
                <w:rFonts w:ascii="Times New Roman" w:eastAsia="Times New Roman" w:hAnsi="Times New Roman" w:cs="Times New Roman"/>
                <w:sz w:val="16"/>
                <w:szCs w:val="16"/>
                <w:lang w:val="en-US"/>
              </w:rPr>
            </w:pPr>
          </w:p>
        </w:tc>
      </w:tr>
      <w:tr w:rsidR="000705F4" w:rsidRPr="000705F4" w:rsidTr="000705F4">
        <w:trPr>
          <w:trHeight w:val="227"/>
        </w:trPr>
        <w:tc>
          <w:tcPr>
            <w:tcW w:w="2411" w:type="dxa"/>
            <w:shd w:val="clear" w:color="auto" w:fill="auto"/>
            <w:noWrap/>
            <w:vAlign w:val="bottom"/>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Current smokers</w:t>
            </w:r>
          </w:p>
        </w:tc>
        <w:tc>
          <w:tcPr>
            <w:tcW w:w="573" w:type="dxa"/>
            <w:shd w:val="clear" w:color="auto" w:fill="auto"/>
            <w:noWrap/>
            <w:vAlign w:val="center"/>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767</w:t>
            </w:r>
          </w:p>
        </w:tc>
        <w:tc>
          <w:tcPr>
            <w:tcW w:w="1704" w:type="dxa"/>
            <w:shd w:val="clear" w:color="auto" w:fill="auto"/>
            <w:noWrap/>
            <w:vAlign w:val="center"/>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19.84</w:t>
            </w:r>
          </w:p>
        </w:tc>
        <w:tc>
          <w:tcPr>
            <w:tcW w:w="573" w:type="dxa"/>
            <w:shd w:val="clear" w:color="auto" w:fill="auto"/>
            <w:noWrap/>
            <w:vAlign w:val="center"/>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576</w:t>
            </w:r>
          </w:p>
        </w:tc>
        <w:tc>
          <w:tcPr>
            <w:tcW w:w="1704" w:type="dxa"/>
            <w:shd w:val="clear" w:color="auto" w:fill="auto"/>
            <w:noWrap/>
            <w:vAlign w:val="center"/>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17.88</w:t>
            </w:r>
          </w:p>
        </w:tc>
        <w:tc>
          <w:tcPr>
            <w:tcW w:w="573" w:type="dxa"/>
            <w:shd w:val="clear" w:color="auto" w:fill="auto"/>
            <w:noWrap/>
            <w:vAlign w:val="center"/>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188</w:t>
            </w:r>
          </w:p>
        </w:tc>
        <w:tc>
          <w:tcPr>
            <w:tcW w:w="1704" w:type="dxa"/>
            <w:shd w:val="clear" w:color="auto" w:fill="auto"/>
            <w:noWrap/>
            <w:vAlign w:val="center"/>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8.83</w:t>
            </w:r>
          </w:p>
        </w:tc>
      </w:tr>
      <w:tr w:rsidR="000705F4" w:rsidRPr="000705F4" w:rsidTr="000705F4">
        <w:trPr>
          <w:trHeight w:val="227"/>
        </w:trPr>
        <w:tc>
          <w:tcPr>
            <w:tcW w:w="2411" w:type="dxa"/>
            <w:shd w:val="clear" w:color="auto" w:fill="auto"/>
            <w:noWrap/>
            <w:vAlign w:val="bottom"/>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Non-smokers</w:t>
            </w:r>
          </w:p>
        </w:tc>
        <w:tc>
          <w:tcPr>
            <w:tcW w:w="573" w:type="dxa"/>
            <w:shd w:val="clear" w:color="auto" w:fill="auto"/>
            <w:noWrap/>
            <w:vAlign w:val="center"/>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3099</w:t>
            </w:r>
          </w:p>
        </w:tc>
        <w:tc>
          <w:tcPr>
            <w:tcW w:w="1704" w:type="dxa"/>
            <w:shd w:val="clear" w:color="auto" w:fill="auto"/>
            <w:noWrap/>
            <w:vAlign w:val="center"/>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80.16</w:t>
            </w:r>
          </w:p>
        </w:tc>
        <w:tc>
          <w:tcPr>
            <w:tcW w:w="573" w:type="dxa"/>
            <w:shd w:val="clear" w:color="auto" w:fill="auto"/>
            <w:noWrap/>
            <w:vAlign w:val="center"/>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2646</w:t>
            </w:r>
          </w:p>
        </w:tc>
        <w:tc>
          <w:tcPr>
            <w:tcW w:w="1704" w:type="dxa"/>
            <w:shd w:val="clear" w:color="auto" w:fill="auto"/>
            <w:noWrap/>
            <w:vAlign w:val="center"/>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82.12</w:t>
            </w:r>
          </w:p>
        </w:tc>
        <w:tc>
          <w:tcPr>
            <w:tcW w:w="573" w:type="dxa"/>
            <w:shd w:val="clear" w:color="auto" w:fill="auto"/>
            <w:noWrap/>
            <w:vAlign w:val="center"/>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1940</w:t>
            </w:r>
          </w:p>
        </w:tc>
        <w:tc>
          <w:tcPr>
            <w:tcW w:w="1704" w:type="dxa"/>
            <w:shd w:val="clear" w:color="auto" w:fill="auto"/>
            <w:noWrap/>
            <w:vAlign w:val="center"/>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91.17</w:t>
            </w:r>
          </w:p>
        </w:tc>
      </w:tr>
      <w:tr w:rsidR="000705F4" w:rsidRPr="000705F4" w:rsidTr="000705F4">
        <w:trPr>
          <w:trHeight w:val="227"/>
        </w:trPr>
        <w:tc>
          <w:tcPr>
            <w:tcW w:w="2411" w:type="dxa"/>
            <w:shd w:val="clear" w:color="auto" w:fill="auto"/>
            <w:noWrap/>
            <w:vAlign w:val="bottom"/>
            <w:hideMark/>
          </w:tcPr>
          <w:p w:rsidR="000705F4" w:rsidRPr="000705F4" w:rsidRDefault="000705F4" w:rsidP="000705F4">
            <w:pPr>
              <w:spacing w:after="0" w:line="240" w:lineRule="auto"/>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 xml:space="preserve">National Deprivation Category </w:t>
            </w:r>
          </w:p>
        </w:tc>
        <w:tc>
          <w:tcPr>
            <w:tcW w:w="573" w:type="dxa"/>
            <w:shd w:val="clear" w:color="auto" w:fill="auto"/>
            <w:noWrap/>
            <w:vAlign w:val="center"/>
            <w:hideMark/>
          </w:tcPr>
          <w:p w:rsidR="000705F4" w:rsidRPr="000705F4" w:rsidRDefault="000705F4" w:rsidP="000705F4">
            <w:pPr>
              <w:spacing w:after="0" w:line="240" w:lineRule="auto"/>
              <w:rPr>
                <w:rFonts w:ascii="Calibri" w:eastAsia="Times New Roman" w:hAnsi="Calibri" w:cs="Times New Roman"/>
                <w:color w:val="000000"/>
                <w:sz w:val="16"/>
                <w:szCs w:val="16"/>
                <w:lang w:val="en-US"/>
              </w:rPr>
            </w:pPr>
          </w:p>
        </w:tc>
        <w:tc>
          <w:tcPr>
            <w:tcW w:w="1704" w:type="dxa"/>
            <w:shd w:val="clear" w:color="auto" w:fill="auto"/>
            <w:noWrap/>
            <w:vAlign w:val="center"/>
            <w:hideMark/>
          </w:tcPr>
          <w:p w:rsidR="000705F4" w:rsidRPr="000705F4" w:rsidRDefault="000705F4" w:rsidP="000705F4">
            <w:pPr>
              <w:spacing w:after="0" w:line="240" w:lineRule="auto"/>
              <w:jc w:val="center"/>
              <w:rPr>
                <w:rFonts w:ascii="Times New Roman" w:eastAsia="Times New Roman" w:hAnsi="Times New Roman" w:cs="Times New Roman"/>
                <w:sz w:val="16"/>
                <w:szCs w:val="16"/>
                <w:lang w:val="en-US"/>
              </w:rPr>
            </w:pPr>
          </w:p>
        </w:tc>
        <w:tc>
          <w:tcPr>
            <w:tcW w:w="573" w:type="dxa"/>
            <w:shd w:val="clear" w:color="auto" w:fill="auto"/>
            <w:noWrap/>
            <w:vAlign w:val="center"/>
            <w:hideMark/>
          </w:tcPr>
          <w:p w:rsidR="000705F4" w:rsidRPr="000705F4" w:rsidRDefault="000705F4" w:rsidP="000705F4">
            <w:pPr>
              <w:spacing w:after="0" w:line="240" w:lineRule="auto"/>
              <w:jc w:val="center"/>
              <w:rPr>
                <w:rFonts w:ascii="Times New Roman" w:eastAsia="Times New Roman" w:hAnsi="Times New Roman" w:cs="Times New Roman"/>
                <w:sz w:val="16"/>
                <w:szCs w:val="16"/>
                <w:lang w:val="en-US"/>
              </w:rPr>
            </w:pPr>
          </w:p>
        </w:tc>
        <w:tc>
          <w:tcPr>
            <w:tcW w:w="1704" w:type="dxa"/>
            <w:shd w:val="clear" w:color="auto" w:fill="auto"/>
            <w:noWrap/>
            <w:vAlign w:val="center"/>
            <w:hideMark/>
          </w:tcPr>
          <w:p w:rsidR="000705F4" w:rsidRPr="000705F4" w:rsidRDefault="000705F4" w:rsidP="000705F4">
            <w:pPr>
              <w:spacing w:after="0" w:line="240" w:lineRule="auto"/>
              <w:jc w:val="center"/>
              <w:rPr>
                <w:rFonts w:ascii="Times New Roman" w:eastAsia="Times New Roman" w:hAnsi="Times New Roman" w:cs="Times New Roman"/>
                <w:sz w:val="16"/>
                <w:szCs w:val="16"/>
                <w:lang w:val="en-US"/>
              </w:rPr>
            </w:pPr>
          </w:p>
        </w:tc>
        <w:tc>
          <w:tcPr>
            <w:tcW w:w="573" w:type="dxa"/>
            <w:shd w:val="clear" w:color="auto" w:fill="auto"/>
            <w:noWrap/>
            <w:vAlign w:val="center"/>
            <w:hideMark/>
          </w:tcPr>
          <w:p w:rsidR="000705F4" w:rsidRPr="000705F4" w:rsidRDefault="000705F4" w:rsidP="000705F4">
            <w:pPr>
              <w:spacing w:after="0" w:line="240" w:lineRule="auto"/>
              <w:jc w:val="center"/>
              <w:rPr>
                <w:rFonts w:ascii="Times New Roman" w:eastAsia="Times New Roman" w:hAnsi="Times New Roman" w:cs="Times New Roman"/>
                <w:sz w:val="16"/>
                <w:szCs w:val="16"/>
                <w:lang w:val="en-US"/>
              </w:rPr>
            </w:pPr>
          </w:p>
        </w:tc>
        <w:tc>
          <w:tcPr>
            <w:tcW w:w="1704" w:type="dxa"/>
            <w:shd w:val="clear" w:color="auto" w:fill="auto"/>
            <w:noWrap/>
            <w:vAlign w:val="center"/>
            <w:hideMark/>
          </w:tcPr>
          <w:p w:rsidR="000705F4" w:rsidRPr="000705F4" w:rsidRDefault="000705F4" w:rsidP="000705F4">
            <w:pPr>
              <w:spacing w:after="0" w:line="240" w:lineRule="auto"/>
              <w:jc w:val="center"/>
              <w:rPr>
                <w:rFonts w:ascii="Times New Roman" w:eastAsia="Times New Roman" w:hAnsi="Times New Roman" w:cs="Times New Roman"/>
                <w:sz w:val="16"/>
                <w:szCs w:val="16"/>
                <w:lang w:val="en-US"/>
              </w:rPr>
            </w:pPr>
          </w:p>
        </w:tc>
      </w:tr>
      <w:tr w:rsidR="000705F4" w:rsidRPr="000705F4" w:rsidTr="000705F4">
        <w:trPr>
          <w:trHeight w:val="227"/>
        </w:trPr>
        <w:tc>
          <w:tcPr>
            <w:tcW w:w="2411" w:type="dxa"/>
            <w:shd w:val="clear" w:color="auto" w:fill="auto"/>
            <w:noWrap/>
            <w:vAlign w:val="bottom"/>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1</w:t>
            </w:r>
          </w:p>
        </w:tc>
        <w:tc>
          <w:tcPr>
            <w:tcW w:w="573" w:type="dxa"/>
            <w:shd w:val="clear" w:color="auto" w:fill="auto"/>
            <w:noWrap/>
            <w:vAlign w:val="center"/>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216</w:t>
            </w:r>
          </w:p>
        </w:tc>
        <w:tc>
          <w:tcPr>
            <w:tcW w:w="1704" w:type="dxa"/>
            <w:shd w:val="clear" w:color="auto" w:fill="auto"/>
            <w:noWrap/>
            <w:vAlign w:val="center"/>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8.05</w:t>
            </w:r>
          </w:p>
        </w:tc>
        <w:tc>
          <w:tcPr>
            <w:tcW w:w="573" w:type="dxa"/>
            <w:shd w:val="clear" w:color="auto" w:fill="auto"/>
            <w:noWrap/>
            <w:vAlign w:val="center"/>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960</w:t>
            </w:r>
          </w:p>
        </w:tc>
        <w:tc>
          <w:tcPr>
            <w:tcW w:w="1704" w:type="dxa"/>
            <w:shd w:val="clear" w:color="auto" w:fill="auto"/>
            <w:noWrap/>
            <w:vAlign w:val="center"/>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24.9</w:t>
            </w:r>
          </w:p>
        </w:tc>
        <w:tc>
          <w:tcPr>
            <w:tcW w:w="573" w:type="dxa"/>
            <w:shd w:val="clear" w:color="auto" w:fill="auto"/>
            <w:noWrap/>
            <w:vAlign w:val="center"/>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578</w:t>
            </w:r>
          </w:p>
        </w:tc>
        <w:tc>
          <w:tcPr>
            <w:tcW w:w="1704" w:type="dxa"/>
            <w:shd w:val="clear" w:color="auto" w:fill="auto"/>
            <w:noWrap/>
            <w:vAlign w:val="center"/>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27.26</w:t>
            </w:r>
          </w:p>
        </w:tc>
      </w:tr>
      <w:tr w:rsidR="000705F4" w:rsidRPr="000705F4" w:rsidTr="000705F4">
        <w:trPr>
          <w:trHeight w:val="227"/>
        </w:trPr>
        <w:tc>
          <w:tcPr>
            <w:tcW w:w="2411" w:type="dxa"/>
            <w:shd w:val="clear" w:color="auto" w:fill="auto"/>
            <w:noWrap/>
            <w:vAlign w:val="bottom"/>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2</w:t>
            </w:r>
          </w:p>
        </w:tc>
        <w:tc>
          <w:tcPr>
            <w:tcW w:w="573" w:type="dxa"/>
            <w:shd w:val="clear" w:color="auto" w:fill="auto"/>
            <w:noWrap/>
            <w:vAlign w:val="center"/>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893</w:t>
            </w:r>
          </w:p>
        </w:tc>
        <w:tc>
          <w:tcPr>
            <w:tcW w:w="1704" w:type="dxa"/>
            <w:shd w:val="clear" w:color="auto" w:fill="auto"/>
            <w:noWrap/>
            <w:vAlign w:val="center"/>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33.3</w:t>
            </w:r>
          </w:p>
        </w:tc>
        <w:tc>
          <w:tcPr>
            <w:tcW w:w="573" w:type="dxa"/>
            <w:shd w:val="clear" w:color="auto" w:fill="auto"/>
            <w:noWrap/>
            <w:vAlign w:val="center"/>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1617</w:t>
            </w:r>
          </w:p>
        </w:tc>
        <w:tc>
          <w:tcPr>
            <w:tcW w:w="1704" w:type="dxa"/>
            <w:shd w:val="clear" w:color="auto" w:fill="auto"/>
            <w:noWrap/>
            <w:vAlign w:val="center"/>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41.95</w:t>
            </w:r>
          </w:p>
        </w:tc>
        <w:tc>
          <w:tcPr>
            <w:tcW w:w="573" w:type="dxa"/>
            <w:shd w:val="clear" w:color="auto" w:fill="auto"/>
            <w:noWrap/>
            <w:vAlign w:val="center"/>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895</w:t>
            </w:r>
          </w:p>
        </w:tc>
        <w:tc>
          <w:tcPr>
            <w:tcW w:w="1704" w:type="dxa"/>
            <w:shd w:val="clear" w:color="auto" w:fill="auto"/>
            <w:noWrap/>
            <w:vAlign w:val="center"/>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42.22</w:t>
            </w:r>
          </w:p>
        </w:tc>
      </w:tr>
      <w:tr w:rsidR="000705F4" w:rsidRPr="000705F4" w:rsidTr="000705F4">
        <w:trPr>
          <w:trHeight w:val="227"/>
        </w:trPr>
        <w:tc>
          <w:tcPr>
            <w:tcW w:w="2411" w:type="dxa"/>
            <w:shd w:val="clear" w:color="auto" w:fill="auto"/>
            <w:noWrap/>
            <w:vAlign w:val="bottom"/>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3</w:t>
            </w:r>
          </w:p>
        </w:tc>
        <w:tc>
          <w:tcPr>
            <w:tcW w:w="573" w:type="dxa"/>
            <w:shd w:val="clear" w:color="auto" w:fill="auto"/>
            <w:noWrap/>
            <w:vAlign w:val="center"/>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627</w:t>
            </w:r>
          </w:p>
        </w:tc>
        <w:tc>
          <w:tcPr>
            <w:tcW w:w="1704" w:type="dxa"/>
            <w:shd w:val="clear" w:color="auto" w:fill="auto"/>
            <w:noWrap/>
            <w:vAlign w:val="center"/>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23.38</w:t>
            </w:r>
          </w:p>
        </w:tc>
        <w:tc>
          <w:tcPr>
            <w:tcW w:w="573" w:type="dxa"/>
            <w:shd w:val="clear" w:color="auto" w:fill="auto"/>
            <w:noWrap/>
            <w:vAlign w:val="center"/>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326</w:t>
            </w:r>
          </w:p>
        </w:tc>
        <w:tc>
          <w:tcPr>
            <w:tcW w:w="1704" w:type="dxa"/>
            <w:shd w:val="clear" w:color="auto" w:fill="auto"/>
            <w:noWrap/>
            <w:vAlign w:val="center"/>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8.46</w:t>
            </w:r>
          </w:p>
        </w:tc>
        <w:tc>
          <w:tcPr>
            <w:tcW w:w="573" w:type="dxa"/>
            <w:shd w:val="clear" w:color="auto" w:fill="auto"/>
            <w:noWrap/>
            <w:vAlign w:val="center"/>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170</w:t>
            </w:r>
          </w:p>
        </w:tc>
        <w:tc>
          <w:tcPr>
            <w:tcW w:w="1704" w:type="dxa"/>
            <w:shd w:val="clear" w:color="auto" w:fill="auto"/>
            <w:noWrap/>
            <w:vAlign w:val="center"/>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8.02</w:t>
            </w:r>
          </w:p>
        </w:tc>
      </w:tr>
      <w:tr w:rsidR="000705F4" w:rsidRPr="000705F4" w:rsidTr="000705F4">
        <w:trPr>
          <w:trHeight w:val="227"/>
        </w:trPr>
        <w:tc>
          <w:tcPr>
            <w:tcW w:w="2411" w:type="dxa"/>
            <w:shd w:val="clear" w:color="auto" w:fill="auto"/>
            <w:noWrap/>
            <w:vAlign w:val="bottom"/>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4</w:t>
            </w:r>
          </w:p>
        </w:tc>
        <w:tc>
          <w:tcPr>
            <w:tcW w:w="573" w:type="dxa"/>
            <w:shd w:val="clear" w:color="auto" w:fill="auto"/>
            <w:noWrap/>
            <w:vAlign w:val="center"/>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612</w:t>
            </w:r>
          </w:p>
        </w:tc>
        <w:tc>
          <w:tcPr>
            <w:tcW w:w="1704" w:type="dxa"/>
            <w:shd w:val="clear" w:color="auto" w:fill="auto"/>
            <w:noWrap/>
            <w:vAlign w:val="center"/>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22.82</w:t>
            </w:r>
          </w:p>
        </w:tc>
        <w:tc>
          <w:tcPr>
            <w:tcW w:w="573" w:type="dxa"/>
            <w:shd w:val="clear" w:color="auto" w:fill="auto"/>
            <w:noWrap/>
            <w:vAlign w:val="center"/>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576</w:t>
            </w:r>
          </w:p>
        </w:tc>
        <w:tc>
          <w:tcPr>
            <w:tcW w:w="1704" w:type="dxa"/>
            <w:shd w:val="clear" w:color="auto" w:fill="auto"/>
            <w:noWrap/>
            <w:vAlign w:val="center"/>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14.94</w:t>
            </w:r>
          </w:p>
        </w:tc>
        <w:tc>
          <w:tcPr>
            <w:tcW w:w="573" w:type="dxa"/>
            <w:shd w:val="clear" w:color="auto" w:fill="auto"/>
            <w:noWrap/>
            <w:vAlign w:val="center"/>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289</w:t>
            </w:r>
          </w:p>
        </w:tc>
        <w:tc>
          <w:tcPr>
            <w:tcW w:w="1704" w:type="dxa"/>
            <w:shd w:val="clear" w:color="auto" w:fill="auto"/>
            <w:noWrap/>
            <w:vAlign w:val="center"/>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13.63</w:t>
            </w:r>
          </w:p>
        </w:tc>
      </w:tr>
      <w:tr w:rsidR="000705F4" w:rsidRPr="000705F4" w:rsidTr="000705F4">
        <w:trPr>
          <w:trHeight w:val="227"/>
        </w:trPr>
        <w:tc>
          <w:tcPr>
            <w:tcW w:w="2411" w:type="dxa"/>
            <w:shd w:val="clear" w:color="auto" w:fill="auto"/>
            <w:noWrap/>
            <w:vAlign w:val="bottom"/>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5</w:t>
            </w:r>
          </w:p>
        </w:tc>
        <w:tc>
          <w:tcPr>
            <w:tcW w:w="573" w:type="dxa"/>
            <w:shd w:val="clear" w:color="auto" w:fill="auto"/>
            <w:noWrap/>
            <w:vAlign w:val="center"/>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204</w:t>
            </w:r>
          </w:p>
        </w:tc>
        <w:tc>
          <w:tcPr>
            <w:tcW w:w="1704" w:type="dxa"/>
            <w:shd w:val="clear" w:color="auto" w:fill="auto"/>
            <w:noWrap/>
            <w:vAlign w:val="center"/>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7.61</w:t>
            </w:r>
          </w:p>
        </w:tc>
        <w:tc>
          <w:tcPr>
            <w:tcW w:w="573" w:type="dxa"/>
            <w:shd w:val="clear" w:color="auto" w:fill="auto"/>
            <w:noWrap/>
            <w:vAlign w:val="center"/>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277</w:t>
            </w:r>
          </w:p>
        </w:tc>
        <w:tc>
          <w:tcPr>
            <w:tcW w:w="1704" w:type="dxa"/>
            <w:shd w:val="clear" w:color="auto" w:fill="auto"/>
            <w:noWrap/>
            <w:vAlign w:val="center"/>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7.19</w:t>
            </w:r>
          </w:p>
        </w:tc>
        <w:tc>
          <w:tcPr>
            <w:tcW w:w="573" w:type="dxa"/>
            <w:shd w:val="clear" w:color="auto" w:fill="auto"/>
            <w:noWrap/>
            <w:vAlign w:val="center"/>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143</w:t>
            </w:r>
          </w:p>
        </w:tc>
        <w:tc>
          <w:tcPr>
            <w:tcW w:w="1704" w:type="dxa"/>
            <w:shd w:val="clear" w:color="auto" w:fill="auto"/>
            <w:noWrap/>
            <w:vAlign w:val="center"/>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6.75</w:t>
            </w:r>
          </w:p>
        </w:tc>
      </w:tr>
      <w:tr w:rsidR="000705F4" w:rsidRPr="000705F4" w:rsidTr="000705F4">
        <w:trPr>
          <w:trHeight w:val="227"/>
        </w:trPr>
        <w:tc>
          <w:tcPr>
            <w:tcW w:w="2411" w:type="dxa"/>
            <w:shd w:val="clear" w:color="auto" w:fill="auto"/>
            <w:noWrap/>
            <w:vAlign w:val="bottom"/>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6</w:t>
            </w:r>
          </w:p>
        </w:tc>
        <w:tc>
          <w:tcPr>
            <w:tcW w:w="573" w:type="dxa"/>
            <w:shd w:val="clear" w:color="auto" w:fill="auto"/>
            <w:noWrap/>
            <w:vAlign w:val="center"/>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130</w:t>
            </w:r>
          </w:p>
        </w:tc>
        <w:tc>
          <w:tcPr>
            <w:tcW w:w="1704" w:type="dxa"/>
            <w:shd w:val="clear" w:color="auto" w:fill="auto"/>
            <w:noWrap/>
            <w:vAlign w:val="center"/>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4.85</w:t>
            </w:r>
          </w:p>
        </w:tc>
        <w:tc>
          <w:tcPr>
            <w:tcW w:w="573" w:type="dxa"/>
            <w:shd w:val="clear" w:color="auto" w:fill="auto"/>
            <w:noWrap/>
            <w:vAlign w:val="center"/>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99</w:t>
            </w:r>
          </w:p>
        </w:tc>
        <w:tc>
          <w:tcPr>
            <w:tcW w:w="1704" w:type="dxa"/>
            <w:shd w:val="clear" w:color="auto" w:fill="auto"/>
            <w:noWrap/>
            <w:vAlign w:val="center"/>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2.57</w:t>
            </w:r>
          </w:p>
        </w:tc>
        <w:tc>
          <w:tcPr>
            <w:tcW w:w="573" w:type="dxa"/>
            <w:shd w:val="clear" w:color="auto" w:fill="auto"/>
            <w:noWrap/>
            <w:vAlign w:val="center"/>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45</w:t>
            </w:r>
          </w:p>
        </w:tc>
        <w:tc>
          <w:tcPr>
            <w:tcW w:w="1704" w:type="dxa"/>
            <w:shd w:val="clear" w:color="auto" w:fill="auto"/>
            <w:noWrap/>
            <w:vAlign w:val="center"/>
            <w:hideMark/>
          </w:tcPr>
          <w:p w:rsidR="000705F4" w:rsidRPr="000705F4" w:rsidRDefault="000705F4" w:rsidP="000705F4">
            <w:pPr>
              <w:spacing w:after="0" w:line="240" w:lineRule="auto"/>
              <w:jc w:val="center"/>
              <w:rPr>
                <w:rFonts w:ascii="Calibri" w:eastAsia="Times New Roman" w:hAnsi="Calibri" w:cs="Times New Roman"/>
                <w:color w:val="000000"/>
                <w:sz w:val="16"/>
                <w:szCs w:val="16"/>
                <w:lang w:val="en-US"/>
              </w:rPr>
            </w:pPr>
            <w:r w:rsidRPr="000705F4">
              <w:rPr>
                <w:rFonts w:ascii="Calibri" w:eastAsia="Times New Roman" w:hAnsi="Calibri" w:cs="Times New Roman"/>
                <w:color w:val="000000"/>
                <w:sz w:val="16"/>
                <w:szCs w:val="16"/>
                <w:lang w:val="en-US"/>
              </w:rPr>
              <w:t>2.12</w:t>
            </w:r>
          </w:p>
        </w:tc>
      </w:tr>
    </w:tbl>
    <w:p w:rsidR="000705F4" w:rsidRPr="000705F4" w:rsidRDefault="000705F4" w:rsidP="000705F4">
      <w:pPr>
        <w:rPr>
          <w:sz w:val="16"/>
          <w:szCs w:val="16"/>
          <w:lang w:val="en-US"/>
        </w:rPr>
      </w:pPr>
      <w:r w:rsidRPr="000705F4">
        <w:rPr>
          <w:sz w:val="16"/>
          <w:szCs w:val="16"/>
          <w:lang w:val="en-US"/>
        </w:rPr>
        <w:t>National Deprivation Category 1=least deprived/most affluent</w:t>
      </w:r>
    </w:p>
    <w:p w:rsidR="00E717D7" w:rsidRDefault="00E40A2B" w:rsidP="00FF65AE">
      <w:pPr>
        <w:spacing w:after="0" w:line="480" w:lineRule="auto"/>
        <w:ind w:firstLine="720"/>
        <w:jc w:val="both"/>
        <w:rPr>
          <w:rFonts w:ascii="Times New Roman" w:hAnsi="Times New Roman" w:cs="Times New Roman"/>
          <w:sz w:val="24"/>
          <w:szCs w:val="24"/>
        </w:rPr>
      </w:pPr>
      <w:r w:rsidRPr="00472D80">
        <w:rPr>
          <w:rFonts w:ascii="Times New Roman" w:hAnsi="Times New Roman" w:cs="Times New Roman"/>
          <w:sz w:val="24"/>
          <w:szCs w:val="24"/>
        </w:rPr>
        <w:t xml:space="preserve"> At the first visit, </w:t>
      </w:r>
      <w:r w:rsidR="00225789" w:rsidRPr="00472D80">
        <w:rPr>
          <w:rFonts w:ascii="Times New Roman" w:hAnsi="Times New Roman" w:cs="Times New Roman"/>
          <w:sz w:val="24"/>
          <w:szCs w:val="24"/>
        </w:rPr>
        <w:t>31% and 14% of the participants were overweight and obese, respectively</w:t>
      </w:r>
      <w:r w:rsidR="00D217E2">
        <w:rPr>
          <w:rFonts w:ascii="Times New Roman" w:hAnsi="Times New Roman" w:cs="Times New Roman"/>
          <w:sz w:val="24"/>
          <w:szCs w:val="24"/>
        </w:rPr>
        <w:t xml:space="preserve"> (Figure 1)</w:t>
      </w:r>
      <w:r w:rsidR="00E214E4">
        <w:rPr>
          <w:rFonts w:ascii="Times New Roman" w:hAnsi="Times New Roman" w:cs="Times New Roman"/>
          <w:sz w:val="24"/>
          <w:szCs w:val="24"/>
        </w:rPr>
        <w:t>, increasing</w:t>
      </w:r>
      <w:r w:rsidR="00225789" w:rsidRPr="00472D80">
        <w:rPr>
          <w:rFonts w:ascii="Times New Roman" w:hAnsi="Times New Roman" w:cs="Times New Roman"/>
          <w:sz w:val="24"/>
          <w:szCs w:val="24"/>
        </w:rPr>
        <w:t xml:space="preserve"> to 38% and 41% </w:t>
      </w:r>
      <w:r w:rsidR="00E214E4">
        <w:rPr>
          <w:rFonts w:ascii="Times New Roman" w:hAnsi="Times New Roman" w:cs="Times New Roman"/>
          <w:sz w:val="24"/>
          <w:szCs w:val="24"/>
        </w:rPr>
        <w:t>overweight and</w:t>
      </w:r>
      <w:r w:rsidR="00225789" w:rsidRPr="00472D80">
        <w:rPr>
          <w:rFonts w:ascii="Times New Roman" w:hAnsi="Times New Roman" w:cs="Times New Roman"/>
          <w:sz w:val="24"/>
          <w:szCs w:val="24"/>
        </w:rPr>
        <w:t xml:space="preserve"> 20% </w:t>
      </w:r>
      <w:r w:rsidR="00FD670C" w:rsidRPr="00472D80">
        <w:rPr>
          <w:rFonts w:ascii="Times New Roman" w:hAnsi="Times New Roman" w:cs="Times New Roman"/>
          <w:sz w:val="24"/>
          <w:szCs w:val="24"/>
        </w:rPr>
        <w:t>to 28%</w:t>
      </w:r>
      <w:r w:rsidR="00E214E4">
        <w:rPr>
          <w:rFonts w:ascii="Times New Roman" w:hAnsi="Times New Roman" w:cs="Times New Roman"/>
          <w:sz w:val="24"/>
          <w:szCs w:val="24"/>
        </w:rPr>
        <w:t xml:space="preserve"> obese</w:t>
      </w:r>
      <w:r w:rsidR="00AC3F4A">
        <w:rPr>
          <w:rFonts w:ascii="Times New Roman" w:hAnsi="Times New Roman" w:cs="Times New Roman"/>
          <w:sz w:val="24"/>
          <w:szCs w:val="24"/>
        </w:rPr>
        <w:t xml:space="preserve">, at </w:t>
      </w:r>
      <w:r w:rsidR="00AC3F4A" w:rsidRPr="00472D80">
        <w:rPr>
          <w:rFonts w:ascii="Times New Roman" w:hAnsi="Times New Roman" w:cs="Times New Roman"/>
          <w:sz w:val="24"/>
          <w:szCs w:val="24"/>
        </w:rPr>
        <w:t>the second and third visits</w:t>
      </w:r>
      <w:r w:rsidR="00FD670C" w:rsidRPr="00472D80">
        <w:rPr>
          <w:rFonts w:ascii="Times New Roman" w:hAnsi="Times New Roman" w:cs="Times New Roman"/>
          <w:sz w:val="24"/>
          <w:szCs w:val="24"/>
        </w:rPr>
        <w:t xml:space="preserve">. </w:t>
      </w:r>
      <w:r w:rsidR="00B30145">
        <w:rPr>
          <w:rFonts w:ascii="Times New Roman" w:hAnsi="Times New Roman" w:cs="Times New Roman"/>
          <w:sz w:val="24"/>
          <w:szCs w:val="24"/>
        </w:rPr>
        <w:t>BMI increased, while heights decreased,</w:t>
      </w:r>
      <w:r w:rsidR="00E25263">
        <w:rPr>
          <w:rFonts w:ascii="Times New Roman" w:hAnsi="Times New Roman" w:cs="Times New Roman"/>
          <w:sz w:val="24"/>
          <w:szCs w:val="24"/>
        </w:rPr>
        <w:t xml:space="preserve"> across </w:t>
      </w:r>
      <w:r w:rsidR="00B30145">
        <w:rPr>
          <w:rFonts w:ascii="Times New Roman" w:hAnsi="Times New Roman" w:cs="Times New Roman"/>
          <w:sz w:val="24"/>
          <w:szCs w:val="24"/>
        </w:rPr>
        <w:t>increasing levels of deprivation</w:t>
      </w:r>
      <w:r w:rsidR="00E25263">
        <w:rPr>
          <w:rFonts w:ascii="Times New Roman" w:hAnsi="Times New Roman" w:cs="Times New Roman"/>
          <w:sz w:val="24"/>
          <w:szCs w:val="24"/>
        </w:rPr>
        <w:t xml:space="preserve"> </w:t>
      </w:r>
      <w:r w:rsidR="006F59F2">
        <w:rPr>
          <w:rFonts w:ascii="Times New Roman" w:hAnsi="Times New Roman" w:cs="Times New Roman"/>
          <w:sz w:val="24"/>
          <w:szCs w:val="24"/>
        </w:rPr>
        <w:t>(results not shown). T</w:t>
      </w:r>
      <w:r w:rsidR="00E25263">
        <w:rPr>
          <w:rFonts w:ascii="Times New Roman" w:hAnsi="Times New Roman" w:cs="Times New Roman"/>
          <w:sz w:val="24"/>
          <w:szCs w:val="24"/>
        </w:rPr>
        <w:t xml:space="preserve">here were no differences in BMI </w:t>
      </w:r>
      <w:r w:rsidR="00BF7F5B">
        <w:rPr>
          <w:rFonts w:ascii="Times New Roman" w:hAnsi="Times New Roman" w:cs="Times New Roman"/>
          <w:sz w:val="24"/>
          <w:szCs w:val="24"/>
        </w:rPr>
        <w:t>between participants who had previously taken HRT or not</w:t>
      </w:r>
      <w:r w:rsidR="003B7DF3">
        <w:rPr>
          <w:rFonts w:ascii="Times New Roman" w:hAnsi="Times New Roman" w:cs="Times New Roman"/>
          <w:sz w:val="24"/>
          <w:szCs w:val="24"/>
        </w:rPr>
        <w:t>, except at visit 2 (median</w:t>
      </w:r>
      <w:r w:rsidR="003B7DF3" w:rsidRPr="003B7DF3">
        <w:rPr>
          <w:rFonts w:ascii="Times New Roman" w:hAnsi="Times New Roman" w:cs="Times New Roman"/>
          <w:sz w:val="24"/>
          <w:szCs w:val="24"/>
        </w:rPr>
        <w:t xml:space="preserve"> </w:t>
      </w:r>
      <w:r w:rsidR="003B7DF3">
        <w:rPr>
          <w:rFonts w:ascii="Times New Roman" w:hAnsi="Times New Roman" w:cs="Times New Roman"/>
          <w:sz w:val="24"/>
          <w:szCs w:val="24"/>
        </w:rPr>
        <w:t>BMI[IQR] for HRT use: 25.7[23.3, 28.7]; no HRT use: 25.9[23.6, 29.4]</w:t>
      </w:r>
      <w:r w:rsidR="00466B4B">
        <w:rPr>
          <w:rFonts w:ascii="Times New Roman" w:hAnsi="Times New Roman" w:cs="Times New Roman"/>
          <w:sz w:val="24"/>
          <w:szCs w:val="24"/>
        </w:rPr>
        <w:t>; p=</w:t>
      </w:r>
      <w:r w:rsidR="00F208B1">
        <w:rPr>
          <w:rFonts w:ascii="Times New Roman" w:hAnsi="Times New Roman" w:cs="Times New Roman"/>
          <w:sz w:val="24"/>
          <w:szCs w:val="24"/>
        </w:rPr>
        <w:t>0.008</w:t>
      </w:r>
      <w:r w:rsidR="003B7DF3">
        <w:rPr>
          <w:rFonts w:ascii="Times New Roman" w:hAnsi="Times New Roman" w:cs="Times New Roman"/>
          <w:sz w:val="24"/>
          <w:szCs w:val="24"/>
        </w:rPr>
        <w:t>)</w:t>
      </w:r>
      <w:r w:rsidR="004130C2">
        <w:rPr>
          <w:rFonts w:ascii="Times New Roman" w:hAnsi="Times New Roman" w:cs="Times New Roman"/>
          <w:sz w:val="24"/>
          <w:szCs w:val="24"/>
        </w:rPr>
        <w:t>.</w:t>
      </w:r>
      <w:r w:rsidR="00BF7F5B">
        <w:rPr>
          <w:rFonts w:ascii="Times New Roman" w:hAnsi="Times New Roman" w:cs="Times New Roman"/>
          <w:sz w:val="24"/>
          <w:szCs w:val="24"/>
        </w:rPr>
        <w:t xml:space="preserve"> </w:t>
      </w:r>
      <w:r w:rsidR="00DA2BCC">
        <w:rPr>
          <w:rFonts w:ascii="Times New Roman" w:hAnsi="Times New Roman" w:cs="Times New Roman"/>
          <w:sz w:val="24"/>
          <w:szCs w:val="24"/>
        </w:rPr>
        <w:t>Numbers</w:t>
      </w:r>
      <w:r w:rsidR="00225789" w:rsidRPr="00472D80">
        <w:rPr>
          <w:rFonts w:ascii="Times New Roman" w:hAnsi="Times New Roman" w:cs="Times New Roman"/>
          <w:sz w:val="24"/>
          <w:szCs w:val="24"/>
        </w:rPr>
        <w:t xml:space="preserve"> of smoking decreased </w:t>
      </w:r>
      <w:r w:rsidR="00DA2BCC">
        <w:rPr>
          <w:rFonts w:ascii="Times New Roman" w:hAnsi="Times New Roman" w:cs="Times New Roman"/>
          <w:sz w:val="24"/>
          <w:szCs w:val="24"/>
        </w:rPr>
        <w:t xml:space="preserve">between each visit and, </w:t>
      </w:r>
      <w:r w:rsidR="007C4C1F">
        <w:rPr>
          <w:rFonts w:ascii="Times New Roman" w:hAnsi="Times New Roman" w:cs="Times New Roman"/>
          <w:sz w:val="24"/>
          <w:szCs w:val="24"/>
        </w:rPr>
        <w:t>excepting</w:t>
      </w:r>
      <w:r w:rsidR="00DA2BCC">
        <w:rPr>
          <w:rFonts w:ascii="Times New Roman" w:hAnsi="Times New Roman" w:cs="Times New Roman"/>
          <w:sz w:val="24"/>
          <w:szCs w:val="24"/>
        </w:rPr>
        <w:t xml:space="preserve"> the </w:t>
      </w:r>
      <w:r w:rsidR="00BF7F5B">
        <w:rPr>
          <w:rFonts w:ascii="Times New Roman" w:hAnsi="Times New Roman" w:cs="Times New Roman"/>
          <w:sz w:val="24"/>
          <w:szCs w:val="24"/>
        </w:rPr>
        <w:t xml:space="preserve">first visit, </w:t>
      </w:r>
      <w:r w:rsidR="00DA2BCC">
        <w:rPr>
          <w:rFonts w:ascii="Times New Roman" w:hAnsi="Times New Roman" w:cs="Times New Roman"/>
          <w:sz w:val="24"/>
          <w:szCs w:val="24"/>
        </w:rPr>
        <w:t>smokers had lower BMI than non-smokers (results not shown).</w:t>
      </w:r>
    </w:p>
    <w:p w:rsidR="00FF65AE" w:rsidRPr="000118F1" w:rsidRDefault="00B44D2B" w:rsidP="00FF65AE">
      <w:pPr>
        <w:spacing w:after="0" w:line="480" w:lineRule="auto"/>
        <w:jc w:val="both"/>
        <w:rPr>
          <w:rFonts w:ascii="Times New Roman" w:hAnsi="Times New Roman" w:cs="Times New Roman"/>
          <w:b/>
          <w:sz w:val="24"/>
          <w:szCs w:val="24"/>
        </w:rPr>
      </w:pPr>
      <w:r w:rsidRPr="000118F1">
        <w:rPr>
          <w:rFonts w:ascii="Times New Roman" w:hAnsi="Times New Roman" w:cs="Times New Roman"/>
          <w:b/>
          <w:sz w:val="24"/>
          <w:szCs w:val="24"/>
        </w:rPr>
        <w:t>Changes in b</w:t>
      </w:r>
      <w:r w:rsidR="00EF4922" w:rsidRPr="000118F1">
        <w:rPr>
          <w:rFonts w:ascii="Times New Roman" w:hAnsi="Times New Roman" w:cs="Times New Roman"/>
          <w:b/>
          <w:sz w:val="24"/>
          <w:szCs w:val="24"/>
        </w:rPr>
        <w:t>ody mass, physical activity level, and energy intake</w:t>
      </w:r>
    </w:p>
    <w:p w:rsidR="000705F4" w:rsidRDefault="00802419" w:rsidP="00FF65A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All three visits were attended by </w:t>
      </w:r>
      <w:r w:rsidRPr="00472D80">
        <w:rPr>
          <w:rFonts w:ascii="Times New Roman" w:hAnsi="Times New Roman" w:cs="Times New Roman"/>
          <w:sz w:val="24"/>
          <w:szCs w:val="24"/>
        </w:rPr>
        <w:t xml:space="preserve">1875 </w:t>
      </w:r>
      <w:r>
        <w:rPr>
          <w:rFonts w:ascii="Times New Roman" w:hAnsi="Times New Roman" w:cs="Times New Roman"/>
          <w:sz w:val="24"/>
          <w:szCs w:val="24"/>
        </w:rPr>
        <w:t>participants</w:t>
      </w:r>
      <w:r w:rsidRPr="00472D80">
        <w:rPr>
          <w:rFonts w:ascii="Times New Roman" w:hAnsi="Times New Roman" w:cs="Times New Roman"/>
          <w:sz w:val="24"/>
          <w:szCs w:val="24"/>
        </w:rPr>
        <w:t xml:space="preserve">. Body weight increased an average of 5.4 kg over the visits, while height decreased </w:t>
      </w:r>
      <w:r>
        <w:rPr>
          <w:rFonts w:ascii="Times New Roman" w:hAnsi="Times New Roman" w:cs="Times New Roman"/>
          <w:sz w:val="24"/>
          <w:szCs w:val="24"/>
        </w:rPr>
        <w:t>by an average of 1.8 cm (Table 2</w:t>
      </w:r>
      <w:r w:rsidRPr="00472D80">
        <w:rPr>
          <w:rFonts w:ascii="Times New Roman" w:hAnsi="Times New Roman" w:cs="Times New Roman"/>
          <w:sz w:val="24"/>
          <w:szCs w:val="24"/>
        </w:rPr>
        <w:t xml:space="preserve">). </w:t>
      </w:r>
    </w:p>
    <w:p w:rsidR="00C571A2" w:rsidRDefault="000705F4" w:rsidP="000705F4">
      <w:pPr>
        <w:rPr>
          <w:lang w:val="en-US"/>
        </w:rPr>
      </w:pPr>
      <w:r>
        <w:rPr>
          <w:lang w:val="en-US"/>
        </w:rPr>
        <w:t>Table 2. Changes in weight, height, BMI, PAL, and energy intake between visits 1 (1990-1993) – visit 3 (2007-2011) for participants attending all three visits.</w:t>
      </w:r>
    </w:p>
    <w:tbl>
      <w:tblPr>
        <w:tblW w:w="5000" w:type="pct"/>
        <w:tblLook w:val="04A0" w:firstRow="1" w:lastRow="0" w:firstColumn="1" w:lastColumn="0" w:noHBand="0" w:noVBand="1"/>
      </w:tblPr>
      <w:tblGrid>
        <w:gridCol w:w="1536"/>
        <w:gridCol w:w="1266"/>
        <w:gridCol w:w="1266"/>
        <w:gridCol w:w="1266"/>
        <w:gridCol w:w="221"/>
        <w:gridCol w:w="781"/>
        <w:gridCol w:w="820"/>
        <w:gridCol w:w="820"/>
        <w:gridCol w:w="1266"/>
      </w:tblGrid>
      <w:tr w:rsidR="00C571A2" w:rsidTr="00C571A2">
        <w:trPr>
          <w:trHeight w:hRule="exact" w:val="227"/>
        </w:trPr>
        <w:tc>
          <w:tcPr>
            <w:tcW w:w="887" w:type="pct"/>
            <w:tcBorders>
              <w:top w:val="single" w:sz="4" w:space="0" w:color="auto"/>
              <w:left w:val="nil"/>
              <w:bottom w:val="nil"/>
              <w:right w:val="nil"/>
            </w:tcBorders>
            <w:noWrap/>
            <w:vAlign w:val="center"/>
            <w:hideMark/>
          </w:tcPr>
          <w:p w:rsidR="00C571A2" w:rsidRDefault="00C571A2">
            <w:pPr>
              <w:spacing w:line="256" w:lineRule="auto"/>
              <w:rPr>
                <w:rFonts w:cs="Times New Roman"/>
              </w:rPr>
            </w:pPr>
          </w:p>
        </w:tc>
        <w:tc>
          <w:tcPr>
            <w:tcW w:w="729" w:type="pct"/>
            <w:tcBorders>
              <w:top w:val="single" w:sz="4" w:space="0" w:color="auto"/>
              <w:left w:val="nil"/>
              <w:bottom w:val="nil"/>
              <w:right w:val="nil"/>
            </w:tcBorders>
            <w:noWrap/>
            <w:vAlign w:val="center"/>
            <w:hideMark/>
          </w:tcPr>
          <w:p w:rsidR="00C571A2" w:rsidRDefault="00C571A2">
            <w:pPr>
              <w:spacing w:line="256" w:lineRule="auto"/>
              <w:rPr>
                <w:rFonts w:cs="Times New Roman"/>
              </w:rPr>
            </w:pPr>
          </w:p>
        </w:tc>
        <w:tc>
          <w:tcPr>
            <w:tcW w:w="729" w:type="pct"/>
            <w:tcBorders>
              <w:top w:val="single" w:sz="4" w:space="0" w:color="auto"/>
              <w:left w:val="nil"/>
              <w:bottom w:val="nil"/>
              <w:right w:val="nil"/>
            </w:tcBorders>
            <w:noWrap/>
            <w:vAlign w:val="center"/>
            <w:hideMark/>
          </w:tcPr>
          <w:p w:rsidR="00C571A2" w:rsidRDefault="00C571A2">
            <w:pPr>
              <w:spacing w:line="256" w:lineRule="auto"/>
              <w:rPr>
                <w:rFonts w:cs="Times New Roman"/>
              </w:rPr>
            </w:pPr>
          </w:p>
        </w:tc>
        <w:tc>
          <w:tcPr>
            <w:tcW w:w="729" w:type="pct"/>
            <w:tcBorders>
              <w:top w:val="single" w:sz="4" w:space="0" w:color="auto"/>
              <w:left w:val="nil"/>
              <w:bottom w:val="nil"/>
              <w:right w:val="nil"/>
            </w:tcBorders>
            <w:noWrap/>
            <w:vAlign w:val="center"/>
            <w:hideMark/>
          </w:tcPr>
          <w:p w:rsidR="00C571A2" w:rsidRDefault="00C571A2">
            <w:pPr>
              <w:spacing w:line="256" w:lineRule="auto"/>
              <w:rPr>
                <w:rFonts w:cs="Times New Roman"/>
              </w:rPr>
            </w:pPr>
          </w:p>
        </w:tc>
        <w:tc>
          <w:tcPr>
            <w:tcW w:w="120" w:type="pct"/>
            <w:tcBorders>
              <w:top w:val="single" w:sz="4" w:space="0" w:color="auto"/>
              <w:left w:val="nil"/>
              <w:bottom w:val="nil"/>
              <w:right w:val="nil"/>
            </w:tcBorders>
          </w:tcPr>
          <w:p w:rsidR="00C571A2" w:rsidRDefault="00C571A2">
            <w:pPr>
              <w:spacing w:after="0" w:line="240" w:lineRule="auto"/>
              <w:jc w:val="center"/>
              <w:rPr>
                <w:rFonts w:ascii="Calibri" w:eastAsia="Times New Roman" w:hAnsi="Calibri" w:cs="Times New Roman"/>
                <w:color w:val="000000"/>
                <w:sz w:val="16"/>
                <w:szCs w:val="16"/>
                <w:lang w:val="en-US"/>
              </w:rPr>
            </w:pPr>
          </w:p>
        </w:tc>
        <w:tc>
          <w:tcPr>
            <w:tcW w:w="1324" w:type="pct"/>
            <w:gridSpan w:val="3"/>
            <w:tcBorders>
              <w:top w:val="single" w:sz="4" w:space="0" w:color="auto"/>
              <w:left w:val="nil"/>
              <w:bottom w:val="single" w:sz="4" w:space="0" w:color="auto"/>
              <w:right w:val="nil"/>
            </w:tcBorders>
            <w:noWrap/>
            <w:vAlign w:val="center"/>
            <w:hideMark/>
          </w:tcPr>
          <w:p w:rsidR="00C571A2" w:rsidRDefault="00C571A2">
            <w:pPr>
              <w:spacing w:after="0" w:line="240" w:lineRule="auto"/>
              <w:jc w:val="center"/>
              <w:rPr>
                <w:rFonts w:ascii="Calibri" w:eastAsia="Times New Roman" w:hAnsi="Calibri" w:cs="Times New Roman"/>
                <w:color w:val="000000"/>
                <w:sz w:val="16"/>
                <w:szCs w:val="16"/>
                <w:lang w:val="en-US"/>
              </w:rPr>
            </w:pPr>
            <w:r>
              <w:rPr>
                <w:rFonts w:ascii="Calibri" w:eastAsia="Times New Roman" w:hAnsi="Calibri" w:cs="Times New Roman"/>
                <w:color w:val="000000"/>
                <w:sz w:val="16"/>
                <w:szCs w:val="16"/>
                <w:lang w:val="en-US"/>
              </w:rPr>
              <w:t>Difference</w:t>
            </w:r>
          </w:p>
        </w:tc>
        <w:tc>
          <w:tcPr>
            <w:tcW w:w="483" w:type="pct"/>
            <w:tcBorders>
              <w:top w:val="single" w:sz="4" w:space="0" w:color="auto"/>
              <w:left w:val="nil"/>
              <w:bottom w:val="nil"/>
              <w:right w:val="nil"/>
            </w:tcBorders>
            <w:noWrap/>
            <w:vAlign w:val="center"/>
            <w:hideMark/>
          </w:tcPr>
          <w:p w:rsidR="00C571A2" w:rsidRDefault="00C571A2">
            <w:pPr>
              <w:spacing w:after="0" w:line="256" w:lineRule="auto"/>
              <w:rPr>
                <w:rFonts w:cs="Times New Roman"/>
              </w:rPr>
            </w:pPr>
          </w:p>
        </w:tc>
      </w:tr>
      <w:tr w:rsidR="00C571A2" w:rsidTr="00C571A2">
        <w:trPr>
          <w:trHeight w:hRule="exact" w:val="227"/>
        </w:trPr>
        <w:tc>
          <w:tcPr>
            <w:tcW w:w="887" w:type="pct"/>
            <w:noWrap/>
            <w:vAlign w:val="center"/>
            <w:hideMark/>
          </w:tcPr>
          <w:p w:rsidR="00C571A2" w:rsidRDefault="00C571A2">
            <w:pPr>
              <w:spacing w:after="0" w:line="256" w:lineRule="auto"/>
              <w:rPr>
                <w:rFonts w:cs="Times New Roman"/>
              </w:rPr>
            </w:pPr>
          </w:p>
        </w:tc>
        <w:tc>
          <w:tcPr>
            <w:tcW w:w="729" w:type="pct"/>
            <w:tcBorders>
              <w:top w:val="nil"/>
              <w:left w:val="nil"/>
              <w:bottom w:val="single" w:sz="4" w:space="0" w:color="auto"/>
              <w:right w:val="nil"/>
            </w:tcBorders>
            <w:noWrap/>
            <w:vAlign w:val="center"/>
            <w:hideMark/>
          </w:tcPr>
          <w:p w:rsidR="00C571A2" w:rsidRDefault="00C571A2">
            <w:pPr>
              <w:spacing w:after="0" w:line="240" w:lineRule="auto"/>
              <w:jc w:val="center"/>
              <w:rPr>
                <w:rFonts w:ascii="Calibri" w:eastAsia="Times New Roman" w:hAnsi="Calibri" w:cs="Times New Roman"/>
                <w:color w:val="000000"/>
                <w:sz w:val="16"/>
                <w:szCs w:val="16"/>
                <w:lang w:val="en-US"/>
              </w:rPr>
            </w:pPr>
            <w:r>
              <w:rPr>
                <w:rFonts w:ascii="Calibri" w:eastAsia="Times New Roman" w:hAnsi="Calibri" w:cs="Times New Roman"/>
                <w:color w:val="000000"/>
                <w:sz w:val="16"/>
                <w:szCs w:val="16"/>
                <w:lang w:val="en-US"/>
              </w:rPr>
              <w:t>Visit 1</w:t>
            </w:r>
          </w:p>
        </w:tc>
        <w:tc>
          <w:tcPr>
            <w:tcW w:w="729" w:type="pct"/>
            <w:tcBorders>
              <w:top w:val="nil"/>
              <w:left w:val="nil"/>
              <w:bottom w:val="single" w:sz="4" w:space="0" w:color="auto"/>
              <w:right w:val="nil"/>
            </w:tcBorders>
            <w:noWrap/>
            <w:vAlign w:val="center"/>
            <w:hideMark/>
          </w:tcPr>
          <w:p w:rsidR="00C571A2" w:rsidRDefault="00C571A2">
            <w:pPr>
              <w:spacing w:after="0" w:line="240" w:lineRule="auto"/>
              <w:jc w:val="center"/>
              <w:rPr>
                <w:rFonts w:ascii="Calibri" w:eastAsia="Times New Roman" w:hAnsi="Calibri" w:cs="Times New Roman"/>
                <w:color w:val="000000"/>
                <w:sz w:val="16"/>
                <w:szCs w:val="16"/>
                <w:lang w:val="en-US"/>
              </w:rPr>
            </w:pPr>
            <w:r>
              <w:rPr>
                <w:rFonts w:ascii="Calibri" w:eastAsia="Times New Roman" w:hAnsi="Calibri" w:cs="Times New Roman"/>
                <w:color w:val="000000"/>
                <w:sz w:val="16"/>
                <w:szCs w:val="16"/>
                <w:lang w:val="en-US"/>
              </w:rPr>
              <w:t>Visit 2</w:t>
            </w:r>
          </w:p>
        </w:tc>
        <w:tc>
          <w:tcPr>
            <w:tcW w:w="729" w:type="pct"/>
            <w:tcBorders>
              <w:top w:val="nil"/>
              <w:left w:val="nil"/>
              <w:bottom w:val="single" w:sz="4" w:space="0" w:color="auto"/>
              <w:right w:val="nil"/>
            </w:tcBorders>
            <w:noWrap/>
            <w:vAlign w:val="center"/>
            <w:hideMark/>
          </w:tcPr>
          <w:p w:rsidR="00C571A2" w:rsidRDefault="00C571A2">
            <w:pPr>
              <w:spacing w:after="0" w:line="240" w:lineRule="auto"/>
              <w:jc w:val="center"/>
              <w:rPr>
                <w:rFonts w:ascii="Calibri" w:eastAsia="Times New Roman" w:hAnsi="Calibri" w:cs="Times New Roman"/>
                <w:color w:val="000000"/>
                <w:sz w:val="16"/>
                <w:szCs w:val="16"/>
                <w:lang w:val="en-US"/>
              </w:rPr>
            </w:pPr>
            <w:r>
              <w:rPr>
                <w:rFonts w:ascii="Calibri" w:eastAsia="Times New Roman" w:hAnsi="Calibri" w:cs="Times New Roman"/>
                <w:color w:val="000000"/>
                <w:sz w:val="16"/>
                <w:szCs w:val="16"/>
                <w:lang w:val="en-US"/>
              </w:rPr>
              <w:t>Visit 3</w:t>
            </w:r>
          </w:p>
        </w:tc>
        <w:tc>
          <w:tcPr>
            <w:tcW w:w="120" w:type="pct"/>
          </w:tcPr>
          <w:p w:rsidR="00C571A2" w:rsidRDefault="00C571A2">
            <w:pPr>
              <w:spacing w:after="0" w:line="240" w:lineRule="auto"/>
              <w:jc w:val="center"/>
              <w:rPr>
                <w:rFonts w:ascii="Calibri" w:eastAsia="Times New Roman" w:hAnsi="Calibri" w:cs="Times New Roman"/>
                <w:color w:val="000000"/>
                <w:sz w:val="16"/>
                <w:szCs w:val="16"/>
                <w:lang w:val="en-US"/>
              </w:rPr>
            </w:pPr>
          </w:p>
        </w:tc>
        <w:tc>
          <w:tcPr>
            <w:tcW w:w="484" w:type="pct"/>
            <w:tcBorders>
              <w:top w:val="single" w:sz="4" w:space="0" w:color="auto"/>
              <w:left w:val="nil"/>
              <w:bottom w:val="single" w:sz="4" w:space="0" w:color="auto"/>
              <w:right w:val="nil"/>
            </w:tcBorders>
            <w:noWrap/>
            <w:vAlign w:val="center"/>
            <w:hideMark/>
          </w:tcPr>
          <w:p w:rsidR="00C571A2" w:rsidRDefault="00C571A2">
            <w:pPr>
              <w:spacing w:after="0" w:line="240" w:lineRule="auto"/>
              <w:jc w:val="center"/>
              <w:rPr>
                <w:rFonts w:ascii="Calibri" w:eastAsia="Times New Roman" w:hAnsi="Calibri" w:cs="Times New Roman"/>
                <w:color w:val="000000"/>
                <w:sz w:val="16"/>
                <w:szCs w:val="16"/>
                <w:lang w:val="en-US"/>
              </w:rPr>
            </w:pPr>
            <w:r>
              <w:rPr>
                <w:rFonts w:ascii="Calibri" w:eastAsia="Times New Roman" w:hAnsi="Calibri" w:cs="Times New Roman"/>
                <w:color w:val="000000"/>
                <w:sz w:val="16"/>
                <w:szCs w:val="16"/>
                <w:lang w:val="en-US"/>
              </w:rPr>
              <w:t>V1-V2</w:t>
            </w:r>
          </w:p>
        </w:tc>
        <w:tc>
          <w:tcPr>
            <w:tcW w:w="420" w:type="pct"/>
            <w:tcBorders>
              <w:top w:val="single" w:sz="4" w:space="0" w:color="auto"/>
              <w:left w:val="nil"/>
              <w:bottom w:val="single" w:sz="4" w:space="0" w:color="auto"/>
              <w:right w:val="nil"/>
            </w:tcBorders>
            <w:noWrap/>
            <w:vAlign w:val="center"/>
            <w:hideMark/>
          </w:tcPr>
          <w:p w:rsidR="00C571A2" w:rsidRDefault="00C571A2">
            <w:pPr>
              <w:spacing w:after="0" w:line="240" w:lineRule="auto"/>
              <w:jc w:val="center"/>
              <w:rPr>
                <w:rFonts w:ascii="Calibri" w:eastAsia="Times New Roman" w:hAnsi="Calibri" w:cs="Times New Roman"/>
                <w:color w:val="000000"/>
                <w:sz w:val="16"/>
                <w:szCs w:val="16"/>
                <w:lang w:val="en-US"/>
              </w:rPr>
            </w:pPr>
            <w:r>
              <w:rPr>
                <w:rFonts w:ascii="Calibri" w:eastAsia="Times New Roman" w:hAnsi="Calibri" w:cs="Times New Roman"/>
                <w:color w:val="000000"/>
                <w:sz w:val="16"/>
                <w:szCs w:val="16"/>
                <w:lang w:val="en-US"/>
              </w:rPr>
              <w:t>V2-V3</w:t>
            </w:r>
          </w:p>
        </w:tc>
        <w:tc>
          <w:tcPr>
            <w:tcW w:w="420" w:type="pct"/>
            <w:tcBorders>
              <w:top w:val="single" w:sz="4" w:space="0" w:color="auto"/>
              <w:left w:val="nil"/>
              <w:bottom w:val="single" w:sz="4" w:space="0" w:color="auto"/>
              <w:right w:val="nil"/>
            </w:tcBorders>
            <w:noWrap/>
            <w:vAlign w:val="center"/>
            <w:hideMark/>
          </w:tcPr>
          <w:p w:rsidR="00C571A2" w:rsidRDefault="00C571A2">
            <w:pPr>
              <w:spacing w:after="0" w:line="240" w:lineRule="auto"/>
              <w:jc w:val="center"/>
              <w:rPr>
                <w:rFonts w:ascii="Calibri" w:eastAsia="Times New Roman" w:hAnsi="Calibri" w:cs="Times New Roman"/>
                <w:color w:val="000000"/>
                <w:sz w:val="16"/>
                <w:szCs w:val="16"/>
                <w:lang w:val="en-US"/>
              </w:rPr>
            </w:pPr>
            <w:r>
              <w:rPr>
                <w:rFonts w:ascii="Calibri" w:eastAsia="Times New Roman" w:hAnsi="Calibri" w:cs="Times New Roman"/>
                <w:color w:val="000000"/>
                <w:sz w:val="16"/>
                <w:szCs w:val="16"/>
                <w:lang w:val="en-US"/>
              </w:rPr>
              <w:t>V1-V3</w:t>
            </w:r>
          </w:p>
        </w:tc>
        <w:tc>
          <w:tcPr>
            <w:tcW w:w="483" w:type="pct"/>
            <w:noWrap/>
            <w:vAlign w:val="center"/>
            <w:hideMark/>
          </w:tcPr>
          <w:p w:rsidR="00C571A2" w:rsidRDefault="00C571A2">
            <w:pPr>
              <w:spacing w:after="0" w:line="256" w:lineRule="auto"/>
              <w:rPr>
                <w:rFonts w:cs="Times New Roman"/>
              </w:rPr>
            </w:pPr>
          </w:p>
        </w:tc>
      </w:tr>
      <w:tr w:rsidR="00C571A2" w:rsidTr="00C571A2">
        <w:trPr>
          <w:trHeight w:hRule="exact" w:val="227"/>
        </w:trPr>
        <w:tc>
          <w:tcPr>
            <w:tcW w:w="887" w:type="pct"/>
            <w:noWrap/>
            <w:vAlign w:val="center"/>
            <w:hideMark/>
          </w:tcPr>
          <w:p w:rsidR="00C571A2" w:rsidRDefault="00C571A2">
            <w:pPr>
              <w:spacing w:after="0" w:line="256" w:lineRule="auto"/>
              <w:rPr>
                <w:rFonts w:cs="Times New Roman"/>
              </w:rPr>
            </w:pPr>
          </w:p>
        </w:tc>
        <w:tc>
          <w:tcPr>
            <w:tcW w:w="729" w:type="pct"/>
            <w:tcBorders>
              <w:top w:val="single" w:sz="4" w:space="0" w:color="auto"/>
              <w:left w:val="nil"/>
              <w:bottom w:val="single" w:sz="4" w:space="0" w:color="auto"/>
              <w:right w:val="nil"/>
            </w:tcBorders>
            <w:vAlign w:val="center"/>
            <w:hideMark/>
          </w:tcPr>
          <w:p w:rsidR="00C571A2" w:rsidRDefault="00C571A2">
            <w:pPr>
              <w:spacing w:after="0" w:line="240" w:lineRule="auto"/>
              <w:jc w:val="center"/>
              <w:rPr>
                <w:rFonts w:ascii="Calibri" w:eastAsia="Times New Roman" w:hAnsi="Calibri" w:cs="Times New Roman"/>
                <w:color w:val="000000"/>
                <w:sz w:val="16"/>
                <w:szCs w:val="16"/>
                <w:lang w:val="en-US"/>
              </w:rPr>
            </w:pPr>
            <w:r>
              <w:rPr>
                <w:rFonts w:ascii="Calibri" w:eastAsia="Times New Roman" w:hAnsi="Calibri" w:cs="Times New Roman"/>
                <w:color w:val="000000"/>
                <w:sz w:val="16"/>
                <w:szCs w:val="16"/>
                <w:lang w:val="en-US"/>
              </w:rPr>
              <w:t>Median(IQR)</w:t>
            </w:r>
          </w:p>
        </w:tc>
        <w:tc>
          <w:tcPr>
            <w:tcW w:w="729" w:type="pct"/>
            <w:tcBorders>
              <w:top w:val="single" w:sz="4" w:space="0" w:color="auto"/>
              <w:left w:val="nil"/>
              <w:bottom w:val="single" w:sz="4" w:space="0" w:color="auto"/>
              <w:right w:val="nil"/>
            </w:tcBorders>
            <w:vAlign w:val="center"/>
            <w:hideMark/>
          </w:tcPr>
          <w:p w:rsidR="00C571A2" w:rsidRDefault="00C571A2">
            <w:pPr>
              <w:spacing w:after="0" w:line="240" w:lineRule="auto"/>
              <w:jc w:val="center"/>
              <w:rPr>
                <w:rFonts w:ascii="Calibri" w:eastAsia="Times New Roman" w:hAnsi="Calibri" w:cs="Times New Roman"/>
                <w:color w:val="000000"/>
                <w:sz w:val="16"/>
                <w:szCs w:val="16"/>
                <w:lang w:val="en-US"/>
              </w:rPr>
            </w:pPr>
            <w:r>
              <w:rPr>
                <w:rFonts w:ascii="Calibri" w:eastAsia="Times New Roman" w:hAnsi="Calibri" w:cs="Times New Roman"/>
                <w:color w:val="000000"/>
                <w:sz w:val="16"/>
                <w:szCs w:val="16"/>
                <w:lang w:val="en-US"/>
              </w:rPr>
              <w:t>Median(IQR)</w:t>
            </w:r>
          </w:p>
        </w:tc>
        <w:tc>
          <w:tcPr>
            <w:tcW w:w="729" w:type="pct"/>
            <w:tcBorders>
              <w:top w:val="single" w:sz="4" w:space="0" w:color="auto"/>
              <w:left w:val="nil"/>
              <w:bottom w:val="single" w:sz="4" w:space="0" w:color="auto"/>
              <w:right w:val="nil"/>
            </w:tcBorders>
            <w:vAlign w:val="center"/>
            <w:hideMark/>
          </w:tcPr>
          <w:p w:rsidR="00C571A2" w:rsidRDefault="00C571A2">
            <w:pPr>
              <w:spacing w:after="0" w:line="240" w:lineRule="auto"/>
              <w:jc w:val="center"/>
              <w:rPr>
                <w:rFonts w:ascii="Calibri" w:eastAsia="Times New Roman" w:hAnsi="Calibri" w:cs="Times New Roman"/>
                <w:color w:val="000000"/>
                <w:sz w:val="16"/>
                <w:szCs w:val="16"/>
                <w:lang w:val="en-US"/>
              </w:rPr>
            </w:pPr>
            <w:r>
              <w:rPr>
                <w:rFonts w:ascii="Calibri" w:eastAsia="Times New Roman" w:hAnsi="Calibri" w:cs="Times New Roman"/>
                <w:color w:val="000000"/>
                <w:sz w:val="16"/>
                <w:szCs w:val="16"/>
                <w:lang w:val="en-US"/>
              </w:rPr>
              <w:t>Median(IQR)</w:t>
            </w:r>
          </w:p>
        </w:tc>
        <w:tc>
          <w:tcPr>
            <w:tcW w:w="120" w:type="pct"/>
          </w:tcPr>
          <w:p w:rsidR="00C571A2" w:rsidRDefault="00C571A2">
            <w:pPr>
              <w:spacing w:after="0" w:line="240" w:lineRule="auto"/>
              <w:jc w:val="center"/>
              <w:rPr>
                <w:rFonts w:ascii="Calibri" w:eastAsia="Times New Roman" w:hAnsi="Calibri" w:cs="Times New Roman"/>
                <w:color w:val="000000"/>
                <w:sz w:val="16"/>
                <w:szCs w:val="16"/>
                <w:lang w:val="en-US"/>
              </w:rPr>
            </w:pPr>
          </w:p>
        </w:tc>
        <w:tc>
          <w:tcPr>
            <w:tcW w:w="484" w:type="pct"/>
            <w:tcBorders>
              <w:top w:val="single" w:sz="4" w:space="0" w:color="auto"/>
              <w:left w:val="nil"/>
              <w:bottom w:val="single" w:sz="4" w:space="0" w:color="auto"/>
              <w:right w:val="nil"/>
            </w:tcBorders>
            <w:noWrap/>
            <w:vAlign w:val="center"/>
            <w:hideMark/>
          </w:tcPr>
          <w:p w:rsidR="00C571A2" w:rsidRDefault="00C571A2">
            <w:pPr>
              <w:spacing w:after="0" w:line="240" w:lineRule="auto"/>
              <w:jc w:val="center"/>
              <w:rPr>
                <w:rFonts w:ascii="Calibri" w:eastAsia="Times New Roman" w:hAnsi="Calibri" w:cs="Times New Roman"/>
                <w:color w:val="000000"/>
                <w:sz w:val="16"/>
                <w:szCs w:val="16"/>
                <w:lang w:val="en-US"/>
              </w:rPr>
            </w:pPr>
            <w:r>
              <w:rPr>
                <w:rFonts w:ascii="Calibri" w:eastAsia="Times New Roman" w:hAnsi="Calibri" w:cs="Times New Roman"/>
                <w:color w:val="000000"/>
                <w:sz w:val="16"/>
                <w:szCs w:val="16"/>
                <w:lang w:val="en-US"/>
              </w:rPr>
              <w:t>Mean(SD)</w:t>
            </w:r>
          </w:p>
        </w:tc>
        <w:tc>
          <w:tcPr>
            <w:tcW w:w="420" w:type="pct"/>
            <w:tcBorders>
              <w:top w:val="single" w:sz="4" w:space="0" w:color="auto"/>
              <w:left w:val="nil"/>
              <w:bottom w:val="single" w:sz="4" w:space="0" w:color="auto"/>
              <w:right w:val="nil"/>
            </w:tcBorders>
            <w:noWrap/>
            <w:vAlign w:val="center"/>
            <w:hideMark/>
          </w:tcPr>
          <w:p w:rsidR="00C571A2" w:rsidRDefault="00C571A2">
            <w:pPr>
              <w:spacing w:after="0" w:line="240" w:lineRule="auto"/>
              <w:jc w:val="center"/>
              <w:rPr>
                <w:rFonts w:ascii="Calibri" w:eastAsia="Times New Roman" w:hAnsi="Calibri" w:cs="Times New Roman"/>
                <w:color w:val="000000"/>
                <w:sz w:val="16"/>
                <w:szCs w:val="16"/>
                <w:lang w:val="en-US"/>
              </w:rPr>
            </w:pPr>
            <w:r>
              <w:rPr>
                <w:rFonts w:ascii="Calibri" w:eastAsia="Times New Roman" w:hAnsi="Calibri" w:cs="Times New Roman"/>
                <w:color w:val="000000"/>
                <w:sz w:val="16"/>
                <w:szCs w:val="16"/>
                <w:lang w:val="en-US"/>
              </w:rPr>
              <w:t>Mean(SD)</w:t>
            </w:r>
          </w:p>
        </w:tc>
        <w:tc>
          <w:tcPr>
            <w:tcW w:w="420" w:type="pct"/>
            <w:tcBorders>
              <w:top w:val="single" w:sz="4" w:space="0" w:color="auto"/>
              <w:left w:val="nil"/>
              <w:bottom w:val="single" w:sz="4" w:space="0" w:color="auto"/>
              <w:right w:val="nil"/>
            </w:tcBorders>
            <w:noWrap/>
            <w:vAlign w:val="center"/>
            <w:hideMark/>
          </w:tcPr>
          <w:p w:rsidR="00C571A2" w:rsidRDefault="00C571A2">
            <w:pPr>
              <w:spacing w:after="0" w:line="240" w:lineRule="auto"/>
              <w:jc w:val="center"/>
              <w:rPr>
                <w:rFonts w:ascii="Calibri" w:eastAsia="Times New Roman" w:hAnsi="Calibri" w:cs="Times New Roman"/>
                <w:color w:val="000000"/>
                <w:sz w:val="16"/>
                <w:szCs w:val="16"/>
                <w:lang w:val="en-US"/>
              </w:rPr>
            </w:pPr>
            <w:r>
              <w:rPr>
                <w:rFonts w:ascii="Calibri" w:eastAsia="Times New Roman" w:hAnsi="Calibri" w:cs="Times New Roman"/>
                <w:color w:val="000000"/>
                <w:sz w:val="16"/>
                <w:szCs w:val="16"/>
                <w:lang w:val="en-US"/>
              </w:rPr>
              <w:t>Mean(SD)</w:t>
            </w:r>
          </w:p>
        </w:tc>
        <w:tc>
          <w:tcPr>
            <w:tcW w:w="483" w:type="pct"/>
            <w:tcBorders>
              <w:top w:val="nil"/>
              <w:left w:val="nil"/>
              <w:bottom w:val="single" w:sz="4" w:space="0" w:color="auto"/>
              <w:right w:val="nil"/>
            </w:tcBorders>
            <w:noWrap/>
            <w:vAlign w:val="center"/>
            <w:hideMark/>
          </w:tcPr>
          <w:p w:rsidR="00C571A2" w:rsidRDefault="00C571A2">
            <w:pPr>
              <w:spacing w:after="0" w:line="240" w:lineRule="auto"/>
              <w:jc w:val="center"/>
              <w:rPr>
                <w:rFonts w:ascii="Calibri" w:eastAsia="Times New Roman" w:hAnsi="Calibri" w:cs="Times New Roman"/>
                <w:i/>
                <w:iCs/>
                <w:color w:val="000000"/>
                <w:sz w:val="16"/>
                <w:szCs w:val="16"/>
                <w:lang w:val="en-US"/>
              </w:rPr>
            </w:pPr>
            <w:r>
              <w:rPr>
                <w:rFonts w:ascii="Calibri" w:eastAsia="Times New Roman" w:hAnsi="Calibri" w:cs="Times New Roman"/>
                <w:i/>
                <w:iCs/>
                <w:color w:val="000000"/>
                <w:sz w:val="16"/>
                <w:szCs w:val="16"/>
                <w:lang w:val="en-US"/>
              </w:rPr>
              <w:t>P-</w:t>
            </w:r>
            <w:r>
              <w:rPr>
                <w:rFonts w:ascii="Calibri" w:eastAsia="Times New Roman" w:hAnsi="Calibri" w:cs="Times New Roman"/>
                <w:iCs/>
                <w:color w:val="000000"/>
                <w:sz w:val="16"/>
                <w:szCs w:val="16"/>
                <w:lang w:val="en-US"/>
              </w:rPr>
              <w:t>trend</w:t>
            </w:r>
            <w:r>
              <w:rPr>
                <w:rFonts w:ascii="Calibri" w:eastAsia="Times New Roman" w:hAnsi="Calibri" w:cs="Times New Roman"/>
                <w:i/>
                <w:iCs/>
                <w:color w:val="000000"/>
                <w:sz w:val="16"/>
                <w:szCs w:val="16"/>
                <w:lang w:val="en-US"/>
              </w:rPr>
              <w:t xml:space="preserve"> trend</w:t>
            </w:r>
            <w:r>
              <w:rPr>
                <w:rFonts w:ascii="Calibri" w:eastAsia="Times New Roman" w:hAnsi="Calibri" w:cs="Times New Roman"/>
                <w:color w:val="000000"/>
                <w:sz w:val="16"/>
                <w:szCs w:val="16"/>
                <w:lang w:val="en-US"/>
              </w:rPr>
              <w:t>value*</w:t>
            </w:r>
          </w:p>
        </w:tc>
      </w:tr>
      <w:tr w:rsidR="00C571A2" w:rsidTr="00C571A2">
        <w:trPr>
          <w:trHeight w:hRule="exact" w:val="227"/>
        </w:trPr>
        <w:tc>
          <w:tcPr>
            <w:tcW w:w="887" w:type="pct"/>
            <w:noWrap/>
            <w:vAlign w:val="center"/>
            <w:hideMark/>
          </w:tcPr>
          <w:p w:rsidR="00C571A2" w:rsidRDefault="00C571A2">
            <w:pPr>
              <w:spacing w:after="0" w:line="240" w:lineRule="auto"/>
              <w:rPr>
                <w:rFonts w:ascii="Calibri" w:eastAsia="Times New Roman" w:hAnsi="Calibri" w:cs="Times New Roman"/>
                <w:color w:val="000000"/>
                <w:sz w:val="16"/>
                <w:szCs w:val="16"/>
                <w:lang w:val="en-US"/>
              </w:rPr>
            </w:pPr>
            <w:r>
              <w:rPr>
                <w:rFonts w:ascii="Calibri" w:eastAsia="Times New Roman" w:hAnsi="Calibri" w:cs="Times New Roman"/>
                <w:color w:val="000000"/>
                <w:sz w:val="16"/>
                <w:szCs w:val="16"/>
                <w:lang w:val="en-US"/>
              </w:rPr>
              <w:t>Weight (kg)</w:t>
            </w:r>
          </w:p>
        </w:tc>
        <w:tc>
          <w:tcPr>
            <w:tcW w:w="729" w:type="pct"/>
            <w:tcBorders>
              <w:top w:val="single" w:sz="4" w:space="0" w:color="auto"/>
              <w:left w:val="nil"/>
              <w:bottom w:val="nil"/>
              <w:right w:val="nil"/>
            </w:tcBorders>
            <w:noWrap/>
            <w:vAlign w:val="center"/>
            <w:hideMark/>
          </w:tcPr>
          <w:p w:rsidR="00C571A2" w:rsidRDefault="00C571A2">
            <w:pPr>
              <w:spacing w:after="0" w:line="240" w:lineRule="auto"/>
              <w:jc w:val="center"/>
              <w:rPr>
                <w:rFonts w:ascii="Calibri" w:eastAsia="Times New Roman" w:hAnsi="Calibri" w:cs="Times New Roman"/>
                <w:color w:val="000000"/>
                <w:sz w:val="16"/>
                <w:szCs w:val="16"/>
                <w:lang w:val="en-US"/>
              </w:rPr>
            </w:pPr>
            <w:r>
              <w:rPr>
                <w:rFonts w:ascii="Calibri" w:eastAsia="Times New Roman" w:hAnsi="Calibri" w:cs="Times New Roman"/>
                <w:color w:val="000000"/>
                <w:sz w:val="16"/>
                <w:szCs w:val="16"/>
                <w:lang w:val="en-US"/>
              </w:rPr>
              <w:t>63.5 (58.0, 71.0)</w:t>
            </w:r>
          </w:p>
        </w:tc>
        <w:tc>
          <w:tcPr>
            <w:tcW w:w="729" w:type="pct"/>
            <w:tcBorders>
              <w:top w:val="single" w:sz="4" w:space="0" w:color="auto"/>
              <w:left w:val="nil"/>
              <w:bottom w:val="nil"/>
              <w:right w:val="nil"/>
            </w:tcBorders>
            <w:noWrap/>
            <w:vAlign w:val="center"/>
            <w:hideMark/>
          </w:tcPr>
          <w:p w:rsidR="00C571A2" w:rsidRDefault="00C571A2">
            <w:pPr>
              <w:spacing w:after="0" w:line="240" w:lineRule="auto"/>
              <w:jc w:val="center"/>
              <w:rPr>
                <w:rFonts w:ascii="Calibri" w:eastAsia="Times New Roman" w:hAnsi="Calibri" w:cs="Times New Roman"/>
                <w:color w:val="000000"/>
                <w:sz w:val="16"/>
                <w:szCs w:val="16"/>
                <w:lang w:val="en-US"/>
              </w:rPr>
            </w:pPr>
            <w:r>
              <w:rPr>
                <w:rFonts w:ascii="Calibri" w:eastAsia="Times New Roman" w:hAnsi="Calibri" w:cs="Times New Roman"/>
                <w:color w:val="000000"/>
                <w:sz w:val="16"/>
                <w:szCs w:val="16"/>
                <w:lang w:val="en-US"/>
              </w:rPr>
              <w:t>66.5 (60.0, 74.0)</w:t>
            </w:r>
          </w:p>
        </w:tc>
        <w:tc>
          <w:tcPr>
            <w:tcW w:w="729" w:type="pct"/>
            <w:tcBorders>
              <w:top w:val="single" w:sz="4" w:space="0" w:color="auto"/>
              <w:left w:val="nil"/>
              <w:bottom w:val="nil"/>
              <w:right w:val="nil"/>
            </w:tcBorders>
            <w:noWrap/>
            <w:vAlign w:val="center"/>
            <w:hideMark/>
          </w:tcPr>
          <w:p w:rsidR="00C571A2" w:rsidRDefault="00C571A2">
            <w:pPr>
              <w:spacing w:after="0" w:line="240" w:lineRule="auto"/>
              <w:jc w:val="center"/>
              <w:rPr>
                <w:rFonts w:ascii="Calibri" w:eastAsia="Times New Roman" w:hAnsi="Calibri" w:cs="Times New Roman"/>
                <w:color w:val="000000"/>
                <w:sz w:val="16"/>
                <w:szCs w:val="16"/>
                <w:lang w:val="en-US"/>
              </w:rPr>
            </w:pPr>
            <w:r>
              <w:rPr>
                <w:rFonts w:ascii="Calibri" w:eastAsia="Times New Roman" w:hAnsi="Calibri" w:cs="Times New Roman"/>
                <w:color w:val="000000"/>
                <w:sz w:val="16"/>
                <w:szCs w:val="16"/>
                <w:lang w:val="en-US"/>
              </w:rPr>
              <w:t>69.3 (62.3, 77.8)</w:t>
            </w:r>
          </w:p>
        </w:tc>
        <w:tc>
          <w:tcPr>
            <w:tcW w:w="120" w:type="pct"/>
          </w:tcPr>
          <w:p w:rsidR="00C571A2" w:rsidRDefault="00C571A2">
            <w:pPr>
              <w:spacing w:after="0" w:line="240" w:lineRule="auto"/>
              <w:jc w:val="center"/>
              <w:rPr>
                <w:rFonts w:ascii="Calibri" w:eastAsia="Times New Roman" w:hAnsi="Calibri" w:cs="Times New Roman"/>
                <w:color w:val="000000"/>
                <w:sz w:val="16"/>
                <w:szCs w:val="16"/>
                <w:lang w:val="en-US"/>
              </w:rPr>
            </w:pPr>
          </w:p>
        </w:tc>
        <w:tc>
          <w:tcPr>
            <w:tcW w:w="484" w:type="pct"/>
            <w:tcBorders>
              <w:top w:val="single" w:sz="4" w:space="0" w:color="auto"/>
              <w:left w:val="nil"/>
              <w:bottom w:val="nil"/>
              <w:right w:val="nil"/>
            </w:tcBorders>
            <w:noWrap/>
            <w:vAlign w:val="center"/>
            <w:hideMark/>
          </w:tcPr>
          <w:p w:rsidR="00C571A2" w:rsidRDefault="00C571A2">
            <w:pPr>
              <w:spacing w:after="0" w:line="240" w:lineRule="auto"/>
              <w:jc w:val="center"/>
              <w:rPr>
                <w:rFonts w:ascii="Calibri" w:eastAsia="Times New Roman" w:hAnsi="Calibri" w:cs="Times New Roman"/>
                <w:color w:val="000000"/>
                <w:sz w:val="16"/>
                <w:szCs w:val="16"/>
                <w:lang w:val="en-US"/>
              </w:rPr>
            </w:pPr>
            <w:r>
              <w:rPr>
                <w:rFonts w:ascii="Calibri" w:eastAsia="Times New Roman" w:hAnsi="Calibri" w:cs="Times New Roman"/>
                <w:color w:val="000000"/>
                <w:sz w:val="16"/>
                <w:szCs w:val="16"/>
                <w:lang w:val="en-US"/>
              </w:rPr>
              <w:t>2.7 (4.9)</w:t>
            </w:r>
          </w:p>
        </w:tc>
        <w:tc>
          <w:tcPr>
            <w:tcW w:w="420" w:type="pct"/>
            <w:tcBorders>
              <w:top w:val="single" w:sz="4" w:space="0" w:color="auto"/>
              <w:left w:val="nil"/>
              <w:bottom w:val="nil"/>
              <w:right w:val="nil"/>
            </w:tcBorders>
            <w:noWrap/>
            <w:vAlign w:val="center"/>
            <w:hideMark/>
          </w:tcPr>
          <w:p w:rsidR="00C571A2" w:rsidRDefault="00C571A2">
            <w:pPr>
              <w:spacing w:after="0" w:line="240" w:lineRule="auto"/>
              <w:jc w:val="center"/>
              <w:rPr>
                <w:rFonts w:ascii="Calibri" w:eastAsia="Times New Roman" w:hAnsi="Calibri" w:cs="Times New Roman"/>
                <w:color w:val="000000"/>
                <w:sz w:val="16"/>
                <w:szCs w:val="16"/>
                <w:lang w:val="en-US"/>
              </w:rPr>
            </w:pPr>
            <w:r>
              <w:rPr>
                <w:rFonts w:ascii="Calibri" w:eastAsia="Times New Roman" w:hAnsi="Calibri" w:cs="Times New Roman"/>
                <w:color w:val="000000"/>
                <w:sz w:val="16"/>
                <w:szCs w:val="16"/>
                <w:lang w:val="en-US"/>
              </w:rPr>
              <w:t>2.7 (6.1)</w:t>
            </w:r>
          </w:p>
        </w:tc>
        <w:tc>
          <w:tcPr>
            <w:tcW w:w="420" w:type="pct"/>
            <w:tcBorders>
              <w:top w:val="single" w:sz="4" w:space="0" w:color="auto"/>
              <w:left w:val="nil"/>
              <w:bottom w:val="nil"/>
              <w:right w:val="nil"/>
            </w:tcBorders>
            <w:noWrap/>
            <w:vAlign w:val="center"/>
            <w:hideMark/>
          </w:tcPr>
          <w:p w:rsidR="00C571A2" w:rsidRDefault="00C571A2">
            <w:pPr>
              <w:spacing w:after="0" w:line="240" w:lineRule="auto"/>
              <w:jc w:val="center"/>
              <w:rPr>
                <w:rFonts w:ascii="Calibri" w:eastAsia="Times New Roman" w:hAnsi="Calibri" w:cs="Times New Roman"/>
                <w:color w:val="000000"/>
                <w:sz w:val="16"/>
                <w:szCs w:val="16"/>
                <w:lang w:val="en-US"/>
              </w:rPr>
            </w:pPr>
            <w:r>
              <w:rPr>
                <w:rFonts w:ascii="Calibri" w:eastAsia="Times New Roman" w:hAnsi="Calibri" w:cs="Times New Roman"/>
                <w:color w:val="000000"/>
                <w:sz w:val="16"/>
                <w:szCs w:val="16"/>
                <w:lang w:val="en-US"/>
              </w:rPr>
              <w:t>5.4 (7.3)</w:t>
            </w:r>
          </w:p>
        </w:tc>
        <w:tc>
          <w:tcPr>
            <w:tcW w:w="483" w:type="pct"/>
            <w:tcBorders>
              <w:top w:val="single" w:sz="4" w:space="0" w:color="auto"/>
              <w:left w:val="nil"/>
              <w:bottom w:val="nil"/>
              <w:right w:val="nil"/>
            </w:tcBorders>
            <w:noWrap/>
            <w:vAlign w:val="center"/>
            <w:hideMark/>
          </w:tcPr>
          <w:p w:rsidR="00C571A2" w:rsidRDefault="00C571A2">
            <w:pPr>
              <w:spacing w:after="0" w:line="240" w:lineRule="auto"/>
              <w:jc w:val="center"/>
              <w:rPr>
                <w:rFonts w:ascii="Calibri" w:eastAsia="Times New Roman" w:hAnsi="Calibri" w:cs="Times New Roman"/>
                <w:color w:val="000000"/>
                <w:sz w:val="16"/>
                <w:szCs w:val="16"/>
                <w:lang w:val="en-US"/>
              </w:rPr>
            </w:pPr>
            <w:r>
              <w:rPr>
                <w:rFonts w:ascii="Calibri" w:eastAsia="Times New Roman" w:hAnsi="Calibri" w:cs="Times New Roman"/>
                <w:color w:val="000000"/>
                <w:sz w:val="16"/>
                <w:szCs w:val="16"/>
                <w:lang w:val="en-US"/>
              </w:rPr>
              <w:t>&lt;0.0001</w:t>
            </w:r>
          </w:p>
        </w:tc>
      </w:tr>
      <w:tr w:rsidR="00C571A2" w:rsidTr="00C571A2">
        <w:trPr>
          <w:trHeight w:hRule="exact" w:val="227"/>
        </w:trPr>
        <w:tc>
          <w:tcPr>
            <w:tcW w:w="887" w:type="pct"/>
            <w:noWrap/>
            <w:vAlign w:val="center"/>
            <w:hideMark/>
          </w:tcPr>
          <w:p w:rsidR="00C571A2" w:rsidRDefault="00C571A2">
            <w:pPr>
              <w:spacing w:after="0" w:line="240" w:lineRule="auto"/>
              <w:rPr>
                <w:rFonts w:ascii="Calibri" w:eastAsia="Times New Roman" w:hAnsi="Calibri" w:cs="Times New Roman"/>
                <w:color w:val="000000"/>
                <w:sz w:val="16"/>
                <w:szCs w:val="16"/>
                <w:lang w:val="en-US"/>
              </w:rPr>
            </w:pPr>
            <w:r>
              <w:rPr>
                <w:rFonts w:ascii="Calibri" w:eastAsia="Times New Roman" w:hAnsi="Calibri" w:cs="Times New Roman"/>
                <w:color w:val="000000"/>
                <w:sz w:val="16"/>
                <w:szCs w:val="16"/>
                <w:lang w:val="en-US"/>
              </w:rPr>
              <w:t>Height (cm)</w:t>
            </w:r>
          </w:p>
        </w:tc>
        <w:tc>
          <w:tcPr>
            <w:tcW w:w="729" w:type="pct"/>
            <w:noWrap/>
            <w:vAlign w:val="center"/>
            <w:hideMark/>
          </w:tcPr>
          <w:p w:rsidR="00C571A2" w:rsidRDefault="00C571A2">
            <w:pPr>
              <w:spacing w:after="0" w:line="240" w:lineRule="auto"/>
              <w:jc w:val="center"/>
              <w:rPr>
                <w:rFonts w:ascii="Calibri" w:eastAsia="Times New Roman" w:hAnsi="Calibri" w:cs="Times New Roman"/>
                <w:color w:val="000000"/>
                <w:sz w:val="16"/>
                <w:szCs w:val="16"/>
                <w:lang w:val="en-US"/>
              </w:rPr>
            </w:pPr>
            <w:r>
              <w:rPr>
                <w:rFonts w:ascii="Calibri" w:eastAsia="Times New Roman" w:hAnsi="Calibri" w:cs="Times New Roman"/>
                <w:color w:val="000000"/>
                <w:sz w:val="16"/>
                <w:szCs w:val="16"/>
                <w:lang w:val="en-US"/>
              </w:rPr>
              <w:t>161.5 (157.7, 165.5)</w:t>
            </w:r>
          </w:p>
        </w:tc>
        <w:tc>
          <w:tcPr>
            <w:tcW w:w="729" w:type="pct"/>
            <w:noWrap/>
            <w:vAlign w:val="center"/>
            <w:hideMark/>
          </w:tcPr>
          <w:p w:rsidR="00C571A2" w:rsidRDefault="00C571A2">
            <w:pPr>
              <w:spacing w:after="0" w:line="240" w:lineRule="auto"/>
              <w:jc w:val="center"/>
              <w:rPr>
                <w:rFonts w:ascii="Calibri" w:eastAsia="Times New Roman" w:hAnsi="Calibri" w:cs="Times New Roman"/>
                <w:color w:val="000000"/>
                <w:sz w:val="16"/>
                <w:szCs w:val="16"/>
                <w:lang w:val="en-US"/>
              </w:rPr>
            </w:pPr>
            <w:r>
              <w:rPr>
                <w:rFonts w:ascii="Calibri" w:eastAsia="Times New Roman" w:hAnsi="Calibri" w:cs="Times New Roman"/>
                <w:color w:val="000000"/>
                <w:sz w:val="16"/>
                <w:szCs w:val="16"/>
                <w:lang w:val="en-US"/>
              </w:rPr>
              <w:t>160.6 (156.8, 164.6)</w:t>
            </w:r>
          </w:p>
        </w:tc>
        <w:tc>
          <w:tcPr>
            <w:tcW w:w="729" w:type="pct"/>
            <w:noWrap/>
            <w:vAlign w:val="center"/>
            <w:hideMark/>
          </w:tcPr>
          <w:p w:rsidR="00C571A2" w:rsidRDefault="00C571A2">
            <w:pPr>
              <w:spacing w:after="0" w:line="240" w:lineRule="auto"/>
              <w:jc w:val="center"/>
              <w:rPr>
                <w:rFonts w:ascii="Calibri" w:eastAsia="Times New Roman" w:hAnsi="Calibri" w:cs="Times New Roman"/>
                <w:color w:val="000000"/>
                <w:sz w:val="16"/>
                <w:szCs w:val="16"/>
                <w:lang w:val="en-US"/>
              </w:rPr>
            </w:pPr>
            <w:r>
              <w:rPr>
                <w:rFonts w:ascii="Calibri" w:eastAsia="Times New Roman" w:hAnsi="Calibri" w:cs="Times New Roman"/>
                <w:color w:val="000000"/>
                <w:sz w:val="16"/>
                <w:szCs w:val="16"/>
                <w:lang w:val="en-US"/>
              </w:rPr>
              <w:t>159.6 (156.0, 163.7)</w:t>
            </w:r>
          </w:p>
        </w:tc>
        <w:tc>
          <w:tcPr>
            <w:tcW w:w="120" w:type="pct"/>
          </w:tcPr>
          <w:p w:rsidR="00C571A2" w:rsidRDefault="00C571A2">
            <w:pPr>
              <w:spacing w:after="0" w:line="240" w:lineRule="auto"/>
              <w:jc w:val="center"/>
              <w:rPr>
                <w:rFonts w:ascii="Calibri" w:eastAsia="Times New Roman" w:hAnsi="Calibri" w:cs="Times New Roman"/>
                <w:color w:val="000000"/>
                <w:sz w:val="16"/>
                <w:szCs w:val="16"/>
                <w:lang w:val="en-US"/>
              </w:rPr>
            </w:pPr>
          </w:p>
        </w:tc>
        <w:tc>
          <w:tcPr>
            <w:tcW w:w="484" w:type="pct"/>
            <w:noWrap/>
            <w:vAlign w:val="center"/>
            <w:hideMark/>
          </w:tcPr>
          <w:p w:rsidR="00C571A2" w:rsidRDefault="00C571A2">
            <w:pPr>
              <w:spacing w:after="0" w:line="240" w:lineRule="auto"/>
              <w:jc w:val="center"/>
              <w:rPr>
                <w:rFonts w:ascii="Calibri" w:eastAsia="Times New Roman" w:hAnsi="Calibri" w:cs="Times New Roman"/>
                <w:color w:val="000000"/>
                <w:sz w:val="16"/>
                <w:szCs w:val="16"/>
                <w:lang w:val="en-US"/>
              </w:rPr>
            </w:pPr>
            <w:r>
              <w:rPr>
                <w:rFonts w:ascii="Calibri" w:eastAsia="Times New Roman" w:hAnsi="Calibri" w:cs="Times New Roman"/>
                <w:color w:val="000000"/>
                <w:sz w:val="16"/>
                <w:szCs w:val="16"/>
                <w:lang w:val="en-US"/>
              </w:rPr>
              <w:t>-0.9 (1.0)</w:t>
            </w:r>
          </w:p>
        </w:tc>
        <w:tc>
          <w:tcPr>
            <w:tcW w:w="420" w:type="pct"/>
            <w:noWrap/>
            <w:vAlign w:val="center"/>
            <w:hideMark/>
          </w:tcPr>
          <w:p w:rsidR="00C571A2" w:rsidRDefault="00C571A2">
            <w:pPr>
              <w:spacing w:after="0" w:line="240" w:lineRule="auto"/>
              <w:jc w:val="center"/>
              <w:rPr>
                <w:rFonts w:ascii="Calibri" w:eastAsia="Times New Roman" w:hAnsi="Calibri" w:cs="Times New Roman"/>
                <w:color w:val="000000"/>
                <w:sz w:val="16"/>
                <w:szCs w:val="16"/>
                <w:lang w:val="en-US"/>
              </w:rPr>
            </w:pPr>
            <w:r>
              <w:rPr>
                <w:rFonts w:ascii="Calibri" w:eastAsia="Times New Roman" w:hAnsi="Calibri" w:cs="Times New Roman"/>
                <w:color w:val="000000"/>
                <w:sz w:val="16"/>
                <w:szCs w:val="16"/>
                <w:lang w:val="en-US"/>
              </w:rPr>
              <w:t>-1.0 (1.5)</w:t>
            </w:r>
          </w:p>
        </w:tc>
        <w:tc>
          <w:tcPr>
            <w:tcW w:w="420" w:type="pct"/>
            <w:noWrap/>
            <w:vAlign w:val="center"/>
            <w:hideMark/>
          </w:tcPr>
          <w:p w:rsidR="00C571A2" w:rsidRDefault="00C571A2">
            <w:pPr>
              <w:spacing w:after="0" w:line="240" w:lineRule="auto"/>
              <w:jc w:val="center"/>
              <w:rPr>
                <w:rFonts w:ascii="Calibri" w:eastAsia="Times New Roman" w:hAnsi="Calibri" w:cs="Times New Roman"/>
                <w:color w:val="000000"/>
                <w:sz w:val="16"/>
                <w:szCs w:val="16"/>
                <w:lang w:val="en-US"/>
              </w:rPr>
            </w:pPr>
            <w:r>
              <w:rPr>
                <w:rFonts w:ascii="Calibri" w:eastAsia="Times New Roman" w:hAnsi="Calibri" w:cs="Times New Roman"/>
                <w:color w:val="000000"/>
                <w:sz w:val="16"/>
                <w:szCs w:val="16"/>
                <w:lang w:val="en-US"/>
              </w:rPr>
              <w:t>-1.8 (1.6)</w:t>
            </w:r>
          </w:p>
        </w:tc>
        <w:tc>
          <w:tcPr>
            <w:tcW w:w="483" w:type="pct"/>
            <w:noWrap/>
            <w:vAlign w:val="center"/>
            <w:hideMark/>
          </w:tcPr>
          <w:p w:rsidR="00C571A2" w:rsidRDefault="00C571A2">
            <w:pPr>
              <w:spacing w:after="0" w:line="240" w:lineRule="auto"/>
              <w:jc w:val="center"/>
              <w:rPr>
                <w:rFonts w:ascii="Calibri" w:eastAsia="Times New Roman" w:hAnsi="Calibri" w:cs="Times New Roman"/>
                <w:color w:val="000000"/>
                <w:sz w:val="16"/>
                <w:szCs w:val="16"/>
                <w:lang w:val="en-US"/>
              </w:rPr>
            </w:pPr>
            <w:r>
              <w:rPr>
                <w:rFonts w:ascii="Calibri" w:eastAsia="Times New Roman" w:hAnsi="Calibri" w:cs="Times New Roman"/>
                <w:color w:val="000000"/>
                <w:sz w:val="16"/>
                <w:szCs w:val="16"/>
                <w:lang w:val="en-US"/>
              </w:rPr>
              <w:t>&lt;0.0001</w:t>
            </w:r>
          </w:p>
        </w:tc>
      </w:tr>
      <w:tr w:rsidR="00C571A2" w:rsidTr="00C571A2">
        <w:trPr>
          <w:trHeight w:hRule="exact" w:val="227"/>
        </w:trPr>
        <w:tc>
          <w:tcPr>
            <w:tcW w:w="887" w:type="pct"/>
            <w:noWrap/>
            <w:vAlign w:val="center"/>
            <w:hideMark/>
          </w:tcPr>
          <w:p w:rsidR="00C571A2" w:rsidRDefault="00C571A2">
            <w:pPr>
              <w:spacing w:after="0" w:line="240" w:lineRule="auto"/>
              <w:rPr>
                <w:rFonts w:ascii="Calibri" w:eastAsia="Times New Roman" w:hAnsi="Calibri" w:cs="Times New Roman"/>
                <w:color w:val="000000"/>
                <w:sz w:val="16"/>
                <w:szCs w:val="16"/>
                <w:lang w:val="en-US"/>
              </w:rPr>
            </w:pPr>
            <w:r>
              <w:rPr>
                <w:rFonts w:ascii="Calibri" w:eastAsia="Times New Roman" w:hAnsi="Calibri" w:cs="Times New Roman"/>
                <w:color w:val="000000"/>
                <w:sz w:val="16"/>
                <w:szCs w:val="16"/>
                <w:lang w:val="en-US"/>
              </w:rPr>
              <w:t>BMI (kg/m</w:t>
            </w:r>
            <w:r>
              <w:rPr>
                <w:rFonts w:ascii="Calibri" w:eastAsia="Times New Roman" w:hAnsi="Calibri" w:cs="Times New Roman"/>
                <w:color w:val="000000"/>
                <w:sz w:val="16"/>
                <w:szCs w:val="16"/>
                <w:vertAlign w:val="superscript"/>
                <w:lang w:val="en-US"/>
              </w:rPr>
              <w:t>2</w:t>
            </w:r>
            <w:r>
              <w:rPr>
                <w:rFonts w:ascii="Calibri" w:eastAsia="Times New Roman" w:hAnsi="Calibri" w:cs="Times New Roman"/>
                <w:color w:val="000000"/>
                <w:sz w:val="16"/>
                <w:szCs w:val="16"/>
                <w:lang w:val="en-US"/>
              </w:rPr>
              <w:t>)</w:t>
            </w:r>
          </w:p>
        </w:tc>
        <w:tc>
          <w:tcPr>
            <w:tcW w:w="729" w:type="pct"/>
            <w:noWrap/>
            <w:vAlign w:val="center"/>
            <w:hideMark/>
          </w:tcPr>
          <w:p w:rsidR="00C571A2" w:rsidRDefault="00C571A2">
            <w:pPr>
              <w:spacing w:after="0" w:line="240" w:lineRule="auto"/>
              <w:jc w:val="center"/>
              <w:rPr>
                <w:rFonts w:ascii="Calibri" w:eastAsia="Times New Roman" w:hAnsi="Calibri" w:cs="Times New Roman"/>
                <w:color w:val="000000"/>
                <w:sz w:val="16"/>
                <w:szCs w:val="16"/>
                <w:lang w:val="en-US"/>
              </w:rPr>
            </w:pPr>
            <w:r>
              <w:rPr>
                <w:rFonts w:ascii="Calibri" w:eastAsia="Times New Roman" w:hAnsi="Calibri" w:cs="Times New Roman"/>
                <w:color w:val="000000"/>
                <w:sz w:val="16"/>
                <w:szCs w:val="16"/>
                <w:lang w:val="en-US"/>
              </w:rPr>
              <w:t>24.2 (22.3, 26.9)</w:t>
            </w:r>
          </w:p>
        </w:tc>
        <w:tc>
          <w:tcPr>
            <w:tcW w:w="729" w:type="pct"/>
            <w:noWrap/>
            <w:vAlign w:val="center"/>
            <w:hideMark/>
          </w:tcPr>
          <w:p w:rsidR="00C571A2" w:rsidRDefault="00C571A2">
            <w:pPr>
              <w:spacing w:after="0" w:line="240" w:lineRule="auto"/>
              <w:jc w:val="center"/>
              <w:rPr>
                <w:rFonts w:ascii="Calibri" w:eastAsia="Times New Roman" w:hAnsi="Calibri" w:cs="Times New Roman"/>
                <w:color w:val="000000"/>
                <w:sz w:val="16"/>
                <w:szCs w:val="16"/>
                <w:lang w:val="en-US"/>
              </w:rPr>
            </w:pPr>
            <w:r>
              <w:rPr>
                <w:rFonts w:ascii="Calibri" w:eastAsia="Times New Roman" w:hAnsi="Calibri" w:cs="Times New Roman"/>
                <w:color w:val="000000"/>
                <w:sz w:val="16"/>
                <w:szCs w:val="16"/>
                <w:lang w:val="en-US"/>
              </w:rPr>
              <w:t>25.6 (23.4, 28.6)</w:t>
            </w:r>
          </w:p>
        </w:tc>
        <w:tc>
          <w:tcPr>
            <w:tcW w:w="729" w:type="pct"/>
            <w:noWrap/>
            <w:vAlign w:val="center"/>
            <w:hideMark/>
          </w:tcPr>
          <w:p w:rsidR="00C571A2" w:rsidRDefault="00C571A2">
            <w:pPr>
              <w:spacing w:after="0" w:line="240" w:lineRule="auto"/>
              <w:jc w:val="center"/>
              <w:rPr>
                <w:rFonts w:ascii="Calibri" w:eastAsia="Times New Roman" w:hAnsi="Calibri" w:cs="Times New Roman"/>
                <w:color w:val="000000"/>
                <w:sz w:val="16"/>
                <w:szCs w:val="16"/>
                <w:lang w:val="en-US"/>
              </w:rPr>
            </w:pPr>
            <w:r>
              <w:rPr>
                <w:rFonts w:ascii="Calibri" w:eastAsia="Times New Roman" w:hAnsi="Calibri" w:cs="Times New Roman"/>
                <w:color w:val="000000"/>
                <w:sz w:val="16"/>
                <w:szCs w:val="16"/>
                <w:lang w:val="en-US"/>
              </w:rPr>
              <w:t>27.1 (24.3, 30.4)</w:t>
            </w:r>
          </w:p>
        </w:tc>
        <w:tc>
          <w:tcPr>
            <w:tcW w:w="120" w:type="pct"/>
          </w:tcPr>
          <w:p w:rsidR="00C571A2" w:rsidRDefault="00C571A2">
            <w:pPr>
              <w:spacing w:after="0" w:line="240" w:lineRule="auto"/>
              <w:jc w:val="center"/>
              <w:rPr>
                <w:rFonts w:ascii="Calibri" w:eastAsia="Times New Roman" w:hAnsi="Calibri" w:cs="Times New Roman"/>
                <w:color w:val="000000"/>
                <w:sz w:val="16"/>
                <w:szCs w:val="16"/>
                <w:lang w:val="en-US"/>
              </w:rPr>
            </w:pPr>
          </w:p>
        </w:tc>
        <w:tc>
          <w:tcPr>
            <w:tcW w:w="484" w:type="pct"/>
            <w:noWrap/>
            <w:vAlign w:val="center"/>
            <w:hideMark/>
          </w:tcPr>
          <w:p w:rsidR="00C571A2" w:rsidRDefault="00C571A2">
            <w:pPr>
              <w:spacing w:after="0" w:line="240" w:lineRule="auto"/>
              <w:jc w:val="center"/>
              <w:rPr>
                <w:rFonts w:ascii="Calibri" w:eastAsia="Times New Roman" w:hAnsi="Calibri" w:cs="Times New Roman"/>
                <w:color w:val="000000"/>
                <w:sz w:val="16"/>
                <w:szCs w:val="16"/>
                <w:lang w:val="en-US"/>
              </w:rPr>
            </w:pPr>
            <w:r>
              <w:rPr>
                <w:rFonts w:ascii="Calibri" w:eastAsia="Times New Roman" w:hAnsi="Calibri" w:cs="Times New Roman"/>
                <w:color w:val="000000"/>
                <w:sz w:val="16"/>
                <w:szCs w:val="16"/>
                <w:lang w:val="en-US"/>
              </w:rPr>
              <w:t>1.3 (1.9)</w:t>
            </w:r>
          </w:p>
        </w:tc>
        <w:tc>
          <w:tcPr>
            <w:tcW w:w="420" w:type="pct"/>
            <w:noWrap/>
            <w:vAlign w:val="center"/>
            <w:hideMark/>
          </w:tcPr>
          <w:p w:rsidR="00C571A2" w:rsidRDefault="00C571A2">
            <w:pPr>
              <w:spacing w:after="0" w:line="240" w:lineRule="auto"/>
              <w:jc w:val="center"/>
              <w:rPr>
                <w:rFonts w:ascii="Calibri" w:eastAsia="Times New Roman" w:hAnsi="Calibri" w:cs="Times New Roman"/>
                <w:color w:val="000000"/>
                <w:sz w:val="16"/>
                <w:szCs w:val="16"/>
                <w:lang w:val="en-US"/>
              </w:rPr>
            </w:pPr>
            <w:r>
              <w:rPr>
                <w:rFonts w:ascii="Calibri" w:eastAsia="Times New Roman" w:hAnsi="Calibri" w:cs="Times New Roman"/>
                <w:color w:val="000000"/>
                <w:sz w:val="16"/>
                <w:szCs w:val="16"/>
                <w:lang w:val="en-US"/>
              </w:rPr>
              <w:t>1.4 (2.3)</w:t>
            </w:r>
          </w:p>
        </w:tc>
        <w:tc>
          <w:tcPr>
            <w:tcW w:w="420" w:type="pct"/>
            <w:noWrap/>
            <w:vAlign w:val="center"/>
            <w:hideMark/>
          </w:tcPr>
          <w:p w:rsidR="00C571A2" w:rsidRDefault="00C571A2">
            <w:pPr>
              <w:spacing w:after="0" w:line="240" w:lineRule="auto"/>
              <w:jc w:val="center"/>
              <w:rPr>
                <w:rFonts w:ascii="Calibri" w:eastAsia="Times New Roman" w:hAnsi="Calibri" w:cs="Times New Roman"/>
                <w:color w:val="000000"/>
                <w:sz w:val="16"/>
                <w:szCs w:val="16"/>
                <w:lang w:val="en-US"/>
              </w:rPr>
            </w:pPr>
            <w:r>
              <w:rPr>
                <w:rFonts w:ascii="Calibri" w:eastAsia="Times New Roman" w:hAnsi="Calibri" w:cs="Times New Roman"/>
                <w:color w:val="000000"/>
                <w:sz w:val="16"/>
                <w:szCs w:val="16"/>
                <w:lang w:val="en-US"/>
              </w:rPr>
              <w:t>2.7 (2.8)</w:t>
            </w:r>
          </w:p>
        </w:tc>
        <w:tc>
          <w:tcPr>
            <w:tcW w:w="483" w:type="pct"/>
            <w:noWrap/>
            <w:vAlign w:val="center"/>
            <w:hideMark/>
          </w:tcPr>
          <w:p w:rsidR="00C571A2" w:rsidRDefault="00C571A2">
            <w:pPr>
              <w:spacing w:after="0" w:line="240" w:lineRule="auto"/>
              <w:jc w:val="center"/>
              <w:rPr>
                <w:rFonts w:ascii="Calibri" w:eastAsia="Times New Roman" w:hAnsi="Calibri" w:cs="Times New Roman"/>
                <w:color w:val="000000"/>
                <w:sz w:val="16"/>
                <w:szCs w:val="16"/>
                <w:lang w:val="en-US"/>
              </w:rPr>
            </w:pPr>
            <w:r>
              <w:rPr>
                <w:rFonts w:ascii="Calibri" w:eastAsia="Times New Roman" w:hAnsi="Calibri" w:cs="Times New Roman"/>
                <w:color w:val="000000"/>
                <w:sz w:val="16"/>
                <w:szCs w:val="16"/>
                <w:lang w:val="en-US"/>
              </w:rPr>
              <w:t>&lt;0.0001</w:t>
            </w:r>
          </w:p>
        </w:tc>
      </w:tr>
      <w:tr w:rsidR="00C571A2" w:rsidTr="00C571A2">
        <w:trPr>
          <w:trHeight w:hRule="exact" w:val="227"/>
        </w:trPr>
        <w:tc>
          <w:tcPr>
            <w:tcW w:w="887" w:type="pct"/>
            <w:noWrap/>
            <w:vAlign w:val="center"/>
            <w:hideMark/>
          </w:tcPr>
          <w:p w:rsidR="00C571A2" w:rsidRDefault="00C571A2">
            <w:pPr>
              <w:spacing w:after="0" w:line="240" w:lineRule="auto"/>
              <w:rPr>
                <w:rFonts w:ascii="Calibri" w:eastAsia="Times New Roman" w:hAnsi="Calibri" w:cs="Times New Roman"/>
                <w:color w:val="000000"/>
                <w:sz w:val="16"/>
                <w:szCs w:val="16"/>
                <w:lang w:val="en-US"/>
              </w:rPr>
            </w:pPr>
            <w:r>
              <w:rPr>
                <w:rFonts w:ascii="Calibri" w:eastAsia="Times New Roman" w:hAnsi="Calibri" w:cs="Times New Roman"/>
                <w:color w:val="000000"/>
                <w:sz w:val="16"/>
                <w:szCs w:val="16"/>
                <w:lang w:val="en-US"/>
              </w:rPr>
              <w:t>PAL</w:t>
            </w:r>
          </w:p>
        </w:tc>
        <w:tc>
          <w:tcPr>
            <w:tcW w:w="729" w:type="pct"/>
            <w:noWrap/>
            <w:vAlign w:val="center"/>
            <w:hideMark/>
          </w:tcPr>
          <w:p w:rsidR="00C571A2" w:rsidRDefault="00C571A2">
            <w:pPr>
              <w:spacing w:after="0" w:line="240" w:lineRule="auto"/>
              <w:jc w:val="center"/>
              <w:rPr>
                <w:rFonts w:ascii="Calibri" w:eastAsia="Times New Roman" w:hAnsi="Calibri" w:cs="Times New Roman"/>
                <w:color w:val="000000"/>
                <w:sz w:val="16"/>
                <w:szCs w:val="16"/>
                <w:lang w:val="en-US"/>
              </w:rPr>
            </w:pPr>
            <w:r>
              <w:rPr>
                <w:rFonts w:ascii="Calibri" w:eastAsia="Times New Roman" w:hAnsi="Calibri" w:cs="Times New Roman"/>
                <w:color w:val="000000"/>
                <w:sz w:val="16"/>
                <w:szCs w:val="16"/>
                <w:lang w:val="en-US"/>
              </w:rPr>
              <w:t>1.69 (1.55, 1.86)</w:t>
            </w:r>
          </w:p>
        </w:tc>
        <w:tc>
          <w:tcPr>
            <w:tcW w:w="729" w:type="pct"/>
            <w:noWrap/>
            <w:vAlign w:val="center"/>
            <w:hideMark/>
          </w:tcPr>
          <w:p w:rsidR="00C571A2" w:rsidRDefault="00C571A2">
            <w:pPr>
              <w:spacing w:after="0" w:line="240" w:lineRule="auto"/>
              <w:jc w:val="center"/>
              <w:rPr>
                <w:rFonts w:ascii="Calibri" w:eastAsia="Times New Roman" w:hAnsi="Calibri" w:cs="Times New Roman"/>
                <w:color w:val="000000"/>
                <w:sz w:val="16"/>
                <w:szCs w:val="16"/>
                <w:lang w:val="en-US"/>
              </w:rPr>
            </w:pPr>
            <w:r>
              <w:rPr>
                <w:rFonts w:ascii="Calibri" w:eastAsia="Times New Roman" w:hAnsi="Calibri" w:cs="Times New Roman"/>
                <w:color w:val="000000"/>
                <w:sz w:val="16"/>
                <w:szCs w:val="16"/>
                <w:lang w:val="en-US"/>
              </w:rPr>
              <w:t>1.77 (1.61, 1.99)</w:t>
            </w:r>
          </w:p>
        </w:tc>
        <w:tc>
          <w:tcPr>
            <w:tcW w:w="729" w:type="pct"/>
            <w:noWrap/>
            <w:vAlign w:val="center"/>
            <w:hideMark/>
          </w:tcPr>
          <w:p w:rsidR="00C571A2" w:rsidRDefault="00C571A2">
            <w:pPr>
              <w:spacing w:after="0" w:line="240" w:lineRule="auto"/>
              <w:jc w:val="center"/>
              <w:rPr>
                <w:rFonts w:ascii="Calibri" w:eastAsia="Times New Roman" w:hAnsi="Calibri" w:cs="Times New Roman"/>
                <w:color w:val="000000"/>
                <w:sz w:val="16"/>
                <w:szCs w:val="16"/>
                <w:lang w:val="en-US"/>
              </w:rPr>
            </w:pPr>
            <w:r>
              <w:rPr>
                <w:rFonts w:ascii="Calibri" w:eastAsia="Times New Roman" w:hAnsi="Calibri" w:cs="Times New Roman"/>
                <w:color w:val="000000"/>
                <w:sz w:val="16"/>
                <w:szCs w:val="16"/>
                <w:lang w:val="en-US"/>
              </w:rPr>
              <w:t>1.67 (1.57, 1.81)</w:t>
            </w:r>
          </w:p>
        </w:tc>
        <w:tc>
          <w:tcPr>
            <w:tcW w:w="120" w:type="pct"/>
          </w:tcPr>
          <w:p w:rsidR="00C571A2" w:rsidRDefault="00C571A2">
            <w:pPr>
              <w:spacing w:after="0" w:line="240" w:lineRule="auto"/>
              <w:jc w:val="center"/>
              <w:rPr>
                <w:rFonts w:ascii="Calibri" w:eastAsia="Times New Roman" w:hAnsi="Calibri" w:cs="Times New Roman"/>
                <w:color w:val="000000"/>
                <w:sz w:val="16"/>
                <w:szCs w:val="16"/>
                <w:lang w:val="en-US"/>
              </w:rPr>
            </w:pPr>
          </w:p>
        </w:tc>
        <w:tc>
          <w:tcPr>
            <w:tcW w:w="484" w:type="pct"/>
            <w:noWrap/>
            <w:vAlign w:val="center"/>
            <w:hideMark/>
          </w:tcPr>
          <w:p w:rsidR="00C571A2" w:rsidRDefault="00C571A2">
            <w:pPr>
              <w:spacing w:after="0" w:line="240" w:lineRule="auto"/>
              <w:jc w:val="center"/>
              <w:rPr>
                <w:rFonts w:ascii="Calibri" w:eastAsia="Times New Roman" w:hAnsi="Calibri" w:cs="Times New Roman"/>
                <w:color w:val="000000"/>
                <w:sz w:val="16"/>
                <w:szCs w:val="16"/>
                <w:lang w:val="en-US"/>
              </w:rPr>
            </w:pPr>
            <w:r>
              <w:rPr>
                <w:rFonts w:ascii="Calibri" w:eastAsia="Times New Roman" w:hAnsi="Calibri" w:cs="Times New Roman"/>
                <w:color w:val="000000"/>
                <w:sz w:val="16"/>
                <w:szCs w:val="16"/>
                <w:lang w:val="en-US"/>
              </w:rPr>
              <w:t>0.11 (0.35)</w:t>
            </w:r>
          </w:p>
        </w:tc>
        <w:tc>
          <w:tcPr>
            <w:tcW w:w="420" w:type="pct"/>
            <w:noWrap/>
            <w:vAlign w:val="center"/>
            <w:hideMark/>
          </w:tcPr>
          <w:p w:rsidR="00C571A2" w:rsidRDefault="00C571A2">
            <w:pPr>
              <w:spacing w:after="0" w:line="240" w:lineRule="auto"/>
              <w:jc w:val="center"/>
              <w:rPr>
                <w:rFonts w:ascii="Calibri" w:eastAsia="Times New Roman" w:hAnsi="Calibri" w:cs="Times New Roman"/>
                <w:color w:val="000000"/>
                <w:sz w:val="16"/>
                <w:szCs w:val="16"/>
                <w:lang w:val="en-US"/>
              </w:rPr>
            </w:pPr>
            <w:r>
              <w:rPr>
                <w:rFonts w:ascii="Calibri" w:eastAsia="Times New Roman" w:hAnsi="Calibri" w:cs="Times New Roman"/>
                <w:color w:val="000000"/>
                <w:sz w:val="16"/>
                <w:szCs w:val="16"/>
                <w:lang w:val="en-US"/>
              </w:rPr>
              <w:t>-0.11 (0.32)</w:t>
            </w:r>
          </w:p>
        </w:tc>
        <w:tc>
          <w:tcPr>
            <w:tcW w:w="420" w:type="pct"/>
            <w:noWrap/>
            <w:vAlign w:val="center"/>
            <w:hideMark/>
          </w:tcPr>
          <w:p w:rsidR="00C571A2" w:rsidRDefault="00C571A2">
            <w:pPr>
              <w:spacing w:after="0" w:line="240" w:lineRule="auto"/>
              <w:jc w:val="center"/>
              <w:rPr>
                <w:rFonts w:ascii="Calibri" w:eastAsia="Times New Roman" w:hAnsi="Calibri" w:cs="Times New Roman"/>
                <w:color w:val="000000"/>
                <w:sz w:val="16"/>
                <w:szCs w:val="16"/>
                <w:lang w:val="en-US"/>
              </w:rPr>
            </w:pPr>
            <w:r>
              <w:rPr>
                <w:rFonts w:ascii="Calibri" w:eastAsia="Times New Roman" w:hAnsi="Calibri" w:cs="Times New Roman"/>
                <w:color w:val="000000"/>
                <w:sz w:val="16"/>
                <w:szCs w:val="16"/>
                <w:lang w:val="en-US"/>
              </w:rPr>
              <w:t>-0.01 (0.31)</w:t>
            </w:r>
          </w:p>
        </w:tc>
        <w:tc>
          <w:tcPr>
            <w:tcW w:w="483" w:type="pct"/>
            <w:noWrap/>
            <w:vAlign w:val="center"/>
            <w:hideMark/>
          </w:tcPr>
          <w:p w:rsidR="00C571A2" w:rsidRDefault="00C571A2">
            <w:pPr>
              <w:spacing w:after="0" w:line="240" w:lineRule="auto"/>
              <w:jc w:val="center"/>
              <w:rPr>
                <w:rFonts w:ascii="Calibri" w:eastAsia="Times New Roman" w:hAnsi="Calibri" w:cs="Times New Roman"/>
                <w:color w:val="000000"/>
                <w:sz w:val="16"/>
                <w:szCs w:val="16"/>
                <w:lang w:val="en-US"/>
              </w:rPr>
            </w:pPr>
            <w:r>
              <w:rPr>
                <w:rFonts w:ascii="Calibri" w:eastAsia="Times New Roman" w:hAnsi="Calibri" w:cs="Times New Roman"/>
                <w:color w:val="000000"/>
                <w:sz w:val="16"/>
                <w:szCs w:val="16"/>
                <w:lang w:val="en-US"/>
              </w:rPr>
              <w:t>0.06</w:t>
            </w:r>
          </w:p>
        </w:tc>
      </w:tr>
      <w:tr w:rsidR="00C571A2" w:rsidTr="00C571A2">
        <w:trPr>
          <w:trHeight w:hRule="exact" w:val="227"/>
        </w:trPr>
        <w:tc>
          <w:tcPr>
            <w:tcW w:w="887" w:type="pct"/>
            <w:tcBorders>
              <w:top w:val="nil"/>
              <w:left w:val="nil"/>
              <w:bottom w:val="single" w:sz="4" w:space="0" w:color="auto"/>
              <w:right w:val="nil"/>
            </w:tcBorders>
            <w:noWrap/>
            <w:vAlign w:val="center"/>
            <w:hideMark/>
          </w:tcPr>
          <w:p w:rsidR="00C571A2" w:rsidRDefault="00C571A2">
            <w:pPr>
              <w:spacing w:after="0" w:line="240" w:lineRule="auto"/>
              <w:rPr>
                <w:rFonts w:ascii="Calibri" w:eastAsia="Times New Roman" w:hAnsi="Calibri" w:cs="Times New Roman"/>
                <w:color w:val="000000"/>
                <w:sz w:val="16"/>
                <w:szCs w:val="16"/>
                <w:lang w:val="en-US"/>
              </w:rPr>
            </w:pPr>
            <w:r>
              <w:rPr>
                <w:rFonts w:ascii="Calibri" w:eastAsia="Times New Roman" w:hAnsi="Calibri" w:cs="Times New Roman"/>
                <w:color w:val="000000"/>
                <w:sz w:val="16"/>
                <w:szCs w:val="16"/>
                <w:lang w:val="en-US"/>
              </w:rPr>
              <w:t>Total energy intake (kcal)</w:t>
            </w:r>
          </w:p>
        </w:tc>
        <w:tc>
          <w:tcPr>
            <w:tcW w:w="729" w:type="pct"/>
            <w:tcBorders>
              <w:top w:val="nil"/>
              <w:left w:val="nil"/>
              <w:bottom w:val="single" w:sz="4" w:space="0" w:color="auto"/>
              <w:right w:val="nil"/>
            </w:tcBorders>
            <w:noWrap/>
            <w:vAlign w:val="center"/>
            <w:hideMark/>
          </w:tcPr>
          <w:p w:rsidR="00C571A2" w:rsidRDefault="00C571A2">
            <w:pPr>
              <w:spacing w:after="0" w:line="240" w:lineRule="auto"/>
              <w:jc w:val="center"/>
              <w:rPr>
                <w:rFonts w:ascii="Calibri" w:eastAsia="Times New Roman" w:hAnsi="Calibri" w:cs="Times New Roman"/>
                <w:color w:val="000000"/>
                <w:sz w:val="16"/>
                <w:szCs w:val="16"/>
                <w:lang w:val="en-US"/>
              </w:rPr>
            </w:pPr>
            <w:r>
              <w:rPr>
                <w:rFonts w:ascii="Calibri" w:eastAsia="Times New Roman" w:hAnsi="Calibri" w:cs="Times New Roman"/>
                <w:color w:val="000000"/>
                <w:sz w:val="16"/>
                <w:szCs w:val="16"/>
                <w:lang w:val="en-US"/>
              </w:rPr>
              <w:t>2438 (2245, 2688)</w:t>
            </w:r>
          </w:p>
        </w:tc>
        <w:tc>
          <w:tcPr>
            <w:tcW w:w="729" w:type="pct"/>
            <w:tcBorders>
              <w:top w:val="nil"/>
              <w:left w:val="nil"/>
              <w:bottom w:val="single" w:sz="4" w:space="0" w:color="auto"/>
              <w:right w:val="nil"/>
            </w:tcBorders>
            <w:noWrap/>
            <w:vAlign w:val="center"/>
            <w:hideMark/>
          </w:tcPr>
          <w:p w:rsidR="00C571A2" w:rsidRDefault="00C571A2">
            <w:pPr>
              <w:spacing w:after="0" w:line="240" w:lineRule="auto"/>
              <w:jc w:val="center"/>
              <w:rPr>
                <w:rFonts w:ascii="Calibri" w:eastAsia="Times New Roman" w:hAnsi="Calibri" w:cs="Times New Roman"/>
                <w:color w:val="000000"/>
                <w:sz w:val="16"/>
                <w:szCs w:val="16"/>
                <w:lang w:val="en-US"/>
              </w:rPr>
            </w:pPr>
            <w:r>
              <w:rPr>
                <w:rFonts w:ascii="Calibri" w:eastAsia="Times New Roman" w:hAnsi="Calibri" w:cs="Times New Roman"/>
                <w:color w:val="000000"/>
                <w:sz w:val="16"/>
                <w:szCs w:val="16"/>
                <w:lang w:val="en-US"/>
              </w:rPr>
              <w:t>1829 (1544, 2204)</w:t>
            </w:r>
          </w:p>
        </w:tc>
        <w:tc>
          <w:tcPr>
            <w:tcW w:w="729" w:type="pct"/>
            <w:tcBorders>
              <w:top w:val="nil"/>
              <w:left w:val="nil"/>
              <w:bottom w:val="single" w:sz="4" w:space="0" w:color="auto"/>
              <w:right w:val="nil"/>
            </w:tcBorders>
            <w:noWrap/>
            <w:vAlign w:val="center"/>
            <w:hideMark/>
          </w:tcPr>
          <w:p w:rsidR="00C571A2" w:rsidRDefault="00C571A2">
            <w:pPr>
              <w:spacing w:after="0" w:line="240" w:lineRule="auto"/>
              <w:jc w:val="center"/>
              <w:rPr>
                <w:rFonts w:ascii="Calibri" w:eastAsia="Times New Roman" w:hAnsi="Calibri" w:cs="Times New Roman"/>
                <w:color w:val="000000"/>
                <w:sz w:val="16"/>
                <w:szCs w:val="16"/>
                <w:lang w:val="en-US"/>
              </w:rPr>
            </w:pPr>
            <w:r>
              <w:rPr>
                <w:rFonts w:ascii="Calibri" w:eastAsia="Times New Roman" w:hAnsi="Calibri" w:cs="Times New Roman"/>
                <w:color w:val="000000"/>
                <w:sz w:val="16"/>
                <w:szCs w:val="16"/>
                <w:lang w:val="en-US"/>
              </w:rPr>
              <w:t>2402 (2265, 2612)</w:t>
            </w:r>
          </w:p>
        </w:tc>
        <w:tc>
          <w:tcPr>
            <w:tcW w:w="120" w:type="pct"/>
            <w:tcBorders>
              <w:top w:val="nil"/>
              <w:left w:val="nil"/>
              <w:bottom w:val="single" w:sz="4" w:space="0" w:color="auto"/>
              <w:right w:val="nil"/>
            </w:tcBorders>
          </w:tcPr>
          <w:p w:rsidR="00C571A2" w:rsidRDefault="00C571A2">
            <w:pPr>
              <w:spacing w:after="0" w:line="240" w:lineRule="auto"/>
              <w:jc w:val="center"/>
              <w:rPr>
                <w:rFonts w:ascii="Calibri" w:eastAsia="Times New Roman" w:hAnsi="Calibri" w:cs="Times New Roman"/>
                <w:color w:val="000000"/>
                <w:sz w:val="16"/>
                <w:szCs w:val="16"/>
                <w:lang w:val="en-US"/>
              </w:rPr>
            </w:pPr>
          </w:p>
        </w:tc>
        <w:tc>
          <w:tcPr>
            <w:tcW w:w="484" w:type="pct"/>
            <w:tcBorders>
              <w:top w:val="nil"/>
              <w:left w:val="nil"/>
              <w:bottom w:val="single" w:sz="4" w:space="0" w:color="auto"/>
              <w:right w:val="nil"/>
            </w:tcBorders>
            <w:noWrap/>
            <w:vAlign w:val="center"/>
            <w:hideMark/>
          </w:tcPr>
          <w:p w:rsidR="00C571A2" w:rsidRDefault="00C571A2">
            <w:pPr>
              <w:spacing w:after="0" w:line="240" w:lineRule="auto"/>
              <w:jc w:val="center"/>
              <w:rPr>
                <w:rFonts w:ascii="Calibri" w:eastAsia="Times New Roman" w:hAnsi="Calibri" w:cs="Times New Roman"/>
                <w:color w:val="000000"/>
                <w:sz w:val="16"/>
                <w:szCs w:val="16"/>
                <w:lang w:val="en-US"/>
              </w:rPr>
            </w:pPr>
            <w:r>
              <w:rPr>
                <w:rFonts w:ascii="Calibri" w:eastAsia="Times New Roman" w:hAnsi="Calibri" w:cs="Times New Roman"/>
                <w:color w:val="000000"/>
                <w:sz w:val="16"/>
                <w:szCs w:val="16"/>
                <w:lang w:val="en-US"/>
              </w:rPr>
              <w:t>-636 (626)</w:t>
            </w:r>
          </w:p>
        </w:tc>
        <w:tc>
          <w:tcPr>
            <w:tcW w:w="420" w:type="pct"/>
            <w:tcBorders>
              <w:top w:val="nil"/>
              <w:left w:val="nil"/>
              <w:bottom w:val="single" w:sz="4" w:space="0" w:color="auto"/>
              <w:right w:val="nil"/>
            </w:tcBorders>
            <w:noWrap/>
            <w:vAlign w:val="center"/>
            <w:hideMark/>
          </w:tcPr>
          <w:p w:rsidR="00C571A2" w:rsidRDefault="00C571A2">
            <w:pPr>
              <w:spacing w:after="0" w:line="240" w:lineRule="auto"/>
              <w:jc w:val="center"/>
              <w:rPr>
                <w:rFonts w:ascii="Calibri" w:eastAsia="Times New Roman" w:hAnsi="Calibri" w:cs="Times New Roman"/>
                <w:color w:val="000000"/>
                <w:sz w:val="16"/>
                <w:szCs w:val="16"/>
                <w:lang w:val="en-US"/>
              </w:rPr>
            </w:pPr>
            <w:r>
              <w:rPr>
                <w:rFonts w:ascii="Calibri" w:eastAsia="Times New Roman" w:hAnsi="Calibri" w:cs="Times New Roman"/>
                <w:color w:val="000000"/>
                <w:sz w:val="16"/>
                <w:szCs w:val="16"/>
                <w:lang w:val="en-US"/>
              </w:rPr>
              <w:t>555 (599)</w:t>
            </w:r>
          </w:p>
        </w:tc>
        <w:tc>
          <w:tcPr>
            <w:tcW w:w="420" w:type="pct"/>
            <w:tcBorders>
              <w:top w:val="nil"/>
              <w:left w:val="nil"/>
              <w:bottom w:val="single" w:sz="4" w:space="0" w:color="auto"/>
              <w:right w:val="nil"/>
            </w:tcBorders>
            <w:noWrap/>
            <w:vAlign w:val="center"/>
            <w:hideMark/>
          </w:tcPr>
          <w:p w:rsidR="00C571A2" w:rsidRDefault="00C571A2">
            <w:pPr>
              <w:spacing w:after="0" w:line="240" w:lineRule="auto"/>
              <w:jc w:val="center"/>
              <w:rPr>
                <w:rFonts w:ascii="Calibri" w:eastAsia="Times New Roman" w:hAnsi="Calibri" w:cs="Times New Roman"/>
                <w:color w:val="000000"/>
                <w:sz w:val="16"/>
                <w:szCs w:val="16"/>
                <w:lang w:val="en-US"/>
              </w:rPr>
            </w:pPr>
            <w:r>
              <w:rPr>
                <w:rFonts w:ascii="Calibri" w:eastAsia="Times New Roman" w:hAnsi="Calibri" w:cs="Times New Roman"/>
                <w:color w:val="000000"/>
                <w:sz w:val="16"/>
                <w:szCs w:val="16"/>
                <w:lang w:val="en-US"/>
              </w:rPr>
              <w:t>-21 (460)</w:t>
            </w:r>
          </w:p>
        </w:tc>
        <w:tc>
          <w:tcPr>
            <w:tcW w:w="483" w:type="pct"/>
            <w:tcBorders>
              <w:top w:val="nil"/>
              <w:left w:val="nil"/>
              <w:bottom w:val="single" w:sz="4" w:space="0" w:color="auto"/>
              <w:right w:val="nil"/>
            </w:tcBorders>
            <w:noWrap/>
            <w:vAlign w:val="center"/>
            <w:hideMark/>
          </w:tcPr>
          <w:p w:rsidR="00C571A2" w:rsidRDefault="00C571A2">
            <w:pPr>
              <w:spacing w:after="0" w:line="240" w:lineRule="auto"/>
              <w:jc w:val="center"/>
              <w:rPr>
                <w:rFonts w:ascii="Calibri" w:eastAsia="Times New Roman" w:hAnsi="Calibri" w:cs="Times New Roman"/>
                <w:color w:val="000000"/>
                <w:sz w:val="16"/>
                <w:szCs w:val="16"/>
                <w:lang w:val="en-US"/>
              </w:rPr>
            </w:pPr>
            <w:r>
              <w:rPr>
                <w:rFonts w:ascii="Calibri" w:eastAsia="Times New Roman" w:hAnsi="Calibri" w:cs="Times New Roman"/>
                <w:color w:val="000000"/>
                <w:sz w:val="16"/>
                <w:szCs w:val="16"/>
                <w:lang w:val="en-US"/>
              </w:rPr>
              <w:t>0.11</w:t>
            </w:r>
          </w:p>
        </w:tc>
      </w:tr>
      <w:tr w:rsidR="00C571A2" w:rsidTr="00C571A2">
        <w:trPr>
          <w:trHeight w:hRule="exact" w:val="227"/>
        </w:trPr>
        <w:tc>
          <w:tcPr>
            <w:tcW w:w="1616" w:type="pct"/>
            <w:gridSpan w:val="2"/>
            <w:tcBorders>
              <w:top w:val="single" w:sz="4" w:space="0" w:color="auto"/>
              <w:left w:val="nil"/>
              <w:bottom w:val="nil"/>
              <w:right w:val="nil"/>
            </w:tcBorders>
            <w:noWrap/>
            <w:vAlign w:val="center"/>
            <w:hideMark/>
          </w:tcPr>
          <w:p w:rsidR="00C571A2" w:rsidRDefault="00C571A2">
            <w:pPr>
              <w:spacing w:after="0" w:line="240" w:lineRule="auto"/>
              <w:rPr>
                <w:rFonts w:ascii="Calibri" w:eastAsia="Times New Roman" w:hAnsi="Calibri" w:cs="Times New Roman"/>
                <w:color w:val="000000"/>
                <w:sz w:val="16"/>
                <w:szCs w:val="16"/>
                <w:lang w:val="en-US"/>
              </w:rPr>
            </w:pPr>
            <w:r>
              <w:rPr>
                <w:rFonts w:ascii="Calibri" w:eastAsia="Times New Roman" w:hAnsi="Calibri" w:cs="Times New Roman"/>
                <w:color w:val="000000"/>
                <w:sz w:val="16"/>
                <w:szCs w:val="16"/>
                <w:lang w:val="en-US"/>
              </w:rPr>
              <w:t xml:space="preserve">N=1875 for all three visits </w:t>
            </w:r>
          </w:p>
        </w:tc>
        <w:tc>
          <w:tcPr>
            <w:tcW w:w="729" w:type="pct"/>
            <w:tcBorders>
              <w:top w:val="single" w:sz="4" w:space="0" w:color="auto"/>
              <w:left w:val="nil"/>
              <w:bottom w:val="nil"/>
              <w:right w:val="nil"/>
            </w:tcBorders>
            <w:noWrap/>
            <w:vAlign w:val="center"/>
            <w:hideMark/>
          </w:tcPr>
          <w:p w:rsidR="00C571A2" w:rsidRDefault="00C571A2">
            <w:pPr>
              <w:spacing w:after="0" w:line="256" w:lineRule="auto"/>
              <w:rPr>
                <w:rFonts w:cs="Times New Roman"/>
              </w:rPr>
            </w:pPr>
          </w:p>
        </w:tc>
        <w:tc>
          <w:tcPr>
            <w:tcW w:w="729" w:type="pct"/>
            <w:tcBorders>
              <w:top w:val="single" w:sz="4" w:space="0" w:color="auto"/>
              <w:left w:val="nil"/>
              <w:bottom w:val="nil"/>
              <w:right w:val="nil"/>
            </w:tcBorders>
            <w:noWrap/>
            <w:vAlign w:val="center"/>
            <w:hideMark/>
          </w:tcPr>
          <w:p w:rsidR="00C571A2" w:rsidRDefault="00C571A2">
            <w:pPr>
              <w:spacing w:after="0" w:line="256" w:lineRule="auto"/>
              <w:rPr>
                <w:rFonts w:cs="Times New Roman"/>
              </w:rPr>
            </w:pPr>
          </w:p>
        </w:tc>
        <w:tc>
          <w:tcPr>
            <w:tcW w:w="120" w:type="pct"/>
            <w:tcBorders>
              <w:top w:val="single" w:sz="4" w:space="0" w:color="auto"/>
              <w:left w:val="nil"/>
              <w:bottom w:val="nil"/>
              <w:right w:val="nil"/>
            </w:tcBorders>
          </w:tcPr>
          <w:p w:rsidR="00C571A2" w:rsidRDefault="00C571A2">
            <w:pPr>
              <w:spacing w:after="0" w:line="240" w:lineRule="auto"/>
              <w:rPr>
                <w:rFonts w:ascii="Times New Roman" w:eastAsia="Times New Roman" w:hAnsi="Times New Roman" w:cs="Times New Roman"/>
                <w:sz w:val="16"/>
                <w:szCs w:val="16"/>
                <w:lang w:val="en-US"/>
              </w:rPr>
            </w:pPr>
          </w:p>
        </w:tc>
        <w:tc>
          <w:tcPr>
            <w:tcW w:w="484" w:type="pct"/>
            <w:tcBorders>
              <w:top w:val="single" w:sz="4" w:space="0" w:color="auto"/>
              <w:left w:val="nil"/>
              <w:bottom w:val="nil"/>
              <w:right w:val="nil"/>
            </w:tcBorders>
            <w:noWrap/>
            <w:vAlign w:val="center"/>
            <w:hideMark/>
          </w:tcPr>
          <w:p w:rsidR="00C571A2" w:rsidRDefault="00C571A2">
            <w:pPr>
              <w:spacing w:after="0" w:line="256" w:lineRule="auto"/>
              <w:rPr>
                <w:rFonts w:cs="Times New Roman"/>
              </w:rPr>
            </w:pPr>
          </w:p>
        </w:tc>
        <w:tc>
          <w:tcPr>
            <w:tcW w:w="420" w:type="pct"/>
            <w:tcBorders>
              <w:top w:val="single" w:sz="4" w:space="0" w:color="auto"/>
              <w:left w:val="nil"/>
              <w:bottom w:val="nil"/>
              <w:right w:val="nil"/>
            </w:tcBorders>
            <w:noWrap/>
            <w:vAlign w:val="center"/>
            <w:hideMark/>
          </w:tcPr>
          <w:p w:rsidR="00C571A2" w:rsidRDefault="00C571A2">
            <w:pPr>
              <w:spacing w:after="0" w:line="256" w:lineRule="auto"/>
              <w:rPr>
                <w:rFonts w:cs="Times New Roman"/>
              </w:rPr>
            </w:pPr>
          </w:p>
        </w:tc>
        <w:tc>
          <w:tcPr>
            <w:tcW w:w="420" w:type="pct"/>
            <w:tcBorders>
              <w:top w:val="single" w:sz="4" w:space="0" w:color="auto"/>
              <w:left w:val="nil"/>
              <w:bottom w:val="nil"/>
              <w:right w:val="nil"/>
            </w:tcBorders>
            <w:noWrap/>
            <w:vAlign w:val="center"/>
            <w:hideMark/>
          </w:tcPr>
          <w:p w:rsidR="00C571A2" w:rsidRDefault="00C571A2">
            <w:pPr>
              <w:spacing w:after="0" w:line="256" w:lineRule="auto"/>
              <w:rPr>
                <w:rFonts w:cs="Times New Roman"/>
              </w:rPr>
            </w:pPr>
          </w:p>
        </w:tc>
        <w:tc>
          <w:tcPr>
            <w:tcW w:w="483" w:type="pct"/>
            <w:tcBorders>
              <w:top w:val="single" w:sz="4" w:space="0" w:color="auto"/>
              <w:left w:val="nil"/>
              <w:bottom w:val="nil"/>
              <w:right w:val="nil"/>
            </w:tcBorders>
            <w:noWrap/>
            <w:vAlign w:val="center"/>
            <w:hideMark/>
          </w:tcPr>
          <w:p w:rsidR="00C571A2" w:rsidRDefault="00C571A2">
            <w:pPr>
              <w:spacing w:after="0" w:line="256" w:lineRule="auto"/>
              <w:rPr>
                <w:rFonts w:cs="Times New Roman"/>
              </w:rPr>
            </w:pPr>
          </w:p>
        </w:tc>
      </w:tr>
      <w:tr w:rsidR="00C571A2" w:rsidTr="00C571A2">
        <w:trPr>
          <w:trHeight w:hRule="exact" w:val="227"/>
        </w:trPr>
        <w:tc>
          <w:tcPr>
            <w:tcW w:w="4097" w:type="pct"/>
            <w:gridSpan w:val="7"/>
          </w:tcPr>
          <w:p w:rsidR="00C571A2" w:rsidRDefault="00C571A2">
            <w:pPr>
              <w:spacing w:after="0" w:line="240" w:lineRule="auto"/>
              <w:rPr>
                <w:rFonts w:ascii="Calibri" w:eastAsia="Times New Roman" w:hAnsi="Calibri" w:cs="Times New Roman"/>
                <w:color w:val="000000"/>
                <w:sz w:val="16"/>
                <w:szCs w:val="16"/>
                <w:lang w:val="en-US"/>
              </w:rPr>
            </w:pPr>
          </w:p>
        </w:tc>
        <w:tc>
          <w:tcPr>
            <w:tcW w:w="420" w:type="pct"/>
            <w:noWrap/>
            <w:vAlign w:val="center"/>
            <w:hideMark/>
          </w:tcPr>
          <w:p w:rsidR="00C571A2" w:rsidRDefault="00C571A2">
            <w:pPr>
              <w:spacing w:after="0" w:line="256" w:lineRule="auto"/>
              <w:rPr>
                <w:rFonts w:cs="Times New Roman"/>
              </w:rPr>
            </w:pPr>
          </w:p>
        </w:tc>
        <w:tc>
          <w:tcPr>
            <w:tcW w:w="483" w:type="pct"/>
            <w:noWrap/>
            <w:vAlign w:val="center"/>
            <w:hideMark/>
          </w:tcPr>
          <w:p w:rsidR="00C571A2" w:rsidRDefault="00C571A2">
            <w:pPr>
              <w:spacing w:after="0" w:line="256" w:lineRule="auto"/>
              <w:rPr>
                <w:rFonts w:cs="Times New Roman"/>
              </w:rPr>
            </w:pPr>
          </w:p>
        </w:tc>
      </w:tr>
    </w:tbl>
    <w:p w:rsidR="000705F4" w:rsidRDefault="000705F4" w:rsidP="000705F4">
      <w:pPr>
        <w:rPr>
          <w:lang w:val="en-US"/>
        </w:rPr>
      </w:pPr>
    </w:p>
    <w:p w:rsidR="00802419" w:rsidRPr="00472D80" w:rsidRDefault="00802419" w:rsidP="000705F4">
      <w:pPr>
        <w:spacing w:after="0" w:line="480" w:lineRule="auto"/>
        <w:jc w:val="both"/>
        <w:rPr>
          <w:rFonts w:ascii="Times New Roman" w:hAnsi="Times New Roman" w:cs="Times New Roman"/>
          <w:sz w:val="24"/>
          <w:szCs w:val="24"/>
        </w:rPr>
      </w:pPr>
      <w:r w:rsidRPr="00472D80">
        <w:rPr>
          <w:rFonts w:ascii="Times New Roman" w:hAnsi="Times New Roman" w:cs="Times New Roman"/>
          <w:sz w:val="24"/>
          <w:szCs w:val="24"/>
        </w:rPr>
        <w:lastRenderedPageBreak/>
        <w:t xml:space="preserve">This resulted in a mean gain of 2.7 units of BMI. PAL increased from visit 1 to visit 2, but </w:t>
      </w:r>
      <w:r w:rsidR="005A6E1B" w:rsidRPr="00472D80">
        <w:rPr>
          <w:rFonts w:ascii="Times New Roman" w:hAnsi="Times New Roman" w:cs="Times New Roman"/>
          <w:sz w:val="24"/>
          <w:szCs w:val="24"/>
        </w:rPr>
        <w:t>declined</w:t>
      </w:r>
      <w:r w:rsidRPr="00472D80">
        <w:rPr>
          <w:rFonts w:ascii="Times New Roman" w:hAnsi="Times New Roman" w:cs="Times New Roman"/>
          <w:sz w:val="24"/>
          <w:szCs w:val="24"/>
        </w:rPr>
        <w:t xml:space="preserve"> by a similar amount </w:t>
      </w:r>
      <w:r w:rsidR="005A6E1B">
        <w:rPr>
          <w:rFonts w:ascii="Times New Roman" w:hAnsi="Times New Roman" w:cs="Times New Roman"/>
          <w:sz w:val="24"/>
          <w:szCs w:val="24"/>
        </w:rPr>
        <w:t>between</w:t>
      </w:r>
      <w:r w:rsidRPr="00472D80">
        <w:rPr>
          <w:rFonts w:ascii="Times New Roman" w:hAnsi="Times New Roman" w:cs="Times New Roman"/>
          <w:sz w:val="24"/>
          <w:szCs w:val="24"/>
        </w:rPr>
        <w:t xml:space="preserve"> visit</w:t>
      </w:r>
      <w:r w:rsidR="005A6E1B">
        <w:rPr>
          <w:rFonts w:ascii="Times New Roman" w:hAnsi="Times New Roman" w:cs="Times New Roman"/>
          <w:sz w:val="24"/>
          <w:szCs w:val="24"/>
        </w:rPr>
        <w:t xml:space="preserve">s 2 and </w:t>
      </w:r>
      <w:r w:rsidRPr="00472D80">
        <w:rPr>
          <w:rFonts w:ascii="Times New Roman" w:hAnsi="Times New Roman" w:cs="Times New Roman"/>
          <w:sz w:val="24"/>
          <w:szCs w:val="24"/>
        </w:rPr>
        <w:t>3, resulting in only a slight decrease</w:t>
      </w:r>
      <w:r w:rsidR="005A6E1B">
        <w:rPr>
          <w:rFonts w:ascii="Times New Roman" w:hAnsi="Times New Roman" w:cs="Times New Roman"/>
          <w:sz w:val="24"/>
          <w:szCs w:val="24"/>
        </w:rPr>
        <w:t xml:space="preserve"> overall</w:t>
      </w:r>
      <w:r w:rsidRPr="00472D80">
        <w:rPr>
          <w:rFonts w:ascii="Times New Roman" w:hAnsi="Times New Roman" w:cs="Times New Roman"/>
          <w:sz w:val="24"/>
          <w:szCs w:val="24"/>
        </w:rPr>
        <w:t xml:space="preserve"> from visit 1 to visit 3. Conversely, </w:t>
      </w:r>
      <w:r w:rsidR="00541381">
        <w:rPr>
          <w:rFonts w:ascii="Times New Roman" w:hAnsi="Times New Roman" w:cs="Times New Roman"/>
          <w:sz w:val="24"/>
          <w:szCs w:val="24"/>
        </w:rPr>
        <w:t xml:space="preserve">reported </w:t>
      </w:r>
      <w:r w:rsidRPr="00472D80">
        <w:rPr>
          <w:rFonts w:ascii="Times New Roman" w:hAnsi="Times New Roman" w:cs="Times New Roman"/>
          <w:sz w:val="24"/>
          <w:szCs w:val="24"/>
        </w:rPr>
        <w:t xml:space="preserve">energy intake decreased from visit 1 to 2, but increased from visit 2 to 3. </w:t>
      </w:r>
    </w:p>
    <w:p w:rsidR="00614D4C" w:rsidRDefault="00802419" w:rsidP="00F57D6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majority (</w:t>
      </w:r>
      <w:r w:rsidR="00CD26A8">
        <w:rPr>
          <w:rFonts w:ascii="Times New Roman" w:hAnsi="Times New Roman" w:cs="Times New Roman"/>
          <w:sz w:val="24"/>
          <w:szCs w:val="24"/>
        </w:rPr>
        <w:t>72</w:t>
      </w:r>
      <w:r w:rsidR="00946CA7" w:rsidRPr="00472D80">
        <w:rPr>
          <w:rFonts w:ascii="Times New Roman" w:hAnsi="Times New Roman" w:cs="Times New Roman"/>
          <w:sz w:val="24"/>
          <w:szCs w:val="24"/>
        </w:rPr>
        <w:t>%</w:t>
      </w:r>
      <w:r>
        <w:rPr>
          <w:rFonts w:ascii="Times New Roman" w:hAnsi="Times New Roman" w:cs="Times New Roman"/>
          <w:sz w:val="24"/>
          <w:szCs w:val="24"/>
        </w:rPr>
        <w:t>)</w:t>
      </w:r>
      <w:r w:rsidR="00946CA7" w:rsidRPr="00472D80">
        <w:rPr>
          <w:rFonts w:ascii="Times New Roman" w:hAnsi="Times New Roman" w:cs="Times New Roman"/>
          <w:sz w:val="24"/>
          <w:szCs w:val="24"/>
        </w:rPr>
        <w:t xml:space="preserve"> of participants gained </w:t>
      </w:r>
      <w:r w:rsidR="00B30145">
        <w:rPr>
          <w:rFonts w:ascii="Times New Roman" w:hAnsi="Times New Roman" w:cs="Times New Roman"/>
          <w:sz w:val="24"/>
          <w:szCs w:val="24"/>
        </w:rPr>
        <w:t>&gt;</w:t>
      </w:r>
      <w:r w:rsidR="00946CA7" w:rsidRPr="00472D80">
        <w:rPr>
          <w:rFonts w:ascii="Times New Roman" w:hAnsi="Times New Roman" w:cs="Times New Roman"/>
          <w:sz w:val="24"/>
          <w:szCs w:val="24"/>
        </w:rPr>
        <w:t>5% of their baseline B</w:t>
      </w:r>
      <w:r w:rsidR="005A6E1B">
        <w:rPr>
          <w:rFonts w:ascii="Times New Roman" w:hAnsi="Times New Roman" w:cs="Times New Roman"/>
          <w:sz w:val="24"/>
          <w:szCs w:val="24"/>
        </w:rPr>
        <w:t xml:space="preserve">MI, while 23% remained stable </w:t>
      </w:r>
      <w:r w:rsidR="00946CA7" w:rsidRPr="00472D80">
        <w:rPr>
          <w:rFonts w:ascii="Times New Roman" w:hAnsi="Times New Roman" w:cs="Times New Roman"/>
          <w:sz w:val="24"/>
          <w:szCs w:val="24"/>
        </w:rPr>
        <w:t>and 6% lost &gt;5% o</w:t>
      </w:r>
      <w:r w:rsidR="00D217E2">
        <w:rPr>
          <w:rFonts w:ascii="Times New Roman" w:hAnsi="Times New Roman" w:cs="Times New Roman"/>
          <w:sz w:val="24"/>
          <w:szCs w:val="24"/>
        </w:rPr>
        <w:t>f their initial weight</w:t>
      </w:r>
      <w:r w:rsidR="00946CA7" w:rsidRPr="00472D80">
        <w:rPr>
          <w:rFonts w:ascii="Times New Roman" w:hAnsi="Times New Roman" w:cs="Times New Roman"/>
          <w:sz w:val="24"/>
          <w:szCs w:val="24"/>
        </w:rPr>
        <w:t xml:space="preserve">. Those who gained &gt;5% of their baseline bodyweight had the lowest BMI at </w:t>
      </w:r>
      <w:r w:rsidR="00614D4C">
        <w:rPr>
          <w:rFonts w:ascii="Times New Roman" w:hAnsi="Times New Roman" w:cs="Times New Roman"/>
          <w:sz w:val="24"/>
          <w:szCs w:val="24"/>
        </w:rPr>
        <w:t>baseline</w:t>
      </w:r>
      <w:r w:rsidR="00946CA7" w:rsidRPr="00472D80">
        <w:rPr>
          <w:rFonts w:ascii="Times New Roman" w:hAnsi="Times New Roman" w:cs="Times New Roman"/>
          <w:sz w:val="24"/>
          <w:szCs w:val="24"/>
        </w:rPr>
        <w:t xml:space="preserve"> among the three groups and decreased their energy intake between visits 1 and 3 </w:t>
      </w:r>
      <w:r w:rsidR="00946CA7">
        <w:rPr>
          <w:rFonts w:ascii="Times New Roman" w:hAnsi="Times New Roman" w:cs="Times New Roman"/>
          <w:sz w:val="24"/>
          <w:szCs w:val="24"/>
        </w:rPr>
        <w:t xml:space="preserve">(Supplementary </w:t>
      </w:r>
      <w:r w:rsidR="00CC51CF">
        <w:rPr>
          <w:rFonts w:ascii="Times New Roman" w:hAnsi="Times New Roman" w:cs="Times New Roman"/>
          <w:sz w:val="24"/>
          <w:szCs w:val="24"/>
        </w:rPr>
        <w:t>File</w:t>
      </w:r>
      <w:r w:rsidR="00946CA7">
        <w:rPr>
          <w:rFonts w:ascii="Times New Roman" w:hAnsi="Times New Roman" w:cs="Times New Roman"/>
          <w:sz w:val="24"/>
          <w:szCs w:val="24"/>
        </w:rPr>
        <w:t xml:space="preserve"> 1</w:t>
      </w:r>
      <w:r w:rsidR="00946CA7" w:rsidRPr="00472D80">
        <w:rPr>
          <w:rFonts w:ascii="Times New Roman" w:hAnsi="Times New Roman" w:cs="Times New Roman"/>
          <w:sz w:val="24"/>
          <w:szCs w:val="24"/>
        </w:rPr>
        <w:t xml:space="preserve">). Heights of all participants decreased from the first to third visits but </w:t>
      </w:r>
      <w:r w:rsidR="007B191D">
        <w:rPr>
          <w:rFonts w:ascii="Times New Roman" w:hAnsi="Times New Roman" w:cs="Times New Roman"/>
          <w:sz w:val="24"/>
          <w:szCs w:val="24"/>
        </w:rPr>
        <w:t>were</w:t>
      </w:r>
      <w:r w:rsidR="00946CA7" w:rsidRPr="00472D80">
        <w:rPr>
          <w:rFonts w:ascii="Times New Roman" w:hAnsi="Times New Roman" w:cs="Times New Roman"/>
          <w:sz w:val="24"/>
          <w:szCs w:val="24"/>
        </w:rPr>
        <w:t xml:space="preserve"> not significantly different between those who lost, gained, or remained stable in their BMI</w:t>
      </w:r>
      <w:r w:rsidR="00E25263">
        <w:rPr>
          <w:rFonts w:ascii="Times New Roman" w:hAnsi="Times New Roman" w:cs="Times New Roman"/>
          <w:sz w:val="24"/>
          <w:szCs w:val="24"/>
        </w:rPr>
        <w:t xml:space="preserve">. </w:t>
      </w:r>
    </w:p>
    <w:p w:rsidR="00EA12E4" w:rsidRDefault="00EA12E4" w:rsidP="00F57D6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Table 3 </w:t>
      </w:r>
      <w:r w:rsidR="00AC2F53">
        <w:rPr>
          <w:rFonts w:ascii="Times New Roman" w:hAnsi="Times New Roman" w:cs="Times New Roman"/>
          <w:sz w:val="24"/>
          <w:szCs w:val="24"/>
        </w:rPr>
        <w:t xml:space="preserve">shows how participants maintained or moved weight categories between visits 1 and 3. Of those categorized as normal weight at the baseline visit, 45% and 6% were overweight or obese, respectively, by the third visit. Very few individuals who were initially categorized as overweight or obese lost weight and were re-classified as normal weight. The majority of obese individuals (91%) remained obese, while 46% of overweight individuals became obese </w:t>
      </w:r>
      <w:r w:rsidR="004E4BC0">
        <w:rPr>
          <w:rFonts w:ascii="Times New Roman" w:hAnsi="Times New Roman" w:cs="Times New Roman"/>
          <w:sz w:val="24"/>
          <w:szCs w:val="24"/>
        </w:rPr>
        <w:t xml:space="preserve">between the visits. </w:t>
      </w:r>
    </w:p>
    <w:tbl>
      <w:tblPr>
        <w:tblW w:w="7560" w:type="dxa"/>
        <w:tblInd w:w="93" w:type="dxa"/>
        <w:tblLook w:val="04A0" w:firstRow="1" w:lastRow="0" w:firstColumn="1" w:lastColumn="0" w:noHBand="0" w:noVBand="1"/>
      </w:tblPr>
      <w:tblGrid>
        <w:gridCol w:w="1220"/>
        <w:gridCol w:w="1500"/>
        <w:gridCol w:w="1385"/>
        <w:gridCol w:w="1500"/>
        <w:gridCol w:w="1258"/>
        <w:gridCol w:w="912"/>
      </w:tblGrid>
      <w:tr w:rsidR="004E4BC0" w:rsidRPr="004E4BC0" w:rsidTr="004E4BC0">
        <w:trPr>
          <w:trHeight w:val="300"/>
        </w:trPr>
        <w:tc>
          <w:tcPr>
            <w:tcW w:w="7560" w:type="dxa"/>
            <w:gridSpan w:val="6"/>
            <w:tcBorders>
              <w:top w:val="nil"/>
              <w:left w:val="nil"/>
              <w:bottom w:val="nil"/>
              <w:right w:val="nil"/>
            </w:tcBorders>
            <w:shd w:val="clear" w:color="auto" w:fill="auto"/>
            <w:noWrap/>
            <w:vAlign w:val="bottom"/>
            <w:hideMark/>
          </w:tcPr>
          <w:p w:rsidR="004E4BC0" w:rsidRPr="004E4BC0" w:rsidRDefault="004E4BC0" w:rsidP="004E4BC0">
            <w:pPr>
              <w:spacing w:after="0" w:line="240" w:lineRule="auto"/>
              <w:rPr>
                <w:rFonts w:ascii="Calibri" w:eastAsia="Times New Roman" w:hAnsi="Calibri" w:cs="Times New Roman"/>
                <w:color w:val="000000"/>
                <w:lang w:eastAsia="en-GB"/>
              </w:rPr>
            </w:pPr>
            <w:r w:rsidRPr="004E4BC0">
              <w:rPr>
                <w:rFonts w:ascii="Calibri" w:eastAsia="Times New Roman" w:hAnsi="Calibri" w:cs="Times New Roman"/>
                <w:color w:val="000000"/>
                <w:lang w:eastAsia="en-GB"/>
              </w:rPr>
              <w:t>Table 3. Number (%) of participants maintaining or moving between weight categorys from visit 1 (1990-1993) to visit 3 (2007-2011)</w:t>
            </w:r>
          </w:p>
        </w:tc>
      </w:tr>
      <w:tr w:rsidR="004E4BC0" w:rsidRPr="004E4BC0" w:rsidTr="004E4BC0">
        <w:trPr>
          <w:trHeight w:val="300"/>
        </w:trPr>
        <w:tc>
          <w:tcPr>
            <w:tcW w:w="1220" w:type="dxa"/>
            <w:tcBorders>
              <w:top w:val="single" w:sz="4" w:space="0" w:color="auto"/>
              <w:left w:val="nil"/>
              <w:bottom w:val="nil"/>
              <w:right w:val="nil"/>
            </w:tcBorders>
            <w:shd w:val="clear" w:color="auto" w:fill="auto"/>
            <w:noWrap/>
            <w:vAlign w:val="bottom"/>
            <w:hideMark/>
          </w:tcPr>
          <w:p w:rsidR="004E4BC0" w:rsidRPr="004E4BC0" w:rsidRDefault="004E4BC0" w:rsidP="004E4BC0">
            <w:pPr>
              <w:spacing w:after="0" w:line="240" w:lineRule="auto"/>
              <w:rPr>
                <w:rFonts w:ascii="Calibri" w:eastAsia="Times New Roman" w:hAnsi="Calibri" w:cs="Times New Roman"/>
                <w:color w:val="000000"/>
                <w:lang w:eastAsia="en-GB"/>
              </w:rPr>
            </w:pPr>
            <w:r w:rsidRPr="004E4BC0">
              <w:rPr>
                <w:rFonts w:ascii="Calibri" w:eastAsia="Times New Roman" w:hAnsi="Calibri" w:cs="Times New Roman"/>
                <w:color w:val="000000"/>
                <w:lang w:eastAsia="en-GB"/>
              </w:rPr>
              <w:t> </w:t>
            </w:r>
          </w:p>
        </w:tc>
        <w:tc>
          <w:tcPr>
            <w:tcW w:w="1500" w:type="dxa"/>
            <w:tcBorders>
              <w:top w:val="single" w:sz="4" w:space="0" w:color="auto"/>
              <w:left w:val="nil"/>
              <w:bottom w:val="nil"/>
              <w:right w:val="nil"/>
            </w:tcBorders>
            <w:shd w:val="clear" w:color="auto" w:fill="auto"/>
            <w:noWrap/>
            <w:vAlign w:val="bottom"/>
            <w:hideMark/>
          </w:tcPr>
          <w:p w:rsidR="004E4BC0" w:rsidRPr="004E4BC0" w:rsidRDefault="004E4BC0" w:rsidP="004E4BC0">
            <w:pPr>
              <w:spacing w:after="0" w:line="240" w:lineRule="auto"/>
              <w:rPr>
                <w:rFonts w:ascii="Calibri" w:eastAsia="Times New Roman" w:hAnsi="Calibri" w:cs="Times New Roman"/>
                <w:color w:val="000000"/>
                <w:lang w:eastAsia="en-GB"/>
              </w:rPr>
            </w:pPr>
            <w:r w:rsidRPr="004E4BC0">
              <w:rPr>
                <w:rFonts w:ascii="Calibri" w:eastAsia="Times New Roman" w:hAnsi="Calibri" w:cs="Times New Roman"/>
                <w:color w:val="000000"/>
                <w:lang w:eastAsia="en-GB"/>
              </w:rPr>
              <w:t> </w:t>
            </w:r>
          </w:p>
        </w:tc>
        <w:tc>
          <w:tcPr>
            <w:tcW w:w="4840" w:type="dxa"/>
            <w:gridSpan w:val="4"/>
            <w:tcBorders>
              <w:top w:val="single" w:sz="4" w:space="0" w:color="auto"/>
              <w:left w:val="nil"/>
              <w:bottom w:val="nil"/>
              <w:right w:val="nil"/>
            </w:tcBorders>
            <w:shd w:val="clear" w:color="auto" w:fill="auto"/>
            <w:noWrap/>
            <w:vAlign w:val="center"/>
            <w:hideMark/>
          </w:tcPr>
          <w:p w:rsidR="004E4BC0" w:rsidRPr="004E4BC0" w:rsidRDefault="004E4BC0" w:rsidP="004E4BC0">
            <w:pPr>
              <w:spacing w:after="0" w:line="240" w:lineRule="auto"/>
              <w:jc w:val="center"/>
              <w:rPr>
                <w:rFonts w:ascii="Calibri" w:eastAsia="Times New Roman" w:hAnsi="Calibri" w:cs="Times New Roman"/>
                <w:color w:val="000000"/>
                <w:lang w:eastAsia="en-GB"/>
              </w:rPr>
            </w:pPr>
            <w:r w:rsidRPr="004E4BC0">
              <w:rPr>
                <w:rFonts w:ascii="Calibri" w:eastAsia="Times New Roman" w:hAnsi="Calibri" w:cs="Times New Roman"/>
                <w:color w:val="000000"/>
                <w:lang w:eastAsia="en-GB"/>
              </w:rPr>
              <w:t>Visit 3 (2007-2011)</w:t>
            </w:r>
          </w:p>
        </w:tc>
      </w:tr>
      <w:tr w:rsidR="004E4BC0" w:rsidRPr="004E4BC0" w:rsidTr="004E4BC0">
        <w:trPr>
          <w:trHeight w:val="600"/>
        </w:trPr>
        <w:tc>
          <w:tcPr>
            <w:tcW w:w="1220" w:type="dxa"/>
            <w:tcBorders>
              <w:top w:val="nil"/>
              <w:left w:val="nil"/>
              <w:bottom w:val="nil"/>
              <w:right w:val="nil"/>
            </w:tcBorders>
            <w:shd w:val="clear" w:color="auto" w:fill="auto"/>
            <w:noWrap/>
            <w:vAlign w:val="bottom"/>
            <w:hideMark/>
          </w:tcPr>
          <w:p w:rsidR="004E4BC0" w:rsidRPr="004E4BC0" w:rsidRDefault="004E4BC0" w:rsidP="004E4BC0">
            <w:pPr>
              <w:spacing w:after="0" w:line="240" w:lineRule="auto"/>
              <w:rPr>
                <w:rFonts w:ascii="Calibri" w:eastAsia="Times New Roman" w:hAnsi="Calibri" w:cs="Times New Roman"/>
                <w:color w:val="000000"/>
                <w:lang w:eastAsia="en-GB"/>
              </w:rPr>
            </w:pPr>
          </w:p>
        </w:tc>
        <w:tc>
          <w:tcPr>
            <w:tcW w:w="1500" w:type="dxa"/>
            <w:tcBorders>
              <w:top w:val="nil"/>
              <w:left w:val="nil"/>
              <w:bottom w:val="nil"/>
              <w:right w:val="nil"/>
            </w:tcBorders>
            <w:shd w:val="clear" w:color="auto" w:fill="auto"/>
            <w:noWrap/>
            <w:vAlign w:val="bottom"/>
            <w:hideMark/>
          </w:tcPr>
          <w:p w:rsidR="004E4BC0" w:rsidRPr="004E4BC0" w:rsidRDefault="004E4BC0" w:rsidP="004E4BC0">
            <w:pPr>
              <w:spacing w:after="0" w:line="240" w:lineRule="auto"/>
              <w:rPr>
                <w:rFonts w:ascii="Calibri" w:eastAsia="Times New Roman" w:hAnsi="Calibri" w:cs="Times New Roman"/>
                <w:color w:val="000000"/>
                <w:lang w:eastAsia="en-GB"/>
              </w:rPr>
            </w:pPr>
          </w:p>
        </w:tc>
        <w:tc>
          <w:tcPr>
            <w:tcW w:w="1320" w:type="dxa"/>
            <w:tcBorders>
              <w:top w:val="single" w:sz="4" w:space="0" w:color="auto"/>
              <w:left w:val="nil"/>
              <w:bottom w:val="nil"/>
              <w:right w:val="nil"/>
            </w:tcBorders>
            <w:shd w:val="clear" w:color="auto" w:fill="auto"/>
            <w:vAlign w:val="center"/>
            <w:hideMark/>
          </w:tcPr>
          <w:p w:rsidR="004E4BC0" w:rsidRPr="004E4BC0" w:rsidRDefault="004E4BC0" w:rsidP="004E4BC0">
            <w:pPr>
              <w:spacing w:after="0" w:line="240" w:lineRule="auto"/>
              <w:jc w:val="center"/>
              <w:rPr>
                <w:rFonts w:ascii="Calibri" w:eastAsia="Times New Roman" w:hAnsi="Calibri" w:cs="Times New Roman"/>
                <w:color w:val="000000"/>
                <w:lang w:eastAsia="en-GB"/>
              </w:rPr>
            </w:pPr>
            <w:r w:rsidRPr="004E4BC0">
              <w:rPr>
                <w:rFonts w:ascii="Calibri" w:eastAsia="Times New Roman" w:hAnsi="Calibri" w:cs="Times New Roman"/>
                <w:color w:val="000000"/>
                <w:lang w:eastAsia="en-GB"/>
              </w:rPr>
              <w:t>Underweight BMI&lt;18.5</w:t>
            </w:r>
          </w:p>
        </w:tc>
        <w:tc>
          <w:tcPr>
            <w:tcW w:w="1500" w:type="dxa"/>
            <w:tcBorders>
              <w:top w:val="single" w:sz="4" w:space="0" w:color="auto"/>
              <w:left w:val="nil"/>
              <w:bottom w:val="nil"/>
              <w:right w:val="nil"/>
            </w:tcBorders>
            <w:shd w:val="clear" w:color="auto" w:fill="auto"/>
            <w:vAlign w:val="center"/>
            <w:hideMark/>
          </w:tcPr>
          <w:p w:rsidR="004E4BC0" w:rsidRPr="004E4BC0" w:rsidRDefault="004E4BC0" w:rsidP="004E4BC0">
            <w:pPr>
              <w:spacing w:after="0" w:line="240" w:lineRule="auto"/>
              <w:jc w:val="center"/>
              <w:rPr>
                <w:rFonts w:ascii="Calibri" w:eastAsia="Times New Roman" w:hAnsi="Calibri" w:cs="Times New Roman"/>
                <w:color w:val="000000"/>
                <w:lang w:eastAsia="en-GB"/>
              </w:rPr>
            </w:pPr>
            <w:r w:rsidRPr="004E4BC0">
              <w:rPr>
                <w:rFonts w:ascii="Calibri" w:eastAsia="Times New Roman" w:hAnsi="Calibri" w:cs="Times New Roman"/>
                <w:color w:val="000000"/>
                <w:lang w:eastAsia="en-GB"/>
              </w:rPr>
              <w:t>Normal weight 18.5≤BMI&lt;25</w:t>
            </w:r>
          </w:p>
        </w:tc>
        <w:tc>
          <w:tcPr>
            <w:tcW w:w="1200" w:type="dxa"/>
            <w:tcBorders>
              <w:top w:val="single" w:sz="4" w:space="0" w:color="auto"/>
              <w:left w:val="nil"/>
              <w:bottom w:val="nil"/>
              <w:right w:val="nil"/>
            </w:tcBorders>
            <w:shd w:val="clear" w:color="auto" w:fill="auto"/>
            <w:vAlign w:val="center"/>
            <w:hideMark/>
          </w:tcPr>
          <w:p w:rsidR="004E4BC0" w:rsidRPr="004E4BC0" w:rsidRDefault="004E4BC0" w:rsidP="004E4BC0">
            <w:pPr>
              <w:spacing w:after="0" w:line="240" w:lineRule="auto"/>
              <w:jc w:val="center"/>
              <w:rPr>
                <w:rFonts w:ascii="Calibri" w:eastAsia="Times New Roman" w:hAnsi="Calibri" w:cs="Times New Roman"/>
                <w:color w:val="000000"/>
                <w:lang w:eastAsia="en-GB"/>
              </w:rPr>
            </w:pPr>
            <w:r w:rsidRPr="004E4BC0">
              <w:rPr>
                <w:rFonts w:ascii="Calibri" w:eastAsia="Times New Roman" w:hAnsi="Calibri" w:cs="Times New Roman"/>
                <w:color w:val="000000"/>
                <w:lang w:eastAsia="en-GB"/>
              </w:rPr>
              <w:t>Overweight  25≤BMI&lt;30</w:t>
            </w:r>
          </w:p>
        </w:tc>
        <w:tc>
          <w:tcPr>
            <w:tcW w:w="820" w:type="dxa"/>
            <w:tcBorders>
              <w:top w:val="single" w:sz="4" w:space="0" w:color="auto"/>
              <w:left w:val="nil"/>
              <w:bottom w:val="nil"/>
              <w:right w:val="nil"/>
            </w:tcBorders>
            <w:shd w:val="clear" w:color="auto" w:fill="auto"/>
            <w:vAlign w:val="center"/>
            <w:hideMark/>
          </w:tcPr>
          <w:p w:rsidR="004E4BC0" w:rsidRPr="004E4BC0" w:rsidRDefault="004E4BC0" w:rsidP="004E4BC0">
            <w:pPr>
              <w:spacing w:after="0" w:line="240" w:lineRule="auto"/>
              <w:jc w:val="center"/>
              <w:rPr>
                <w:rFonts w:ascii="Calibri" w:eastAsia="Times New Roman" w:hAnsi="Calibri" w:cs="Times New Roman"/>
                <w:color w:val="000000"/>
                <w:lang w:eastAsia="en-GB"/>
              </w:rPr>
            </w:pPr>
            <w:r w:rsidRPr="004E4BC0">
              <w:rPr>
                <w:rFonts w:ascii="Calibri" w:eastAsia="Times New Roman" w:hAnsi="Calibri" w:cs="Times New Roman"/>
                <w:color w:val="000000"/>
                <w:lang w:eastAsia="en-GB"/>
              </w:rPr>
              <w:t>Obese     BMI≥30</w:t>
            </w:r>
          </w:p>
        </w:tc>
      </w:tr>
      <w:tr w:rsidR="004E4BC0" w:rsidRPr="004E4BC0" w:rsidTr="004E4BC0">
        <w:trPr>
          <w:trHeight w:val="600"/>
        </w:trPr>
        <w:tc>
          <w:tcPr>
            <w:tcW w:w="1220" w:type="dxa"/>
            <w:vMerge w:val="restart"/>
            <w:tcBorders>
              <w:top w:val="nil"/>
              <w:left w:val="nil"/>
              <w:bottom w:val="single" w:sz="4" w:space="0" w:color="000000"/>
              <w:right w:val="nil"/>
            </w:tcBorders>
            <w:shd w:val="clear" w:color="auto" w:fill="auto"/>
            <w:vAlign w:val="center"/>
            <w:hideMark/>
          </w:tcPr>
          <w:p w:rsidR="004E4BC0" w:rsidRPr="004E4BC0" w:rsidRDefault="004E4BC0" w:rsidP="004E4BC0">
            <w:pPr>
              <w:spacing w:after="0" w:line="240" w:lineRule="auto"/>
              <w:jc w:val="center"/>
              <w:rPr>
                <w:rFonts w:ascii="Calibri" w:eastAsia="Times New Roman" w:hAnsi="Calibri" w:cs="Times New Roman"/>
                <w:color w:val="000000"/>
                <w:lang w:eastAsia="en-GB"/>
              </w:rPr>
            </w:pPr>
            <w:r w:rsidRPr="004E4BC0">
              <w:rPr>
                <w:rFonts w:ascii="Calibri" w:eastAsia="Times New Roman" w:hAnsi="Calibri" w:cs="Times New Roman"/>
                <w:color w:val="000000"/>
                <w:lang w:eastAsia="en-GB"/>
              </w:rPr>
              <w:t>Visit 1  (1990-1993)</w:t>
            </w:r>
          </w:p>
        </w:tc>
        <w:tc>
          <w:tcPr>
            <w:tcW w:w="1500" w:type="dxa"/>
            <w:tcBorders>
              <w:top w:val="nil"/>
              <w:left w:val="nil"/>
              <w:bottom w:val="nil"/>
              <w:right w:val="nil"/>
            </w:tcBorders>
            <w:shd w:val="clear" w:color="auto" w:fill="auto"/>
            <w:vAlign w:val="center"/>
            <w:hideMark/>
          </w:tcPr>
          <w:p w:rsidR="004E4BC0" w:rsidRPr="004E4BC0" w:rsidRDefault="004E4BC0" w:rsidP="004E4BC0">
            <w:pPr>
              <w:spacing w:after="0" w:line="240" w:lineRule="auto"/>
              <w:jc w:val="center"/>
              <w:rPr>
                <w:rFonts w:ascii="Calibri" w:eastAsia="Times New Roman" w:hAnsi="Calibri" w:cs="Times New Roman"/>
                <w:color w:val="000000"/>
                <w:lang w:eastAsia="en-GB"/>
              </w:rPr>
            </w:pPr>
            <w:r w:rsidRPr="004E4BC0">
              <w:rPr>
                <w:rFonts w:ascii="Calibri" w:eastAsia="Times New Roman" w:hAnsi="Calibri" w:cs="Times New Roman"/>
                <w:color w:val="000000"/>
                <w:lang w:eastAsia="en-GB"/>
              </w:rPr>
              <w:t>Underweight BMI&lt;18.5</w:t>
            </w:r>
          </w:p>
        </w:tc>
        <w:tc>
          <w:tcPr>
            <w:tcW w:w="1320" w:type="dxa"/>
            <w:tcBorders>
              <w:top w:val="single" w:sz="4" w:space="0" w:color="auto"/>
              <w:left w:val="nil"/>
              <w:bottom w:val="nil"/>
              <w:right w:val="nil"/>
            </w:tcBorders>
            <w:shd w:val="clear" w:color="auto" w:fill="auto"/>
            <w:noWrap/>
            <w:vAlign w:val="center"/>
            <w:hideMark/>
          </w:tcPr>
          <w:p w:rsidR="004E4BC0" w:rsidRPr="004E4BC0" w:rsidRDefault="004E4BC0" w:rsidP="004E4BC0">
            <w:pPr>
              <w:spacing w:after="0" w:line="240" w:lineRule="auto"/>
              <w:jc w:val="center"/>
              <w:rPr>
                <w:rFonts w:ascii="Calibri" w:eastAsia="Times New Roman" w:hAnsi="Calibri" w:cs="Times New Roman"/>
                <w:color w:val="000000"/>
                <w:lang w:eastAsia="en-GB"/>
              </w:rPr>
            </w:pPr>
            <w:r w:rsidRPr="004E4BC0">
              <w:rPr>
                <w:rFonts w:ascii="Calibri" w:eastAsia="Times New Roman" w:hAnsi="Calibri" w:cs="Times New Roman"/>
                <w:color w:val="000000"/>
                <w:lang w:eastAsia="en-GB"/>
              </w:rPr>
              <w:t>2 (10)</w:t>
            </w:r>
          </w:p>
        </w:tc>
        <w:tc>
          <w:tcPr>
            <w:tcW w:w="1500" w:type="dxa"/>
            <w:tcBorders>
              <w:top w:val="single" w:sz="4" w:space="0" w:color="auto"/>
              <w:left w:val="nil"/>
              <w:bottom w:val="nil"/>
              <w:right w:val="nil"/>
            </w:tcBorders>
            <w:shd w:val="clear" w:color="auto" w:fill="auto"/>
            <w:noWrap/>
            <w:vAlign w:val="center"/>
            <w:hideMark/>
          </w:tcPr>
          <w:p w:rsidR="004E4BC0" w:rsidRPr="004E4BC0" w:rsidRDefault="004E4BC0" w:rsidP="004E4BC0">
            <w:pPr>
              <w:spacing w:after="0" w:line="240" w:lineRule="auto"/>
              <w:jc w:val="center"/>
              <w:rPr>
                <w:rFonts w:ascii="Calibri" w:eastAsia="Times New Roman" w:hAnsi="Calibri" w:cs="Times New Roman"/>
                <w:color w:val="000000"/>
                <w:lang w:eastAsia="en-GB"/>
              </w:rPr>
            </w:pPr>
            <w:r w:rsidRPr="004E4BC0">
              <w:rPr>
                <w:rFonts w:ascii="Calibri" w:eastAsia="Times New Roman" w:hAnsi="Calibri" w:cs="Times New Roman"/>
                <w:color w:val="000000"/>
                <w:lang w:eastAsia="en-GB"/>
              </w:rPr>
              <w:t>16 (80)</w:t>
            </w:r>
          </w:p>
        </w:tc>
        <w:tc>
          <w:tcPr>
            <w:tcW w:w="1200" w:type="dxa"/>
            <w:tcBorders>
              <w:top w:val="single" w:sz="4" w:space="0" w:color="auto"/>
              <w:left w:val="nil"/>
              <w:bottom w:val="nil"/>
              <w:right w:val="nil"/>
            </w:tcBorders>
            <w:shd w:val="clear" w:color="auto" w:fill="auto"/>
            <w:noWrap/>
            <w:vAlign w:val="center"/>
            <w:hideMark/>
          </w:tcPr>
          <w:p w:rsidR="004E4BC0" w:rsidRPr="004E4BC0" w:rsidRDefault="004E4BC0" w:rsidP="004E4BC0">
            <w:pPr>
              <w:spacing w:after="0" w:line="240" w:lineRule="auto"/>
              <w:jc w:val="center"/>
              <w:rPr>
                <w:rFonts w:ascii="Calibri" w:eastAsia="Times New Roman" w:hAnsi="Calibri" w:cs="Times New Roman"/>
                <w:color w:val="000000"/>
                <w:lang w:eastAsia="en-GB"/>
              </w:rPr>
            </w:pPr>
            <w:r w:rsidRPr="004E4BC0">
              <w:rPr>
                <w:rFonts w:ascii="Calibri" w:eastAsia="Times New Roman" w:hAnsi="Calibri" w:cs="Times New Roman"/>
                <w:color w:val="000000"/>
                <w:lang w:eastAsia="en-GB"/>
              </w:rPr>
              <w:t>2 (10)</w:t>
            </w:r>
          </w:p>
        </w:tc>
        <w:tc>
          <w:tcPr>
            <w:tcW w:w="820" w:type="dxa"/>
            <w:tcBorders>
              <w:top w:val="single" w:sz="4" w:space="0" w:color="auto"/>
              <w:left w:val="nil"/>
              <w:bottom w:val="nil"/>
              <w:right w:val="nil"/>
            </w:tcBorders>
            <w:shd w:val="clear" w:color="auto" w:fill="auto"/>
            <w:noWrap/>
            <w:vAlign w:val="center"/>
            <w:hideMark/>
          </w:tcPr>
          <w:p w:rsidR="004E4BC0" w:rsidRPr="004E4BC0" w:rsidRDefault="004E4BC0" w:rsidP="004E4BC0">
            <w:pPr>
              <w:spacing w:after="0" w:line="240" w:lineRule="auto"/>
              <w:jc w:val="center"/>
              <w:rPr>
                <w:rFonts w:ascii="Calibri" w:eastAsia="Times New Roman" w:hAnsi="Calibri" w:cs="Times New Roman"/>
                <w:color w:val="000000"/>
                <w:lang w:eastAsia="en-GB"/>
              </w:rPr>
            </w:pPr>
            <w:r w:rsidRPr="004E4BC0">
              <w:rPr>
                <w:rFonts w:ascii="Calibri" w:eastAsia="Times New Roman" w:hAnsi="Calibri" w:cs="Times New Roman"/>
                <w:color w:val="000000"/>
                <w:lang w:eastAsia="en-GB"/>
              </w:rPr>
              <w:t>0 (0)</w:t>
            </w:r>
          </w:p>
        </w:tc>
      </w:tr>
      <w:tr w:rsidR="004E4BC0" w:rsidRPr="004E4BC0" w:rsidTr="004E4BC0">
        <w:trPr>
          <w:trHeight w:val="600"/>
        </w:trPr>
        <w:tc>
          <w:tcPr>
            <w:tcW w:w="1220" w:type="dxa"/>
            <w:vMerge/>
            <w:tcBorders>
              <w:top w:val="nil"/>
              <w:left w:val="nil"/>
              <w:bottom w:val="single" w:sz="4" w:space="0" w:color="000000"/>
              <w:right w:val="nil"/>
            </w:tcBorders>
            <w:vAlign w:val="center"/>
            <w:hideMark/>
          </w:tcPr>
          <w:p w:rsidR="004E4BC0" w:rsidRPr="004E4BC0" w:rsidRDefault="004E4BC0" w:rsidP="004E4BC0">
            <w:pPr>
              <w:spacing w:after="0" w:line="240" w:lineRule="auto"/>
              <w:rPr>
                <w:rFonts w:ascii="Calibri" w:eastAsia="Times New Roman" w:hAnsi="Calibri" w:cs="Times New Roman"/>
                <w:color w:val="000000"/>
                <w:lang w:eastAsia="en-GB"/>
              </w:rPr>
            </w:pPr>
          </w:p>
        </w:tc>
        <w:tc>
          <w:tcPr>
            <w:tcW w:w="1500" w:type="dxa"/>
            <w:tcBorders>
              <w:top w:val="nil"/>
              <w:left w:val="nil"/>
              <w:bottom w:val="nil"/>
              <w:right w:val="nil"/>
            </w:tcBorders>
            <w:shd w:val="clear" w:color="auto" w:fill="auto"/>
            <w:vAlign w:val="center"/>
            <w:hideMark/>
          </w:tcPr>
          <w:p w:rsidR="004E4BC0" w:rsidRPr="004E4BC0" w:rsidRDefault="004E4BC0" w:rsidP="004E4BC0">
            <w:pPr>
              <w:spacing w:after="0" w:line="240" w:lineRule="auto"/>
              <w:jc w:val="center"/>
              <w:rPr>
                <w:rFonts w:ascii="Calibri" w:eastAsia="Times New Roman" w:hAnsi="Calibri" w:cs="Times New Roman"/>
                <w:color w:val="000000"/>
                <w:lang w:eastAsia="en-GB"/>
              </w:rPr>
            </w:pPr>
            <w:r w:rsidRPr="004E4BC0">
              <w:rPr>
                <w:rFonts w:ascii="Calibri" w:eastAsia="Times New Roman" w:hAnsi="Calibri" w:cs="Times New Roman"/>
                <w:color w:val="000000"/>
                <w:lang w:eastAsia="en-GB"/>
              </w:rPr>
              <w:t>Normal weight 18.5≤BMI&lt;25</w:t>
            </w:r>
          </w:p>
        </w:tc>
        <w:tc>
          <w:tcPr>
            <w:tcW w:w="1320" w:type="dxa"/>
            <w:tcBorders>
              <w:top w:val="nil"/>
              <w:left w:val="nil"/>
              <w:bottom w:val="nil"/>
              <w:right w:val="nil"/>
            </w:tcBorders>
            <w:shd w:val="clear" w:color="auto" w:fill="auto"/>
            <w:noWrap/>
            <w:vAlign w:val="center"/>
            <w:hideMark/>
          </w:tcPr>
          <w:p w:rsidR="004E4BC0" w:rsidRPr="004E4BC0" w:rsidRDefault="004E4BC0" w:rsidP="004E4BC0">
            <w:pPr>
              <w:spacing w:after="0" w:line="240" w:lineRule="auto"/>
              <w:jc w:val="center"/>
              <w:rPr>
                <w:rFonts w:ascii="Calibri" w:eastAsia="Times New Roman" w:hAnsi="Calibri" w:cs="Times New Roman"/>
                <w:color w:val="000000"/>
                <w:lang w:eastAsia="en-GB"/>
              </w:rPr>
            </w:pPr>
            <w:r w:rsidRPr="004E4BC0">
              <w:rPr>
                <w:rFonts w:ascii="Calibri" w:eastAsia="Times New Roman" w:hAnsi="Calibri" w:cs="Times New Roman"/>
                <w:color w:val="000000"/>
                <w:lang w:eastAsia="en-GB"/>
              </w:rPr>
              <w:t>11 (1)</w:t>
            </w:r>
          </w:p>
        </w:tc>
        <w:tc>
          <w:tcPr>
            <w:tcW w:w="1500" w:type="dxa"/>
            <w:tcBorders>
              <w:top w:val="nil"/>
              <w:left w:val="nil"/>
              <w:bottom w:val="nil"/>
              <w:right w:val="nil"/>
            </w:tcBorders>
            <w:shd w:val="clear" w:color="auto" w:fill="auto"/>
            <w:noWrap/>
            <w:vAlign w:val="center"/>
            <w:hideMark/>
          </w:tcPr>
          <w:p w:rsidR="004E4BC0" w:rsidRPr="004E4BC0" w:rsidRDefault="004E4BC0" w:rsidP="004E4BC0">
            <w:pPr>
              <w:spacing w:after="0" w:line="240" w:lineRule="auto"/>
              <w:jc w:val="center"/>
              <w:rPr>
                <w:rFonts w:ascii="Calibri" w:eastAsia="Times New Roman" w:hAnsi="Calibri" w:cs="Times New Roman"/>
                <w:color w:val="000000"/>
                <w:lang w:eastAsia="en-GB"/>
              </w:rPr>
            </w:pPr>
            <w:r w:rsidRPr="004E4BC0">
              <w:rPr>
                <w:rFonts w:ascii="Calibri" w:eastAsia="Times New Roman" w:hAnsi="Calibri" w:cs="Times New Roman"/>
                <w:color w:val="000000"/>
                <w:lang w:eastAsia="en-GB"/>
              </w:rPr>
              <w:t>589 (48)</w:t>
            </w:r>
          </w:p>
        </w:tc>
        <w:tc>
          <w:tcPr>
            <w:tcW w:w="1200" w:type="dxa"/>
            <w:tcBorders>
              <w:top w:val="nil"/>
              <w:left w:val="nil"/>
              <w:bottom w:val="nil"/>
              <w:right w:val="nil"/>
            </w:tcBorders>
            <w:shd w:val="clear" w:color="auto" w:fill="auto"/>
            <w:noWrap/>
            <w:vAlign w:val="center"/>
            <w:hideMark/>
          </w:tcPr>
          <w:p w:rsidR="004E4BC0" w:rsidRPr="004E4BC0" w:rsidRDefault="004E4BC0" w:rsidP="004E4BC0">
            <w:pPr>
              <w:spacing w:after="0" w:line="240" w:lineRule="auto"/>
              <w:jc w:val="center"/>
              <w:rPr>
                <w:rFonts w:ascii="Calibri" w:eastAsia="Times New Roman" w:hAnsi="Calibri" w:cs="Times New Roman"/>
                <w:color w:val="000000"/>
                <w:lang w:eastAsia="en-GB"/>
              </w:rPr>
            </w:pPr>
            <w:r w:rsidRPr="004E4BC0">
              <w:rPr>
                <w:rFonts w:ascii="Calibri" w:eastAsia="Times New Roman" w:hAnsi="Calibri" w:cs="Times New Roman"/>
                <w:color w:val="000000"/>
                <w:lang w:eastAsia="en-GB"/>
              </w:rPr>
              <w:t>543 (45)</w:t>
            </w:r>
          </w:p>
        </w:tc>
        <w:tc>
          <w:tcPr>
            <w:tcW w:w="820" w:type="dxa"/>
            <w:tcBorders>
              <w:top w:val="nil"/>
              <w:left w:val="nil"/>
              <w:bottom w:val="nil"/>
              <w:right w:val="nil"/>
            </w:tcBorders>
            <w:shd w:val="clear" w:color="auto" w:fill="auto"/>
            <w:noWrap/>
            <w:vAlign w:val="center"/>
            <w:hideMark/>
          </w:tcPr>
          <w:p w:rsidR="004E4BC0" w:rsidRPr="004E4BC0" w:rsidRDefault="004E4BC0" w:rsidP="004E4BC0">
            <w:pPr>
              <w:spacing w:after="0" w:line="240" w:lineRule="auto"/>
              <w:jc w:val="center"/>
              <w:rPr>
                <w:rFonts w:ascii="Calibri" w:eastAsia="Times New Roman" w:hAnsi="Calibri" w:cs="Times New Roman"/>
                <w:color w:val="000000"/>
                <w:lang w:eastAsia="en-GB"/>
              </w:rPr>
            </w:pPr>
            <w:r w:rsidRPr="004E4BC0">
              <w:rPr>
                <w:rFonts w:ascii="Calibri" w:eastAsia="Times New Roman" w:hAnsi="Calibri" w:cs="Times New Roman"/>
                <w:color w:val="000000"/>
                <w:lang w:eastAsia="en-GB"/>
              </w:rPr>
              <w:t>70 (6)</w:t>
            </w:r>
          </w:p>
        </w:tc>
      </w:tr>
      <w:tr w:rsidR="004E4BC0" w:rsidRPr="004E4BC0" w:rsidTr="004E4BC0">
        <w:trPr>
          <w:trHeight w:val="600"/>
        </w:trPr>
        <w:tc>
          <w:tcPr>
            <w:tcW w:w="1220" w:type="dxa"/>
            <w:vMerge/>
            <w:tcBorders>
              <w:top w:val="nil"/>
              <w:left w:val="nil"/>
              <w:bottom w:val="single" w:sz="4" w:space="0" w:color="000000"/>
              <w:right w:val="nil"/>
            </w:tcBorders>
            <w:vAlign w:val="center"/>
            <w:hideMark/>
          </w:tcPr>
          <w:p w:rsidR="004E4BC0" w:rsidRPr="004E4BC0" w:rsidRDefault="004E4BC0" w:rsidP="004E4BC0">
            <w:pPr>
              <w:spacing w:after="0" w:line="240" w:lineRule="auto"/>
              <w:rPr>
                <w:rFonts w:ascii="Calibri" w:eastAsia="Times New Roman" w:hAnsi="Calibri" w:cs="Times New Roman"/>
                <w:color w:val="000000"/>
                <w:lang w:eastAsia="en-GB"/>
              </w:rPr>
            </w:pPr>
          </w:p>
        </w:tc>
        <w:tc>
          <w:tcPr>
            <w:tcW w:w="1500" w:type="dxa"/>
            <w:tcBorders>
              <w:top w:val="nil"/>
              <w:left w:val="nil"/>
              <w:bottom w:val="nil"/>
              <w:right w:val="nil"/>
            </w:tcBorders>
            <w:shd w:val="clear" w:color="auto" w:fill="auto"/>
            <w:vAlign w:val="center"/>
            <w:hideMark/>
          </w:tcPr>
          <w:p w:rsidR="004E4BC0" w:rsidRPr="004E4BC0" w:rsidRDefault="004E4BC0" w:rsidP="004E4BC0">
            <w:pPr>
              <w:spacing w:after="0" w:line="240" w:lineRule="auto"/>
              <w:jc w:val="center"/>
              <w:rPr>
                <w:rFonts w:ascii="Calibri" w:eastAsia="Times New Roman" w:hAnsi="Calibri" w:cs="Times New Roman"/>
                <w:color w:val="000000"/>
                <w:lang w:eastAsia="en-GB"/>
              </w:rPr>
            </w:pPr>
            <w:r w:rsidRPr="004E4BC0">
              <w:rPr>
                <w:rFonts w:ascii="Calibri" w:eastAsia="Times New Roman" w:hAnsi="Calibri" w:cs="Times New Roman"/>
                <w:color w:val="000000"/>
                <w:lang w:eastAsia="en-GB"/>
              </w:rPr>
              <w:t>Overweight  25≤BMI&lt;30</w:t>
            </w:r>
          </w:p>
        </w:tc>
        <w:tc>
          <w:tcPr>
            <w:tcW w:w="1320" w:type="dxa"/>
            <w:tcBorders>
              <w:top w:val="nil"/>
              <w:left w:val="nil"/>
              <w:bottom w:val="nil"/>
              <w:right w:val="nil"/>
            </w:tcBorders>
            <w:shd w:val="clear" w:color="auto" w:fill="auto"/>
            <w:noWrap/>
            <w:vAlign w:val="center"/>
            <w:hideMark/>
          </w:tcPr>
          <w:p w:rsidR="004E4BC0" w:rsidRPr="004E4BC0" w:rsidRDefault="004E4BC0" w:rsidP="004E4BC0">
            <w:pPr>
              <w:spacing w:after="0" w:line="240" w:lineRule="auto"/>
              <w:jc w:val="center"/>
              <w:rPr>
                <w:rFonts w:ascii="Calibri" w:eastAsia="Times New Roman" w:hAnsi="Calibri" w:cs="Times New Roman"/>
                <w:color w:val="000000"/>
                <w:lang w:eastAsia="en-GB"/>
              </w:rPr>
            </w:pPr>
            <w:r w:rsidRPr="004E4BC0">
              <w:rPr>
                <w:rFonts w:ascii="Calibri" w:eastAsia="Times New Roman" w:hAnsi="Calibri" w:cs="Times New Roman"/>
                <w:color w:val="000000"/>
                <w:lang w:eastAsia="en-GB"/>
              </w:rPr>
              <w:t>0 (0)</w:t>
            </w:r>
          </w:p>
        </w:tc>
        <w:tc>
          <w:tcPr>
            <w:tcW w:w="1500" w:type="dxa"/>
            <w:tcBorders>
              <w:top w:val="nil"/>
              <w:left w:val="nil"/>
              <w:bottom w:val="nil"/>
              <w:right w:val="nil"/>
            </w:tcBorders>
            <w:shd w:val="clear" w:color="auto" w:fill="auto"/>
            <w:noWrap/>
            <w:vAlign w:val="center"/>
            <w:hideMark/>
          </w:tcPr>
          <w:p w:rsidR="004E4BC0" w:rsidRPr="004E4BC0" w:rsidRDefault="004E4BC0" w:rsidP="004E4BC0">
            <w:pPr>
              <w:spacing w:after="0" w:line="240" w:lineRule="auto"/>
              <w:jc w:val="center"/>
              <w:rPr>
                <w:rFonts w:ascii="Calibri" w:eastAsia="Times New Roman" w:hAnsi="Calibri" w:cs="Times New Roman"/>
                <w:color w:val="000000"/>
                <w:lang w:eastAsia="en-GB"/>
              </w:rPr>
            </w:pPr>
            <w:r w:rsidRPr="004E4BC0">
              <w:rPr>
                <w:rFonts w:ascii="Calibri" w:eastAsia="Times New Roman" w:hAnsi="Calibri" w:cs="Times New Roman"/>
                <w:color w:val="000000"/>
                <w:lang w:eastAsia="en-GB"/>
              </w:rPr>
              <w:t>35 (6)</w:t>
            </w:r>
          </w:p>
        </w:tc>
        <w:tc>
          <w:tcPr>
            <w:tcW w:w="1200" w:type="dxa"/>
            <w:tcBorders>
              <w:top w:val="nil"/>
              <w:left w:val="nil"/>
              <w:bottom w:val="nil"/>
              <w:right w:val="nil"/>
            </w:tcBorders>
            <w:shd w:val="clear" w:color="auto" w:fill="auto"/>
            <w:noWrap/>
            <w:vAlign w:val="center"/>
            <w:hideMark/>
          </w:tcPr>
          <w:p w:rsidR="004E4BC0" w:rsidRPr="004E4BC0" w:rsidRDefault="004E4BC0" w:rsidP="004E4BC0">
            <w:pPr>
              <w:spacing w:after="0" w:line="240" w:lineRule="auto"/>
              <w:jc w:val="center"/>
              <w:rPr>
                <w:rFonts w:ascii="Calibri" w:eastAsia="Times New Roman" w:hAnsi="Calibri" w:cs="Times New Roman"/>
                <w:color w:val="000000"/>
                <w:lang w:eastAsia="en-GB"/>
              </w:rPr>
            </w:pPr>
            <w:r w:rsidRPr="004E4BC0">
              <w:rPr>
                <w:rFonts w:ascii="Calibri" w:eastAsia="Times New Roman" w:hAnsi="Calibri" w:cs="Times New Roman"/>
                <w:color w:val="000000"/>
                <w:lang w:eastAsia="en-GB"/>
              </w:rPr>
              <w:t>307 (48)</w:t>
            </w:r>
          </w:p>
        </w:tc>
        <w:tc>
          <w:tcPr>
            <w:tcW w:w="820" w:type="dxa"/>
            <w:tcBorders>
              <w:top w:val="nil"/>
              <w:left w:val="nil"/>
              <w:bottom w:val="nil"/>
              <w:right w:val="nil"/>
            </w:tcBorders>
            <w:shd w:val="clear" w:color="auto" w:fill="auto"/>
            <w:noWrap/>
            <w:vAlign w:val="center"/>
            <w:hideMark/>
          </w:tcPr>
          <w:p w:rsidR="004E4BC0" w:rsidRPr="004E4BC0" w:rsidRDefault="004E4BC0" w:rsidP="004E4BC0">
            <w:pPr>
              <w:spacing w:after="0" w:line="240" w:lineRule="auto"/>
              <w:jc w:val="center"/>
              <w:rPr>
                <w:rFonts w:ascii="Calibri" w:eastAsia="Times New Roman" w:hAnsi="Calibri" w:cs="Times New Roman"/>
                <w:color w:val="000000"/>
                <w:lang w:eastAsia="en-GB"/>
              </w:rPr>
            </w:pPr>
            <w:r w:rsidRPr="004E4BC0">
              <w:rPr>
                <w:rFonts w:ascii="Calibri" w:eastAsia="Times New Roman" w:hAnsi="Calibri" w:cs="Times New Roman"/>
                <w:color w:val="000000"/>
                <w:lang w:eastAsia="en-GB"/>
              </w:rPr>
              <w:t>293 (46)</w:t>
            </w:r>
          </w:p>
        </w:tc>
      </w:tr>
      <w:tr w:rsidR="004E4BC0" w:rsidRPr="004E4BC0" w:rsidTr="004E4BC0">
        <w:trPr>
          <w:trHeight w:val="600"/>
        </w:trPr>
        <w:tc>
          <w:tcPr>
            <w:tcW w:w="1220" w:type="dxa"/>
            <w:vMerge/>
            <w:tcBorders>
              <w:top w:val="nil"/>
              <w:left w:val="nil"/>
              <w:bottom w:val="single" w:sz="4" w:space="0" w:color="000000"/>
              <w:right w:val="nil"/>
            </w:tcBorders>
            <w:vAlign w:val="center"/>
            <w:hideMark/>
          </w:tcPr>
          <w:p w:rsidR="004E4BC0" w:rsidRPr="004E4BC0" w:rsidRDefault="004E4BC0" w:rsidP="004E4BC0">
            <w:pPr>
              <w:spacing w:after="0" w:line="240" w:lineRule="auto"/>
              <w:rPr>
                <w:rFonts w:ascii="Calibri" w:eastAsia="Times New Roman" w:hAnsi="Calibri" w:cs="Times New Roman"/>
                <w:color w:val="000000"/>
                <w:lang w:eastAsia="en-GB"/>
              </w:rPr>
            </w:pPr>
          </w:p>
        </w:tc>
        <w:tc>
          <w:tcPr>
            <w:tcW w:w="1500" w:type="dxa"/>
            <w:tcBorders>
              <w:top w:val="nil"/>
              <w:left w:val="nil"/>
              <w:bottom w:val="single" w:sz="4" w:space="0" w:color="auto"/>
              <w:right w:val="nil"/>
            </w:tcBorders>
            <w:shd w:val="clear" w:color="auto" w:fill="auto"/>
            <w:vAlign w:val="center"/>
            <w:hideMark/>
          </w:tcPr>
          <w:p w:rsidR="004E4BC0" w:rsidRPr="004E4BC0" w:rsidRDefault="004E4BC0" w:rsidP="004E4BC0">
            <w:pPr>
              <w:spacing w:after="0" w:line="240" w:lineRule="auto"/>
              <w:jc w:val="center"/>
              <w:rPr>
                <w:rFonts w:ascii="Calibri" w:eastAsia="Times New Roman" w:hAnsi="Calibri" w:cs="Times New Roman"/>
                <w:color w:val="000000"/>
                <w:lang w:eastAsia="en-GB"/>
              </w:rPr>
            </w:pPr>
            <w:r w:rsidRPr="004E4BC0">
              <w:rPr>
                <w:rFonts w:ascii="Calibri" w:eastAsia="Times New Roman" w:hAnsi="Calibri" w:cs="Times New Roman"/>
                <w:color w:val="000000"/>
                <w:lang w:eastAsia="en-GB"/>
              </w:rPr>
              <w:t>Obese     BMI≥30</w:t>
            </w:r>
          </w:p>
        </w:tc>
        <w:tc>
          <w:tcPr>
            <w:tcW w:w="1320" w:type="dxa"/>
            <w:tcBorders>
              <w:top w:val="nil"/>
              <w:left w:val="nil"/>
              <w:bottom w:val="single" w:sz="4" w:space="0" w:color="auto"/>
              <w:right w:val="nil"/>
            </w:tcBorders>
            <w:shd w:val="clear" w:color="auto" w:fill="auto"/>
            <w:noWrap/>
            <w:vAlign w:val="center"/>
            <w:hideMark/>
          </w:tcPr>
          <w:p w:rsidR="004E4BC0" w:rsidRPr="004E4BC0" w:rsidRDefault="004E4BC0" w:rsidP="004E4BC0">
            <w:pPr>
              <w:spacing w:after="0" w:line="240" w:lineRule="auto"/>
              <w:jc w:val="center"/>
              <w:rPr>
                <w:rFonts w:ascii="Calibri" w:eastAsia="Times New Roman" w:hAnsi="Calibri" w:cs="Times New Roman"/>
                <w:color w:val="000000"/>
                <w:lang w:eastAsia="en-GB"/>
              </w:rPr>
            </w:pPr>
            <w:r w:rsidRPr="004E4BC0">
              <w:rPr>
                <w:rFonts w:ascii="Calibri" w:eastAsia="Times New Roman" w:hAnsi="Calibri" w:cs="Times New Roman"/>
                <w:color w:val="000000"/>
                <w:lang w:eastAsia="en-GB"/>
              </w:rPr>
              <w:t>0 (0)</w:t>
            </w:r>
          </w:p>
        </w:tc>
        <w:tc>
          <w:tcPr>
            <w:tcW w:w="1500" w:type="dxa"/>
            <w:tcBorders>
              <w:top w:val="nil"/>
              <w:left w:val="nil"/>
              <w:bottom w:val="single" w:sz="4" w:space="0" w:color="auto"/>
              <w:right w:val="nil"/>
            </w:tcBorders>
            <w:shd w:val="clear" w:color="auto" w:fill="auto"/>
            <w:noWrap/>
            <w:vAlign w:val="center"/>
            <w:hideMark/>
          </w:tcPr>
          <w:p w:rsidR="004E4BC0" w:rsidRPr="004E4BC0" w:rsidRDefault="004E4BC0" w:rsidP="004E4BC0">
            <w:pPr>
              <w:spacing w:after="0" w:line="240" w:lineRule="auto"/>
              <w:jc w:val="center"/>
              <w:rPr>
                <w:rFonts w:ascii="Calibri" w:eastAsia="Times New Roman" w:hAnsi="Calibri" w:cs="Times New Roman"/>
                <w:color w:val="000000"/>
                <w:lang w:eastAsia="en-GB"/>
              </w:rPr>
            </w:pPr>
            <w:r w:rsidRPr="004E4BC0">
              <w:rPr>
                <w:rFonts w:ascii="Calibri" w:eastAsia="Times New Roman" w:hAnsi="Calibri" w:cs="Times New Roman"/>
                <w:color w:val="000000"/>
                <w:lang w:eastAsia="en-GB"/>
              </w:rPr>
              <w:t>3 (1)</w:t>
            </w:r>
          </w:p>
        </w:tc>
        <w:tc>
          <w:tcPr>
            <w:tcW w:w="1200" w:type="dxa"/>
            <w:tcBorders>
              <w:top w:val="nil"/>
              <w:left w:val="nil"/>
              <w:bottom w:val="single" w:sz="4" w:space="0" w:color="auto"/>
              <w:right w:val="nil"/>
            </w:tcBorders>
            <w:shd w:val="clear" w:color="auto" w:fill="auto"/>
            <w:noWrap/>
            <w:vAlign w:val="center"/>
            <w:hideMark/>
          </w:tcPr>
          <w:p w:rsidR="004E4BC0" w:rsidRPr="004E4BC0" w:rsidRDefault="004E4BC0" w:rsidP="004E4BC0">
            <w:pPr>
              <w:spacing w:after="0" w:line="240" w:lineRule="auto"/>
              <w:jc w:val="center"/>
              <w:rPr>
                <w:rFonts w:ascii="Calibri" w:eastAsia="Times New Roman" w:hAnsi="Calibri" w:cs="Times New Roman"/>
                <w:color w:val="000000"/>
                <w:lang w:eastAsia="en-GB"/>
              </w:rPr>
            </w:pPr>
            <w:r w:rsidRPr="004E4BC0">
              <w:rPr>
                <w:rFonts w:ascii="Calibri" w:eastAsia="Times New Roman" w:hAnsi="Calibri" w:cs="Times New Roman"/>
                <w:color w:val="000000"/>
                <w:lang w:eastAsia="en-GB"/>
              </w:rPr>
              <w:t>21 (8)</w:t>
            </w:r>
          </w:p>
        </w:tc>
        <w:tc>
          <w:tcPr>
            <w:tcW w:w="820" w:type="dxa"/>
            <w:tcBorders>
              <w:top w:val="nil"/>
              <w:left w:val="nil"/>
              <w:bottom w:val="single" w:sz="4" w:space="0" w:color="auto"/>
              <w:right w:val="nil"/>
            </w:tcBorders>
            <w:shd w:val="clear" w:color="auto" w:fill="auto"/>
            <w:noWrap/>
            <w:vAlign w:val="center"/>
            <w:hideMark/>
          </w:tcPr>
          <w:p w:rsidR="004E4BC0" w:rsidRPr="004E4BC0" w:rsidRDefault="004E4BC0" w:rsidP="004E4BC0">
            <w:pPr>
              <w:spacing w:after="0" w:line="240" w:lineRule="auto"/>
              <w:jc w:val="center"/>
              <w:rPr>
                <w:rFonts w:ascii="Calibri" w:eastAsia="Times New Roman" w:hAnsi="Calibri" w:cs="Times New Roman"/>
                <w:color w:val="000000"/>
                <w:lang w:eastAsia="en-GB"/>
              </w:rPr>
            </w:pPr>
            <w:r w:rsidRPr="004E4BC0">
              <w:rPr>
                <w:rFonts w:ascii="Calibri" w:eastAsia="Times New Roman" w:hAnsi="Calibri" w:cs="Times New Roman"/>
                <w:color w:val="000000"/>
                <w:lang w:eastAsia="en-GB"/>
              </w:rPr>
              <w:t>231 (91)</w:t>
            </w:r>
          </w:p>
        </w:tc>
      </w:tr>
    </w:tbl>
    <w:p w:rsidR="004E4BC0" w:rsidRPr="00472D80" w:rsidRDefault="004E4BC0" w:rsidP="00F57D68">
      <w:pPr>
        <w:spacing w:after="0" w:line="480" w:lineRule="auto"/>
        <w:ind w:firstLine="720"/>
        <w:jc w:val="both"/>
        <w:rPr>
          <w:rFonts w:ascii="Times New Roman" w:hAnsi="Times New Roman" w:cs="Times New Roman"/>
          <w:sz w:val="24"/>
          <w:szCs w:val="24"/>
        </w:rPr>
      </w:pPr>
    </w:p>
    <w:p w:rsidR="00EF4922" w:rsidRPr="00472D80" w:rsidRDefault="00EF4922" w:rsidP="00E717D7">
      <w:pPr>
        <w:spacing w:after="0" w:line="480" w:lineRule="auto"/>
        <w:jc w:val="both"/>
        <w:rPr>
          <w:rFonts w:ascii="Times New Roman" w:hAnsi="Times New Roman" w:cs="Times New Roman"/>
          <w:sz w:val="24"/>
          <w:szCs w:val="24"/>
        </w:rPr>
      </w:pPr>
      <w:r w:rsidRPr="00472D80">
        <w:rPr>
          <w:rFonts w:ascii="Times New Roman" w:hAnsi="Times New Roman" w:cs="Times New Roman"/>
          <w:sz w:val="24"/>
          <w:szCs w:val="24"/>
        </w:rPr>
        <w:lastRenderedPageBreak/>
        <w:tab/>
      </w:r>
      <w:r w:rsidR="00D86A7E">
        <w:rPr>
          <w:rFonts w:ascii="Times New Roman" w:hAnsi="Times New Roman" w:cs="Times New Roman"/>
          <w:sz w:val="24"/>
          <w:szCs w:val="24"/>
        </w:rPr>
        <w:t>Trends</w:t>
      </w:r>
      <w:r w:rsidR="00287DEE">
        <w:rPr>
          <w:rFonts w:ascii="Times New Roman" w:hAnsi="Times New Roman" w:cs="Times New Roman"/>
          <w:sz w:val="24"/>
          <w:szCs w:val="24"/>
        </w:rPr>
        <w:t xml:space="preserve"> in BMI, PAL, and energy intake across quartiles of BMI at each study visit, </w:t>
      </w:r>
      <w:r w:rsidR="005A6E1B">
        <w:rPr>
          <w:rFonts w:ascii="Times New Roman" w:hAnsi="Times New Roman" w:cs="Times New Roman"/>
          <w:sz w:val="24"/>
          <w:szCs w:val="24"/>
        </w:rPr>
        <w:t>are shown for</w:t>
      </w:r>
      <w:r w:rsidR="00287DEE">
        <w:rPr>
          <w:rFonts w:ascii="Times New Roman" w:hAnsi="Times New Roman" w:cs="Times New Roman"/>
          <w:sz w:val="24"/>
          <w:szCs w:val="24"/>
        </w:rPr>
        <w:t xml:space="preserve"> participants who attended all three study visits (solid black line), or cross-sectionally at each visit (dashed line)</w:t>
      </w:r>
      <w:r w:rsidR="00D86A7E">
        <w:rPr>
          <w:rFonts w:ascii="Times New Roman" w:hAnsi="Times New Roman" w:cs="Times New Roman"/>
          <w:sz w:val="24"/>
          <w:szCs w:val="24"/>
        </w:rPr>
        <w:t xml:space="preserve"> (Figure 2)</w:t>
      </w:r>
      <w:r w:rsidR="00287DEE">
        <w:rPr>
          <w:rFonts w:ascii="Times New Roman" w:hAnsi="Times New Roman" w:cs="Times New Roman"/>
          <w:sz w:val="24"/>
          <w:szCs w:val="24"/>
        </w:rPr>
        <w:t xml:space="preserve">. At visit 1, </w:t>
      </w:r>
      <w:r w:rsidR="00213826">
        <w:rPr>
          <w:rFonts w:ascii="Times New Roman" w:hAnsi="Times New Roman" w:cs="Times New Roman"/>
          <w:sz w:val="24"/>
          <w:szCs w:val="24"/>
        </w:rPr>
        <w:t>there was no trend of increasing</w:t>
      </w:r>
      <w:r w:rsidR="00287DEE">
        <w:rPr>
          <w:rFonts w:ascii="Times New Roman" w:hAnsi="Times New Roman" w:cs="Times New Roman"/>
          <w:sz w:val="24"/>
          <w:szCs w:val="24"/>
        </w:rPr>
        <w:t xml:space="preserve"> </w:t>
      </w:r>
      <w:r w:rsidRPr="00472D80">
        <w:rPr>
          <w:rFonts w:ascii="Times New Roman" w:hAnsi="Times New Roman" w:cs="Times New Roman"/>
          <w:sz w:val="24"/>
          <w:szCs w:val="24"/>
        </w:rPr>
        <w:t xml:space="preserve">PAL and total energy </w:t>
      </w:r>
      <w:r w:rsidR="002121C0">
        <w:rPr>
          <w:rFonts w:ascii="Times New Roman" w:hAnsi="Times New Roman" w:cs="Times New Roman"/>
          <w:sz w:val="24"/>
          <w:szCs w:val="24"/>
        </w:rPr>
        <w:t>intake across quartiles of BMI</w:t>
      </w:r>
      <w:r w:rsidRPr="00472D80">
        <w:rPr>
          <w:rFonts w:ascii="Times New Roman" w:hAnsi="Times New Roman" w:cs="Times New Roman"/>
          <w:sz w:val="24"/>
          <w:szCs w:val="24"/>
        </w:rPr>
        <w:t xml:space="preserve"> (</w:t>
      </w:r>
      <w:r w:rsidRPr="00472D80">
        <w:rPr>
          <w:rFonts w:ascii="Times New Roman" w:hAnsi="Times New Roman" w:cs="Times New Roman"/>
          <w:i/>
          <w:sz w:val="24"/>
          <w:szCs w:val="24"/>
        </w:rPr>
        <w:t>P-</w:t>
      </w:r>
      <w:r w:rsidR="00213826">
        <w:rPr>
          <w:rFonts w:ascii="Times New Roman" w:hAnsi="Times New Roman" w:cs="Times New Roman"/>
          <w:sz w:val="24"/>
          <w:szCs w:val="24"/>
        </w:rPr>
        <w:t>tr</w:t>
      </w:r>
      <w:r w:rsidR="00A077E2">
        <w:rPr>
          <w:rFonts w:ascii="Times New Roman" w:hAnsi="Times New Roman" w:cs="Times New Roman"/>
          <w:sz w:val="24"/>
          <w:szCs w:val="24"/>
        </w:rPr>
        <w:t>end = 0.39</w:t>
      </w:r>
      <w:r w:rsidRPr="00472D80">
        <w:rPr>
          <w:rFonts w:ascii="Times New Roman" w:hAnsi="Times New Roman" w:cs="Times New Roman"/>
          <w:sz w:val="24"/>
          <w:szCs w:val="24"/>
        </w:rPr>
        <w:t xml:space="preserve">, </w:t>
      </w:r>
      <w:r w:rsidRPr="00472D80">
        <w:rPr>
          <w:rFonts w:ascii="Times New Roman" w:hAnsi="Times New Roman" w:cs="Times New Roman"/>
          <w:i/>
          <w:sz w:val="24"/>
          <w:szCs w:val="24"/>
        </w:rPr>
        <w:t>P-</w:t>
      </w:r>
      <w:r w:rsidR="00D86A7E">
        <w:rPr>
          <w:rFonts w:ascii="Times New Roman" w:hAnsi="Times New Roman" w:cs="Times New Roman"/>
          <w:sz w:val="24"/>
          <w:szCs w:val="24"/>
        </w:rPr>
        <w:t>trend = 0.39, respectively)</w:t>
      </w:r>
      <w:r w:rsidR="002121C0">
        <w:rPr>
          <w:rFonts w:ascii="Times New Roman" w:hAnsi="Times New Roman" w:cs="Times New Roman"/>
          <w:sz w:val="24"/>
          <w:szCs w:val="24"/>
        </w:rPr>
        <w:t xml:space="preserve">. </w:t>
      </w:r>
      <w:r w:rsidRPr="00472D80">
        <w:rPr>
          <w:rFonts w:ascii="Times New Roman" w:hAnsi="Times New Roman" w:cs="Times New Roman"/>
          <w:sz w:val="24"/>
          <w:szCs w:val="24"/>
        </w:rPr>
        <w:t xml:space="preserve">Visit 2 </w:t>
      </w:r>
      <w:r w:rsidR="00541381">
        <w:rPr>
          <w:rFonts w:ascii="Times New Roman" w:hAnsi="Times New Roman" w:cs="Times New Roman"/>
          <w:sz w:val="24"/>
          <w:szCs w:val="24"/>
        </w:rPr>
        <w:t>saw</w:t>
      </w:r>
      <w:r>
        <w:rPr>
          <w:rFonts w:ascii="Times New Roman" w:hAnsi="Times New Roman" w:cs="Times New Roman"/>
          <w:sz w:val="24"/>
          <w:szCs w:val="24"/>
        </w:rPr>
        <w:t xml:space="preserve"> the greatest downward change</w:t>
      </w:r>
      <w:r w:rsidRPr="00472D80">
        <w:rPr>
          <w:rFonts w:ascii="Times New Roman" w:hAnsi="Times New Roman" w:cs="Times New Roman"/>
          <w:sz w:val="24"/>
          <w:szCs w:val="24"/>
        </w:rPr>
        <w:t xml:space="preserve"> in PAL</w:t>
      </w:r>
      <w:r>
        <w:rPr>
          <w:rFonts w:ascii="Times New Roman" w:hAnsi="Times New Roman" w:cs="Times New Roman"/>
          <w:sz w:val="24"/>
          <w:szCs w:val="24"/>
        </w:rPr>
        <w:t xml:space="preserve"> and upward increase in energy intake</w:t>
      </w:r>
      <w:r w:rsidR="00541381">
        <w:rPr>
          <w:rFonts w:ascii="Times New Roman" w:hAnsi="Times New Roman" w:cs="Times New Roman"/>
          <w:sz w:val="24"/>
          <w:szCs w:val="24"/>
        </w:rPr>
        <w:t xml:space="preserve"> across BMI quartiles</w:t>
      </w:r>
      <w:r w:rsidRPr="00472D80">
        <w:rPr>
          <w:rFonts w:ascii="Times New Roman" w:hAnsi="Times New Roman" w:cs="Times New Roman"/>
          <w:sz w:val="24"/>
          <w:szCs w:val="24"/>
        </w:rPr>
        <w:t xml:space="preserve">. </w:t>
      </w:r>
      <w:r w:rsidR="002121C0">
        <w:rPr>
          <w:rFonts w:ascii="Times New Roman" w:hAnsi="Times New Roman" w:cs="Times New Roman"/>
          <w:sz w:val="24"/>
          <w:szCs w:val="24"/>
        </w:rPr>
        <w:t>In contrast, while</w:t>
      </w:r>
      <w:r w:rsidRPr="00472D80">
        <w:rPr>
          <w:rFonts w:ascii="Times New Roman" w:hAnsi="Times New Roman" w:cs="Times New Roman"/>
          <w:sz w:val="24"/>
          <w:szCs w:val="24"/>
        </w:rPr>
        <w:t xml:space="preserve"> PAL at visit 3 de</w:t>
      </w:r>
      <w:r w:rsidR="002121C0">
        <w:rPr>
          <w:rFonts w:ascii="Times New Roman" w:hAnsi="Times New Roman" w:cs="Times New Roman"/>
          <w:sz w:val="24"/>
          <w:szCs w:val="24"/>
        </w:rPr>
        <w:t xml:space="preserve">creased across quartiles of BMI, </w:t>
      </w:r>
      <w:r w:rsidRPr="00472D80">
        <w:rPr>
          <w:rFonts w:ascii="Times New Roman" w:hAnsi="Times New Roman" w:cs="Times New Roman"/>
          <w:sz w:val="24"/>
          <w:szCs w:val="24"/>
        </w:rPr>
        <w:t>energy intake also decreased.</w:t>
      </w:r>
      <w:r>
        <w:rPr>
          <w:rFonts w:ascii="Times New Roman" w:hAnsi="Times New Roman" w:cs="Times New Roman"/>
          <w:sz w:val="24"/>
          <w:szCs w:val="24"/>
        </w:rPr>
        <w:t xml:space="preserve"> Individuals who attended all study visits had </w:t>
      </w:r>
      <w:r w:rsidR="006D0AB1">
        <w:rPr>
          <w:rFonts w:ascii="Times New Roman" w:hAnsi="Times New Roman" w:cs="Times New Roman"/>
          <w:sz w:val="24"/>
          <w:szCs w:val="24"/>
        </w:rPr>
        <w:t xml:space="preserve">similar </w:t>
      </w:r>
      <w:r w:rsidR="0008181A">
        <w:rPr>
          <w:rFonts w:ascii="Times New Roman" w:hAnsi="Times New Roman" w:cs="Times New Roman"/>
          <w:sz w:val="24"/>
          <w:szCs w:val="24"/>
        </w:rPr>
        <w:t>BMI distributions</w:t>
      </w:r>
      <w:r w:rsidR="006D0AB1">
        <w:rPr>
          <w:rFonts w:ascii="Times New Roman" w:hAnsi="Times New Roman" w:cs="Times New Roman"/>
          <w:sz w:val="24"/>
          <w:szCs w:val="24"/>
        </w:rPr>
        <w:t xml:space="preserve"> compared to serial cross-sectional measurements</w:t>
      </w:r>
      <w:r w:rsidR="002121C0">
        <w:rPr>
          <w:rFonts w:ascii="Times New Roman" w:hAnsi="Times New Roman" w:cs="Times New Roman"/>
          <w:sz w:val="24"/>
          <w:szCs w:val="24"/>
        </w:rPr>
        <w:t>.</w:t>
      </w:r>
    </w:p>
    <w:p w:rsidR="00756663" w:rsidRPr="00472D80" w:rsidRDefault="00EF4922" w:rsidP="00FF65AE">
      <w:pPr>
        <w:spacing w:after="0" w:line="480" w:lineRule="auto"/>
        <w:ind w:firstLine="720"/>
        <w:jc w:val="both"/>
        <w:rPr>
          <w:rFonts w:ascii="Times New Roman" w:hAnsi="Times New Roman" w:cs="Times New Roman"/>
          <w:sz w:val="24"/>
          <w:szCs w:val="24"/>
        </w:rPr>
      </w:pPr>
      <w:r w:rsidRPr="00472D80">
        <w:rPr>
          <w:rFonts w:ascii="Times New Roman" w:hAnsi="Times New Roman" w:cs="Times New Roman"/>
          <w:sz w:val="24"/>
          <w:szCs w:val="24"/>
        </w:rPr>
        <w:t>Data from the subset of individuals who answered a retrospective questionnaire on weight for ages 20, 30, and 40 years show that individuals increase</w:t>
      </w:r>
      <w:r>
        <w:rPr>
          <w:rFonts w:ascii="Times New Roman" w:hAnsi="Times New Roman" w:cs="Times New Roman"/>
          <w:sz w:val="24"/>
          <w:szCs w:val="24"/>
        </w:rPr>
        <w:t>d</w:t>
      </w:r>
      <w:r w:rsidRPr="00472D80">
        <w:rPr>
          <w:rFonts w:ascii="Times New Roman" w:hAnsi="Times New Roman" w:cs="Times New Roman"/>
          <w:sz w:val="24"/>
          <w:szCs w:val="24"/>
        </w:rPr>
        <w:t xml:space="preserve"> in weight steadily </w:t>
      </w:r>
      <w:r>
        <w:rPr>
          <w:rFonts w:ascii="Times New Roman" w:hAnsi="Times New Roman" w:cs="Times New Roman"/>
          <w:sz w:val="24"/>
          <w:szCs w:val="24"/>
        </w:rPr>
        <w:t>from their 20s onwards (</w:t>
      </w:r>
      <w:r w:rsidR="003C5940">
        <w:rPr>
          <w:rFonts w:ascii="Times New Roman" w:hAnsi="Times New Roman" w:cs="Times New Roman"/>
          <w:sz w:val="24"/>
          <w:szCs w:val="24"/>
        </w:rPr>
        <w:t xml:space="preserve">Supplementary </w:t>
      </w:r>
      <w:r w:rsidR="00CC51CF">
        <w:rPr>
          <w:rFonts w:ascii="Times New Roman" w:hAnsi="Times New Roman" w:cs="Times New Roman"/>
          <w:sz w:val="24"/>
          <w:szCs w:val="24"/>
        </w:rPr>
        <w:t>File 2</w:t>
      </w:r>
      <w:r w:rsidRPr="00472D80">
        <w:rPr>
          <w:rFonts w:ascii="Times New Roman" w:hAnsi="Times New Roman" w:cs="Times New Roman"/>
          <w:sz w:val="24"/>
          <w:szCs w:val="24"/>
        </w:rPr>
        <w:t xml:space="preserve">). Greater spread in weight was observed at younger ages, with body weight ranging from 48 kg (quartile 1) to 66 kg (quartile 4), </w:t>
      </w:r>
      <w:r w:rsidR="00D86A7E">
        <w:rPr>
          <w:rFonts w:ascii="Times New Roman" w:hAnsi="Times New Roman" w:cs="Times New Roman"/>
          <w:sz w:val="24"/>
          <w:szCs w:val="24"/>
        </w:rPr>
        <w:t>narrowing</w:t>
      </w:r>
      <w:r w:rsidRPr="00472D80">
        <w:rPr>
          <w:rFonts w:ascii="Times New Roman" w:hAnsi="Times New Roman" w:cs="Times New Roman"/>
          <w:sz w:val="24"/>
          <w:szCs w:val="24"/>
        </w:rPr>
        <w:t xml:space="preserve"> by the third study visit </w:t>
      </w:r>
      <w:r w:rsidR="00C04990">
        <w:rPr>
          <w:rFonts w:ascii="Times New Roman" w:hAnsi="Times New Roman" w:cs="Times New Roman"/>
          <w:sz w:val="24"/>
          <w:szCs w:val="24"/>
        </w:rPr>
        <w:t xml:space="preserve">to 65 kg and 75 kg </w:t>
      </w:r>
      <w:r w:rsidRPr="00472D80">
        <w:rPr>
          <w:rFonts w:ascii="Times New Roman" w:hAnsi="Times New Roman" w:cs="Times New Roman"/>
          <w:sz w:val="24"/>
          <w:szCs w:val="24"/>
        </w:rPr>
        <w:t>over 4 decades later.</w:t>
      </w:r>
    </w:p>
    <w:p w:rsidR="001E6067" w:rsidRDefault="00253005" w:rsidP="00E717D7">
      <w:pPr>
        <w:spacing w:line="480" w:lineRule="auto"/>
        <w:jc w:val="both"/>
        <w:rPr>
          <w:rFonts w:ascii="Times New Roman" w:hAnsi="Times New Roman" w:cs="Times New Roman"/>
          <w:sz w:val="24"/>
          <w:szCs w:val="24"/>
          <w:lang w:val="en-US"/>
        </w:rPr>
      </w:pPr>
      <w:r w:rsidRPr="00472D80">
        <w:rPr>
          <w:rFonts w:ascii="Times New Roman" w:hAnsi="Times New Roman" w:cs="Times New Roman"/>
          <w:b/>
          <w:sz w:val="24"/>
          <w:szCs w:val="24"/>
          <w:lang w:val="en-US"/>
        </w:rPr>
        <w:t>DISCUSSION</w:t>
      </w:r>
    </w:p>
    <w:p w:rsidR="00FE0C27" w:rsidRDefault="00FF0499" w:rsidP="00E717D7">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this study, we assessed changes in BMI, physical activity, and energy intake over two decades in a population of women who were peri-menopausal at the start of the </w:t>
      </w:r>
      <w:r w:rsidR="00781926">
        <w:rPr>
          <w:rFonts w:ascii="Times New Roman" w:hAnsi="Times New Roman" w:cs="Times New Roman"/>
          <w:sz w:val="24"/>
          <w:szCs w:val="24"/>
          <w:lang w:val="en-US"/>
        </w:rPr>
        <w:t>study</w:t>
      </w:r>
      <w:r w:rsidR="006F16AD">
        <w:rPr>
          <w:rFonts w:ascii="Times New Roman" w:hAnsi="Times New Roman" w:cs="Times New Roman"/>
          <w:sz w:val="24"/>
          <w:szCs w:val="24"/>
          <w:lang w:val="en-US"/>
        </w:rPr>
        <w:t xml:space="preserve"> period</w:t>
      </w:r>
      <w:r w:rsidR="00A3403C">
        <w:rPr>
          <w:rFonts w:ascii="Times New Roman" w:hAnsi="Times New Roman" w:cs="Times New Roman"/>
          <w:sz w:val="24"/>
          <w:szCs w:val="24"/>
          <w:lang w:val="en-US"/>
        </w:rPr>
        <w:t xml:space="preserve">. </w:t>
      </w:r>
      <w:r w:rsidR="007A4702">
        <w:rPr>
          <w:rFonts w:ascii="Times New Roman" w:hAnsi="Times New Roman" w:cs="Times New Roman"/>
          <w:sz w:val="24"/>
          <w:szCs w:val="24"/>
          <w:lang w:val="en-US"/>
        </w:rPr>
        <w:t>Over two decades, overweight and obesity increased by over 50%, from 45% to 69</w:t>
      </w:r>
      <w:r w:rsidR="00915C76">
        <w:rPr>
          <w:rFonts w:ascii="Times New Roman" w:hAnsi="Times New Roman" w:cs="Times New Roman"/>
          <w:sz w:val="24"/>
          <w:szCs w:val="24"/>
          <w:lang w:val="en-US"/>
        </w:rPr>
        <w:t>%</w:t>
      </w:r>
      <w:r w:rsidR="007A4702">
        <w:rPr>
          <w:rFonts w:ascii="Times New Roman" w:hAnsi="Times New Roman" w:cs="Times New Roman"/>
          <w:sz w:val="24"/>
          <w:szCs w:val="24"/>
          <w:lang w:val="en-US"/>
        </w:rPr>
        <w:t xml:space="preserve">. </w:t>
      </w:r>
      <w:r w:rsidR="00915C76">
        <w:rPr>
          <w:rFonts w:ascii="Times New Roman" w:hAnsi="Times New Roman" w:cs="Times New Roman"/>
          <w:sz w:val="24"/>
          <w:szCs w:val="24"/>
          <w:lang w:val="en-US"/>
        </w:rPr>
        <w:t>This increase is greater when considering only the individuals followed-up across all three studies: 40% to 69% were categorized as overweight or obese between the first and third visits,</w:t>
      </w:r>
      <w:r w:rsidR="00915C76" w:rsidRPr="00915C76">
        <w:rPr>
          <w:rFonts w:ascii="Times New Roman" w:hAnsi="Times New Roman" w:cs="Times New Roman"/>
          <w:sz w:val="24"/>
          <w:szCs w:val="24"/>
          <w:lang w:val="en-US"/>
        </w:rPr>
        <w:t xml:space="preserve"> </w:t>
      </w:r>
      <w:r w:rsidR="00915C76">
        <w:rPr>
          <w:rFonts w:ascii="Times New Roman" w:hAnsi="Times New Roman" w:cs="Times New Roman"/>
          <w:sz w:val="24"/>
          <w:szCs w:val="24"/>
          <w:lang w:val="en-US"/>
        </w:rPr>
        <w:t xml:space="preserve">an increase of over 70% (results not shown). </w:t>
      </w:r>
      <w:r w:rsidR="007A4702">
        <w:rPr>
          <w:rFonts w:ascii="Times New Roman" w:hAnsi="Times New Roman" w:cs="Times New Roman"/>
          <w:sz w:val="24"/>
          <w:szCs w:val="24"/>
          <w:lang w:val="en-US"/>
        </w:rPr>
        <w:t xml:space="preserve">Much of the shift was observed with individuals who were categorized as having normal weight; over half shifted into overweight and obese categories over the study period. Similarly, almost half of those who were categorized as overweight shifted into the obese category, while those who were obese tended to stay obese. </w:t>
      </w:r>
    </w:p>
    <w:p w:rsidR="00894B59" w:rsidRDefault="00FF0499" w:rsidP="00E717D7">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Over 70% of women gained &gt;5% of their starting BMI</w:t>
      </w:r>
      <w:r w:rsidR="00923DCF">
        <w:rPr>
          <w:rFonts w:ascii="Times New Roman" w:hAnsi="Times New Roman" w:cs="Times New Roman"/>
          <w:sz w:val="24"/>
          <w:szCs w:val="24"/>
          <w:lang w:val="en-US"/>
        </w:rPr>
        <w:t xml:space="preserve">, but </w:t>
      </w:r>
      <w:r w:rsidR="007C0C87">
        <w:rPr>
          <w:rFonts w:ascii="Times New Roman" w:hAnsi="Times New Roman" w:cs="Times New Roman"/>
          <w:sz w:val="24"/>
          <w:szCs w:val="24"/>
          <w:lang w:val="en-US"/>
        </w:rPr>
        <w:t xml:space="preserve">some of the </w:t>
      </w:r>
      <w:r w:rsidR="00923DCF">
        <w:rPr>
          <w:rFonts w:ascii="Times New Roman" w:hAnsi="Times New Roman" w:cs="Times New Roman"/>
          <w:sz w:val="24"/>
          <w:szCs w:val="24"/>
          <w:lang w:val="en-US"/>
        </w:rPr>
        <w:t xml:space="preserve">increase </w:t>
      </w:r>
      <w:r w:rsidR="007C0C87">
        <w:rPr>
          <w:rFonts w:ascii="Times New Roman" w:hAnsi="Times New Roman" w:cs="Times New Roman"/>
          <w:sz w:val="24"/>
          <w:szCs w:val="24"/>
          <w:lang w:val="en-US"/>
        </w:rPr>
        <w:t xml:space="preserve">in </w:t>
      </w:r>
      <w:r w:rsidR="00923DCF">
        <w:rPr>
          <w:rFonts w:ascii="Times New Roman" w:hAnsi="Times New Roman" w:cs="Times New Roman"/>
          <w:sz w:val="24"/>
          <w:szCs w:val="24"/>
          <w:lang w:val="en-US"/>
        </w:rPr>
        <w:t>BMI was a result of both body weight gain as well as height loss.</w:t>
      </w:r>
      <w:r w:rsidR="00CA1219">
        <w:rPr>
          <w:rFonts w:ascii="Times New Roman" w:hAnsi="Times New Roman" w:cs="Times New Roman"/>
          <w:sz w:val="24"/>
          <w:szCs w:val="24"/>
          <w:lang w:val="en-US"/>
        </w:rPr>
        <w:t xml:space="preserve"> </w:t>
      </w:r>
      <w:r w:rsidR="00FE0C27">
        <w:rPr>
          <w:rFonts w:ascii="Times New Roman" w:hAnsi="Times New Roman" w:cs="Times New Roman"/>
          <w:sz w:val="24"/>
          <w:szCs w:val="24"/>
          <w:lang w:val="en-US"/>
        </w:rPr>
        <w:t xml:space="preserve">While we noted that those who gained &gt;5% of their initial BMI had the lowest BMI at baseline, their baseline BMI was </w:t>
      </w:r>
      <w:r w:rsidR="007C0C87">
        <w:rPr>
          <w:rFonts w:ascii="Times New Roman" w:hAnsi="Times New Roman" w:cs="Times New Roman"/>
          <w:sz w:val="24"/>
          <w:szCs w:val="24"/>
          <w:lang w:val="en-US"/>
        </w:rPr>
        <w:t>similar to those who maintained their BMI across study visits (BMI 24.1 vs 24.5). Regardless of starting BMI, most individuals gained weight; 75%, 71%, and 61% of those who were initially categorized as normal weight, overweight, and obese gained &gt;5% of their starting BMI (results not shown). This weight gain was not only confined to the study period, when the women were beginning middle-age. We observed steadily increasing weight gain from when the women were young adults</w:t>
      </w:r>
      <w:r w:rsidR="00894B59">
        <w:rPr>
          <w:rFonts w:ascii="Times New Roman" w:hAnsi="Times New Roman" w:cs="Times New Roman"/>
          <w:sz w:val="24"/>
          <w:szCs w:val="24"/>
          <w:lang w:val="en-US"/>
        </w:rPr>
        <w:t xml:space="preserve">; this trend in weight gain shown as quartiles of recalled body weight when the women were 20 years old through to the third study visit mirrored what trends would be observed with quartiles of BMI at visit 1 through visit 3. Our results show that there is a </w:t>
      </w:r>
      <w:r w:rsidR="00BA6D91">
        <w:rPr>
          <w:rFonts w:ascii="Times New Roman" w:hAnsi="Times New Roman" w:cs="Times New Roman"/>
          <w:sz w:val="24"/>
          <w:szCs w:val="24"/>
          <w:lang w:val="en-US"/>
        </w:rPr>
        <w:t>constant</w:t>
      </w:r>
      <w:r w:rsidR="00894B59">
        <w:rPr>
          <w:rFonts w:ascii="Times New Roman" w:hAnsi="Times New Roman" w:cs="Times New Roman"/>
          <w:sz w:val="24"/>
          <w:szCs w:val="24"/>
          <w:lang w:val="en-US"/>
        </w:rPr>
        <w:t xml:space="preserve"> gain in weight across the adult life course regardless of how much the women weighed as young adults. </w:t>
      </w:r>
      <w:r w:rsidR="00356FC1">
        <w:rPr>
          <w:rFonts w:ascii="Times New Roman" w:hAnsi="Times New Roman" w:cs="Times New Roman"/>
          <w:sz w:val="24"/>
          <w:szCs w:val="24"/>
          <w:lang w:val="en-US"/>
        </w:rPr>
        <w:t>A wider distribution of weight at age 20 narrowed as the women aged, and this narrowing was mostly due to the movement of participants into higher weight categories, while those who were obese gained weight but at a slower pace.</w:t>
      </w:r>
    </w:p>
    <w:p w:rsidR="00A02844" w:rsidRDefault="00894B59">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These linear increases in body weight have been observed in other longitudinal cohorts</w:t>
      </w:r>
      <w:r>
        <w:rPr>
          <w:rFonts w:ascii="Times New Roman" w:hAnsi="Times New Roman" w:cs="Times New Roman"/>
          <w:sz w:val="24"/>
          <w:szCs w:val="24"/>
          <w:lang w:val="en-US"/>
        </w:rPr>
        <w:fldChar w:fldCharType="begin" w:fldLock="1"/>
      </w:r>
      <w:r w:rsidR="0069509A">
        <w:rPr>
          <w:rFonts w:ascii="Times New Roman" w:hAnsi="Times New Roman" w:cs="Times New Roman"/>
          <w:sz w:val="24"/>
          <w:szCs w:val="24"/>
          <w:lang w:val="en-US"/>
        </w:rPr>
        <w:instrText>ADDIN CSL_CITATION { "citationItems" : [ { "id" : "ITEM-1", "itemData" : { "ISSN" : "1930-739X", "PMID" : "27569121", "abstract" : "OBJECTIVE To examine 25-year trends in weight gain, partitioned by time-related and aging-related changes, during early and middle adulthood. METHODS Coronary Artery Risk Development in Young Adults (CARDIA), a prospective, non-nationally representative cohort study conducted at four urban field centers that began in 1985 to 1986 with 5,109 Black (B) and White (W) men (M) and women (W) aged 18 to 30 years, has followed participants for 25 years (aged 43-55 years in 2010-2011). Time-related and aging-related components of weight change were estimated to construct longitudinal models of linear and nonlinear trends. RESULTS There were nonlinear trends in time-related weight gain in W, with larger weight gains early that attenuated at subsequent exams. Time-related trends were linear in M. There were nonlinear trends in aging-related weight gain in BM, BW, and WM, with the greatest weight gains at younger ages. Aging-related trends were linear in WW. Participants with overweight or obesity in early adulthood had greater attenuation of aging-related weight gain during middle adulthood. CONCLUSIONS These findings partially support recent surveys indicating slower increases in obesity prevalence in recent years. Findings further suggest that aging-related weight gain is greatest in the 20s and may begin attenuating as early as the mid-30s among some groups.", "author" : [ { "dropping-particle" : "", "family" : "Dutton", "given" : "Gareth R.", "non-dropping-particle" : "", "parse-names" : false, "suffix" : "" }, { "dropping-particle" : "", "family" : "Kim", "given" : "Yongin", "non-dropping-particle" : "", "parse-names" : false, "suffix" : "" }, { "dropping-particle" : "", "family" : "Jacobs", "given" : "David R.", "non-dropping-particle" : "", "parse-names" : false, "suffix" : "" }, { "dropping-particle" : "", "family" : "Li", "given" : "Xuelin", "non-dropping-particle" : "", "parse-names" : false, "suffix" : "" }, { "dropping-particle" : "", "family" : "Loria", "given" : "Catherine M.", "non-dropping-particle" : "", "parse-names" : false, "suffix" : "" }, { "dropping-particle" : "", "family" : "Reis", "given" : "Jared P.", "non-dropping-particle" : "", "parse-names" : false, "suffix" : "" }, { "dropping-particle" : "", "family" : "Carnethon", "given" : "Mercedes", "non-dropping-particle" : "", "parse-names" : false, "suffix" : "" }, { "dropping-particle" : "", "family" : "Durant", "given" : "Nefertiti H.", "non-dropping-particle" : "", "parse-names" : false, "suffix" : "" }, { "dropping-particle" : "", "family" : "Gordon-Larsen", "given" : "Penny", "non-dropping-particle" : "", "parse-names" : false, "suffix" : "" }, { "dropping-particle" : "", "family" : "Shikany", "given" : "James M.", "non-dropping-particle" : "", "parse-names" : false, "suffix" : "" }, { "dropping-particle" : "", "family" : "Sidney", "given" : "Stephen", "non-dropping-particle" : "", "parse-names" : false, "suffix" : "" }, { "dropping-particle" : "", "family" : "Lewis", "given" : "Cora E.", "non-dropping-particle" : "", "parse-names" : false, "suffix" : "" } ], "container-title" : "Obesity", "id" : "ITEM-1", "issue" : "9", "issued" : { "date-parts" : [ [ "2016", "9" ] ] }, "page" : "1962-8", "title" : "25-year weight gain in a racially balanced sample of U.S. adults: The CARDIA study.", "type" : "article-journal", "volume" : "24" }, "uris" : [ "http://www.mendeley.com/documents/?uuid=51cf7554-ab33-4510-9632-f6727cbf1eb9" ] }, { "id" : "ITEM-2", "itemData" : { "DOI" : "10.1186/1471-2458-7-269", "ISBN" : "1471-2458 ST - Changes in body mass index by age, gender, and socio-economic status among a cohort of Norwegian men and women (1990-2001)", "ISSN" : "1471-2458", "PMID" : "17903273", "abstract" : "BACKGROUND: Consistent with global trends, the prevalence of obesity is increasing among Norwegian adults. This study aimed to investigate individual trends in BMI (kg/m2) by age, gender, and socio-economic status over an 11-year period.\\n\\nMETHODS: A cohort of 1169 adults (n = 581 men; n = 588 women) self-reported BMI during a general health interview twice administered in two regions in Norway.\\n\\nRESULTS: Average BMI increased significantly from 23.7 (SD = 3.4) to 25.4 (SD = 3.8), with equivalent increases for both genders. Proportion of obesity (BMI &gt; or = 30) increased from 4% to 11% for women and 5% to 13% for men. Of those already classified as overweight or obese in 1990, 68% had gained additional weight 10 years later, by an average increase of 2.6 BMI units. The greatest amount of weight gain occurred for the youngest adults (aged 20-29 years). Age-adjusted general linear models revealed that in 1990, women with a lower level of education had a significantly greater BMI than more educated women. In both 1990 and 2001, rural men with the highest level of household income had a greater BMI than rural men earning less income. Weight gain occurred across all education and income brackets, with no differential associations between SES strata and changes in BMI for either gender or region.\\n\\nCONCLUSION: Results demonstrated significant yet gender-equivalent increases in BMI over an 11-year period within this cohort of Norwegian adults. Whereas socio-economic status exerted minimal influence on changes in BMI over time, young adulthood appeared to be a critical time period at which accelerated weight gain occurred.", "author" : [ { "dropping-particle" : "", "family" : "Reas", "given" : "Deborah L", "non-dropping-particle" : "", "parse-names" : false, "suffix" : "" }, { "dropping-particle" : "", "family" : "Nyg\u00e5rd", "given" : "Jan F", "non-dropping-particle" : "", "parse-names" : false, "suffix" : "" }, { "dropping-particle" : "", "family" : "Svensson", "given" : "Elisabeth", "non-dropping-particle" : "", "parse-names" : false, "suffix" : "" }, { "dropping-particle" : "", "family" : "S\u00f8rensen", "given" : "Tom", "non-dropping-particle" : "", "parse-names" : false, "suffix" : "" }, { "dropping-particle" : "", "family" : "Sandanger", "given" : "Inger", "non-dropping-particle" : "", "parse-names" : false, "suffix" : "" } ], "container-title" : "BMC public health", "id" : "ITEM-2", "issued" : { "date-parts" : [ [ "2007" ] ] }, "page" : "269", "title" : "Changes in body mass index by age, gender, and socio-economic status among a cohort of Norwegian men and women (1990-2001).", "type" : "article-journal", "volume" : "7" }, "uris" : [ "http://www.mendeley.com/documents/?uuid=a2e92f55-9c27-499d-a17c-25be6b09950b" ] }, { "id" : "ITEM-3", "itemData" : { "ISBN" : "1555-7162 (Electronic)\\n0002-9343 (Linking)", "ISSN" : "15557162", "PMID" : "24631411", "abstract" : "Background Obesity and abdominal obesity are associated independently with morbidity and mortality. Physical activity attenuates these risks. We examined trends in obesity, abdominal obesity, physical activity, and caloric intake in US adults from 1988 to 2010. Methods Univariate and multivariate analyses were performed using National Health and Nutrition Examination Survey data. Results Average body mass index (BMI) increased by 0.37% (95% confidence interval [CI], 0.30-0.44) per year in both women and men. Average waist circumference increased by 0.37% (95% CI, 0.30-0.43) and 0.27% (95% CI, 0.22-0.32) per year in women and men, respectively. The prevalence of obesity and abdominal obesity increased substantially, as did the prevalence of abdominal obesity among overweight adults. Younger women experienced the greatest increases. The proportion of adults who reported no leisure-time physical activity increased from 19.1% (95% CI, 17.3-21.0) to 51.7% (95% CI, 48.9-54.5) in women, and from 11.4% (95% CI, 10.0-12.8) to 43.5% (95% CI, 40.7-46.3) in men. Average daily caloric intake did not change significantly. BMI and waist circumference trends were associated with physical activity level but not caloric intake. The associated changes in adjusted BMIs were 8.3% (95% CI, 6.9-9.6) higher among women and 1.7% (95% CI, 0.68-2.8) higher among men with no leisure-time physical activity compared with those with an ideal level of leisure-time physical activity. Conclusions Our analyses highlight important dimensions of the public health problem of obesity, including trends in younger women and in abdominal obesity, and lend support to the emphasis placed on physical activity by the Institute of Medicine ?? 2014 Elsevier Inc. All rights reserved.", "author" : [ { "dropping-particle" : "", "family" : "Ladabaum", "given" : "Uri", "non-dropping-particle" : "", "parse-names" : false, "suffix" : "" }, { "dropping-particle" : "", "family" : "Mannalithara", "given" : "Ajitha", "non-dropping-particle" : "", "parse-names" : false, "suffix" : "" }, { "dropping-particle" : "", "family" : "Myer", "given" : "Parvathi A.", "non-dropping-particle" : "", "parse-names" : false, "suffix" : "" }, { "dropping-particle" : "", "family" : "Singh", "given" : "Gurkirpal", "non-dropping-particle" : "", "parse-names" : false, "suffix" : "" } ], "container-title" : "American Journal of Medicine", "id" : "ITEM-3", "issue" : "8", "issued" : { "date-parts" : [ [ "2014" ] ] }, "page" : "717-727.e12", "publisher" : "Elsevier Inc", "title" : "Obesity, abdominal obesity, physical activity, and caloric intake in US adults: 1988 to 2010", "type" : "article-journal", "volume" : "127" }, "uris" : [ "http://www.mendeley.com/documents/?uuid=ed98127b-c0ea-4d8b-abc3-e43209416f5e" ] } ], "mendeley" : { "formattedCitation" : "[28\u201330]", "plainTextFormattedCitation" : "[28\u201330]", "previouslyFormattedCitation" : "[28\u201330]" }, "properties" : { "noteIndex" : 0 }, "schema" : "https://github.com/citation-style-language/schema/raw/master/csl-citation.json" }</w:instrText>
      </w:r>
      <w:r>
        <w:rPr>
          <w:rFonts w:ascii="Times New Roman" w:hAnsi="Times New Roman" w:cs="Times New Roman"/>
          <w:sz w:val="24"/>
          <w:szCs w:val="24"/>
          <w:lang w:val="en-US"/>
        </w:rPr>
        <w:fldChar w:fldCharType="separate"/>
      </w:r>
      <w:r w:rsidR="004A09F6" w:rsidRPr="004A09F6">
        <w:rPr>
          <w:rFonts w:ascii="Times New Roman" w:hAnsi="Times New Roman" w:cs="Times New Roman"/>
          <w:noProof/>
          <w:sz w:val="24"/>
          <w:szCs w:val="24"/>
          <w:lang w:val="en-US"/>
        </w:rPr>
        <w:t>[28–30]</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r w:rsidR="00C04990">
        <w:rPr>
          <w:rFonts w:ascii="Times New Roman" w:hAnsi="Times New Roman" w:cs="Times New Roman"/>
          <w:sz w:val="24"/>
          <w:szCs w:val="24"/>
          <w:lang w:val="en-US"/>
        </w:rPr>
        <w:t>In a</w:t>
      </w:r>
      <w:r w:rsidR="00D46FC3">
        <w:rPr>
          <w:rFonts w:ascii="Times New Roman" w:hAnsi="Times New Roman" w:cs="Times New Roman"/>
          <w:sz w:val="24"/>
          <w:szCs w:val="24"/>
          <w:lang w:val="en-US"/>
        </w:rPr>
        <w:t xml:space="preserve"> racially-diverse cohort of men and women followed over a 25-year period </w:t>
      </w:r>
      <w:r w:rsidR="00C04990">
        <w:rPr>
          <w:rFonts w:ascii="Times New Roman" w:hAnsi="Times New Roman" w:cs="Times New Roman"/>
          <w:sz w:val="24"/>
          <w:szCs w:val="24"/>
          <w:lang w:val="en-US"/>
        </w:rPr>
        <w:t>from the ages of 18-30 years</w:t>
      </w:r>
      <w:r w:rsidR="00E64A20">
        <w:rPr>
          <w:rFonts w:ascii="Times New Roman" w:hAnsi="Times New Roman" w:cs="Times New Roman"/>
          <w:sz w:val="24"/>
          <w:szCs w:val="24"/>
          <w:lang w:val="en-US"/>
        </w:rPr>
        <w:t xml:space="preserve"> as well as using data from the National Health and Nutrition Examination Survey (NHANES), authors report that </w:t>
      </w:r>
      <w:r w:rsidR="00C04990">
        <w:rPr>
          <w:rFonts w:ascii="Times New Roman" w:hAnsi="Times New Roman" w:cs="Times New Roman"/>
          <w:sz w:val="24"/>
          <w:szCs w:val="24"/>
          <w:lang w:val="en-US"/>
        </w:rPr>
        <w:t xml:space="preserve">all groups </w:t>
      </w:r>
      <w:r w:rsidR="00B41A20">
        <w:rPr>
          <w:rFonts w:ascii="Times New Roman" w:hAnsi="Times New Roman" w:cs="Times New Roman"/>
          <w:sz w:val="24"/>
          <w:szCs w:val="24"/>
          <w:lang w:val="en-US"/>
        </w:rPr>
        <w:t>reported</w:t>
      </w:r>
      <w:r w:rsidR="00D46FC3">
        <w:rPr>
          <w:rFonts w:ascii="Times New Roman" w:hAnsi="Times New Roman" w:cs="Times New Roman"/>
          <w:sz w:val="24"/>
          <w:szCs w:val="24"/>
          <w:lang w:val="en-US"/>
        </w:rPr>
        <w:t xml:space="preserve"> steadily increasing</w:t>
      </w:r>
      <w:r w:rsidR="00C04990">
        <w:rPr>
          <w:rFonts w:ascii="Times New Roman" w:hAnsi="Times New Roman" w:cs="Times New Roman"/>
          <w:sz w:val="24"/>
          <w:szCs w:val="24"/>
          <w:lang w:val="en-US"/>
        </w:rPr>
        <w:t xml:space="preserve"> BMI</w:t>
      </w:r>
      <w:r w:rsidR="00D46FC3">
        <w:rPr>
          <w:rFonts w:ascii="Times New Roman" w:hAnsi="Times New Roman" w:cs="Times New Roman"/>
          <w:sz w:val="24"/>
          <w:szCs w:val="24"/>
          <w:lang w:val="en-US"/>
        </w:rPr>
        <w:fldChar w:fldCharType="begin" w:fldLock="1"/>
      </w:r>
      <w:r w:rsidR="0069509A">
        <w:rPr>
          <w:rFonts w:ascii="Times New Roman" w:hAnsi="Times New Roman" w:cs="Times New Roman"/>
          <w:sz w:val="24"/>
          <w:szCs w:val="24"/>
          <w:lang w:val="en-US"/>
        </w:rPr>
        <w:instrText>ADDIN CSL_CITATION { "citationItems" : [ { "id" : "ITEM-1", "itemData" : { "ISSN" : "1930-739X", "PMID" : "27569121", "abstract" : "OBJECTIVE To examine 25-year trends in weight gain, partitioned by time-related and aging-related changes, during early and middle adulthood. METHODS Coronary Artery Risk Development in Young Adults (CARDIA), a prospective, non-nationally representative cohort study conducted at four urban field centers that began in 1985 to 1986 with 5,109 Black (B) and White (W) men (M) and women (W) aged 18 to 30 years, has followed participants for 25 years (aged 43-55 years in 2010-2011). Time-related and aging-related components of weight change were estimated to construct longitudinal models of linear and nonlinear trends. RESULTS There were nonlinear trends in time-related weight gain in W, with larger weight gains early that attenuated at subsequent exams. Time-related trends were linear in M. There were nonlinear trends in aging-related weight gain in BM, BW, and WM, with the greatest weight gains at younger ages. Aging-related trends were linear in WW. Participants with overweight or obesity in early adulthood had greater attenuation of aging-related weight gain during middle adulthood. CONCLUSIONS These findings partially support recent surveys indicating slower increases in obesity prevalence in recent years. Findings further suggest that aging-related weight gain is greatest in the 20s and may begin attenuating as early as the mid-30s among some groups.", "author" : [ { "dropping-particle" : "", "family" : "Dutton", "given" : "Gareth R.", "non-dropping-particle" : "", "parse-names" : false, "suffix" : "" }, { "dropping-particle" : "", "family" : "Kim", "given" : "Yongin", "non-dropping-particle" : "", "parse-names" : false, "suffix" : "" }, { "dropping-particle" : "", "family" : "Jacobs", "given" : "David R.", "non-dropping-particle" : "", "parse-names" : false, "suffix" : "" }, { "dropping-particle" : "", "family" : "Li", "given" : "Xuelin", "non-dropping-particle" : "", "parse-names" : false, "suffix" : "" }, { "dropping-particle" : "", "family" : "Loria", "given" : "Catherine M.", "non-dropping-particle" : "", "parse-names" : false, "suffix" : "" }, { "dropping-particle" : "", "family" : "Reis", "given" : "Jared P.", "non-dropping-particle" : "", "parse-names" : false, "suffix" : "" }, { "dropping-particle" : "", "family" : "Carnethon", "given" : "Mercedes", "non-dropping-particle" : "", "parse-names" : false, "suffix" : "" }, { "dropping-particle" : "", "family" : "Durant", "given" : "Nefertiti H.", "non-dropping-particle" : "", "parse-names" : false, "suffix" : "" }, { "dropping-particle" : "", "family" : "Gordon-Larsen", "given" : "Penny", "non-dropping-particle" : "", "parse-names" : false, "suffix" : "" }, { "dropping-particle" : "", "family" : "Shikany", "given" : "James M.", "non-dropping-particle" : "", "parse-names" : false, "suffix" : "" }, { "dropping-particle" : "", "family" : "Sidney", "given" : "Stephen", "non-dropping-particle" : "", "parse-names" : false, "suffix" : "" }, { "dropping-particle" : "", "family" : "Lewis", "given" : "Cora E.", "non-dropping-particle" : "", "parse-names" : false, "suffix" : "" } ], "container-title" : "Obesity", "id" : "ITEM-1", "issue" : "9", "issued" : { "date-parts" : [ [ "2016", "9" ] ] }, "page" : "1962-8", "title" : "25-year weight gain in a racially balanced sample of U.S. adults: The CARDIA study.", "type" : "article-journal", "volume" : "24" }, "uris" : [ "http://www.mendeley.com/documents/?uuid=51cf7554-ab33-4510-9632-f6727cbf1eb9" ] }, { "id" : "ITEM-2", "itemData" : { "ISBN" : "1555-7162 (Electronic)\\n0002-9343 (Linking)", "ISSN" : "15557162", "PMID" : "24631411", "abstract" : "Background Obesity and abdominal obesity are associated independently with morbidity and mortality. Physical activity attenuates these risks. We examined trends in obesity, abdominal obesity, physical activity, and caloric intake in US adults from 1988 to 2010. Methods Univariate and multivariate analyses were performed using National Health and Nutrition Examination Survey data. Results Average body mass index (BMI) increased by 0.37% (95% confidence interval [CI], 0.30-0.44) per year in both women and men. Average waist circumference increased by 0.37% (95% CI, 0.30-0.43) and 0.27% (95% CI, 0.22-0.32) per year in women and men, respectively. The prevalence of obesity and abdominal obesity increased substantially, as did the prevalence of abdominal obesity among overweight adults. Younger women experienced the greatest increases. The proportion of adults who reported no leisure-time physical activity increased from 19.1% (95% CI, 17.3-21.0) to 51.7% (95% CI, 48.9-54.5) in women, and from 11.4% (95% CI, 10.0-12.8) to 43.5% (95% CI, 40.7-46.3) in men. Average daily caloric intake did not change significantly. BMI and waist circumference trends were associated with physical activity level but not caloric intake. The associated changes in adjusted BMIs were 8.3% (95% CI, 6.9-9.6) higher among women and 1.7% (95% CI, 0.68-2.8) higher among men with no leisure-time physical activity compared with those with an ideal level of leisure-time physical activity. Conclusions Our analyses highlight important dimensions of the public health problem of obesity, including trends in younger women and in abdominal obesity, and lend support to the emphasis placed on physical activity by the Institute of Medicine ?? 2014 Elsevier Inc. All rights reserved.", "author" : [ { "dropping-particle" : "", "family" : "Ladabaum", "given" : "Uri", "non-dropping-particle" : "", "parse-names" : false, "suffix" : "" }, { "dropping-particle" : "", "family" : "Mannalithara", "given" : "Ajitha", "non-dropping-particle" : "", "parse-names" : false, "suffix" : "" }, { "dropping-particle" : "", "family" : "Myer", "given" : "Parvathi A.", "non-dropping-particle" : "", "parse-names" : false, "suffix" : "" }, { "dropping-particle" : "", "family" : "Singh", "given" : "Gurkirpal", "non-dropping-particle" : "", "parse-names" : false, "suffix" : "" } ], "container-title" : "American Journal of Medicine", "id" : "ITEM-2", "issue" : "8", "issued" : { "date-parts" : [ [ "2014" ] ] }, "page" : "717-727.e12", "publisher" : "Elsevier Inc", "title" : "Obesity, abdominal obesity, physical activity, and caloric intake in US adults: 1988 to 2010", "type" : "article-journal", "volume" : "127" }, "uris" : [ "http://www.mendeley.com/documents/?uuid=ed98127b-c0ea-4d8b-abc3-e43209416f5e" ] } ], "mendeley" : { "formattedCitation" : "[28,30]", "plainTextFormattedCitation" : "[28,30]", "previouslyFormattedCitation" : "[28,30]" }, "properties" : { "noteIndex" : 0 }, "schema" : "https://github.com/citation-style-language/schema/raw/master/csl-citation.json" }</w:instrText>
      </w:r>
      <w:r w:rsidR="00D46FC3">
        <w:rPr>
          <w:rFonts w:ascii="Times New Roman" w:hAnsi="Times New Roman" w:cs="Times New Roman"/>
          <w:sz w:val="24"/>
          <w:szCs w:val="24"/>
          <w:lang w:val="en-US"/>
        </w:rPr>
        <w:fldChar w:fldCharType="separate"/>
      </w:r>
      <w:r w:rsidR="007678B8" w:rsidRPr="007678B8">
        <w:rPr>
          <w:rFonts w:ascii="Times New Roman" w:hAnsi="Times New Roman" w:cs="Times New Roman"/>
          <w:noProof/>
          <w:sz w:val="24"/>
          <w:szCs w:val="24"/>
          <w:lang w:val="en-US"/>
        </w:rPr>
        <w:t>[28,30]</w:t>
      </w:r>
      <w:r w:rsidR="00D46FC3">
        <w:rPr>
          <w:rFonts w:ascii="Times New Roman" w:hAnsi="Times New Roman" w:cs="Times New Roman"/>
          <w:sz w:val="24"/>
          <w:szCs w:val="24"/>
          <w:lang w:val="en-US"/>
        </w:rPr>
        <w:fldChar w:fldCharType="end"/>
      </w:r>
      <w:r w:rsidR="00D46FC3">
        <w:rPr>
          <w:rFonts w:ascii="Times New Roman" w:hAnsi="Times New Roman" w:cs="Times New Roman"/>
          <w:sz w:val="24"/>
          <w:szCs w:val="24"/>
          <w:lang w:val="en-US"/>
        </w:rPr>
        <w:t xml:space="preserve">. </w:t>
      </w:r>
      <w:r w:rsidR="00356FC1">
        <w:rPr>
          <w:rFonts w:ascii="Times New Roman" w:hAnsi="Times New Roman" w:cs="Times New Roman"/>
          <w:sz w:val="24"/>
          <w:szCs w:val="24"/>
          <w:lang w:val="en-US"/>
        </w:rPr>
        <w:t>Similar to our findings, t</w:t>
      </w:r>
      <w:r w:rsidR="00D46FC3">
        <w:rPr>
          <w:rFonts w:ascii="Times New Roman" w:hAnsi="Times New Roman" w:cs="Times New Roman"/>
          <w:sz w:val="24"/>
          <w:szCs w:val="24"/>
          <w:lang w:val="en-US"/>
        </w:rPr>
        <w:t xml:space="preserve">he authors noted that the greatest change in weight for women occurred when </w:t>
      </w:r>
      <w:r w:rsidR="00B41A20">
        <w:rPr>
          <w:rFonts w:ascii="Times New Roman" w:hAnsi="Times New Roman" w:cs="Times New Roman"/>
          <w:sz w:val="24"/>
          <w:szCs w:val="24"/>
          <w:lang w:val="en-US"/>
        </w:rPr>
        <w:t>participants were young adults</w:t>
      </w:r>
      <w:r w:rsidR="00D26BDE">
        <w:rPr>
          <w:rFonts w:ascii="Times New Roman" w:hAnsi="Times New Roman" w:cs="Times New Roman"/>
          <w:sz w:val="24"/>
          <w:szCs w:val="24"/>
          <w:lang w:val="en-US"/>
        </w:rPr>
        <w:t xml:space="preserve"> and levelling</w:t>
      </w:r>
      <w:r w:rsidR="00C82CB4">
        <w:rPr>
          <w:rFonts w:ascii="Times New Roman" w:hAnsi="Times New Roman" w:cs="Times New Roman"/>
          <w:sz w:val="24"/>
          <w:szCs w:val="24"/>
          <w:lang w:val="en-US"/>
        </w:rPr>
        <w:t xml:space="preserve"> at later follow-up visits</w:t>
      </w:r>
      <w:r w:rsidR="00356FC1">
        <w:rPr>
          <w:rFonts w:ascii="Times New Roman" w:hAnsi="Times New Roman" w:cs="Times New Roman"/>
          <w:sz w:val="24"/>
          <w:szCs w:val="24"/>
          <w:lang w:val="en-US"/>
        </w:rPr>
        <w:t>.</w:t>
      </w:r>
    </w:p>
    <w:p w:rsidR="00701487" w:rsidRDefault="000E5393" w:rsidP="001064C7">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While the etiology of obesity is extremely complex, a balance between energy inta</w:t>
      </w:r>
      <w:r w:rsidR="00F61D7D">
        <w:rPr>
          <w:rFonts w:ascii="Times New Roman" w:hAnsi="Times New Roman" w:cs="Times New Roman"/>
          <w:sz w:val="24"/>
          <w:szCs w:val="24"/>
          <w:lang w:val="en-US"/>
        </w:rPr>
        <w:t xml:space="preserve">ke and expenditure </w:t>
      </w:r>
      <w:r w:rsidR="006067BA">
        <w:rPr>
          <w:rFonts w:ascii="Times New Roman" w:hAnsi="Times New Roman" w:cs="Times New Roman"/>
          <w:sz w:val="24"/>
          <w:szCs w:val="24"/>
          <w:lang w:val="en-US"/>
        </w:rPr>
        <w:t>is</w:t>
      </w:r>
      <w:r w:rsidR="00F61D7D">
        <w:rPr>
          <w:rFonts w:ascii="Times New Roman" w:hAnsi="Times New Roman" w:cs="Times New Roman"/>
          <w:sz w:val="24"/>
          <w:szCs w:val="24"/>
          <w:lang w:val="en-US"/>
        </w:rPr>
        <w:t xml:space="preserve"> important in</w:t>
      </w:r>
      <w:r>
        <w:rPr>
          <w:rFonts w:ascii="Times New Roman" w:hAnsi="Times New Roman" w:cs="Times New Roman"/>
          <w:sz w:val="24"/>
          <w:szCs w:val="24"/>
          <w:lang w:val="en-US"/>
        </w:rPr>
        <w:t xml:space="preserve"> maintain</w:t>
      </w:r>
      <w:r w:rsidR="00F61D7D">
        <w:rPr>
          <w:rFonts w:ascii="Times New Roman" w:hAnsi="Times New Roman" w:cs="Times New Roman"/>
          <w:sz w:val="24"/>
          <w:szCs w:val="24"/>
          <w:lang w:val="en-US"/>
        </w:rPr>
        <w:t>ing</w:t>
      </w:r>
      <w:r>
        <w:rPr>
          <w:rFonts w:ascii="Times New Roman" w:hAnsi="Times New Roman" w:cs="Times New Roman"/>
          <w:sz w:val="24"/>
          <w:szCs w:val="24"/>
          <w:lang w:val="en-US"/>
        </w:rPr>
        <w:t xml:space="preserve"> body weight</w:t>
      </w:r>
      <w:r w:rsidR="00F61D7D">
        <w:rPr>
          <w:rFonts w:ascii="Times New Roman" w:hAnsi="Times New Roman" w:cs="Times New Roman"/>
          <w:sz w:val="24"/>
          <w:szCs w:val="24"/>
          <w:lang w:val="en-US"/>
        </w:rPr>
        <w:fldChar w:fldCharType="begin" w:fldLock="1"/>
      </w:r>
      <w:r w:rsidR="0069509A">
        <w:rPr>
          <w:rFonts w:ascii="Times New Roman" w:hAnsi="Times New Roman" w:cs="Times New Roman"/>
          <w:sz w:val="24"/>
          <w:szCs w:val="24"/>
          <w:lang w:val="en-US"/>
        </w:rPr>
        <w:instrText>ADDIN CSL_CITATION { "citationItems" : [ { "id" : "ITEM-1", "itemData" : { "ISSN" : "1466-447X", "PMID" : "26400631", "abstract" : "Obesity prevention is a public health priority and intervention strategies have focused primarily on healthy eating and physical activity in children and adults. To date, no review has systematically compiled and synthesised the scientific evidence from published review articles to determine whether there is clear consensus on the causes of obesity. A systematic review of the literature was conducted searching PubMed/Medline for narrative and systematic review articles published between January 1990 and October 2014 that examined the causes of obesity. In total, 12 of 65 articles met the inclusion criteria; 7 reviews focused on adults (1 systematic, 6 narrative) and 5 reviews on children (2 systematic, 3 narrative). The most popular cause of obesity identified in reviews of adult studies was \"combined physical activity and diet\" (3 of 7 studies), whereas the most popular cause specified in reviews of child studies was deemed \"inconclusive\" (2 of 5 studies). While a number of reviews have examined the causes of obesity, the methodology and conclusions varied widely, and few were conducted systematically. Currently, no consensus exists across published literature reviews regarding the primary cause of the obesity epidemic, and more research, particularly prospective studies using state-of-the-art measures, is warranted.", "author" : [ { "dropping-particle" : "", "family" : "Ross", "given" : "Sharon E", "non-dropping-particle" : "", "parse-names" : false, "suffix" : "" }, { "dropping-particle" : "", "family" : "Flynn", "given" : "Jennifer I", "non-dropping-particle" : "", "parse-names" : false, "suffix" : "" }, { "dropping-particle" : "", "family" : "Pate", "given" : "Russell R", "non-dropping-particle" : "", "parse-names" : false, "suffix" : "" } ], "container-title" : "Journal of sports sciences", "id" : "ITEM-1", "issue" : "December", "issued" : { "date-parts" : [ [ "2015" ] ] }, "page" : "1-6", "title" : "What is really causing the obesity epidemic? A review of reviews in children and adults.", "type" : "article-journal", "volume" : "0414" }, "uris" : [ "http://www.mendeley.com/documents/?uuid=bee47127-e3bb-4f02-a339-ac2dcee3db55" ] } ], "mendeley" : { "formattedCitation" : "[31]", "plainTextFormattedCitation" : "[31]", "previouslyFormattedCitation" : "[31]" }, "properties" : { "noteIndex" : 0 }, "schema" : "https://github.com/citation-style-language/schema/raw/master/csl-citation.json" }</w:instrText>
      </w:r>
      <w:r w:rsidR="00F61D7D">
        <w:rPr>
          <w:rFonts w:ascii="Times New Roman" w:hAnsi="Times New Roman" w:cs="Times New Roman"/>
          <w:sz w:val="24"/>
          <w:szCs w:val="24"/>
          <w:lang w:val="en-US"/>
        </w:rPr>
        <w:fldChar w:fldCharType="separate"/>
      </w:r>
      <w:r w:rsidR="004A09F6" w:rsidRPr="004A09F6">
        <w:rPr>
          <w:rFonts w:ascii="Times New Roman" w:hAnsi="Times New Roman" w:cs="Times New Roman"/>
          <w:noProof/>
          <w:sz w:val="24"/>
          <w:szCs w:val="24"/>
          <w:lang w:val="en-US"/>
        </w:rPr>
        <w:t>[31]</w:t>
      </w:r>
      <w:r w:rsidR="00F61D7D">
        <w:rPr>
          <w:rFonts w:ascii="Times New Roman" w:hAnsi="Times New Roman" w:cs="Times New Roman"/>
          <w:sz w:val="24"/>
          <w:szCs w:val="24"/>
          <w:lang w:val="en-US"/>
        </w:rPr>
        <w:fldChar w:fldCharType="end"/>
      </w:r>
      <w:r w:rsidR="00BF4F82">
        <w:rPr>
          <w:rFonts w:ascii="Times New Roman" w:hAnsi="Times New Roman" w:cs="Times New Roman"/>
          <w:sz w:val="24"/>
          <w:szCs w:val="24"/>
          <w:lang w:val="en-US"/>
        </w:rPr>
        <w:t xml:space="preserve">. </w:t>
      </w:r>
      <w:r w:rsidR="00877B03">
        <w:rPr>
          <w:rFonts w:ascii="Times New Roman" w:hAnsi="Times New Roman" w:cs="Times New Roman"/>
          <w:sz w:val="24"/>
          <w:szCs w:val="24"/>
          <w:lang w:val="en-US"/>
        </w:rPr>
        <w:t>An increase in energy intake and a decrease in PAL would have been expected, given the increases in levels o</w:t>
      </w:r>
      <w:r w:rsidR="000D1E47">
        <w:rPr>
          <w:rFonts w:ascii="Times New Roman" w:hAnsi="Times New Roman" w:cs="Times New Roman"/>
          <w:sz w:val="24"/>
          <w:szCs w:val="24"/>
          <w:lang w:val="en-US"/>
        </w:rPr>
        <w:t xml:space="preserve">f overweight </w:t>
      </w:r>
      <w:r w:rsidR="000D1E47">
        <w:rPr>
          <w:rFonts w:ascii="Times New Roman" w:hAnsi="Times New Roman" w:cs="Times New Roman"/>
          <w:sz w:val="24"/>
          <w:szCs w:val="24"/>
          <w:lang w:val="en-US"/>
        </w:rPr>
        <w:lastRenderedPageBreak/>
        <w:t>and obesity</w:t>
      </w:r>
      <w:r w:rsidR="00877B03">
        <w:rPr>
          <w:rFonts w:ascii="Times New Roman" w:hAnsi="Times New Roman" w:cs="Times New Roman"/>
          <w:sz w:val="24"/>
          <w:szCs w:val="24"/>
          <w:lang w:val="en-US"/>
        </w:rPr>
        <w:t>. Levels of PAL at these visits were characterized as being sedentary or lightly active, which would not meet the UK physical activity recommendations and w</w:t>
      </w:r>
      <w:r w:rsidR="00EB45F7">
        <w:rPr>
          <w:rFonts w:ascii="Times New Roman" w:hAnsi="Times New Roman" w:cs="Times New Roman"/>
          <w:sz w:val="24"/>
          <w:szCs w:val="24"/>
          <w:lang w:val="en-US"/>
        </w:rPr>
        <w:t xml:space="preserve">e did not observe significant changes in intake and expenditure between the first and third study visits. </w:t>
      </w:r>
      <w:r w:rsidR="00877B03">
        <w:rPr>
          <w:rFonts w:ascii="Times New Roman" w:hAnsi="Times New Roman" w:cs="Times New Roman"/>
          <w:sz w:val="24"/>
          <w:szCs w:val="24"/>
          <w:lang w:val="en-US"/>
        </w:rPr>
        <w:t>This discrepancy is attributed to underestimation of true caloric intake, which is more common among those who are overweight or obese</w:t>
      </w:r>
      <w:r w:rsidR="00877B03">
        <w:rPr>
          <w:rFonts w:ascii="Times New Roman" w:hAnsi="Times New Roman" w:cs="Times New Roman"/>
          <w:sz w:val="24"/>
          <w:szCs w:val="24"/>
          <w:lang w:val="en-US"/>
        </w:rPr>
        <w:fldChar w:fldCharType="begin" w:fldLock="1"/>
      </w:r>
      <w:r w:rsidR="0069509A">
        <w:rPr>
          <w:rFonts w:ascii="Times New Roman" w:hAnsi="Times New Roman" w:cs="Times New Roman"/>
          <w:sz w:val="24"/>
          <w:szCs w:val="24"/>
          <w:lang w:val="en-US"/>
        </w:rPr>
        <w:instrText>ADDIN CSL_CITATION { "citationItems" : [ { "id" : "ITEM-1", "itemData" : { "abstract" : "The Behavioural Insights Team (BIT) was established in July 2010. Its objective is to make a reality of the Coalition Government\u2019s intention to find \u2018intelligent ways to encourage, support and enable people to make better choices for themselves\u2019. Over the past year, BIT has worked with government departments across a wide range of policy areas, producing joint papers with the Department of Health (DH) (December 2010), the Office for Civil Society in the Cabinet Office (December 2010 and May 2011), the Department for Business, Innovation and Skills (BIS) (April 2011) and the Department of Energy and Climate Change (DECC) (July 2011). As well as developing specific policies, BIT was charged with increasing understanding of behavioural approaches. It has given seminars reaching Senior Civil Servants from 18 departments; presented to the annual conferences for the Government Economic Service, the Government Social Research Service and the Academy of Social Sciences; both Houses of Parliament; and numerous other events. We are confident that behavioural approaches are increasingly familiar among the policy community. Priorities for the coming year are likely to include developing innovative alternative solutions as part of the Red Tape Challenge; implementing trials to reduce public sector fraud, debt and error; and pushing forward work to reduce common crimes such as mobile phone theft. We will also continue to examine aspects of health, including how to radically reduce harms from smoking, and will commence work on higher education.", "author" : [ { "dropping-particle" : "", "family" : "Harper", "given" : "Hugo", "non-dropping-particle" : "", "parse-names" : false, "suffix" : "" }, { "dropping-particle" : "", "family" : "Hallsworth", "given" : "Michael", "non-dropping-particle" : "", "parse-names" : false, "suffix" : "" } ], "container-title" : "Behavioural Insights Team", "id" : "ITEM-1", "issued" : { "date-parts" : [ [ "2010" ] ] }, "page" : "30", "title" : "Counting Calories: How under-reporting can explain the apparent fall in calorie intake", "type" : "article-journal" }, "uris" : [ "http://www.mendeley.com/documents/?uuid=56918478-c67a-4ebe-b57b-c3d26967ad68", "http://www.mendeley.com/documents/?uuid=85f6aa2b-6f2c-4134-9f78-ce6b2df93209" ] }, { "id" : "ITEM-2", "itemData" : { "ISSN" : "1541-6100", "PMID" : "26468491", "abstract" : "Recent reports have asserted that, because of energy underreporting, dietary self-report data suffer from measurement error so great that findings that rely on them are of no value. This commentary considers the amassed evidence that shows that self-report dietary intake data can successfully be used to inform dietary guidance and public health policy. Topics discussed include what is known and what can be done about the measurement error inherent in data collected by using self-report dietary assessment instruments and the extent and magnitude of underreporting energy compared with other nutrients and food groups. Also discussed is the overall impact of energy underreporting on dietary surveillance and nutritional epidemiology. In conclusion, 7 specific recommendations for collecting, analyzing, and interpreting self-report dietary data are provided: 1) continue to collect self-report dietary intake data because they contain valuable, rich, and critical information about foods and beverages consumed by populations that can be used to inform nutrition policy and assess diet-disease associations; 2) do not use self-reported energy intake as a measure of true energy intake; 3) do use self-reported energy intake for energy adjustment of other self-reported dietary constituents to improve risk estimation in studies of diet-health associations; 4) acknowledge the limitations of self-report dietary data and analyze and interpret them appropriately; 5) design studies and conduct analyses that allow adjustment for measurement error; 6) design new epidemiologic studies to collect dietary data from both short-term (recalls or food records) and long-term (food-frequency questionnaires) instruments on the entire study population to allow for maximizing the strengths of each instrument; and 7) continue to develop, evaluate, and further expand methods of dietary assessment, including dietary biomarkers and methods using new technologies.", "author" : [ { "dropping-particle" : "", "family" : "Subar", "given" : "Amy F.", "non-dropping-particle" : "", "parse-names" : false, "suffix" : "" }, { "dropping-particle" : "", "family" : "Freedman", "given" : "Laurence S.", "non-dropping-particle" : "", "parse-names" : false, "suffix" : "" }, { "dropping-particle" : "", "family" : "Tooze", "given" : "Janet A.", "non-dropping-particle" : "", "parse-names" : false, "suffix" : "" }, { "dropping-particle" : "", "family" : "Kirkpatrick", "given" : "Sharon I.", "non-dropping-particle" : "", "parse-names" : false, "suffix" : "" }, { "dropping-particle" : "", "family" : "Boushey", "given" : "Carol", "non-dropping-particle" : "", "parse-names" : false, "suffix" : "" }, { "dropping-particle" : "", "family" : "Neuhouser", "given" : "Marian L.", "non-dropping-particle" : "", "parse-names" : false, "suffix" : "" }, { "dropping-particle" : "", "family" : "Thompson", "given" : "Frances E.", "non-dropping-particle" : "", "parse-names" : false, "suffix" : "" }, { "dropping-particle" : "", "family" : "Potischman", "given" : "Nancy", "non-dropping-particle" : "", "parse-names" : false, "suffix" : "" }, { "dropping-particle" : "", "family" : "Guenther", "given" : "Patricia M.", "non-dropping-particle" : "", "parse-names" : false, "suffix" : "" }, { "dropping-particle" : "", "family" : "Tarasuk", "given" : "Valerie", "non-dropping-particle" : "", "parse-names" : false, "suffix" : "" }, { "dropping-particle" : "", "family" : "Reedy", "given" : "Jill", "non-dropping-particle" : "", "parse-names" : false, "suffix" : "" }, { "dropping-particle" : "", "family" : "Krebs-Smith", "given" : "Susan M.", "non-dropping-particle" : "", "parse-names" : false, "suffix" : "" } ], "container-title" : "The Journal of nutrition", "id" : "ITEM-2", "issue" : "12", "issued" : { "date-parts" : [ [ "2015", "12" ] ] }, "page" : "2639-45", "title" : "Addressing Current Criticism Regarding the Value of Self-Report Dietary Data.", "type" : "article-journal", "volume" : "145" }, "uris" : [ "http://www.mendeley.com/documents/?uuid=cfe121da-b028-4027-91c4-f39cb5b7410d" ] } ], "mendeley" : { "formattedCitation" : "[32,33]", "plainTextFormattedCitation" : "[32,33]", "previouslyFormattedCitation" : "[32,33]" }, "properties" : { "noteIndex" : 0 }, "schema" : "https://github.com/citation-style-language/schema/raw/master/csl-citation.json" }</w:instrText>
      </w:r>
      <w:r w:rsidR="00877B03">
        <w:rPr>
          <w:rFonts w:ascii="Times New Roman" w:hAnsi="Times New Roman" w:cs="Times New Roman"/>
          <w:sz w:val="24"/>
          <w:szCs w:val="24"/>
          <w:lang w:val="en-US"/>
        </w:rPr>
        <w:fldChar w:fldCharType="separate"/>
      </w:r>
      <w:r w:rsidR="00877B03" w:rsidRPr="00877B03">
        <w:rPr>
          <w:rFonts w:ascii="Times New Roman" w:hAnsi="Times New Roman" w:cs="Times New Roman"/>
          <w:noProof/>
          <w:sz w:val="24"/>
          <w:szCs w:val="24"/>
          <w:lang w:val="en-US"/>
        </w:rPr>
        <w:t>[32,33]</w:t>
      </w:r>
      <w:r w:rsidR="00877B03">
        <w:rPr>
          <w:rFonts w:ascii="Times New Roman" w:hAnsi="Times New Roman" w:cs="Times New Roman"/>
          <w:sz w:val="24"/>
          <w:szCs w:val="24"/>
          <w:lang w:val="en-US"/>
        </w:rPr>
        <w:fldChar w:fldCharType="end"/>
      </w:r>
      <w:r w:rsidR="00877B03">
        <w:rPr>
          <w:rFonts w:ascii="Times New Roman" w:hAnsi="Times New Roman" w:cs="Times New Roman"/>
          <w:sz w:val="24"/>
          <w:szCs w:val="24"/>
          <w:lang w:val="en-US"/>
        </w:rPr>
        <w:t xml:space="preserve">. </w:t>
      </w:r>
      <w:r w:rsidR="000D1E47">
        <w:rPr>
          <w:rFonts w:ascii="Times New Roman" w:hAnsi="Times New Roman" w:cs="Times New Roman"/>
          <w:sz w:val="24"/>
          <w:szCs w:val="24"/>
          <w:lang w:val="en-US"/>
        </w:rPr>
        <w:t>A recent report</w:t>
      </w:r>
      <w:r w:rsidR="00877B03">
        <w:rPr>
          <w:rFonts w:ascii="Times New Roman" w:hAnsi="Times New Roman" w:cs="Times New Roman"/>
          <w:sz w:val="24"/>
          <w:szCs w:val="24"/>
          <w:lang w:val="en-US"/>
        </w:rPr>
        <w:t xml:space="preserve"> suggests that under-reporting of energy intake has increased </w:t>
      </w:r>
      <w:r w:rsidR="000D1E47">
        <w:rPr>
          <w:rFonts w:ascii="Times New Roman" w:hAnsi="Times New Roman" w:cs="Times New Roman"/>
          <w:sz w:val="24"/>
          <w:szCs w:val="24"/>
          <w:lang w:val="en-US"/>
        </w:rPr>
        <w:t>over time and may explain the reported declines in energy intake</w:t>
      </w:r>
      <w:r w:rsidR="000D1E47">
        <w:rPr>
          <w:rFonts w:ascii="Times New Roman" w:hAnsi="Times New Roman" w:cs="Times New Roman"/>
          <w:sz w:val="24"/>
          <w:szCs w:val="24"/>
          <w:lang w:val="en-US"/>
        </w:rPr>
        <w:fldChar w:fldCharType="begin" w:fldLock="1"/>
      </w:r>
      <w:r w:rsidR="0069509A">
        <w:rPr>
          <w:rFonts w:ascii="Times New Roman" w:hAnsi="Times New Roman" w:cs="Times New Roman"/>
          <w:sz w:val="24"/>
          <w:szCs w:val="24"/>
          <w:lang w:val="en-US"/>
        </w:rPr>
        <w:instrText>ADDIN CSL_CITATION { "citationItems" : [ { "id" : "ITEM-1", "itemData" : { "ISSN" : "1541-6100", "PMID" : "26468491", "abstract" : "Recent reports have asserted that, because of energy underreporting, dietary self-report data suffer from measurement error so great that findings that rely on them are of no value. This commentary considers the amassed evidence that shows that self-report dietary intake data can successfully be used to inform dietary guidance and public health policy. Topics discussed include what is known and what can be done about the measurement error inherent in data collected by using self-report dietary assessment instruments and the extent and magnitude of underreporting energy compared with other nutrients and food groups. Also discussed is the overall impact of energy underreporting on dietary surveillance and nutritional epidemiology. In conclusion, 7 specific recommendations for collecting, analyzing, and interpreting self-report dietary data are provided: 1) continue to collect self-report dietary intake data because they contain valuable, rich, and critical information about foods and beverages consumed by populations that can be used to inform nutrition policy and assess diet-disease associations; 2) do not use self-reported energy intake as a measure of true energy intake; 3) do use self-reported energy intake for energy adjustment of other self-reported dietary constituents to improve risk estimation in studies of diet-health associations; 4) acknowledge the limitations of self-report dietary data and analyze and interpret them appropriately; 5) design studies and conduct analyses that allow adjustment for measurement error; 6) design new epidemiologic studies to collect dietary data from both short-term (recalls or food records) and long-term (food-frequency questionnaires) instruments on the entire study population to allow for maximizing the strengths of each instrument; and 7) continue to develop, evaluate, and further expand methods of dietary assessment, including dietary biomarkers and methods using new technologies.", "author" : [ { "dropping-particle" : "", "family" : "Subar", "given" : "Amy F.", "non-dropping-particle" : "", "parse-names" : false, "suffix" : "" }, { "dropping-particle" : "", "family" : "Freedman", "given" : "Laurence S.", "non-dropping-particle" : "", "parse-names" : false, "suffix" : "" }, { "dropping-particle" : "", "family" : "Tooze", "given" : "Janet A.", "non-dropping-particle" : "", "parse-names" : false, "suffix" : "" }, { "dropping-particle" : "", "family" : "Kirkpatrick", "given" : "Sharon I.", "non-dropping-particle" : "", "parse-names" : false, "suffix" : "" }, { "dropping-particle" : "", "family" : "Boushey", "given" : "Carol", "non-dropping-particle" : "", "parse-names" : false, "suffix" : "" }, { "dropping-particle" : "", "family" : "Neuhouser", "given" : "Marian L.", "non-dropping-particle" : "", "parse-names" : false, "suffix" : "" }, { "dropping-particle" : "", "family" : "Thompson", "given" : "Frances E.", "non-dropping-particle" : "", "parse-names" : false, "suffix" : "" }, { "dropping-particle" : "", "family" : "Potischman", "given" : "Nancy", "non-dropping-particle" : "", "parse-names" : false, "suffix" : "" }, { "dropping-particle" : "", "family" : "Guenther", "given" : "Patricia M.", "non-dropping-particle" : "", "parse-names" : false, "suffix" : "" }, { "dropping-particle" : "", "family" : "Tarasuk", "given" : "Valerie", "non-dropping-particle" : "", "parse-names" : false, "suffix" : "" }, { "dropping-particle" : "", "family" : "Reedy", "given" : "Jill", "non-dropping-particle" : "", "parse-names" : false, "suffix" : "" }, { "dropping-particle" : "", "family" : "Krebs-Smith", "given" : "Susan M.", "non-dropping-particle" : "", "parse-names" : false, "suffix" : "" } ], "container-title" : "The Journal of nutrition", "id" : "ITEM-1", "issue" : "12", "issued" : { "date-parts" : [ [ "2015", "12" ] ] }, "page" : "2639-45", "title" : "Addressing Current Criticism Regarding the Value of Self-Report Dietary Data.", "type" : "article-journal", "volume" : "145" }, "uris" : [ "http://www.mendeley.com/documents/?uuid=cfe121da-b028-4027-91c4-f39cb5b7410d" ] }, { "id" : "ITEM-2", "itemData" : { "ISBN" : "21-020-X", "abstract" : "Thisfile:///Users/unaclarke/Downloads/foodpocketbook-2013update-29may14.pdf publication provides a concise round-up of statistics on food covering the economic, social and environmental aspects of the food we eat (excluding agriculture).", "author" : [ { "dropping-particle" : "", "family" : "Department for Environment", "given" : "Food and Rural Affairs", "non-dropping-particle" : "", "parse-names" : false, "suffix" : "" } ], "id" : "ITEM-2", "issued" : { "date-parts" : [ [ "2015" ] ] }, "number-of-pages" : "85", "publisher-place" : "London", "title" : "Food Statistics Pocketbook 2015", "type" : "report" }, "uris" : [ "http://www.mendeley.com/documents/?uuid=51cc4eb6-915f-4a5f-b0bf-ebed714037e9" ] } ], "mendeley" : { "formattedCitation" : "[9,33]", "plainTextFormattedCitation" : "[9,33]", "previouslyFormattedCitation" : "[9,33]" }, "properties" : { "noteIndex" : 0 }, "schema" : "https://github.com/citation-style-language/schema/raw/master/csl-citation.json" }</w:instrText>
      </w:r>
      <w:r w:rsidR="000D1E47">
        <w:rPr>
          <w:rFonts w:ascii="Times New Roman" w:hAnsi="Times New Roman" w:cs="Times New Roman"/>
          <w:sz w:val="24"/>
          <w:szCs w:val="24"/>
          <w:lang w:val="en-US"/>
        </w:rPr>
        <w:fldChar w:fldCharType="separate"/>
      </w:r>
      <w:r w:rsidR="003D3927" w:rsidRPr="003D3927">
        <w:rPr>
          <w:rFonts w:ascii="Times New Roman" w:hAnsi="Times New Roman" w:cs="Times New Roman"/>
          <w:noProof/>
          <w:sz w:val="24"/>
          <w:szCs w:val="24"/>
          <w:lang w:val="en-US"/>
        </w:rPr>
        <w:t>[9,33]</w:t>
      </w:r>
      <w:r w:rsidR="000D1E47">
        <w:rPr>
          <w:rFonts w:ascii="Times New Roman" w:hAnsi="Times New Roman" w:cs="Times New Roman"/>
          <w:sz w:val="24"/>
          <w:szCs w:val="24"/>
          <w:lang w:val="en-US"/>
        </w:rPr>
        <w:fldChar w:fldCharType="end"/>
      </w:r>
      <w:r w:rsidR="000D1E47">
        <w:rPr>
          <w:rFonts w:ascii="Times New Roman" w:hAnsi="Times New Roman" w:cs="Times New Roman"/>
          <w:sz w:val="24"/>
          <w:szCs w:val="24"/>
          <w:lang w:val="en-US"/>
        </w:rPr>
        <w:t>.</w:t>
      </w:r>
      <w:r w:rsidR="00F350A0">
        <w:rPr>
          <w:rFonts w:ascii="Times New Roman" w:hAnsi="Times New Roman" w:cs="Times New Roman"/>
          <w:sz w:val="24"/>
          <w:szCs w:val="24"/>
          <w:lang w:val="en-US"/>
        </w:rPr>
        <w:t xml:space="preserve"> W</w:t>
      </w:r>
      <w:r w:rsidR="002827F8">
        <w:rPr>
          <w:rFonts w:ascii="Times New Roman" w:hAnsi="Times New Roman" w:cs="Times New Roman"/>
          <w:sz w:val="24"/>
          <w:szCs w:val="24"/>
          <w:lang w:val="en-US"/>
        </w:rPr>
        <w:t xml:space="preserve">e found the greatest change in </w:t>
      </w:r>
      <w:r w:rsidR="00A7232B">
        <w:rPr>
          <w:rFonts w:ascii="Times New Roman" w:hAnsi="Times New Roman" w:cs="Times New Roman"/>
          <w:sz w:val="24"/>
          <w:szCs w:val="24"/>
          <w:lang w:val="en-US"/>
        </w:rPr>
        <w:t>energy expenditure and intake</w:t>
      </w:r>
      <w:r w:rsidR="002827F8">
        <w:rPr>
          <w:rFonts w:ascii="Times New Roman" w:hAnsi="Times New Roman" w:cs="Times New Roman"/>
          <w:sz w:val="24"/>
          <w:szCs w:val="24"/>
          <w:lang w:val="en-US"/>
        </w:rPr>
        <w:t xml:space="preserve"> at the second study visit when participants were in their m</w:t>
      </w:r>
      <w:r w:rsidR="00A7232B">
        <w:rPr>
          <w:rFonts w:ascii="Times New Roman" w:hAnsi="Times New Roman" w:cs="Times New Roman"/>
          <w:sz w:val="24"/>
          <w:szCs w:val="24"/>
          <w:lang w:val="en-US"/>
        </w:rPr>
        <w:t xml:space="preserve">id-50s, where </w:t>
      </w:r>
      <w:r w:rsidR="00F800AB">
        <w:rPr>
          <w:rFonts w:ascii="Times New Roman" w:hAnsi="Times New Roman" w:cs="Times New Roman"/>
          <w:sz w:val="24"/>
          <w:szCs w:val="24"/>
          <w:lang w:val="en-US"/>
        </w:rPr>
        <w:t>a decrease in PAL occurred concomitantly wit</w:t>
      </w:r>
      <w:r w:rsidR="00A7232B">
        <w:rPr>
          <w:rFonts w:ascii="Times New Roman" w:hAnsi="Times New Roman" w:cs="Times New Roman"/>
          <w:sz w:val="24"/>
          <w:szCs w:val="24"/>
          <w:lang w:val="en-US"/>
        </w:rPr>
        <w:t>h an increase in energy intake</w:t>
      </w:r>
      <w:r w:rsidR="009B7701">
        <w:rPr>
          <w:rFonts w:ascii="Times New Roman" w:hAnsi="Times New Roman" w:cs="Times New Roman"/>
          <w:sz w:val="24"/>
          <w:szCs w:val="24"/>
          <w:lang w:val="en-US"/>
        </w:rPr>
        <w:t>.</w:t>
      </w:r>
      <w:r w:rsidR="00D26BDE">
        <w:rPr>
          <w:rFonts w:ascii="Times New Roman" w:hAnsi="Times New Roman" w:cs="Times New Roman"/>
          <w:sz w:val="24"/>
          <w:szCs w:val="24"/>
          <w:lang w:val="en-US"/>
        </w:rPr>
        <w:t xml:space="preserve"> </w:t>
      </w:r>
      <w:r w:rsidR="00A7232B">
        <w:rPr>
          <w:rFonts w:ascii="Times New Roman" w:hAnsi="Times New Roman" w:cs="Times New Roman"/>
          <w:sz w:val="24"/>
          <w:szCs w:val="24"/>
          <w:lang w:val="en-US"/>
        </w:rPr>
        <w:t>In</w:t>
      </w:r>
      <w:r w:rsidR="00D24081">
        <w:rPr>
          <w:rFonts w:ascii="Times New Roman" w:hAnsi="Times New Roman" w:cs="Times New Roman"/>
          <w:sz w:val="24"/>
          <w:szCs w:val="24"/>
          <w:lang w:val="en-US"/>
        </w:rPr>
        <w:t xml:space="preserve"> this</w:t>
      </w:r>
      <w:r w:rsidR="00A7232B">
        <w:rPr>
          <w:rFonts w:ascii="Times New Roman" w:hAnsi="Times New Roman" w:cs="Times New Roman"/>
          <w:sz w:val="24"/>
          <w:szCs w:val="24"/>
          <w:lang w:val="en-US"/>
        </w:rPr>
        <w:t xml:space="preserve"> period of middle-age</w:t>
      </w:r>
      <w:r w:rsidR="00D24081">
        <w:rPr>
          <w:rFonts w:ascii="Times New Roman" w:hAnsi="Times New Roman" w:cs="Times New Roman"/>
          <w:sz w:val="24"/>
          <w:szCs w:val="24"/>
          <w:lang w:val="en-US"/>
        </w:rPr>
        <w:t xml:space="preserve">, individuals who </w:t>
      </w:r>
      <w:r w:rsidR="00A7232B">
        <w:rPr>
          <w:rFonts w:ascii="Times New Roman" w:hAnsi="Times New Roman" w:cs="Times New Roman"/>
          <w:sz w:val="24"/>
          <w:szCs w:val="24"/>
          <w:lang w:val="en-US"/>
        </w:rPr>
        <w:t>were</w:t>
      </w:r>
      <w:r w:rsidR="00D24081">
        <w:rPr>
          <w:rFonts w:ascii="Times New Roman" w:hAnsi="Times New Roman" w:cs="Times New Roman"/>
          <w:sz w:val="24"/>
          <w:szCs w:val="24"/>
          <w:lang w:val="en-US"/>
        </w:rPr>
        <w:t xml:space="preserve"> in the hi</w:t>
      </w:r>
      <w:r w:rsidR="006067BA">
        <w:rPr>
          <w:rFonts w:ascii="Times New Roman" w:hAnsi="Times New Roman" w:cs="Times New Roman"/>
          <w:sz w:val="24"/>
          <w:szCs w:val="24"/>
          <w:lang w:val="en-US"/>
        </w:rPr>
        <w:t>ghest weight category not only</w:t>
      </w:r>
      <w:r w:rsidR="00D24081">
        <w:rPr>
          <w:rFonts w:ascii="Times New Roman" w:hAnsi="Times New Roman" w:cs="Times New Roman"/>
          <w:sz w:val="24"/>
          <w:szCs w:val="24"/>
          <w:lang w:val="en-US"/>
        </w:rPr>
        <w:t xml:space="preserve"> </w:t>
      </w:r>
      <w:r w:rsidR="00A7232B">
        <w:rPr>
          <w:rFonts w:ascii="Times New Roman" w:hAnsi="Times New Roman" w:cs="Times New Roman"/>
          <w:sz w:val="24"/>
          <w:szCs w:val="24"/>
          <w:lang w:val="en-US"/>
        </w:rPr>
        <w:t>had</w:t>
      </w:r>
      <w:r w:rsidR="001064C7">
        <w:rPr>
          <w:rFonts w:ascii="Times New Roman" w:hAnsi="Times New Roman" w:cs="Times New Roman"/>
          <w:sz w:val="24"/>
          <w:szCs w:val="24"/>
          <w:lang w:val="en-US"/>
        </w:rPr>
        <w:t xml:space="preserve"> </w:t>
      </w:r>
      <w:r w:rsidR="00D24081">
        <w:rPr>
          <w:rFonts w:ascii="Times New Roman" w:hAnsi="Times New Roman" w:cs="Times New Roman"/>
          <w:sz w:val="24"/>
          <w:szCs w:val="24"/>
          <w:lang w:val="en-US"/>
        </w:rPr>
        <w:t>lower levels of phy</w:t>
      </w:r>
      <w:r w:rsidR="00293011">
        <w:rPr>
          <w:rFonts w:ascii="Times New Roman" w:hAnsi="Times New Roman" w:cs="Times New Roman"/>
          <w:sz w:val="24"/>
          <w:szCs w:val="24"/>
          <w:lang w:val="en-US"/>
        </w:rPr>
        <w:t>sical activity, but also higher</w:t>
      </w:r>
      <w:r w:rsidR="00D24081">
        <w:rPr>
          <w:rFonts w:ascii="Times New Roman" w:hAnsi="Times New Roman" w:cs="Times New Roman"/>
          <w:sz w:val="24"/>
          <w:szCs w:val="24"/>
          <w:lang w:val="en-US"/>
        </w:rPr>
        <w:t xml:space="preserve"> energy intakes</w:t>
      </w:r>
      <w:r w:rsidR="00D26BDE">
        <w:rPr>
          <w:rFonts w:ascii="Times New Roman" w:hAnsi="Times New Roman" w:cs="Times New Roman"/>
          <w:sz w:val="24"/>
          <w:szCs w:val="24"/>
          <w:lang w:val="en-US"/>
        </w:rPr>
        <w:t xml:space="preserve">. </w:t>
      </w:r>
      <w:r w:rsidR="00915C76">
        <w:rPr>
          <w:rFonts w:ascii="Times New Roman" w:hAnsi="Times New Roman" w:cs="Times New Roman"/>
          <w:sz w:val="24"/>
          <w:szCs w:val="24"/>
          <w:lang w:val="en-US"/>
        </w:rPr>
        <w:t xml:space="preserve">The time between the first and second visits also reflected the greatest increase in overweight and obesity in those followed across all three study visits, from 40% to 57%. </w:t>
      </w:r>
      <w:r w:rsidR="00A7232B">
        <w:rPr>
          <w:rFonts w:ascii="Times New Roman" w:hAnsi="Times New Roman" w:cs="Times New Roman"/>
          <w:sz w:val="24"/>
          <w:szCs w:val="24"/>
          <w:lang w:val="en-US"/>
        </w:rPr>
        <w:t>Middle</w:t>
      </w:r>
      <w:r w:rsidR="007A43C8">
        <w:rPr>
          <w:rFonts w:ascii="Times New Roman" w:hAnsi="Times New Roman" w:cs="Times New Roman"/>
          <w:sz w:val="24"/>
          <w:szCs w:val="24"/>
          <w:lang w:val="en-US"/>
        </w:rPr>
        <w:t xml:space="preserve">-age could </w:t>
      </w:r>
      <w:r w:rsidR="00A7232B">
        <w:rPr>
          <w:rFonts w:ascii="Times New Roman" w:hAnsi="Times New Roman" w:cs="Times New Roman"/>
          <w:sz w:val="24"/>
          <w:szCs w:val="24"/>
          <w:lang w:val="en-US"/>
        </w:rPr>
        <w:t xml:space="preserve">therefore </w:t>
      </w:r>
      <w:r w:rsidR="007A43C8">
        <w:rPr>
          <w:rFonts w:ascii="Times New Roman" w:hAnsi="Times New Roman" w:cs="Times New Roman"/>
          <w:sz w:val="24"/>
          <w:szCs w:val="24"/>
          <w:lang w:val="en-US"/>
        </w:rPr>
        <w:t xml:space="preserve">be an appropriate </w:t>
      </w:r>
      <w:r w:rsidR="00A7232B">
        <w:rPr>
          <w:rFonts w:ascii="Times New Roman" w:hAnsi="Times New Roman" w:cs="Times New Roman"/>
          <w:sz w:val="24"/>
          <w:szCs w:val="24"/>
          <w:lang w:val="en-US"/>
        </w:rPr>
        <w:t>target of health interventions</w:t>
      </w:r>
      <w:r w:rsidR="00F350A0">
        <w:rPr>
          <w:rFonts w:ascii="Times New Roman" w:hAnsi="Times New Roman" w:cs="Times New Roman"/>
          <w:sz w:val="24"/>
          <w:szCs w:val="24"/>
          <w:lang w:val="en-US"/>
        </w:rPr>
        <w:t xml:space="preserve"> to stem the increase in weight gain, such as through slowly building up to 10-minute bouts of physical activity in older adults with low fitness levels</w:t>
      </w:r>
      <w:r w:rsidR="00F350A0">
        <w:rPr>
          <w:rFonts w:ascii="Times New Roman" w:hAnsi="Times New Roman" w:cs="Times New Roman"/>
          <w:sz w:val="24"/>
          <w:szCs w:val="24"/>
          <w:lang w:val="en-US"/>
        </w:rPr>
        <w:fldChar w:fldCharType="begin" w:fldLock="1"/>
      </w:r>
      <w:r w:rsidR="00D136F0">
        <w:rPr>
          <w:rFonts w:ascii="Times New Roman" w:hAnsi="Times New Roman" w:cs="Times New Roman"/>
          <w:sz w:val="24"/>
          <w:szCs w:val="24"/>
          <w:lang w:val="en-US"/>
        </w:rPr>
        <w:instrText>ADDIN CSL_CITATION { "citationItems" : [ { "id" : "ITEM-1", "itemData" : { "author" : [ { "dropping-particle" : "", "family" : "Bull", "given" : "F. C. and the Expert Working Groups", "non-dropping-particle" : "", "parse-names" : false, "suffix" : "" } ], "id" : "ITEM-1", "issued" : { "date-parts" : [ [ "2010" ] ] }, "number-of-pages" : "1-72", "publisher-place" : "School of Sport, Exercise and Health Sciences, Loughborough University", "title" : "Physical activity guidelines in the U.K.: Review and Recommendations", "type" : "report" }, "uris" : [ "http://www.mendeley.com/documents/?uuid=0664e8fa-78d7-4242-8b54-f0a414500583" ] } ], "mendeley" : { "formattedCitation" : "[6]", "plainTextFormattedCitation" : "[6]", "previouslyFormattedCitation" : "[6]" }, "properties" : { "noteIndex" : 0 }, "schema" : "https://github.com/citation-style-language/schema/raw/master/csl-citation.json" }</w:instrText>
      </w:r>
      <w:r w:rsidR="00F350A0">
        <w:rPr>
          <w:rFonts w:ascii="Times New Roman" w:hAnsi="Times New Roman" w:cs="Times New Roman"/>
          <w:sz w:val="24"/>
          <w:szCs w:val="24"/>
          <w:lang w:val="en-US"/>
        </w:rPr>
        <w:fldChar w:fldCharType="separate"/>
      </w:r>
      <w:r w:rsidR="00F350A0" w:rsidRPr="00F350A0">
        <w:rPr>
          <w:rFonts w:ascii="Times New Roman" w:hAnsi="Times New Roman" w:cs="Times New Roman"/>
          <w:noProof/>
          <w:sz w:val="24"/>
          <w:szCs w:val="24"/>
          <w:lang w:val="en-US"/>
        </w:rPr>
        <w:t>[6]</w:t>
      </w:r>
      <w:r w:rsidR="00F350A0">
        <w:rPr>
          <w:rFonts w:ascii="Times New Roman" w:hAnsi="Times New Roman" w:cs="Times New Roman"/>
          <w:sz w:val="24"/>
          <w:szCs w:val="24"/>
          <w:lang w:val="en-US"/>
        </w:rPr>
        <w:fldChar w:fldCharType="end"/>
      </w:r>
      <w:r w:rsidR="00A7232B">
        <w:rPr>
          <w:rFonts w:ascii="Times New Roman" w:hAnsi="Times New Roman" w:cs="Times New Roman"/>
          <w:sz w:val="24"/>
          <w:szCs w:val="24"/>
          <w:lang w:val="en-US"/>
        </w:rPr>
        <w:t xml:space="preserve">; </w:t>
      </w:r>
      <w:r w:rsidR="009B7701">
        <w:rPr>
          <w:rFonts w:ascii="Times New Roman" w:hAnsi="Times New Roman" w:cs="Times New Roman"/>
          <w:sz w:val="24"/>
          <w:szCs w:val="24"/>
          <w:lang w:val="en-US"/>
        </w:rPr>
        <w:t>t</w:t>
      </w:r>
      <w:r w:rsidR="006B321F">
        <w:rPr>
          <w:rFonts w:ascii="Times New Roman" w:hAnsi="Times New Roman" w:cs="Times New Roman"/>
          <w:sz w:val="24"/>
          <w:szCs w:val="24"/>
          <w:lang w:val="en-US"/>
        </w:rPr>
        <w:t>he UK government has</w:t>
      </w:r>
      <w:r w:rsidR="001064C7">
        <w:rPr>
          <w:rFonts w:ascii="Times New Roman" w:hAnsi="Times New Roman" w:cs="Times New Roman"/>
          <w:sz w:val="24"/>
          <w:szCs w:val="24"/>
          <w:lang w:val="en-US"/>
        </w:rPr>
        <w:t xml:space="preserve"> acknowledged the importance of this period </w:t>
      </w:r>
      <w:r w:rsidR="006B321F">
        <w:rPr>
          <w:rFonts w:ascii="Times New Roman" w:hAnsi="Times New Roman" w:cs="Times New Roman"/>
          <w:sz w:val="24"/>
          <w:szCs w:val="24"/>
          <w:lang w:val="en-US"/>
        </w:rPr>
        <w:t>by launching the One You campaign (</w:t>
      </w:r>
      <w:hyperlink r:id="rId9" w:history="1">
        <w:r w:rsidR="006B321F" w:rsidRPr="00F27506">
          <w:rPr>
            <w:rStyle w:val="Hyperlink"/>
            <w:rFonts w:ascii="Times New Roman" w:hAnsi="Times New Roman" w:cs="Times New Roman"/>
            <w:sz w:val="24"/>
            <w:szCs w:val="24"/>
            <w:lang w:val="en-US"/>
          </w:rPr>
          <w:t>https://www.nhs.uk/oneyou</w:t>
        </w:r>
      </w:hyperlink>
      <w:r w:rsidR="006B321F">
        <w:rPr>
          <w:rFonts w:ascii="Times New Roman" w:hAnsi="Times New Roman" w:cs="Times New Roman"/>
          <w:sz w:val="24"/>
          <w:szCs w:val="24"/>
          <w:lang w:val="en-US"/>
        </w:rPr>
        <w:t xml:space="preserve">) to encourage health behavior change. Assessing the timing of greatest weight gain </w:t>
      </w:r>
      <w:r w:rsidR="002827F8">
        <w:rPr>
          <w:rFonts w:ascii="Times New Roman" w:hAnsi="Times New Roman" w:cs="Times New Roman"/>
          <w:sz w:val="24"/>
          <w:szCs w:val="24"/>
          <w:lang w:val="en-US"/>
        </w:rPr>
        <w:t xml:space="preserve">and decline in physical activity </w:t>
      </w:r>
      <w:r w:rsidR="006B321F">
        <w:rPr>
          <w:rFonts w:ascii="Times New Roman" w:hAnsi="Times New Roman" w:cs="Times New Roman"/>
          <w:sz w:val="24"/>
          <w:szCs w:val="24"/>
          <w:lang w:val="en-US"/>
        </w:rPr>
        <w:t>would be beneficial in advising interventions and polici</w:t>
      </w:r>
      <w:r w:rsidR="007A43C8">
        <w:rPr>
          <w:rFonts w:ascii="Times New Roman" w:hAnsi="Times New Roman" w:cs="Times New Roman"/>
          <w:sz w:val="24"/>
          <w:szCs w:val="24"/>
          <w:lang w:val="en-US"/>
        </w:rPr>
        <w:t>es p</w:t>
      </w:r>
      <w:r w:rsidR="0093386E">
        <w:rPr>
          <w:rFonts w:ascii="Times New Roman" w:hAnsi="Times New Roman" w:cs="Times New Roman"/>
          <w:sz w:val="24"/>
          <w:szCs w:val="24"/>
          <w:lang w:val="en-US"/>
        </w:rPr>
        <w:t xml:space="preserve">ointed at adult weight gain. </w:t>
      </w:r>
    </w:p>
    <w:p w:rsidR="00F510F7" w:rsidRDefault="00FC4992" w:rsidP="00F510F7">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Str</w:t>
      </w:r>
      <w:r w:rsidR="005F085A">
        <w:rPr>
          <w:rFonts w:ascii="Times New Roman" w:hAnsi="Times New Roman" w:cs="Times New Roman"/>
          <w:sz w:val="24"/>
          <w:szCs w:val="24"/>
          <w:lang w:val="en-US"/>
        </w:rPr>
        <w:t xml:space="preserve">engths of this study include </w:t>
      </w:r>
      <w:r>
        <w:rPr>
          <w:rFonts w:ascii="Times New Roman" w:hAnsi="Times New Roman" w:cs="Times New Roman"/>
          <w:sz w:val="24"/>
          <w:szCs w:val="24"/>
          <w:lang w:val="en-US"/>
        </w:rPr>
        <w:t xml:space="preserve">a large sample size of women with multiple study visits over the course of </w:t>
      </w:r>
      <w:r w:rsidR="006670DB">
        <w:rPr>
          <w:rFonts w:ascii="Times New Roman" w:hAnsi="Times New Roman" w:cs="Times New Roman"/>
          <w:sz w:val="24"/>
          <w:szCs w:val="24"/>
          <w:lang w:val="en-US"/>
        </w:rPr>
        <w:t xml:space="preserve">twenty years, </w:t>
      </w:r>
      <w:r w:rsidR="000242D5">
        <w:rPr>
          <w:rFonts w:ascii="Times New Roman" w:hAnsi="Times New Roman" w:cs="Times New Roman"/>
          <w:sz w:val="24"/>
          <w:szCs w:val="24"/>
          <w:lang w:val="en-US"/>
        </w:rPr>
        <w:t>allowing for longitudinal analysis on a subset of participants</w:t>
      </w:r>
      <w:r w:rsidR="0050573E">
        <w:rPr>
          <w:rFonts w:ascii="Times New Roman" w:hAnsi="Times New Roman" w:cs="Times New Roman"/>
          <w:sz w:val="24"/>
          <w:szCs w:val="24"/>
          <w:lang w:val="en-US"/>
        </w:rPr>
        <w:t xml:space="preserve">. </w:t>
      </w:r>
      <w:r w:rsidR="005F085A">
        <w:rPr>
          <w:rFonts w:ascii="Times New Roman" w:hAnsi="Times New Roman" w:cs="Times New Roman"/>
          <w:sz w:val="24"/>
          <w:szCs w:val="24"/>
          <w:lang w:val="en-US"/>
        </w:rPr>
        <w:t>Weight trajectories over six decades of life</w:t>
      </w:r>
      <w:r w:rsidR="005F085A" w:rsidRPr="005F085A">
        <w:rPr>
          <w:rFonts w:ascii="Times New Roman" w:hAnsi="Times New Roman" w:cs="Times New Roman"/>
          <w:sz w:val="24"/>
          <w:szCs w:val="24"/>
          <w:lang w:val="en-US"/>
        </w:rPr>
        <w:t xml:space="preserve"> </w:t>
      </w:r>
      <w:r w:rsidR="005F085A">
        <w:rPr>
          <w:rFonts w:ascii="Times New Roman" w:hAnsi="Times New Roman" w:cs="Times New Roman"/>
          <w:sz w:val="24"/>
          <w:szCs w:val="24"/>
          <w:lang w:val="en-US"/>
        </w:rPr>
        <w:t xml:space="preserve">were possible </w:t>
      </w:r>
      <w:r w:rsidR="00F510F7">
        <w:rPr>
          <w:rFonts w:ascii="Times New Roman" w:hAnsi="Times New Roman" w:cs="Times New Roman"/>
          <w:sz w:val="24"/>
          <w:szCs w:val="24"/>
          <w:lang w:val="en-US"/>
        </w:rPr>
        <w:t>through</w:t>
      </w:r>
      <w:r w:rsidR="005F085A">
        <w:rPr>
          <w:rFonts w:ascii="Times New Roman" w:hAnsi="Times New Roman" w:cs="Times New Roman"/>
          <w:sz w:val="24"/>
          <w:szCs w:val="24"/>
          <w:lang w:val="en-US"/>
        </w:rPr>
        <w:t xml:space="preserve"> ques</w:t>
      </w:r>
      <w:r w:rsidR="00F510F7">
        <w:rPr>
          <w:rFonts w:ascii="Times New Roman" w:hAnsi="Times New Roman" w:cs="Times New Roman"/>
          <w:sz w:val="24"/>
          <w:szCs w:val="24"/>
          <w:lang w:val="en-US"/>
        </w:rPr>
        <w:t>tionnaires recalling body weights</w:t>
      </w:r>
      <w:r w:rsidR="005F085A">
        <w:rPr>
          <w:rFonts w:ascii="Times New Roman" w:hAnsi="Times New Roman" w:cs="Times New Roman"/>
          <w:sz w:val="24"/>
          <w:szCs w:val="24"/>
          <w:lang w:val="en-US"/>
        </w:rPr>
        <w:t>. Recall bias of past body weight necessitates caution when interpreting results</w:t>
      </w:r>
      <w:r w:rsidR="0065634D" w:rsidRPr="0065634D">
        <w:rPr>
          <w:rFonts w:ascii="Times New Roman" w:hAnsi="Times New Roman" w:cs="Times New Roman"/>
          <w:sz w:val="24"/>
          <w:szCs w:val="24"/>
          <w:lang w:val="en-US"/>
        </w:rPr>
        <w:t xml:space="preserve"> </w:t>
      </w:r>
      <w:r w:rsidR="0065634D">
        <w:rPr>
          <w:rFonts w:ascii="Times New Roman" w:hAnsi="Times New Roman" w:cs="Times New Roman"/>
          <w:sz w:val="24"/>
          <w:szCs w:val="24"/>
          <w:lang w:val="en-US"/>
        </w:rPr>
        <w:t xml:space="preserve">as women tend </w:t>
      </w:r>
      <w:r w:rsidR="0048603B">
        <w:rPr>
          <w:rFonts w:ascii="Times New Roman" w:hAnsi="Times New Roman" w:cs="Times New Roman"/>
          <w:sz w:val="24"/>
          <w:szCs w:val="24"/>
          <w:lang w:val="en-US"/>
        </w:rPr>
        <w:t>to underestimate past body size,</w:t>
      </w:r>
      <w:r w:rsidR="005F085A">
        <w:rPr>
          <w:rFonts w:ascii="Times New Roman" w:hAnsi="Times New Roman" w:cs="Times New Roman"/>
          <w:sz w:val="24"/>
          <w:szCs w:val="24"/>
          <w:lang w:val="en-US"/>
        </w:rPr>
        <w:t xml:space="preserve"> but provides insight into how individuals at lower or higher body weights in young adulthood track</w:t>
      </w:r>
      <w:r w:rsidR="00F510F7">
        <w:rPr>
          <w:rFonts w:ascii="Times New Roman" w:hAnsi="Times New Roman" w:cs="Times New Roman"/>
          <w:sz w:val="24"/>
          <w:szCs w:val="24"/>
          <w:lang w:val="en-US"/>
        </w:rPr>
        <w:t xml:space="preserve">, and allowing us to </w:t>
      </w:r>
      <w:r w:rsidR="00F510F7">
        <w:rPr>
          <w:rFonts w:ascii="Times New Roman" w:hAnsi="Times New Roman" w:cs="Times New Roman"/>
          <w:sz w:val="24"/>
          <w:szCs w:val="24"/>
          <w:lang w:val="en-US"/>
        </w:rPr>
        <w:lastRenderedPageBreak/>
        <w:t xml:space="preserve">observe weight cycling among many women </w:t>
      </w:r>
      <w:r w:rsidR="005F085A">
        <w:rPr>
          <w:rFonts w:ascii="Times New Roman" w:hAnsi="Times New Roman" w:cs="Times New Roman"/>
          <w:sz w:val="24"/>
          <w:szCs w:val="24"/>
          <w:lang w:val="en-US"/>
        </w:rPr>
        <w:fldChar w:fldCharType="begin" w:fldLock="1"/>
      </w:r>
      <w:r w:rsidR="0069509A">
        <w:rPr>
          <w:rFonts w:ascii="Times New Roman" w:hAnsi="Times New Roman" w:cs="Times New Roman"/>
          <w:sz w:val="24"/>
          <w:szCs w:val="24"/>
          <w:lang w:val="en-US"/>
        </w:rPr>
        <w:instrText>ADDIN CSL_CITATION { "citationItems" : [ { "id" : "ITEM-1", "itemData" : { "ISSN" : "19307381", "PMID" : "23913738", "abstract" : "OBJECTIVE: Weight changes may be an important indicator of an ongoing pathological process. Retrospective self-report might be the only possibility to capture prior weight. The objective of the study was to evaluate the accuracy of retrospective recall of body weight in old age and factors that might predict accuracy. DESIGN AND METHODS: In 2007, 646 participants (mean age, 71.6 years) of the Swedish Adoption/Twin Study of Aging (SATSA) answered questions about their present weight and how much they weighed 20-years ago. Of these, 436 had self-reported their weight twenty years earlier and among these 134 had also had their weight assessed at this time point. RESULTS: Twenty year retrospectively recalled weight underestimated the prior assessed weight by -1.89 \u00b1 5.9 kg and underestimated prior self-reported weight by -0.55 \u00b1 5.2 kg. Moreover, 82.4% of the sample were accurate within 10%, and 45.8% were accurate within 5% of their prior assessed weights; similarly, 84.2% and 58.0% were accurate within 10% and 5% respectively, for prior self-reported weight. Current higher body mass index and preferences of reporting weights ending with zero or five was associated with an underestimation of prior weight, while greater weight change over 20 years, and low Mini-Mental State Scores (MMSE) (&lt;25) led to an overestimation of prior weight. CONCLUSIONS: Recalled weight comes close to the assessed population mean, but at the individual level there is a large variation. The accuracy is affected by current BMI, changes in weight, end-digit preferences, and current cognitive ability. Recalled weight should be used with caution.", "author" : [ { "dropping-particle" : "", "family" : "Dahl", "given" : "Anna K.", "non-dropping-particle" : "", "parse-names" : false, "suffix" : "" }, { "dropping-particle" : "", "family" : "Reynolds", "given" : "Chandra A.", "non-dropping-particle" : "", "parse-names" : false, "suffix" : "" } ], "container-title" : "Obesity", "id" : "ITEM-1", "issue" : "6", "issued" : { "date-parts" : [ [ "2013" ] ] }, "page" : "1293-1298", "title" : "Accuracy of recalled body weight - A study with 20-years of follow-up", "type" : "article-journal", "volume" : "21" }, "uris" : [ "http://www.mendeley.com/documents/?uuid=3342fe18-5b2d-4f43-a2dd-08fa865b607a" ] }, { "id" : "ITEM-2", "itemData" : { "ISSN" : "0002-9165", "PMID" : "2035478", "abstract" : "Recalled body weight and self-reported current weight were validated in a longitudinal study population by comparing recalls at 50 y to actual measures taken at ages 18, 30, 40, and 50 y. Recalled body weights were also compared with reported desired weights at these same ages. Self-reported weights at 50 y were equally accurate for both males and females; the mean reporting underestimate was -1.98 kg for males and -1.86 kg for females. Males' self reports at age 50 y were influenced by years of education (P less than 0.005) and current body size (P less than 0.0001) whereas females' were not. Correlations between recall of past weights and measured weights ranged from r = 0.87 at 18 y to 0.95 at 40 y. Recalls of past body weight were not significantly influenced by the passage of time, the number of years of education, or the accuracy of current weight reports. Current body size (wt/ht2) was significantly associated with life-time weight dissatisfaction in both sexes (P less than 0.0005).", "author" : [ { "dropping-particle" : "", "family" : "Casey", "given" : "V A", "non-dropping-particle" : "", "parse-names" : false, "suffix" : "" }, { "dropping-particle" : "", "family" : "Dwyer", "given" : "J T", "non-dropping-particle" : "", "parse-names" : false, "suffix" : "" }, { "dropping-particle" : "", "family" : "Berkey", "given" : "C S", "non-dropping-particle" : "", "parse-names" : false, "suffix" : "" }, { "dropping-particle" : "", "family" : "Coleman", "given" : "K A", "non-dropping-particle" : "", "parse-names" : false, "suffix" : "" }, { "dropping-particle" : "", "family" : "Gardner", "given" : "J", "non-dropping-particle" : "", "parse-names" : false, "suffix" : "" }, { "dropping-particle" : "", "family" : "Valadian", "given" : "I", "non-dropping-particle" : "", "parse-names" : false, "suffix" : "" } ], "container-title" : "The American journal of clinical nutrition", "id" : "ITEM-2", "issue" : "6", "issued" : { "date-parts" : [ [ "1991", "6" ] ] }, "page" : "1493-8", "title" : "Long-term memory of body weight and past weight satisfaction: a longitudinal follow-up study.", "type" : "article-journal", "volume" : "53" }, "uris" : [ "http://www.mendeley.com/documents/?uuid=2ec7b475-a897-43d9-802f-d0fcfc6ae08d" ] } ], "mendeley" : { "formattedCitation" : "[34,35]", "plainTextFormattedCitation" : "[34,35]", "previouslyFormattedCitation" : "[34,35]" }, "properties" : { "noteIndex" : 0 }, "schema" : "https://github.com/citation-style-language/schema/raw/master/csl-citation.json" }</w:instrText>
      </w:r>
      <w:r w:rsidR="005F085A">
        <w:rPr>
          <w:rFonts w:ascii="Times New Roman" w:hAnsi="Times New Roman" w:cs="Times New Roman"/>
          <w:sz w:val="24"/>
          <w:szCs w:val="24"/>
          <w:lang w:val="en-US"/>
        </w:rPr>
        <w:fldChar w:fldCharType="separate"/>
      </w:r>
      <w:r w:rsidR="00877B03" w:rsidRPr="00877B03">
        <w:rPr>
          <w:rFonts w:ascii="Times New Roman" w:hAnsi="Times New Roman" w:cs="Times New Roman"/>
          <w:noProof/>
          <w:sz w:val="24"/>
          <w:szCs w:val="24"/>
          <w:lang w:val="en-US"/>
        </w:rPr>
        <w:t>[34,35]</w:t>
      </w:r>
      <w:r w:rsidR="005F085A">
        <w:rPr>
          <w:rFonts w:ascii="Times New Roman" w:hAnsi="Times New Roman" w:cs="Times New Roman"/>
          <w:sz w:val="24"/>
          <w:szCs w:val="24"/>
          <w:lang w:val="en-US"/>
        </w:rPr>
        <w:fldChar w:fldCharType="end"/>
      </w:r>
      <w:r w:rsidR="005F085A">
        <w:rPr>
          <w:rFonts w:ascii="Times New Roman" w:hAnsi="Times New Roman" w:cs="Times New Roman"/>
          <w:sz w:val="24"/>
          <w:szCs w:val="24"/>
          <w:lang w:val="en-US"/>
        </w:rPr>
        <w:t>.</w:t>
      </w:r>
      <w:r w:rsidR="004D50DC">
        <w:rPr>
          <w:rFonts w:ascii="Times New Roman" w:hAnsi="Times New Roman" w:cs="Times New Roman"/>
          <w:sz w:val="24"/>
          <w:szCs w:val="24"/>
          <w:lang w:val="en-US"/>
        </w:rPr>
        <w:t xml:space="preserve"> </w:t>
      </w:r>
      <w:r w:rsidR="00ED4EEA">
        <w:rPr>
          <w:rFonts w:ascii="Times New Roman" w:hAnsi="Times New Roman" w:cs="Times New Roman"/>
          <w:sz w:val="24"/>
          <w:szCs w:val="24"/>
          <w:lang w:val="en-US"/>
        </w:rPr>
        <w:t xml:space="preserve">The </w:t>
      </w:r>
      <w:r w:rsidR="0065634D">
        <w:rPr>
          <w:rFonts w:ascii="Times New Roman" w:hAnsi="Times New Roman" w:cs="Times New Roman"/>
          <w:sz w:val="24"/>
          <w:szCs w:val="24"/>
          <w:lang w:val="en-US"/>
        </w:rPr>
        <w:t>recalled weights would likely have been lower than actual body weights</w:t>
      </w:r>
      <w:r w:rsidR="00ED4EEA">
        <w:rPr>
          <w:rFonts w:ascii="Times New Roman" w:hAnsi="Times New Roman" w:cs="Times New Roman"/>
          <w:sz w:val="24"/>
          <w:szCs w:val="24"/>
          <w:lang w:val="en-US"/>
        </w:rPr>
        <w:t>, so</w:t>
      </w:r>
      <w:r w:rsidR="0065634D">
        <w:rPr>
          <w:rFonts w:ascii="Times New Roman" w:hAnsi="Times New Roman" w:cs="Times New Roman"/>
          <w:sz w:val="24"/>
          <w:szCs w:val="24"/>
          <w:lang w:val="en-US"/>
        </w:rPr>
        <w:t xml:space="preserve"> </w:t>
      </w:r>
      <w:r w:rsidR="0048603B">
        <w:rPr>
          <w:rFonts w:ascii="Times New Roman" w:hAnsi="Times New Roman" w:cs="Times New Roman"/>
          <w:sz w:val="24"/>
          <w:szCs w:val="24"/>
          <w:lang w:val="en-US"/>
        </w:rPr>
        <w:t>our</w:t>
      </w:r>
      <w:r w:rsidR="0065634D">
        <w:rPr>
          <w:rFonts w:ascii="Times New Roman" w:hAnsi="Times New Roman" w:cs="Times New Roman"/>
          <w:sz w:val="24"/>
          <w:szCs w:val="24"/>
          <w:lang w:val="en-US"/>
        </w:rPr>
        <w:t xml:space="preserve"> </w:t>
      </w:r>
      <w:r w:rsidR="00ED4EEA">
        <w:rPr>
          <w:rFonts w:ascii="Times New Roman" w:hAnsi="Times New Roman" w:cs="Times New Roman"/>
          <w:sz w:val="24"/>
          <w:szCs w:val="24"/>
          <w:lang w:val="en-US"/>
        </w:rPr>
        <w:t xml:space="preserve">observed </w:t>
      </w:r>
      <w:r w:rsidR="0065634D">
        <w:rPr>
          <w:rFonts w:ascii="Times New Roman" w:hAnsi="Times New Roman" w:cs="Times New Roman"/>
          <w:sz w:val="24"/>
          <w:szCs w:val="24"/>
          <w:lang w:val="en-US"/>
        </w:rPr>
        <w:t xml:space="preserve">weight trajectories </w:t>
      </w:r>
      <w:r w:rsidR="0048603B">
        <w:rPr>
          <w:rFonts w:ascii="Times New Roman" w:hAnsi="Times New Roman" w:cs="Times New Roman"/>
          <w:sz w:val="24"/>
          <w:szCs w:val="24"/>
          <w:lang w:val="en-US"/>
        </w:rPr>
        <w:t>are expected to be</w:t>
      </w:r>
      <w:r w:rsidR="0065634D">
        <w:rPr>
          <w:rFonts w:ascii="Times New Roman" w:hAnsi="Times New Roman" w:cs="Times New Roman"/>
          <w:sz w:val="24"/>
          <w:szCs w:val="24"/>
          <w:lang w:val="en-US"/>
        </w:rPr>
        <w:t xml:space="preserve"> more pronounced</w:t>
      </w:r>
      <w:r w:rsidR="0048603B">
        <w:rPr>
          <w:rFonts w:ascii="Times New Roman" w:hAnsi="Times New Roman" w:cs="Times New Roman"/>
          <w:sz w:val="24"/>
          <w:szCs w:val="24"/>
          <w:lang w:val="en-US"/>
        </w:rPr>
        <w:t xml:space="preserve"> than expected</w:t>
      </w:r>
      <w:r w:rsidR="0065634D">
        <w:rPr>
          <w:rFonts w:ascii="Times New Roman" w:hAnsi="Times New Roman" w:cs="Times New Roman"/>
          <w:sz w:val="24"/>
          <w:szCs w:val="24"/>
          <w:lang w:val="en-US"/>
        </w:rPr>
        <w:t>.</w:t>
      </w:r>
      <w:r w:rsidR="00ED4EEA">
        <w:rPr>
          <w:rFonts w:ascii="Times New Roman" w:hAnsi="Times New Roman" w:cs="Times New Roman"/>
          <w:sz w:val="24"/>
          <w:szCs w:val="24"/>
          <w:lang w:val="en-US"/>
        </w:rPr>
        <w:t xml:space="preserve"> However, a trend in weight increase</w:t>
      </w:r>
      <w:r w:rsidR="00CE7249">
        <w:rPr>
          <w:rFonts w:ascii="Times New Roman" w:hAnsi="Times New Roman" w:cs="Times New Roman"/>
          <w:sz w:val="24"/>
          <w:szCs w:val="24"/>
          <w:lang w:val="en-US"/>
        </w:rPr>
        <w:t xml:space="preserve"> throughout adult life</w:t>
      </w:r>
      <w:r w:rsidR="00ED4EEA">
        <w:rPr>
          <w:rFonts w:ascii="Times New Roman" w:hAnsi="Times New Roman" w:cs="Times New Roman"/>
          <w:sz w:val="24"/>
          <w:szCs w:val="24"/>
          <w:lang w:val="en-US"/>
        </w:rPr>
        <w:t xml:space="preserve"> would still have been observed.</w:t>
      </w:r>
      <w:r w:rsidR="0065634D">
        <w:rPr>
          <w:rFonts w:ascii="Times New Roman" w:hAnsi="Times New Roman" w:cs="Times New Roman"/>
          <w:sz w:val="24"/>
          <w:szCs w:val="24"/>
          <w:lang w:val="en-US"/>
        </w:rPr>
        <w:t xml:space="preserve"> </w:t>
      </w:r>
    </w:p>
    <w:p w:rsidR="00FC562E" w:rsidRPr="006533A9" w:rsidRDefault="0065634D" w:rsidP="00F510F7">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Other l</w:t>
      </w:r>
      <w:r w:rsidR="00FC562E">
        <w:rPr>
          <w:rFonts w:ascii="Times New Roman" w:hAnsi="Times New Roman" w:cs="Times New Roman"/>
          <w:sz w:val="24"/>
          <w:szCs w:val="24"/>
          <w:lang w:val="en-US"/>
        </w:rPr>
        <w:t>imitations of our study includ</w:t>
      </w:r>
      <w:r w:rsidR="00B85B3D">
        <w:rPr>
          <w:rFonts w:ascii="Times New Roman" w:hAnsi="Times New Roman" w:cs="Times New Roman"/>
          <w:sz w:val="24"/>
          <w:szCs w:val="24"/>
          <w:lang w:val="en-US"/>
        </w:rPr>
        <w:t>e</w:t>
      </w:r>
      <w:r w:rsidR="00ED4EEA">
        <w:rPr>
          <w:rFonts w:ascii="Times New Roman" w:hAnsi="Times New Roman" w:cs="Times New Roman"/>
          <w:sz w:val="24"/>
          <w:szCs w:val="24"/>
          <w:lang w:val="en-US"/>
        </w:rPr>
        <w:t xml:space="preserve"> the</w:t>
      </w:r>
      <w:r w:rsidR="00B85B3D">
        <w:rPr>
          <w:rFonts w:ascii="Times New Roman" w:hAnsi="Times New Roman" w:cs="Times New Roman"/>
          <w:sz w:val="24"/>
          <w:szCs w:val="24"/>
          <w:lang w:val="en-US"/>
        </w:rPr>
        <w:t xml:space="preserve"> inability to determine the source of body weight gain</w:t>
      </w:r>
      <w:r w:rsidR="00B9507F">
        <w:rPr>
          <w:rFonts w:ascii="Times New Roman" w:hAnsi="Times New Roman" w:cs="Times New Roman"/>
          <w:sz w:val="24"/>
          <w:szCs w:val="24"/>
          <w:lang w:val="en-US"/>
        </w:rPr>
        <w:t>, as</w:t>
      </w:r>
      <w:r w:rsidR="00FC562E">
        <w:rPr>
          <w:rFonts w:ascii="Times New Roman" w:hAnsi="Times New Roman" w:cs="Times New Roman"/>
          <w:sz w:val="24"/>
          <w:szCs w:val="24"/>
          <w:lang w:val="en-US"/>
        </w:rPr>
        <w:t xml:space="preserve"> </w:t>
      </w:r>
      <w:r w:rsidR="00B9507F">
        <w:rPr>
          <w:rFonts w:ascii="Times New Roman" w:hAnsi="Times New Roman" w:cs="Times New Roman"/>
          <w:sz w:val="24"/>
          <w:szCs w:val="24"/>
          <w:lang w:val="en-US"/>
        </w:rPr>
        <w:t>BMI is a surrogate measure of body fatness. However, aging parallels changes in anthropometry: decreasing</w:t>
      </w:r>
      <w:r w:rsidR="00FC562E" w:rsidRPr="00472D80">
        <w:rPr>
          <w:rFonts w:ascii="Times New Roman" w:hAnsi="Times New Roman" w:cs="Times New Roman"/>
          <w:sz w:val="24"/>
          <w:szCs w:val="24"/>
          <w:lang w:val="en-US"/>
        </w:rPr>
        <w:t xml:space="preserve"> muscle and increasing body fat</w:t>
      </w:r>
      <w:r w:rsidR="008A5839">
        <w:rPr>
          <w:rFonts w:ascii="Times New Roman" w:hAnsi="Times New Roman" w:cs="Times New Roman"/>
          <w:sz w:val="24"/>
          <w:szCs w:val="24"/>
          <w:lang w:val="en-US"/>
        </w:rPr>
        <w:t xml:space="preserve"> gain</w:t>
      </w:r>
      <w:r w:rsidR="00F032DB">
        <w:rPr>
          <w:rFonts w:ascii="Times New Roman" w:hAnsi="Times New Roman" w:cs="Times New Roman"/>
          <w:sz w:val="24"/>
          <w:szCs w:val="24"/>
          <w:lang w:val="en-US"/>
        </w:rPr>
        <w:fldChar w:fldCharType="begin" w:fldLock="1"/>
      </w:r>
      <w:r w:rsidR="000D1E47">
        <w:rPr>
          <w:rFonts w:ascii="Times New Roman" w:hAnsi="Times New Roman" w:cs="Times New Roman"/>
          <w:sz w:val="24"/>
          <w:szCs w:val="24"/>
          <w:lang w:val="en-US"/>
        </w:rPr>
        <w:instrText>ADDIN CSL_CITATION { "citationItems" : [ { "id" : "ITEM-1", "itemData" : { "ISSN" : "0002-9165", "PMID" : "10479203", "abstract" : "BACKGROUND Changes in body composition in men and women occur with age, but these changes are affected by numerous covariate factors. OBJECTIVE The study examined patterns of change in body composition and determined the effects of long-term patterns of change in physical activity in older men and women and in menopausal status and estrogen use in women. DESIGN Serial measures of height, weight, body mass index (BMI), total body fat (BF), percentage BF, and fat-free mass (FFM) from underwater weighing of 102 men and 108 women enrolled in the Fels Longitudinal Study were analyzed. Physical activity levels and menopausal status were included as covariates. RESULTS There were significant age-related decreases in FFM and height and increases in total BF, percentage BF, weight, and BMI. Physical activity was associated with decreases in total BF, percentage BF, weight, and BMI in men and were associated with increases in FFM and decreases in total BF and percentage BF in women. Postmenopausal women had significantly higher total BF and percentage BF than did pre- and perimenopausal women. The longer the time since menopause the greater were the increases in weight, BMI, total BF, and percentage BF; however, estrogen use attenuated these increases. CONCLUSIONS Low FFM can be improved by increased physical activity. The effects of an intervention program on body composition can be masked if only body weight or BMI is measured. The effects of physical activity were more profound in postmenopausal than in premenopausal women, and estrogen use had beneficial effects on body composition.", "author" : [ { "dropping-particle" : "", "family" : "Guo", "given" : "Shumei S", "non-dropping-particle" : "", "parse-names" : false, "suffix" : "" }, { "dropping-particle" : "", "family" : "Zeller", "given" : "Christine", "non-dropping-particle" : "", "parse-names" : false, "suffix" : "" }, { "dropping-particle" : "", "family" : "Chumlea", "given" : "William Cameron", "non-dropping-particle" : "", "parse-names" : false, "suffix" : "" }, { "dropping-particle" : "", "family" : "Siervogel", "given" : "Roger M", "non-dropping-particle" : "", "parse-names" : false, "suffix" : "" } ], "container-title" : "The American journal of clinical nutrition", "id" : "ITEM-1", "issue" : "3", "issued" : { "date-parts" : [ [ "1999", "9" ] ] }, "page" : "405-11", "title" : "Aging, body composition, and lifestyle: the Fels Longitudinal Study.", "type" : "article-journal", "volume" : "70" }, "uris" : [ "http://www.mendeley.com/documents/?uuid=c573012d-6943-4f9f-9612-0536a893e20a" ] } ], "mendeley" : { "formattedCitation" : "[36]", "plainTextFormattedCitation" : "[36]", "previouslyFormattedCitation" : "[36]" }, "properties" : { "noteIndex" : 0 }, "schema" : "https://github.com/citation-style-language/schema/raw/master/csl-citation.json" }</w:instrText>
      </w:r>
      <w:r w:rsidR="00F032DB">
        <w:rPr>
          <w:rFonts w:ascii="Times New Roman" w:hAnsi="Times New Roman" w:cs="Times New Roman"/>
          <w:sz w:val="24"/>
          <w:szCs w:val="24"/>
          <w:lang w:val="en-US"/>
        </w:rPr>
        <w:fldChar w:fldCharType="separate"/>
      </w:r>
      <w:r w:rsidR="00877B03" w:rsidRPr="00877B03">
        <w:rPr>
          <w:rFonts w:ascii="Times New Roman" w:hAnsi="Times New Roman" w:cs="Times New Roman"/>
          <w:noProof/>
          <w:sz w:val="24"/>
          <w:szCs w:val="24"/>
          <w:lang w:val="en-US"/>
        </w:rPr>
        <w:t>[36]</w:t>
      </w:r>
      <w:r w:rsidR="00F032DB">
        <w:rPr>
          <w:rFonts w:ascii="Times New Roman" w:hAnsi="Times New Roman" w:cs="Times New Roman"/>
          <w:sz w:val="24"/>
          <w:szCs w:val="24"/>
          <w:lang w:val="en-US"/>
        </w:rPr>
        <w:fldChar w:fldCharType="end"/>
      </w:r>
      <w:r w:rsidR="008A5839">
        <w:rPr>
          <w:rFonts w:ascii="Times New Roman" w:hAnsi="Times New Roman" w:cs="Times New Roman"/>
          <w:sz w:val="24"/>
          <w:szCs w:val="24"/>
          <w:lang w:val="en-US"/>
        </w:rPr>
        <w:t xml:space="preserve">. </w:t>
      </w:r>
      <w:r w:rsidR="00FC562E" w:rsidRPr="00472D80">
        <w:rPr>
          <w:rFonts w:ascii="Times New Roman" w:hAnsi="Times New Roman" w:cs="Times New Roman"/>
          <w:sz w:val="24"/>
          <w:szCs w:val="24"/>
          <w:lang w:val="en-US"/>
        </w:rPr>
        <w:t>We did not have measurements of fat- and lean-body mass</w:t>
      </w:r>
      <w:r w:rsidR="00FC562E">
        <w:rPr>
          <w:rFonts w:ascii="Times New Roman" w:hAnsi="Times New Roman" w:cs="Times New Roman"/>
          <w:sz w:val="24"/>
          <w:szCs w:val="24"/>
          <w:lang w:val="en-US"/>
        </w:rPr>
        <w:t xml:space="preserve"> </w:t>
      </w:r>
      <w:r w:rsidR="00326EA4">
        <w:rPr>
          <w:rFonts w:ascii="Times New Roman" w:hAnsi="Times New Roman" w:cs="Times New Roman"/>
          <w:sz w:val="24"/>
          <w:szCs w:val="24"/>
          <w:lang w:val="en-US"/>
        </w:rPr>
        <w:t xml:space="preserve">and thus </w:t>
      </w:r>
      <w:r w:rsidR="00FC562E">
        <w:rPr>
          <w:rFonts w:ascii="Times New Roman" w:hAnsi="Times New Roman" w:cs="Times New Roman"/>
          <w:sz w:val="24"/>
          <w:szCs w:val="24"/>
          <w:lang w:val="en-US"/>
        </w:rPr>
        <w:t>were unable to determine whether changes in body weight over time were due to increases in fat mass, decreases in lean muscle mass, or a combination of the two.</w:t>
      </w:r>
      <w:r w:rsidR="000242D5">
        <w:rPr>
          <w:rFonts w:ascii="Times New Roman" w:hAnsi="Times New Roman" w:cs="Times New Roman"/>
          <w:sz w:val="24"/>
          <w:szCs w:val="24"/>
          <w:lang w:val="en-US"/>
        </w:rPr>
        <w:t xml:space="preserve"> </w:t>
      </w:r>
      <w:r w:rsidR="006533A9">
        <w:rPr>
          <w:rFonts w:ascii="Times New Roman" w:hAnsi="Times New Roman" w:cs="Times New Roman"/>
          <w:sz w:val="24"/>
          <w:szCs w:val="24"/>
          <w:lang w:val="en-US"/>
        </w:rPr>
        <w:t>We observed lower BMI among individuals in the lowest deprivation category (least deprived/most affluent), rising linearly with increasing levels of deprivation at each study visit, but did not observe similar trends for</w:t>
      </w:r>
      <w:r w:rsidR="0093386E">
        <w:rPr>
          <w:rFonts w:ascii="Times New Roman" w:hAnsi="Times New Roman" w:cs="Times New Roman"/>
          <w:sz w:val="24"/>
          <w:szCs w:val="24"/>
          <w:lang w:val="en-US"/>
        </w:rPr>
        <w:t xml:space="preserve"> energy intake; this is in agreement with the</w:t>
      </w:r>
      <w:r w:rsidR="00BA6D91">
        <w:rPr>
          <w:rFonts w:ascii="Times New Roman" w:hAnsi="Times New Roman" w:cs="Times New Roman"/>
          <w:sz w:val="24"/>
          <w:szCs w:val="24"/>
          <w:lang w:val="en-US"/>
        </w:rPr>
        <w:t xml:space="preserve"> 2014</w:t>
      </w:r>
      <w:r w:rsidR="0093386E">
        <w:rPr>
          <w:rFonts w:ascii="Times New Roman" w:hAnsi="Times New Roman" w:cs="Times New Roman"/>
          <w:sz w:val="24"/>
          <w:szCs w:val="24"/>
          <w:lang w:val="en-US"/>
        </w:rPr>
        <w:t xml:space="preserve"> Scottish Health Survey</w:t>
      </w:r>
      <w:r w:rsidR="0093386E">
        <w:rPr>
          <w:rFonts w:ascii="Times New Roman" w:hAnsi="Times New Roman" w:cs="Times New Roman"/>
          <w:sz w:val="24"/>
          <w:szCs w:val="24"/>
          <w:lang w:val="en-US"/>
        </w:rPr>
        <w:fldChar w:fldCharType="begin" w:fldLock="1"/>
      </w:r>
      <w:r w:rsidR="007678B8">
        <w:rPr>
          <w:rFonts w:ascii="Times New Roman" w:hAnsi="Times New Roman" w:cs="Times New Roman"/>
          <w:sz w:val="24"/>
          <w:szCs w:val="24"/>
          <w:lang w:val="en-US"/>
        </w:rPr>
        <w:instrText>ADDIN CSL_CITATION { "citationItems" : [ { "id" : "ITEM-1", "itemData" : { "ISBN" : "978-1-78544-687-0", "author" : [ { "dropping-particle" : "", "family" : "The Scottish Government", "given" : "", "non-dropping-particle" : "", "parse-names" : false, "suffix" : "" } ], "container-title" : "A National Statistics Publication for Scotland", "id" : "ITEM-1", "issued" : { "date-parts" : [ [ "2015" ] ] }, "number-of-pages" : "305", "title" : "The Scottish Health Survey 2014", "type" : "report" }, "uris" : [ "http://www.mendeley.com/documents/?uuid=420c85e0-1be8-4d23-8b99-e01b92d46d3c" ] } ], "mendeley" : { "formattedCitation" : "[10]", "plainTextFormattedCitation" : "[10]", "previouslyFormattedCitation" : "[10]" }, "properties" : { "noteIndex" : 0 }, "schema" : "https://github.com/citation-style-language/schema/raw/master/csl-citation.json" }</w:instrText>
      </w:r>
      <w:r w:rsidR="0093386E">
        <w:rPr>
          <w:rFonts w:ascii="Times New Roman" w:hAnsi="Times New Roman" w:cs="Times New Roman"/>
          <w:sz w:val="24"/>
          <w:szCs w:val="24"/>
          <w:lang w:val="en-US"/>
        </w:rPr>
        <w:fldChar w:fldCharType="separate"/>
      </w:r>
      <w:r w:rsidR="003D3927" w:rsidRPr="003D3927">
        <w:rPr>
          <w:rFonts w:ascii="Times New Roman" w:hAnsi="Times New Roman" w:cs="Times New Roman"/>
          <w:noProof/>
          <w:sz w:val="24"/>
          <w:szCs w:val="24"/>
          <w:lang w:val="en-US"/>
        </w:rPr>
        <w:t>[10]</w:t>
      </w:r>
      <w:r w:rsidR="0093386E">
        <w:rPr>
          <w:rFonts w:ascii="Times New Roman" w:hAnsi="Times New Roman" w:cs="Times New Roman"/>
          <w:sz w:val="24"/>
          <w:szCs w:val="24"/>
          <w:lang w:val="en-US"/>
        </w:rPr>
        <w:fldChar w:fldCharType="end"/>
      </w:r>
      <w:r w:rsidR="0093386E">
        <w:rPr>
          <w:rFonts w:ascii="Times New Roman" w:hAnsi="Times New Roman" w:cs="Times New Roman"/>
          <w:sz w:val="24"/>
          <w:szCs w:val="24"/>
          <w:lang w:val="en-US"/>
        </w:rPr>
        <w:t>. W</w:t>
      </w:r>
      <w:r w:rsidR="006533A9">
        <w:rPr>
          <w:rFonts w:ascii="Times New Roman" w:hAnsi="Times New Roman" w:cs="Times New Roman"/>
          <w:sz w:val="24"/>
          <w:szCs w:val="24"/>
          <w:lang w:val="en-US"/>
        </w:rPr>
        <w:t>e are therefore unable to ascertain whether socioeconomic status differences in energy</w:t>
      </w:r>
      <w:r w:rsidR="00F510F7">
        <w:rPr>
          <w:rFonts w:ascii="Times New Roman" w:hAnsi="Times New Roman" w:cs="Times New Roman"/>
          <w:sz w:val="24"/>
          <w:szCs w:val="24"/>
          <w:lang w:val="en-US"/>
        </w:rPr>
        <w:t xml:space="preserve"> intake explain these trends. </w:t>
      </w:r>
      <w:r w:rsidR="000242D5">
        <w:rPr>
          <w:rFonts w:ascii="Times New Roman" w:hAnsi="Times New Roman" w:cs="Times New Roman"/>
          <w:sz w:val="24"/>
          <w:szCs w:val="24"/>
          <w:lang w:val="en-US"/>
        </w:rPr>
        <w:t>Participants were selected randomly using the Community Health Index, so that participants are more representative of the general population in northeast Scotland, but limits comparison with other populations. Results may also be biased because participants</w:t>
      </w:r>
      <w:r w:rsidR="000242D5" w:rsidRPr="00472D80">
        <w:rPr>
          <w:rFonts w:ascii="Times New Roman" w:hAnsi="Times New Roman" w:cs="Times New Roman"/>
          <w:sz w:val="24"/>
          <w:szCs w:val="24"/>
        </w:rPr>
        <w:t xml:space="preserve"> lost to follow-up tended to be shorter, heavier, and more likely to be smokers and come from a less affluent socioeconomic category</w:t>
      </w:r>
      <w:r w:rsidR="00826205">
        <w:rPr>
          <w:rFonts w:ascii="Times New Roman" w:hAnsi="Times New Roman" w:cs="Times New Roman"/>
          <w:sz w:val="24"/>
          <w:szCs w:val="24"/>
        </w:rPr>
        <w:t xml:space="preserve">. </w:t>
      </w:r>
    </w:p>
    <w:p w:rsidR="005E199C" w:rsidRPr="00D85261" w:rsidRDefault="00194E42" w:rsidP="005E199C">
      <w:pPr>
        <w:spacing w:after="0" w:line="480" w:lineRule="auto"/>
        <w:jc w:val="both"/>
        <w:rPr>
          <w:rFonts w:ascii="Times New Roman" w:hAnsi="Times New Roman" w:cs="Times New Roman"/>
          <w:b/>
          <w:sz w:val="24"/>
          <w:szCs w:val="24"/>
          <w:lang w:val="en-US"/>
        </w:rPr>
      </w:pPr>
      <w:r w:rsidRPr="00D85261">
        <w:rPr>
          <w:rFonts w:ascii="Times New Roman" w:hAnsi="Times New Roman" w:cs="Times New Roman"/>
          <w:b/>
          <w:sz w:val="24"/>
          <w:szCs w:val="24"/>
        </w:rPr>
        <w:t>C</w:t>
      </w:r>
      <w:r w:rsidR="001064C7" w:rsidRPr="00D85261">
        <w:rPr>
          <w:rFonts w:ascii="Times New Roman" w:hAnsi="Times New Roman" w:cs="Times New Roman"/>
          <w:b/>
          <w:sz w:val="24"/>
          <w:szCs w:val="24"/>
        </w:rPr>
        <w:t>ONCLUSION</w:t>
      </w:r>
    </w:p>
    <w:p w:rsidR="000705F4" w:rsidRDefault="005E199C" w:rsidP="00E717D7">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ab/>
        <w:t>W</w:t>
      </w:r>
      <w:r w:rsidR="00867DCC">
        <w:rPr>
          <w:rFonts w:ascii="Times New Roman" w:hAnsi="Times New Roman" w:cs="Times New Roman"/>
          <w:sz w:val="24"/>
          <w:szCs w:val="24"/>
        </w:rPr>
        <w:t xml:space="preserve">e observed considerable increases in the prevalence of overweight and obesity in a population of women in northeast Scotland over the course of two decades of follow-up. </w:t>
      </w:r>
      <w:r w:rsidR="00854C88">
        <w:rPr>
          <w:rFonts w:ascii="Times New Roman" w:hAnsi="Times New Roman" w:cs="Times New Roman"/>
          <w:sz w:val="24"/>
          <w:szCs w:val="24"/>
        </w:rPr>
        <w:t>Over time, women lost height and gained body weight and</w:t>
      </w:r>
      <w:r w:rsidR="00945A55">
        <w:rPr>
          <w:rFonts w:ascii="Times New Roman" w:hAnsi="Times New Roman" w:cs="Times New Roman"/>
          <w:sz w:val="24"/>
          <w:szCs w:val="24"/>
        </w:rPr>
        <w:t>, regardless of body weight as a young adult, a definite trend in increasing body weight was observed</w:t>
      </w:r>
      <w:r w:rsidR="00854C88">
        <w:rPr>
          <w:rFonts w:ascii="Times New Roman" w:hAnsi="Times New Roman" w:cs="Times New Roman"/>
          <w:sz w:val="24"/>
          <w:szCs w:val="24"/>
        </w:rPr>
        <w:t xml:space="preserve">. </w:t>
      </w:r>
      <w:r w:rsidR="00945A55">
        <w:rPr>
          <w:rFonts w:ascii="Times New Roman" w:hAnsi="Times New Roman" w:cs="Times New Roman"/>
          <w:sz w:val="24"/>
          <w:szCs w:val="24"/>
        </w:rPr>
        <w:t>T</w:t>
      </w:r>
      <w:r w:rsidR="00854C88">
        <w:rPr>
          <w:rFonts w:ascii="Times New Roman" w:hAnsi="Times New Roman" w:cs="Times New Roman"/>
          <w:sz w:val="24"/>
          <w:szCs w:val="24"/>
        </w:rPr>
        <w:t>he greatest change in physical activity and energy intake occurred when the women were in middle-age</w:t>
      </w:r>
      <w:r w:rsidR="00945A55">
        <w:rPr>
          <w:rFonts w:ascii="Times New Roman" w:hAnsi="Times New Roman" w:cs="Times New Roman"/>
          <w:sz w:val="24"/>
          <w:szCs w:val="24"/>
        </w:rPr>
        <w:t xml:space="preserve"> following </w:t>
      </w:r>
      <w:r w:rsidR="00945A55">
        <w:rPr>
          <w:rFonts w:ascii="Times New Roman" w:hAnsi="Times New Roman" w:cs="Times New Roman"/>
          <w:sz w:val="24"/>
          <w:szCs w:val="24"/>
        </w:rPr>
        <w:lastRenderedPageBreak/>
        <w:t>the largest increase in prevalence of overweight and obesity</w:t>
      </w:r>
      <w:r w:rsidR="00854C88">
        <w:rPr>
          <w:rFonts w:ascii="Times New Roman" w:hAnsi="Times New Roman" w:cs="Times New Roman"/>
          <w:sz w:val="24"/>
          <w:szCs w:val="24"/>
        </w:rPr>
        <w:t>; it may be beneficial to target obesity interventions in this sensitive period.</w:t>
      </w:r>
      <w:r w:rsidR="002074D8">
        <w:rPr>
          <w:rFonts w:ascii="Times New Roman" w:hAnsi="Times New Roman" w:cs="Times New Roman"/>
          <w:sz w:val="24"/>
          <w:szCs w:val="24"/>
        </w:rPr>
        <w:t xml:space="preserve"> </w:t>
      </w:r>
      <w:r w:rsidR="00CD2978">
        <w:rPr>
          <w:rFonts w:ascii="Times New Roman" w:hAnsi="Times New Roman" w:cs="Times New Roman"/>
          <w:sz w:val="24"/>
          <w:szCs w:val="24"/>
          <w:lang w:val="en-US"/>
        </w:rPr>
        <w:t>Many women</w:t>
      </w:r>
      <w:r w:rsidR="00854C88">
        <w:rPr>
          <w:rFonts w:ascii="Times New Roman" w:hAnsi="Times New Roman" w:cs="Times New Roman"/>
          <w:sz w:val="24"/>
          <w:szCs w:val="24"/>
          <w:lang w:val="en-US"/>
        </w:rPr>
        <w:t xml:space="preserve"> also</w:t>
      </w:r>
      <w:r w:rsidR="00CD2978">
        <w:rPr>
          <w:rFonts w:ascii="Times New Roman" w:hAnsi="Times New Roman" w:cs="Times New Roman"/>
          <w:sz w:val="24"/>
          <w:szCs w:val="24"/>
          <w:lang w:val="en-US"/>
        </w:rPr>
        <w:t xml:space="preserve"> exhibited weight cycling from their </w:t>
      </w:r>
      <w:r w:rsidR="002E4C12">
        <w:rPr>
          <w:rFonts w:ascii="Times New Roman" w:hAnsi="Times New Roman" w:cs="Times New Roman"/>
          <w:sz w:val="24"/>
          <w:szCs w:val="24"/>
          <w:lang w:val="en-US"/>
        </w:rPr>
        <w:t>twenties</w:t>
      </w:r>
      <w:r w:rsidR="002827F8">
        <w:rPr>
          <w:rFonts w:ascii="Times New Roman" w:hAnsi="Times New Roman" w:cs="Times New Roman"/>
          <w:sz w:val="24"/>
          <w:szCs w:val="24"/>
          <w:lang w:val="en-US"/>
        </w:rPr>
        <w:t xml:space="preserve"> onwards</w:t>
      </w:r>
      <w:r w:rsidR="00CD2978">
        <w:rPr>
          <w:rFonts w:ascii="Times New Roman" w:hAnsi="Times New Roman" w:cs="Times New Roman"/>
          <w:sz w:val="24"/>
          <w:szCs w:val="24"/>
          <w:lang w:val="en-US"/>
        </w:rPr>
        <w:t xml:space="preserve">; </w:t>
      </w:r>
      <w:r w:rsidR="00854C88">
        <w:rPr>
          <w:rFonts w:ascii="Times New Roman" w:hAnsi="Times New Roman" w:cs="Times New Roman"/>
          <w:sz w:val="24"/>
          <w:szCs w:val="24"/>
          <w:lang w:val="en-US"/>
        </w:rPr>
        <w:t>f</w:t>
      </w:r>
      <w:r w:rsidR="00CD2978">
        <w:rPr>
          <w:rFonts w:ascii="Times New Roman" w:hAnsi="Times New Roman" w:cs="Times New Roman"/>
          <w:sz w:val="24"/>
          <w:szCs w:val="24"/>
          <w:lang w:val="en-US"/>
        </w:rPr>
        <w:t xml:space="preserve">uture work could consider how these women differ from those who gain weight linearly. </w:t>
      </w:r>
      <w:r w:rsidR="000705F4">
        <w:rPr>
          <w:rFonts w:ascii="Times New Roman" w:hAnsi="Times New Roman" w:cs="Times New Roman"/>
          <w:sz w:val="24"/>
          <w:szCs w:val="24"/>
          <w:lang w:val="en-US"/>
        </w:rPr>
        <w:br w:type="page"/>
      </w:r>
    </w:p>
    <w:p w:rsidR="007F1024" w:rsidRPr="00E33D80" w:rsidRDefault="007F1024" w:rsidP="000705F4">
      <w:pPr>
        <w:spacing w:after="0" w:line="480" w:lineRule="auto"/>
        <w:jc w:val="both"/>
        <w:rPr>
          <w:rFonts w:ascii="Times New Roman" w:hAnsi="Times New Roman" w:cs="Times New Roman"/>
          <w:color w:val="212121"/>
          <w:sz w:val="24"/>
          <w:szCs w:val="24"/>
          <w:shd w:val="clear" w:color="auto" w:fill="FFFFFF"/>
        </w:rPr>
      </w:pPr>
      <w:r w:rsidRPr="00E33D80">
        <w:rPr>
          <w:rFonts w:ascii="Times New Roman" w:hAnsi="Times New Roman" w:cs="Times New Roman"/>
          <w:b/>
          <w:color w:val="212121"/>
          <w:sz w:val="24"/>
          <w:szCs w:val="24"/>
          <w:shd w:val="clear" w:color="auto" w:fill="FFFFFF"/>
        </w:rPr>
        <w:lastRenderedPageBreak/>
        <w:t>Licence for Publication</w:t>
      </w:r>
      <w:r>
        <w:rPr>
          <w:rFonts w:ascii="Times New Roman" w:hAnsi="Times New Roman" w:cs="Times New Roman"/>
          <w:color w:val="212121"/>
          <w:sz w:val="24"/>
          <w:szCs w:val="24"/>
          <w:shd w:val="clear" w:color="auto" w:fill="FFFFFF"/>
        </w:rPr>
        <w:t xml:space="preserve">: </w:t>
      </w:r>
      <w:r w:rsidRPr="00E33D80">
        <w:rPr>
          <w:rFonts w:ascii="Times New Roman" w:hAnsi="Times New Roman" w:cs="Times New Roman"/>
          <w:color w:val="212121"/>
          <w:sz w:val="24"/>
          <w:szCs w:val="24"/>
          <w:shd w:val="clear" w:color="auto" w:fill="FFFFFF"/>
        </w:rPr>
        <w:t>The Corresponding Author has the right to grant on behalf of all authors and does grant on behalf of all authors, an exclusive licence (or non exclusive for government employees) on a worldwide basis to the BMJ Publishing Group Ltd to permit this article (if accepted) to be published in JECH and any other BMJPGL products and sublicences such use and exploit all subsidiary rights, as set out in our licence (</w:t>
      </w:r>
      <w:hyperlink r:id="rId10" w:tgtFrame="_blank" w:history="1">
        <w:r w:rsidRPr="00E33D80">
          <w:rPr>
            <w:rStyle w:val="Hyperlink"/>
            <w:rFonts w:ascii="Times New Roman" w:hAnsi="Times New Roman" w:cs="Times New Roman"/>
            <w:color w:val="7E57C2"/>
            <w:sz w:val="24"/>
            <w:szCs w:val="24"/>
            <w:shd w:val="clear" w:color="auto" w:fill="FFFFFF"/>
          </w:rPr>
          <w:t>http://group.bmj.com/products/journals/instructions-for-authors/licence-forms</w:t>
        </w:r>
      </w:hyperlink>
      <w:r w:rsidRPr="00E33D80">
        <w:rPr>
          <w:rFonts w:ascii="Times New Roman" w:hAnsi="Times New Roman" w:cs="Times New Roman"/>
          <w:color w:val="212121"/>
          <w:sz w:val="24"/>
          <w:szCs w:val="24"/>
          <w:shd w:val="clear" w:color="auto" w:fill="FFFFFF"/>
        </w:rPr>
        <w:t>).</w:t>
      </w:r>
      <w:r w:rsidRPr="00E33D80">
        <w:rPr>
          <w:rFonts w:ascii="Times New Roman" w:hAnsi="Times New Roman" w:cs="Times New Roman"/>
          <w:color w:val="212121"/>
          <w:sz w:val="24"/>
          <w:szCs w:val="24"/>
        </w:rPr>
        <w:br/>
      </w:r>
      <w:r w:rsidRPr="00E33D80">
        <w:rPr>
          <w:rFonts w:ascii="Times New Roman" w:hAnsi="Times New Roman" w:cs="Times New Roman"/>
          <w:b/>
          <w:color w:val="212121"/>
          <w:sz w:val="24"/>
          <w:szCs w:val="24"/>
          <w:shd w:val="clear" w:color="auto" w:fill="FFFFFF"/>
        </w:rPr>
        <w:t>Competing Interest</w:t>
      </w:r>
      <w:r>
        <w:rPr>
          <w:rFonts w:ascii="Times New Roman" w:hAnsi="Times New Roman" w:cs="Times New Roman"/>
          <w:color w:val="212121"/>
          <w:sz w:val="24"/>
          <w:szCs w:val="24"/>
          <w:shd w:val="clear" w:color="auto" w:fill="FFFFFF"/>
        </w:rPr>
        <w:t>: None declared.</w:t>
      </w:r>
    </w:p>
    <w:p w:rsidR="00C61FA2" w:rsidRDefault="000705F4" w:rsidP="000705F4">
      <w:pPr>
        <w:spacing w:after="0" w:line="480" w:lineRule="auto"/>
        <w:jc w:val="both"/>
        <w:rPr>
          <w:rFonts w:ascii="Times New Roman" w:hAnsi="Times New Roman" w:cs="Times New Roman"/>
          <w:sz w:val="24"/>
          <w:szCs w:val="24"/>
          <w:lang w:val="en-US"/>
        </w:rPr>
      </w:pPr>
      <w:r w:rsidRPr="00E70CD7">
        <w:rPr>
          <w:rFonts w:ascii="Times New Roman" w:hAnsi="Times New Roman" w:cs="Times New Roman"/>
          <w:b/>
          <w:sz w:val="24"/>
          <w:szCs w:val="24"/>
          <w:lang w:val="en-US"/>
        </w:rPr>
        <w:t xml:space="preserve">Contributors: </w:t>
      </w:r>
      <w:r w:rsidRPr="00E70CD7">
        <w:rPr>
          <w:rFonts w:ascii="Times New Roman" w:hAnsi="Times New Roman" w:cs="Times New Roman"/>
          <w:sz w:val="24"/>
          <w:szCs w:val="24"/>
          <w:lang w:val="en-US"/>
        </w:rPr>
        <w:t>HMM was involved in study design and as the principal investigator; HMM and GGD obtained funding; AAG and TCY drafted the plan for the data analyses, AAG and TCY contributed to, and TCY conducted, analyses; LSA provided statistical support; TCY drafted the manuscript; TCY and HMM had primary responsibility for content; all authors were involved in interpretation and revision of the manuscript and approved the final version. TCY and HMM are guarantors.</w:t>
      </w:r>
    </w:p>
    <w:p w:rsidR="000705F4" w:rsidRPr="00E70CD7" w:rsidRDefault="000705F4" w:rsidP="000705F4">
      <w:pPr>
        <w:spacing w:after="0" w:line="480" w:lineRule="auto"/>
        <w:jc w:val="both"/>
        <w:rPr>
          <w:rFonts w:ascii="Times New Roman" w:hAnsi="Times New Roman" w:cs="Times New Roman"/>
          <w:sz w:val="24"/>
          <w:szCs w:val="24"/>
          <w:shd w:val="clear" w:color="auto" w:fill="FFFFFF"/>
        </w:rPr>
      </w:pPr>
      <w:r w:rsidRPr="00E70CD7">
        <w:rPr>
          <w:rFonts w:ascii="Times New Roman" w:hAnsi="Times New Roman" w:cs="Times New Roman"/>
          <w:b/>
          <w:sz w:val="24"/>
          <w:szCs w:val="24"/>
          <w:shd w:val="clear" w:color="auto" w:fill="FFFFFF"/>
        </w:rPr>
        <w:t xml:space="preserve">Funding: </w:t>
      </w:r>
      <w:r w:rsidRPr="00E70CD7">
        <w:rPr>
          <w:rFonts w:ascii="Times New Roman" w:hAnsi="Times New Roman" w:cs="Times New Roman"/>
          <w:sz w:val="24"/>
          <w:szCs w:val="24"/>
        </w:rPr>
        <w:t xml:space="preserve">This work was supported by the Foods Standards Agency and the UK Department of Health (grant number N05086) and the Scottish Funding Council. We are grateful for funding from the Scottish Government's Rural and Environmental Science and Analytical Services (RESAS) Food, Land and People Programme. Any views expressed are the authors’ own; none of the funders had a role in design, analysis, or writing of the present study. </w:t>
      </w:r>
    </w:p>
    <w:p w:rsidR="000705F4" w:rsidRPr="00E70CD7" w:rsidRDefault="000705F4" w:rsidP="000705F4">
      <w:pPr>
        <w:spacing w:after="0" w:line="480" w:lineRule="auto"/>
        <w:jc w:val="both"/>
        <w:rPr>
          <w:rFonts w:ascii="Times New Roman" w:hAnsi="Times New Roman" w:cs="Times New Roman"/>
          <w:b/>
          <w:sz w:val="24"/>
          <w:szCs w:val="24"/>
          <w:shd w:val="clear" w:color="auto" w:fill="FFFFFF"/>
        </w:rPr>
      </w:pPr>
      <w:r w:rsidRPr="00E70CD7">
        <w:rPr>
          <w:rFonts w:ascii="Times New Roman" w:hAnsi="Times New Roman" w:cs="Times New Roman"/>
          <w:b/>
          <w:sz w:val="24"/>
          <w:szCs w:val="24"/>
          <w:shd w:val="clear" w:color="auto" w:fill="FFFFFF"/>
        </w:rPr>
        <w:t xml:space="preserve">Ethics: </w:t>
      </w:r>
      <w:r w:rsidRPr="00E70CD7">
        <w:rPr>
          <w:rFonts w:ascii="Times New Roman" w:hAnsi="Times New Roman" w:cs="Times New Roman"/>
          <w:sz w:val="24"/>
          <w:szCs w:val="24"/>
        </w:rPr>
        <w:t>All procedures involving human participants were approved by the East of Scotland Research Ethics Service. Written informed consent was obtained from all participants prior to any data collection.</w:t>
      </w:r>
    </w:p>
    <w:p w:rsidR="000705F4" w:rsidRPr="00E70CD7" w:rsidRDefault="000705F4" w:rsidP="000705F4">
      <w:pPr>
        <w:spacing w:after="0" w:line="480" w:lineRule="auto"/>
        <w:jc w:val="both"/>
        <w:rPr>
          <w:rFonts w:ascii="Times New Roman" w:hAnsi="Times New Roman" w:cs="Times New Roman"/>
          <w:sz w:val="24"/>
          <w:szCs w:val="24"/>
          <w:shd w:val="clear" w:color="auto" w:fill="FFFFFF"/>
        </w:rPr>
      </w:pPr>
      <w:r w:rsidRPr="00E70CD7">
        <w:rPr>
          <w:rFonts w:ascii="Times New Roman" w:hAnsi="Times New Roman" w:cs="Times New Roman"/>
          <w:b/>
          <w:sz w:val="24"/>
          <w:szCs w:val="24"/>
          <w:shd w:val="clear" w:color="auto" w:fill="FFFFFF"/>
        </w:rPr>
        <w:t xml:space="preserve">Transparency: </w:t>
      </w:r>
      <w:r w:rsidRPr="00E70CD7">
        <w:rPr>
          <w:rFonts w:ascii="Times New Roman" w:hAnsi="Times New Roman" w:cs="Times New Roman"/>
          <w:sz w:val="24"/>
          <w:szCs w:val="24"/>
          <w:shd w:val="clear" w:color="auto" w:fill="FFFFFF"/>
        </w:rPr>
        <w:t>TCY and HMM affirm that the manuscript is a transparent, accurate, and honest account of the study being reported. No important aspects of the study have been omitted and any discrepancies resulting from the study as planned have been explained.</w:t>
      </w:r>
    </w:p>
    <w:p w:rsidR="00905779" w:rsidRDefault="000705F4" w:rsidP="00472D80">
      <w:pPr>
        <w:spacing w:line="240" w:lineRule="auto"/>
        <w:jc w:val="both"/>
        <w:rPr>
          <w:rFonts w:ascii="Times New Roman" w:hAnsi="Times New Roman" w:cs="Times New Roman"/>
          <w:b/>
          <w:sz w:val="24"/>
          <w:szCs w:val="24"/>
          <w:lang w:val="en-US"/>
        </w:rPr>
      </w:pPr>
      <w:r w:rsidRPr="00E70CD7">
        <w:rPr>
          <w:rFonts w:ascii="Times New Roman" w:hAnsi="Times New Roman" w:cs="Times New Roman"/>
          <w:b/>
          <w:sz w:val="24"/>
          <w:szCs w:val="24"/>
          <w:shd w:val="clear" w:color="auto" w:fill="FFFFFF"/>
        </w:rPr>
        <w:t xml:space="preserve">Data sharing: </w:t>
      </w:r>
      <w:r w:rsidR="0015738D">
        <w:rPr>
          <w:rFonts w:ascii="Times New Roman" w:hAnsi="Times New Roman" w:cs="Times New Roman"/>
          <w:sz w:val="24"/>
          <w:szCs w:val="24"/>
          <w:shd w:val="clear" w:color="auto" w:fill="FFFFFF"/>
        </w:rPr>
        <w:t>N</w:t>
      </w:r>
      <w:r w:rsidRPr="00E70CD7">
        <w:rPr>
          <w:rFonts w:ascii="Times New Roman" w:hAnsi="Times New Roman" w:cs="Times New Roman"/>
          <w:sz w:val="24"/>
          <w:szCs w:val="24"/>
          <w:shd w:val="clear" w:color="auto" w:fill="FFFFFF"/>
        </w:rPr>
        <w:t>o additional data available.</w:t>
      </w:r>
      <w:r w:rsidR="00905779">
        <w:rPr>
          <w:rFonts w:ascii="Times New Roman" w:hAnsi="Times New Roman" w:cs="Times New Roman"/>
          <w:b/>
          <w:sz w:val="24"/>
          <w:szCs w:val="24"/>
          <w:lang w:val="en-US"/>
        </w:rPr>
        <w:br w:type="page"/>
      </w:r>
    </w:p>
    <w:p w:rsidR="004B524C" w:rsidRPr="004B524C" w:rsidRDefault="004B524C" w:rsidP="00472D80">
      <w:pPr>
        <w:spacing w:line="240" w:lineRule="auto"/>
        <w:jc w:val="both"/>
        <w:rPr>
          <w:rFonts w:ascii="Times New Roman" w:hAnsi="Times New Roman" w:cs="Times New Roman"/>
          <w:b/>
          <w:sz w:val="24"/>
          <w:szCs w:val="24"/>
          <w:lang w:val="en-US"/>
        </w:rPr>
      </w:pPr>
      <w:r w:rsidRPr="004B524C">
        <w:rPr>
          <w:rFonts w:ascii="Times New Roman" w:hAnsi="Times New Roman" w:cs="Times New Roman"/>
          <w:b/>
          <w:sz w:val="24"/>
          <w:szCs w:val="24"/>
          <w:lang w:val="en-US"/>
        </w:rPr>
        <w:lastRenderedPageBreak/>
        <w:t>REFERNECES</w:t>
      </w:r>
    </w:p>
    <w:p w:rsidR="0069509A" w:rsidRPr="0069509A" w:rsidRDefault="00B03206" w:rsidP="0069509A">
      <w:pPr>
        <w:widowControl w:val="0"/>
        <w:autoSpaceDE w:val="0"/>
        <w:autoSpaceDN w:val="0"/>
        <w:adjustRightInd w:val="0"/>
        <w:spacing w:line="240" w:lineRule="auto"/>
        <w:ind w:left="640" w:hanging="640"/>
        <w:rPr>
          <w:rFonts w:ascii="Times New Roman" w:hAnsi="Times New Roman" w:cs="Times New Roman"/>
          <w:noProof/>
          <w:sz w:val="24"/>
          <w:szCs w:val="24"/>
        </w:rPr>
      </w:pP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 xml:space="preserve">ADDIN Mendeley Bibliography CSL_BIBLIOGRAPHY </w:instrText>
      </w:r>
      <w:r>
        <w:rPr>
          <w:rFonts w:ascii="Times New Roman" w:hAnsi="Times New Roman" w:cs="Times New Roman"/>
          <w:sz w:val="24"/>
          <w:szCs w:val="24"/>
          <w:lang w:val="en-US"/>
        </w:rPr>
        <w:fldChar w:fldCharType="separate"/>
      </w:r>
      <w:r w:rsidR="0069509A" w:rsidRPr="0069509A">
        <w:rPr>
          <w:rFonts w:ascii="Times New Roman" w:hAnsi="Times New Roman" w:cs="Times New Roman"/>
          <w:noProof/>
          <w:sz w:val="24"/>
          <w:szCs w:val="24"/>
        </w:rPr>
        <w:t xml:space="preserve">1 </w:t>
      </w:r>
      <w:r w:rsidR="0069509A" w:rsidRPr="0069509A">
        <w:rPr>
          <w:rFonts w:ascii="Times New Roman" w:hAnsi="Times New Roman" w:cs="Times New Roman"/>
          <w:noProof/>
          <w:sz w:val="24"/>
          <w:szCs w:val="24"/>
        </w:rPr>
        <w:tab/>
        <w:t xml:space="preserve">The Scottish Government. The Scottish Health Survey 2015. 2016. </w:t>
      </w:r>
    </w:p>
    <w:p w:rsidR="0069509A" w:rsidRPr="0069509A" w:rsidRDefault="0069509A" w:rsidP="0069509A">
      <w:pPr>
        <w:widowControl w:val="0"/>
        <w:autoSpaceDE w:val="0"/>
        <w:autoSpaceDN w:val="0"/>
        <w:adjustRightInd w:val="0"/>
        <w:spacing w:line="240" w:lineRule="auto"/>
        <w:ind w:left="640" w:hanging="640"/>
        <w:rPr>
          <w:rFonts w:ascii="Times New Roman" w:hAnsi="Times New Roman" w:cs="Times New Roman"/>
          <w:noProof/>
          <w:sz w:val="24"/>
          <w:szCs w:val="24"/>
        </w:rPr>
      </w:pPr>
      <w:r w:rsidRPr="0069509A">
        <w:rPr>
          <w:rFonts w:ascii="Times New Roman" w:hAnsi="Times New Roman" w:cs="Times New Roman"/>
          <w:noProof/>
          <w:sz w:val="24"/>
          <w:szCs w:val="24"/>
        </w:rPr>
        <w:t xml:space="preserve">2 </w:t>
      </w:r>
      <w:r w:rsidRPr="0069509A">
        <w:rPr>
          <w:rFonts w:ascii="Times New Roman" w:hAnsi="Times New Roman" w:cs="Times New Roman"/>
          <w:noProof/>
          <w:sz w:val="24"/>
          <w:szCs w:val="24"/>
        </w:rPr>
        <w:tab/>
        <w:t xml:space="preserve">Scantlebury R, Moody A. Adult obesity and overweight. </w:t>
      </w:r>
      <w:r w:rsidRPr="0069509A">
        <w:rPr>
          <w:rFonts w:ascii="Times New Roman" w:hAnsi="Times New Roman" w:cs="Times New Roman"/>
          <w:i/>
          <w:iCs/>
          <w:noProof/>
          <w:sz w:val="24"/>
          <w:szCs w:val="24"/>
        </w:rPr>
        <w:t>Heal Surv Engl</w:t>
      </w:r>
      <w:r w:rsidRPr="0069509A">
        <w:rPr>
          <w:rFonts w:ascii="Times New Roman" w:hAnsi="Times New Roman" w:cs="Times New Roman"/>
          <w:noProof/>
          <w:sz w:val="24"/>
          <w:szCs w:val="24"/>
        </w:rPr>
        <w:t xml:space="preserve"> 2014;</w:t>
      </w:r>
      <w:r w:rsidRPr="0069509A">
        <w:rPr>
          <w:rFonts w:ascii="Times New Roman" w:hAnsi="Times New Roman" w:cs="Times New Roman"/>
          <w:b/>
          <w:bCs/>
          <w:noProof/>
          <w:sz w:val="24"/>
          <w:szCs w:val="24"/>
        </w:rPr>
        <w:t>1</w:t>
      </w:r>
      <w:r w:rsidRPr="0069509A">
        <w:rPr>
          <w:rFonts w:ascii="Times New Roman" w:hAnsi="Times New Roman" w:cs="Times New Roman"/>
          <w:noProof/>
          <w:sz w:val="24"/>
          <w:szCs w:val="24"/>
        </w:rPr>
        <w:t>:1–17.</w:t>
      </w:r>
    </w:p>
    <w:p w:rsidR="0069509A" w:rsidRPr="0069509A" w:rsidRDefault="0069509A" w:rsidP="0069509A">
      <w:pPr>
        <w:widowControl w:val="0"/>
        <w:autoSpaceDE w:val="0"/>
        <w:autoSpaceDN w:val="0"/>
        <w:adjustRightInd w:val="0"/>
        <w:spacing w:line="240" w:lineRule="auto"/>
        <w:ind w:left="640" w:hanging="640"/>
        <w:rPr>
          <w:rFonts w:ascii="Times New Roman" w:hAnsi="Times New Roman" w:cs="Times New Roman"/>
          <w:noProof/>
          <w:sz w:val="24"/>
          <w:szCs w:val="24"/>
        </w:rPr>
      </w:pPr>
      <w:r w:rsidRPr="0069509A">
        <w:rPr>
          <w:rFonts w:ascii="Times New Roman" w:hAnsi="Times New Roman" w:cs="Times New Roman"/>
          <w:noProof/>
          <w:sz w:val="24"/>
          <w:szCs w:val="24"/>
        </w:rPr>
        <w:t xml:space="preserve">3 </w:t>
      </w:r>
      <w:r w:rsidRPr="0069509A">
        <w:rPr>
          <w:rFonts w:ascii="Times New Roman" w:hAnsi="Times New Roman" w:cs="Times New Roman"/>
          <w:noProof/>
          <w:sz w:val="24"/>
          <w:szCs w:val="24"/>
        </w:rPr>
        <w:tab/>
        <w:t xml:space="preserve">Pan A, Kawachi I, Luo N, </w:t>
      </w:r>
      <w:r w:rsidRPr="0069509A">
        <w:rPr>
          <w:rFonts w:ascii="Times New Roman" w:hAnsi="Times New Roman" w:cs="Times New Roman"/>
          <w:i/>
          <w:iCs/>
          <w:noProof/>
          <w:sz w:val="24"/>
          <w:szCs w:val="24"/>
        </w:rPr>
        <w:t>et al.</w:t>
      </w:r>
      <w:r w:rsidRPr="0069509A">
        <w:rPr>
          <w:rFonts w:ascii="Times New Roman" w:hAnsi="Times New Roman" w:cs="Times New Roman"/>
          <w:noProof/>
          <w:sz w:val="24"/>
          <w:szCs w:val="24"/>
        </w:rPr>
        <w:t xml:space="preserve"> Changes in body weight and health-related quality of life: 2 cohorts of US women. </w:t>
      </w:r>
      <w:r w:rsidRPr="0069509A">
        <w:rPr>
          <w:rFonts w:ascii="Times New Roman" w:hAnsi="Times New Roman" w:cs="Times New Roman"/>
          <w:i/>
          <w:iCs/>
          <w:noProof/>
          <w:sz w:val="24"/>
          <w:szCs w:val="24"/>
        </w:rPr>
        <w:t>Am J Epidemiol</w:t>
      </w:r>
      <w:r w:rsidRPr="0069509A">
        <w:rPr>
          <w:rFonts w:ascii="Times New Roman" w:hAnsi="Times New Roman" w:cs="Times New Roman"/>
          <w:noProof/>
          <w:sz w:val="24"/>
          <w:szCs w:val="24"/>
        </w:rPr>
        <w:t xml:space="preserve"> 2014;</w:t>
      </w:r>
      <w:r w:rsidRPr="0069509A">
        <w:rPr>
          <w:rFonts w:ascii="Times New Roman" w:hAnsi="Times New Roman" w:cs="Times New Roman"/>
          <w:b/>
          <w:bCs/>
          <w:noProof/>
          <w:sz w:val="24"/>
          <w:szCs w:val="24"/>
        </w:rPr>
        <w:t>180</w:t>
      </w:r>
      <w:r w:rsidRPr="0069509A">
        <w:rPr>
          <w:rFonts w:ascii="Times New Roman" w:hAnsi="Times New Roman" w:cs="Times New Roman"/>
          <w:noProof/>
          <w:sz w:val="24"/>
          <w:szCs w:val="24"/>
        </w:rPr>
        <w:t>:254–62.</w:t>
      </w:r>
    </w:p>
    <w:p w:rsidR="0069509A" w:rsidRPr="0069509A" w:rsidRDefault="0069509A" w:rsidP="0069509A">
      <w:pPr>
        <w:widowControl w:val="0"/>
        <w:autoSpaceDE w:val="0"/>
        <w:autoSpaceDN w:val="0"/>
        <w:adjustRightInd w:val="0"/>
        <w:spacing w:line="240" w:lineRule="auto"/>
        <w:ind w:left="640" w:hanging="640"/>
        <w:rPr>
          <w:rFonts w:ascii="Times New Roman" w:hAnsi="Times New Roman" w:cs="Times New Roman"/>
          <w:noProof/>
          <w:sz w:val="24"/>
          <w:szCs w:val="24"/>
        </w:rPr>
      </w:pPr>
      <w:r w:rsidRPr="0069509A">
        <w:rPr>
          <w:rFonts w:ascii="Times New Roman" w:hAnsi="Times New Roman" w:cs="Times New Roman"/>
          <w:noProof/>
          <w:sz w:val="24"/>
          <w:szCs w:val="24"/>
        </w:rPr>
        <w:t xml:space="preserve">4 </w:t>
      </w:r>
      <w:r w:rsidRPr="0069509A">
        <w:rPr>
          <w:rFonts w:ascii="Times New Roman" w:hAnsi="Times New Roman" w:cs="Times New Roman"/>
          <w:noProof/>
          <w:sz w:val="24"/>
          <w:szCs w:val="24"/>
        </w:rPr>
        <w:tab/>
        <w:t xml:space="preserve">Allender S, Foster C, Scarborough P, </w:t>
      </w:r>
      <w:r w:rsidRPr="0069509A">
        <w:rPr>
          <w:rFonts w:ascii="Times New Roman" w:hAnsi="Times New Roman" w:cs="Times New Roman"/>
          <w:i/>
          <w:iCs/>
          <w:noProof/>
          <w:sz w:val="24"/>
          <w:szCs w:val="24"/>
        </w:rPr>
        <w:t>et al.</w:t>
      </w:r>
      <w:r w:rsidRPr="0069509A">
        <w:rPr>
          <w:rFonts w:ascii="Times New Roman" w:hAnsi="Times New Roman" w:cs="Times New Roman"/>
          <w:noProof/>
          <w:sz w:val="24"/>
          <w:szCs w:val="24"/>
        </w:rPr>
        <w:t xml:space="preserve"> The burden of physical activity-related ill health in the UK. </w:t>
      </w:r>
      <w:r w:rsidRPr="0069509A">
        <w:rPr>
          <w:rFonts w:ascii="Times New Roman" w:hAnsi="Times New Roman" w:cs="Times New Roman"/>
          <w:i/>
          <w:iCs/>
          <w:noProof/>
          <w:sz w:val="24"/>
          <w:szCs w:val="24"/>
        </w:rPr>
        <w:t>J Epidemiol Community Health</w:t>
      </w:r>
      <w:r w:rsidRPr="0069509A">
        <w:rPr>
          <w:rFonts w:ascii="Times New Roman" w:hAnsi="Times New Roman" w:cs="Times New Roman"/>
          <w:noProof/>
          <w:sz w:val="24"/>
          <w:szCs w:val="24"/>
        </w:rPr>
        <w:t xml:space="preserve"> 2007;</w:t>
      </w:r>
      <w:r w:rsidRPr="0069509A">
        <w:rPr>
          <w:rFonts w:ascii="Times New Roman" w:hAnsi="Times New Roman" w:cs="Times New Roman"/>
          <w:b/>
          <w:bCs/>
          <w:noProof/>
          <w:sz w:val="24"/>
          <w:szCs w:val="24"/>
        </w:rPr>
        <w:t>61</w:t>
      </w:r>
      <w:r w:rsidRPr="0069509A">
        <w:rPr>
          <w:rFonts w:ascii="Times New Roman" w:hAnsi="Times New Roman" w:cs="Times New Roman"/>
          <w:noProof/>
          <w:sz w:val="24"/>
          <w:szCs w:val="24"/>
        </w:rPr>
        <w:t>:344–8.</w:t>
      </w:r>
    </w:p>
    <w:p w:rsidR="0069509A" w:rsidRPr="0069509A" w:rsidRDefault="0069509A" w:rsidP="0069509A">
      <w:pPr>
        <w:widowControl w:val="0"/>
        <w:autoSpaceDE w:val="0"/>
        <w:autoSpaceDN w:val="0"/>
        <w:adjustRightInd w:val="0"/>
        <w:spacing w:line="240" w:lineRule="auto"/>
        <w:ind w:left="640" w:hanging="640"/>
        <w:rPr>
          <w:rFonts w:ascii="Times New Roman" w:hAnsi="Times New Roman" w:cs="Times New Roman"/>
          <w:noProof/>
          <w:sz w:val="24"/>
          <w:szCs w:val="24"/>
        </w:rPr>
      </w:pPr>
      <w:r w:rsidRPr="0069509A">
        <w:rPr>
          <w:rFonts w:ascii="Times New Roman" w:hAnsi="Times New Roman" w:cs="Times New Roman"/>
          <w:noProof/>
          <w:sz w:val="24"/>
          <w:szCs w:val="24"/>
        </w:rPr>
        <w:t xml:space="preserve">5 </w:t>
      </w:r>
      <w:r w:rsidRPr="0069509A">
        <w:rPr>
          <w:rFonts w:ascii="Times New Roman" w:hAnsi="Times New Roman" w:cs="Times New Roman"/>
          <w:noProof/>
          <w:sz w:val="24"/>
          <w:szCs w:val="24"/>
        </w:rPr>
        <w:tab/>
        <w:t xml:space="preserve">Institute of Medicine. </w:t>
      </w:r>
      <w:r w:rsidRPr="0069509A">
        <w:rPr>
          <w:rFonts w:ascii="Times New Roman" w:hAnsi="Times New Roman" w:cs="Times New Roman"/>
          <w:i/>
          <w:iCs/>
          <w:noProof/>
          <w:sz w:val="24"/>
          <w:szCs w:val="24"/>
        </w:rPr>
        <w:t>Accelerating Progress in Obesity Prevention : Solving the Weight of the Nation</w:t>
      </w:r>
      <w:r w:rsidRPr="0069509A">
        <w:rPr>
          <w:rFonts w:ascii="Times New Roman" w:hAnsi="Times New Roman" w:cs="Times New Roman"/>
          <w:noProof/>
          <w:sz w:val="24"/>
          <w:szCs w:val="24"/>
        </w:rPr>
        <w:t xml:space="preserve">. 2012. </w:t>
      </w:r>
    </w:p>
    <w:p w:rsidR="0069509A" w:rsidRPr="0069509A" w:rsidRDefault="0069509A" w:rsidP="0069509A">
      <w:pPr>
        <w:widowControl w:val="0"/>
        <w:autoSpaceDE w:val="0"/>
        <w:autoSpaceDN w:val="0"/>
        <w:adjustRightInd w:val="0"/>
        <w:spacing w:line="240" w:lineRule="auto"/>
        <w:ind w:left="640" w:hanging="640"/>
        <w:rPr>
          <w:rFonts w:ascii="Times New Roman" w:hAnsi="Times New Roman" w:cs="Times New Roman"/>
          <w:noProof/>
          <w:sz w:val="24"/>
          <w:szCs w:val="24"/>
        </w:rPr>
      </w:pPr>
      <w:r w:rsidRPr="0069509A">
        <w:rPr>
          <w:rFonts w:ascii="Times New Roman" w:hAnsi="Times New Roman" w:cs="Times New Roman"/>
          <w:noProof/>
          <w:sz w:val="24"/>
          <w:szCs w:val="24"/>
        </w:rPr>
        <w:t xml:space="preserve">6 </w:t>
      </w:r>
      <w:r w:rsidRPr="0069509A">
        <w:rPr>
          <w:rFonts w:ascii="Times New Roman" w:hAnsi="Times New Roman" w:cs="Times New Roman"/>
          <w:noProof/>
          <w:sz w:val="24"/>
          <w:szCs w:val="24"/>
        </w:rPr>
        <w:tab/>
        <w:t xml:space="preserve">Bull FC and the EWG. Physical activity guidelines in the U.K.: Review and Recommendations. School of Sport, Exercise and Health Sciences, Loughborough University: 2010. </w:t>
      </w:r>
    </w:p>
    <w:p w:rsidR="0069509A" w:rsidRPr="0069509A" w:rsidRDefault="0069509A" w:rsidP="0069509A">
      <w:pPr>
        <w:widowControl w:val="0"/>
        <w:autoSpaceDE w:val="0"/>
        <w:autoSpaceDN w:val="0"/>
        <w:adjustRightInd w:val="0"/>
        <w:spacing w:line="240" w:lineRule="auto"/>
        <w:ind w:left="640" w:hanging="640"/>
        <w:rPr>
          <w:rFonts w:ascii="Times New Roman" w:hAnsi="Times New Roman" w:cs="Times New Roman"/>
          <w:noProof/>
          <w:sz w:val="24"/>
          <w:szCs w:val="24"/>
        </w:rPr>
      </w:pPr>
      <w:r w:rsidRPr="0069509A">
        <w:rPr>
          <w:rFonts w:ascii="Times New Roman" w:hAnsi="Times New Roman" w:cs="Times New Roman"/>
          <w:noProof/>
          <w:sz w:val="24"/>
          <w:szCs w:val="24"/>
        </w:rPr>
        <w:t xml:space="preserve">7 </w:t>
      </w:r>
      <w:r w:rsidRPr="0069509A">
        <w:rPr>
          <w:rFonts w:ascii="Times New Roman" w:hAnsi="Times New Roman" w:cs="Times New Roman"/>
          <w:noProof/>
          <w:sz w:val="24"/>
          <w:szCs w:val="24"/>
        </w:rPr>
        <w:tab/>
        <w:t xml:space="preserve">Wright SM, Aronne LJ. Causes of obesity. </w:t>
      </w:r>
      <w:r w:rsidRPr="0069509A">
        <w:rPr>
          <w:rFonts w:ascii="Times New Roman" w:hAnsi="Times New Roman" w:cs="Times New Roman"/>
          <w:i/>
          <w:iCs/>
          <w:noProof/>
          <w:sz w:val="24"/>
          <w:szCs w:val="24"/>
        </w:rPr>
        <w:t>Abdom Imaging</w:t>
      </w:r>
      <w:r w:rsidRPr="0069509A">
        <w:rPr>
          <w:rFonts w:ascii="Times New Roman" w:hAnsi="Times New Roman" w:cs="Times New Roman"/>
          <w:noProof/>
          <w:sz w:val="24"/>
          <w:szCs w:val="24"/>
        </w:rPr>
        <w:t xml:space="preserve"> 2012;</w:t>
      </w:r>
      <w:r w:rsidRPr="0069509A">
        <w:rPr>
          <w:rFonts w:ascii="Times New Roman" w:hAnsi="Times New Roman" w:cs="Times New Roman"/>
          <w:b/>
          <w:bCs/>
          <w:noProof/>
          <w:sz w:val="24"/>
          <w:szCs w:val="24"/>
        </w:rPr>
        <w:t>37</w:t>
      </w:r>
      <w:r w:rsidRPr="0069509A">
        <w:rPr>
          <w:rFonts w:ascii="Times New Roman" w:hAnsi="Times New Roman" w:cs="Times New Roman"/>
          <w:noProof/>
          <w:sz w:val="24"/>
          <w:szCs w:val="24"/>
        </w:rPr>
        <w:t>:730–2.</w:t>
      </w:r>
    </w:p>
    <w:p w:rsidR="0069509A" w:rsidRPr="0069509A" w:rsidRDefault="0069509A" w:rsidP="0069509A">
      <w:pPr>
        <w:widowControl w:val="0"/>
        <w:autoSpaceDE w:val="0"/>
        <w:autoSpaceDN w:val="0"/>
        <w:adjustRightInd w:val="0"/>
        <w:spacing w:line="240" w:lineRule="auto"/>
        <w:ind w:left="640" w:hanging="640"/>
        <w:rPr>
          <w:rFonts w:ascii="Times New Roman" w:hAnsi="Times New Roman" w:cs="Times New Roman"/>
          <w:noProof/>
          <w:sz w:val="24"/>
          <w:szCs w:val="24"/>
        </w:rPr>
      </w:pPr>
      <w:r w:rsidRPr="0069509A">
        <w:rPr>
          <w:rFonts w:ascii="Times New Roman" w:hAnsi="Times New Roman" w:cs="Times New Roman"/>
          <w:noProof/>
          <w:sz w:val="24"/>
          <w:szCs w:val="24"/>
        </w:rPr>
        <w:t xml:space="preserve">8 </w:t>
      </w:r>
      <w:r w:rsidRPr="0069509A">
        <w:rPr>
          <w:rFonts w:ascii="Times New Roman" w:hAnsi="Times New Roman" w:cs="Times New Roman"/>
          <w:noProof/>
          <w:sz w:val="24"/>
          <w:szCs w:val="24"/>
        </w:rPr>
        <w:tab/>
        <w:t xml:space="preserve">Swinburn BA, Sacks G, Hall KD, </w:t>
      </w:r>
      <w:r w:rsidRPr="0069509A">
        <w:rPr>
          <w:rFonts w:ascii="Times New Roman" w:hAnsi="Times New Roman" w:cs="Times New Roman"/>
          <w:i/>
          <w:iCs/>
          <w:noProof/>
          <w:sz w:val="24"/>
          <w:szCs w:val="24"/>
        </w:rPr>
        <w:t>et al.</w:t>
      </w:r>
      <w:r w:rsidRPr="0069509A">
        <w:rPr>
          <w:rFonts w:ascii="Times New Roman" w:hAnsi="Times New Roman" w:cs="Times New Roman"/>
          <w:noProof/>
          <w:sz w:val="24"/>
          <w:szCs w:val="24"/>
        </w:rPr>
        <w:t xml:space="preserve"> The global obesity pandemic: shaped by global drivers and local environments. </w:t>
      </w:r>
      <w:r w:rsidRPr="0069509A">
        <w:rPr>
          <w:rFonts w:ascii="Times New Roman" w:hAnsi="Times New Roman" w:cs="Times New Roman"/>
          <w:i/>
          <w:iCs/>
          <w:noProof/>
          <w:sz w:val="24"/>
          <w:szCs w:val="24"/>
        </w:rPr>
        <w:t>Lancet</w:t>
      </w:r>
      <w:r w:rsidRPr="0069509A">
        <w:rPr>
          <w:rFonts w:ascii="Times New Roman" w:hAnsi="Times New Roman" w:cs="Times New Roman"/>
          <w:noProof/>
          <w:sz w:val="24"/>
          <w:szCs w:val="24"/>
        </w:rPr>
        <w:t xml:space="preserve"> 2011;</w:t>
      </w:r>
      <w:r w:rsidRPr="0069509A">
        <w:rPr>
          <w:rFonts w:ascii="Times New Roman" w:hAnsi="Times New Roman" w:cs="Times New Roman"/>
          <w:b/>
          <w:bCs/>
          <w:noProof/>
          <w:sz w:val="24"/>
          <w:szCs w:val="24"/>
        </w:rPr>
        <w:t>378</w:t>
      </w:r>
      <w:r w:rsidRPr="0069509A">
        <w:rPr>
          <w:rFonts w:ascii="Times New Roman" w:hAnsi="Times New Roman" w:cs="Times New Roman"/>
          <w:noProof/>
          <w:sz w:val="24"/>
          <w:szCs w:val="24"/>
        </w:rPr>
        <w:t>:804–14.</w:t>
      </w:r>
    </w:p>
    <w:p w:rsidR="0069509A" w:rsidRPr="0069509A" w:rsidRDefault="0069509A" w:rsidP="0069509A">
      <w:pPr>
        <w:widowControl w:val="0"/>
        <w:autoSpaceDE w:val="0"/>
        <w:autoSpaceDN w:val="0"/>
        <w:adjustRightInd w:val="0"/>
        <w:spacing w:line="240" w:lineRule="auto"/>
        <w:ind w:left="640" w:hanging="640"/>
        <w:rPr>
          <w:rFonts w:ascii="Times New Roman" w:hAnsi="Times New Roman" w:cs="Times New Roman"/>
          <w:noProof/>
          <w:sz w:val="24"/>
          <w:szCs w:val="24"/>
        </w:rPr>
      </w:pPr>
      <w:r w:rsidRPr="0069509A">
        <w:rPr>
          <w:rFonts w:ascii="Times New Roman" w:hAnsi="Times New Roman" w:cs="Times New Roman"/>
          <w:noProof/>
          <w:sz w:val="24"/>
          <w:szCs w:val="24"/>
        </w:rPr>
        <w:t xml:space="preserve">9 </w:t>
      </w:r>
      <w:r w:rsidRPr="0069509A">
        <w:rPr>
          <w:rFonts w:ascii="Times New Roman" w:hAnsi="Times New Roman" w:cs="Times New Roman"/>
          <w:noProof/>
          <w:sz w:val="24"/>
          <w:szCs w:val="24"/>
        </w:rPr>
        <w:tab/>
        <w:t xml:space="preserve">Department for Environment F and RA. Food Statistics Pocketbook 2015. London: 2015. </w:t>
      </w:r>
    </w:p>
    <w:p w:rsidR="0069509A" w:rsidRPr="0069509A" w:rsidRDefault="0069509A" w:rsidP="0069509A">
      <w:pPr>
        <w:widowControl w:val="0"/>
        <w:autoSpaceDE w:val="0"/>
        <w:autoSpaceDN w:val="0"/>
        <w:adjustRightInd w:val="0"/>
        <w:spacing w:line="240" w:lineRule="auto"/>
        <w:ind w:left="640" w:hanging="640"/>
        <w:rPr>
          <w:rFonts w:ascii="Times New Roman" w:hAnsi="Times New Roman" w:cs="Times New Roman"/>
          <w:noProof/>
          <w:sz w:val="24"/>
          <w:szCs w:val="24"/>
        </w:rPr>
      </w:pPr>
      <w:r w:rsidRPr="0069509A">
        <w:rPr>
          <w:rFonts w:ascii="Times New Roman" w:hAnsi="Times New Roman" w:cs="Times New Roman"/>
          <w:noProof/>
          <w:sz w:val="24"/>
          <w:szCs w:val="24"/>
        </w:rPr>
        <w:t xml:space="preserve">10 </w:t>
      </w:r>
      <w:r w:rsidRPr="0069509A">
        <w:rPr>
          <w:rFonts w:ascii="Times New Roman" w:hAnsi="Times New Roman" w:cs="Times New Roman"/>
          <w:noProof/>
          <w:sz w:val="24"/>
          <w:szCs w:val="24"/>
        </w:rPr>
        <w:tab/>
        <w:t xml:space="preserve">The Scottish Government. The Scottish Health Survey 2014. 2015. </w:t>
      </w:r>
    </w:p>
    <w:p w:rsidR="0069509A" w:rsidRPr="0069509A" w:rsidRDefault="0069509A" w:rsidP="0069509A">
      <w:pPr>
        <w:widowControl w:val="0"/>
        <w:autoSpaceDE w:val="0"/>
        <w:autoSpaceDN w:val="0"/>
        <w:adjustRightInd w:val="0"/>
        <w:spacing w:line="240" w:lineRule="auto"/>
        <w:ind w:left="640" w:hanging="640"/>
        <w:rPr>
          <w:rFonts w:ascii="Times New Roman" w:hAnsi="Times New Roman" w:cs="Times New Roman"/>
          <w:noProof/>
          <w:sz w:val="24"/>
          <w:szCs w:val="24"/>
        </w:rPr>
      </w:pPr>
      <w:r w:rsidRPr="0069509A">
        <w:rPr>
          <w:rFonts w:ascii="Times New Roman" w:hAnsi="Times New Roman" w:cs="Times New Roman"/>
          <w:noProof/>
          <w:sz w:val="24"/>
          <w:szCs w:val="24"/>
        </w:rPr>
        <w:t xml:space="preserve">11 </w:t>
      </w:r>
      <w:r w:rsidRPr="0069509A">
        <w:rPr>
          <w:rFonts w:ascii="Times New Roman" w:hAnsi="Times New Roman" w:cs="Times New Roman"/>
          <w:noProof/>
          <w:sz w:val="24"/>
          <w:szCs w:val="24"/>
        </w:rPr>
        <w:tab/>
        <w:t xml:space="preserve">Pot GK, Prynne CJ, Almoosawi S, </w:t>
      </w:r>
      <w:r w:rsidRPr="0069509A">
        <w:rPr>
          <w:rFonts w:ascii="Times New Roman" w:hAnsi="Times New Roman" w:cs="Times New Roman"/>
          <w:i/>
          <w:iCs/>
          <w:noProof/>
          <w:sz w:val="24"/>
          <w:szCs w:val="24"/>
        </w:rPr>
        <w:t>et al.</w:t>
      </w:r>
      <w:r w:rsidRPr="0069509A">
        <w:rPr>
          <w:rFonts w:ascii="Times New Roman" w:hAnsi="Times New Roman" w:cs="Times New Roman"/>
          <w:noProof/>
          <w:sz w:val="24"/>
          <w:szCs w:val="24"/>
        </w:rPr>
        <w:t xml:space="preserve"> Trends in food consumption over 30 years: evidence from a British birth cohort. </w:t>
      </w:r>
      <w:r w:rsidRPr="0069509A">
        <w:rPr>
          <w:rFonts w:ascii="Times New Roman" w:hAnsi="Times New Roman" w:cs="Times New Roman"/>
          <w:i/>
          <w:iCs/>
          <w:noProof/>
          <w:sz w:val="24"/>
          <w:szCs w:val="24"/>
        </w:rPr>
        <w:t>Eur J Clin Nutr</w:t>
      </w:r>
      <w:r w:rsidRPr="0069509A">
        <w:rPr>
          <w:rFonts w:ascii="Times New Roman" w:hAnsi="Times New Roman" w:cs="Times New Roman"/>
          <w:noProof/>
          <w:sz w:val="24"/>
          <w:szCs w:val="24"/>
        </w:rPr>
        <w:t xml:space="preserve"> 2015;</w:t>
      </w:r>
      <w:r w:rsidRPr="0069509A">
        <w:rPr>
          <w:rFonts w:ascii="Times New Roman" w:hAnsi="Times New Roman" w:cs="Times New Roman"/>
          <w:b/>
          <w:bCs/>
          <w:noProof/>
          <w:sz w:val="24"/>
          <w:szCs w:val="24"/>
        </w:rPr>
        <w:t>69</w:t>
      </w:r>
      <w:r w:rsidRPr="0069509A">
        <w:rPr>
          <w:rFonts w:ascii="Times New Roman" w:hAnsi="Times New Roman" w:cs="Times New Roman"/>
          <w:noProof/>
          <w:sz w:val="24"/>
          <w:szCs w:val="24"/>
        </w:rPr>
        <w:t>:817–23.</w:t>
      </w:r>
    </w:p>
    <w:p w:rsidR="0069509A" w:rsidRPr="0069509A" w:rsidRDefault="0069509A" w:rsidP="0069509A">
      <w:pPr>
        <w:widowControl w:val="0"/>
        <w:autoSpaceDE w:val="0"/>
        <w:autoSpaceDN w:val="0"/>
        <w:adjustRightInd w:val="0"/>
        <w:spacing w:line="240" w:lineRule="auto"/>
        <w:ind w:left="640" w:hanging="640"/>
        <w:rPr>
          <w:rFonts w:ascii="Times New Roman" w:hAnsi="Times New Roman" w:cs="Times New Roman"/>
          <w:noProof/>
          <w:sz w:val="24"/>
          <w:szCs w:val="24"/>
        </w:rPr>
      </w:pPr>
      <w:r w:rsidRPr="0069509A">
        <w:rPr>
          <w:rFonts w:ascii="Times New Roman" w:hAnsi="Times New Roman" w:cs="Times New Roman"/>
          <w:noProof/>
          <w:sz w:val="24"/>
          <w:szCs w:val="24"/>
        </w:rPr>
        <w:t xml:space="preserve">12 </w:t>
      </w:r>
      <w:r w:rsidRPr="0069509A">
        <w:rPr>
          <w:rFonts w:ascii="Times New Roman" w:hAnsi="Times New Roman" w:cs="Times New Roman"/>
          <w:noProof/>
          <w:sz w:val="24"/>
          <w:szCs w:val="24"/>
        </w:rPr>
        <w:tab/>
        <w:t xml:space="preserve">Hallal PC, Andersen LB, Bull FC, </w:t>
      </w:r>
      <w:r w:rsidRPr="0069509A">
        <w:rPr>
          <w:rFonts w:ascii="Times New Roman" w:hAnsi="Times New Roman" w:cs="Times New Roman"/>
          <w:i/>
          <w:iCs/>
          <w:noProof/>
          <w:sz w:val="24"/>
          <w:szCs w:val="24"/>
        </w:rPr>
        <w:t>et al.</w:t>
      </w:r>
      <w:r w:rsidRPr="0069509A">
        <w:rPr>
          <w:rFonts w:ascii="Times New Roman" w:hAnsi="Times New Roman" w:cs="Times New Roman"/>
          <w:noProof/>
          <w:sz w:val="24"/>
          <w:szCs w:val="24"/>
        </w:rPr>
        <w:t xml:space="preserve"> Global physical activity levels: Surveillance progress, pitfalls, and prospects. </w:t>
      </w:r>
      <w:r w:rsidRPr="0069509A">
        <w:rPr>
          <w:rFonts w:ascii="Times New Roman" w:hAnsi="Times New Roman" w:cs="Times New Roman"/>
          <w:i/>
          <w:iCs/>
          <w:noProof/>
          <w:sz w:val="24"/>
          <w:szCs w:val="24"/>
        </w:rPr>
        <w:t>Lancet</w:t>
      </w:r>
      <w:r w:rsidRPr="0069509A">
        <w:rPr>
          <w:rFonts w:ascii="Times New Roman" w:hAnsi="Times New Roman" w:cs="Times New Roman"/>
          <w:noProof/>
          <w:sz w:val="24"/>
          <w:szCs w:val="24"/>
        </w:rPr>
        <w:t xml:space="preserve"> 2012;</w:t>
      </w:r>
      <w:r w:rsidRPr="0069509A">
        <w:rPr>
          <w:rFonts w:ascii="Times New Roman" w:hAnsi="Times New Roman" w:cs="Times New Roman"/>
          <w:b/>
          <w:bCs/>
          <w:noProof/>
          <w:sz w:val="24"/>
          <w:szCs w:val="24"/>
        </w:rPr>
        <w:t>380</w:t>
      </w:r>
      <w:r w:rsidRPr="0069509A">
        <w:rPr>
          <w:rFonts w:ascii="Times New Roman" w:hAnsi="Times New Roman" w:cs="Times New Roman"/>
          <w:noProof/>
          <w:sz w:val="24"/>
          <w:szCs w:val="24"/>
        </w:rPr>
        <w:t>:247–57.</w:t>
      </w:r>
    </w:p>
    <w:p w:rsidR="0069509A" w:rsidRPr="0069509A" w:rsidRDefault="0069509A" w:rsidP="0069509A">
      <w:pPr>
        <w:widowControl w:val="0"/>
        <w:autoSpaceDE w:val="0"/>
        <w:autoSpaceDN w:val="0"/>
        <w:adjustRightInd w:val="0"/>
        <w:spacing w:line="240" w:lineRule="auto"/>
        <w:ind w:left="640" w:hanging="640"/>
        <w:rPr>
          <w:rFonts w:ascii="Times New Roman" w:hAnsi="Times New Roman" w:cs="Times New Roman"/>
          <w:noProof/>
          <w:sz w:val="24"/>
          <w:szCs w:val="24"/>
        </w:rPr>
      </w:pPr>
      <w:r w:rsidRPr="0069509A">
        <w:rPr>
          <w:rFonts w:ascii="Times New Roman" w:hAnsi="Times New Roman" w:cs="Times New Roman"/>
          <w:noProof/>
          <w:sz w:val="24"/>
          <w:szCs w:val="24"/>
        </w:rPr>
        <w:t xml:space="preserve">13 </w:t>
      </w:r>
      <w:r w:rsidRPr="0069509A">
        <w:rPr>
          <w:rFonts w:ascii="Times New Roman" w:hAnsi="Times New Roman" w:cs="Times New Roman"/>
          <w:noProof/>
          <w:sz w:val="24"/>
          <w:szCs w:val="24"/>
        </w:rPr>
        <w:tab/>
        <w:t xml:space="preserve">Ingram DK. Age-related decline in physical activity: generalization to nonhumans. </w:t>
      </w:r>
      <w:r w:rsidRPr="0069509A">
        <w:rPr>
          <w:rFonts w:ascii="Times New Roman" w:hAnsi="Times New Roman" w:cs="Times New Roman"/>
          <w:i/>
          <w:iCs/>
          <w:noProof/>
          <w:sz w:val="24"/>
          <w:szCs w:val="24"/>
        </w:rPr>
        <w:t>Med Sci Sports Exerc</w:t>
      </w:r>
      <w:r w:rsidRPr="0069509A">
        <w:rPr>
          <w:rFonts w:ascii="Times New Roman" w:hAnsi="Times New Roman" w:cs="Times New Roman"/>
          <w:noProof/>
          <w:sz w:val="24"/>
          <w:szCs w:val="24"/>
        </w:rPr>
        <w:t xml:space="preserve"> 2000;</w:t>
      </w:r>
      <w:r w:rsidRPr="0069509A">
        <w:rPr>
          <w:rFonts w:ascii="Times New Roman" w:hAnsi="Times New Roman" w:cs="Times New Roman"/>
          <w:b/>
          <w:bCs/>
          <w:noProof/>
          <w:sz w:val="24"/>
          <w:szCs w:val="24"/>
        </w:rPr>
        <w:t>32</w:t>
      </w:r>
      <w:r w:rsidRPr="0069509A">
        <w:rPr>
          <w:rFonts w:ascii="Times New Roman" w:hAnsi="Times New Roman" w:cs="Times New Roman"/>
          <w:noProof/>
          <w:sz w:val="24"/>
          <w:szCs w:val="24"/>
        </w:rPr>
        <w:t>:1623–9.</w:t>
      </w:r>
    </w:p>
    <w:p w:rsidR="0069509A" w:rsidRPr="0069509A" w:rsidRDefault="0069509A" w:rsidP="0069509A">
      <w:pPr>
        <w:widowControl w:val="0"/>
        <w:autoSpaceDE w:val="0"/>
        <w:autoSpaceDN w:val="0"/>
        <w:adjustRightInd w:val="0"/>
        <w:spacing w:line="240" w:lineRule="auto"/>
        <w:ind w:left="640" w:hanging="640"/>
        <w:rPr>
          <w:rFonts w:ascii="Times New Roman" w:hAnsi="Times New Roman" w:cs="Times New Roman"/>
          <w:noProof/>
          <w:sz w:val="24"/>
          <w:szCs w:val="24"/>
        </w:rPr>
      </w:pPr>
      <w:r w:rsidRPr="0069509A">
        <w:rPr>
          <w:rFonts w:ascii="Times New Roman" w:hAnsi="Times New Roman" w:cs="Times New Roman"/>
          <w:noProof/>
          <w:sz w:val="24"/>
          <w:szCs w:val="24"/>
        </w:rPr>
        <w:t xml:space="preserve">14 </w:t>
      </w:r>
      <w:r w:rsidRPr="0069509A">
        <w:rPr>
          <w:rFonts w:ascii="Times New Roman" w:hAnsi="Times New Roman" w:cs="Times New Roman"/>
          <w:noProof/>
          <w:sz w:val="24"/>
          <w:szCs w:val="24"/>
        </w:rPr>
        <w:tab/>
        <w:t xml:space="preserve">Falconi AM. Perimenopause as a Sensitive Period for Women’s Health and Aging : A Review of the Chronic Disease Literature and Two Empirical Tests of Significance. PhD Thesis. Health Services and Policy Analysis. University of California, Berkeley, USA: 2015. </w:t>
      </w:r>
    </w:p>
    <w:p w:rsidR="0069509A" w:rsidRPr="0069509A" w:rsidRDefault="0069509A" w:rsidP="0069509A">
      <w:pPr>
        <w:widowControl w:val="0"/>
        <w:autoSpaceDE w:val="0"/>
        <w:autoSpaceDN w:val="0"/>
        <w:adjustRightInd w:val="0"/>
        <w:spacing w:line="240" w:lineRule="auto"/>
        <w:ind w:left="640" w:hanging="640"/>
        <w:rPr>
          <w:rFonts w:ascii="Times New Roman" w:hAnsi="Times New Roman" w:cs="Times New Roman"/>
          <w:noProof/>
          <w:sz w:val="24"/>
          <w:szCs w:val="24"/>
        </w:rPr>
      </w:pPr>
      <w:r w:rsidRPr="0069509A">
        <w:rPr>
          <w:rFonts w:ascii="Times New Roman" w:hAnsi="Times New Roman" w:cs="Times New Roman"/>
          <w:noProof/>
          <w:sz w:val="24"/>
          <w:szCs w:val="24"/>
        </w:rPr>
        <w:t xml:space="preserve">15 </w:t>
      </w:r>
      <w:r w:rsidRPr="0069509A">
        <w:rPr>
          <w:rFonts w:ascii="Times New Roman" w:hAnsi="Times New Roman" w:cs="Times New Roman"/>
          <w:noProof/>
          <w:sz w:val="24"/>
          <w:szCs w:val="24"/>
        </w:rPr>
        <w:tab/>
        <w:t xml:space="preserve">Loprinzi PD, Loenneke JP, Blackburn EH. Movement-based behaviors and leukocyte telomere length among US adults. </w:t>
      </w:r>
      <w:r w:rsidRPr="0069509A">
        <w:rPr>
          <w:rFonts w:ascii="Times New Roman" w:hAnsi="Times New Roman" w:cs="Times New Roman"/>
          <w:i/>
          <w:iCs/>
          <w:noProof/>
          <w:sz w:val="24"/>
          <w:szCs w:val="24"/>
        </w:rPr>
        <w:t>Med Sci Sports Exerc</w:t>
      </w:r>
      <w:r w:rsidRPr="0069509A">
        <w:rPr>
          <w:rFonts w:ascii="Times New Roman" w:hAnsi="Times New Roman" w:cs="Times New Roman"/>
          <w:noProof/>
          <w:sz w:val="24"/>
          <w:szCs w:val="24"/>
        </w:rPr>
        <w:t xml:space="preserve"> 2015;</w:t>
      </w:r>
      <w:r w:rsidRPr="0069509A">
        <w:rPr>
          <w:rFonts w:ascii="Times New Roman" w:hAnsi="Times New Roman" w:cs="Times New Roman"/>
          <w:b/>
          <w:bCs/>
          <w:noProof/>
          <w:sz w:val="24"/>
          <w:szCs w:val="24"/>
        </w:rPr>
        <w:t>47</w:t>
      </w:r>
      <w:r w:rsidRPr="0069509A">
        <w:rPr>
          <w:rFonts w:ascii="Times New Roman" w:hAnsi="Times New Roman" w:cs="Times New Roman"/>
          <w:noProof/>
          <w:sz w:val="24"/>
          <w:szCs w:val="24"/>
        </w:rPr>
        <w:t>:2347–52.</w:t>
      </w:r>
    </w:p>
    <w:p w:rsidR="0069509A" w:rsidRPr="0069509A" w:rsidRDefault="0069509A" w:rsidP="0069509A">
      <w:pPr>
        <w:widowControl w:val="0"/>
        <w:autoSpaceDE w:val="0"/>
        <w:autoSpaceDN w:val="0"/>
        <w:adjustRightInd w:val="0"/>
        <w:spacing w:line="240" w:lineRule="auto"/>
        <w:ind w:left="640" w:hanging="640"/>
        <w:rPr>
          <w:rFonts w:ascii="Times New Roman" w:hAnsi="Times New Roman" w:cs="Times New Roman"/>
          <w:noProof/>
          <w:sz w:val="24"/>
          <w:szCs w:val="24"/>
        </w:rPr>
      </w:pPr>
      <w:r w:rsidRPr="0069509A">
        <w:rPr>
          <w:rFonts w:ascii="Times New Roman" w:hAnsi="Times New Roman" w:cs="Times New Roman"/>
          <w:noProof/>
          <w:sz w:val="24"/>
          <w:szCs w:val="24"/>
        </w:rPr>
        <w:t xml:space="preserve">16 </w:t>
      </w:r>
      <w:r w:rsidRPr="0069509A">
        <w:rPr>
          <w:rFonts w:ascii="Times New Roman" w:hAnsi="Times New Roman" w:cs="Times New Roman"/>
          <w:noProof/>
          <w:sz w:val="24"/>
          <w:szCs w:val="24"/>
        </w:rPr>
        <w:tab/>
        <w:t xml:space="preserve">Lovejoy JC, Champagne CM, de Jonge L, </w:t>
      </w:r>
      <w:r w:rsidRPr="0069509A">
        <w:rPr>
          <w:rFonts w:ascii="Times New Roman" w:hAnsi="Times New Roman" w:cs="Times New Roman"/>
          <w:i/>
          <w:iCs/>
          <w:noProof/>
          <w:sz w:val="24"/>
          <w:szCs w:val="24"/>
        </w:rPr>
        <w:t>et al.</w:t>
      </w:r>
      <w:r w:rsidRPr="0069509A">
        <w:rPr>
          <w:rFonts w:ascii="Times New Roman" w:hAnsi="Times New Roman" w:cs="Times New Roman"/>
          <w:noProof/>
          <w:sz w:val="24"/>
          <w:szCs w:val="24"/>
        </w:rPr>
        <w:t xml:space="preserve"> Increased visceral fat and decreased energy expenditure during the menopausal transition. </w:t>
      </w:r>
      <w:r w:rsidRPr="0069509A">
        <w:rPr>
          <w:rFonts w:ascii="Times New Roman" w:hAnsi="Times New Roman" w:cs="Times New Roman"/>
          <w:i/>
          <w:iCs/>
          <w:noProof/>
          <w:sz w:val="24"/>
          <w:szCs w:val="24"/>
        </w:rPr>
        <w:t>Int J Obes</w:t>
      </w:r>
      <w:r w:rsidRPr="0069509A">
        <w:rPr>
          <w:rFonts w:ascii="Times New Roman" w:hAnsi="Times New Roman" w:cs="Times New Roman"/>
          <w:noProof/>
          <w:sz w:val="24"/>
          <w:szCs w:val="24"/>
        </w:rPr>
        <w:t xml:space="preserve"> 2008;</w:t>
      </w:r>
      <w:r w:rsidRPr="0069509A">
        <w:rPr>
          <w:rFonts w:ascii="Times New Roman" w:hAnsi="Times New Roman" w:cs="Times New Roman"/>
          <w:b/>
          <w:bCs/>
          <w:noProof/>
          <w:sz w:val="24"/>
          <w:szCs w:val="24"/>
        </w:rPr>
        <w:t>32</w:t>
      </w:r>
      <w:r w:rsidRPr="0069509A">
        <w:rPr>
          <w:rFonts w:ascii="Times New Roman" w:hAnsi="Times New Roman" w:cs="Times New Roman"/>
          <w:noProof/>
          <w:sz w:val="24"/>
          <w:szCs w:val="24"/>
        </w:rPr>
        <w:t>:949–58.</w:t>
      </w:r>
    </w:p>
    <w:p w:rsidR="0069509A" w:rsidRPr="0069509A" w:rsidRDefault="0069509A" w:rsidP="0069509A">
      <w:pPr>
        <w:widowControl w:val="0"/>
        <w:autoSpaceDE w:val="0"/>
        <w:autoSpaceDN w:val="0"/>
        <w:adjustRightInd w:val="0"/>
        <w:spacing w:line="240" w:lineRule="auto"/>
        <w:ind w:left="640" w:hanging="640"/>
        <w:rPr>
          <w:rFonts w:ascii="Times New Roman" w:hAnsi="Times New Roman" w:cs="Times New Roman"/>
          <w:noProof/>
          <w:sz w:val="24"/>
          <w:szCs w:val="24"/>
        </w:rPr>
      </w:pPr>
      <w:r w:rsidRPr="0069509A">
        <w:rPr>
          <w:rFonts w:ascii="Times New Roman" w:hAnsi="Times New Roman" w:cs="Times New Roman"/>
          <w:noProof/>
          <w:sz w:val="24"/>
          <w:szCs w:val="24"/>
        </w:rPr>
        <w:t xml:space="preserve">17 </w:t>
      </w:r>
      <w:r w:rsidRPr="0069509A">
        <w:rPr>
          <w:rFonts w:ascii="Times New Roman" w:hAnsi="Times New Roman" w:cs="Times New Roman"/>
          <w:noProof/>
          <w:sz w:val="24"/>
          <w:szCs w:val="24"/>
        </w:rPr>
        <w:tab/>
        <w:t xml:space="preserve">Byberg L, Melhus H, Gedeborg R, </w:t>
      </w:r>
      <w:r w:rsidRPr="0069509A">
        <w:rPr>
          <w:rFonts w:ascii="Times New Roman" w:hAnsi="Times New Roman" w:cs="Times New Roman"/>
          <w:i/>
          <w:iCs/>
          <w:noProof/>
          <w:sz w:val="24"/>
          <w:szCs w:val="24"/>
        </w:rPr>
        <w:t>et al.</w:t>
      </w:r>
      <w:r w:rsidRPr="0069509A">
        <w:rPr>
          <w:rFonts w:ascii="Times New Roman" w:hAnsi="Times New Roman" w:cs="Times New Roman"/>
          <w:noProof/>
          <w:sz w:val="24"/>
          <w:szCs w:val="24"/>
        </w:rPr>
        <w:t xml:space="preserve"> Total mortality after changes in leisure time physical activity in 50 year old men: 35 year follow-up of population based cohort. </w:t>
      </w:r>
      <w:r w:rsidRPr="0069509A">
        <w:rPr>
          <w:rFonts w:ascii="Times New Roman" w:hAnsi="Times New Roman" w:cs="Times New Roman"/>
          <w:i/>
          <w:iCs/>
          <w:noProof/>
          <w:sz w:val="24"/>
          <w:szCs w:val="24"/>
        </w:rPr>
        <w:t>BMJ</w:t>
      </w:r>
      <w:r w:rsidRPr="0069509A">
        <w:rPr>
          <w:rFonts w:ascii="Times New Roman" w:hAnsi="Times New Roman" w:cs="Times New Roman"/>
          <w:noProof/>
          <w:sz w:val="24"/>
          <w:szCs w:val="24"/>
        </w:rPr>
        <w:t xml:space="preserve"> 2009;</w:t>
      </w:r>
      <w:r w:rsidRPr="0069509A">
        <w:rPr>
          <w:rFonts w:ascii="Times New Roman" w:hAnsi="Times New Roman" w:cs="Times New Roman"/>
          <w:b/>
          <w:bCs/>
          <w:noProof/>
          <w:sz w:val="24"/>
          <w:szCs w:val="24"/>
        </w:rPr>
        <w:t>338</w:t>
      </w:r>
      <w:r w:rsidRPr="0069509A">
        <w:rPr>
          <w:rFonts w:ascii="Times New Roman" w:hAnsi="Times New Roman" w:cs="Times New Roman"/>
          <w:noProof/>
          <w:sz w:val="24"/>
          <w:szCs w:val="24"/>
        </w:rPr>
        <w:t>:b688.</w:t>
      </w:r>
    </w:p>
    <w:p w:rsidR="0069509A" w:rsidRPr="0069509A" w:rsidRDefault="0069509A" w:rsidP="0069509A">
      <w:pPr>
        <w:widowControl w:val="0"/>
        <w:autoSpaceDE w:val="0"/>
        <w:autoSpaceDN w:val="0"/>
        <w:adjustRightInd w:val="0"/>
        <w:spacing w:line="240" w:lineRule="auto"/>
        <w:ind w:left="640" w:hanging="640"/>
        <w:rPr>
          <w:rFonts w:ascii="Times New Roman" w:hAnsi="Times New Roman" w:cs="Times New Roman"/>
          <w:noProof/>
          <w:sz w:val="24"/>
          <w:szCs w:val="24"/>
        </w:rPr>
      </w:pPr>
      <w:r w:rsidRPr="0069509A">
        <w:rPr>
          <w:rFonts w:ascii="Times New Roman" w:hAnsi="Times New Roman" w:cs="Times New Roman"/>
          <w:noProof/>
          <w:sz w:val="24"/>
          <w:szCs w:val="24"/>
        </w:rPr>
        <w:t xml:space="preserve">18 </w:t>
      </w:r>
      <w:r w:rsidRPr="0069509A">
        <w:rPr>
          <w:rFonts w:ascii="Times New Roman" w:hAnsi="Times New Roman" w:cs="Times New Roman"/>
          <w:noProof/>
          <w:sz w:val="24"/>
          <w:szCs w:val="24"/>
        </w:rPr>
        <w:tab/>
        <w:t xml:space="preserve">Garton MJ, Torgerson DJ, Donaldson C, </w:t>
      </w:r>
      <w:r w:rsidRPr="0069509A">
        <w:rPr>
          <w:rFonts w:ascii="Times New Roman" w:hAnsi="Times New Roman" w:cs="Times New Roman"/>
          <w:i/>
          <w:iCs/>
          <w:noProof/>
          <w:sz w:val="24"/>
          <w:szCs w:val="24"/>
        </w:rPr>
        <w:t>et al.</w:t>
      </w:r>
      <w:r w:rsidRPr="0069509A">
        <w:rPr>
          <w:rFonts w:ascii="Times New Roman" w:hAnsi="Times New Roman" w:cs="Times New Roman"/>
          <w:noProof/>
          <w:sz w:val="24"/>
          <w:szCs w:val="24"/>
        </w:rPr>
        <w:t xml:space="preserve"> Recruitment methods for screening programmes: trial of a new method within a regional osteoporosis study. </w:t>
      </w:r>
      <w:r w:rsidRPr="0069509A">
        <w:rPr>
          <w:rFonts w:ascii="Times New Roman" w:hAnsi="Times New Roman" w:cs="Times New Roman"/>
          <w:i/>
          <w:iCs/>
          <w:noProof/>
          <w:sz w:val="24"/>
          <w:szCs w:val="24"/>
        </w:rPr>
        <w:t>BMJ</w:t>
      </w:r>
      <w:r w:rsidRPr="0069509A">
        <w:rPr>
          <w:rFonts w:ascii="Times New Roman" w:hAnsi="Times New Roman" w:cs="Times New Roman"/>
          <w:noProof/>
          <w:sz w:val="24"/>
          <w:szCs w:val="24"/>
        </w:rPr>
        <w:t xml:space="preserve"> 1992;</w:t>
      </w:r>
      <w:r w:rsidRPr="0069509A">
        <w:rPr>
          <w:rFonts w:ascii="Times New Roman" w:hAnsi="Times New Roman" w:cs="Times New Roman"/>
          <w:b/>
          <w:bCs/>
          <w:noProof/>
          <w:sz w:val="24"/>
          <w:szCs w:val="24"/>
        </w:rPr>
        <w:t>305</w:t>
      </w:r>
      <w:r w:rsidRPr="0069509A">
        <w:rPr>
          <w:rFonts w:ascii="Times New Roman" w:hAnsi="Times New Roman" w:cs="Times New Roman"/>
          <w:noProof/>
          <w:sz w:val="24"/>
          <w:szCs w:val="24"/>
        </w:rPr>
        <w:t>:82–4.</w:t>
      </w:r>
    </w:p>
    <w:p w:rsidR="0069509A" w:rsidRPr="0069509A" w:rsidRDefault="0069509A" w:rsidP="0069509A">
      <w:pPr>
        <w:widowControl w:val="0"/>
        <w:autoSpaceDE w:val="0"/>
        <w:autoSpaceDN w:val="0"/>
        <w:adjustRightInd w:val="0"/>
        <w:spacing w:line="240" w:lineRule="auto"/>
        <w:ind w:left="640" w:hanging="640"/>
        <w:rPr>
          <w:rFonts w:ascii="Times New Roman" w:hAnsi="Times New Roman" w:cs="Times New Roman"/>
          <w:noProof/>
          <w:sz w:val="24"/>
          <w:szCs w:val="24"/>
        </w:rPr>
      </w:pPr>
      <w:r w:rsidRPr="0069509A">
        <w:rPr>
          <w:rFonts w:ascii="Times New Roman" w:hAnsi="Times New Roman" w:cs="Times New Roman"/>
          <w:noProof/>
          <w:sz w:val="24"/>
          <w:szCs w:val="24"/>
        </w:rPr>
        <w:t xml:space="preserve">19 </w:t>
      </w:r>
      <w:r w:rsidRPr="0069509A">
        <w:rPr>
          <w:rFonts w:ascii="Times New Roman" w:hAnsi="Times New Roman" w:cs="Times New Roman"/>
          <w:noProof/>
          <w:sz w:val="24"/>
          <w:szCs w:val="24"/>
        </w:rPr>
        <w:tab/>
        <w:t xml:space="preserve">McLoone P. Carstairs scores for Scottish postcode sectors from the 1991 census. </w:t>
      </w:r>
      <w:r w:rsidRPr="0069509A">
        <w:rPr>
          <w:rFonts w:ascii="Times New Roman" w:hAnsi="Times New Roman" w:cs="Times New Roman"/>
          <w:noProof/>
          <w:sz w:val="24"/>
          <w:szCs w:val="24"/>
        </w:rPr>
        <w:lastRenderedPageBreak/>
        <w:t xml:space="preserve">Glasgow, United Kingdom: University of Glasgow: 1994. </w:t>
      </w:r>
    </w:p>
    <w:p w:rsidR="0069509A" w:rsidRPr="0069509A" w:rsidRDefault="0069509A" w:rsidP="0069509A">
      <w:pPr>
        <w:widowControl w:val="0"/>
        <w:autoSpaceDE w:val="0"/>
        <w:autoSpaceDN w:val="0"/>
        <w:adjustRightInd w:val="0"/>
        <w:spacing w:line="240" w:lineRule="auto"/>
        <w:ind w:left="640" w:hanging="640"/>
        <w:rPr>
          <w:rFonts w:ascii="Times New Roman" w:hAnsi="Times New Roman" w:cs="Times New Roman"/>
          <w:noProof/>
          <w:sz w:val="24"/>
          <w:szCs w:val="24"/>
        </w:rPr>
      </w:pPr>
      <w:r w:rsidRPr="0069509A">
        <w:rPr>
          <w:rFonts w:ascii="Times New Roman" w:hAnsi="Times New Roman" w:cs="Times New Roman"/>
          <w:noProof/>
          <w:sz w:val="24"/>
          <w:szCs w:val="24"/>
        </w:rPr>
        <w:t xml:space="preserve">20 </w:t>
      </w:r>
      <w:r w:rsidRPr="0069509A">
        <w:rPr>
          <w:rFonts w:ascii="Times New Roman" w:hAnsi="Times New Roman" w:cs="Times New Roman"/>
          <w:noProof/>
          <w:sz w:val="24"/>
          <w:szCs w:val="24"/>
        </w:rPr>
        <w:tab/>
        <w:t xml:space="preserve">Yarnell JW, Fehily AM, Milbank JE, </w:t>
      </w:r>
      <w:r w:rsidRPr="0069509A">
        <w:rPr>
          <w:rFonts w:ascii="Times New Roman" w:hAnsi="Times New Roman" w:cs="Times New Roman"/>
          <w:i/>
          <w:iCs/>
          <w:noProof/>
          <w:sz w:val="24"/>
          <w:szCs w:val="24"/>
        </w:rPr>
        <w:t>et al.</w:t>
      </w:r>
      <w:r w:rsidRPr="0069509A">
        <w:rPr>
          <w:rFonts w:ascii="Times New Roman" w:hAnsi="Times New Roman" w:cs="Times New Roman"/>
          <w:noProof/>
          <w:sz w:val="24"/>
          <w:szCs w:val="24"/>
        </w:rPr>
        <w:t xml:space="preserve"> A short dietary questionnaire for use in an epidemiological survey: comparison with weighed dietary records. </w:t>
      </w:r>
      <w:r w:rsidRPr="0069509A">
        <w:rPr>
          <w:rFonts w:ascii="Times New Roman" w:hAnsi="Times New Roman" w:cs="Times New Roman"/>
          <w:i/>
          <w:iCs/>
          <w:noProof/>
          <w:sz w:val="24"/>
          <w:szCs w:val="24"/>
        </w:rPr>
        <w:t>Hum Nutr Appl Nutr</w:t>
      </w:r>
      <w:r w:rsidRPr="0069509A">
        <w:rPr>
          <w:rFonts w:ascii="Times New Roman" w:hAnsi="Times New Roman" w:cs="Times New Roman"/>
          <w:noProof/>
          <w:sz w:val="24"/>
          <w:szCs w:val="24"/>
        </w:rPr>
        <w:t xml:space="preserve"> 1983;</w:t>
      </w:r>
      <w:r w:rsidRPr="0069509A">
        <w:rPr>
          <w:rFonts w:ascii="Times New Roman" w:hAnsi="Times New Roman" w:cs="Times New Roman"/>
          <w:b/>
          <w:bCs/>
          <w:noProof/>
          <w:sz w:val="24"/>
          <w:szCs w:val="24"/>
        </w:rPr>
        <w:t>37</w:t>
      </w:r>
      <w:r w:rsidRPr="0069509A">
        <w:rPr>
          <w:rFonts w:ascii="Times New Roman" w:hAnsi="Times New Roman" w:cs="Times New Roman"/>
          <w:noProof/>
          <w:sz w:val="24"/>
          <w:szCs w:val="24"/>
        </w:rPr>
        <w:t>:103–12.</w:t>
      </w:r>
    </w:p>
    <w:p w:rsidR="0069509A" w:rsidRPr="0069509A" w:rsidRDefault="0069509A" w:rsidP="0069509A">
      <w:pPr>
        <w:widowControl w:val="0"/>
        <w:autoSpaceDE w:val="0"/>
        <w:autoSpaceDN w:val="0"/>
        <w:adjustRightInd w:val="0"/>
        <w:spacing w:line="240" w:lineRule="auto"/>
        <w:ind w:left="640" w:hanging="640"/>
        <w:rPr>
          <w:rFonts w:ascii="Times New Roman" w:hAnsi="Times New Roman" w:cs="Times New Roman"/>
          <w:noProof/>
          <w:sz w:val="24"/>
          <w:szCs w:val="24"/>
        </w:rPr>
      </w:pPr>
      <w:r w:rsidRPr="0069509A">
        <w:rPr>
          <w:rFonts w:ascii="Times New Roman" w:hAnsi="Times New Roman" w:cs="Times New Roman"/>
          <w:noProof/>
          <w:sz w:val="24"/>
          <w:szCs w:val="24"/>
        </w:rPr>
        <w:t xml:space="preserve">21 </w:t>
      </w:r>
      <w:r w:rsidRPr="0069509A">
        <w:rPr>
          <w:rFonts w:ascii="Times New Roman" w:hAnsi="Times New Roman" w:cs="Times New Roman"/>
          <w:noProof/>
          <w:sz w:val="24"/>
          <w:szCs w:val="24"/>
        </w:rPr>
        <w:tab/>
        <w:t xml:space="preserve">Bolton-Smith C, Woodward M, Tunstall-Pedoe H. The Scottish Heart Health Study. Dietary intake by food frequency questionnaire and odds ratios for coronary heart disease risk. I. The macronutrients. </w:t>
      </w:r>
      <w:r w:rsidRPr="0069509A">
        <w:rPr>
          <w:rFonts w:ascii="Times New Roman" w:hAnsi="Times New Roman" w:cs="Times New Roman"/>
          <w:i/>
          <w:iCs/>
          <w:noProof/>
          <w:sz w:val="24"/>
          <w:szCs w:val="24"/>
        </w:rPr>
        <w:t>Eur J Clin Nutr</w:t>
      </w:r>
      <w:r w:rsidRPr="0069509A">
        <w:rPr>
          <w:rFonts w:ascii="Times New Roman" w:hAnsi="Times New Roman" w:cs="Times New Roman"/>
          <w:noProof/>
          <w:sz w:val="24"/>
          <w:szCs w:val="24"/>
        </w:rPr>
        <w:t xml:space="preserve"> 1992;</w:t>
      </w:r>
      <w:r w:rsidRPr="0069509A">
        <w:rPr>
          <w:rFonts w:ascii="Times New Roman" w:hAnsi="Times New Roman" w:cs="Times New Roman"/>
          <w:b/>
          <w:bCs/>
          <w:noProof/>
          <w:sz w:val="24"/>
          <w:szCs w:val="24"/>
        </w:rPr>
        <w:t>46</w:t>
      </w:r>
      <w:r w:rsidRPr="0069509A">
        <w:rPr>
          <w:rFonts w:ascii="Times New Roman" w:hAnsi="Times New Roman" w:cs="Times New Roman"/>
          <w:noProof/>
          <w:sz w:val="24"/>
          <w:szCs w:val="24"/>
        </w:rPr>
        <w:t>:75–84.</w:t>
      </w:r>
    </w:p>
    <w:p w:rsidR="0069509A" w:rsidRPr="0069509A" w:rsidRDefault="0069509A" w:rsidP="0069509A">
      <w:pPr>
        <w:widowControl w:val="0"/>
        <w:autoSpaceDE w:val="0"/>
        <w:autoSpaceDN w:val="0"/>
        <w:adjustRightInd w:val="0"/>
        <w:spacing w:line="240" w:lineRule="auto"/>
        <w:ind w:left="640" w:hanging="640"/>
        <w:rPr>
          <w:rFonts w:ascii="Times New Roman" w:hAnsi="Times New Roman" w:cs="Times New Roman"/>
          <w:noProof/>
          <w:sz w:val="24"/>
          <w:szCs w:val="24"/>
        </w:rPr>
      </w:pPr>
      <w:r w:rsidRPr="0069509A">
        <w:rPr>
          <w:rFonts w:ascii="Times New Roman" w:hAnsi="Times New Roman" w:cs="Times New Roman"/>
          <w:noProof/>
          <w:sz w:val="24"/>
          <w:szCs w:val="24"/>
        </w:rPr>
        <w:t xml:space="preserve">22 </w:t>
      </w:r>
      <w:r w:rsidRPr="0069509A">
        <w:rPr>
          <w:rFonts w:ascii="Times New Roman" w:hAnsi="Times New Roman" w:cs="Times New Roman"/>
          <w:noProof/>
          <w:sz w:val="24"/>
          <w:szCs w:val="24"/>
        </w:rPr>
        <w:tab/>
        <w:t xml:space="preserve">Bolton-Smith C, Casey CE, Gey KF, </w:t>
      </w:r>
      <w:r w:rsidRPr="0069509A">
        <w:rPr>
          <w:rFonts w:ascii="Times New Roman" w:hAnsi="Times New Roman" w:cs="Times New Roman"/>
          <w:i/>
          <w:iCs/>
          <w:noProof/>
          <w:sz w:val="24"/>
          <w:szCs w:val="24"/>
        </w:rPr>
        <w:t>et al.</w:t>
      </w:r>
      <w:r w:rsidRPr="0069509A">
        <w:rPr>
          <w:rFonts w:ascii="Times New Roman" w:hAnsi="Times New Roman" w:cs="Times New Roman"/>
          <w:noProof/>
          <w:sz w:val="24"/>
          <w:szCs w:val="24"/>
        </w:rPr>
        <w:t xml:space="preserve"> Antioxidant vitamin intakes assessed using a food-frequency questionnaire: correlation with biochemical status in smokers and non-smokers. </w:t>
      </w:r>
      <w:r w:rsidRPr="0069509A">
        <w:rPr>
          <w:rFonts w:ascii="Times New Roman" w:hAnsi="Times New Roman" w:cs="Times New Roman"/>
          <w:i/>
          <w:iCs/>
          <w:noProof/>
          <w:sz w:val="24"/>
          <w:szCs w:val="24"/>
        </w:rPr>
        <w:t>Br J Nutr</w:t>
      </w:r>
      <w:r w:rsidRPr="0069509A">
        <w:rPr>
          <w:rFonts w:ascii="Times New Roman" w:hAnsi="Times New Roman" w:cs="Times New Roman"/>
          <w:noProof/>
          <w:sz w:val="24"/>
          <w:szCs w:val="24"/>
        </w:rPr>
        <w:t xml:space="preserve"> 1991;</w:t>
      </w:r>
      <w:r w:rsidRPr="0069509A">
        <w:rPr>
          <w:rFonts w:ascii="Times New Roman" w:hAnsi="Times New Roman" w:cs="Times New Roman"/>
          <w:b/>
          <w:bCs/>
          <w:noProof/>
          <w:sz w:val="24"/>
          <w:szCs w:val="24"/>
        </w:rPr>
        <w:t>65</w:t>
      </w:r>
      <w:r w:rsidRPr="0069509A">
        <w:rPr>
          <w:rFonts w:ascii="Times New Roman" w:hAnsi="Times New Roman" w:cs="Times New Roman"/>
          <w:noProof/>
          <w:sz w:val="24"/>
          <w:szCs w:val="24"/>
        </w:rPr>
        <w:t>:337–46.</w:t>
      </w:r>
    </w:p>
    <w:p w:rsidR="0069509A" w:rsidRPr="0069509A" w:rsidRDefault="0069509A" w:rsidP="0069509A">
      <w:pPr>
        <w:widowControl w:val="0"/>
        <w:autoSpaceDE w:val="0"/>
        <w:autoSpaceDN w:val="0"/>
        <w:adjustRightInd w:val="0"/>
        <w:spacing w:line="240" w:lineRule="auto"/>
        <w:ind w:left="640" w:hanging="640"/>
        <w:rPr>
          <w:rFonts w:ascii="Times New Roman" w:hAnsi="Times New Roman" w:cs="Times New Roman"/>
          <w:noProof/>
          <w:sz w:val="24"/>
          <w:szCs w:val="24"/>
        </w:rPr>
      </w:pPr>
      <w:r w:rsidRPr="0069509A">
        <w:rPr>
          <w:rFonts w:ascii="Times New Roman" w:hAnsi="Times New Roman" w:cs="Times New Roman"/>
          <w:noProof/>
          <w:sz w:val="24"/>
          <w:szCs w:val="24"/>
        </w:rPr>
        <w:t xml:space="preserve">23 </w:t>
      </w:r>
      <w:r w:rsidRPr="0069509A">
        <w:rPr>
          <w:rFonts w:ascii="Times New Roman" w:hAnsi="Times New Roman" w:cs="Times New Roman"/>
          <w:noProof/>
          <w:sz w:val="24"/>
          <w:szCs w:val="24"/>
        </w:rPr>
        <w:tab/>
        <w:t xml:space="preserve">New S. An Epidemiological Investigation into the Influence of Nutritional Factors on Bone Mineral Density and Bone Metabolism. PhD Thesis. University of Aberdeen: Scotland, UK: 1995. </w:t>
      </w:r>
    </w:p>
    <w:p w:rsidR="0069509A" w:rsidRPr="0069509A" w:rsidRDefault="0069509A" w:rsidP="0069509A">
      <w:pPr>
        <w:widowControl w:val="0"/>
        <w:autoSpaceDE w:val="0"/>
        <w:autoSpaceDN w:val="0"/>
        <w:adjustRightInd w:val="0"/>
        <w:spacing w:line="240" w:lineRule="auto"/>
        <w:ind w:left="640" w:hanging="640"/>
        <w:rPr>
          <w:rFonts w:ascii="Times New Roman" w:hAnsi="Times New Roman" w:cs="Times New Roman"/>
          <w:noProof/>
          <w:sz w:val="24"/>
          <w:szCs w:val="24"/>
        </w:rPr>
      </w:pPr>
      <w:r w:rsidRPr="0069509A">
        <w:rPr>
          <w:rFonts w:ascii="Times New Roman" w:hAnsi="Times New Roman" w:cs="Times New Roman"/>
          <w:noProof/>
          <w:sz w:val="24"/>
          <w:szCs w:val="24"/>
        </w:rPr>
        <w:t xml:space="preserve">24 </w:t>
      </w:r>
      <w:r w:rsidRPr="0069509A">
        <w:rPr>
          <w:rFonts w:ascii="Times New Roman" w:hAnsi="Times New Roman" w:cs="Times New Roman"/>
          <w:noProof/>
          <w:sz w:val="24"/>
          <w:szCs w:val="24"/>
        </w:rPr>
        <w:tab/>
        <w:t xml:space="preserve">Tunstall-Pedoe H, Smith WC, Crombie IK, </w:t>
      </w:r>
      <w:r w:rsidRPr="0069509A">
        <w:rPr>
          <w:rFonts w:ascii="Times New Roman" w:hAnsi="Times New Roman" w:cs="Times New Roman"/>
          <w:i/>
          <w:iCs/>
          <w:noProof/>
          <w:sz w:val="24"/>
          <w:szCs w:val="24"/>
        </w:rPr>
        <w:t>et al.</w:t>
      </w:r>
      <w:r w:rsidRPr="0069509A">
        <w:rPr>
          <w:rFonts w:ascii="Times New Roman" w:hAnsi="Times New Roman" w:cs="Times New Roman"/>
          <w:noProof/>
          <w:sz w:val="24"/>
          <w:szCs w:val="24"/>
        </w:rPr>
        <w:t xml:space="preserve"> Coronary risk factor and lifestyle variation across Scotland: results from the Scottish Heart Health Study. </w:t>
      </w:r>
      <w:r w:rsidRPr="0069509A">
        <w:rPr>
          <w:rFonts w:ascii="Times New Roman" w:hAnsi="Times New Roman" w:cs="Times New Roman"/>
          <w:i/>
          <w:iCs/>
          <w:noProof/>
          <w:sz w:val="24"/>
          <w:szCs w:val="24"/>
        </w:rPr>
        <w:t>Scott Med J</w:t>
      </w:r>
      <w:r w:rsidRPr="0069509A">
        <w:rPr>
          <w:rFonts w:ascii="Times New Roman" w:hAnsi="Times New Roman" w:cs="Times New Roman"/>
          <w:noProof/>
          <w:sz w:val="24"/>
          <w:szCs w:val="24"/>
        </w:rPr>
        <w:t xml:space="preserve"> 1989;</w:t>
      </w:r>
      <w:r w:rsidRPr="0069509A">
        <w:rPr>
          <w:rFonts w:ascii="Times New Roman" w:hAnsi="Times New Roman" w:cs="Times New Roman"/>
          <w:b/>
          <w:bCs/>
          <w:noProof/>
          <w:sz w:val="24"/>
          <w:szCs w:val="24"/>
        </w:rPr>
        <w:t>34</w:t>
      </w:r>
      <w:r w:rsidRPr="0069509A">
        <w:rPr>
          <w:rFonts w:ascii="Times New Roman" w:hAnsi="Times New Roman" w:cs="Times New Roman"/>
          <w:noProof/>
          <w:sz w:val="24"/>
          <w:szCs w:val="24"/>
        </w:rPr>
        <w:t>:556–60.</w:t>
      </w:r>
    </w:p>
    <w:p w:rsidR="0069509A" w:rsidRPr="0069509A" w:rsidRDefault="0069509A" w:rsidP="0069509A">
      <w:pPr>
        <w:widowControl w:val="0"/>
        <w:autoSpaceDE w:val="0"/>
        <w:autoSpaceDN w:val="0"/>
        <w:adjustRightInd w:val="0"/>
        <w:spacing w:line="240" w:lineRule="auto"/>
        <w:ind w:left="640" w:hanging="640"/>
        <w:rPr>
          <w:rFonts w:ascii="Times New Roman" w:hAnsi="Times New Roman" w:cs="Times New Roman"/>
          <w:noProof/>
          <w:sz w:val="24"/>
          <w:szCs w:val="24"/>
        </w:rPr>
      </w:pPr>
      <w:r w:rsidRPr="0069509A">
        <w:rPr>
          <w:rFonts w:ascii="Times New Roman" w:hAnsi="Times New Roman" w:cs="Times New Roman"/>
          <w:noProof/>
          <w:sz w:val="24"/>
          <w:szCs w:val="24"/>
        </w:rPr>
        <w:t xml:space="preserve">25 </w:t>
      </w:r>
      <w:r w:rsidRPr="0069509A">
        <w:rPr>
          <w:rFonts w:ascii="Times New Roman" w:hAnsi="Times New Roman" w:cs="Times New Roman"/>
          <w:noProof/>
          <w:sz w:val="24"/>
          <w:szCs w:val="24"/>
        </w:rPr>
        <w:tab/>
        <w:t xml:space="preserve">Department of Health. Dietary reference values for food energy and nutrients for the United Kingdom. London, United Kingdom: HMSO: 1991. </w:t>
      </w:r>
    </w:p>
    <w:p w:rsidR="0069509A" w:rsidRPr="0069509A" w:rsidRDefault="0069509A" w:rsidP="0069509A">
      <w:pPr>
        <w:widowControl w:val="0"/>
        <w:autoSpaceDE w:val="0"/>
        <w:autoSpaceDN w:val="0"/>
        <w:adjustRightInd w:val="0"/>
        <w:spacing w:line="240" w:lineRule="auto"/>
        <w:ind w:left="640" w:hanging="640"/>
        <w:rPr>
          <w:rFonts w:ascii="Times New Roman" w:hAnsi="Times New Roman" w:cs="Times New Roman"/>
          <w:noProof/>
          <w:sz w:val="24"/>
          <w:szCs w:val="24"/>
        </w:rPr>
      </w:pPr>
      <w:r w:rsidRPr="0069509A">
        <w:rPr>
          <w:rFonts w:ascii="Times New Roman" w:hAnsi="Times New Roman" w:cs="Times New Roman"/>
          <w:noProof/>
          <w:sz w:val="24"/>
          <w:szCs w:val="24"/>
        </w:rPr>
        <w:t xml:space="preserve">26 </w:t>
      </w:r>
      <w:r w:rsidRPr="0069509A">
        <w:rPr>
          <w:rFonts w:ascii="Times New Roman" w:hAnsi="Times New Roman" w:cs="Times New Roman"/>
          <w:noProof/>
          <w:sz w:val="24"/>
          <w:szCs w:val="24"/>
        </w:rPr>
        <w:tab/>
        <w:t xml:space="preserve">Food Agriculture Organization of the United Nations, United Nations University, World Health Organization. Human energy requirements: Report of a Joint FAO/WHO/UNU Expert Consultation. </w:t>
      </w:r>
      <w:r w:rsidRPr="0069509A">
        <w:rPr>
          <w:rFonts w:ascii="Times New Roman" w:hAnsi="Times New Roman" w:cs="Times New Roman"/>
          <w:i/>
          <w:iCs/>
          <w:noProof/>
          <w:sz w:val="24"/>
          <w:szCs w:val="24"/>
        </w:rPr>
        <w:t>Food Nutr Tech Rep Ser 1</w:t>
      </w:r>
      <w:r w:rsidRPr="0069509A">
        <w:rPr>
          <w:rFonts w:ascii="Times New Roman" w:hAnsi="Times New Roman" w:cs="Times New Roman"/>
          <w:noProof/>
          <w:sz w:val="24"/>
          <w:szCs w:val="24"/>
        </w:rPr>
        <w:t xml:space="preserve"> 2004.</w:t>
      </w:r>
    </w:p>
    <w:p w:rsidR="0069509A" w:rsidRPr="0069509A" w:rsidRDefault="0069509A" w:rsidP="0069509A">
      <w:pPr>
        <w:widowControl w:val="0"/>
        <w:autoSpaceDE w:val="0"/>
        <w:autoSpaceDN w:val="0"/>
        <w:adjustRightInd w:val="0"/>
        <w:spacing w:line="240" w:lineRule="auto"/>
        <w:ind w:left="640" w:hanging="640"/>
        <w:rPr>
          <w:rFonts w:ascii="Times New Roman" w:hAnsi="Times New Roman" w:cs="Times New Roman"/>
          <w:noProof/>
          <w:sz w:val="24"/>
          <w:szCs w:val="24"/>
        </w:rPr>
      </w:pPr>
      <w:r w:rsidRPr="0069509A">
        <w:rPr>
          <w:rFonts w:ascii="Times New Roman" w:hAnsi="Times New Roman" w:cs="Times New Roman"/>
          <w:noProof/>
          <w:sz w:val="24"/>
          <w:szCs w:val="24"/>
        </w:rPr>
        <w:t xml:space="preserve">27 </w:t>
      </w:r>
      <w:r w:rsidRPr="0069509A">
        <w:rPr>
          <w:rFonts w:ascii="Times New Roman" w:hAnsi="Times New Roman" w:cs="Times New Roman"/>
          <w:noProof/>
          <w:sz w:val="24"/>
          <w:szCs w:val="24"/>
        </w:rPr>
        <w:tab/>
        <w:t xml:space="preserve">Launer LJ, Harris T, Rumpel C, </w:t>
      </w:r>
      <w:r w:rsidRPr="0069509A">
        <w:rPr>
          <w:rFonts w:ascii="Times New Roman" w:hAnsi="Times New Roman" w:cs="Times New Roman"/>
          <w:i/>
          <w:iCs/>
          <w:noProof/>
          <w:sz w:val="24"/>
          <w:szCs w:val="24"/>
        </w:rPr>
        <w:t>et al.</w:t>
      </w:r>
      <w:r w:rsidRPr="0069509A">
        <w:rPr>
          <w:rFonts w:ascii="Times New Roman" w:hAnsi="Times New Roman" w:cs="Times New Roman"/>
          <w:noProof/>
          <w:sz w:val="24"/>
          <w:szCs w:val="24"/>
        </w:rPr>
        <w:t xml:space="preserve"> Body mass index, weight change, and risk of mobility disability in middle-aged and older women. The epidemiologic follow-up study of NHANES I. </w:t>
      </w:r>
      <w:r w:rsidRPr="0069509A">
        <w:rPr>
          <w:rFonts w:ascii="Times New Roman" w:hAnsi="Times New Roman" w:cs="Times New Roman"/>
          <w:i/>
          <w:iCs/>
          <w:noProof/>
          <w:sz w:val="24"/>
          <w:szCs w:val="24"/>
        </w:rPr>
        <w:t>JAMA</w:t>
      </w:r>
      <w:r w:rsidRPr="0069509A">
        <w:rPr>
          <w:rFonts w:ascii="Times New Roman" w:hAnsi="Times New Roman" w:cs="Times New Roman"/>
          <w:noProof/>
          <w:sz w:val="24"/>
          <w:szCs w:val="24"/>
        </w:rPr>
        <w:t xml:space="preserve"> 1994;</w:t>
      </w:r>
      <w:r w:rsidRPr="0069509A">
        <w:rPr>
          <w:rFonts w:ascii="Times New Roman" w:hAnsi="Times New Roman" w:cs="Times New Roman"/>
          <w:b/>
          <w:bCs/>
          <w:noProof/>
          <w:sz w:val="24"/>
          <w:szCs w:val="24"/>
        </w:rPr>
        <w:t>271</w:t>
      </w:r>
      <w:r w:rsidRPr="0069509A">
        <w:rPr>
          <w:rFonts w:ascii="Times New Roman" w:hAnsi="Times New Roman" w:cs="Times New Roman"/>
          <w:noProof/>
          <w:sz w:val="24"/>
          <w:szCs w:val="24"/>
        </w:rPr>
        <w:t>:1093–8.</w:t>
      </w:r>
    </w:p>
    <w:p w:rsidR="0069509A" w:rsidRPr="0069509A" w:rsidRDefault="0069509A" w:rsidP="0069509A">
      <w:pPr>
        <w:widowControl w:val="0"/>
        <w:autoSpaceDE w:val="0"/>
        <w:autoSpaceDN w:val="0"/>
        <w:adjustRightInd w:val="0"/>
        <w:spacing w:line="240" w:lineRule="auto"/>
        <w:ind w:left="640" w:hanging="640"/>
        <w:rPr>
          <w:rFonts w:ascii="Times New Roman" w:hAnsi="Times New Roman" w:cs="Times New Roman"/>
          <w:noProof/>
          <w:sz w:val="24"/>
          <w:szCs w:val="24"/>
        </w:rPr>
      </w:pPr>
      <w:r w:rsidRPr="0069509A">
        <w:rPr>
          <w:rFonts w:ascii="Times New Roman" w:hAnsi="Times New Roman" w:cs="Times New Roman"/>
          <w:noProof/>
          <w:sz w:val="24"/>
          <w:szCs w:val="24"/>
        </w:rPr>
        <w:t xml:space="preserve">28 </w:t>
      </w:r>
      <w:r w:rsidRPr="0069509A">
        <w:rPr>
          <w:rFonts w:ascii="Times New Roman" w:hAnsi="Times New Roman" w:cs="Times New Roman"/>
          <w:noProof/>
          <w:sz w:val="24"/>
          <w:szCs w:val="24"/>
        </w:rPr>
        <w:tab/>
        <w:t xml:space="preserve">Dutton GR, Kim Y, Jacobs DR, </w:t>
      </w:r>
      <w:r w:rsidRPr="0069509A">
        <w:rPr>
          <w:rFonts w:ascii="Times New Roman" w:hAnsi="Times New Roman" w:cs="Times New Roman"/>
          <w:i/>
          <w:iCs/>
          <w:noProof/>
          <w:sz w:val="24"/>
          <w:szCs w:val="24"/>
        </w:rPr>
        <w:t>et al.</w:t>
      </w:r>
      <w:r w:rsidRPr="0069509A">
        <w:rPr>
          <w:rFonts w:ascii="Times New Roman" w:hAnsi="Times New Roman" w:cs="Times New Roman"/>
          <w:noProof/>
          <w:sz w:val="24"/>
          <w:szCs w:val="24"/>
        </w:rPr>
        <w:t xml:space="preserve"> 25-year weight gain in a racially balanced sample of U.S. adults: The CARDIA study. </w:t>
      </w:r>
      <w:r w:rsidRPr="0069509A">
        <w:rPr>
          <w:rFonts w:ascii="Times New Roman" w:hAnsi="Times New Roman" w:cs="Times New Roman"/>
          <w:i/>
          <w:iCs/>
          <w:noProof/>
          <w:sz w:val="24"/>
          <w:szCs w:val="24"/>
        </w:rPr>
        <w:t>Obesity</w:t>
      </w:r>
      <w:r w:rsidRPr="0069509A">
        <w:rPr>
          <w:rFonts w:ascii="Times New Roman" w:hAnsi="Times New Roman" w:cs="Times New Roman"/>
          <w:noProof/>
          <w:sz w:val="24"/>
          <w:szCs w:val="24"/>
        </w:rPr>
        <w:t xml:space="preserve"> 2016;</w:t>
      </w:r>
      <w:r w:rsidRPr="0069509A">
        <w:rPr>
          <w:rFonts w:ascii="Times New Roman" w:hAnsi="Times New Roman" w:cs="Times New Roman"/>
          <w:b/>
          <w:bCs/>
          <w:noProof/>
          <w:sz w:val="24"/>
          <w:szCs w:val="24"/>
        </w:rPr>
        <w:t>24</w:t>
      </w:r>
      <w:r w:rsidRPr="0069509A">
        <w:rPr>
          <w:rFonts w:ascii="Times New Roman" w:hAnsi="Times New Roman" w:cs="Times New Roman"/>
          <w:noProof/>
          <w:sz w:val="24"/>
          <w:szCs w:val="24"/>
        </w:rPr>
        <w:t>:1962–8.</w:t>
      </w:r>
    </w:p>
    <w:p w:rsidR="0069509A" w:rsidRPr="0069509A" w:rsidRDefault="0069509A" w:rsidP="0069509A">
      <w:pPr>
        <w:widowControl w:val="0"/>
        <w:autoSpaceDE w:val="0"/>
        <w:autoSpaceDN w:val="0"/>
        <w:adjustRightInd w:val="0"/>
        <w:spacing w:line="240" w:lineRule="auto"/>
        <w:ind w:left="640" w:hanging="640"/>
        <w:rPr>
          <w:rFonts w:ascii="Times New Roman" w:hAnsi="Times New Roman" w:cs="Times New Roman"/>
          <w:noProof/>
          <w:sz w:val="24"/>
          <w:szCs w:val="24"/>
        </w:rPr>
      </w:pPr>
      <w:r w:rsidRPr="0069509A">
        <w:rPr>
          <w:rFonts w:ascii="Times New Roman" w:hAnsi="Times New Roman" w:cs="Times New Roman"/>
          <w:noProof/>
          <w:sz w:val="24"/>
          <w:szCs w:val="24"/>
        </w:rPr>
        <w:t xml:space="preserve">29 </w:t>
      </w:r>
      <w:r w:rsidRPr="0069509A">
        <w:rPr>
          <w:rFonts w:ascii="Times New Roman" w:hAnsi="Times New Roman" w:cs="Times New Roman"/>
          <w:noProof/>
          <w:sz w:val="24"/>
          <w:szCs w:val="24"/>
        </w:rPr>
        <w:tab/>
        <w:t xml:space="preserve">Reas DL, Nygård JF, Svensson E, </w:t>
      </w:r>
      <w:r w:rsidRPr="0069509A">
        <w:rPr>
          <w:rFonts w:ascii="Times New Roman" w:hAnsi="Times New Roman" w:cs="Times New Roman"/>
          <w:i/>
          <w:iCs/>
          <w:noProof/>
          <w:sz w:val="24"/>
          <w:szCs w:val="24"/>
        </w:rPr>
        <w:t>et al.</w:t>
      </w:r>
      <w:r w:rsidRPr="0069509A">
        <w:rPr>
          <w:rFonts w:ascii="Times New Roman" w:hAnsi="Times New Roman" w:cs="Times New Roman"/>
          <w:noProof/>
          <w:sz w:val="24"/>
          <w:szCs w:val="24"/>
        </w:rPr>
        <w:t xml:space="preserve"> Changes in body mass index by age, gender, and socio-economic status among a cohort of Norwegian men and women (1990-2001). </w:t>
      </w:r>
      <w:r w:rsidRPr="0069509A">
        <w:rPr>
          <w:rFonts w:ascii="Times New Roman" w:hAnsi="Times New Roman" w:cs="Times New Roman"/>
          <w:i/>
          <w:iCs/>
          <w:noProof/>
          <w:sz w:val="24"/>
          <w:szCs w:val="24"/>
        </w:rPr>
        <w:t>BMC Public Health</w:t>
      </w:r>
      <w:r w:rsidRPr="0069509A">
        <w:rPr>
          <w:rFonts w:ascii="Times New Roman" w:hAnsi="Times New Roman" w:cs="Times New Roman"/>
          <w:noProof/>
          <w:sz w:val="24"/>
          <w:szCs w:val="24"/>
        </w:rPr>
        <w:t xml:space="preserve"> 2007;</w:t>
      </w:r>
      <w:r w:rsidRPr="0069509A">
        <w:rPr>
          <w:rFonts w:ascii="Times New Roman" w:hAnsi="Times New Roman" w:cs="Times New Roman"/>
          <w:b/>
          <w:bCs/>
          <w:noProof/>
          <w:sz w:val="24"/>
          <w:szCs w:val="24"/>
        </w:rPr>
        <w:t>7</w:t>
      </w:r>
      <w:r w:rsidRPr="0069509A">
        <w:rPr>
          <w:rFonts w:ascii="Times New Roman" w:hAnsi="Times New Roman" w:cs="Times New Roman"/>
          <w:noProof/>
          <w:sz w:val="24"/>
          <w:szCs w:val="24"/>
        </w:rPr>
        <w:t>:269. doi:10.1186/1471-2458-7-269</w:t>
      </w:r>
    </w:p>
    <w:p w:rsidR="0069509A" w:rsidRPr="0069509A" w:rsidRDefault="0069509A" w:rsidP="0069509A">
      <w:pPr>
        <w:widowControl w:val="0"/>
        <w:autoSpaceDE w:val="0"/>
        <w:autoSpaceDN w:val="0"/>
        <w:adjustRightInd w:val="0"/>
        <w:spacing w:line="240" w:lineRule="auto"/>
        <w:ind w:left="640" w:hanging="640"/>
        <w:rPr>
          <w:rFonts w:ascii="Times New Roman" w:hAnsi="Times New Roman" w:cs="Times New Roman"/>
          <w:noProof/>
          <w:sz w:val="24"/>
          <w:szCs w:val="24"/>
        </w:rPr>
      </w:pPr>
      <w:r w:rsidRPr="0069509A">
        <w:rPr>
          <w:rFonts w:ascii="Times New Roman" w:hAnsi="Times New Roman" w:cs="Times New Roman"/>
          <w:noProof/>
          <w:sz w:val="24"/>
          <w:szCs w:val="24"/>
        </w:rPr>
        <w:t xml:space="preserve">30 </w:t>
      </w:r>
      <w:r w:rsidRPr="0069509A">
        <w:rPr>
          <w:rFonts w:ascii="Times New Roman" w:hAnsi="Times New Roman" w:cs="Times New Roman"/>
          <w:noProof/>
          <w:sz w:val="24"/>
          <w:szCs w:val="24"/>
        </w:rPr>
        <w:tab/>
        <w:t xml:space="preserve">Ladabaum U, Mannalithara A, Myer PA, </w:t>
      </w:r>
      <w:r w:rsidRPr="0069509A">
        <w:rPr>
          <w:rFonts w:ascii="Times New Roman" w:hAnsi="Times New Roman" w:cs="Times New Roman"/>
          <w:i/>
          <w:iCs/>
          <w:noProof/>
          <w:sz w:val="24"/>
          <w:szCs w:val="24"/>
        </w:rPr>
        <w:t>et al.</w:t>
      </w:r>
      <w:r w:rsidRPr="0069509A">
        <w:rPr>
          <w:rFonts w:ascii="Times New Roman" w:hAnsi="Times New Roman" w:cs="Times New Roman"/>
          <w:noProof/>
          <w:sz w:val="24"/>
          <w:szCs w:val="24"/>
        </w:rPr>
        <w:t xml:space="preserve"> Obesity, abdominal obesity, physical activity, and caloric intake in US adults: 1988 to 2010. </w:t>
      </w:r>
      <w:r w:rsidRPr="0069509A">
        <w:rPr>
          <w:rFonts w:ascii="Times New Roman" w:hAnsi="Times New Roman" w:cs="Times New Roman"/>
          <w:i/>
          <w:iCs/>
          <w:noProof/>
          <w:sz w:val="24"/>
          <w:szCs w:val="24"/>
        </w:rPr>
        <w:t>Am J Med</w:t>
      </w:r>
      <w:r w:rsidRPr="0069509A">
        <w:rPr>
          <w:rFonts w:ascii="Times New Roman" w:hAnsi="Times New Roman" w:cs="Times New Roman"/>
          <w:noProof/>
          <w:sz w:val="24"/>
          <w:szCs w:val="24"/>
        </w:rPr>
        <w:t xml:space="preserve"> 2014;</w:t>
      </w:r>
      <w:r w:rsidRPr="0069509A">
        <w:rPr>
          <w:rFonts w:ascii="Times New Roman" w:hAnsi="Times New Roman" w:cs="Times New Roman"/>
          <w:b/>
          <w:bCs/>
          <w:noProof/>
          <w:sz w:val="24"/>
          <w:szCs w:val="24"/>
        </w:rPr>
        <w:t>127</w:t>
      </w:r>
      <w:r w:rsidRPr="0069509A">
        <w:rPr>
          <w:rFonts w:ascii="Times New Roman" w:hAnsi="Times New Roman" w:cs="Times New Roman"/>
          <w:noProof/>
          <w:sz w:val="24"/>
          <w:szCs w:val="24"/>
        </w:rPr>
        <w:t>:717–727.e12.</w:t>
      </w:r>
    </w:p>
    <w:p w:rsidR="0069509A" w:rsidRPr="0069509A" w:rsidRDefault="0069509A" w:rsidP="0069509A">
      <w:pPr>
        <w:widowControl w:val="0"/>
        <w:autoSpaceDE w:val="0"/>
        <w:autoSpaceDN w:val="0"/>
        <w:adjustRightInd w:val="0"/>
        <w:spacing w:line="240" w:lineRule="auto"/>
        <w:ind w:left="640" w:hanging="640"/>
        <w:rPr>
          <w:rFonts w:ascii="Times New Roman" w:hAnsi="Times New Roman" w:cs="Times New Roman"/>
          <w:noProof/>
          <w:sz w:val="24"/>
          <w:szCs w:val="24"/>
        </w:rPr>
      </w:pPr>
      <w:r w:rsidRPr="0069509A">
        <w:rPr>
          <w:rFonts w:ascii="Times New Roman" w:hAnsi="Times New Roman" w:cs="Times New Roman"/>
          <w:noProof/>
          <w:sz w:val="24"/>
          <w:szCs w:val="24"/>
        </w:rPr>
        <w:t xml:space="preserve">31 </w:t>
      </w:r>
      <w:r w:rsidRPr="0069509A">
        <w:rPr>
          <w:rFonts w:ascii="Times New Roman" w:hAnsi="Times New Roman" w:cs="Times New Roman"/>
          <w:noProof/>
          <w:sz w:val="24"/>
          <w:szCs w:val="24"/>
        </w:rPr>
        <w:tab/>
        <w:t xml:space="preserve">Ross SE, Flynn JI, Pate RR. What is really causing the obesity epidemic? A review of reviews in children and adults. </w:t>
      </w:r>
      <w:r w:rsidRPr="0069509A">
        <w:rPr>
          <w:rFonts w:ascii="Times New Roman" w:hAnsi="Times New Roman" w:cs="Times New Roman"/>
          <w:i/>
          <w:iCs/>
          <w:noProof/>
          <w:sz w:val="24"/>
          <w:szCs w:val="24"/>
        </w:rPr>
        <w:t>J Sports Sci</w:t>
      </w:r>
      <w:r w:rsidRPr="0069509A">
        <w:rPr>
          <w:rFonts w:ascii="Times New Roman" w:hAnsi="Times New Roman" w:cs="Times New Roman"/>
          <w:noProof/>
          <w:sz w:val="24"/>
          <w:szCs w:val="24"/>
        </w:rPr>
        <w:t xml:space="preserve"> 2015;</w:t>
      </w:r>
      <w:r w:rsidRPr="0069509A">
        <w:rPr>
          <w:rFonts w:ascii="Times New Roman" w:hAnsi="Times New Roman" w:cs="Times New Roman"/>
          <w:b/>
          <w:bCs/>
          <w:noProof/>
          <w:sz w:val="24"/>
          <w:szCs w:val="24"/>
        </w:rPr>
        <w:t>414</w:t>
      </w:r>
      <w:r w:rsidRPr="0069509A">
        <w:rPr>
          <w:rFonts w:ascii="Times New Roman" w:hAnsi="Times New Roman" w:cs="Times New Roman"/>
          <w:noProof/>
          <w:sz w:val="24"/>
          <w:szCs w:val="24"/>
        </w:rPr>
        <w:t>:1–6.</w:t>
      </w:r>
    </w:p>
    <w:p w:rsidR="0069509A" w:rsidRPr="0069509A" w:rsidRDefault="0069509A" w:rsidP="0069509A">
      <w:pPr>
        <w:widowControl w:val="0"/>
        <w:autoSpaceDE w:val="0"/>
        <w:autoSpaceDN w:val="0"/>
        <w:adjustRightInd w:val="0"/>
        <w:spacing w:line="240" w:lineRule="auto"/>
        <w:ind w:left="640" w:hanging="640"/>
        <w:rPr>
          <w:rFonts w:ascii="Times New Roman" w:hAnsi="Times New Roman" w:cs="Times New Roman"/>
          <w:noProof/>
          <w:sz w:val="24"/>
          <w:szCs w:val="24"/>
        </w:rPr>
      </w:pPr>
      <w:r w:rsidRPr="0069509A">
        <w:rPr>
          <w:rFonts w:ascii="Times New Roman" w:hAnsi="Times New Roman" w:cs="Times New Roman"/>
          <w:noProof/>
          <w:sz w:val="24"/>
          <w:szCs w:val="24"/>
        </w:rPr>
        <w:t xml:space="preserve">32 </w:t>
      </w:r>
      <w:r w:rsidRPr="0069509A">
        <w:rPr>
          <w:rFonts w:ascii="Times New Roman" w:hAnsi="Times New Roman" w:cs="Times New Roman"/>
          <w:noProof/>
          <w:sz w:val="24"/>
          <w:szCs w:val="24"/>
        </w:rPr>
        <w:tab/>
        <w:t xml:space="preserve">Harper H, Hallsworth M. Counting Calories: How under-reporting can explain the apparent fall in calorie intake. </w:t>
      </w:r>
      <w:r w:rsidRPr="0069509A">
        <w:rPr>
          <w:rFonts w:ascii="Times New Roman" w:hAnsi="Times New Roman" w:cs="Times New Roman"/>
          <w:i/>
          <w:iCs/>
          <w:noProof/>
          <w:sz w:val="24"/>
          <w:szCs w:val="24"/>
        </w:rPr>
        <w:t>Behav Insights Team</w:t>
      </w:r>
      <w:r w:rsidRPr="0069509A">
        <w:rPr>
          <w:rFonts w:ascii="Times New Roman" w:hAnsi="Times New Roman" w:cs="Times New Roman"/>
          <w:noProof/>
          <w:sz w:val="24"/>
          <w:szCs w:val="24"/>
        </w:rPr>
        <w:t xml:space="preserve"> 2010;:30.</w:t>
      </w:r>
    </w:p>
    <w:p w:rsidR="0069509A" w:rsidRPr="0069509A" w:rsidRDefault="0069509A" w:rsidP="0069509A">
      <w:pPr>
        <w:widowControl w:val="0"/>
        <w:autoSpaceDE w:val="0"/>
        <w:autoSpaceDN w:val="0"/>
        <w:adjustRightInd w:val="0"/>
        <w:spacing w:line="240" w:lineRule="auto"/>
        <w:ind w:left="640" w:hanging="640"/>
        <w:rPr>
          <w:rFonts w:ascii="Times New Roman" w:hAnsi="Times New Roman" w:cs="Times New Roman"/>
          <w:noProof/>
          <w:sz w:val="24"/>
          <w:szCs w:val="24"/>
        </w:rPr>
      </w:pPr>
      <w:r w:rsidRPr="0069509A">
        <w:rPr>
          <w:rFonts w:ascii="Times New Roman" w:hAnsi="Times New Roman" w:cs="Times New Roman"/>
          <w:noProof/>
          <w:sz w:val="24"/>
          <w:szCs w:val="24"/>
        </w:rPr>
        <w:t xml:space="preserve">33 </w:t>
      </w:r>
      <w:r w:rsidRPr="0069509A">
        <w:rPr>
          <w:rFonts w:ascii="Times New Roman" w:hAnsi="Times New Roman" w:cs="Times New Roman"/>
          <w:noProof/>
          <w:sz w:val="24"/>
          <w:szCs w:val="24"/>
        </w:rPr>
        <w:tab/>
        <w:t xml:space="preserve">Subar AF, Freedman LS, Tooze JA, </w:t>
      </w:r>
      <w:r w:rsidRPr="0069509A">
        <w:rPr>
          <w:rFonts w:ascii="Times New Roman" w:hAnsi="Times New Roman" w:cs="Times New Roman"/>
          <w:i/>
          <w:iCs/>
          <w:noProof/>
          <w:sz w:val="24"/>
          <w:szCs w:val="24"/>
        </w:rPr>
        <w:t>et al.</w:t>
      </w:r>
      <w:r w:rsidRPr="0069509A">
        <w:rPr>
          <w:rFonts w:ascii="Times New Roman" w:hAnsi="Times New Roman" w:cs="Times New Roman"/>
          <w:noProof/>
          <w:sz w:val="24"/>
          <w:szCs w:val="24"/>
        </w:rPr>
        <w:t xml:space="preserve"> Addressing Current Criticism Regarding the Value of Self-Report Dietary Data. </w:t>
      </w:r>
      <w:r w:rsidRPr="0069509A">
        <w:rPr>
          <w:rFonts w:ascii="Times New Roman" w:hAnsi="Times New Roman" w:cs="Times New Roman"/>
          <w:i/>
          <w:iCs/>
          <w:noProof/>
          <w:sz w:val="24"/>
          <w:szCs w:val="24"/>
        </w:rPr>
        <w:t>J Nutr</w:t>
      </w:r>
      <w:r w:rsidRPr="0069509A">
        <w:rPr>
          <w:rFonts w:ascii="Times New Roman" w:hAnsi="Times New Roman" w:cs="Times New Roman"/>
          <w:noProof/>
          <w:sz w:val="24"/>
          <w:szCs w:val="24"/>
        </w:rPr>
        <w:t xml:space="preserve"> 2015;</w:t>
      </w:r>
      <w:r w:rsidRPr="0069509A">
        <w:rPr>
          <w:rFonts w:ascii="Times New Roman" w:hAnsi="Times New Roman" w:cs="Times New Roman"/>
          <w:b/>
          <w:bCs/>
          <w:noProof/>
          <w:sz w:val="24"/>
          <w:szCs w:val="24"/>
        </w:rPr>
        <w:t>145</w:t>
      </w:r>
      <w:r w:rsidRPr="0069509A">
        <w:rPr>
          <w:rFonts w:ascii="Times New Roman" w:hAnsi="Times New Roman" w:cs="Times New Roman"/>
          <w:noProof/>
          <w:sz w:val="24"/>
          <w:szCs w:val="24"/>
        </w:rPr>
        <w:t>:2639–45.</w:t>
      </w:r>
      <w:bookmarkStart w:id="0" w:name="_GoBack"/>
      <w:bookmarkEnd w:id="0"/>
    </w:p>
    <w:p w:rsidR="0069509A" w:rsidRPr="0069509A" w:rsidRDefault="0069509A" w:rsidP="0069509A">
      <w:pPr>
        <w:widowControl w:val="0"/>
        <w:autoSpaceDE w:val="0"/>
        <w:autoSpaceDN w:val="0"/>
        <w:adjustRightInd w:val="0"/>
        <w:spacing w:line="240" w:lineRule="auto"/>
        <w:ind w:left="640" w:hanging="640"/>
        <w:rPr>
          <w:rFonts w:ascii="Times New Roman" w:hAnsi="Times New Roman" w:cs="Times New Roman"/>
          <w:noProof/>
          <w:sz w:val="24"/>
          <w:szCs w:val="24"/>
        </w:rPr>
      </w:pPr>
      <w:r w:rsidRPr="0069509A">
        <w:rPr>
          <w:rFonts w:ascii="Times New Roman" w:hAnsi="Times New Roman" w:cs="Times New Roman"/>
          <w:noProof/>
          <w:sz w:val="24"/>
          <w:szCs w:val="24"/>
        </w:rPr>
        <w:t xml:space="preserve">34 </w:t>
      </w:r>
      <w:r w:rsidRPr="0069509A">
        <w:rPr>
          <w:rFonts w:ascii="Times New Roman" w:hAnsi="Times New Roman" w:cs="Times New Roman"/>
          <w:noProof/>
          <w:sz w:val="24"/>
          <w:szCs w:val="24"/>
        </w:rPr>
        <w:tab/>
        <w:t xml:space="preserve">Dahl AK, Reynolds CA. Accuracy of recalled body weight - A study with 20-years of follow-up. </w:t>
      </w:r>
      <w:r w:rsidRPr="0069509A">
        <w:rPr>
          <w:rFonts w:ascii="Times New Roman" w:hAnsi="Times New Roman" w:cs="Times New Roman"/>
          <w:i/>
          <w:iCs/>
          <w:noProof/>
          <w:sz w:val="24"/>
          <w:szCs w:val="24"/>
        </w:rPr>
        <w:t>Obesity</w:t>
      </w:r>
      <w:r w:rsidRPr="0069509A">
        <w:rPr>
          <w:rFonts w:ascii="Times New Roman" w:hAnsi="Times New Roman" w:cs="Times New Roman"/>
          <w:noProof/>
          <w:sz w:val="24"/>
          <w:szCs w:val="24"/>
        </w:rPr>
        <w:t xml:space="preserve"> 2013;</w:t>
      </w:r>
      <w:r w:rsidRPr="0069509A">
        <w:rPr>
          <w:rFonts w:ascii="Times New Roman" w:hAnsi="Times New Roman" w:cs="Times New Roman"/>
          <w:b/>
          <w:bCs/>
          <w:noProof/>
          <w:sz w:val="24"/>
          <w:szCs w:val="24"/>
        </w:rPr>
        <w:t>21</w:t>
      </w:r>
      <w:r w:rsidRPr="0069509A">
        <w:rPr>
          <w:rFonts w:ascii="Times New Roman" w:hAnsi="Times New Roman" w:cs="Times New Roman"/>
          <w:noProof/>
          <w:sz w:val="24"/>
          <w:szCs w:val="24"/>
        </w:rPr>
        <w:t>:1293–8.</w:t>
      </w:r>
    </w:p>
    <w:p w:rsidR="0069509A" w:rsidRPr="0069509A" w:rsidRDefault="0069509A" w:rsidP="0069509A">
      <w:pPr>
        <w:widowControl w:val="0"/>
        <w:autoSpaceDE w:val="0"/>
        <w:autoSpaceDN w:val="0"/>
        <w:adjustRightInd w:val="0"/>
        <w:spacing w:line="240" w:lineRule="auto"/>
        <w:ind w:left="640" w:hanging="640"/>
        <w:rPr>
          <w:rFonts w:ascii="Times New Roman" w:hAnsi="Times New Roman" w:cs="Times New Roman"/>
          <w:noProof/>
          <w:sz w:val="24"/>
          <w:szCs w:val="24"/>
        </w:rPr>
      </w:pPr>
      <w:r w:rsidRPr="0069509A">
        <w:rPr>
          <w:rFonts w:ascii="Times New Roman" w:hAnsi="Times New Roman" w:cs="Times New Roman"/>
          <w:noProof/>
          <w:sz w:val="24"/>
          <w:szCs w:val="24"/>
        </w:rPr>
        <w:t xml:space="preserve">35 </w:t>
      </w:r>
      <w:r w:rsidRPr="0069509A">
        <w:rPr>
          <w:rFonts w:ascii="Times New Roman" w:hAnsi="Times New Roman" w:cs="Times New Roman"/>
          <w:noProof/>
          <w:sz w:val="24"/>
          <w:szCs w:val="24"/>
        </w:rPr>
        <w:tab/>
        <w:t xml:space="preserve">Casey VA, Dwyer JT, Berkey CS, </w:t>
      </w:r>
      <w:r w:rsidRPr="0069509A">
        <w:rPr>
          <w:rFonts w:ascii="Times New Roman" w:hAnsi="Times New Roman" w:cs="Times New Roman"/>
          <w:i/>
          <w:iCs/>
          <w:noProof/>
          <w:sz w:val="24"/>
          <w:szCs w:val="24"/>
        </w:rPr>
        <w:t>et al.</w:t>
      </w:r>
      <w:r w:rsidRPr="0069509A">
        <w:rPr>
          <w:rFonts w:ascii="Times New Roman" w:hAnsi="Times New Roman" w:cs="Times New Roman"/>
          <w:noProof/>
          <w:sz w:val="24"/>
          <w:szCs w:val="24"/>
        </w:rPr>
        <w:t xml:space="preserve"> Long-term memory of body weight and past </w:t>
      </w:r>
      <w:r w:rsidRPr="0069509A">
        <w:rPr>
          <w:rFonts w:ascii="Times New Roman" w:hAnsi="Times New Roman" w:cs="Times New Roman"/>
          <w:noProof/>
          <w:sz w:val="24"/>
          <w:szCs w:val="24"/>
        </w:rPr>
        <w:lastRenderedPageBreak/>
        <w:t xml:space="preserve">weight satisfaction: a longitudinal follow-up study. </w:t>
      </w:r>
      <w:r w:rsidRPr="0069509A">
        <w:rPr>
          <w:rFonts w:ascii="Times New Roman" w:hAnsi="Times New Roman" w:cs="Times New Roman"/>
          <w:i/>
          <w:iCs/>
          <w:noProof/>
          <w:sz w:val="24"/>
          <w:szCs w:val="24"/>
        </w:rPr>
        <w:t>Am J Clin Nutr</w:t>
      </w:r>
      <w:r w:rsidRPr="0069509A">
        <w:rPr>
          <w:rFonts w:ascii="Times New Roman" w:hAnsi="Times New Roman" w:cs="Times New Roman"/>
          <w:noProof/>
          <w:sz w:val="24"/>
          <w:szCs w:val="24"/>
        </w:rPr>
        <w:t xml:space="preserve"> 1991;</w:t>
      </w:r>
      <w:r w:rsidRPr="0069509A">
        <w:rPr>
          <w:rFonts w:ascii="Times New Roman" w:hAnsi="Times New Roman" w:cs="Times New Roman"/>
          <w:b/>
          <w:bCs/>
          <w:noProof/>
          <w:sz w:val="24"/>
          <w:szCs w:val="24"/>
        </w:rPr>
        <w:t>53</w:t>
      </w:r>
      <w:r w:rsidRPr="0069509A">
        <w:rPr>
          <w:rFonts w:ascii="Times New Roman" w:hAnsi="Times New Roman" w:cs="Times New Roman"/>
          <w:noProof/>
          <w:sz w:val="24"/>
          <w:szCs w:val="24"/>
        </w:rPr>
        <w:t>:1493–8.</w:t>
      </w:r>
    </w:p>
    <w:p w:rsidR="0069509A" w:rsidRPr="0069509A" w:rsidRDefault="0069509A" w:rsidP="0069509A">
      <w:pPr>
        <w:widowControl w:val="0"/>
        <w:autoSpaceDE w:val="0"/>
        <w:autoSpaceDN w:val="0"/>
        <w:adjustRightInd w:val="0"/>
        <w:spacing w:line="240" w:lineRule="auto"/>
        <w:ind w:left="640" w:hanging="640"/>
        <w:rPr>
          <w:rFonts w:ascii="Times New Roman" w:hAnsi="Times New Roman" w:cs="Times New Roman"/>
          <w:noProof/>
          <w:sz w:val="24"/>
        </w:rPr>
      </w:pPr>
      <w:r w:rsidRPr="0069509A">
        <w:rPr>
          <w:rFonts w:ascii="Times New Roman" w:hAnsi="Times New Roman" w:cs="Times New Roman"/>
          <w:noProof/>
          <w:sz w:val="24"/>
          <w:szCs w:val="24"/>
        </w:rPr>
        <w:t xml:space="preserve">36 </w:t>
      </w:r>
      <w:r w:rsidRPr="0069509A">
        <w:rPr>
          <w:rFonts w:ascii="Times New Roman" w:hAnsi="Times New Roman" w:cs="Times New Roman"/>
          <w:noProof/>
          <w:sz w:val="24"/>
          <w:szCs w:val="24"/>
        </w:rPr>
        <w:tab/>
        <w:t xml:space="preserve">Guo SS, Zeller C, Chumlea WC, </w:t>
      </w:r>
      <w:r w:rsidRPr="0069509A">
        <w:rPr>
          <w:rFonts w:ascii="Times New Roman" w:hAnsi="Times New Roman" w:cs="Times New Roman"/>
          <w:i/>
          <w:iCs/>
          <w:noProof/>
          <w:sz w:val="24"/>
          <w:szCs w:val="24"/>
        </w:rPr>
        <w:t>et al.</w:t>
      </w:r>
      <w:r w:rsidRPr="0069509A">
        <w:rPr>
          <w:rFonts w:ascii="Times New Roman" w:hAnsi="Times New Roman" w:cs="Times New Roman"/>
          <w:noProof/>
          <w:sz w:val="24"/>
          <w:szCs w:val="24"/>
        </w:rPr>
        <w:t xml:space="preserve"> Aging, body composition, and lifestyle: the Fels Longitudinal Study. </w:t>
      </w:r>
      <w:r w:rsidRPr="0069509A">
        <w:rPr>
          <w:rFonts w:ascii="Times New Roman" w:hAnsi="Times New Roman" w:cs="Times New Roman"/>
          <w:i/>
          <w:iCs/>
          <w:noProof/>
          <w:sz w:val="24"/>
          <w:szCs w:val="24"/>
        </w:rPr>
        <w:t>Am J Clin Nutr</w:t>
      </w:r>
      <w:r w:rsidRPr="0069509A">
        <w:rPr>
          <w:rFonts w:ascii="Times New Roman" w:hAnsi="Times New Roman" w:cs="Times New Roman"/>
          <w:noProof/>
          <w:sz w:val="24"/>
          <w:szCs w:val="24"/>
        </w:rPr>
        <w:t xml:space="preserve"> 1999;</w:t>
      </w:r>
      <w:r w:rsidRPr="0069509A">
        <w:rPr>
          <w:rFonts w:ascii="Times New Roman" w:hAnsi="Times New Roman" w:cs="Times New Roman"/>
          <w:b/>
          <w:bCs/>
          <w:noProof/>
          <w:sz w:val="24"/>
          <w:szCs w:val="24"/>
        </w:rPr>
        <w:t>70</w:t>
      </w:r>
      <w:r w:rsidRPr="0069509A">
        <w:rPr>
          <w:rFonts w:ascii="Times New Roman" w:hAnsi="Times New Roman" w:cs="Times New Roman"/>
          <w:noProof/>
          <w:sz w:val="24"/>
          <w:szCs w:val="24"/>
        </w:rPr>
        <w:t>:405–11.</w:t>
      </w:r>
    </w:p>
    <w:p w:rsidR="00762E37" w:rsidRDefault="00B03206" w:rsidP="00DF6667">
      <w:pPr>
        <w:widowControl w:val="0"/>
        <w:autoSpaceDE w:val="0"/>
        <w:autoSpaceDN w:val="0"/>
        <w:adjustRightInd w:val="0"/>
        <w:spacing w:line="240" w:lineRule="auto"/>
        <w:ind w:left="640" w:hanging="640"/>
        <w:rPr>
          <w:rFonts w:ascii="Times New Roman" w:hAnsi="Times New Roman" w:cs="Times New Roman"/>
          <w:sz w:val="24"/>
          <w:szCs w:val="24"/>
          <w:lang w:val="en-US"/>
        </w:rPr>
        <w:sectPr w:rsidR="00762E37">
          <w:pgSz w:w="11906" w:h="16838"/>
          <w:pgMar w:top="1440" w:right="1440" w:bottom="1440" w:left="1440" w:header="708" w:footer="708" w:gutter="0"/>
          <w:cols w:space="708"/>
          <w:docGrid w:linePitch="360"/>
        </w:sectPr>
      </w:pPr>
      <w:r>
        <w:rPr>
          <w:rFonts w:ascii="Times New Roman" w:hAnsi="Times New Roman" w:cs="Times New Roman"/>
          <w:sz w:val="24"/>
          <w:szCs w:val="24"/>
          <w:lang w:val="en-US"/>
        </w:rPr>
        <w:fldChar w:fldCharType="end"/>
      </w:r>
    </w:p>
    <w:p w:rsidR="00EA103D" w:rsidRPr="00EA103D" w:rsidRDefault="00EA103D" w:rsidP="00762E37">
      <w:pPr>
        <w:spacing w:line="480" w:lineRule="auto"/>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FIGURE LEGENDS</w:t>
      </w:r>
    </w:p>
    <w:p w:rsidR="00762E37" w:rsidRPr="00762E37" w:rsidRDefault="00762E37" w:rsidP="00762E37">
      <w:pPr>
        <w:spacing w:line="480" w:lineRule="auto"/>
        <w:rPr>
          <w:rFonts w:ascii="Times New Roman" w:hAnsi="Times New Roman" w:cs="Times New Roman"/>
          <w:sz w:val="24"/>
          <w:szCs w:val="24"/>
          <w:lang w:val="en-US"/>
        </w:rPr>
      </w:pPr>
      <w:r w:rsidRPr="00762E37">
        <w:rPr>
          <w:rFonts w:ascii="Times New Roman" w:hAnsi="Times New Roman" w:cs="Times New Roman"/>
          <w:sz w:val="24"/>
          <w:szCs w:val="24"/>
          <w:lang w:val="en-US"/>
        </w:rPr>
        <w:t xml:space="preserve">Figure 1. </w:t>
      </w:r>
      <w:r>
        <w:rPr>
          <w:rFonts w:ascii="Times New Roman" w:hAnsi="Times New Roman" w:cs="Times New Roman"/>
          <w:sz w:val="24"/>
          <w:szCs w:val="24"/>
          <w:lang w:val="en-US"/>
        </w:rPr>
        <w:t>C</w:t>
      </w:r>
      <w:r w:rsidRPr="00762E37">
        <w:rPr>
          <w:rFonts w:ascii="Times New Roman" w:hAnsi="Times New Roman" w:cs="Times New Roman"/>
          <w:sz w:val="24"/>
          <w:szCs w:val="24"/>
          <w:lang w:val="en-US"/>
        </w:rPr>
        <w:t>hanges in weight category from visit 1 (1990-1993) to visit 3 (2007-2011).</w:t>
      </w:r>
    </w:p>
    <w:p w:rsidR="007922B5" w:rsidRDefault="00762E37" w:rsidP="00762E37">
      <w:pPr>
        <w:spacing w:line="480" w:lineRule="auto"/>
        <w:rPr>
          <w:rFonts w:ascii="Times New Roman" w:hAnsi="Times New Roman" w:cs="Times New Roman"/>
          <w:sz w:val="24"/>
          <w:szCs w:val="24"/>
          <w:lang w:val="en-US"/>
        </w:rPr>
      </w:pPr>
      <w:r w:rsidRPr="00762E37">
        <w:rPr>
          <w:rFonts w:ascii="Times New Roman" w:hAnsi="Times New Roman" w:cs="Times New Roman"/>
          <w:sz w:val="24"/>
          <w:szCs w:val="24"/>
          <w:lang w:val="en-US"/>
        </w:rPr>
        <w:t>Figure 2. Median</w:t>
      </w:r>
      <w:r w:rsidR="00A53696">
        <w:rPr>
          <w:rFonts w:ascii="Times New Roman" w:hAnsi="Times New Roman" w:cs="Times New Roman"/>
          <w:sz w:val="24"/>
          <w:szCs w:val="24"/>
          <w:lang w:val="en-US"/>
        </w:rPr>
        <w:t xml:space="preserve"> (IQR)</w:t>
      </w:r>
      <w:r w:rsidRPr="00762E37">
        <w:rPr>
          <w:rFonts w:ascii="Times New Roman" w:hAnsi="Times New Roman" w:cs="Times New Roman"/>
          <w:sz w:val="24"/>
          <w:szCs w:val="24"/>
          <w:lang w:val="en-US"/>
        </w:rPr>
        <w:t xml:space="preserve"> BMI, PAL, and energy intake by quartiles of BMI at visit 1 (1990-1993), visit 2 (1997-2000), and visit 3 (2007-2011). Black lines denote participants who had data at all three study visits (n=</w:t>
      </w:r>
      <w:r w:rsidR="00E22638">
        <w:rPr>
          <w:rFonts w:ascii="Times New Roman" w:hAnsi="Times New Roman" w:cs="Times New Roman"/>
          <w:sz w:val="24"/>
          <w:szCs w:val="24"/>
          <w:lang w:val="en-US"/>
        </w:rPr>
        <w:t>1875</w:t>
      </w:r>
      <w:r w:rsidRPr="00762E37">
        <w:rPr>
          <w:rFonts w:ascii="Times New Roman" w:hAnsi="Times New Roman" w:cs="Times New Roman"/>
          <w:sz w:val="24"/>
          <w:szCs w:val="24"/>
          <w:lang w:val="en-US"/>
        </w:rPr>
        <w:t>); dotted line denotes cross-sectional data from each visit</w:t>
      </w:r>
      <w:r w:rsidR="00E22638">
        <w:rPr>
          <w:rFonts w:ascii="Times New Roman" w:hAnsi="Times New Roman" w:cs="Times New Roman"/>
          <w:sz w:val="24"/>
          <w:szCs w:val="24"/>
          <w:lang w:val="en-US"/>
        </w:rPr>
        <w:t xml:space="preserve"> (Visit 1: n=5113; Visit 2: n=3232; Visit 3: n=2123)</w:t>
      </w:r>
      <w:r w:rsidRPr="00762E37">
        <w:rPr>
          <w:rFonts w:ascii="Times New Roman" w:hAnsi="Times New Roman" w:cs="Times New Roman"/>
          <w:sz w:val="24"/>
          <w:szCs w:val="24"/>
          <w:lang w:val="en-US"/>
        </w:rPr>
        <w:t>.</w:t>
      </w:r>
    </w:p>
    <w:p w:rsidR="0050573E" w:rsidRDefault="0050573E" w:rsidP="00762E37">
      <w:pPr>
        <w:spacing w:line="480" w:lineRule="auto"/>
        <w:rPr>
          <w:rFonts w:ascii="Times New Roman" w:hAnsi="Times New Roman" w:cs="Times New Roman"/>
          <w:b/>
          <w:sz w:val="24"/>
          <w:szCs w:val="24"/>
          <w:lang w:val="en-US"/>
        </w:rPr>
        <w:sectPr w:rsidR="0050573E">
          <w:pgSz w:w="11906" w:h="16838"/>
          <w:pgMar w:top="1440" w:right="1440" w:bottom="1440" w:left="1440" w:header="708" w:footer="708" w:gutter="0"/>
          <w:cols w:space="708"/>
          <w:docGrid w:linePitch="360"/>
        </w:sectPr>
      </w:pPr>
    </w:p>
    <w:p w:rsidR="00762E37" w:rsidRDefault="00EA103D" w:rsidP="00762E37">
      <w:pPr>
        <w:spacing w:line="480" w:lineRule="auto"/>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SUMMARY BOX</w:t>
      </w:r>
    </w:p>
    <w:p w:rsidR="00EA103D" w:rsidRDefault="00EA103D" w:rsidP="00762E37">
      <w:pPr>
        <w:spacing w:line="480" w:lineRule="auto"/>
        <w:rPr>
          <w:rFonts w:ascii="Times New Roman" w:hAnsi="Times New Roman" w:cs="Times New Roman"/>
          <w:b/>
          <w:sz w:val="24"/>
          <w:szCs w:val="24"/>
          <w:lang w:val="en-US"/>
        </w:rPr>
      </w:pPr>
      <w:r w:rsidRPr="00EA103D">
        <w:rPr>
          <w:rFonts w:ascii="Times New Roman" w:hAnsi="Times New Roman" w:cs="Times New Roman"/>
          <w:b/>
          <w:sz w:val="24"/>
          <w:szCs w:val="24"/>
          <w:lang w:val="en-US"/>
        </w:rPr>
        <w:t>What is already known on this subject?</w:t>
      </w:r>
    </w:p>
    <w:p w:rsidR="00631A69" w:rsidRPr="00631A69" w:rsidRDefault="00631A69" w:rsidP="00762E37">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As people age, they tend to put on body weight. In women, this is compounded</w:t>
      </w:r>
      <w:r w:rsidR="00FC03D1">
        <w:rPr>
          <w:rFonts w:ascii="Times New Roman" w:hAnsi="Times New Roman" w:cs="Times New Roman"/>
          <w:sz w:val="24"/>
          <w:szCs w:val="24"/>
          <w:lang w:val="en-US"/>
        </w:rPr>
        <w:t xml:space="preserve"> in middle age</w:t>
      </w:r>
      <w:r>
        <w:rPr>
          <w:rFonts w:ascii="Times New Roman" w:hAnsi="Times New Roman" w:cs="Times New Roman"/>
          <w:sz w:val="24"/>
          <w:szCs w:val="24"/>
          <w:lang w:val="en-US"/>
        </w:rPr>
        <w:t xml:space="preserve"> by physiological changes that occur due to the menopausal transition. </w:t>
      </w:r>
      <w:r w:rsidR="00FC03D1">
        <w:rPr>
          <w:rFonts w:ascii="Times New Roman" w:hAnsi="Times New Roman" w:cs="Times New Roman"/>
          <w:sz w:val="24"/>
          <w:szCs w:val="24"/>
          <w:lang w:val="en-US"/>
        </w:rPr>
        <w:t xml:space="preserve">Many people fail to reach the recommended </w:t>
      </w:r>
      <w:r w:rsidR="00D40A5E">
        <w:rPr>
          <w:rFonts w:ascii="Times New Roman" w:hAnsi="Times New Roman" w:cs="Times New Roman"/>
          <w:sz w:val="24"/>
          <w:szCs w:val="24"/>
          <w:lang w:val="en-US"/>
        </w:rPr>
        <w:t>amount</w:t>
      </w:r>
      <w:r w:rsidR="00FC03D1">
        <w:rPr>
          <w:rFonts w:ascii="Times New Roman" w:hAnsi="Times New Roman" w:cs="Times New Roman"/>
          <w:sz w:val="24"/>
          <w:szCs w:val="24"/>
          <w:lang w:val="en-US"/>
        </w:rPr>
        <w:t xml:space="preserve"> of moderate physical activity and most individuals are now overweight or obese. </w:t>
      </w:r>
      <w:r>
        <w:rPr>
          <w:rFonts w:ascii="Times New Roman" w:hAnsi="Times New Roman" w:cs="Times New Roman"/>
          <w:sz w:val="24"/>
          <w:szCs w:val="24"/>
          <w:lang w:val="en-US"/>
        </w:rPr>
        <w:t xml:space="preserve">Whether weight gain </w:t>
      </w:r>
      <w:r w:rsidR="00FC03D1">
        <w:rPr>
          <w:rFonts w:ascii="Times New Roman" w:hAnsi="Times New Roman" w:cs="Times New Roman"/>
          <w:sz w:val="24"/>
          <w:szCs w:val="24"/>
          <w:lang w:val="en-US"/>
        </w:rPr>
        <w:t xml:space="preserve">in middle age </w:t>
      </w:r>
      <w:r>
        <w:rPr>
          <w:rFonts w:ascii="Times New Roman" w:hAnsi="Times New Roman" w:cs="Times New Roman"/>
          <w:sz w:val="24"/>
          <w:szCs w:val="24"/>
          <w:lang w:val="en-US"/>
        </w:rPr>
        <w:t>is due to decreases in physical activity or increases in energy intake</w:t>
      </w:r>
      <w:r w:rsidR="00FC03D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has not been studied in </w:t>
      </w:r>
      <w:r w:rsidR="00FC03D1">
        <w:rPr>
          <w:rFonts w:ascii="Times New Roman" w:hAnsi="Times New Roman" w:cs="Times New Roman"/>
          <w:sz w:val="24"/>
          <w:szCs w:val="24"/>
          <w:lang w:val="en-US"/>
        </w:rPr>
        <w:t xml:space="preserve">a longitudinal cohort of women. </w:t>
      </w:r>
    </w:p>
    <w:p w:rsidR="00EA103D" w:rsidRPr="00EA103D" w:rsidRDefault="00EA103D" w:rsidP="00762E37">
      <w:pPr>
        <w:spacing w:line="480" w:lineRule="auto"/>
        <w:rPr>
          <w:rFonts w:ascii="Times New Roman" w:hAnsi="Times New Roman" w:cs="Times New Roman"/>
          <w:b/>
          <w:sz w:val="24"/>
          <w:szCs w:val="24"/>
          <w:lang w:val="en-US"/>
        </w:rPr>
      </w:pPr>
      <w:r w:rsidRPr="00EA103D">
        <w:rPr>
          <w:rFonts w:ascii="Times New Roman" w:hAnsi="Times New Roman" w:cs="Times New Roman"/>
          <w:b/>
          <w:sz w:val="24"/>
          <w:szCs w:val="24"/>
          <w:lang w:val="en-US"/>
        </w:rPr>
        <w:t>What does this study add?</w:t>
      </w:r>
    </w:p>
    <w:p w:rsidR="00762E37" w:rsidRDefault="004763F0" w:rsidP="002A0AA1">
      <w:pPr>
        <w:widowControl w:val="0"/>
        <w:autoSpaceDE w:val="0"/>
        <w:autoSpaceDN w:val="0"/>
        <w:adjustRightInd w:val="0"/>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This study looks at trends in weight gain and obesity status over a twenty year period in the same group of women, assessed between 1990 and 2011. Recalled body weights </w:t>
      </w:r>
      <w:r w:rsidR="002A0AA1">
        <w:rPr>
          <w:rFonts w:ascii="Times New Roman" w:hAnsi="Times New Roman" w:cs="Times New Roman"/>
          <w:sz w:val="24"/>
          <w:szCs w:val="24"/>
          <w:lang w:val="en-US"/>
        </w:rPr>
        <w:t xml:space="preserve">showed </w:t>
      </w:r>
      <w:r>
        <w:rPr>
          <w:rFonts w:ascii="Times New Roman" w:hAnsi="Times New Roman" w:cs="Times New Roman"/>
          <w:sz w:val="24"/>
          <w:szCs w:val="24"/>
          <w:lang w:val="en-US"/>
        </w:rPr>
        <w:t>that there was a larger spread of weight at a</w:t>
      </w:r>
      <w:r w:rsidR="002A0AA1">
        <w:rPr>
          <w:rFonts w:ascii="Times New Roman" w:hAnsi="Times New Roman" w:cs="Times New Roman"/>
          <w:sz w:val="24"/>
          <w:szCs w:val="24"/>
          <w:lang w:val="en-US"/>
        </w:rPr>
        <w:t xml:space="preserve">ge 20 which </w:t>
      </w:r>
      <w:r>
        <w:rPr>
          <w:rFonts w:ascii="Times New Roman" w:hAnsi="Times New Roman" w:cs="Times New Roman"/>
          <w:sz w:val="24"/>
          <w:szCs w:val="24"/>
          <w:lang w:val="en-US"/>
        </w:rPr>
        <w:t>narrowed by the end of the study, when the women were in their mid-60s</w:t>
      </w:r>
      <w:r w:rsidR="002A0AA1">
        <w:rPr>
          <w:rFonts w:ascii="Times New Roman" w:hAnsi="Times New Roman" w:cs="Times New Roman"/>
          <w:sz w:val="24"/>
          <w:szCs w:val="24"/>
          <w:lang w:val="en-US"/>
        </w:rPr>
        <w:t xml:space="preserve">, by which time obesity had more than doubled. </w:t>
      </w:r>
      <w:r w:rsidR="00D40A5E">
        <w:rPr>
          <w:rFonts w:ascii="Times New Roman" w:hAnsi="Times New Roman" w:cs="Times New Roman"/>
          <w:sz w:val="24"/>
          <w:szCs w:val="24"/>
          <w:lang w:val="en-US"/>
        </w:rPr>
        <w:t xml:space="preserve">The largest discrepancy between increases in energy intake and decreases in physical activity occurred when women were middle-aged, and may be an important period to intervene to prevent excess body weight gain. </w:t>
      </w:r>
    </w:p>
    <w:p w:rsidR="00762E37" w:rsidRDefault="00762E37" w:rsidP="006A7F1B">
      <w:pPr>
        <w:widowControl w:val="0"/>
        <w:autoSpaceDE w:val="0"/>
        <w:autoSpaceDN w:val="0"/>
        <w:adjustRightInd w:val="0"/>
        <w:spacing w:line="240" w:lineRule="auto"/>
        <w:rPr>
          <w:rFonts w:ascii="Times New Roman" w:hAnsi="Times New Roman" w:cs="Times New Roman"/>
          <w:sz w:val="24"/>
          <w:szCs w:val="24"/>
          <w:lang w:val="en-US"/>
        </w:rPr>
      </w:pPr>
    </w:p>
    <w:p w:rsidR="00762E37" w:rsidRPr="00472D80" w:rsidRDefault="00762E37" w:rsidP="006A7F1B">
      <w:pPr>
        <w:widowControl w:val="0"/>
        <w:autoSpaceDE w:val="0"/>
        <w:autoSpaceDN w:val="0"/>
        <w:adjustRightInd w:val="0"/>
        <w:spacing w:line="240" w:lineRule="auto"/>
        <w:rPr>
          <w:rFonts w:ascii="Times New Roman" w:hAnsi="Times New Roman" w:cs="Times New Roman"/>
          <w:sz w:val="24"/>
          <w:szCs w:val="24"/>
          <w:lang w:val="en-US"/>
        </w:rPr>
      </w:pPr>
    </w:p>
    <w:sectPr w:rsidR="00762E37" w:rsidRPr="00472D8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1AC" w:rsidRDefault="00BD71AC" w:rsidP="00E717D7">
      <w:pPr>
        <w:spacing w:after="0" w:line="240" w:lineRule="auto"/>
      </w:pPr>
      <w:r>
        <w:separator/>
      </w:r>
    </w:p>
  </w:endnote>
  <w:endnote w:type="continuationSeparator" w:id="0">
    <w:p w:rsidR="00BD71AC" w:rsidRDefault="00BD71AC" w:rsidP="00E71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9727791"/>
      <w:docPartObj>
        <w:docPartGallery w:val="Page Numbers (Bottom of Page)"/>
        <w:docPartUnique/>
      </w:docPartObj>
    </w:sdtPr>
    <w:sdtEndPr>
      <w:rPr>
        <w:noProof/>
      </w:rPr>
    </w:sdtEndPr>
    <w:sdtContent>
      <w:p w:rsidR="00F72452" w:rsidRDefault="00F72452">
        <w:pPr>
          <w:pStyle w:val="Footer"/>
          <w:jc w:val="center"/>
        </w:pPr>
        <w:r>
          <w:fldChar w:fldCharType="begin"/>
        </w:r>
        <w:r>
          <w:instrText xml:space="preserve"> PAGE   \* MERGEFORMAT </w:instrText>
        </w:r>
        <w:r>
          <w:fldChar w:fldCharType="separate"/>
        </w:r>
        <w:r w:rsidR="0069509A">
          <w:rPr>
            <w:noProof/>
          </w:rPr>
          <w:t>17</w:t>
        </w:r>
        <w:r>
          <w:rPr>
            <w:noProof/>
          </w:rPr>
          <w:fldChar w:fldCharType="end"/>
        </w:r>
      </w:p>
    </w:sdtContent>
  </w:sdt>
  <w:p w:rsidR="00F72452" w:rsidRDefault="00F724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1AC" w:rsidRDefault="00BD71AC" w:rsidP="00E717D7">
      <w:pPr>
        <w:spacing w:after="0" w:line="240" w:lineRule="auto"/>
      </w:pPr>
      <w:r>
        <w:separator/>
      </w:r>
    </w:p>
  </w:footnote>
  <w:footnote w:type="continuationSeparator" w:id="0">
    <w:p w:rsidR="00BD71AC" w:rsidRDefault="00BD71AC" w:rsidP="00E717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C4E"/>
    <w:rsid w:val="00000415"/>
    <w:rsid w:val="000011AB"/>
    <w:rsid w:val="000103CB"/>
    <w:rsid w:val="000118F1"/>
    <w:rsid w:val="0001342B"/>
    <w:rsid w:val="00015E9E"/>
    <w:rsid w:val="00022622"/>
    <w:rsid w:val="000242D5"/>
    <w:rsid w:val="0002713E"/>
    <w:rsid w:val="00030DD6"/>
    <w:rsid w:val="00032492"/>
    <w:rsid w:val="00035043"/>
    <w:rsid w:val="00035149"/>
    <w:rsid w:val="00036FB5"/>
    <w:rsid w:val="00054319"/>
    <w:rsid w:val="00065787"/>
    <w:rsid w:val="00067B8C"/>
    <w:rsid w:val="000705F4"/>
    <w:rsid w:val="00071C62"/>
    <w:rsid w:val="000746CD"/>
    <w:rsid w:val="000778C5"/>
    <w:rsid w:val="0008181A"/>
    <w:rsid w:val="000A05CC"/>
    <w:rsid w:val="000A36FB"/>
    <w:rsid w:val="000B1072"/>
    <w:rsid w:val="000B4422"/>
    <w:rsid w:val="000D1579"/>
    <w:rsid w:val="000D1E47"/>
    <w:rsid w:val="000D312B"/>
    <w:rsid w:val="000D3C9B"/>
    <w:rsid w:val="000D505F"/>
    <w:rsid w:val="000D65C5"/>
    <w:rsid w:val="000D799A"/>
    <w:rsid w:val="000D7DA2"/>
    <w:rsid w:val="000E5393"/>
    <w:rsid w:val="000F429B"/>
    <w:rsid w:val="00100129"/>
    <w:rsid w:val="00101F91"/>
    <w:rsid w:val="00102696"/>
    <w:rsid w:val="001064C7"/>
    <w:rsid w:val="00120DB6"/>
    <w:rsid w:val="0013667A"/>
    <w:rsid w:val="00142595"/>
    <w:rsid w:val="00143D3A"/>
    <w:rsid w:val="0015738D"/>
    <w:rsid w:val="00157397"/>
    <w:rsid w:val="0016167B"/>
    <w:rsid w:val="00176023"/>
    <w:rsid w:val="00177378"/>
    <w:rsid w:val="00183B2F"/>
    <w:rsid w:val="00194E42"/>
    <w:rsid w:val="00195280"/>
    <w:rsid w:val="0019609E"/>
    <w:rsid w:val="00196779"/>
    <w:rsid w:val="001A446D"/>
    <w:rsid w:val="001A5C02"/>
    <w:rsid w:val="001B6333"/>
    <w:rsid w:val="001B7063"/>
    <w:rsid w:val="001C1572"/>
    <w:rsid w:val="001D52E7"/>
    <w:rsid w:val="001E5C3D"/>
    <w:rsid w:val="001E6067"/>
    <w:rsid w:val="001F4DA9"/>
    <w:rsid w:val="001F5A51"/>
    <w:rsid w:val="001F69D6"/>
    <w:rsid w:val="00202FB0"/>
    <w:rsid w:val="00204F30"/>
    <w:rsid w:val="00204F49"/>
    <w:rsid w:val="0020541C"/>
    <w:rsid w:val="002074D8"/>
    <w:rsid w:val="00207C14"/>
    <w:rsid w:val="0021126E"/>
    <w:rsid w:val="002121C0"/>
    <w:rsid w:val="00213826"/>
    <w:rsid w:val="00216DD4"/>
    <w:rsid w:val="00217A20"/>
    <w:rsid w:val="002237B7"/>
    <w:rsid w:val="00223DAA"/>
    <w:rsid w:val="00225789"/>
    <w:rsid w:val="00236458"/>
    <w:rsid w:val="00236A4F"/>
    <w:rsid w:val="002502F4"/>
    <w:rsid w:val="00253005"/>
    <w:rsid w:val="0025695F"/>
    <w:rsid w:val="002600B3"/>
    <w:rsid w:val="002611EA"/>
    <w:rsid w:val="00262CDF"/>
    <w:rsid w:val="0026429E"/>
    <w:rsid w:val="00273CF9"/>
    <w:rsid w:val="002825AF"/>
    <w:rsid w:val="002827F8"/>
    <w:rsid w:val="00282C63"/>
    <w:rsid w:val="00282D89"/>
    <w:rsid w:val="00284103"/>
    <w:rsid w:val="00287498"/>
    <w:rsid w:val="00287DEE"/>
    <w:rsid w:val="00292B74"/>
    <w:rsid w:val="00293011"/>
    <w:rsid w:val="002A0AA1"/>
    <w:rsid w:val="002B773F"/>
    <w:rsid w:val="002C5AD1"/>
    <w:rsid w:val="002D1D0E"/>
    <w:rsid w:val="002D2FCD"/>
    <w:rsid w:val="002D5925"/>
    <w:rsid w:val="002E4C12"/>
    <w:rsid w:val="002F318E"/>
    <w:rsid w:val="002F386E"/>
    <w:rsid w:val="0030061A"/>
    <w:rsid w:val="0031510B"/>
    <w:rsid w:val="003205E0"/>
    <w:rsid w:val="00320AF3"/>
    <w:rsid w:val="003224C4"/>
    <w:rsid w:val="003248A9"/>
    <w:rsid w:val="00326EA4"/>
    <w:rsid w:val="003357D1"/>
    <w:rsid w:val="0033592C"/>
    <w:rsid w:val="003443C9"/>
    <w:rsid w:val="00356FC1"/>
    <w:rsid w:val="00360BEF"/>
    <w:rsid w:val="003650E0"/>
    <w:rsid w:val="00371A6E"/>
    <w:rsid w:val="00371D83"/>
    <w:rsid w:val="00375B61"/>
    <w:rsid w:val="0038341F"/>
    <w:rsid w:val="003A23E2"/>
    <w:rsid w:val="003A3667"/>
    <w:rsid w:val="003A6CD5"/>
    <w:rsid w:val="003B78F5"/>
    <w:rsid w:val="003B7DF3"/>
    <w:rsid w:val="003C3B4E"/>
    <w:rsid w:val="003C5940"/>
    <w:rsid w:val="003C68A8"/>
    <w:rsid w:val="003D3927"/>
    <w:rsid w:val="003D7C4E"/>
    <w:rsid w:val="003E019D"/>
    <w:rsid w:val="003E5090"/>
    <w:rsid w:val="003F0F0A"/>
    <w:rsid w:val="00403E82"/>
    <w:rsid w:val="004047C1"/>
    <w:rsid w:val="004077EA"/>
    <w:rsid w:val="00410112"/>
    <w:rsid w:val="00412E65"/>
    <w:rsid w:val="004130C2"/>
    <w:rsid w:val="004301BF"/>
    <w:rsid w:val="00433814"/>
    <w:rsid w:val="004338BC"/>
    <w:rsid w:val="004353FA"/>
    <w:rsid w:val="0044063B"/>
    <w:rsid w:val="00446743"/>
    <w:rsid w:val="00451818"/>
    <w:rsid w:val="0045764F"/>
    <w:rsid w:val="0046149F"/>
    <w:rsid w:val="0046445D"/>
    <w:rsid w:val="00466B4B"/>
    <w:rsid w:val="00472D80"/>
    <w:rsid w:val="00474151"/>
    <w:rsid w:val="004763F0"/>
    <w:rsid w:val="004776B7"/>
    <w:rsid w:val="004804C0"/>
    <w:rsid w:val="00482378"/>
    <w:rsid w:val="00482D91"/>
    <w:rsid w:val="0048603B"/>
    <w:rsid w:val="0049229A"/>
    <w:rsid w:val="004A01A5"/>
    <w:rsid w:val="004A09F6"/>
    <w:rsid w:val="004A48CC"/>
    <w:rsid w:val="004B4225"/>
    <w:rsid w:val="004B524C"/>
    <w:rsid w:val="004B769A"/>
    <w:rsid w:val="004C0445"/>
    <w:rsid w:val="004C7571"/>
    <w:rsid w:val="004D50DC"/>
    <w:rsid w:val="004D6072"/>
    <w:rsid w:val="004D6CB3"/>
    <w:rsid w:val="004D6ECB"/>
    <w:rsid w:val="004E08D8"/>
    <w:rsid w:val="004E2E9E"/>
    <w:rsid w:val="004E4BC0"/>
    <w:rsid w:val="004F0E73"/>
    <w:rsid w:val="00501407"/>
    <w:rsid w:val="005026B8"/>
    <w:rsid w:val="00505664"/>
    <w:rsid w:val="0050573E"/>
    <w:rsid w:val="0051145C"/>
    <w:rsid w:val="005205C3"/>
    <w:rsid w:val="00535130"/>
    <w:rsid w:val="00541381"/>
    <w:rsid w:val="005419CA"/>
    <w:rsid w:val="005448D5"/>
    <w:rsid w:val="00557B31"/>
    <w:rsid w:val="00560163"/>
    <w:rsid w:val="00560888"/>
    <w:rsid w:val="0057699B"/>
    <w:rsid w:val="00577C4E"/>
    <w:rsid w:val="005800E8"/>
    <w:rsid w:val="00581929"/>
    <w:rsid w:val="005911D3"/>
    <w:rsid w:val="00592716"/>
    <w:rsid w:val="00592E20"/>
    <w:rsid w:val="005A1EBB"/>
    <w:rsid w:val="005A6E1B"/>
    <w:rsid w:val="005B19C7"/>
    <w:rsid w:val="005B658D"/>
    <w:rsid w:val="005C6A27"/>
    <w:rsid w:val="005D0BB4"/>
    <w:rsid w:val="005D5E01"/>
    <w:rsid w:val="005E199C"/>
    <w:rsid w:val="005E211A"/>
    <w:rsid w:val="005F076B"/>
    <w:rsid w:val="005F085A"/>
    <w:rsid w:val="005F4AC9"/>
    <w:rsid w:val="00600DC3"/>
    <w:rsid w:val="00605FB8"/>
    <w:rsid w:val="006067BA"/>
    <w:rsid w:val="00610CD6"/>
    <w:rsid w:val="00614D4C"/>
    <w:rsid w:val="00620576"/>
    <w:rsid w:val="00631A69"/>
    <w:rsid w:val="0063356A"/>
    <w:rsid w:val="0063494C"/>
    <w:rsid w:val="006418C3"/>
    <w:rsid w:val="0064443D"/>
    <w:rsid w:val="006533A9"/>
    <w:rsid w:val="006548AF"/>
    <w:rsid w:val="00654F6B"/>
    <w:rsid w:val="0065634D"/>
    <w:rsid w:val="00657905"/>
    <w:rsid w:val="00661616"/>
    <w:rsid w:val="006670DB"/>
    <w:rsid w:val="00675E17"/>
    <w:rsid w:val="00681D11"/>
    <w:rsid w:val="00690483"/>
    <w:rsid w:val="006931A9"/>
    <w:rsid w:val="0069509A"/>
    <w:rsid w:val="0069622B"/>
    <w:rsid w:val="006A68AD"/>
    <w:rsid w:val="006A7F1B"/>
    <w:rsid w:val="006B2534"/>
    <w:rsid w:val="006B321F"/>
    <w:rsid w:val="006B6F8E"/>
    <w:rsid w:val="006D0AB1"/>
    <w:rsid w:val="006D0CC2"/>
    <w:rsid w:val="006D1BF2"/>
    <w:rsid w:val="006D5768"/>
    <w:rsid w:val="006D7154"/>
    <w:rsid w:val="006E1945"/>
    <w:rsid w:val="006E4069"/>
    <w:rsid w:val="006F16AD"/>
    <w:rsid w:val="006F189B"/>
    <w:rsid w:val="006F59F2"/>
    <w:rsid w:val="00701487"/>
    <w:rsid w:val="00701F6E"/>
    <w:rsid w:val="0070206B"/>
    <w:rsid w:val="00710DAA"/>
    <w:rsid w:val="00711FEE"/>
    <w:rsid w:val="00713B63"/>
    <w:rsid w:val="007158D2"/>
    <w:rsid w:val="00720ED5"/>
    <w:rsid w:val="0072316D"/>
    <w:rsid w:val="00726206"/>
    <w:rsid w:val="00734EE2"/>
    <w:rsid w:val="00737F80"/>
    <w:rsid w:val="0075111F"/>
    <w:rsid w:val="007530A9"/>
    <w:rsid w:val="00756663"/>
    <w:rsid w:val="007571B4"/>
    <w:rsid w:val="00757798"/>
    <w:rsid w:val="00761A12"/>
    <w:rsid w:val="00762E37"/>
    <w:rsid w:val="00765382"/>
    <w:rsid w:val="0076568E"/>
    <w:rsid w:val="00766378"/>
    <w:rsid w:val="007678B8"/>
    <w:rsid w:val="00781926"/>
    <w:rsid w:val="007922B5"/>
    <w:rsid w:val="00794659"/>
    <w:rsid w:val="00796244"/>
    <w:rsid w:val="00797CE2"/>
    <w:rsid w:val="007A0745"/>
    <w:rsid w:val="007A1C2B"/>
    <w:rsid w:val="007A43C8"/>
    <w:rsid w:val="007A4702"/>
    <w:rsid w:val="007A4ED5"/>
    <w:rsid w:val="007A5981"/>
    <w:rsid w:val="007B00E6"/>
    <w:rsid w:val="007B0BBA"/>
    <w:rsid w:val="007B191D"/>
    <w:rsid w:val="007B1E11"/>
    <w:rsid w:val="007B2773"/>
    <w:rsid w:val="007B3B7B"/>
    <w:rsid w:val="007B489D"/>
    <w:rsid w:val="007B5D1A"/>
    <w:rsid w:val="007C0C87"/>
    <w:rsid w:val="007C1AA3"/>
    <w:rsid w:val="007C4C1F"/>
    <w:rsid w:val="007C4C35"/>
    <w:rsid w:val="007E0BB0"/>
    <w:rsid w:val="007E3225"/>
    <w:rsid w:val="007E527E"/>
    <w:rsid w:val="007F1024"/>
    <w:rsid w:val="007F387E"/>
    <w:rsid w:val="007F3D71"/>
    <w:rsid w:val="007F6631"/>
    <w:rsid w:val="00802419"/>
    <w:rsid w:val="00811092"/>
    <w:rsid w:val="00823305"/>
    <w:rsid w:val="00826205"/>
    <w:rsid w:val="00826CC5"/>
    <w:rsid w:val="00830FAD"/>
    <w:rsid w:val="00841C8B"/>
    <w:rsid w:val="008428B1"/>
    <w:rsid w:val="00851FBF"/>
    <w:rsid w:val="00854C88"/>
    <w:rsid w:val="0085504C"/>
    <w:rsid w:val="008607EB"/>
    <w:rsid w:val="00866141"/>
    <w:rsid w:val="00867DCC"/>
    <w:rsid w:val="008727B5"/>
    <w:rsid w:val="008729C3"/>
    <w:rsid w:val="00877B03"/>
    <w:rsid w:val="008807C5"/>
    <w:rsid w:val="00880B0A"/>
    <w:rsid w:val="00882B6F"/>
    <w:rsid w:val="00883739"/>
    <w:rsid w:val="00890E64"/>
    <w:rsid w:val="00894B59"/>
    <w:rsid w:val="0089513E"/>
    <w:rsid w:val="008A44B4"/>
    <w:rsid w:val="008A5839"/>
    <w:rsid w:val="008A5E6E"/>
    <w:rsid w:val="008B5A99"/>
    <w:rsid w:val="008B7F16"/>
    <w:rsid w:val="008C26BE"/>
    <w:rsid w:val="008C36A5"/>
    <w:rsid w:val="008C6C47"/>
    <w:rsid w:val="008C7594"/>
    <w:rsid w:val="008D35AD"/>
    <w:rsid w:val="008D5B42"/>
    <w:rsid w:val="008E3E54"/>
    <w:rsid w:val="008E49D3"/>
    <w:rsid w:val="008E611F"/>
    <w:rsid w:val="008E61A2"/>
    <w:rsid w:val="008F179F"/>
    <w:rsid w:val="008F3675"/>
    <w:rsid w:val="008F4443"/>
    <w:rsid w:val="008F6900"/>
    <w:rsid w:val="00901CCB"/>
    <w:rsid w:val="009024CD"/>
    <w:rsid w:val="009024E1"/>
    <w:rsid w:val="00905779"/>
    <w:rsid w:val="00914125"/>
    <w:rsid w:val="00915C76"/>
    <w:rsid w:val="00915F48"/>
    <w:rsid w:val="0092028D"/>
    <w:rsid w:val="00921C10"/>
    <w:rsid w:val="00923DCF"/>
    <w:rsid w:val="00925043"/>
    <w:rsid w:val="009253E1"/>
    <w:rsid w:val="00930413"/>
    <w:rsid w:val="009336C2"/>
    <w:rsid w:val="0093386E"/>
    <w:rsid w:val="00934780"/>
    <w:rsid w:val="0093479D"/>
    <w:rsid w:val="00944285"/>
    <w:rsid w:val="00945A55"/>
    <w:rsid w:val="00946CA7"/>
    <w:rsid w:val="00947AAC"/>
    <w:rsid w:val="009514B4"/>
    <w:rsid w:val="00953E58"/>
    <w:rsid w:val="00971726"/>
    <w:rsid w:val="009764A4"/>
    <w:rsid w:val="00976DE9"/>
    <w:rsid w:val="00992CF4"/>
    <w:rsid w:val="009A07A8"/>
    <w:rsid w:val="009A3FC3"/>
    <w:rsid w:val="009A439C"/>
    <w:rsid w:val="009B34AE"/>
    <w:rsid w:val="009B668F"/>
    <w:rsid w:val="009B7701"/>
    <w:rsid w:val="009D5323"/>
    <w:rsid w:val="009E23A9"/>
    <w:rsid w:val="009E7E38"/>
    <w:rsid w:val="00A02844"/>
    <w:rsid w:val="00A077E2"/>
    <w:rsid w:val="00A10013"/>
    <w:rsid w:val="00A23F1E"/>
    <w:rsid w:val="00A24E7D"/>
    <w:rsid w:val="00A24EBE"/>
    <w:rsid w:val="00A3403C"/>
    <w:rsid w:val="00A37836"/>
    <w:rsid w:val="00A4041B"/>
    <w:rsid w:val="00A45C93"/>
    <w:rsid w:val="00A53696"/>
    <w:rsid w:val="00A7232B"/>
    <w:rsid w:val="00A7392D"/>
    <w:rsid w:val="00A80CAD"/>
    <w:rsid w:val="00A84439"/>
    <w:rsid w:val="00A91A2C"/>
    <w:rsid w:val="00A94917"/>
    <w:rsid w:val="00AA2916"/>
    <w:rsid w:val="00AB5F86"/>
    <w:rsid w:val="00AC2F53"/>
    <w:rsid w:val="00AC3F4A"/>
    <w:rsid w:val="00AC54BC"/>
    <w:rsid w:val="00AC753D"/>
    <w:rsid w:val="00AD1981"/>
    <w:rsid w:val="00AD2105"/>
    <w:rsid w:val="00AE15D3"/>
    <w:rsid w:val="00AE4F85"/>
    <w:rsid w:val="00AF18B6"/>
    <w:rsid w:val="00AF1C66"/>
    <w:rsid w:val="00AF7DB1"/>
    <w:rsid w:val="00B01B47"/>
    <w:rsid w:val="00B03206"/>
    <w:rsid w:val="00B1121D"/>
    <w:rsid w:val="00B1486C"/>
    <w:rsid w:val="00B21A37"/>
    <w:rsid w:val="00B21B49"/>
    <w:rsid w:val="00B23EC0"/>
    <w:rsid w:val="00B26552"/>
    <w:rsid w:val="00B27BB3"/>
    <w:rsid w:val="00B30145"/>
    <w:rsid w:val="00B367EA"/>
    <w:rsid w:val="00B41A20"/>
    <w:rsid w:val="00B44D2B"/>
    <w:rsid w:val="00B51194"/>
    <w:rsid w:val="00B60CD9"/>
    <w:rsid w:val="00B618D8"/>
    <w:rsid w:val="00B72FC6"/>
    <w:rsid w:val="00B73B16"/>
    <w:rsid w:val="00B7606B"/>
    <w:rsid w:val="00B81311"/>
    <w:rsid w:val="00B82FD1"/>
    <w:rsid w:val="00B8405E"/>
    <w:rsid w:val="00B85B3D"/>
    <w:rsid w:val="00B85FEA"/>
    <w:rsid w:val="00B9507F"/>
    <w:rsid w:val="00BA0D57"/>
    <w:rsid w:val="00BA6D91"/>
    <w:rsid w:val="00BB47BB"/>
    <w:rsid w:val="00BC187C"/>
    <w:rsid w:val="00BC6812"/>
    <w:rsid w:val="00BD11DA"/>
    <w:rsid w:val="00BD670F"/>
    <w:rsid w:val="00BD6A78"/>
    <w:rsid w:val="00BD71AC"/>
    <w:rsid w:val="00BD7F4F"/>
    <w:rsid w:val="00BE05F2"/>
    <w:rsid w:val="00BE1763"/>
    <w:rsid w:val="00BE3984"/>
    <w:rsid w:val="00BF1DB7"/>
    <w:rsid w:val="00BF4F82"/>
    <w:rsid w:val="00BF7F5B"/>
    <w:rsid w:val="00C00999"/>
    <w:rsid w:val="00C04990"/>
    <w:rsid w:val="00C056DF"/>
    <w:rsid w:val="00C168B7"/>
    <w:rsid w:val="00C269E9"/>
    <w:rsid w:val="00C2772B"/>
    <w:rsid w:val="00C31728"/>
    <w:rsid w:val="00C34D9D"/>
    <w:rsid w:val="00C40C95"/>
    <w:rsid w:val="00C47822"/>
    <w:rsid w:val="00C51D60"/>
    <w:rsid w:val="00C5329A"/>
    <w:rsid w:val="00C53EE6"/>
    <w:rsid w:val="00C571A2"/>
    <w:rsid w:val="00C619DF"/>
    <w:rsid w:val="00C61FA2"/>
    <w:rsid w:val="00C6478A"/>
    <w:rsid w:val="00C74206"/>
    <w:rsid w:val="00C76D2E"/>
    <w:rsid w:val="00C811EB"/>
    <w:rsid w:val="00C81C7F"/>
    <w:rsid w:val="00C82CB4"/>
    <w:rsid w:val="00C863E3"/>
    <w:rsid w:val="00C86C75"/>
    <w:rsid w:val="00C954A4"/>
    <w:rsid w:val="00C96839"/>
    <w:rsid w:val="00CA1219"/>
    <w:rsid w:val="00CB4877"/>
    <w:rsid w:val="00CC130A"/>
    <w:rsid w:val="00CC1C51"/>
    <w:rsid w:val="00CC51CF"/>
    <w:rsid w:val="00CD26A8"/>
    <w:rsid w:val="00CD2978"/>
    <w:rsid w:val="00CD30FE"/>
    <w:rsid w:val="00CE14C1"/>
    <w:rsid w:val="00CE34DF"/>
    <w:rsid w:val="00CE65EE"/>
    <w:rsid w:val="00CE7249"/>
    <w:rsid w:val="00CF0BBA"/>
    <w:rsid w:val="00CF4CAB"/>
    <w:rsid w:val="00D105F7"/>
    <w:rsid w:val="00D120A4"/>
    <w:rsid w:val="00D136F0"/>
    <w:rsid w:val="00D14AA9"/>
    <w:rsid w:val="00D1554B"/>
    <w:rsid w:val="00D20B9C"/>
    <w:rsid w:val="00D217E2"/>
    <w:rsid w:val="00D21AEE"/>
    <w:rsid w:val="00D24081"/>
    <w:rsid w:val="00D24C2D"/>
    <w:rsid w:val="00D26BDE"/>
    <w:rsid w:val="00D40A5E"/>
    <w:rsid w:val="00D46FC3"/>
    <w:rsid w:val="00D47DE7"/>
    <w:rsid w:val="00D53B65"/>
    <w:rsid w:val="00D61CB7"/>
    <w:rsid w:val="00D620C8"/>
    <w:rsid w:val="00D720E7"/>
    <w:rsid w:val="00D738D6"/>
    <w:rsid w:val="00D75D2B"/>
    <w:rsid w:val="00D76562"/>
    <w:rsid w:val="00D84ACA"/>
    <w:rsid w:val="00D85261"/>
    <w:rsid w:val="00D86A7E"/>
    <w:rsid w:val="00DA2BCC"/>
    <w:rsid w:val="00DA78E0"/>
    <w:rsid w:val="00DC6960"/>
    <w:rsid w:val="00DF1B2E"/>
    <w:rsid w:val="00DF37CB"/>
    <w:rsid w:val="00DF6667"/>
    <w:rsid w:val="00DF67B9"/>
    <w:rsid w:val="00E03462"/>
    <w:rsid w:val="00E048D8"/>
    <w:rsid w:val="00E1044F"/>
    <w:rsid w:val="00E17BEC"/>
    <w:rsid w:val="00E214E4"/>
    <w:rsid w:val="00E22638"/>
    <w:rsid w:val="00E23D58"/>
    <w:rsid w:val="00E25263"/>
    <w:rsid w:val="00E33D80"/>
    <w:rsid w:val="00E40A2B"/>
    <w:rsid w:val="00E475EC"/>
    <w:rsid w:val="00E552FB"/>
    <w:rsid w:val="00E63EA3"/>
    <w:rsid w:val="00E64A20"/>
    <w:rsid w:val="00E70CD7"/>
    <w:rsid w:val="00E711D2"/>
    <w:rsid w:val="00E717D7"/>
    <w:rsid w:val="00E73C29"/>
    <w:rsid w:val="00E80A1A"/>
    <w:rsid w:val="00E87828"/>
    <w:rsid w:val="00E93B9B"/>
    <w:rsid w:val="00E942FA"/>
    <w:rsid w:val="00EA103D"/>
    <w:rsid w:val="00EA12E4"/>
    <w:rsid w:val="00EA6BF1"/>
    <w:rsid w:val="00EB4057"/>
    <w:rsid w:val="00EB45F7"/>
    <w:rsid w:val="00EC4D82"/>
    <w:rsid w:val="00ED31B4"/>
    <w:rsid w:val="00ED4EEA"/>
    <w:rsid w:val="00ED682B"/>
    <w:rsid w:val="00ED78AE"/>
    <w:rsid w:val="00EE6EB3"/>
    <w:rsid w:val="00EF4177"/>
    <w:rsid w:val="00EF4922"/>
    <w:rsid w:val="00EF5A2C"/>
    <w:rsid w:val="00F032DB"/>
    <w:rsid w:val="00F12E97"/>
    <w:rsid w:val="00F15D94"/>
    <w:rsid w:val="00F208B1"/>
    <w:rsid w:val="00F243E0"/>
    <w:rsid w:val="00F25027"/>
    <w:rsid w:val="00F26A93"/>
    <w:rsid w:val="00F307CF"/>
    <w:rsid w:val="00F350A0"/>
    <w:rsid w:val="00F403CF"/>
    <w:rsid w:val="00F44A85"/>
    <w:rsid w:val="00F45C93"/>
    <w:rsid w:val="00F51087"/>
    <w:rsid w:val="00F510F7"/>
    <w:rsid w:val="00F51B5C"/>
    <w:rsid w:val="00F57D68"/>
    <w:rsid w:val="00F605E5"/>
    <w:rsid w:val="00F61D7D"/>
    <w:rsid w:val="00F66765"/>
    <w:rsid w:val="00F71E81"/>
    <w:rsid w:val="00F72452"/>
    <w:rsid w:val="00F74A94"/>
    <w:rsid w:val="00F800AB"/>
    <w:rsid w:val="00F85159"/>
    <w:rsid w:val="00F95604"/>
    <w:rsid w:val="00FA06BA"/>
    <w:rsid w:val="00FA1D24"/>
    <w:rsid w:val="00FA546F"/>
    <w:rsid w:val="00FA7844"/>
    <w:rsid w:val="00FB34F6"/>
    <w:rsid w:val="00FB60AB"/>
    <w:rsid w:val="00FB7366"/>
    <w:rsid w:val="00FC03D1"/>
    <w:rsid w:val="00FC25E3"/>
    <w:rsid w:val="00FC4992"/>
    <w:rsid w:val="00FC562E"/>
    <w:rsid w:val="00FD1508"/>
    <w:rsid w:val="00FD2A6E"/>
    <w:rsid w:val="00FD4E75"/>
    <w:rsid w:val="00FD6469"/>
    <w:rsid w:val="00FD670C"/>
    <w:rsid w:val="00FE0C27"/>
    <w:rsid w:val="00FF0499"/>
    <w:rsid w:val="00FF3184"/>
    <w:rsid w:val="00FF65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E23E"/>
  <w15:docId w15:val="{E93589C4-3AA6-452B-83FB-79E950AC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03CF"/>
    <w:rPr>
      <w:color w:val="0563C1" w:themeColor="hyperlink"/>
      <w:u w:val="single"/>
    </w:rPr>
  </w:style>
  <w:style w:type="paragraph" w:styleId="Header">
    <w:name w:val="header"/>
    <w:basedOn w:val="Normal"/>
    <w:link w:val="HeaderChar"/>
    <w:uiPriority w:val="99"/>
    <w:unhideWhenUsed/>
    <w:rsid w:val="00E717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17D7"/>
  </w:style>
  <w:style w:type="paragraph" w:styleId="Footer">
    <w:name w:val="footer"/>
    <w:basedOn w:val="Normal"/>
    <w:link w:val="FooterChar"/>
    <w:uiPriority w:val="99"/>
    <w:unhideWhenUsed/>
    <w:rsid w:val="00E717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17D7"/>
  </w:style>
  <w:style w:type="paragraph" w:styleId="BalloonText">
    <w:name w:val="Balloon Text"/>
    <w:basedOn w:val="Normal"/>
    <w:link w:val="BalloonTextChar"/>
    <w:uiPriority w:val="99"/>
    <w:semiHidden/>
    <w:unhideWhenUsed/>
    <w:rsid w:val="00CD30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30FE"/>
    <w:rPr>
      <w:rFonts w:ascii="Segoe UI" w:hAnsi="Segoe UI" w:cs="Segoe UI"/>
      <w:sz w:val="18"/>
      <w:szCs w:val="18"/>
    </w:rPr>
  </w:style>
  <w:style w:type="character" w:customStyle="1" w:styleId="apple-converted-space">
    <w:name w:val="apple-converted-space"/>
    <w:basedOn w:val="DefaultParagraphFont"/>
    <w:rsid w:val="00035149"/>
  </w:style>
  <w:style w:type="character" w:customStyle="1" w:styleId="organization-unit">
    <w:name w:val="organization-unit"/>
    <w:basedOn w:val="DefaultParagraphFont"/>
    <w:rsid w:val="000A36FB"/>
  </w:style>
  <w:style w:type="character" w:customStyle="1" w:styleId="organization-name">
    <w:name w:val="organization-name"/>
    <w:basedOn w:val="DefaultParagraphFont"/>
    <w:rsid w:val="000A36FB"/>
  </w:style>
  <w:style w:type="character" w:customStyle="1" w:styleId="adr">
    <w:name w:val="adr"/>
    <w:basedOn w:val="DefaultParagraphFont"/>
    <w:rsid w:val="000A36FB"/>
  </w:style>
  <w:style w:type="character" w:customStyle="1" w:styleId="locality">
    <w:name w:val="locality"/>
    <w:basedOn w:val="DefaultParagraphFont"/>
    <w:rsid w:val="000A36FB"/>
  </w:style>
  <w:style w:type="character" w:customStyle="1" w:styleId="region">
    <w:name w:val="region"/>
    <w:basedOn w:val="DefaultParagraphFont"/>
    <w:rsid w:val="000A36FB"/>
  </w:style>
  <w:style w:type="character" w:customStyle="1" w:styleId="postal-code">
    <w:name w:val="postal-code"/>
    <w:basedOn w:val="DefaultParagraphFont"/>
    <w:rsid w:val="000A36FB"/>
  </w:style>
  <w:style w:type="character" w:customStyle="1" w:styleId="country-name">
    <w:name w:val="country-name"/>
    <w:basedOn w:val="DefaultParagraphFont"/>
    <w:rsid w:val="000A36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120296">
      <w:bodyDiv w:val="1"/>
      <w:marLeft w:val="0"/>
      <w:marRight w:val="0"/>
      <w:marTop w:val="0"/>
      <w:marBottom w:val="0"/>
      <w:divBdr>
        <w:top w:val="none" w:sz="0" w:space="0" w:color="auto"/>
        <w:left w:val="none" w:sz="0" w:space="0" w:color="auto"/>
        <w:bottom w:val="none" w:sz="0" w:space="0" w:color="auto"/>
        <w:right w:val="none" w:sz="0" w:space="0" w:color="auto"/>
      </w:divBdr>
    </w:div>
    <w:div w:id="861357065">
      <w:bodyDiv w:val="1"/>
      <w:marLeft w:val="0"/>
      <w:marRight w:val="0"/>
      <w:marTop w:val="0"/>
      <w:marBottom w:val="0"/>
      <w:divBdr>
        <w:top w:val="none" w:sz="0" w:space="0" w:color="auto"/>
        <w:left w:val="none" w:sz="0" w:space="0" w:color="auto"/>
        <w:bottom w:val="none" w:sz="0" w:space="0" w:color="auto"/>
        <w:right w:val="none" w:sz="0" w:space="0" w:color="auto"/>
      </w:divBdr>
    </w:div>
    <w:div w:id="1420834624">
      <w:bodyDiv w:val="1"/>
      <w:marLeft w:val="0"/>
      <w:marRight w:val="0"/>
      <w:marTop w:val="0"/>
      <w:marBottom w:val="0"/>
      <w:divBdr>
        <w:top w:val="none" w:sz="0" w:space="0" w:color="auto"/>
        <w:left w:val="none" w:sz="0" w:space="0" w:color="auto"/>
        <w:bottom w:val="none" w:sz="0" w:space="0" w:color="auto"/>
        <w:right w:val="none" w:sz="0" w:space="0" w:color="auto"/>
      </w:divBdr>
    </w:div>
    <w:div w:id="1519466942">
      <w:bodyDiv w:val="1"/>
      <w:marLeft w:val="0"/>
      <w:marRight w:val="0"/>
      <w:marTop w:val="0"/>
      <w:marBottom w:val="0"/>
      <w:divBdr>
        <w:top w:val="none" w:sz="0" w:space="0" w:color="auto"/>
        <w:left w:val="none" w:sz="0" w:space="0" w:color="auto"/>
        <w:bottom w:val="none" w:sz="0" w:space="0" w:color="auto"/>
        <w:right w:val="none" w:sz="0" w:space="0" w:color="auto"/>
      </w:divBdr>
    </w:div>
    <w:div w:id="1530725554">
      <w:bodyDiv w:val="1"/>
      <w:marLeft w:val="0"/>
      <w:marRight w:val="0"/>
      <w:marTop w:val="0"/>
      <w:marBottom w:val="0"/>
      <w:divBdr>
        <w:top w:val="none" w:sz="0" w:space="0" w:color="auto"/>
        <w:left w:val="none" w:sz="0" w:space="0" w:color="auto"/>
        <w:bottom w:val="none" w:sz="0" w:space="0" w:color="auto"/>
        <w:right w:val="none" w:sz="0" w:space="0" w:color="auto"/>
      </w:divBdr>
    </w:div>
    <w:div w:id="1687555429">
      <w:bodyDiv w:val="1"/>
      <w:marLeft w:val="0"/>
      <w:marRight w:val="0"/>
      <w:marTop w:val="0"/>
      <w:marBottom w:val="0"/>
      <w:divBdr>
        <w:top w:val="none" w:sz="0" w:space="0" w:color="auto"/>
        <w:left w:val="none" w:sz="0" w:space="0" w:color="auto"/>
        <w:bottom w:val="none" w:sz="0" w:space="0" w:color="auto"/>
        <w:right w:val="none" w:sz="0" w:space="0" w:color="auto"/>
      </w:divBdr>
    </w:div>
    <w:div w:id="186693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iffany.yang@york.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group.bmj.com/products/journals/instructions-for-authors/licence-forms" TargetMode="External"/><Relationship Id="rId4" Type="http://schemas.openxmlformats.org/officeDocument/2006/relationships/webSettings" Target="webSettings.xml"/><Relationship Id="rId9" Type="http://schemas.openxmlformats.org/officeDocument/2006/relationships/hyperlink" Target="https://www.nhs.uk/oneyo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938BE-484F-46A4-82A3-0AED81117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19</Pages>
  <Words>20751</Words>
  <Characters>118286</Characters>
  <Application>Microsoft Office Word</Application>
  <DocSecurity>0</DocSecurity>
  <Lines>985</Lines>
  <Paragraphs>277</Paragraphs>
  <ScaleCrop>false</ScaleCrop>
  <HeadingPairs>
    <vt:vector size="2" baseType="variant">
      <vt:variant>
        <vt:lpstr>Title</vt:lpstr>
      </vt:variant>
      <vt:variant>
        <vt:i4>1</vt:i4>
      </vt:variant>
    </vt:vector>
  </HeadingPairs>
  <TitlesOfParts>
    <vt:vector size="1" baseType="lpstr">
      <vt:lpstr/>
    </vt:vector>
  </TitlesOfParts>
  <Company>University of Aberdeen</Company>
  <LinksUpToDate>false</LinksUpToDate>
  <CharactersWithSpaces>138760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Maboshe, Wakunyambo Faith</dc:creator>
  <cp:lastModifiedBy>Tiffany Yang</cp:lastModifiedBy>
  <cp:revision>14</cp:revision>
  <cp:lastPrinted>2016-03-18T10:02:00Z</cp:lastPrinted>
  <dcterms:created xsi:type="dcterms:W3CDTF">2016-11-18T09:57:00Z</dcterms:created>
  <dcterms:modified xsi:type="dcterms:W3CDTF">2016-11-21T09:41:00Z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http://www.zotero.org/styles/american-sociological-association</vt:lpwstr>
  </property>
  <property fmtid="{D5CDD505-2E9C-101B-9397-08002B2CF9AE}" pid="8" name="Mendeley Recent Style Name 2_1">
    <vt:lpwstr>American Sociological Association</vt:lpwstr>
  </property>
  <property fmtid="{D5CDD505-2E9C-101B-9397-08002B2CF9AE}" pid="9" name="Mendeley Recent Style Id 3_1">
    <vt:lpwstr>http://www.zotero.org/styles/bmj</vt:lpwstr>
  </property>
  <property fmtid="{D5CDD505-2E9C-101B-9397-08002B2CF9AE}" pid="10" name="Mendeley Recent Style Name 3_1">
    <vt:lpwstr>BMJ</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16th edition (author-date)</vt:lpwstr>
  </property>
  <property fmtid="{D5CDD505-2E9C-101B-9397-08002B2CF9AE}" pid="13" name="Mendeley Recent Style Id 5_1">
    <vt:lpwstr>http://www.zotero.org/styles/harvard1</vt:lpwstr>
  </property>
  <property fmtid="{D5CDD505-2E9C-101B-9397-08002B2CF9AE}" pid="14" name="Mendeley Recent Style Name 5_1">
    <vt:lpwstr>Harvard Reference format 1 (author-date)</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http://www.zotero.org/styles/international-journal-of-obesity</vt:lpwstr>
  </property>
  <property fmtid="{D5CDD505-2E9C-101B-9397-08002B2CF9AE}" pid="18" name="Mendeley Recent Style Name 7_1">
    <vt:lpwstr>International Journal of Obesity</vt:lpwstr>
  </property>
  <property fmtid="{D5CDD505-2E9C-101B-9397-08002B2CF9AE}" pid="19" name="Mendeley Recent Style Id 8_1">
    <vt:lpwstr>http://www.zotero.org/styles/modern-humanities-research-association</vt:lpwstr>
  </property>
  <property fmtid="{D5CDD505-2E9C-101B-9397-08002B2CF9AE}" pid="20" name="Mendeley Recent Style Name 8_1">
    <vt:lpwstr>Modern Humanities Research Association 3rd edition (note with bibliography)</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Citation Style_1">
    <vt:lpwstr>http://www.zotero.org/styles/bmj</vt:lpwstr>
  </property>
  <property fmtid="{D5CDD505-2E9C-101B-9397-08002B2CF9AE}" pid="24" name="Mendeley Unique User Id_1">
    <vt:lpwstr>8f02e82c-188f-3232-a030-70c4de558846</vt:lpwstr>
  </property>
</Properties>
</file>