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820727" w14:textId="77777777" w:rsidR="00F62C8B" w:rsidRPr="00270DD5" w:rsidRDefault="000F3A41" w:rsidP="004C531E">
      <w:pPr>
        <w:pStyle w:val="RSCM01ReceivedAccepted"/>
      </w:pPr>
      <w:r w:rsidRPr="00270DD5">
        <mc:AlternateContent>
          <mc:Choice Requires="wps">
            <w:drawing>
              <wp:anchor distT="180340" distB="0" distL="114300" distR="114300" simplePos="0" relativeHeight="251662336" behindDoc="1" locked="1" layoutInCell="0" allowOverlap="0" wp14:anchorId="46CC9902" wp14:editId="3216C0BD">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24D96C9F" w14:textId="418AC5ED" w:rsidR="00C405FD" w:rsidRDefault="008C682F" w:rsidP="00241ACD">
                            <w:pPr>
                              <w:pStyle w:val="RSCF01FootnoteAuthorAddress"/>
                            </w:pPr>
                            <w:r w:rsidRPr="00C405FD">
                              <w:t>.</w:t>
                            </w:r>
                            <w:r w:rsidR="00195BDC" w:rsidRPr="00195BDC">
                              <w:t xml:space="preserve"> Green Chemistry Cent</w:t>
                            </w:r>
                            <w:r w:rsidR="008878EF">
                              <w:t>re</w:t>
                            </w:r>
                            <w:r w:rsidR="00195BDC" w:rsidRPr="00195BDC">
                              <w:t xml:space="preserve"> of Excellence, Department of Chemistry, University of York, York YO10 5DD, U.K.</w:t>
                            </w:r>
                          </w:p>
                          <w:p w14:paraId="34825654" w14:textId="1C78B1D0" w:rsidR="00F11D77" w:rsidRPr="00241ACD" w:rsidRDefault="00F11D77" w:rsidP="00F11D77">
                            <w:pPr>
                              <w:pStyle w:val="RSCF01FootnoteAuthorAddress"/>
                              <w:numPr>
                                <w:ilvl w:val="0"/>
                                <w:numId w:val="7"/>
                              </w:numPr>
                            </w:pPr>
                            <w:r>
                              <w:t>Corresponding Author</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14:paraId="24D96C9F" w14:textId="418AC5ED" w:rsidR="00C405FD" w:rsidRDefault="008C682F" w:rsidP="00241ACD">
                      <w:pPr>
                        <w:pStyle w:val="RSCF01FootnoteAuthorAddress"/>
                      </w:pPr>
                      <w:r w:rsidRPr="00C405FD">
                        <w:t>.</w:t>
                      </w:r>
                      <w:r w:rsidR="00195BDC" w:rsidRPr="00195BDC">
                        <w:t xml:space="preserve"> Green Chemistry Cent</w:t>
                      </w:r>
                      <w:r w:rsidR="008878EF">
                        <w:t>re</w:t>
                      </w:r>
                      <w:r w:rsidR="00195BDC" w:rsidRPr="00195BDC">
                        <w:t xml:space="preserve"> of Excellence, Department of Chemistry, University of York, York YO10 5DD, U.K.</w:t>
                      </w:r>
                    </w:p>
                    <w:p w14:paraId="34825654" w14:textId="1C78B1D0" w:rsidR="00F11D77" w:rsidRPr="00241ACD" w:rsidRDefault="00F11D77" w:rsidP="00F11D77">
                      <w:pPr>
                        <w:pStyle w:val="RSCF01FootnoteAuthorAddress"/>
                        <w:numPr>
                          <w:ilvl w:val="0"/>
                          <w:numId w:val="7"/>
                        </w:numPr>
                      </w:pPr>
                      <w:r>
                        <w:t>Corresponding Author</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68592088" w14:textId="77777777" w:rsidR="00F62C8B" w:rsidRPr="00270DD5" w:rsidRDefault="00F62C8B" w:rsidP="004C531E">
      <w:pPr>
        <w:pStyle w:val="RSCM01ReceivedAccepted"/>
      </w:pPr>
      <w:r w:rsidRPr="00270DD5">
        <w:t>Accepted 00th January 20</w:t>
      </w:r>
      <w:r w:rsidR="00F15F90" w:rsidRPr="00270DD5">
        <w:t>xx</w:t>
      </w:r>
    </w:p>
    <w:p w14:paraId="3E41F88B" w14:textId="77777777" w:rsidR="00F62C8B" w:rsidRPr="00794787" w:rsidRDefault="00F62C8B" w:rsidP="004C531E">
      <w:pPr>
        <w:pStyle w:val="RSCM02DOI"/>
      </w:pPr>
      <w:r w:rsidRPr="00794787">
        <w:t>DOI: 10.1039/x0xx00000x</w:t>
      </w:r>
    </w:p>
    <w:p w14:paraId="03E8BEFF" w14:textId="77777777" w:rsidR="00A9649E" w:rsidRPr="00794787" w:rsidRDefault="00A9649E" w:rsidP="004C531E">
      <w:pPr>
        <w:pStyle w:val="RSCM03Website"/>
      </w:pPr>
      <w:r w:rsidRPr="00794787">
        <w:t>www.rsc.org/</w:t>
      </w:r>
    </w:p>
    <w:p w14:paraId="12F3EF97" w14:textId="11F2DB8F" w:rsidR="004414A5" w:rsidRPr="00C32EDF" w:rsidRDefault="00F62C8B" w:rsidP="00C32EDF">
      <w:pPr>
        <w:pStyle w:val="RSCH01PaperTitle"/>
      </w:pPr>
      <w:r w:rsidRPr="004414A5">
        <w:br w:type="column"/>
      </w:r>
      <w:r w:rsidR="00785FBD" w:rsidRPr="003B483D">
        <w:rPr>
          <w:color w:val="FF0000"/>
        </w:rPr>
        <w:lastRenderedPageBreak/>
        <w:t>Unavoidable Food Supply Chain Waste: Acid-free Pectin extraction from Mango Peel via Subcritical Water</w:t>
      </w:r>
      <w:r w:rsidR="004414A5" w:rsidRPr="003B483D">
        <w:rPr>
          <w:color w:val="FF0000"/>
        </w:rPr>
        <w:t xml:space="preserve"> </w:t>
      </w:r>
    </w:p>
    <w:p w14:paraId="333B3B1D" w14:textId="2CDDC076" w:rsidR="00FA2DA2" w:rsidRDefault="00010859" w:rsidP="00F21465">
      <w:pPr>
        <w:pStyle w:val="RSCH02PaperAuthorsandByline"/>
        <w:rPr>
          <w:vertAlign w:val="superscript"/>
        </w:rPr>
      </w:pPr>
      <w:r>
        <w:t>H</w:t>
      </w:r>
      <w:r w:rsidR="00CC7C64" w:rsidRPr="00F21465">
        <w:t xml:space="preserve">. </w:t>
      </w:r>
      <w:proofErr w:type="spellStart"/>
      <w:r>
        <w:t>Xia</w:t>
      </w:r>
      <w:r w:rsidR="00CC7C64" w:rsidRPr="00F21465">
        <w:rPr>
          <w:vertAlign w:val="superscript"/>
        </w:rPr>
        <w:t>a</w:t>
      </w:r>
      <w:proofErr w:type="spellEnd"/>
      <w:r>
        <w:t xml:space="preserve"> </w:t>
      </w:r>
      <w:r w:rsidR="0054358D">
        <w:t xml:space="preserve">and </w:t>
      </w:r>
      <w:r>
        <w:t>A. S</w:t>
      </w:r>
      <w:r w:rsidR="00CC7C64" w:rsidRPr="00F21465">
        <w:t xml:space="preserve">. </w:t>
      </w:r>
      <w:proofErr w:type="spellStart"/>
      <w:r>
        <w:t>Matharu</w:t>
      </w:r>
      <w:r w:rsidR="00195BDC">
        <w:rPr>
          <w:vertAlign w:val="superscript"/>
        </w:rPr>
        <w:t>a</w:t>
      </w:r>
      <w:proofErr w:type="spellEnd"/>
      <w:r w:rsidR="0054358D">
        <w:rPr>
          <w:vertAlign w:val="superscript"/>
        </w:rPr>
        <w:t>*</w:t>
      </w:r>
      <w:r>
        <w:t xml:space="preserve"> </w:t>
      </w:r>
      <w:bookmarkStart w:id="0" w:name="_GoBack"/>
      <w:bookmarkEnd w:id="0"/>
    </w:p>
    <w:p w14:paraId="0257976A" w14:textId="376416BB" w:rsidR="00FA2DA2" w:rsidRPr="00FA2DA2" w:rsidRDefault="000D415F" w:rsidP="00327E7A">
      <w:pPr>
        <w:pStyle w:val="RSCB01ARTAbstract"/>
        <w:jc w:val="left"/>
        <w:sectPr w:rsidR="00FA2DA2" w:rsidRPr="00FA2DA2" w:rsidSect="00514CBA">
          <w:headerReference w:type="even" r:id="rId9"/>
          <w:headerReference w:type="default" r:id="rId10"/>
          <w:footerReference w:type="even" r:id="rId11"/>
          <w:footerReference w:type="default" r:id="rId12"/>
          <w:headerReference w:type="first" r:id="rId13"/>
          <w:footerReference w:type="first" r:id="rId14"/>
          <w:pgSz w:w="11907" w:h="16840" w:code="9"/>
          <w:pgMar w:top="1009" w:right="851" w:bottom="1758" w:left="851" w:header="851" w:footer="1049" w:gutter="0"/>
          <w:cols w:num="2" w:space="227" w:equalWidth="0">
            <w:col w:w="1985" w:space="227"/>
            <w:col w:w="7993"/>
          </w:cols>
          <w:titlePg/>
          <w:docGrid w:linePitch="360"/>
        </w:sectPr>
      </w:pPr>
      <w:r>
        <w:t>Mango peel is the major by-product of mango processing, which compromise</w:t>
      </w:r>
      <w:r w:rsidR="00327E7A">
        <w:t>s</w:t>
      </w:r>
      <w:r w:rsidR="00684302">
        <w:t xml:space="preserve"> 7 – 24 % of total mango weight</w:t>
      </w:r>
      <w:r w:rsidR="009905BC">
        <w:t>. In this study,  pectin was extracted from mango peel waste by using  subcritical water extraction (SWE)</w:t>
      </w:r>
      <w:r w:rsidR="0054358D">
        <w:t xml:space="preserve"> in the absence of mineral acid</w:t>
      </w:r>
      <w:r w:rsidR="009905BC">
        <w:t xml:space="preserve">. A highest yield of 18.34 % was achieved from </w:t>
      </w:r>
      <w:r w:rsidR="00FC33B0">
        <w:t>Kesar variety and the pectin was charact</w:t>
      </w:r>
      <w:r w:rsidR="0054358D">
        <w:t>e</w:t>
      </w:r>
      <w:r w:rsidR="00FC33B0">
        <w:t xml:space="preserve">rised with  ATR-IR, TGA and  </w:t>
      </w:r>
      <w:r w:rsidR="00FC33B0" w:rsidRPr="00FC33B0">
        <w:rPr>
          <w:vertAlign w:val="superscript"/>
        </w:rPr>
        <w:t>13</w:t>
      </w:r>
      <w:r w:rsidR="00FC33B0">
        <w:t xml:space="preserve">C solid NMR to confirm the structure. </w:t>
      </w:r>
      <w:r w:rsidR="00A77A33">
        <w:t xml:space="preserve"> The degree of esterification </w:t>
      </w:r>
      <w:r w:rsidR="00327E7A">
        <w:t>(DE)</w:t>
      </w:r>
      <w:r w:rsidR="00A77A33">
        <w:t xml:space="preserve"> of pectin was analysed with  both titrimetry and </w:t>
      </w:r>
      <w:r w:rsidR="00A77A33" w:rsidRPr="00FC33B0">
        <w:rPr>
          <w:vertAlign w:val="superscript"/>
        </w:rPr>
        <w:t>13</w:t>
      </w:r>
      <w:r w:rsidR="00A77A33">
        <w:t>C solid NMR, r</w:t>
      </w:r>
      <w:r w:rsidR="00327E7A">
        <w:t>esulting in</w:t>
      </w:r>
      <w:r w:rsidR="00A77A33">
        <w:t xml:space="preserve"> high DE</w:t>
      </w:r>
      <w:r w:rsidR="00327E7A">
        <w:t xml:space="preserve"> (&gt; 70 %)</w:t>
      </w:r>
      <w:r w:rsidR="00A77A33">
        <w:t xml:space="preserve"> </w:t>
      </w:r>
      <w:r w:rsidR="00327E7A">
        <w:t xml:space="preserve">for all three varieties (Keitt, Sindhri and Kesar). This is the first report on </w:t>
      </w:r>
      <w:r w:rsidR="00685B60">
        <w:t xml:space="preserve">acid –free </w:t>
      </w:r>
      <w:r w:rsidR="00327E7A">
        <w:t>subcritical water extraction of pectin from mango peel, which p</w:t>
      </w:r>
      <w:r w:rsidR="008878EF">
        <w:t>r</w:t>
      </w:r>
      <w:r w:rsidR="00327E7A">
        <w:t>ovides a green route for the valorisation of ma</w:t>
      </w:r>
      <w:r w:rsidR="00015FA9">
        <w:t>ngo peel waste and contributes as a source of biobased materials and chemicals for a sustaianble 21</w:t>
      </w:r>
      <w:r w:rsidR="00015FA9" w:rsidRPr="00015FA9">
        <w:rPr>
          <w:vertAlign w:val="superscript"/>
        </w:rPr>
        <w:t>st</w:t>
      </w:r>
      <w:r w:rsidR="00015FA9">
        <w:t xml:space="preserve"> century</w:t>
      </w:r>
      <w:r w:rsidR="00647FFC">
        <w:t>.</w:t>
      </w:r>
    </w:p>
    <w:p w14:paraId="755862BF" w14:textId="77777777" w:rsidR="00246100" w:rsidRDefault="00FA2DA2" w:rsidP="00195BDC">
      <w:pPr>
        <w:pStyle w:val="RSCB04AHeadingSection"/>
      </w:pPr>
      <w:r w:rsidRPr="00017239">
        <w:lastRenderedPageBreak/>
        <w:t>Introduction</w:t>
      </w:r>
    </w:p>
    <w:p w14:paraId="3C1BB48E" w14:textId="77777777" w:rsidR="00BD1B27" w:rsidRDefault="00BD1B27" w:rsidP="00010859">
      <w:pPr>
        <w:pStyle w:val="RSCB02ArticleText"/>
      </w:pPr>
    </w:p>
    <w:p w14:paraId="575D5BC6" w14:textId="3D0D4FC8" w:rsidR="00DF3CF0" w:rsidRDefault="00DF3CF0" w:rsidP="00DF3CF0">
      <w:pPr>
        <w:pStyle w:val="RSCB02ArticleText"/>
      </w:pPr>
      <w:r w:rsidRPr="00DF3CF0">
        <w:t xml:space="preserve">Sustainability is a much-used modern day buzz word that encompasses economic, social and environmental values, </w:t>
      </w:r>
      <w:proofErr w:type="spellStart"/>
      <w:r w:rsidRPr="00DF3CF0">
        <w:t>i.e</w:t>
      </w:r>
      <w:proofErr w:type="spellEnd"/>
      <w:r w:rsidRPr="00DF3CF0">
        <w:t xml:space="preserve"> </w:t>
      </w:r>
      <w:r w:rsidRPr="00DF3CF0">
        <w:rPr>
          <w:bCs/>
        </w:rPr>
        <w:t>the three pillars of sustainability</w:t>
      </w:r>
      <w:r w:rsidRPr="00DF3CF0">
        <w:t>.  Sustainable development is development that meets the needs of the present without compromising the ability of future generations to meet their own needs.  These definitions developed at the end of the last Century are continually being refined th</w:t>
      </w:r>
      <w:r>
        <w:t>r</w:t>
      </w:r>
      <w:r w:rsidRPr="00DF3CF0">
        <w:t xml:space="preserve">ough the outcomes of </w:t>
      </w:r>
      <w:r>
        <w:t xml:space="preserve">the </w:t>
      </w:r>
      <w:r w:rsidRPr="00DF3CF0">
        <w:t>UN Sustainable Development Summit (25</w:t>
      </w:r>
      <w:r w:rsidRPr="00DF3CF0">
        <w:rPr>
          <w:vertAlign w:val="superscript"/>
        </w:rPr>
        <w:t>th</w:t>
      </w:r>
      <w:r w:rsidRPr="00DF3CF0">
        <w:t xml:space="preserve"> September 2015) which adopted the document entitled, “</w:t>
      </w:r>
      <w:r w:rsidRPr="00DF3CF0">
        <w:rPr>
          <w:bCs/>
        </w:rPr>
        <w:t>Transforming our world: the 2030 Agenda for Sustainable Development</w:t>
      </w:r>
      <w:r w:rsidRPr="00DF3CF0">
        <w:t>” setting out 17 Sustainable Development goals (SDGs) to end poverty, protect the planet, and ensure prosperity for all.</w:t>
      </w:r>
    </w:p>
    <w:p w14:paraId="42BA7B01" w14:textId="77777777" w:rsidR="00DF3CF0" w:rsidRPr="00DF3CF0" w:rsidRDefault="00DF3CF0" w:rsidP="00DF3CF0">
      <w:pPr>
        <w:pStyle w:val="RSCB02ArticleText"/>
      </w:pPr>
    </w:p>
    <w:p w14:paraId="3396A4A8" w14:textId="77777777" w:rsidR="00DF3CF0" w:rsidRPr="00DF3CF0" w:rsidRDefault="00DF3CF0" w:rsidP="00DF3CF0">
      <w:pPr>
        <w:pStyle w:val="RSCB02ArticleText"/>
      </w:pPr>
      <w:r w:rsidRPr="00DF3CF0">
        <w:t xml:space="preserve">In order to establish a </w:t>
      </w:r>
      <w:proofErr w:type="spellStart"/>
      <w:r w:rsidRPr="00DF3CF0">
        <w:t>biobased</w:t>
      </w:r>
      <w:proofErr w:type="spellEnd"/>
      <w:r w:rsidRPr="00DF3CF0">
        <w:t xml:space="preserve"> materials and chemicals for a sustainable 21</w:t>
      </w:r>
      <w:r w:rsidRPr="00DF3CF0">
        <w:rPr>
          <w:vertAlign w:val="superscript"/>
        </w:rPr>
        <w:t>st</w:t>
      </w:r>
      <w:r w:rsidRPr="00DF3CF0">
        <w:t xml:space="preserve"> Century then we must take heed of </w:t>
      </w:r>
      <w:r w:rsidRPr="00DF3CF0">
        <w:rPr>
          <w:bCs/>
        </w:rPr>
        <w:t>SDG 12 which strives to ensure sustainable consumption and production patterns; promote resource and energy efficiency, sustainable infrastructure, and provides access to basic services, green and decent jobs and a better quality of life for all</w:t>
      </w:r>
      <w:r w:rsidRPr="00DF3CF0">
        <w:t xml:space="preserve">.  Key targets of SDG 12 include the substantial reduction of waste generation through prevention, reduction, recycling and reuse and the notion of a systemic approach and cooperation among actors operating in the supply chain, from producer to final consumer which </w:t>
      </w:r>
      <w:proofErr w:type="gramStart"/>
      <w:r w:rsidRPr="00DF3CF0">
        <w:t>are</w:t>
      </w:r>
      <w:proofErr w:type="gramEnd"/>
      <w:r w:rsidRPr="00DF3CF0">
        <w:t xml:space="preserve"> relevant to </w:t>
      </w:r>
      <w:r w:rsidRPr="00DF3CF0">
        <w:rPr>
          <w:bCs/>
        </w:rPr>
        <w:t>Sustainable Chemistry for the 21</w:t>
      </w:r>
      <w:r w:rsidRPr="00DF3CF0">
        <w:rPr>
          <w:bCs/>
          <w:vertAlign w:val="superscript"/>
        </w:rPr>
        <w:t>st</w:t>
      </w:r>
      <w:r w:rsidRPr="00DF3CF0">
        <w:rPr>
          <w:bCs/>
        </w:rPr>
        <w:t xml:space="preserve"> Century</w:t>
      </w:r>
      <w:r w:rsidRPr="00DF3CF0">
        <w:t>.</w:t>
      </w:r>
    </w:p>
    <w:p w14:paraId="7659856D" w14:textId="77777777" w:rsidR="00DF3CF0" w:rsidRDefault="00DF3CF0" w:rsidP="00010859">
      <w:pPr>
        <w:pStyle w:val="RSCB02ArticleText"/>
      </w:pPr>
    </w:p>
    <w:p w14:paraId="5AD11DCB" w14:textId="3235DA61" w:rsidR="001E33B1" w:rsidRDefault="001E33B1" w:rsidP="00010859">
      <w:pPr>
        <w:pStyle w:val="RSCB02ArticleText"/>
      </w:pPr>
      <w:r>
        <w:t xml:space="preserve">Valorisation of unavoidable food supply wastes represents an </w:t>
      </w:r>
      <w:r>
        <w:lastRenderedPageBreak/>
        <w:t xml:space="preserve">interesting Faraday Discussion as they are a </w:t>
      </w:r>
      <w:r w:rsidR="00BD1B27">
        <w:t xml:space="preserve">valuable </w:t>
      </w:r>
      <w:r>
        <w:t xml:space="preserve">source of </w:t>
      </w:r>
      <w:proofErr w:type="spellStart"/>
      <w:r>
        <w:t>biobased</w:t>
      </w:r>
      <w:proofErr w:type="spellEnd"/>
      <w:r>
        <w:t xml:space="preserve"> chemicals, materials and bioenergy. Food waste is a global problem with in excess of 1.3 billion tonnes wastes every year which is rather ironic as close to 1 billion people suffer from severe chronic malnutrition</w:t>
      </w:r>
      <w:r w:rsidR="00465553">
        <w:fldChar w:fldCharType="begin" w:fldLock="1"/>
      </w:r>
      <w:r w:rsidR="00465553">
        <w:instrText>ADDIN CSL_CITATION { "citationItems" : [ { "id" : "ITEM-1", "itemData" : { "DOI" : "10.1111/j.1467-3010.2011.01924.x", "ISBN" : "9781844054589", "ISSN" : "14719827", "abstract" : "Reducing the amount of food and drink that is wasted is a key element in developing a sustainable food system. In the UK, the largest contribution to food waste is from homes: 8.3milliontonnes per year, costing consumers \u00a312billion and contributing 3% of UK greenhouse gas emissions. This paper describes recent insights gained from research by the Waste and Resources Action Programme (WRAP) and others into the types of food wasted, why it is wasted and what can be done to minimise it. The research methods used - which have parallels with dietary research - are described and findings of interest to the field of nutrition are highlighted, including the impact of waste on intake (e.g. 0.8 portions of fruit and vegetables are wasted per person per day). The activities undertaken by WRAP and its partners to minimise household food waste are described: consumer engagement and working with retailers and food manufacturers to help consumers to buy the right amount, keep what they buy at its best and use what they buy. Between 2006-2007 and 2009, the amount of household food waste reduced, this is discussed in light of the work of WRAP and its partners, and other influences such as food prices. Areas for future research and engagement to further reduce the quantity and impact of food waste are outlined. \u00a9 2011 The Authors. Journal compilation \u00a9 2011 British Nutrition Foundation.", "author" : [ { "dropping-particle" : "", "family" : "Quested", "given" : "T. E.", "non-dropping-particle" : "", "parse-names" : false, "suffix" : "" }, { "dropping-particle" : "", "family" : "Parry", "given" : "A. D.", "non-dropping-particle" : "", "parse-names" : false, "suffix" : "" }, { "dropping-particle" : "", "family" : "Easteal", "given" : "S.", "non-dropping-particle" : "", "parse-names" : false, "suffix" : "" }, { "dropping-particle" : "", "family" : "Swannell", "given" : "R.", "non-dropping-particle" : "", "parse-names" : false, "suffix" : "" } ], "container-title" : "Nutrition Bulletin", "id" : "ITEM-1", "issue" : "4", "issued" : { "date-parts" : [ [ "2011" ] ] }, "page" : "460-467", "title" : "Food and drink waste from households in the UK", "type" : "article-journal", "volume" : "36" }, "uris" : [ "http://www.mendeley.com/documents/?uuid=ea9bead9-85d5-466e-af04-437f0312e59f" ] } ], "mendeley" : { "formattedCitation" : "&lt;sup&gt;1&lt;/sup&gt;", "plainTextFormattedCitation" : "1", "previouslyFormattedCitation" : "&lt;sup&gt;1&lt;/sup&gt;" }, "properties" : { "noteIndex" : 0 }, "schema" : "https://github.com/citation-style-language/schema/raw/master/csl-citation.json" }</w:instrText>
      </w:r>
      <w:r w:rsidR="00465553">
        <w:fldChar w:fldCharType="separate"/>
      </w:r>
      <w:r w:rsidR="00465553" w:rsidRPr="00465553">
        <w:rPr>
          <w:noProof/>
          <w:vertAlign w:val="superscript"/>
        </w:rPr>
        <w:t>1</w:t>
      </w:r>
      <w:r w:rsidR="00465553">
        <w:fldChar w:fldCharType="end"/>
      </w:r>
      <w:r>
        <w:t xml:space="preserve">.  </w:t>
      </w:r>
      <w:r w:rsidR="00BD1B27">
        <w:t xml:space="preserve">Unavoidable food supply chain wastes are those predominantly as a result of processing from farm to fork which account for approx. 40% losses in some cases.  There is potential chemical value proposition associated this resource beyond bioenergy, for example anaerobic digestion, and most certainly landfill, in the form of chemicals and materials.   </w:t>
      </w:r>
      <w:r>
        <w:t>In this discussion paper we focus on unavoidable food supply chain wastes</w:t>
      </w:r>
      <w:r w:rsidR="00BD1B27">
        <w:t>, in particular mango peels.</w:t>
      </w:r>
    </w:p>
    <w:p w14:paraId="2370CE96" w14:textId="77777777" w:rsidR="001E33B1" w:rsidRDefault="001E33B1" w:rsidP="00010859">
      <w:pPr>
        <w:pStyle w:val="RSCB02ArticleText"/>
      </w:pPr>
    </w:p>
    <w:p w14:paraId="39B2222A" w14:textId="276B6411" w:rsidR="00010859" w:rsidRPr="002222C3" w:rsidRDefault="00010859" w:rsidP="00010859">
      <w:pPr>
        <w:pStyle w:val="RSCB02ArticleText"/>
      </w:pPr>
      <w:r w:rsidRPr="002222C3">
        <w:t>Mangoes (</w:t>
      </w:r>
      <w:proofErr w:type="spellStart"/>
      <w:r w:rsidRPr="002222C3">
        <w:rPr>
          <w:i/>
        </w:rPr>
        <w:t>Mangifera</w:t>
      </w:r>
      <w:proofErr w:type="spellEnd"/>
      <w:r w:rsidRPr="002222C3">
        <w:rPr>
          <w:i/>
        </w:rPr>
        <w:t xml:space="preserve"> </w:t>
      </w:r>
      <w:proofErr w:type="spellStart"/>
      <w:r w:rsidRPr="002222C3">
        <w:rPr>
          <w:i/>
        </w:rPr>
        <w:t>indica</w:t>
      </w:r>
      <w:proofErr w:type="spellEnd"/>
      <w:r w:rsidRPr="002222C3">
        <w:t xml:space="preserve">) are the second most important tropical fruit after banana. According to FAO, </w:t>
      </w:r>
      <w:r w:rsidR="008878EF">
        <w:t>global mango production in 2014 exceeded</w:t>
      </w:r>
      <w:r w:rsidRPr="002222C3">
        <w:t xml:space="preserve"> </w:t>
      </w:r>
      <w:r>
        <w:t>45</w:t>
      </w:r>
      <w:r w:rsidRPr="002222C3">
        <w:t xml:space="preserve"> M</w:t>
      </w:r>
      <w:r>
        <w:t xml:space="preserve"> tonnes</w:t>
      </w:r>
      <w:r>
        <w:fldChar w:fldCharType="begin" w:fldLock="1"/>
      </w:r>
      <w:r w:rsidR="00465553">
        <w:instrText>ADDIN CSL_CITATION { "citationItems" : [ { "id" : "ITEM-1", "itemData" : { "URL" : "http://www.fao.org/faostat/en/#data/QC", "accessed" : { "date-parts" : [ [ "2017", "1", "9" ] ] }, "id" : "ITEM-1", "issued" : { "date-parts" : [ [ "0" ] ] }, "title" : "Faostat Mango", "type" : "webpage" }, "uris" : [ "http://www.mendeley.com/documents/?uuid=3741d4d5-0198-4aec-acef-7345e254c292" ] } ], "mendeley" : { "formattedCitation" : "&lt;sup&gt;2&lt;/sup&gt;", "plainTextFormattedCitation" : "2", "previouslyFormattedCitation" : "&lt;sup&gt;2&lt;/sup&gt;" }, "properties" : { "noteIndex" : 0 }, "schema" : "https://github.com/citation-style-language/schema/raw/master/csl-citation.json" }</w:instrText>
      </w:r>
      <w:r>
        <w:fldChar w:fldCharType="separate"/>
      </w:r>
      <w:r w:rsidR="00465553" w:rsidRPr="00465553">
        <w:rPr>
          <w:noProof/>
          <w:vertAlign w:val="superscript"/>
        </w:rPr>
        <w:t>2</w:t>
      </w:r>
      <w:r>
        <w:fldChar w:fldCharType="end"/>
      </w:r>
      <w:r w:rsidRPr="002222C3">
        <w:t xml:space="preserve">. </w:t>
      </w:r>
      <w:r>
        <w:t>Peel is the major by-product of industrial mango processing, which consists 7 – 24 % of total mango weight</w:t>
      </w:r>
      <w:r>
        <w:fldChar w:fldCharType="begin" w:fldLock="1"/>
      </w:r>
      <w:r w:rsidR="00465553">
        <w:instrText>ADDIN CSL_CITATION { "citationItems" : [ { "id" : "ITEM-1", "itemData" : { "DOI" : "10.1016/j.ifset.2005.06.004", "ISBN" : "9783050043395", "ISSN" : "14668564", "PMID" : "23871007", "abstract" : "Two different options for the combined recovery of pectin and phenolic compounds from mango peels, a byproduct of industrial mango processing, were developed. After extraction of dried mango peels with diluted sulfuric acid, the phenolic compounds were adsorbed using a styrene-divinylbenzene copolymerisate resin, and pectin was obtained from the effluent by precipitation with ethanol. Phenolic compounds were recovered from the resin with methanol and the eluate was lyophilized (Process I). Alternatively, the pectin was precipitated by adding the crude extract to ethanol. After removal of the organic solvent, the phenolic compounds were obtained from the aqueous phase of the precipitation bath using the adsorbent resin as described before (Process II). While in total, 129.4 mg/g polyphenols were detected in the lyophilizate obtained from Process I, only 71.0 mg/g dm could be recoverd from Process II. The profiles of the polyphenols were almost identical, revealing that during pectin precipitation preferential adsorption of polyphenolic compounds to the pectin may be excluded. Besides the characterization of the pectins and the phenolic compounds, investigations into the influence of the drying temperature on the polyphenolic content of the peels were carried out, indicating a significant loss of flavonol glycosides depending on heat exposure. On the other hand, some xanthone glycosides were formed during the drying process. Furthermore, antioxidative capacities of the lyophilized eluates were investigated using the DPPH, TEAC and FRAP assays. The antioxidative capacity of the extracts exceeded that of mangiferin and quercetin 3-O-glucoside, respectively, thus demonstrating mango peels to be a suitable source of health-beneficial compounds. The lyophilizates obtained from Process I showed higher antioxidative capacities in all three assays. These findings indicate a correlation between the amount of phenolic compounds and the antioxidative capacity. \u00a9 2005 Elsevier Ltd. All rights reserved.", "author" : [ { "dropping-particle" : "", "family" : "Berardini", "given" : "Nicolai", "non-dropping-particle" : "", "parse-names" : false, "suffix" : "" }, { "dropping-particle" : "", "family" : "Kn\u00f6dler", "given" : "Matthias", "non-dropping-particle" : "", "parse-names" : false, "suffix" : "" }, { "dropping-particle" : "", "family" : "Schieber", "given" : "Andreas", "non-dropping-particle" : "", "parse-names" : false, "suffix" : "" }, { "dropping-particle" : "", "family" : "Carle", "given" : "Reinhold", "non-dropping-particle" : "", "parse-names" : false, "suffix" : "" } ], "container-title" : "Innovative Food Science and Emerging Technologies", "id" : "ITEM-1", "issue" : "4", "issued" : { "date-parts" : [ [ "2005" ] ] }, "page" : "442-452", "title" : "Utilization of mango peels as a source of pectin and polyphenolics", "type" : "article-journal", "volume" : "6" }, "uris" : [ "http://www.mendeley.com/documents/?uuid=8399401e-758b-4305-a734-d1791737ad82" ] } ], "mendeley" : { "formattedCitation" : "&lt;sup&gt;3&lt;/sup&gt;", "plainTextFormattedCitation" : "3", "previouslyFormattedCitation" : "&lt;sup&gt;3&lt;/sup&gt;" }, "properties" : { "noteIndex" : 0 }, "schema" : "https://github.com/citation-style-language/schema/raw/master/csl-citation.json" }</w:instrText>
      </w:r>
      <w:r>
        <w:fldChar w:fldCharType="separate"/>
      </w:r>
      <w:r w:rsidR="00465553" w:rsidRPr="00465553">
        <w:rPr>
          <w:noProof/>
          <w:vertAlign w:val="superscript"/>
        </w:rPr>
        <w:t>3</w:t>
      </w:r>
      <w:r>
        <w:fldChar w:fldCharType="end"/>
      </w:r>
      <w:r>
        <w:t xml:space="preserve">. In recent years, it has been widely reported as a rich source of many valuable compounds, such as </w:t>
      </w:r>
      <w:r w:rsidRPr="00B43477">
        <w:t>polyphenols, carotenoids, enzymes and dietary fibre</w:t>
      </w:r>
      <w:r>
        <w:fldChar w:fldCharType="begin" w:fldLock="1"/>
      </w:r>
      <w:r w:rsidR="00465553">
        <w:instrText>ADDIN CSL_CITATION { "citationItems" : [ { "id" : "ITEM-1", "itemData" : { "DOI" : "10.1016/j.foodchem.2007.04.052", "ISBN" : "0308-8146", "ISSN" : "03088146", "abstract" : "Bioactive compounds such as polyphenols, carotenoids and anthocyanins present in fruits and vegetables are receiving increased attention because of their potential antioxidant activity. Consumption of such antioxidants offers health benefits including protection against cardiovascular diseases and cancer. Mango peel is a major byproduct obtained during the processing of mango products such as mango pulp and amchur. In the present study, the antioxidant activity of mango peel extracts was examined. Polyphenol, anthocyanin and carotenoid contents in acetone extract of peels were determined. Ripe peels contained higher amount of anthocyanins and carotenoids compared to raw peels while raw mango peel had high polyphenol content. Antioxidant activity of ripe and raw mango peels extracted in acetone was determined using different antioxidant systems such as reducing power activity, DPPH free radical scavenging activity, iron induced lipid peroxidation of liver microsomes and soybean lipoxygenase inhibition. The IC50 values were found to be in the range of 1.39-5.24 ??g of gallic acid equivalents. Thus, the mango peel extract exhibited good antioxidant activity in different systems and thus may be used in nutraceutical and functional foods. ?? 2007 Elsevier Ltd. All rights reserved.", "author" : [ { "dropping-particle" : "", "family" : "Ajila", "given" : "C. M.", "non-dropping-particle" : "", "parse-names" : false, "suffix" : "" }, { "dropping-particle" : "", "family" : "Naidu", "given" : "K. A.", "non-dropping-particle" : "", "parse-names" : false, "suffix" : "" }, { "dropping-particle" : "", "family" : "Bhat", "given" : "S. G.", "non-dropping-particle" : "", "parse-names" : false, "suffix" : "" }, { "dropping-particle" : "", "family" : "Rao", "given" : "U. J S Prasada", "non-dropping-particle" : "", "parse-names" : false, "suffix" : "" } ], "container-title" : "Food Chemistry", "id" : "ITEM-1", "issue" : "3", "issued" : { "date-parts" : [ [ "2007" ] ] }, "page" : "982-988", "title" : "Bioactive compounds and antioxidant potential of mango peel extract", "type" : "article-journal", "volume" : "105" }, "uris" : [ "http://www.mendeley.com/documents/?uuid=46fda12d-fcfe-4397-91fb-1b139154685c" ] }, { "id" : "ITEM-2", "itemData" : { "DOI" : "10.1016/j.foodchem.2015.03.046", "ISBN" : "0308-8146", "ISSN" : "18737072", "PMID" : "25863626", "abstract" : "The large amount of waste produced by the food industries causes serious environmental problems and also results in economic losses if not utilized effectively. Different research reports have revealed that food industry by-products can be good sources of potentially valuable bioactive compounds. As such, the mango juice industry uses only the edible portions of the mangoes, and a considerable amount of peels and seeds are discarded as industrial waste. These mango by-products come from the tropical or subtropical fruit processing industries. Mango by-products, especially seeds and peels, are considered to be cheap sources of valuable food and nutraceutical ingredients. The main uses of natural food ingredients derived from mango by-products are presented and discussed, and the mainstream sectors of application for these by-products, such as in the food, pharmaceutical, nutraceutical and cosmetic industries, are highlighted.", "author" : [ { "dropping-particle" : "", "family" : "Jahurul", "given" : "M. H A", "non-dropping-particle" : "", "parse-names" : false, "suffix" : "" }, { "dropping-particle" : "", "family" : "Zaidul", "given" : "I. S M", "non-dropping-particle" : "", "parse-names" : false, "suffix" : "" }, { "dropping-particle" : "", "family" : "Ghafoor", "given" : "Kashif", "non-dropping-particle" : "", "parse-names" : false, "suffix" : "" }, { "dropping-particle" : "", "family" : "Al-Juhaimi", "given" : "Fahad Y.", "non-dropping-particle" : "", "parse-names" : false, "suffix" : "" }, { "dropping-particle" : "", "family" : "Nyam", "given" : "Kar Lin", "non-dropping-particle" : "", "parse-names" : false, "suffix" : "" }, { "dropping-particle" : "", "family" : "Norulaini", "given" : "N. A N", "non-dropping-particle" : "", "parse-names" : false, "suffix" : "" }, { "dropping-particle" : "", "family" : "Sahena", "given" : "F.", "non-dropping-particle" : "", "parse-names" : false, "suffix" : "" }, { "dropping-particle" : "", "family" : "Mohd Omar", "given" : "A. K.", "non-dropping-particle" : "", "parse-names" : false, "suffix" : "" } ], "container-title" : "Food Chemistry", "id" : "ITEM-2", "issued" : { "date-parts" : [ [ "2015" ] ] }, "page" : "173-180", "publisher" : "Elsevier Ltd", "title" : "Mango (Mangifera indica L.) by-products and their valuable components: A review", "type" : "article-journal", "volume" : "183" }, "uris" : [ "http://www.mendeley.com/documents/?uuid=7b5c16c0-f3c2-4e52-b05e-db4c17ceee05" ] } ], "mendeley" : { "formattedCitation" : "&lt;sup&gt;4,5&lt;/sup&gt;", "plainTextFormattedCitation" : "4,5", "previouslyFormattedCitation" : "&lt;sup&gt;4,5&lt;/sup&gt;" }, "properties" : { "noteIndex" : 0 }, "schema" : "https://github.com/citation-style-language/schema/raw/master/csl-citation.json" }</w:instrText>
      </w:r>
      <w:r>
        <w:fldChar w:fldCharType="separate"/>
      </w:r>
      <w:r w:rsidR="00465553" w:rsidRPr="00465553">
        <w:rPr>
          <w:noProof/>
          <w:vertAlign w:val="superscript"/>
        </w:rPr>
        <w:t>4,5</w:t>
      </w:r>
      <w:r>
        <w:fldChar w:fldCharType="end"/>
      </w:r>
      <w:r>
        <w:t xml:space="preserve">. </w:t>
      </w:r>
    </w:p>
    <w:p w14:paraId="01D57EA7" w14:textId="77777777" w:rsidR="00010859" w:rsidRPr="002222C3" w:rsidRDefault="00010859" w:rsidP="00010859">
      <w:pPr>
        <w:pStyle w:val="RSCB02ArticleText"/>
      </w:pPr>
    </w:p>
    <w:p w14:paraId="76687487" w14:textId="46807FBD" w:rsidR="00010859" w:rsidRDefault="00010859" w:rsidP="00010859">
      <w:pPr>
        <w:pStyle w:val="RSCB02ArticleText"/>
      </w:pPr>
      <w:r w:rsidRPr="002222C3">
        <w:t>Pectin is a family of complex heteropolysaccharides consisting of a few hundred to about 1000 D-galacturonic acid (GalA) units</w:t>
      </w:r>
      <w:r>
        <w:fldChar w:fldCharType="begin" w:fldLock="1"/>
      </w:r>
      <w:r w:rsidR="00465553">
        <w:instrText>ADDIN CSL_CITATION { "citationItems" : [ { "id" : "ITEM-1", "itemData" : { "DOI" : "10.5458/jag.54.211", "ISBN" : "1040-8398", "ISSN" : "1344-7882", "PMID" : "3112", "abstract" : "Pectin, a naturally occurring polysaccharide, has in recent years gained increasingly in importance. The benefits of natural pectin are also more and more appreciated by scientists and consumer due to its biodegradability. Pectin is the methylated ester of polygalacturonic acid. It is commercially extracted from citrus peels and apple pomace under mildly acidic conditions. Pectins are divided into two major groups on the basis of their degree of esterification. The association of pectin chains leads to the formation of the three-dimensional networks that is to gel formation. The pectin, by itself or by its gelling properties, was employed in pharmaceutical industry, health promotion and treatment. It has been used potentially as a carrier for drug delivery to the gastrointestinal tract, such as matrix tablets, gel beads, film-coated dose form. This review will discuss the important chemistry and general properties of pectin, and its gel formation mechanism and properties. The example of the pharmaceutical uses of pectin will be given.", "author" : [ { "dropping-particle" : "", "family" : "Sriamornsak", "given" : "Pornsak", "non-dropping-particle" : "", "parse-names" : false, "suffix" : "" } ], "container-title" : "Silpakorn University International Journal", "id" : "ITEM-1", "issue" : "1-2", "issued" : { "date-parts" : [ [ "2003" ] ] }, "page" : "207-228", "title" : "Chemistry of pectin and its pharmaceutical uses: a review", "type" : "article-journal", "volume" : "3" }, "uris" : [ "http://www.mendeley.com/documents/?uuid=74598328-7cc9-49e1-aef3-d1eac691ece9" ] } ], "mendeley" : { "formattedCitation" : "&lt;sup&gt;6&lt;/sup&gt;", "plainTextFormattedCitation" : "6", "previouslyFormattedCitation" : "&lt;sup&gt;6&lt;/sup&gt;" }, "properties" : { "noteIndex" : 0 }, "schema" : "https://github.com/citation-style-language/schema/raw/master/csl-citation.json" }</w:instrText>
      </w:r>
      <w:r>
        <w:fldChar w:fldCharType="separate"/>
      </w:r>
      <w:r w:rsidR="00465553" w:rsidRPr="00465553">
        <w:rPr>
          <w:noProof/>
          <w:vertAlign w:val="superscript"/>
        </w:rPr>
        <w:t>6</w:t>
      </w:r>
      <w:r>
        <w:fldChar w:fldCharType="end"/>
      </w:r>
      <w:r w:rsidRPr="002222C3">
        <w:t xml:space="preserve">. </w:t>
      </w:r>
      <w:r>
        <w:t>It</w:t>
      </w:r>
      <w:r w:rsidRPr="002222C3">
        <w:t xml:space="preserve"> is the major component of cell walls, which is distributed in the primary cell wall of all plant</w:t>
      </w:r>
      <w:r>
        <w:fldChar w:fldCharType="begin" w:fldLock="1"/>
      </w:r>
      <w:r w:rsidR="00465553">
        <w:instrText>ADDIN CSL_CITATION { "citationItems" : [ { "id" : "ITEM-1", "itemData" : { "DOI" : "10.1016/S0031-9422(01)00113-3", "ISBN" : "0031-9422 (Print)\\r0031-9422 (Linking)", "ISSN" : "00319422", "PMID" : "11423142", "abstract" : "Pectin is a family of complex polysaccharides present in all plant primary cell walls. The complicated structure of the pectic polysaccharides, and the retention by plants of the large number of genes required to synthesize pectin, suggests that pectins have multiple functions in plant growth and development. In this review we summarize the current level of understanding of pectin primary and tertiary structure, and describe new methods that may be useful to study localized pectin structure in the plant cell wall. We also discuss progress in our understanding of how pectin is biosynthesized and review the biological activities and possible modes of action of pectic oligosaccharides referred to as oligogalacturonides. We present our view of critical questions regarding pectin structure, biosynthesis, and function that need to be addressed in the coming decade. As the plant community works towards understanding the functions of the tens of thousands of genes expressed by plants, a large number of those genes are likely to be involved in the synthesis, turnover, biological activity, and restructuring of pectin. A combination of genetic, molecular, biochemical and chemical approaches will be necessary to fully understand the function and biosynthesis of pectin. \u00a9 2001 Elsevier Science Ltd.", "author" : [ { "dropping-particle" : "", "family" : "Ridley", "given" : "Brent L.", "non-dropping-particle" : "", "parse-names" : false, "suffix" : "" }, { "dropping-particle" : "", "family" : "O'Neill", "given" : "Malcolm A.", "non-dropping-particle" : "", "parse-names" : false, "suffix" : "" }, { "dropping-particle" : "", "family" : "Mohnen", "given" : "Debra", "non-dropping-particle" : "", "parse-names" : false, "suffix" : "" } ], "container-title" : "Phytochemistry", "id" : "ITEM-1", "issue" : "6", "issued" : { "date-parts" : [ [ "2001" ] ] }, "number-of-pages" : "929-967", "title" : "Pectins: Structure, biosynthesis, and oligogalacturonide-related signaling", "type" : "book", "volume" : "57" }, "uris" : [ "http://www.mendeley.com/documents/?uuid=dfd23d57-5e78-4311-ad09-31af9da729b2" ] } ], "mendeley" : { "formattedCitation" : "&lt;sup&gt;7&lt;/sup&gt;", "plainTextFormattedCitation" : "7", "previouslyFormattedCitation" : "&lt;sup&gt;7&lt;/sup&gt;" }, "properties" : { "noteIndex" : 0 }, "schema" : "https://github.com/citation-style-language/schema/raw/master/csl-citation.json" }</w:instrText>
      </w:r>
      <w:r>
        <w:fldChar w:fldCharType="separate"/>
      </w:r>
      <w:r w:rsidR="00465553" w:rsidRPr="00465553">
        <w:rPr>
          <w:noProof/>
          <w:vertAlign w:val="superscript"/>
        </w:rPr>
        <w:t>7</w:t>
      </w:r>
      <w:r>
        <w:fldChar w:fldCharType="end"/>
      </w:r>
      <w:r w:rsidRPr="002222C3">
        <w:t>. Pectin is widely used as a gelling, thickening and stabilizing agent in the food and cosmetic industries</w:t>
      </w:r>
      <w:r>
        <w:fldChar w:fldCharType="begin" w:fldLock="1"/>
      </w:r>
      <w:r w:rsidR="00465553">
        <w:instrText>ADDIN CSL_CITATION { "citationItems" : [ { "id" : "ITEM-1", "itemData" : { "DOI" : "10.1016/j.pbi.2008.03.006", "ISBN" : "1369-5266", "ISSN" : "13695266", "PMID" : "18486536", "abstract" : "Pectin is structurally and functionally the most complex polysaccharide in plant cell walls. Pectin has functions in plant growth, morphology, development, and plant defense and also serves as a gelling and stabilizing polymer in diverse food and specialty products and has positive effects on human health and multiple biomedical uses. Pectin is a family of galacturonic acid-rich polysaccharides including homogalacturonan, rhamnogalacturonan I, and the substituted galacturonans rhamnogalacturonan II (RG-II) and xylogalacturonan (XGA). Pectin biosynthesis is estimated to require at least 67 transferases including glycosyl-, methyl-, and acetyltransferases. New developments in understanding pectin structure, function, and biosynthesis indicate that these polysaccharides have roles in both primary and secondary cell walls. Manipulation of pectin synthesis is expected to impact diverse plant agronomical properties including plant biomass characteristics important for biofuel production. ?? 2008.", "author" : [ { "dropping-particle" : "", "family" : "Mohnen", "given" : "Debra", "non-dropping-particle" : "", "parse-names" : false, "suffix" : "" } ], "container-title" : "Current Opinion in Plant Biology", "id" : "ITEM-1", "issue" : "3", "issued" : { "date-parts" : [ [ "2008" ] ] }, "page" : "266-277", "title" : "Pectin structure and biosynthesis", "type" : "article-journal", "volume" : "11" }, "uris" : [ "http://www.mendeley.com/documents/?uuid=10b4aa0a-392f-4435-9783-b7ef52b30f80" ] } ], "mendeley" : { "formattedCitation" : "&lt;sup&gt;8&lt;/sup&gt;", "plainTextFormattedCitation" : "8", "previouslyFormattedCitation" : "&lt;sup&gt;8&lt;/sup&gt;" }, "properties" : { "noteIndex" : 0 }, "schema" : "https://github.com/citation-style-language/schema/raw/master/csl-citation.json" }</w:instrText>
      </w:r>
      <w:r>
        <w:fldChar w:fldCharType="separate"/>
      </w:r>
      <w:r w:rsidR="00465553" w:rsidRPr="00465553">
        <w:rPr>
          <w:noProof/>
          <w:vertAlign w:val="superscript"/>
        </w:rPr>
        <w:t>8</w:t>
      </w:r>
      <w:r>
        <w:fldChar w:fldCharType="end"/>
      </w:r>
      <w:r>
        <w:t xml:space="preserve"> as well as</w:t>
      </w:r>
      <w:r w:rsidRPr="002222C3">
        <w:t xml:space="preserve"> in pharmaceutical industries</w:t>
      </w:r>
      <w:r w:rsidR="0060348B">
        <w:fldChar w:fldCharType="begin" w:fldLock="1"/>
      </w:r>
      <w:r w:rsidR="0060348B">
        <w:instrText>ADDIN CSL_CITATION { "citationItems" : [ { "id" : "ITEM-1", "itemData" : { "DOI" : "http://dx.doi.org/10.1016/S1461-5347(98)00072-8", "ISBN" : "1461-5347", "author" : [ { "dropping-particle" : "", "family" : "Guo", "given" : "Jian Hwa", "non-dropping-particle" : "", "parse-names" : false, "suffix" : "" }, { "dropping-particle" : "", "family" : "Skinner", "given" : "G W", "non-dropping-particle" : "", "parse-names" : false, "suffix" : "" }, { "dropping-particle" : "", "family" : "Harcum", "given" : "W W", "non-dropping-particle" : "", "parse-names" : false, "suffix" : "" }, { "dropping-particle" : "", "family" : "Barnum", "given" : "P E", "non-dropping-particle" : "", "parse-names" : false, "suffix" : "" } ], "container-title" : "Pharmaceutical Science &amp; Technology Today", "id" : "ITEM-1", "issue" : "6", "issued" : { "date-parts" : [ [ "1998" ] ] }, "page" : "254-261", "title" : "Pharmaceutical applications of naturally occurring water-soluble polymers", "type" : "article-journal", "volume" : "1" }, "uris" : [ "http://www.mendeley.com/documents/?uuid=8141902c-2f53-4cac-b5a4-2e10d5df1603" ] } ], "mendeley" : { "formattedCitation" : "&lt;sup&gt;9&lt;/sup&gt;", "plainTextFormattedCitation" : "9" }, "properties" : { "noteIndex" : 0 }, "schema" : "https://github.com/citation-style-language/schema/raw/master/csl-citation.json" }</w:instrText>
      </w:r>
      <w:r w:rsidR="0060348B">
        <w:fldChar w:fldCharType="separate"/>
      </w:r>
      <w:r w:rsidR="0060348B" w:rsidRPr="0060348B">
        <w:rPr>
          <w:noProof/>
          <w:vertAlign w:val="superscript"/>
        </w:rPr>
        <w:t>9</w:t>
      </w:r>
      <w:r w:rsidR="0060348B">
        <w:fldChar w:fldCharType="end"/>
      </w:r>
      <w:r w:rsidRPr="002222C3">
        <w:t>. It has been reported to be effective in removing lead and mercury from the gastrointestinal tract and respiratory organs, favourably influences cholesterol levels in blood, treatment of iron deficiency an</w:t>
      </w:r>
      <w:r w:rsidR="008878EF">
        <w:t>a</w:t>
      </w:r>
      <w:r w:rsidRPr="002222C3">
        <w:t>emia and many other health issues</w:t>
      </w:r>
      <w:r>
        <w:fldChar w:fldCharType="begin" w:fldLock="1"/>
      </w:r>
      <w:r w:rsidR="0060348B">
        <w:instrText>ADDIN CSL_CITATION { "citationItems" : [ { "id" : "ITEM-1", "itemData" : { "DOI" : "10.1080/10408399709527767", "ISBN" : "1040-8398 (Print)\\r1040-8398 (Linking)", "ISSN" : "1040-8398", "PMID" : "9067088", "abstract" : "ISSN: 1040-8398 (Print) 1549-7852 (Online) Journal homepage: http://www.tandfonline.com/loi/bfsn20 ABSTRACT: Pectin is an important polysaccharide with applications in foods, Pharmaceuticals, and a number of other industries. Its importance in the food sector lies in its ability to form gel in the presence of Ca 2+ ions or a solute at low pH. Although the exact mechanism of gel formation is not clear, significant progress has been made in this direction. Depending on the pectin, coordinate bonding with Ca 2+ ions or hydrogen bonding and hydropho-bic interactions are involved in gel formation. In low-methoxyl pectin, gelation results from ionic linkage via calcium bridges between two carboxyl groups belonging to two different chains in close contact with each other. In high-methoxyl pectin, the cross-linking of pectin molecules involves a combination of hydrogen bonds and hydrophobic interactions between the molecules. A number of factors\u2014pH, presence of other solutes, molecular size, degree of methoxylation, number and arrangement of side chains, and charge density on the molecule\u2014 influence the gelation of pectin. In the food industry, pectin is used in jams, jellies, frozen foods, and more recently in low-calorie foods as a fat and/or sugar replacer. In the pharmaceutical industry, it is used to reduce blood cholesterol levels and gastrointestinal disorders. Other applications of pectin include use in edible films, paper substitute, foams and plasticizers, etc. In addition to pectolytic degradation, pectins are susceptible to heat degradation during processing, and the degradation is influenced by the nature of the ions and salts present in the system. Although present in the cell walls of most plants, apple pomace and orange peel are the two major sources of commercial pectin due to the poor gelling behavior of pectin from other sources. This paper briefly describes the structure, chemistry of gelation, interactions, and industrial applications of pectin.", "author" : [ { "dropping-particle" : "", "family" : "Thakur", "given" : "Beli R", "non-dropping-particle" : "", "parse-names" : false, "suffix" : "" }, { "dropping-particle" : "", "family" : "Singh", "given" : "Rakesh K", "non-dropping-particle" : "", "parse-names" : false, "suffix" : "" }, { "dropping-particle" : "", "family" : "Handa", "given" : "Avtar K", "non-dropping-particle" : "", "parse-names" : false, "suffix" : "" }, { "dropping-particle" : "", "family" : "Rao", "given" : "M A", "non-dropping-particle" : "", "parse-names" : false, "suffix" : "" } ], "container-title" : "Critical Reviews in Food Science and Nutrition", "id" : "ITEM-1", "issue" : "1", "issued" : { "date-parts" : [ [ "1997" ] ] }, "page" : "47-73", "title" : "Chemistry and uses of pectin \u2014 A review", "type" : "article-journal", "volume" : "37" }, "uris" : [ "http://www.mendeley.com/documents/?uuid=7422c3f8-f075-49db-b362-434b295c33e5" ] } ], "mendeley" : { "formattedCitation" : "&lt;sup&gt;10&lt;/sup&gt;", "plainTextFormattedCitation" : "10", "previouslyFormattedCitation" : "&lt;sup&gt;9&lt;/sup&gt;" }, "properties" : { "noteIndex" : 0 }, "schema" : "https://github.com/citation-style-language/schema/raw/master/csl-citation.json" }</w:instrText>
      </w:r>
      <w:r>
        <w:fldChar w:fldCharType="separate"/>
      </w:r>
      <w:r w:rsidR="0060348B" w:rsidRPr="0060348B">
        <w:rPr>
          <w:noProof/>
          <w:vertAlign w:val="superscript"/>
        </w:rPr>
        <w:t>10</w:t>
      </w:r>
      <w:r>
        <w:fldChar w:fldCharType="end"/>
      </w:r>
      <w:r w:rsidRPr="002222C3">
        <w:t>.</w:t>
      </w:r>
    </w:p>
    <w:p w14:paraId="204B512A" w14:textId="77777777" w:rsidR="00010859" w:rsidRPr="00010859" w:rsidRDefault="00010859" w:rsidP="00010859">
      <w:pPr>
        <w:pStyle w:val="RSCB02ArticleText"/>
      </w:pPr>
    </w:p>
    <w:p w14:paraId="047574E1" w14:textId="2A727CF9" w:rsidR="00010859" w:rsidRPr="002222C3" w:rsidRDefault="00010859" w:rsidP="00010859">
      <w:pPr>
        <w:pStyle w:val="RSCB02ArticleText"/>
      </w:pPr>
      <w:r>
        <w:lastRenderedPageBreak/>
        <w:t xml:space="preserve">Pectin extraction from mango peel has been studied by many researchers with various techniques. </w:t>
      </w:r>
      <w:proofErr w:type="spellStart"/>
      <w:r>
        <w:t>Rehman</w:t>
      </w:r>
      <w:proofErr w:type="spellEnd"/>
      <w:r>
        <w:t xml:space="preserve"> </w:t>
      </w:r>
      <w:r w:rsidRPr="00792683">
        <w:rPr>
          <w:i/>
        </w:rPr>
        <w:t>et al.</w:t>
      </w:r>
      <w:r>
        <w:t xml:space="preserve"> used conventional heating </w:t>
      </w:r>
      <w:r w:rsidR="008878EF">
        <w:t xml:space="preserve">(80 </w:t>
      </w:r>
      <w:r w:rsidR="008878EF" w:rsidRPr="00F515AB">
        <w:rPr>
          <w:vertAlign w:val="superscript"/>
        </w:rPr>
        <w:t>o</w:t>
      </w:r>
      <w:r w:rsidR="008878EF">
        <w:t xml:space="preserve">C, 120 </w:t>
      </w:r>
      <w:r w:rsidR="009F5CBF">
        <w:t>min) in</w:t>
      </w:r>
      <w:r w:rsidR="008878EF">
        <w:t xml:space="preserve"> the presence of aqueous sulfuric </w:t>
      </w:r>
      <w:r>
        <w:t>acid (pH 2.5</w:t>
      </w:r>
      <w:r w:rsidR="009F5CBF">
        <w:t>) to</w:t>
      </w:r>
      <w:r w:rsidR="008878EF">
        <w:t xml:space="preserve"> afford </w:t>
      </w:r>
      <w:r>
        <w:t xml:space="preserve">21 % </w:t>
      </w:r>
      <w:r w:rsidR="00584AD8">
        <w:t xml:space="preserve">(by </w:t>
      </w:r>
      <w:proofErr w:type="spellStart"/>
      <w:r w:rsidR="00584AD8">
        <w:t>wt</w:t>
      </w:r>
      <w:proofErr w:type="spellEnd"/>
      <w:r w:rsidR="00584AD8">
        <w:t>) pectin yield</w:t>
      </w:r>
      <w:r>
        <w:fldChar w:fldCharType="begin" w:fldLock="1"/>
      </w:r>
      <w:r w:rsidR="0060348B">
        <w:instrText>ADDIN CSL_CITATION { "citationItems" : [ { "id" : "ITEM-1", "itemData" : { "container-title" : "Jour.Chem.Soc.Pak.", "id" : "ITEM-1", "issue" : "1", "issued" : { "date-parts" : [ [ "2004" ] ] }, "page" : "73-76", "title" : "Mango peel extract", "type" : "article-journal", "volume" : "26" }, "uris" : [ "http://www.mendeley.com/documents/?uuid=e3f1a871-b881-4cb8-8d92-670c7c8a41a7" ] } ], "mendeley" : { "formattedCitation" : "&lt;sup&gt;11&lt;/sup&gt;", "plainTextFormattedCitation" : "11", "previouslyFormattedCitation" : "&lt;sup&gt;10&lt;/sup&gt;" }, "properties" : { "noteIndex" : 0 }, "schema" : "https://github.com/citation-style-language/schema/raw/master/csl-citation.json" }</w:instrText>
      </w:r>
      <w:r>
        <w:fldChar w:fldCharType="separate"/>
      </w:r>
      <w:r w:rsidR="0060348B" w:rsidRPr="0060348B">
        <w:rPr>
          <w:noProof/>
          <w:vertAlign w:val="superscript"/>
        </w:rPr>
        <w:t>11</w:t>
      </w:r>
      <w:r>
        <w:fldChar w:fldCharType="end"/>
      </w:r>
      <w:r>
        <w:t xml:space="preserve">. </w:t>
      </w:r>
      <w:r w:rsidRPr="00C2620E">
        <w:t>Banerjee</w:t>
      </w:r>
      <w:r>
        <w:t xml:space="preserve"> </w:t>
      </w:r>
      <w:r w:rsidRPr="00C2620E">
        <w:rPr>
          <w:i/>
        </w:rPr>
        <w:t>et al.</w:t>
      </w:r>
      <w:r>
        <w:t>, using lemon juice instead of conventional mineral acids as solvent and combin</w:t>
      </w:r>
      <w:r w:rsidR="00C16D96">
        <w:rPr>
          <w:rFonts w:hint="eastAsia"/>
          <w:lang w:eastAsia="zh-CN"/>
        </w:rPr>
        <w:t>ing</w:t>
      </w:r>
      <w:r>
        <w:t xml:space="preserve"> sonication, reported a pectin yield of 26 % </w:t>
      </w:r>
      <w:r w:rsidR="008878EF">
        <w:t xml:space="preserve">but with a </w:t>
      </w:r>
      <w:r>
        <w:t>low degree of esterification</w:t>
      </w:r>
      <w:r>
        <w:fldChar w:fldCharType="begin" w:fldLock="1"/>
      </w:r>
      <w:r w:rsidR="0060348B">
        <w:instrText>ADDIN CSL_CITATION { "citationItems" : [ { "id" : "ITEM-1", "itemData" : { "DOI" : "10.1021/acssuschemeng.6b01342", "ISSN" : "21680485", "author" : [ { "dropping-particle" : "", "family" : "Banerjee", "given" : "Jhumur", "non-dropping-particle" : "", "parse-names" : false, "suffix" : "" }, { "dropping-particle" : "", "family" : "Vijayaraghavan", "given" : "R.", "non-dropping-particle" : "", "parse-names" : false, "suffix" : "" }, { "dropping-particle" : "", "family" : "Arora", "given" : "Amit", "non-dropping-particle" : "", "parse-names" : false, "suffix" : "" }, { "dropping-particle" : "", "family" : "MacFarlane", "given" : "Douglas R.", "non-dropping-particle" : "", "parse-names" : false, "suffix" : "" }, { "dropping-particle" : "", "family" : "Patti", "given" : "Antonio F.", "non-dropping-particle" : "", "parse-names" : false, "suffix" : "" } ], "container-title" : "ACS Sustainable Chemistry and Engineering", "id" : "ITEM-1", "issue" : "11", "issued" : { "date-parts" : [ [ "2016" ] ] }, "page" : "5915-5920", "title" : "Lemon juice based extraction of pectin from mango peels: Waste to wealth by sustainable approaches", "type" : "article-journal", "volume" : "4" }, "uris" : [ "http://www.mendeley.com/documents/?uuid=753f2117-c399-4a42-9971-eaea42d62c70" ] } ], "mendeley" : { "formattedCitation" : "&lt;sup&gt;12&lt;/sup&gt;", "plainTextFormattedCitation" : "12", "previouslyFormattedCitation" : "&lt;sup&gt;11&lt;/sup&gt;" }, "properties" : { "noteIndex" : 0 }, "schema" : "https://github.com/citation-style-language/schema/raw/master/csl-citation.json" }</w:instrText>
      </w:r>
      <w:r>
        <w:fldChar w:fldCharType="separate"/>
      </w:r>
      <w:r w:rsidR="0060348B" w:rsidRPr="0060348B">
        <w:rPr>
          <w:noProof/>
          <w:vertAlign w:val="superscript"/>
        </w:rPr>
        <w:t>12</w:t>
      </w:r>
      <w:r>
        <w:fldChar w:fldCharType="end"/>
      </w:r>
      <w:r>
        <w:t xml:space="preserve">. </w:t>
      </w:r>
      <w:r w:rsidRPr="00946B29">
        <w:t>Maran</w:t>
      </w:r>
      <w:r>
        <w:t xml:space="preserve"> </w:t>
      </w:r>
      <w:r w:rsidRPr="00792683">
        <w:rPr>
          <w:i/>
        </w:rPr>
        <w:t>et al.</w:t>
      </w:r>
      <w:r>
        <w:t xml:space="preserve"> </w:t>
      </w:r>
      <w:r w:rsidR="008878EF">
        <w:t>reported</w:t>
      </w:r>
      <w:r>
        <w:t xml:space="preserve"> microwave</w:t>
      </w:r>
      <w:r w:rsidR="008878EF">
        <w:t xml:space="preserve">-assisted </w:t>
      </w:r>
      <w:r>
        <w:t xml:space="preserve">extraction </w:t>
      </w:r>
      <w:r w:rsidR="008878EF">
        <w:t xml:space="preserve">(413 W, pH </w:t>
      </w:r>
      <w:r w:rsidR="008878EF" w:rsidRPr="008878EF">
        <w:t>2.7, 134 s and solid–liquid ratio of 1:18 g/mL</w:t>
      </w:r>
      <w:r w:rsidR="008878EF">
        <w:t>)</w:t>
      </w:r>
      <w:r w:rsidR="008878EF" w:rsidRPr="008878EF">
        <w:t xml:space="preserve"> </w:t>
      </w:r>
      <w:r w:rsidR="008878EF">
        <w:t xml:space="preserve">to furnish </w:t>
      </w:r>
      <w:r>
        <w:t xml:space="preserve">28 % </w:t>
      </w:r>
      <w:r w:rsidR="00BD1B27">
        <w:t xml:space="preserve">(by </w:t>
      </w:r>
      <w:proofErr w:type="spellStart"/>
      <w:r w:rsidR="00BD1B27">
        <w:t>wt</w:t>
      </w:r>
      <w:proofErr w:type="spellEnd"/>
      <w:r w:rsidR="00BD1B27">
        <w:t>) of pectin</w:t>
      </w:r>
      <w:r>
        <w:fldChar w:fldCharType="begin" w:fldLock="1"/>
      </w:r>
      <w:r w:rsidR="0060348B">
        <w:instrText>ADDIN CSL_CITATION { "citationItems" : [ { "id" : "ITEM-1", "itemData" : { "DOI" : "10.1016/j.carbpol.2014.11.072", "ISBN" : "0144-8617", "ISSN" : "01448617", "PMID" : "25843835", "abstract" : "This present study investigates the extraction characteristics and optimal parameters of the microwave-assisted extraction of pectin from waste mango peel (WMP). Microwave power, pH, time and solid-liquid ratio were selected as the extraction parameters and was studied by using Box-Behnken response surface design. The experimental data was analyzed by least square regression analysis method and a second order polynomial model was constructed for response from the experimental data. The constructed model was adequate to explain the relationships between independent variables and response. All studied factors had great influence on the yield of pectin by individually and interactively. The optimum microwave assisted extraction conditions for the highest pectin yield (28.86%) from WMP was found to be: microwave power of 413 W, pH of 2.7, time of 134 s and solid-liquid ratio of 1:18 g/ml. The experimental value was well correlated with predicted value at the optimal condition.", "author" : [ { "dropping-particle" : "", "family" : "Maran", "given" : "J. Prakash", "non-dropping-particle" : "", "parse-names" : false, "suffix" : "" }, { "dropping-particle" : "", "family" : "Swathi", "given" : "K.", "non-dropping-particle" : "", "parse-names" : false, "suffix" : "" }, { "dropping-particle" : "", "family" : "Jeevitha", "given" : "P.", "non-dropping-particle" : "", "parse-names" : false, "suffix" : "" }, { "dropping-particle" : "", "family" : "Jayalakshmi", "given" : "J.", "non-dropping-particle" : "", "parse-names" : false, "suffix" : "" }, { "dropping-particle" : "", "family" : "Ashvini", "given" : "G.", "non-dropping-particle" : "", "parse-names" : false, "suffix" : "" } ], "container-title" : "Carbohydrate Polymers", "id" : "ITEM-1", "issued" : { "date-parts" : [ [ "2015" ] ] }, "page" : "67-71", "publisher" : "Elsevier Ltd.", "title" : "Microwave-assisted extraction of pectic polysaccharide from waste mango peel", "type" : "article-journal", "volume" : "123" }, "uris" : [ "http://www.mendeley.com/documents/?uuid=ab6d4ddc-416a-4226-a136-c8592a44fa03" ] } ], "mendeley" : { "formattedCitation" : "&lt;sup&gt;13&lt;/sup&gt;", "plainTextFormattedCitation" : "13", "previouslyFormattedCitation" : "&lt;sup&gt;12&lt;/sup&gt;" }, "properties" : { "noteIndex" : 0 }, "schema" : "https://github.com/citation-style-language/schema/raw/master/csl-citation.json" }</w:instrText>
      </w:r>
      <w:r>
        <w:fldChar w:fldCharType="separate"/>
      </w:r>
      <w:r w:rsidR="0060348B" w:rsidRPr="0060348B">
        <w:rPr>
          <w:noProof/>
          <w:vertAlign w:val="superscript"/>
        </w:rPr>
        <w:t>13</w:t>
      </w:r>
      <w:r>
        <w:fldChar w:fldCharType="end"/>
      </w:r>
      <w:r>
        <w:t xml:space="preserve">. </w:t>
      </w:r>
    </w:p>
    <w:p w14:paraId="29118D31" w14:textId="77777777" w:rsidR="00010859" w:rsidRPr="002222C3" w:rsidRDefault="00010859" w:rsidP="00010859">
      <w:pPr>
        <w:pStyle w:val="RSCB02ArticleText"/>
      </w:pPr>
    </w:p>
    <w:p w14:paraId="21626625" w14:textId="432B481E" w:rsidR="00010859" w:rsidRDefault="00010859" w:rsidP="00010859">
      <w:pPr>
        <w:pStyle w:val="RSCB02ArticleText"/>
      </w:pPr>
      <w:r>
        <w:t>In recent years</w:t>
      </w:r>
      <w:r>
        <w:rPr>
          <w:rFonts w:hint="eastAsia"/>
        </w:rPr>
        <w:t>, subcritical water extraction (</w:t>
      </w:r>
      <w:r>
        <w:t>SWE</w:t>
      </w:r>
      <w:r>
        <w:rPr>
          <w:rFonts w:hint="eastAsia"/>
        </w:rPr>
        <w:t>)</w:t>
      </w:r>
      <w:r w:rsidR="00FC49AF">
        <w:t xml:space="preserve"> has attracted </w:t>
      </w:r>
      <w:r w:rsidR="008878EF">
        <w:t xml:space="preserve">increasing attention </w:t>
      </w:r>
      <w:r>
        <w:t>as a promising green extraction technique due to its selectivity and efficiency</w:t>
      </w:r>
      <w:r>
        <w:fldChar w:fldCharType="begin" w:fldLock="1"/>
      </w:r>
      <w:r w:rsidR="0060348B">
        <w:instrText>ADDIN CSL_CITATION { "citationItems" : [ { "id" : "ITEM-1", "itemData" : { "DOI" : "10.1016/j.cej.2011.06.007", "ISBN" : "1385-8947", "ISSN" : "13858947", "abstract" : "The popularity of using subcritical water as a solvent to extract a variety of organic compounds has grown over the last 10 years. A number of review articles have identified subcritical water as an effective solvent, catalyst and reactant for hydrolytic conversions and extractions [1]. The aim of this paper is to review the literature that describes subcritical water purely as a solvent for solubilizing HOCs. The literature reviewed includes publications on subcritical water extraction, publications on the measurement of the solubility of organic compounds in subcritical water, the use of the solubility data in solubility modelling and a recently developed particle formation technique. ?? 2011 Elsevier B.V.", "author" : [ { "dropping-particle" : "", "family" : "Carr", "given" : "Adam G.", "non-dropping-particle" : "", "parse-names" : false, "suffix" : "" }, { "dropping-particle" : "", "family" : "Mammucari", "given" : "Raffaella", "non-dropping-particle" : "", "parse-names" : false, "suffix" : "" }, { "dropping-particle" : "", "family" : "Foster", "given" : "N. R.", "non-dropping-particle" : "", "parse-names" : false, "suffix" : "" } ], "container-title" : "Chemical Engineering Journal", "id" : "ITEM-1", "issue" : "1", "issued" : { "date-parts" : [ [ "2011" ] ] }, "page" : "1-17", "publisher" : "Elsevier B.V.", "title" : "A review of subcritical water as a solvent and its utilisation for the processing of hydrophobic organic compounds", "type" : "article-journal", "volume" : "172" }, "uris" : [ "http://www.mendeley.com/documents/?uuid=e4468e92-15a3-48fa-b5f1-cb8ee8b45028" ] } ], "mendeley" : { "formattedCitation" : "&lt;sup&gt;14&lt;/sup&gt;", "plainTextFormattedCitation" : "14", "previouslyFormattedCitation" : "&lt;sup&gt;13&lt;/sup&gt;" }, "properties" : { "noteIndex" : 0 }, "schema" : "https://github.com/citation-style-language/schema/raw/master/csl-citation.json" }</w:instrText>
      </w:r>
      <w:r>
        <w:fldChar w:fldCharType="separate"/>
      </w:r>
      <w:r w:rsidR="0060348B" w:rsidRPr="0060348B">
        <w:rPr>
          <w:noProof/>
          <w:vertAlign w:val="superscript"/>
        </w:rPr>
        <w:t>14</w:t>
      </w:r>
      <w:r>
        <w:fldChar w:fldCharType="end"/>
      </w:r>
      <w:r>
        <w:t>. Pectin has been reported extracted by SWE from apple pomace and citrus peel</w:t>
      </w:r>
      <w:r>
        <w:fldChar w:fldCharType="begin" w:fldLock="1"/>
      </w:r>
      <w:r w:rsidR="0060348B">
        <w:instrText>ADDIN CSL_CITATION { "citationItems" : [ { "id" : "ITEM-1", "itemData" : { "DOI" : "10.1016/j.foodhyd.2013.12.003", "ISBN" : "0268-005X", "ISSN" : "0268005X", "abstract" : "Subcritical water was used to extract pectin from citrus peel and apple pomace, in which the effect of extraction temperature on properties of the pectins was investigated. The maximum yield of citrus peel pectin (CPP) and apple pomace pectin (APP) were 21.95% and 16.68% respectively. No significant differences were found in FTIR spectra of CPP and APP. According to DSC analysis, the endothermic property of pectin was affected by extraction temperature while the exothermic property of pectin was only affected by its constituents and raw material. The pectin solutions exhibited shear-thinning properties and tended to be more elastic (G'&gt; G) with frequency increase according to rheological analysis, which was also reflected in hydrogel analysis. Moreover, both CPP and APP scavenged more than 60% DPPH radical and 80% ABTS radical invitro and the highest proliferation inhibition rates of colon cancer cell HT-29 by CPP and APP were 76.45% and 45.23% respectively. \u00a9 2013 Elsevier Ltd.", "author" : [ { "dropping-particle" : "", "family" : "Wang", "given" : "Xin", "non-dropping-particle" : "", "parse-names" : false, "suffix" : "" }, { "dropping-particle" : "", "family" : "Chen", "given" : "Quanru", "non-dropping-particle" : "", "parse-names" : false, "suffix" : "" }, { "dropping-particle" : "", "family" : "L\u00fc", "given" : "Xin", "non-dropping-particle" : "", "parse-names" : false, "suffix" : "" } ], "container-title" : "Food Hydrocolloids", "id" : "ITEM-1", "issued" : { "date-parts" : [ [ "2014" ] ] }, "page" : "129-137", "publisher" : "Elsevier Ltd", "title" : "Pectin extracted from apple pomace and citrus peel by subcritical water", "type" : "article-journal", "volume" : "38" }, "uris" : [ "http://www.mendeley.com/documents/?uuid=faea7bf3-e0d1-48cb-8ea3-0ebaa78b24f4" ] }, { "id" : "ITEM-2", "itemData" : { "DOI" : "10.1016/j.seppur.2008.03.004", "ISBN" : "1383-5866", "ISSN" : "13835866", "abstract" : "Pectin contained in the flavedo of citrus fruits was sequentially extracted with water, a chelating agent, and hydrochloric acid. The amount of pectin obtained was quantified as the amount of galacturonic acid according to the dimethylphenol method and found to be 21%. Next, pectin was separated from the flavedo of Citrus junos with hot compressed water (HCW) using a semi-continuous flow reactor. HCW was continuously delivered into the reactor while gradually increasing the temperature from 60 to 160 ??C at 20 MPa with flow rates of 2.1, 3.5, and 7.0 mL/min. The extract from the reactor was cooled and 7-mL fractions were collected. From the analysis of each fraction, it was found that pectin was rapidly extracted when the temperature of the reactor reached 160 ??C. Yield of the pectin reached as high as 80%. From cation analysis, a large amount of potassium was detected in the leading extraction peak. ?? 2008.", "author" : [ { "dropping-particle" : "", "family" : "Ueno", "given" : "Hiro", "non-dropping-particle" : "", "parse-names" : false, "suffix" : "" }, { "dropping-particle" : "", "family" : "Tanaka", "given" : "Masahiro", "non-dropping-particle" : "", "parse-names" : false, "suffix" : "" }, { "dropping-particle" : "", "family" : "Hosino", "given" : "Munehiro", "non-dropping-particle" : "", "parse-names" : false, "suffix" : "" }, { "dropping-particle" : "", "family" : "Sasaki", "given" : "Mitsuru", "non-dropping-particle" : "", "parse-names" : false, "suffix" : "" }, { "dropping-particle" : "", "family" : "Goto", "given" : "Motonobu", "non-dropping-particle" : "", "parse-names" : false, "suffix" : "" } ], "container-title" : "Separation and Purification Technology", "id" : "ITEM-2", "issue" : "3", "issued" : { "date-parts" : [ [ "2008" ] ] }, "page" : "513-516", "title" : "Extraction of valuable compounds from the flavedo of Citrus junos using subcritical water", "type" : "article-journal", "volume" : "62" }, "uris" : [ "http://www.mendeley.com/documents/?uuid=fc20d9d6-9b7b-482c-89cd-9f9d5045f398" ] } ], "mendeley" : { "formattedCitation" : "&lt;sup&gt;15,16&lt;/sup&gt;", "plainTextFormattedCitation" : "15,16", "previouslyFormattedCitation" : "&lt;sup&gt;14,15&lt;/sup&gt;" }, "properties" : { "noteIndex" : 0 }, "schema" : "https://github.com/citation-style-language/schema/raw/master/csl-citation.json" }</w:instrText>
      </w:r>
      <w:r>
        <w:fldChar w:fldCharType="separate"/>
      </w:r>
      <w:r w:rsidR="0060348B" w:rsidRPr="0060348B">
        <w:rPr>
          <w:noProof/>
          <w:vertAlign w:val="superscript"/>
        </w:rPr>
        <w:t>15,16</w:t>
      </w:r>
      <w:r>
        <w:fldChar w:fldCharType="end"/>
      </w:r>
      <w:r>
        <w:t>. However, there is no report on SWE of pectin from waste mango peel</w:t>
      </w:r>
      <w:r w:rsidR="008878EF">
        <w:t xml:space="preserve"> using acid-free conditions</w:t>
      </w:r>
      <w:r>
        <w:t>.</w:t>
      </w:r>
      <w:r w:rsidR="004761B6">
        <w:t xml:space="preserve"> </w:t>
      </w:r>
    </w:p>
    <w:p w14:paraId="56F56F02" w14:textId="77777777" w:rsidR="004761B6" w:rsidRDefault="004761B6" w:rsidP="00010859">
      <w:pPr>
        <w:pStyle w:val="RSCB02ArticleText"/>
      </w:pPr>
    </w:p>
    <w:p w14:paraId="20B08A34" w14:textId="60E607AB" w:rsidR="004761B6" w:rsidRDefault="004761B6" w:rsidP="00010859">
      <w:pPr>
        <w:pStyle w:val="RSCB02ArticleText"/>
      </w:pPr>
      <w:r>
        <w:t xml:space="preserve">This </w:t>
      </w:r>
      <w:r w:rsidR="008878EF">
        <w:t xml:space="preserve">is the first </w:t>
      </w:r>
      <w:r>
        <w:t xml:space="preserve">study </w:t>
      </w:r>
      <w:r w:rsidR="008878EF">
        <w:t xml:space="preserve">that </w:t>
      </w:r>
      <w:r>
        <w:t xml:space="preserve">reports subcritical water extraction </w:t>
      </w:r>
      <w:r w:rsidR="00606527">
        <w:t xml:space="preserve">(both batch and flow) </w:t>
      </w:r>
      <w:r>
        <w:t xml:space="preserve">of </w:t>
      </w:r>
      <w:r w:rsidR="00C55D54">
        <w:t xml:space="preserve">pectin from mango peel waste. </w:t>
      </w:r>
      <w:r w:rsidR="00606527">
        <w:t xml:space="preserve">Prior to extraction, the peel was subjected to heptane and ethanol hot extraction to remove surface waxes and alcohol sugars.  </w:t>
      </w:r>
      <w:r w:rsidR="00C55D54">
        <w:t xml:space="preserve">The extracted pectin was analysed by ATR-IR, TGA and </w:t>
      </w:r>
      <w:r w:rsidR="00C55D54" w:rsidRPr="00C55D54">
        <w:rPr>
          <w:vertAlign w:val="superscript"/>
        </w:rPr>
        <w:t>13</w:t>
      </w:r>
      <w:r w:rsidR="00C55D54">
        <w:t xml:space="preserve">C solid NMR to confirm the structure. The degree of esterification of pectin was also determined by both titrimetry and NMR methodology. </w:t>
      </w:r>
    </w:p>
    <w:p w14:paraId="2FB2A4A3" w14:textId="77777777" w:rsidR="00010859" w:rsidRDefault="00010859" w:rsidP="00010859">
      <w:pPr>
        <w:pStyle w:val="RSCB04AHeadingSection"/>
        <w:rPr>
          <w:lang w:eastAsia="zh-CN"/>
        </w:rPr>
      </w:pPr>
      <w:r>
        <w:rPr>
          <w:rFonts w:hint="eastAsia"/>
          <w:lang w:eastAsia="zh-CN"/>
        </w:rPr>
        <w:t xml:space="preserve">Materials </w:t>
      </w:r>
      <w:r>
        <w:rPr>
          <w:lang w:eastAsia="zh-CN"/>
        </w:rPr>
        <w:t>and</w:t>
      </w:r>
      <w:r>
        <w:rPr>
          <w:rFonts w:hint="eastAsia"/>
          <w:lang w:eastAsia="zh-CN"/>
        </w:rPr>
        <w:t xml:space="preserve"> </w:t>
      </w:r>
      <w:r>
        <w:rPr>
          <w:lang w:eastAsia="zh-CN"/>
        </w:rPr>
        <w:t>Methods</w:t>
      </w:r>
    </w:p>
    <w:p w14:paraId="7362E072" w14:textId="73C1082E" w:rsidR="00010859" w:rsidRPr="002222C3" w:rsidRDefault="007E17CD" w:rsidP="00010859">
      <w:pPr>
        <w:pStyle w:val="RSCB02ArticleText"/>
      </w:pPr>
      <w:r w:rsidRPr="007E17CD">
        <w:rPr>
          <w:rStyle w:val="RSCB08CHeadingIn-lineChar"/>
        </w:rPr>
        <w:t>Materials.</w:t>
      </w:r>
      <w:r>
        <w:t xml:space="preserve"> </w:t>
      </w:r>
      <w:r w:rsidR="00010859" w:rsidRPr="002222C3">
        <w:t xml:space="preserve">Three different mango varieties (Keitt, Sindhri and Kesar) were bought from local supermarkets. The mangoes were peeled </w:t>
      </w:r>
      <w:r w:rsidR="00606527">
        <w:t>using</w:t>
      </w:r>
      <w:r w:rsidR="00010859" w:rsidRPr="002222C3">
        <w:t xml:space="preserve"> a stainless steel knife and the excess </w:t>
      </w:r>
      <w:r w:rsidR="00606527">
        <w:t xml:space="preserve">of </w:t>
      </w:r>
      <w:r w:rsidR="00010859" w:rsidRPr="002222C3">
        <w:t xml:space="preserve">flesh was removed with the blunt edge of the knife. After that the peel was air dried for about two weeks until constant weight. </w:t>
      </w:r>
    </w:p>
    <w:p w14:paraId="33497073" w14:textId="77777777" w:rsidR="00010859" w:rsidRPr="002222C3" w:rsidRDefault="00010859" w:rsidP="00010859">
      <w:pPr>
        <w:pStyle w:val="RSCB02ArticleText"/>
      </w:pPr>
    </w:p>
    <w:p w14:paraId="236BA925" w14:textId="7C2CCB59" w:rsidR="00010859" w:rsidRPr="002222C3" w:rsidRDefault="00010859" w:rsidP="00010859">
      <w:pPr>
        <w:pStyle w:val="RSCB02ArticleText"/>
      </w:pPr>
      <w:r w:rsidRPr="00195BDC">
        <w:rPr>
          <w:rStyle w:val="RSCB08CHeadingIn-lineChar"/>
        </w:rPr>
        <w:t>Ethanol/ heptane extraction.</w:t>
      </w:r>
      <w:r w:rsidRPr="002222C3">
        <w:t xml:space="preserve"> The dried mango peel (40 g) was </w:t>
      </w:r>
      <w:r w:rsidR="00606527">
        <w:t xml:space="preserve">soaked in </w:t>
      </w:r>
      <w:r w:rsidRPr="002222C3">
        <w:t>400 mL ethanol and heptane</w:t>
      </w:r>
      <w:r w:rsidR="00606527">
        <w:t>,</w:t>
      </w:r>
      <w:r w:rsidRPr="002222C3">
        <w:t xml:space="preserve"> respectively </w:t>
      </w:r>
      <w:r w:rsidR="00606527">
        <w:t xml:space="preserve">and heated under reflux </w:t>
      </w:r>
      <w:r w:rsidRPr="002222C3">
        <w:t xml:space="preserve">for 2 hours. </w:t>
      </w:r>
      <w:r w:rsidR="009F5CBF">
        <w:t>Thereafter,</w:t>
      </w:r>
      <w:r w:rsidR="009F5CBF" w:rsidRPr="002222C3">
        <w:t xml:space="preserve"> the</w:t>
      </w:r>
      <w:r w:rsidRPr="002222C3">
        <w:t xml:space="preserve"> mixture was </w:t>
      </w:r>
      <w:r w:rsidR="00606527">
        <w:t xml:space="preserve">cooled, </w:t>
      </w:r>
      <w:r w:rsidRPr="002222C3">
        <w:t xml:space="preserve">filtered and extract was concentrated </w:t>
      </w:r>
      <w:r w:rsidR="00606527">
        <w:t>(</w:t>
      </w:r>
      <w:r w:rsidRPr="002222C3">
        <w:t>rotary evaporator</w:t>
      </w:r>
      <w:r w:rsidR="00606527">
        <w:t>)</w:t>
      </w:r>
      <w:r w:rsidRPr="002222C3">
        <w:t>, while the mango peel residues were air dried until constant weight.</w:t>
      </w:r>
    </w:p>
    <w:p w14:paraId="7444C136" w14:textId="77777777" w:rsidR="00010859" w:rsidRPr="002222C3" w:rsidRDefault="00010859" w:rsidP="00010859">
      <w:pPr>
        <w:pStyle w:val="RSCB02ArticleText"/>
      </w:pPr>
    </w:p>
    <w:p w14:paraId="0CB52D7B" w14:textId="407CD984" w:rsidR="00010859" w:rsidRDefault="00010859" w:rsidP="00010859">
      <w:pPr>
        <w:pStyle w:val="RSCB02ArticleText"/>
      </w:pPr>
      <w:r w:rsidRPr="00195BDC">
        <w:rPr>
          <w:rStyle w:val="RSCB08CHeadingIn-lineChar"/>
        </w:rPr>
        <w:t>Subcritical water extraction (SWE).</w:t>
      </w:r>
      <w:r w:rsidRPr="002222C3">
        <w:t xml:space="preserve"> The dried mango peel post ethanol/ heptane extraction was then subjected to subcritical water extraction with both flow and batch systems. For flow systems, the dried mango peel (6-1</w:t>
      </w:r>
      <w:r w:rsidR="00B14BC0">
        <w:t>0 g) was loaded into a pressuris</w:t>
      </w:r>
      <w:r w:rsidRPr="002222C3">
        <w:t>ed stainless steel vessel and heated at 175 °C, with a flow rate of 3 mL min</w:t>
      </w:r>
      <w:r w:rsidRPr="002222C3">
        <w:rPr>
          <w:vertAlign w:val="superscript"/>
        </w:rPr>
        <w:t>-1</w:t>
      </w:r>
      <w:r w:rsidRPr="002222C3">
        <w:t xml:space="preserve"> for 15 min. For batch system, the dried mango peel (</w:t>
      </w:r>
      <w:r w:rsidR="00B14BC0">
        <w:t>5 g) was loaded into a pressuris</w:t>
      </w:r>
      <w:r w:rsidRPr="002222C3">
        <w:t>ed stainless steel vessel with 200 mL deionized water. The mixture was heated at diffe</w:t>
      </w:r>
      <w:r w:rsidR="00DB1151">
        <w:t>rent temperatures (75, 100, 125 and</w:t>
      </w:r>
      <w:r w:rsidRPr="002222C3">
        <w:t xml:space="preserve"> 150 °C) for 2 h. </w:t>
      </w:r>
    </w:p>
    <w:p w14:paraId="1D9E7AB6" w14:textId="77777777" w:rsidR="00010859" w:rsidRPr="00010859" w:rsidRDefault="00010859" w:rsidP="00010859">
      <w:pPr>
        <w:pStyle w:val="RSCB02ArticleText"/>
      </w:pPr>
    </w:p>
    <w:p w14:paraId="63D66657" w14:textId="7D041A7A" w:rsidR="00010859" w:rsidRDefault="00010859" w:rsidP="00010859">
      <w:pPr>
        <w:pStyle w:val="RSCB02ArticleText"/>
      </w:pPr>
      <w:r w:rsidRPr="00195BDC">
        <w:rPr>
          <w:rStyle w:val="RSCB08CHeadingIn-lineChar"/>
        </w:rPr>
        <w:t>Pectin precipitation.</w:t>
      </w:r>
      <w:r w:rsidRPr="002222C3">
        <w:t xml:space="preserve"> The extract from SWE </w:t>
      </w:r>
      <w:r w:rsidR="00606527">
        <w:t>added</w:t>
      </w:r>
      <w:r w:rsidRPr="002222C3">
        <w:t xml:space="preserve"> </w:t>
      </w:r>
      <w:r w:rsidR="00606527">
        <w:t xml:space="preserve">to </w:t>
      </w:r>
      <w:r w:rsidRPr="002222C3">
        <w:t xml:space="preserve">twice the volume of ethanol and left overnight to </w:t>
      </w:r>
      <w:r w:rsidR="00606527">
        <w:t xml:space="preserve">allow </w:t>
      </w:r>
      <w:r w:rsidRPr="002222C3">
        <w:t>precipitation. Th</w:t>
      </w:r>
      <w:r w:rsidR="00606527">
        <w:t>ereafter,</w:t>
      </w:r>
      <w:r w:rsidRPr="002222C3">
        <w:t xml:space="preserve"> the </w:t>
      </w:r>
      <w:r w:rsidR="00606527">
        <w:t xml:space="preserve">resultant </w:t>
      </w:r>
      <w:r w:rsidRPr="002222C3">
        <w:t xml:space="preserve">mixture was centrifuged </w:t>
      </w:r>
      <w:r w:rsidR="00606527">
        <w:t>(</w:t>
      </w:r>
      <w:r w:rsidRPr="002222C3">
        <w:t>3500 rpm for 16 min</w:t>
      </w:r>
      <w:r w:rsidR="00606527">
        <w:t>)</w:t>
      </w:r>
      <w:r w:rsidRPr="002222C3">
        <w:t xml:space="preserve"> </w:t>
      </w:r>
      <w:r w:rsidR="00606527">
        <w:t xml:space="preserve">and the ensuing pellet </w:t>
      </w:r>
      <w:r w:rsidRPr="002222C3">
        <w:t xml:space="preserve">was washed with 20 mL </w:t>
      </w:r>
      <w:r w:rsidRPr="002222C3">
        <w:lastRenderedPageBreak/>
        <w:t xml:space="preserve">ethanol and centrifuged under the same condition again. The </w:t>
      </w:r>
      <w:r w:rsidR="00606527">
        <w:t xml:space="preserve">crude pellet (pectin) </w:t>
      </w:r>
      <w:r w:rsidRPr="002222C3">
        <w:t xml:space="preserve">was then washed with hot ethanol, filtered and dried under warm air flow until constant weight. </w:t>
      </w:r>
    </w:p>
    <w:p w14:paraId="332109B9" w14:textId="77777777" w:rsidR="00010859" w:rsidRDefault="00010859" w:rsidP="00010859">
      <w:pPr>
        <w:pStyle w:val="RSCB02ArticleText"/>
      </w:pPr>
    </w:p>
    <w:p w14:paraId="157ECA30" w14:textId="77777777" w:rsidR="00010859" w:rsidRPr="002222C3" w:rsidRDefault="00010859" w:rsidP="00010859">
      <w:pPr>
        <w:pStyle w:val="RSCB02ArticleText"/>
      </w:pPr>
      <w:r w:rsidRPr="00FD47FB">
        <w:rPr>
          <w:rStyle w:val="RSCB08CHeadingIn-lineChar"/>
        </w:rPr>
        <w:t>ATR-IR analysis</w:t>
      </w:r>
      <w:r w:rsidRPr="002222C3">
        <w:t xml:space="preserve"> was performed using a Bruker VERTEX 70 infrared spectrometer including</w:t>
      </w:r>
      <w:r>
        <w:t xml:space="preserve"> </w:t>
      </w:r>
      <w:r w:rsidRPr="002222C3">
        <w:t>an ATR probe with a Golden gate attachment. The scanning number of each sample was 4 and</w:t>
      </w:r>
      <w:r>
        <w:t xml:space="preserve"> </w:t>
      </w:r>
      <w:r w:rsidRPr="002222C3">
        <w:t>the wavelength range was between 4000 cm</w:t>
      </w:r>
      <w:r w:rsidRPr="005A3B8C">
        <w:rPr>
          <w:vertAlign w:val="superscript"/>
        </w:rPr>
        <w:t>-1</w:t>
      </w:r>
      <w:r w:rsidRPr="002222C3">
        <w:t xml:space="preserve"> and 800 cm</w:t>
      </w:r>
      <w:r w:rsidRPr="005A3B8C">
        <w:rPr>
          <w:vertAlign w:val="superscript"/>
        </w:rPr>
        <w:t>-1</w:t>
      </w:r>
      <w:r w:rsidRPr="002222C3">
        <w:t>.</w:t>
      </w:r>
    </w:p>
    <w:p w14:paraId="3C1F4DF5" w14:textId="77777777" w:rsidR="00010859" w:rsidRDefault="00010859" w:rsidP="00010859">
      <w:pPr>
        <w:pStyle w:val="RSCB02ArticleText"/>
      </w:pPr>
      <w:r w:rsidRPr="00195BDC">
        <w:rPr>
          <w:rStyle w:val="RSCB08CHeadingIn-lineChar"/>
        </w:rPr>
        <w:t>Thermogravimetric analysis (TGA)</w:t>
      </w:r>
      <w:r w:rsidRPr="002222C3">
        <w:t xml:space="preserve"> was performed on a PL Thermal Science STA 625.</w:t>
      </w:r>
      <w:r>
        <w:t xml:space="preserve"> About 10.0 </w:t>
      </w:r>
      <w:r w:rsidR="00F31CC2">
        <w:rPr>
          <w:rFonts w:hint="eastAsia"/>
          <w:lang w:eastAsia="zh-CN"/>
        </w:rPr>
        <w:t>m</w:t>
      </w:r>
      <w:r>
        <w:t>g of sample was</w:t>
      </w:r>
      <w:r w:rsidRPr="002222C3">
        <w:t xml:space="preserve"> weighed accurately into an </w:t>
      </w:r>
      <w:r w:rsidR="00A47C56" w:rsidRPr="002222C3">
        <w:t>aluminium</w:t>
      </w:r>
      <w:r w:rsidRPr="002222C3">
        <w:t xml:space="preserve"> pan and </w:t>
      </w:r>
      <w:r w:rsidR="00A47C56" w:rsidRPr="002222C3">
        <w:t>analysed</w:t>
      </w:r>
      <w:r>
        <w:t xml:space="preserve"> </w:t>
      </w:r>
      <w:r w:rsidRPr="002222C3">
        <w:t xml:space="preserve">against an empty </w:t>
      </w:r>
      <w:r w:rsidR="00A47C56" w:rsidRPr="002222C3">
        <w:t>aluminium</w:t>
      </w:r>
      <w:r w:rsidRPr="002222C3">
        <w:t xml:space="preserve"> reference pan under a flow of nitrogen gas, from 20 °C to 625 °C at a</w:t>
      </w:r>
      <w:r>
        <w:t xml:space="preserve"> </w:t>
      </w:r>
      <w:r w:rsidRPr="002222C3">
        <w:t>heating rate of 10 °C min</w:t>
      </w:r>
      <w:r w:rsidRPr="005A3B8C">
        <w:rPr>
          <w:vertAlign w:val="superscript"/>
        </w:rPr>
        <w:t>-1</w:t>
      </w:r>
      <w:r w:rsidRPr="002222C3">
        <w:t>.</w:t>
      </w:r>
    </w:p>
    <w:p w14:paraId="17FE8487" w14:textId="77777777" w:rsidR="00010859" w:rsidRPr="002222C3" w:rsidRDefault="00010859" w:rsidP="00010859">
      <w:pPr>
        <w:pStyle w:val="RSCB02ArticleText"/>
      </w:pPr>
    </w:p>
    <w:p w14:paraId="1A2EDE53" w14:textId="77777777" w:rsidR="00010859" w:rsidRDefault="00010859" w:rsidP="00010859">
      <w:pPr>
        <w:pStyle w:val="RSCB02ArticleText"/>
      </w:pPr>
      <w:r w:rsidRPr="000D415F">
        <w:rPr>
          <w:rStyle w:val="RSCB08CHeadingIn-lineChar"/>
          <w:vertAlign w:val="superscript"/>
        </w:rPr>
        <w:t>13</w:t>
      </w:r>
      <w:r w:rsidRPr="00195BDC">
        <w:rPr>
          <w:rStyle w:val="RSCB08CHeadingIn-lineChar"/>
        </w:rPr>
        <w:t>C solid NMR CPMAS</w:t>
      </w:r>
      <w:r w:rsidRPr="002222C3">
        <w:t xml:space="preserve"> was performed on a 400 MHz Bruker </w:t>
      </w:r>
      <w:proofErr w:type="spellStart"/>
      <w:r w:rsidRPr="002222C3">
        <w:t>Avance</w:t>
      </w:r>
      <w:proofErr w:type="spellEnd"/>
      <w:r w:rsidRPr="002222C3">
        <w:t xml:space="preserve"> III HD spectrometer</w:t>
      </w:r>
      <w:r>
        <w:t xml:space="preserve"> </w:t>
      </w:r>
      <w:r w:rsidRPr="002222C3">
        <w:t>equipped with a Bruker 4mm H(F)/X/Y triple-resonance probe and 9.4T Ascend®</w:t>
      </w:r>
      <w:r>
        <w:t xml:space="preserve"> </w:t>
      </w:r>
      <w:r w:rsidRPr="002222C3">
        <w:t xml:space="preserve">superconducting magnet. The CP experiments employed a 1 </w:t>
      </w:r>
      <w:proofErr w:type="spellStart"/>
      <w:r w:rsidRPr="002222C3">
        <w:t>ms</w:t>
      </w:r>
      <w:proofErr w:type="spellEnd"/>
      <w:r w:rsidRPr="002222C3">
        <w:t xml:space="preserve"> linearly-ramped contact pulse,</w:t>
      </w:r>
      <w:r>
        <w:t xml:space="preserve"> </w:t>
      </w:r>
      <w:r w:rsidRPr="002222C3">
        <w:t>spinning rates of 12000 ± 2 Hz, optimized recycle delays of 3 seconds, spinal-64 heteronuclear</w:t>
      </w:r>
      <w:r>
        <w:t xml:space="preserve"> </w:t>
      </w:r>
      <w:r w:rsidRPr="002222C3">
        <w:t xml:space="preserve">decoupling (at </w:t>
      </w:r>
      <w:proofErr w:type="spellStart"/>
      <w:r w:rsidRPr="002222C3">
        <w:t>νrf</w:t>
      </w:r>
      <w:proofErr w:type="spellEnd"/>
      <w:r w:rsidRPr="002222C3">
        <w:t>=85 kHz) and are a sum of 600-800 co-added transients. Chemical shifts were</w:t>
      </w:r>
      <w:r>
        <w:t xml:space="preserve"> </w:t>
      </w:r>
      <w:r w:rsidRPr="002222C3">
        <w:t>reported with respect to TMS, and were referenced using adamantane (29.5 ppm) as an external</w:t>
      </w:r>
      <w:r>
        <w:t xml:space="preserve"> </w:t>
      </w:r>
      <w:r w:rsidRPr="002222C3">
        <w:t>secondary reference.</w:t>
      </w:r>
    </w:p>
    <w:p w14:paraId="1313E13C" w14:textId="77777777" w:rsidR="00010859" w:rsidRPr="002222C3" w:rsidRDefault="00010859" w:rsidP="00010859">
      <w:pPr>
        <w:pStyle w:val="RSCB02ArticleText"/>
      </w:pPr>
    </w:p>
    <w:p w14:paraId="7CB46E6B" w14:textId="77777777" w:rsidR="00010859" w:rsidRDefault="00010859" w:rsidP="00010859">
      <w:pPr>
        <w:pStyle w:val="RSCB02ArticleText"/>
      </w:pPr>
      <w:r w:rsidRPr="00195BDC">
        <w:rPr>
          <w:rStyle w:val="RSCB08CHeadingIn-lineChar"/>
        </w:rPr>
        <w:t>GC-MS analysis</w:t>
      </w:r>
      <w:r w:rsidRPr="002222C3">
        <w:t xml:space="preserve"> was performed on a Perkin Elmer </w:t>
      </w:r>
      <w:proofErr w:type="spellStart"/>
      <w:r w:rsidRPr="002222C3">
        <w:t>Clarus</w:t>
      </w:r>
      <w:proofErr w:type="spellEnd"/>
      <w:r w:rsidRPr="002222C3">
        <w:t xml:space="preserve"> 500 Gas chromatography and</w:t>
      </w:r>
      <w:r>
        <w:t xml:space="preserve"> </w:t>
      </w:r>
      <w:proofErr w:type="spellStart"/>
      <w:r w:rsidRPr="002222C3">
        <w:t>Clarus</w:t>
      </w:r>
      <w:proofErr w:type="spellEnd"/>
      <w:r w:rsidRPr="002222C3">
        <w:t xml:space="preserve"> 560S Mass spectrometer equipped with a DB5-HT column (30 m, 0.25 m, 0.25 μm) and</w:t>
      </w:r>
      <w:r>
        <w:t xml:space="preserve"> </w:t>
      </w:r>
      <w:r w:rsidRPr="002222C3">
        <w:t xml:space="preserve">autosampler. The oven was programmed </w:t>
      </w:r>
      <w:r w:rsidR="000D415F">
        <w:t>to maintain the temperature at 50 °C for 4</w:t>
      </w:r>
      <w:r w:rsidRPr="002222C3">
        <w:t xml:space="preserve"> minute</w:t>
      </w:r>
      <w:r>
        <w:t xml:space="preserve"> </w:t>
      </w:r>
      <w:r w:rsidR="000D415F">
        <w:t>followed by heating at 10</w:t>
      </w:r>
      <w:r w:rsidRPr="002222C3">
        <w:t xml:space="preserve"> °C min</w:t>
      </w:r>
      <w:r w:rsidRPr="008346BF">
        <w:rPr>
          <w:vertAlign w:val="superscript"/>
        </w:rPr>
        <w:t>-1</w:t>
      </w:r>
      <w:r w:rsidRPr="002222C3">
        <w:t xml:space="preserve"> up to </w:t>
      </w:r>
      <w:r w:rsidR="000D415F">
        <w:t>290</w:t>
      </w:r>
      <w:r w:rsidRPr="002222C3">
        <w:t xml:space="preserve"> °C and held for 10 minutes. The identified</w:t>
      </w:r>
      <w:r>
        <w:t xml:space="preserve"> </w:t>
      </w:r>
      <w:r w:rsidRPr="002222C3">
        <w:t>compounds were indicated by comparison with the NIST library of compounds.</w:t>
      </w:r>
    </w:p>
    <w:p w14:paraId="30FD04D8" w14:textId="77777777" w:rsidR="00010859" w:rsidRDefault="00010859" w:rsidP="00010859">
      <w:pPr>
        <w:pStyle w:val="RSCB02ArticleText"/>
      </w:pPr>
    </w:p>
    <w:p w14:paraId="75AFA39D" w14:textId="77777777" w:rsidR="00010859" w:rsidRDefault="00010859" w:rsidP="00010859">
      <w:pPr>
        <w:pStyle w:val="RSCB02ArticleText"/>
      </w:pPr>
      <w:r w:rsidRPr="00195BDC">
        <w:rPr>
          <w:rStyle w:val="RSCB08CHeadingIn-lineChar"/>
        </w:rPr>
        <w:t xml:space="preserve">HPLC </w:t>
      </w:r>
      <w:r w:rsidR="00195BDC" w:rsidRPr="00195BDC">
        <w:rPr>
          <w:rStyle w:val="RSCB08CHeadingIn-lineChar"/>
        </w:rPr>
        <w:t>analysis</w:t>
      </w:r>
      <w:r w:rsidR="00195BDC">
        <w:t xml:space="preserve"> </w:t>
      </w:r>
      <w:r w:rsidRPr="002222C3">
        <w:t xml:space="preserve">was performed to </w:t>
      </w:r>
      <w:r w:rsidR="00A47C56" w:rsidRPr="002222C3">
        <w:t>analyse</w:t>
      </w:r>
      <w:r w:rsidRPr="002222C3">
        <w:t xml:space="preserve"> the sugar content in SWE extracts using a HP1100</w:t>
      </w:r>
      <w:r>
        <w:t xml:space="preserve"> </w:t>
      </w:r>
      <w:r w:rsidRPr="002222C3">
        <w:t>instrument, equipped with a 100-sample autosampler, quad-pump and both diode array (DAD)</w:t>
      </w:r>
      <w:r>
        <w:t xml:space="preserve"> </w:t>
      </w:r>
      <w:r w:rsidRPr="002222C3">
        <w:t>and evaporating light scattering (ELSD) detectors. Standard samples of levoglucosan, rhamnose,</w:t>
      </w:r>
      <w:r>
        <w:t xml:space="preserve"> </w:t>
      </w:r>
      <w:r w:rsidRPr="002222C3">
        <w:t>xylose, fructose, glucose and sucrose were used to prepare the calibration curve.</w:t>
      </w:r>
    </w:p>
    <w:p w14:paraId="6E24B35F" w14:textId="77777777" w:rsidR="00010859" w:rsidRDefault="00010859" w:rsidP="00010859">
      <w:pPr>
        <w:pStyle w:val="RSCB02ArticleText"/>
      </w:pPr>
    </w:p>
    <w:p w14:paraId="11022EBD" w14:textId="1D37CBC5" w:rsidR="00010859" w:rsidRDefault="00010859" w:rsidP="00010859">
      <w:pPr>
        <w:pStyle w:val="RSCB02ArticleText"/>
      </w:pPr>
      <w:r w:rsidRPr="00195BDC">
        <w:rPr>
          <w:rStyle w:val="RSCB08CHeadingIn-lineChar"/>
        </w:rPr>
        <w:t>D</w:t>
      </w:r>
      <w:r w:rsidRPr="00195BDC">
        <w:rPr>
          <w:rStyle w:val="RSCB08CHeadingIn-lineChar"/>
          <w:rFonts w:hint="eastAsia"/>
        </w:rPr>
        <w:t xml:space="preserve">egree </w:t>
      </w:r>
      <w:r w:rsidRPr="00195BDC">
        <w:rPr>
          <w:rStyle w:val="RSCB08CHeadingIn-lineChar"/>
        </w:rPr>
        <w:t>of esterification (DE)</w:t>
      </w:r>
      <w:r>
        <w:t xml:space="preserve"> of pectin was determined by both titrimetry and NMR method. The titrimetry was carried out according to </w:t>
      </w:r>
      <w:proofErr w:type="spellStart"/>
      <w:r w:rsidR="00606527">
        <w:t>M</w:t>
      </w:r>
      <w:r>
        <w:t>izote</w:t>
      </w:r>
      <w:proofErr w:type="spellEnd"/>
      <w:r>
        <w:t xml:space="preserve"> et al.’s method. </w:t>
      </w:r>
      <w:r w:rsidR="00606527">
        <w:t>P</w:t>
      </w:r>
      <w:r>
        <w:t>ectin</w:t>
      </w:r>
      <w:r w:rsidR="009F5CBF">
        <w:t xml:space="preserve"> </w:t>
      </w:r>
      <w:r w:rsidR="00606527">
        <w:t>(2 g)</w:t>
      </w:r>
      <w:r>
        <w:t xml:space="preserve"> was added to 200 mL mixture of water – concentrated hydrochloric acid – 2-propanol (90 + 10 + 100) with stirring for 15 min. It was then filtered and washed with 65% 2-propanol until the filtrate </w:t>
      </w:r>
      <w:r w:rsidR="00606527">
        <w:t>was</w:t>
      </w:r>
      <w:r>
        <w:t xml:space="preserve"> free of chloride. The pectin was then dried in an oven until constant weight. The dried pectin (0.5 g) was loaded into a conical flask, moistened with small amount of 65% 2-propanol and then dissolved in 100 mL distilled water. The solution was titrated with 0.1 M NaOH solution to neutral and the volume was recorded as V</w:t>
      </w:r>
      <w:r w:rsidRPr="00545263">
        <w:rPr>
          <w:vertAlign w:val="subscript"/>
        </w:rPr>
        <w:t>1</w:t>
      </w:r>
      <w:r>
        <w:t xml:space="preserve">. Then 30.0 mL of 0.1 M NaOH was added into the flask with stirring for 30 min. After that, an equivalent amount of 0.1 M HCl solution was added and the </w:t>
      </w:r>
      <w:r>
        <w:lastRenderedPageBreak/>
        <w:t>mixture was titrated again with 0.1 M NaOH. The volume of NaOH consumed was recorded as V</w:t>
      </w:r>
      <w:r w:rsidRPr="000B1605">
        <w:rPr>
          <w:vertAlign w:val="subscript"/>
        </w:rPr>
        <w:t>2</w:t>
      </w:r>
      <w:r>
        <w:t>. The degree of esterification is calculated according to equation 1:</w:t>
      </w:r>
    </w:p>
    <w:p w14:paraId="1BC7B971" w14:textId="77777777" w:rsidR="00010859" w:rsidRDefault="00010859" w:rsidP="002F3779">
      <w:pPr>
        <w:pStyle w:val="RSCB02ArticleText"/>
        <w:spacing w:line="240" w:lineRule="auto"/>
        <w:jc w:val="right"/>
      </w:pPr>
      <m:oMath>
        <m:r>
          <m:rPr>
            <m:sty m:val="p"/>
          </m:rPr>
          <w:rPr>
            <w:rFonts w:ascii="Cambria Math" w:hAnsi="Cambria Math"/>
          </w:rPr>
          <m:t>DE=</m:t>
        </m:r>
        <m:f>
          <m:fPr>
            <m:ctrlPr>
              <w:rPr>
                <w:rFonts w:ascii="Cambria Math" w:hAnsi="Cambria Math"/>
              </w:rPr>
            </m:ctrlPr>
          </m:fPr>
          <m:num>
            <m:sSub>
              <m:sSubPr>
                <m:ctrlPr>
                  <w:rPr>
                    <w:rFonts w:ascii="Cambria Math" w:hAnsi="Cambria Math"/>
                    <w:i/>
                  </w:rPr>
                </m:ctrlPr>
              </m:sSubPr>
              <m:e>
                <m:r>
                  <w:rPr>
                    <w:rFonts w:ascii="Cambria Math" w:hAnsi="Cambria Math"/>
                  </w:rPr>
                  <m:t>V</m:t>
                </m:r>
              </m:e>
              <m:sub>
                <m:r>
                  <w:rPr>
                    <w:rFonts w:ascii="Cambria Math" w:hAnsi="Cambria Math"/>
                  </w:rPr>
                  <m:t>2</m:t>
                </m:r>
              </m:sub>
            </m:sSub>
          </m:num>
          <m:den>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den>
        </m:f>
        <m:r>
          <w:rPr>
            <w:rFonts w:ascii="Cambria Math" w:hAnsi="Cambria Math"/>
          </w:rPr>
          <m:t xml:space="preserve"> ×100%</m:t>
        </m:r>
      </m:oMath>
      <w:r>
        <w:rPr>
          <w:rFonts w:hint="eastAsia"/>
        </w:rPr>
        <w:t xml:space="preserve">            </w:t>
      </w:r>
      <w:r>
        <w:t xml:space="preserve">        </w:t>
      </w:r>
      <w:r w:rsidR="002F3779">
        <w:t xml:space="preserve">     </w:t>
      </w:r>
      <w:r>
        <w:t xml:space="preserve">    </w:t>
      </w:r>
      <w:r>
        <w:rPr>
          <w:rFonts w:hint="eastAsia"/>
        </w:rPr>
        <w:t>(</w:t>
      </w:r>
      <w:r>
        <w:t>1</w:t>
      </w:r>
      <w:r>
        <w:rPr>
          <w:rFonts w:hint="eastAsia"/>
        </w:rPr>
        <w:t>)</w:t>
      </w:r>
    </w:p>
    <w:p w14:paraId="5821E10B" w14:textId="0B03C359" w:rsidR="00010859" w:rsidRDefault="00010859" w:rsidP="00010859">
      <w:pPr>
        <w:pStyle w:val="RSCB02ArticleText"/>
      </w:pPr>
      <w:r>
        <w:t>F</w:t>
      </w:r>
      <w:r>
        <w:rPr>
          <w:rFonts w:hint="eastAsia"/>
        </w:rPr>
        <w:t xml:space="preserve">or </w:t>
      </w:r>
      <w:r>
        <w:t xml:space="preserve">NMR method, the DE was calculated </w:t>
      </w:r>
      <w:r w:rsidR="00975BDC">
        <w:t xml:space="preserve">from </w:t>
      </w:r>
      <w:r w:rsidR="00975BDC" w:rsidRPr="00975BDC">
        <w:rPr>
          <w:vertAlign w:val="superscript"/>
        </w:rPr>
        <w:t>13</w:t>
      </w:r>
      <w:r w:rsidR="00975BDC">
        <w:t xml:space="preserve">C solid NMR spectra, </w:t>
      </w:r>
      <w:r>
        <w:t>according to equation 2</w:t>
      </w:r>
      <w:r>
        <w:fldChar w:fldCharType="begin" w:fldLock="1"/>
      </w:r>
      <w:r w:rsidR="0060348B">
        <w:instrText>ADDIN CSL_CITATION { "citationItems" : [ { "id" : "ITEM-1", "itemData" : { "DOI" : "10.1039/C6GC01178K", "ISSN" : "1463-9262", "abstract" : "Mango is the second most consumed tropical fruit after banana and the by-products of mango processing (peel, kernel and seed) roughly comprise 35\u201360% of the total fruit weight, thus representing a potentially high volume resource of exploitable biobased chemicals and materials. Herein, conversion and characterisation of waste mango peels from three different cultivars (Alphonso, Honey and Tommy Atkins) into pectin and porous cellulose using low temperature microwave-assisted acid-free hydrolytic conditions is reported. Microwave-assisted acid-free extraction yielded up to 11.63% (dry weight basis) of pectin which was characterised by IR, NMR (both solution and solid phase) and TGA which showed close similarity to commercial (acid extracted) pectin. The degree of esterification of pectin was determined by 13C NMR (75.6\u201386.2%) and titrimetry (79.3\u201387.7%) and the pectin showed excellent gelling ability. The molecular weight as determined by GPC was in the range 14130 (Honey)\u201325540 (Tommy Atkins). Porosity measurements on the depectinated residue, i.e., residual cellulosic matter showed mesoporous characteristics: average pore diameter, 9.3 nm (Alphonso)\u201310.5 nm (Honey), however with poor surface area 16.3 m2 g\u22121 (Honey)\u201326.0 m2 g\u22121. Interestingly, a second microwave hydrothermal treatment on these residues retained mesoporosity whilst significantly increasing surface area (88.8 m2 g\u22121 (Honey)\u2013124.0 m2 g\u22121 (Alphonso)) and pore volume by approximately six-fold. This is the first detailed combined study of microwave-assisted extraction to yield pectin and mesoporous cellulose towards a potential zero waste mango biorefinery.", "author" : [ { "dropping-particle" : "", "family" : "Matharu", "given" : "Avtar S.", "non-dropping-particle" : "", "parse-names" : false, "suffix" : "" }, { "dropping-particle" : "", "family" : "Houghton", "given" : "Joseph A.", "non-dropping-particle" : "", "parse-names" : false, "suffix" : "" }, { "dropping-particle" : "", "family" : "Lucas-Torres", "given" : "Covadonga", "non-dropping-particle" : "", "parse-names" : false, "suffix" : "" }, { "dropping-particle" : "", "family" : "Moreno", "given" : "Andr\u00e9s", "non-dropping-particle" : "", "parse-names" : false, "suffix" : "" } ], "container-title" : "Green Chem.", "id" : "ITEM-1", "issued" : { "date-parts" : [ [ "2016" ] ] }, "page" : "695-699", "publisher" : "Royal Society of Chemistry", "title" : "Acid-free microwave-assisted hydrothermal extraction of pectin and porous cellulose from mango peel waste \u2013 towards a zero waste mango biorefinery", "type" : "article-journal", "volume" : "337" }, "uris" : [ "http://www.mendeley.com/documents/?uuid=cc526021-8782-4aa0-bc47-82bae495effe" ] } ], "mendeley" : { "formattedCitation" : "&lt;sup&gt;17&lt;/sup&gt;", "plainTextFormattedCitation" : "17", "previouslyFormattedCitation" : "&lt;sup&gt;16&lt;/sup&gt;" }, "properties" : { "noteIndex" : 0 }, "schema" : "https://github.com/citation-style-language/schema/raw/master/csl-citation.json" }</w:instrText>
      </w:r>
      <w:r>
        <w:fldChar w:fldCharType="separate"/>
      </w:r>
      <w:r w:rsidR="0060348B" w:rsidRPr="0060348B">
        <w:rPr>
          <w:noProof/>
          <w:vertAlign w:val="superscript"/>
        </w:rPr>
        <w:t>17</w:t>
      </w:r>
      <w:r>
        <w:fldChar w:fldCharType="end"/>
      </w:r>
      <w:r>
        <w:t>:</w:t>
      </w:r>
    </w:p>
    <w:p w14:paraId="26C3374B" w14:textId="77777777" w:rsidR="00010859" w:rsidRPr="00010859" w:rsidRDefault="00603B97" w:rsidP="00DB1151">
      <w:pPr>
        <w:pStyle w:val="RSCB02ArticleText"/>
        <w:spacing w:line="240" w:lineRule="auto"/>
        <w:jc w:val="right"/>
      </w:pPr>
      <m:oMath>
        <m:r>
          <m:rPr>
            <m:sty m:val="p"/>
          </m:rPr>
          <w:rPr>
            <w:rFonts w:ascii="Cambria Math" w:hAnsi="Cambria Math"/>
          </w:rPr>
          <m:t>DE=</m:t>
        </m:r>
        <m:f>
          <m:fPr>
            <m:ctrlPr>
              <w:rPr>
                <w:rFonts w:ascii="Cambria Math" w:hAnsi="Cambria Math"/>
              </w:rPr>
            </m:ctrlPr>
          </m:fPr>
          <m:num>
            <m:r>
              <w:rPr>
                <w:rFonts w:ascii="Cambria Math" w:hAnsi="Cambria Math"/>
              </w:rPr>
              <m:t>I</m:t>
            </m:r>
            <m:d>
              <m:dPr>
                <m:ctrlPr>
                  <w:rPr>
                    <w:rFonts w:ascii="Cambria Math" w:hAnsi="Cambria Math"/>
                  </w:rPr>
                </m:ctrlPr>
              </m:dPr>
              <m:e>
                <m:r>
                  <m:rPr>
                    <m:sty m:val="p"/>
                  </m:rPr>
                  <w:rPr>
                    <w:rFonts w:ascii="Cambria Math" w:hAnsi="Cambria Math"/>
                  </w:rPr>
                  <m:t>esterified carboxyl group</m:t>
                </m:r>
              </m:e>
            </m:d>
          </m:num>
          <m:den>
            <m:r>
              <w:rPr>
                <w:rFonts w:ascii="Cambria Math" w:hAnsi="Cambria Math"/>
              </w:rPr>
              <m:t>I</m:t>
            </m:r>
            <m:d>
              <m:dPr>
                <m:ctrlPr>
                  <w:rPr>
                    <w:rFonts w:ascii="Cambria Math" w:hAnsi="Cambria Math"/>
                  </w:rPr>
                </m:ctrlPr>
              </m:dPr>
              <m:e>
                <m:r>
                  <m:rPr>
                    <m:sty m:val="p"/>
                  </m:rPr>
                  <w:rPr>
                    <w:rFonts w:ascii="Cambria Math" w:hAnsi="Cambria Math"/>
                  </w:rPr>
                  <m:t>esterified carboxyl group</m:t>
                </m:r>
              </m:e>
            </m:d>
            <m:r>
              <w:rPr>
                <w:rFonts w:ascii="Cambria Math" w:hAnsi="Cambria Math"/>
              </w:rPr>
              <m:t>+I</m:t>
            </m:r>
            <m:d>
              <m:dPr>
                <m:ctrlPr>
                  <w:rPr>
                    <w:rFonts w:ascii="Cambria Math" w:hAnsi="Cambria Math"/>
                  </w:rPr>
                </m:ctrlPr>
              </m:dPr>
              <m:e>
                <m:r>
                  <w:rPr>
                    <w:rFonts w:ascii="Cambria Math" w:hAnsi="Cambria Math"/>
                  </w:rPr>
                  <m:t>non-</m:t>
                </m:r>
                <m:r>
                  <m:rPr>
                    <m:sty m:val="p"/>
                  </m:rPr>
                  <w:rPr>
                    <w:rFonts w:ascii="Cambria Math" w:hAnsi="Cambria Math"/>
                  </w:rPr>
                  <m:t>esterified carboxyl group</m:t>
                </m:r>
              </m:e>
            </m:d>
          </m:den>
        </m:f>
      </m:oMath>
      <w:r w:rsidR="00010859">
        <w:t xml:space="preserve">                  (2)</w:t>
      </w:r>
    </w:p>
    <w:p w14:paraId="2A2CF8FC" w14:textId="77777777" w:rsidR="00010859" w:rsidRDefault="00A47C56" w:rsidP="00A47C56">
      <w:pPr>
        <w:pStyle w:val="RSCB04AHeadingSection"/>
        <w:rPr>
          <w:lang w:eastAsia="zh-CN"/>
        </w:rPr>
      </w:pPr>
      <w:r>
        <w:rPr>
          <w:lang w:eastAsia="zh-CN"/>
        </w:rPr>
        <w:t>R</w:t>
      </w:r>
      <w:r>
        <w:rPr>
          <w:rFonts w:hint="eastAsia"/>
          <w:lang w:eastAsia="zh-CN"/>
        </w:rPr>
        <w:t xml:space="preserve">esults </w:t>
      </w:r>
      <w:r>
        <w:rPr>
          <w:lang w:eastAsia="zh-CN"/>
        </w:rPr>
        <w:t>and Discussion</w:t>
      </w:r>
    </w:p>
    <w:p w14:paraId="1A58B2FE" w14:textId="77777777" w:rsidR="00A47C56" w:rsidRDefault="00A47C56" w:rsidP="00195BDC">
      <w:pPr>
        <w:pStyle w:val="RSCB06BHeadingSub-Section"/>
      </w:pPr>
      <w:r>
        <w:t>E</w:t>
      </w:r>
      <w:r>
        <w:rPr>
          <w:rFonts w:hint="eastAsia"/>
        </w:rPr>
        <w:t>thanol/ heptane extraction</w:t>
      </w:r>
    </w:p>
    <w:p w14:paraId="57D76CC6" w14:textId="465C754B" w:rsidR="00A47C56" w:rsidRDefault="00A47C56" w:rsidP="00017446">
      <w:pPr>
        <w:pStyle w:val="RSCB02ArticleText"/>
      </w:pPr>
      <w:r>
        <w:t xml:space="preserve">The yield of extracts from ethanol/ heptane extraction is concluded in table 1. For all three varieties, the yields of extracts from ethanol extraction (EE) are much higher than those from heptane extraction (HE). The Keitt mango peel has the highest EE yield among three varieties (15.4 %). The extract was analysed by GC-MS and the result is shown in figure 1 along with the major components listed in table 2. It can be observed that the ethanol extract of Keitt mango peel mainly consists of some compounds from </w:t>
      </w:r>
      <w:r w:rsidRPr="00E038BF">
        <w:t>breakdown of cellulose and hemicellulose</w:t>
      </w:r>
      <w:r>
        <w:t xml:space="preserve"> (</w:t>
      </w:r>
      <w:r w:rsidRPr="00E038BF">
        <w:rPr>
          <w:b/>
        </w:rPr>
        <w:t>1,2</w:t>
      </w:r>
      <w:r>
        <w:t xml:space="preserve"> and </w:t>
      </w:r>
      <w:r w:rsidRPr="00E038BF">
        <w:rPr>
          <w:b/>
        </w:rPr>
        <w:t>4</w:t>
      </w:r>
      <w:r>
        <w:t>)</w:t>
      </w:r>
      <w:r w:rsidR="009F364A">
        <w:fldChar w:fldCharType="begin" w:fldLock="1"/>
      </w:r>
      <w:r w:rsidR="0060348B">
        <w:instrText>ADDIN CSL_CITATION { "citationItems" : [ { "id" : "ITEM-1", "itemData" : { "DOI" : "10.1016/j.apcata.2015.11.025", "ISSN" : "0926860X", "abstract" : "A specialty chemical compound, furan-2-acrolein, can be produced from renewable feedstock via furfural. An efficient catalytic process related to oxidative condensation of furfural and ethanol using supported Au catalyst has been developed. A series of solid catalysts including Au/Al2O3, Au/CeO2, Au/Fe3O4, Au/HTc (hydrotalcite calcined) and Au/Nb2O5 are prepared and their catalytic activities in oxidative condensation of furfural with ethanol are compared. Moreover, the influence of the presence of base promoters, such as K2CO3, on Au catalyst performance is investigated. The physical properties of these catalysts are characterized by XRD, TEM, SEM, UV-vis and BET techniques. The impact of reaction variables on catalyst performance is measured. It has been found that, in the presence of Au/Al2O3 and potassium carbonate, 94.1% conversion of furfural and 75.0% selectivity to furan-2-acrolein are obtained under the conditions of 140 ??C, 0.3 MPa of O2 and reaction time of 4 h.", "author" : [ { "dropping-particle" : "", "family" : "Tong", "given" : "Xinli", "non-dropping-particle" : "", "parse-names" : false, "suffix" : "" }, { "dropping-particle" : "", "family" : "Liu", "given" : "Zonghui", "non-dropping-particle" : "", "parse-names" : false, "suffix" : "" }, { "dropping-particle" : "", "family" : "Hu", "given" : "Jianli", "non-dropping-particle" : "", "parse-names" : false, "suffix" : "" }, { "dropping-particle" : "", "family" : "Liao", "given" : "Shengyun", "non-dropping-particle" : "", "parse-names" : false, "suffix" : "" } ], "container-title" : "Applied Catalysis A: General", "id" : "ITEM-1", "issued" : { "date-parts" : [ [ "2016" ] ] }, "page" : "196-203", "publisher" : "Elsevier B.V.", "title" : "Au-catalyzed oxidative condensation of renewable furfural and ethanol to produce furan-2-acrolein in the presence of molecular oxygen", "type" : "article-journal", "volume" : "510" }, "uris" : [ "http://www.mendeley.com/documents/?uuid=4c7fcc03-8131-4633-a8cb-824cf0dbec1a" ] } ], "mendeley" : { "formattedCitation" : "&lt;sup&gt;18&lt;/sup&gt;", "plainTextFormattedCitation" : "18", "previouslyFormattedCitation" : "&lt;sup&gt;17&lt;/sup&gt;" }, "properties" : { "noteIndex" : 0 }, "schema" : "https://github.com/citation-style-language/schema/raw/master/csl-citation.json" }</w:instrText>
      </w:r>
      <w:r w:rsidR="009F364A">
        <w:fldChar w:fldCharType="separate"/>
      </w:r>
      <w:r w:rsidR="0060348B" w:rsidRPr="0060348B">
        <w:rPr>
          <w:noProof/>
          <w:vertAlign w:val="superscript"/>
        </w:rPr>
        <w:t>18</w:t>
      </w:r>
      <w:r w:rsidR="009F364A">
        <w:fldChar w:fldCharType="end"/>
      </w:r>
      <w:r>
        <w:t xml:space="preserve"> and some fatty acids and their esters (</w:t>
      </w:r>
      <w:r w:rsidRPr="00E038BF">
        <w:rPr>
          <w:b/>
        </w:rPr>
        <w:t>5</w:t>
      </w:r>
      <w:r>
        <w:t xml:space="preserve"> and </w:t>
      </w:r>
      <w:r w:rsidRPr="00E038BF">
        <w:rPr>
          <w:b/>
        </w:rPr>
        <w:t>6</w:t>
      </w:r>
      <w:r>
        <w:t>).</w:t>
      </w:r>
    </w:p>
    <w:p w14:paraId="05EFC963" w14:textId="0543D59F" w:rsidR="00741F8C" w:rsidRDefault="00741F8C" w:rsidP="00741F8C">
      <w:pPr>
        <w:pStyle w:val="RSCT02Tabletitlewithouttopbar"/>
      </w:pPr>
      <w:r>
        <w:t>T</w:t>
      </w:r>
      <w:r>
        <w:rPr>
          <w:rFonts w:hint="eastAsia"/>
        </w:rPr>
        <w:t xml:space="preserve">able </w:t>
      </w:r>
      <w:r w:rsidR="00DB1151">
        <w:t>1. E</w:t>
      </w:r>
      <w:r>
        <w:t>thanol/ heptane extraction yield of waste mango peel</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1003"/>
        <w:gridCol w:w="1294"/>
        <w:gridCol w:w="1240"/>
      </w:tblGrid>
      <w:tr w:rsidR="00741F8C" w14:paraId="6AA44E48" w14:textId="77777777" w:rsidTr="00F65A0A">
        <w:tc>
          <w:tcPr>
            <w:tcW w:w="1668" w:type="dxa"/>
            <w:tcBorders>
              <w:top w:val="single" w:sz="4" w:space="0" w:color="auto"/>
              <w:bottom w:val="nil"/>
            </w:tcBorders>
          </w:tcPr>
          <w:p w14:paraId="5B0D8A8B" w14:textId="77777777" w:rsidR="00741F8C" w:rsidRDefault="00741F8C" w:rsidP="00F65A0A">
            <w:pPr>
              <w:pStyle w:val="RSCT03TableBody"/>
            </w:pPr>
          </w:p>
        </w:tc>
        <w:tc>
          <w:tcPr>
            <w:tcW w:w="3537" w:type="dxa"/>
            <w:gridSpan w:val="3"/>
            <w:tcBorders>
              <w:top w:val="single" w:sz="4" w:space="0" w:color="auto"/>
              <w:bottom w:val="nil"/>
            </w:tcBorders>
          </w:tcPr>
          <w:p w14:paraId="3188DD73" w14:textId="77777777" w:rsidR="00741F8C" w:rsidRDefault="00741F8C" w:rsidP="00F65A0A">
            <w:pPr>
              <w:pStyle w:val="RSCT03TableBody"/>
            </w:pPr>
            <w:r>
              <w:t xml:space="preserve">Yield (% by </w:t>
            </w:r>
            <w:proofErr w:type="spellStart"/>
            <w:r>
              <w:t>wt</w:t>
            </w:r>
            <w:proofErr w:type="spellEnd"/>
            <w:r>
              <w:t>)</w:t>
            </w:r>
          </w:p>
        </w:tc>
      </w:tr>
      <w:tr w:rsidR="00741F8C" w14:paraId="13529BAD" w14:textId="77777777" w:rsidTr="00F65A0A">
        <w:tc>
          <w:tcPr>
            <w:tcW w:w="1668" w:type="dxa"/>
            <w:tcBorders>
              <w:top w:val="nil"/>
              <w:bottom w:val="single" w:sz="4" w:space="0" w:color="auto"/>
            </w:tcBorders>
          </w:tcPr>
          <w:p w14:paraId="3C5C0144" w14:textId="77777777" w:rsidR="00741F8C" w:rsidRDefault="00741F8C" w:rsidP="00F65A0A">
            <w:pPr>
              <w:pStyle w:val="RSCT03TableBody"/>
            </w:pPr>
            <w:r>
              <w:t>V</w:t>
            </w:r>
            <w:r>
              <w:rPr>
                <w:rFonts w:hint="eastAsia"/>
              </w:rPr>
              <w:t>ariety</w:t>
            </w:r>
          </w:p>
        </w:tc>
        <w:tc>
          <w:tcPr>
            <w:tcW w:w="1003" w:type="dxa"/>
            <w:tcBorders>
              <w:top w:val="nil"/>
              <w:bottom w:val="single" w:sz="4" w:space="0" w:color="auto"/>
            </w:tcBorders>
          </w:tcPr>
          <w:p w14:paraId="30A950C4" w14:textId="77777777" w:rsidR="00741F8C" w:rsidRDefault="00741F8C" w:rsidP="00F65A0A">
            <w:pPr>
              <w:pStyle w:val="RSCT03TableBody"/>
            </w:pPr>
            <w:r>
              <w:rPr>
                <w:rFonts w:hint="eastAsia"/>
              </w:rPr>
              <w:t>Keitt</w:t>
            </w:r>
          </w:p>
        </w:tc>
        <w:tc>
          <w:tcPr>
            <w:tcW w:w="1294" w:type="dxa"/>
            <w:tcBorders>
              <w:top w:val="nil"/>
              <w:bottom w:val="single" w:sz="4" w:space="0" w:color="auto"/>
            </w:tcBorders>
          </w:tcPr>
          <w:p w14:paraId="6A8C387B" w14:textId="77777777" w:rsidR="00741F8C" w:rsidRDefault="00741F8C" w:rsidP="00F65A0A">
            <w:pPr>
              <w:pStyle w:val="RSCT03TableBody"/>
            </w:pPr>
            <w:r>
              <w:rPr>
                <w:rFonts w:hint="eastAsia"/>
              </w:rPr>
              <w:t>Sindhri</w:t>
            </w:r>
          </w:p>
        </w:tc>
        <w:tc>
          <w:tcPr>
            <w:tcW w:w="1240" w:type="dxa"/>
            <w:tcBorders>
              <w:top w:val="nil"/>
              <w:bottom w:val="single" w:sz="4" w:space="0" w:color="auto"/>
            </w:tcBorders>
          </w:tcPr>
          <w:p w14:paraId="205FB940" w14:textId="77777777" w:rsidR="00741F8C" w:rsidRDefault="00741F8C" w:rsidP="00F65A0A">
            <w:pPr>
              <w:pStyle w:val="RSCT03TableBody"/>
            </w:pPr>
            <w:r>
              <w:rPr>
                <w:rFonts w:hint="eastAsia"/>
              </w:rPr>
              <w:t>Kesar</w:t>
            </w:r>
          </w:p>
        </w:tc>
      </w:tr>
      <w:tr w:rsidR="00741F8C" w14:paraId="5DF4484D" w14:textId="77777777" w:rsidTr="00F65A0A">
        <w:tc>
          <w:tcPr>
            <w:tcW w:w="1668" w:type="dxa"/>
            <w:tcBorders>
              <w:top w:val="single" w:sz="4" w:space="0" w:color="auto"/>
            </w:tcBorders>
          </w:tcPr>
          <w:p w14:paraId="632B0400" w14:textId="77777777" w:rsidR="00741F8C" w:rsidRDefault="00741F8C" w:rsidP="00F65A0A">
            <w:pPr>
              <w:pStyle w:val="RSCT03TableBody"/>
            </w:pPr>
            <w:r>
              <w:t>E</w:t>
            </w:r>
            <w:r>
              <w:rPr>
                <w:rFonts w:hint="eastAsia"/>
              </w:rPr>
              <w:t xml:space="preserve">thanol </w:t>
            </w:r>
            <w:r>
              <w:t>extraction</w:t>
            </w:r>
          </w:p>
        </w:tc>
        <w:tc>
          <w:tcPr>
            <w:tcW w:w="1003" w:type="dxa"/>
            <w:tcBorders>
              <w:top w:val="single" w:sz="4" w:space="0" w:color="auto"/>
            </w:tcBorders>
          </w:tcPr>
          <w:p w14:paraId="04457122" w14:textId="77777777" w:rsidR="00741F8C" w:rsidRDefault="00741F8C" w:rsidP="00F65A0A">
            <w:pPr>
              <w:pStyle w:val="RSCT03TableBody"/>
            </w:pPr>
            <w:r>
              <w:rPr>
                <w:rFonts w:hint="eastAsia"/>
              </w:rPr>
              <w:t>15.4</w:t>
            </w:r>
          </w:p>
        </w:tc>
        <w:tc>
          <w:tcPr>
            <w:tcW w:w="1294" w:type="dxa"/>
            <w:tcBorders>
              <w:top w:val="single" w:sz="4" w:space="0" w:color="auto"/>
            </w:tcBorders>
          </w:tcPr>
          <w:p w14:paraId="7711E5DD" w14:textId="77777777" w:rsidR="00741F8C" w:rsidRDefault="00741F8C" w:rsidP="00F65A0A">
            <w:pPr>
              <w:pStyle w:val="RSCT03TableBody"/>
            </w:pPr>
            <w:r>
              <w:rPr>
                <w:rFonts w:hint="eastAsia"/>
              </w:rPr>
              <w:t>6.4</w:t>
            </w:r>
          </w:p>
        </w:tc>
        <w:tc>
          <w:tcPr>
            <w:tcW w:w="1240" w:type="dxa"/>
            <w:tcBorders>
              <w:top w:val="single" w:sz="4" w:space="0" w:color="auto"/>
            </w:tcBorders>
          </w:tcPr>
          <w:p w14:paraId="04AC3830" w14:textId="77777777" w:rsidR="00741F8C" w:rsidRDefault="00741F8C" w:rsidP="00F65A0A">
            <w:pPr>
              <w:pStyle w:val="RSCT03TableBody"/>
            </w:pPr>
            <w:r>
              <w:rPr>
                <w:rFonts w:hint="eastAsia"/>
              </w:rPr>
              <w:t>6.0</w:t>
            </w:r>
          </w:p>
        </w:tc>
      </w:tr>
      <w:tr w:rsidR="00741F8C" w14:paraId="713E554E" w14:textId="77777777" w:rsidTr="00F65A0A">
        <w:tc>
          <w:tcPr>
            <w:tcW w:w="1668" w:type="dxa"/>
          </w:tcPr>
          <w:p w14:paraId="7F869B05" w14:textId="77777777" w:rsidR="00741F8C" w:rsidRDefault="00741F8C" w:rsidP="00F65A0A">
            <w:pPr>
              <w:pStyle w:val="RSCT03TableBody"/>
            </w:pPr>
            <w:r>
              <w:t>H</w:t>
            </w:r>
            <w:r>
              <w:rPr>
                <w:rFonts w:hint="eastAsia"/>
              </w:rPr>
              <w:t xml:space="preserve">eptane </w:t>
            </w:r>
            <w:r>
              <w:t>extraction</w:t>
            </w:r>
          </w:p>
        </w:tc>
        <w:tc>
          <w:tcPr>
            <w:tcW w:w="1003" w:type="dxa"/>
          </w:tcPr>
          <w:p w14:paraId="69F601FB" w14:textId="77777777" w:rsidR="00741F8C" w:rsidRDefault="00741F8C" w:rsidP="00F65A0A">
            <w:pPr>
              <w:pStyle w:val="RSCT03TableBody"/>
            </w:pPr>
            <w:r>
              <w:rPr>
                <w:rFonts w:hint="eastAsia"/>
              </w:rPr>
              <w:t>1.4</w:t>
            </w:r>
          </w:p>
        </w:tc>
        <w:tc>
          <w:tcPr>
            <w:tcW w:w="1294" w:type="dxa"/>
          </w:tcPr>
          <w:p w14:paraId="1DB6DB11" w14:textId="77777777" w:rsidR="00741F8C" w:rsidRDefault="00741F8C" w:rsidP="00F65A0A">
            <w:pPr>
              <w:pStyle w:val="RSCT03TableBody"/>
            </w:pPr>
            <w:r>
              <w:rPr>
                <w:rFonts w:hint="eastAsia"/>
              </w:rPr>
              <w:t>1.6</w:t>
            </w:r>
          </w:p>
        </w:tc>
        <w:tc>
          <w:tcPr>
            <w:tcW w:w="1240" w:type="dxa"/>
          </w:tcPr>
          <w:p w14:paraId="0AFEEFB3" w14:textId="77777777" w:rsidR="00741F8C" w:rsidRDefault="00741F8C" w:rsidP="00F65A0A">
            <w:pPr>
              <w:pStyle w:val="RSCT03TableBody"/>
            </w:pPr>
            <w:r>
              <w:rPr>
                <w:rFonts w:hint="eastAsia"/>
              </w:rPr>
              <w:t>1.7</w:t>
            </w:r>
          </w:p>
        </w:tc>
      </w:tr>
    </w:tbl>
    <w:p w14:paraId="6E3E9CD7" w14:textId="77777777" w:rsidR="00741F8C" w:rsidRPr="00017446" w:rsidRDefault="00741F8C" w:rsidP="00017446">
      <w:pPr>
        <w:pStyle w:val="RSCB02ArticleText"/>
      </w:pPr>
    </w:p>
    <w:p w14:paraId="7E74D219" w14:textId="77777777" w:rsidR="00A47C56" w:rsidRDefault="00A47C56" w:rsidP="00A47C56">
      <w:pPr>
        <w:rPr>
          <w:rFonts w:ascii="Times New Roman" w:hAnsi="Times New Roman" w:cs="Times New Roman"/>
        </w:rPr>
      </w:pPr>
      <w:r>
        <w:rPr>
          <w:rFonts w:ascii="Times New Roman" w:hAnsi="Times New Roman" w:cs="Times New Roman"/>
          <w:noProof/>
          <w:lang w:eastAsia="en-GB"/>
        </w:rPr>
        <w:drawing>
          <wp:inline distT="0" distB="0" distL="0" distR="0" wp14:anchorId="2DECD26D" wp14:editId="59D97B79">
            <wp:extent cx="3156857" cy="2392660"/>
            <wp:effectExtent l="0" t="0" r="571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3412" cy="2405207"/>
                    </a:xfrm>
                    <a:prstGeom prst="rect">
                      <a:avLst/>
                    </a:prstGeom>
                    <a:noFill/>
                  </pic:spPr>
                </pic:pic>
              </a:graphicData>
            </a:graphic>
          </wp:inline>
        </w:drawing>
      </w:r>
    </w:p>
    <w:p w14:paraId="75BC4362" w14:textId="78A9EBEF" w:rsidR="00017446" w:rsidRDefault="00A47C56" w:rsidP="00741F8C">
      <w:pPr>
        <w:pStyle w:val="RSCI05CaptiontoFigureSchemeChartwithbottombar"/>
      </w:pPr>
      <w:r>
        <w:t>F</w:t>
      </w:r>
      <w:r>
        <w:rPr>
          <w:rFonts w:hint="eastAsia"/>
        </w:rPr>
        <w:t xml:space="preserve">igure </w:t>
      </w:r>
      <w:r>
        <w:t xml:space="preserve">1. GC-MS </w:t>
      </w:r>
      <w:r w:rsidRPr="0013318B">
        <w:t>chromatogram</w:t>
      </w:r>
      <w:r>
        <w:t xml:space="preserve"> of mango peel ethanol extract (Keitt variety)</w:t>
      </w:r>
    </w:p>
    <w:p w14:paraId="5271F2B9" w14:textId="276DA1DA" w:rsidR="00A47C56" w:rsidRPr="0013318B" w:rsidRDefault="00A47C56" w:rsidP="00A47C56">
      <w:pPr>
        <w:pStyle w:val="RSCT02Tabletitlewithouttopbar"/>
        <w:rPr>
          <w:lang w:val="en-US"/>
        </w:rPr>
      </w:pPr>
      <w:r>
        <w:lastRenderedPageBreak/>
        <w:t>T</w:t>
      </w:r>
      <w:r w:rsidR="00FA438A">
        <w:t>able 2. M</w:t>
      </w:r>
      <w:r>
        <w:t>ajor components in mango peel ethanol extract (Keitt variety)</w:t>
      </w:r>
    </w:p>
    <w:tbl>
      <w:tblPr>
        <w:tblW w:w="5157" w:type="dxa"/>
        <w:tblBorders>
          <w:bottom w:val="single" w:sz="4" w:space="0" w:color="auto"/>
        </w:tblBorders>
        <w:tblCellMar>
          <w:left w:w="0" w:type="dxa"/>
          <w:right w:w="0" w:type="dxa"/>
        </w:tblCellMar>
        <w:tblLook w:val="0420" w:firstRow="1" w:lastRow="0" w:firstColumn="0" w:lastColumn="0" w:noHBand="0" w:noVBand="1"/>
      </w:tblPr>
      <w:tblGrid>
        <w:gridCol w:w="600"/>
        <w:gridCol w:w="4557"/>
      </w:tblGrid>
      <w:tr w:rsidR="00A47C56" w:rsidRPr="00206E1E" w14:paraId="45E4C153" w14:textId="77777777" w:rsidTr="00581E17">
        <w:trPr>
          <w:trHeight w:val="224"/>
        </w:trPr>
        <w:tc>
          <w:tcPr>
            <w:tcW w:w="600" w:type="dxa"/>
            <w:tcBorders>
              <w:top w:val="single" w:sz="4" w:space="0" w:color="auto"/>
              <w:bottom w:val="single" w:sz="4" w:space="0" w:color="auto"/>
            </w:tcBorders>
            <w:shd w:val="clear" w:color="auto" w:fill="auto"/>
            <w:tcMar>
              <w:top w:w="72" w:type="dxa"/>
              <w:left w:w="144" w:type="dxa"/>
              <w:bottom w:w="72" w:type="dxa"/>
              <w:right w:w="144" w:type="dxa"/>
            </w:tcMar>
            <w:hideMark/>
          </w:tcPr>
          <w:p w14:paraId="7879813D" w14:textId="77777777" w:rsidR="00A47C56" w:rsidRPr="00206E1E" w:rsidRDefault="00A47C56" w:rsidP="00A47C56">
            <w:pPr>
              <w:pStyle w:val="RSCT03TableBody"/>
              <w:rPr>
                <w:rFonts w:eastAsia="SimSun"/>
              </w:rPr>
            </w:pPr>
            <w:r w:rsidRPr="00206E1E">
              <w:rPr>
                <w:rFonts w:eastAsia="Helvetica"/>
              </w:rPr>
              <w:t>Peak</w:t>
            </w:r>
          </w:p>
        </w:tc>
        <w:tc>
          <w:tcPr>
            <w:tcW w:w="4557" w:type="dxa"/>
            <w:tcBorders>
              <w:top w:val="single" w:sz="4" w:space="0" w:color="auto"/>
              <w:bottom w:val="single" w:sz="4" w:space="0" w:color="auto"/>
            </w:tcBorders>
            <w:shd w:val="clear" w:color="auto" w:fill="auto"/>
            <w:tcMar>
              <w:top w:w="72" w:type="dxa"/>
              <w:left w:w="144" w:type="dxa"/>
              <w:bottom w:w="72" w:type="dxa"/>
              <w:right w:w="144" w:type="dxa"/>
            </w:tcMar>
            <w:hideMark/>
          </w:tcPr>
          <w:p w14:paraId="685FFFC9" w14:textId="77777777" w:rsidR="00A47C56" w:rsidRPr="00206E1E" w:rsidRDefault="00A47C56" w:rsidP="00A47C56">
            <w:pPr>
              <w:pStyle w:val="RSCT03TableBody"/>
              <w:rPr>
                <w:rFonts w:eastAsia="SimSun"/>
              </w:rPr>
            </w:pPr>
            <w:r w:rsidRPr="00206E1E">
              <w:rPr>
                <w:rFonts w:eastAsia="Helvetica"/>
              </w:rPr>
              <w:t>Compound</w:t>
            </w:r>
          </w:p>
        </w:tc>
      </w:tr>
      <w:tr w:rsidR="00A47C56" w:rsidRPr="00206E1E" w14:paraId="04C8CC5C" w14:textId="77777777" w:rsidTr="00CD5B6E">
        <w:trPr>
          <w:trHeight w:val="257"/>
        </w:trPr>
        <w:tc>
          <w:tcPr>
            <w:tcW w:w="600" w:type="dxa"/>
            <w:tcBorders>
              <w:top w:val="single" w:sz="4" w:space="0" w:color="auto"/>
            </w:tcBorders>
            <w:shd w:val="clear" w:color="auto" w:fill="auto"/>
            <w:tcMar>
              <w:top w:w="72" w:type="dxa"/>
              <w:left w:w="144" w:type="dxa"/>
              <w:bottom w:w="72" w:type="dxa"/>
              <w:right w:w="144" w:type="dxa"/>
            </w:tcMar>
            <w:hideMark/>
          </w:tcPr>
          <w:p w14:paraId="73D957EE" w14:textId="77777777" w:rsidR="00A47C56" w:rsidRPr="00206E1E" w:rsidRDefault="00A47C56" w:rsidP="00A47C56">
            <w:pPr>
              <w:pStyle w:val="RSCT03TableBody"/>
              <w:rPr>
                <w:rFonts w:eastAsia="SimSun"/>
              </w:rPr>
            </w:pPr>
            <w:r w:rsidRPr="00206E1E">
              <w:rPr>
                <w:rFonts w:eastAsia="Helvetica"/>
              </w:rPr>
              <w:t>1</w:t>
            </w:r>
          </w:p>
        </w:tc>
        <w:tc>
          <w:tcPr>
            <w:tcW w:w="4557" w:type="dxa"/>
            <w:tcBorders>
              <w:top w:val="single" w:sz="4" w:space="0" w:color="auto"/>
            </w:tcBorders>
            <w:shd w:val="clear" w:color="auto" w:fill="auto"/>
            <w:tcMar>
              <w:top w:w="72" w:type="dxa"/>
              <w:left w:w="144" w:type="dxa"/>
              <w:bottom w:w="72" w:type="dxa"/>
              <w:right w:w="144" w:type="dxa"/>
            </w:tcMar>
            <w:hideMark/>
          </w:tcPr>
          <w:p w14:paraId="740F29F0" w14:textId="77777777" w:rsidR="00A47C56" w:rsidRPr="00206E1E" w:rsidRDefault="00A47C56" w:rsidP="00A47C56">
            <w:pPr>
              <w:pStyle w:val="RSCT03TableBody"/>
              <w:rPr>
                <w:rFonts w:eastAsia="SimSun"/>
              </w:rPr>
            </w:pPr>
            <w:r w:rsidRPr="00206E1E">
              <w:rPr>
                <w:rFonts w:eastAsia="Helvetica"/>
              </w:rPr>
              <w:t xml:space="preserve">Furfural </w:t>
            </w:r>
          </w:p>
        </w:tc>
      </w:tr>
      <w:tr w:rsidR="00A47C56" w:rsidRPr="00206E1E" w14:paraId="5D2F080D" w14:textId="77777777" w:rsidTr="00CD5B6E">
        <w:trPr>
          <w:trHeight w:val="145"/>
        </w:trPr>
        <w:tc>
          <w:tcPr>
            <w:tcW w:w="600" w:type="dxa"/>
            <w:shd w:val="clear" w:color="auto" w:fill="auto"/>
            <w:tcMar>
              <w:top w:w="72" w:type="dxa"/>
              <w:left w:w="144" w:type="dxa"/>
              <w:bottom w:w="72" w:type="dxa"/>
              <w:right w:w="144" w:type="dxa"/>
            </w:tcMar>
            <w:hideMark/>
          </w:tcPr>
          <w:p w14:paraId="265495C1" w14:textId="77777777" w:rsidR="00A47C56" w:rsidRPr="00206E1E" w:rsidRDefault="00A47C56" w:rsidP="00A47C56">
            <w:pPr>
              <w:pStyle w:val="RSCT03TableBody"/>
              <w:rPr>
                <w:rFonts w:eastAsia="SimSun"/>
              </w:rPr>
            </w:pPr>
            <w:r w:rsidRPr="00206E1E">
              <w:rPr>
                <w:rFonts w:eastAsia="Helvetica"/>
              </w:rPr>
              <w:t>2</w:t>
            </w:r>
          </w:p>
        </w:tc>
        <w:tc>
          <w:tcPr>
            <w:tcW w:w="4557" w:type="dxa"/>
            <w:shd w:val="clear" w:color="auto" w:fill="auto"/>
            <w:tcMar>
              <w:top w:w="72" w:type="dxa"/>
              <w:left w:w="144" w:type="dxa"/>
              <w:bottom w:w="72" w:type="dxa"/>
              <w:right w:w="144" w:type="dxa"/>
            </w:tcMar>
            <w:hideMark/>
          </w:tcPr>
          <w:p w14:paraId="1601C6A9" w14:textId="77777777" w:rsidR="00A47C56" w:rsidRPr="00206E1E" w:rsidRDefault="00A47C56" w:rsidP="00A47C56">
            <w:pPr>
              <w:pStyle w:val="RSCT03TableBody"/>
              <w:rPr>
                <w:rFonts w:eastAsia="SimSun"/>
              </w:rPr>
            </w:pPr>
            <w:r w:rsidRPr="00206E1E">
              <w:rPr>
                <w:rFonts w:eastAsia="Helvetica"/>
              </w:rPr>
              <w:t xml:space="preserve">2-furaldehyde diethyl </w:t>
            </w:r>
            <w:proofErr w:type="spellStart"/>
            <w:r w:rsidRPr="00206E1E">
              <w:rPr>
                <w:rFonts w:eastAsia="Helvetica"/>
              </w:rPr>
              <w:t>acetal</w:t>
            </w:r>
            <w:proofErr w:type="spellEnd"/>
          </w:p>
        </w:tc>
      </w:tr>
      <w:tr w:rsidR="00A47C56" w:rsidRPr="00206E1E" w14:paraId="6B836FF0" w14:textId="77777777" w:rsidTr="00CD5B6E">
        <w:trPr>
          <w:trHeight w:val="85"/>
        </w:trPr>
        <w:tc>
          <w:tcPr>
            <w:tcW w:w="600" w:type="dxa"/>
            <w:shd w:val="clear" w:color="auto" w:fill="auto"/>
            <w:tcMar>
              <w:top w:w="72" w:type="dxa"/>
              <w:left w:w="144" w:type="dxa"/>
              <w:bottom w:w="72" w:type="dxa"/>
              <w:right w:w="144" w:type="dxa"/>
            </w:tcMar>
            <w:hideMark/>
          </w:tcPr>
          <w:p w14:paraId="7054BF93" w14:textId="77777777" w:rsidR="00A47C56" w:rsidRPr="00206E1E" w:rsidRDefault="00A47C56" w:rsidP="00A47C56">
            <w:pPr>
              <w:pStyle w:val="RSCT03TableBody"/>
              <w:rPr>
                <w:rFonts w:eastAsia="SimSun"/>
              </w:rPr>
            </w:pPr>
            <w:r w:rsidRPr="00206E1E">
              <w:rPr>
                <w:rFonts w:eastAsia="Helvetica"/>
              </w:rPr>
              <w:t>3</w:t>
            </w:r>
          </w:p>
        </w:tc>
        <w:tc>
          <w:tcPr>
            <w:tcW w:w="4557" w:type="dxa"/>
            <w:shd w:val="clear" w:color="auto" w:fill="auto"/>
            <w:tcMar>
              <w:top w:w="72" w:type="dxa"/>
              <w:left w:w="144" w:type="dxa"/>
              <w:bottom w:w="72" w:type="dxa"/>
              <w:right w:w="144" w:type="dxa"/>
            </w:tcMar>
            <w:hideMark/>
          </w:tcPr>
          <w:p w14:paraId="7E4656F8" w14:textId="77777777" w:rsidR="00A47C56" w:rsidRPr="00206E1E" w:rsidRDefault="00A47C56" w:rsidP="00A47C56">
            <w:pPr>
              <w:pStyle w:val="RSCT03TableBody"/>
              <w:rPr>
                <w:rFonts w:eastAsia="SimSun"/>
              </w:rPr>
            </w:pPr>
            <w:r w:rsidRPr="00206E1E">
              <w:rPr>
                <w:rFonts w:eastAsia="Helvetica"/>
              </w:rPr>
              <w:t>2,3-Dihydro-3,5-dihydroxy-6-methyl-4H-pyran-4-one (DDMP)</w:t>
            </w:r>
          </w:p>
        </w:tc>
      </w:tr>
      <w:tr w:rsidR="00A47C56" w:rsidRPr="00206E1E" w14:paraId="5E8EE387" w14:textId="77777777" w:rsidTr="00CD5B6E">
        <w:trPr>
          <w:trHeight w:val="192"/>
        </w:trPr>
        <w:tc>
          <w:tcPr>
            <w:tcW w:w="600" w:type="dxa"/>
            <w:shd w:val="clear" w:color="auto" w:fill="auto"/>
            <w:tcMar>
              <w:top w:w="72" w:type="dxa"/>
              <w:left w:w="144" w:type="dxa"/>
              <w:bottom w:w="72" w:type="dxa"/>
              <w:right w:w="144" w:type="dxa"/>
            </w:tcMar>
            <w:hideMark/>
          </w:tcPr>
          <w:p w14:paraId="2C6A302B" w14:textId="77777777" w:rsidR="00A47C56" w:rsidRPr="00206E1E" w:rsidRDefault="00A47C56" w:rsidP="00A47C56">
            <w:pPr>
              <w:pStyle w:val="RSCT03TableBody"/>
              <w:rPr>
                <w:rFonts w:eastAsia="SimSun"/>
              </w:rPr>
            </w:pPr>
            <w:r w:rsidRPr="00206E1E">
              <w:rPr>
                <w:rFonts w:eastAsia="Helvetica"/>
              </w:rPr>
              <w:t>4</w:t>
            </w:r>
          </w:p>
        </w:tc>
        <w:tc>
          <w:tcPr>
            <w:tcW w:w="4557" w:type="dxa"/>
            <w:shd w:val="clear" w:color="auto" w:fill="auto"/>
            <w:tcMar>
              <w:top w:w="72" w:type="dxa"/>
              <w:left w:w="144" w:type="dxa"/>
              <w:bottom w:w="72" w:type="dxa"/>
              <w:right w:w="144" w:type="dxa"/>
            </w:tcMar>
            <w:hideMark/>
          </w:tcPr>
          <w:p w14:paraId="00C69D58" w14:textId="77777777" w:rsidR="00A47C56" w:rsidRPr="00206E1E" w:rsidRDefault="00A47C56" w:rsidP="00A47C56">
            <w:pPr>
              <w:pStyle w:val="RSCT03TableBody"/>
              <w:rPr>
                <w:rFonts w:eastAsia="SimSun"/>
              </w:rPr>
            </w:pPr>
            <w:r w:rsidRPr="00206E1E">
              <w:rPr>
                <w:rFonts w:eastAsia="Helvetica"/>
              </w:rPr>
              <w:t>5-(</w:t>
            </w:r>
            <w:proofErr w:type="spellStart"/>
            <w:r w:rsidRPr="00206E1E">
              <w:rPr>
                <w:rFonts w:eastAsia="Helvetica"/>
              </w:rPr>
              <w:t>Hydroxymethyl</w:t>
            </w:r>
            <w:proofErr w:type="spellEnd"/>
            <w:r w:rsidRPr="00206E1E">
              <w:rPr>
                <w:rFonts w:eastAsia="Helvetica"/>
              </w:rPr>
              <w:t>) furfural</w:t>
            </w:r>
          </w:p>
        </w:tc>
      </w:tr>
      <w:tr w:rsidR="00A47C56" w:rsidRPr="00206E1E" w14:paraId="0AE56DEA" w14:textId="77777777" w:rsidTr="00CD5B6E">
        <w:trPr>
          <w:trHeight w:val="192"/>
        </w:trPr>
        <w:tc>
          <w:tcPr>
            <w:tcW w:w="600" w:type="dxa"/>
            <w:shd w:val="clear" w:color="auto" w:fill="auto"/>
            <w:tcMar>
              <w:top w:w="72" w:type="dxa"/>
              <w:left w:w="144" w:type="dxa"/>
              <w:bottom w:w="72" w:type="dxa"/>
              <w:right w:w="144" w:type="dxa"/>
            </w:tcMar>
            <w:hideMark/>
          </w:tcPr>
          <w:p w14:paraId="2ABB927A" w14:textId="77777777" w:rsidR="00A47C56" w:rsidRPr="00206E1E" w:rsidRDefault="00A47C56" w:rsidP="00A47C56">
            <w:pPr>
              <w:pStyle w:val="RSCT03TableBody"/>
              <w:rPr>
                <w:rFonts w:eastAsia="SimSun"/>
              </w:rPr>
            </w:pPr>
            <w:r w:rsidRPr="00206E1E">
              <w:rPr>
                <w:rFonts w:eastAsia="Helvetica"/>
              </w:rPr>
              <w:t>5</w:t>
            </w:r>
          </w:p>
        </w:tc>
        <w:tc>
          <w:tcPr>
            <w:tcW w:w="4557" w:type="dxa"/>
            <w:shd w:val="clear" w:color="auto" w:fill="auto"/>
            <w:tcMar>
              <w:top w:w="72" w:type="dxa"/>
              <w:left w:w="144" w:type="dxa"/>
              <w:bottom w:w="72" w:type="dxa"/>
              <w:right w:w="144" w:type="dxa"/>
            </w:tcMar>
            <w:hideMark/>
          </w:tcPr>
          <w:p w14:paraId="78EF2EDB" w14:textId="77777777" w:rsidR="00A47C56" w:rsidRPr="00206E1E" w:rsidRDefault="00A47C56" w:rsidP="00A47C56">
            <w:pPr>
              <w:pStyle w:val="RSCT03TableBody"/>
              <w:rPr>
                <w:rFonts w:eastAsia="SimSun"/>
              </w:rPr>
            </w:pPr>
            <w:r w:rsidRPr="00206E1E">
              <w:rPr>
                <w:rFonts w:eastAsia="Helvetica"/>
              </w:rPr>
              <w:t>Palmitic acid</w:t>
            </w:r>
          </w:p>
        </w:tc>
      </w:tr>
      <w:tr w:rsidR="00A47C56" w:rsidRPr="00206E1E" w14:paraId="5326F83C" w14:textId="77777777" w:rsidTr="00CD5B6E">
        <w:trPr>
          <w:trHeight w:val="284"/>
        </w:trPr>
        <w:tc>
          <w:tcPr>
            <w:tcW w:w="600" w:type="dxa"/>
            <w:shd w:val="clear" w:color="auto" w:fill="auto"/>
            <w:tcMar>
              <w:top w:w="72" w:type="dxa"/>
              <w:left w:w="144" w:type="dxa"/>
              <w:bottom w:w="72" w:type="dxa"/>
              <w:right w:w="144" w:type="dxa"/>
            </w:tcMar>
            <w:hideMark/>
          </w:tcPr>
          <w:p w14:paraId="1EB66248" w14:textId="77777777" w:rsidR="00A47C56" w:rsidRPr="00206E1E" w:rsidRDefault="00A47C56" w:rsidP="00A47C56">
            <w:pPr>
              <w:pStyle w:val="RSCT03TableBody"/>
              <w:rPr>
                <w:rFonts w:eastAsia="SimSun"/>
              </w:rPr>
            </w:pPr>
            <w:r w:rsidRPr="00206E1E">
              <w:rPr>
                <w:rFonts w:eastAsia="Helvetica"/>
              </w:rPr>
              <w:t>6</w:t>
            </w:r>
          </w:p>
        </w:tc>
        <w:tc>
          <w:tcPr>
            <w:tcW w:w="4557" w:type="dxa"/>
            <w:shd w:val="clear" w:color="auto" w:fill="auto"/>
            <w:tcMar>
              <w:top w:w="72" w:type="dxa"/>
              <w:left w:w="144" w:type="dxa"/>
              <w:bottom w:w="72" w:type="dxa"/>
              <w:right w:w="144" w:type="dxa"/>
            </w:tcMar>
            <w:hideMark/>
          </w:tcPr>
          <w:p w14:paraId="55E52771" w14:textId="77777777" w:rsidR="00A47C56" w:rsidRPr="00206E1E" w:rsidRDefault="00A47C56" w:rsidP="00A47C56">
            <w:pPr>
              <w:pStyle w:val="RSCT03TableBody"/>
              <w:rPr>
                <w:rFonts w:eastAsia="SimSun"/>
              </w:rPr>
            </w:pPr>
            <w:proofErr w:type="spellStart"/>
            <w:r w:rsidRPr="00206E1E">
              <w:rPr>
                <w:rFonts w:eastAsia="Helvetica"/>
              </w:rPr>
              <w:t>Hexadecanoic</w:t>
            </w:r>
            <w:proofErr w:type="spellEnd"/>
            <w:r w:rsidRPr="00206E1E">
              <w:rPr>
                <w:rFonts w:eastAsia="Helvetica"/>
              </w:rPr>
              <w:t xml:space="preserve"> acid, ethyl ester</w:t>
            </w:r>
          </w:p>
        </w:tc>
      </w:tr>
    </w:tbl>
    <w:p w14:paraId="190DFC00" w14:textId="77777777" w:rsidR="00A47C56" w:rsidRDefault="00A47C56" w:rsidP="00A47C56">
      <w:pPr>
        <w:pStyle w:val="RSCB06BHeadingSub-Section"/>
      </w:pPr>
    </w:p>
    <w:p w14:paraId="48895C8C" w14:textId="4422FA04" w:rsidR="00A47C56" w:rsidRDefault="00A47C56" w:rsidP="00A47C56">
      <w:pPr>
        <w:pStyle w:val="RSCB06BHeadingSub-Section"/>
      </w:pPr>
      <w:r>
        <w:t>Sugar analysis</w:t>
      </w:r>
    </w:p>
    <w:p w14:paraId="7E32F33D" w14:textId="6C0B63ED" w:rsidR="00A47C56" w:rsidRDefault="00A47C56" w:rsidP="00741F8C">
      <w:pPr>
        <w:pStyle w:val="RSCB02ArticleText"/>
      </w:pPr>
      <w:r>
        <w:t>T</w:t>
      </w:r>
      <w:r>
        <w:rPr>
          <w:rFonts w:hint="eastAsia"/>
        </w:rPr>
        <w:t xml:space="preserve">he </w:t>
      </w:r>
      <w:r>
        <w:t xml:space="preserve">sugar content in ethanol extract was analysed by HPLC and the result is shown in figure </w:t>
      </w:r>
      <w:r w:rsidR="00574DC5">
        <w:t>2</w:t>
      </w:r>
      <w:r>
        <w:t xml:space="preserve">. It can be seen that fructose is the most abundant sugar in all three varieties, accounting for at least 75 % of total amount. </w:t>
      </w:r>
      <w:r w:rsidR="00581E17">
        <w:t xml:space="preserve">In particular, </w:t>
      </w:r>
      <w:r>
        <w:t>Keitt has much higher contents of both levoglusosan and glucose compared with the other two varieties, but rhamnose was not detected in it. Kesar has the highest sucrose content among three varieties, followed by Sindhri.</w:t>
      </w:r>
    </w:p>
    <w:p w14:paraId="03AA57A9" w14:textId="77777777" w:rsidR="00A47C56" w:rsidRDefault="00A47C56" w:rsidP="00A47C56">
      <w:pPr>
        <w:rPr>
          <w:rFonts w:ascii="Times New Roman" w:hAnsi="Times New Roman" w:cs="Times New Roman"/>
        </w:rPr>
      </w:pPr>
      <w:r>
        <w:rPr>
          <w:rFonts w:ascii="Times New Roman" w:hAnsi="Times New Roman" w:cs="Times New Roman"/>
          <w:noProof/>
          <w:lang w:eastAsia="en-GB"/>
        </w:rPr>
        <w:drawing>
          <wp:inline distT="0" distB="0" distL="0" distR="0" wp14:anchorId="5B3CCB6C" wp14:editId="14BB128F">
            <wp:extent cx="3015343" cy="202187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9546" cy="2038107"/>
                    </a:xfrm>
                    <a:prstGeom prst="rect">
                      <a:avLst/>
                    </a:prstGeom>
                    <a:noFill/>
                  </pic:spPr>
                </pic:pic>
              </a:graphicData>
            </a:graphic>
          </wp:inline>
        </w:drawing>
      </w:r>
    </w:p>
    <w:p w14:paraId="38F1A278" w14:textId="222E436C" w:rsidR="00A47C56" w:rsidRPr="00581E17" w:rsidRDefault="00A47C56" w:rsidP="00581E17">
      <w:pPr>
        <w:pStyle w:val="RSCI05CaptiontoFigureSchemeChartwithbottombar"/>
      </w:pPr>
      <w:r>
        <w:t>F</w:t>
      </w:r>
      <w:r>
        <w:rPr>
          <w:rFonts w:hint="eastAsia"/>
        </w:rPr>
        <w:t xml:space="preserve">igure </w:t>
      </w:r>
      <w:r w:rsidR="00574DC5">
        <w:t>2</w:t>
      </w:r>
      <w:r w:rsidR="00FA438A">
        <w:t>. S</w:t>
      </w:r>
      <w:r>
        <w:t>ugar content of mango peel ethanol extracts</w:t>
      </w:r>
    </w:p>
    <w:p w14:paraId="28F2B8A7" w14:textId="77777777" w:rsidR="00A47C56" w:rsidRDefault="00A47C56" w:rsidP="00F9732E">
      <w:pPr>
        <w:pStyle w:val="RSCB06BHeadingSub-Section"/>
      </w:pPr>
      <w:r>
        <w:t>P</w:t>
      </w:r>
      <w:r>
        <w:rPr>
          <w:rFonts w:hint="eastAsia"/>
        </w:rPr>
        <w:t xml:space="preserve">ectin </w:t>
      </w:r>
      <w:r>
        <w:t>yield</w:t>
      </w:r>
    </w:p>
    <w:p w14:paraId="02A29718" w14:textId="5B2BE449" w:rsidR="00581E17" w:rsidRDefault="00581E17" w:rsidP="004F1EE7">
      <w:pPr>
        <w:pStyle w:val="RSCB02ArticleText"/>
      </w:pPr>
      <w:r>
        <w:t>T</w:t>
      </w:r>
      <w:r>
        <w:rPr>
          <w:rFonts w:hint="eastAsia"/>
        </w:rPr>
        <w:t xml:space="preserve">he </w:t>
      </w:r>
      <w:r>
        <w:t xml:space="preserve">pectin yields of SWE with both flow system (all three varieties) and batch system (Sindhri post ethanol extraction) are shown in figure </w:t>
      </w:r>
      <w:r w:rsidR="00574DC5">
        <w:t>3</w:t>
      </w:r>
      <w:r>
        <w:t xml:space="preserve"> and </w:t>
      </w:r>
      <w:r w:rsidR="00574DC5">
        <w:t>4</w:t>
      </w:r>
      <w:r w:rsidR="00D73E07">
        <w:t>,</w:t>
      </w:r>
      <w:r>
        <w:t xml:space="preserve"> respectively. In flow system, the highest yield was achieved with Kesar variety post ethanol extraction (18.34 %). Keitt variety also gained a similar yield of 18.31 %, but it was from post heptane extraction. Sindhri has the lowest pectin yield.</w:t>
      </w:r>
      <w:r w:rsidR="00B3314E">
        <w:t xml:space="preserve"> A conventional </w:t>
      </w:r>
      <w:r w:rsidR="00D73E07">
        <w:t xml:space="preserve">acid </w:t>
      </w:r>
      <w:r w:rsidR="00B3314E">
        <w:t xml:space="preserve">extraction was also </w:t>
      </w:r>
      <w:r w:rsidR="00D73E07">
        <w:t xml:space="preserve">undertaken </w:t>
      </w:r>
      <w:r w:rsidR="00B3314E">
        <w:t xml:space="preserve">for comparison (HCl, pH 2.5, 80 </w:t>
      </w:r>
      <w:r w:rsidR="00B3314E" w:rsidRPr="002222C3">
        <w:t>°C</w:t>
      </w:r>
      <w:r w:rsidR="00B3314E">
        <w:t>, s-w ratio = 1:40, 2 h). Interestingly, the yield was only 4.88 %, which is much lower than th</w:t>
      </w:r>
      <w:r w:rsidR="009F5CBF">
        <w:t>at</w:t>
      </w:r>
      <w:r w:rsidR="00B3314E">
        <w:t xml:space="preserve"> reported in literature, and </w:t>
      </w:r>
      <w:r w:rsidR="004818C2">
        <w:t>lower than</w:t>
      </w:r>
      <w:r w:rsidR="009F5CBF">
        <w:t xml:space="preserve"> </w:t>
      </w:r>
      <w:r w:rsidR="00B3314E">
        <w:t xml:space="preserve">SWE </w:t>
      </w:r>
      <w:r w:rsidR="004818C2">
        <w:t xml:space="preserve">acid-free </w:t>
      </w:r>
      <w:r w:rsidR="009F5CBF">
        <w:t>extraction.</w:t>
      </w:r>
    </w:p>
    <w:p w14:paraId="328B1E94" w14:textId="77777777" w:rsidR="00A47C56" w:rsidRDefault="00A47C56" w:rsidP="00A47C56">
      <w:pPr>
        <w:rPr>
          <w:rFonts w:ascii="Times New Roman" w:hAnsi="Times New Roman" w:cs="Times New Roman"/>
        </w:rPr>
      </w:pPr>
      <w:r>
        <w:rPr>
          <w:rFonts w:ascii="Times New Roman" w:hAnsi="Times New Roman" w:cs="Times New Roman"/>
          <w:noProof/>
          <w:lang w:eastAsia="en-GB"/>
        </w:rPr>
        <w:lastRenderedPageBreak/>
        <w:drawing>
          <wp:inline distT="0" distB="0" distL="0" distR="0" wp14:anchorId="3F46FEA9" wp14:editId="21A45DF5">
            <wp:extent cx="3322320" cy="2013527"/>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5829" cy="2015654"/>
                    </a:xfrm>
                    <a:prstGeom prst="rect">
                      <a:avLst/>
                    </a:prstGeom>
                    <a:noFill/>
                  </pic:spPr>
                </pic:pic>
              </a:graphicData>
            </a:graphic>
          </wp:inline>
        </w:drawing>
      </w:r>
    </w:p>
    <w:p w14:paraId="1E20E9B7" w14:textId="66731B84" w:rsidR="00581E17" w:rsidRDefault="00A47C56" w:rsidP="00F9732E">
      <w:pPr>
        <w:pStyle w:val="RSCI05CaptiontoFigureSchemeChartwithbottombar"/>
      </w:pPr>
      <w:r>
        <w:t>F</w:t>
      </w:r>
      <w:r>
        <w:rPr>
          <w:rFonts w:hint="eastAsia"/>
        </w:rPr>
        <w:t xml:space="preserve">igure </w:t>
      </w:r>
      <w:r w:rsidR="00574DC5">
        <w:t>3</w:t>
      </w:r>
      <w:r>
        <w:t xml:space="preserve">. </w:t>
      </w:r>
      <w:r w:rsidR="004818C2">
        <w:t>M</w:t>
      </w:r>
      <w:r>
        <w:t>ango peel pectin yield</w:t>
      </w:r>
      <w:r w:rsidR="004818C2">
        <w:t xml:space="preserve"> (%)</w:t>
      </w:r>
      <w:r>
        <w:t xml:space="preserve"> from subcritical water extraction (flow system)</w:t>
      </w:r>
    </w:p>
    <w:p w14:paraId="6FB2C2B5" w14:textId="7A4C0746" w:rsidR="00581E17" w:rsidRDefault="00581E17" w:rsidP="009800A1">
      <w:pPr>
        <w:pStyle w:val="RSCB02ArticleText"/>
      </w:pPr>
      <w:r>
        <w:t xml:space="preserve">As for batch system, the highest pectin yield was gained at 100 </w:t>
      </w:r>
      <w:r w:rsidRPr="002222C3">
        <w:t>°C</w:t>
      </w:r>
      <w:r>
        <w:t xml:space="preserve"> (8.68 %), which is slightly higher than that from flow system. It is noticeable that the yield undergoes a significant decrease between 125 and 150 </w:t>
      </w:r>
      <w:r w:rsidRPr="002222C3">
        <w:t>°C</w:t>
      </w:r>
      <w:r>
        <w:t>, indicating that the majority of pectin was broken down during long process of heating at high temperature.</w:t>
      </w:r>
    </w:p>
    <w:p w14:paraId="51BFEF75" w14:textId="77777777" w:rsidR="009965BE" w:rsidRDefault="009965BE" w:rsidP="009800A1">
      <w:pPr>
        <w:pStyle w:val="RSCB02ArticleText"/>
        <w:rPr>
          <w:rFonts w:ascii="Times New Roman" w:hAnsi="Times New Roman"/>
        </w:rPr>
      </w:pPr>
    </w:p>
    <w:p w14:paraId="37E4808E" w14:textId="77777777" w:rsidR="00A47C56" w:rsidRDefault="00A47C56" w:rsidP="00A47C56">
      <w:pPr>
        <w:rPr>
          <w:rFonts w:ascii="Times New Roman" w:hAnsi="Times New Roman" w:cs="Times New Roman"/>
        </w:rPr>
      </w:pPr>
      <w:r>
        <w:rPr>
          <w:rFonts w:ascii="Times New Roman" w:hAnsi="Times New Roman" w:cs="Times New Roman"/>
          <w:noProof/>
          <w:lang w:eastAsia="en-GB"/>
        </w:rPr>
        <w:drawing>
          <wp:inline distT="0" distB="0" distL="0" distR="0" wp14:anchorId="39B53B33" wp14:editId="0EAE826E">
            <wp:extent cx="3138664" cy="2514600"/>
            <wp:effectExtent l="0" t="0" r="508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5846" cy="2528365"/>
                    </a:xfrm>
                    <a:prstGeom prst="rect">
                      <a:avLst/>
                    </a:prstGeom>
                    <a:noFill/>
                  </pic:spPr>
                </pic:pic>
              </a:graphicData>
            </a:graphic>
          </wp:inline>
        </w:drawing>
      </w:r>
    </w:p>
    <w:p w14:paraId="5424A984" w14:textId="68F37403" w:rsidR="00A47C56" w:rsidRDefault="00A47C56" w:rsidP="00D32603">
      <w:pPr>
        <w:pStyle w:val="RSCI05CaptiontoFigureSchemeChartwithbottombar"/>
      </w:pPr>
      <w:r>
        <w:t>F</w:t>
      </w:r>
      <w:r>
        <w:rPr>
          <w:rFonts w:hint="eastAsia"/>
        </w:rPr>
        <w:t xml:space="preserve">igure </w:t>
      </w:r>
      <w:r w:rsidR="00574DC5">
        <w:t>4</w:t>
      </w:r>
      <w:r>
        <w:t xml:space="preserve">. </w:t>
      </w:r>
      <w:r w:rsidR="004818C2">
        <w:t>M</w:t>
      </w:r>
      <w:r>
        <w:t xml:space="preserve">ango peel pectin yield </w:t>
      </w:r>
      <w:r w:rsidR="004818C2">
        <w:t xml:space="preserve">(%) </w:t>
      </w:r>
      <w:r>
        <w:t>from subcritical water extraction batch system</w:t>
      </w:r>
      <w:r w:rsidR="004F1EE7">
        <w:t xml:space="preserve"> (Sindhri)</w:t>
      </w:r>
    </w:p>
    <w:p w14:paraId="541BBA5D" w14:textId="0E5CF4DD" w:rsidR="0060348B" w:rsidRDefault="0060348B" w:rsidP="00401C67">
      <w:pPr>
        <w:pStyle w:val="RSCB06BHeadingSub-Section"/>
      </w:pPr>
    </w:p>
    <w:p w14:paraId="1D88164E" w14:textId="3DE9F9AA" w:rsidR="00A65F2C" w:rsidRDefault="00A47C56" w:rsidP="00401C67">
      <w:pPr>
        <w:pStyle w:val="RSCB06BHeadingSub-Section"/>
      </w:pPr>
      <w:r>
        <w:t>ATR-IR analysis</w:t>
      </w:r>
    </w:p>
    <w:p w14:paraId="08CC70A7" w14:textId="77777777" w:rsidR="00F9732E" w:rsidRDefault="00A47C56" w:rsidP="00F9732E">
      <w:pPr>
        <w:pStyle w:val="RSCB02ArticleText"/>
      </w:pPr>
      <w:r>
        <w:t>The ATR</w:t>
      </w:r>
      <w:r w:rsidRPr="008E755E">
        <w:t xml:space="preserve">-IR spectra of </w:t>
      </w:r>
      <w:r>
        <w:t xml:space="preserve">mango peel pectin from flow system </w:t>
      </w:r>
      <w:r w:rsidRPr="008E755E">
        <w:t xml:space="preserve">are shown in Figure </w:t>
      </w:r>
      <w:r w:rsidR="00574DC5">
        <w:t>5</w:t>
      </w:r>
      <w:r>
        <w:t xml:space="preserve">. The combination of carbonyl </w:t>
      </w:r>
      <w:r w:rsidRPr="008E755E">
        <w:t>absorption bands at 1730 cm</w:t>
      </w:r>
      <w:r w:rsidRPr="008E755E">
        <w:rPr>
          <w:vertAlign w:val="superscript"/>
        </w:rPr>
        <w:t>−1</w:t>
      </w:r>
      <w:r w:rsidRPr="008E755E">
        <w:t xml:space="preserve"> </w:t>
      </w:r>
      <w:r>
        <w:t>(methyl ester) and 1600 cm</w:t>
      </w:r>
      <w:r w:rsidRPr="008E755E">
        <w:rPr>
          <w:vertAlign w:val="superscript"/>
        </w:rPr>
        <w:t>−1</w:t>
      </w:r>
      <w:r w:rsidRPr="008E755E">
        <w:t xml:space="preserve"> (free carboxylic acid) suggests </w:t>
      </w:r>
      <w:r>
        <w:t>the presence of pectin</w:t>
      </w:r>
      <w:r w:rsidRPr="008E755E">
        <w:t xml:space="preserve">, and the ratio of their peak areas indicates </w:t>
      </w:r>
      <w:r>
        <w:t>the</w:t>
      </w:r>
      <w:r w:rsidRPr="008E755E">
        <w:t xml:space="preserve"> degree of esterification</w:t>
      </w:r>
      <w:r>
        <w:t xml:space="preserve"> for </w:t>
      </w:r>
      <w:r>
        <w:lastRenderedPageBreak/>
        <w:t>the pectin. Visually, Keitt HE has the highest degree of esterification while Sindhri EE has the lowest. Apart from these two peaks, some other characteristic</w:t>
      </w:r>
      <w:r w:rsidRPr="008E755E">
        <w:t xml:space="preserve"> absorption </w:t>
      </w:r>
      <w:r>
        <w:t>peaks, such as the broad O−H stretch</w:t>
      </w:r>
      <w:r w:rsidRPr="008E755E">
        <w:t xml:space="preserve"> around 3300 cm</w:t>
      </w:r>
      <w:r w:rsidRPr="008E755E">
        <w:rPr>
          <w:vertAlign w:val="superscript"/>
        </w:rPr>
        <w:t>−1</w:t>
      </w:r>
      <w:r>
        <w:t xml:space="preserve"> (hydrogen-bonded hydroxyl groups)</w:t>
      </w:r>
      <w:r w:rsidRPr="008E755E">
        <w:t>, C−H stretch at approximately 3000 cm</w:t>
      </w:r>
      <w:r w:rsidRPr="008E755E">
        <w:rPr>
          <w:vertAlign w:val="superscript"/>
        </w:rPr>
        <w:t>−1</w:t>
      </w:r>
      <w:r>
        <w:t xml:space="preserve"> (</w:t>
      </w:r>
      <w:r w:rsidRPr="008E755E">
        <w:t>alkyl groups), and intense C−O stretches between 1200 and 1000 cm</w:t>
      </w:r>
      <w:r w:rsidRPr="008E755E">
        <w:rPr>
          <w:vertAlign w:val="superscript"/>
        </w:rPr>
        <w:t>−1</w:t>
      </w:r>
      <w:r>
        <w:t xml:space="preserve"> also confirmed the existence of pectin.</w:t>
      </w:r>
    </w:p>
    <w:p w14:paraId="260A60A1" w14:textId="21472496" w:rsidR="00401C67" w:rsidRDefault="00401C67" w:rsidP="00F9732E">
      <w:pPr>
        <w:pStyle w:val="RSCB02ArticleText"/>
      </w:pPr>
    </w:p>
    <w:p w14:paraId="7729CF89" w14:textId="3F15344A" w:rsidR="00401C67" w:rsidRDefault="00427CAD" w:rsidP="00401C67">
      <w:pPr>
        <w:pStyle w:val="RSCI05CaptiontoFigureSchemeChartwithbottombar"/>
      </w:pPr>
      <w:r>
        <w:rPr>
          <w:noProof/>
          <w:lang w:eastAsia="en-GB"/>
        </w:rPr>
        <w:drawing>
          <wp:inline distT="0" distB="0" distL="0" distR="0" wp14:anchorId="2B83C3DD" wp14:editId="4E0295AC">
            <wp:extent cx="3087586" cy="24765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4014" cy="2481656"/>
                    </a:xfrm>
                    <a:prstGeom prst="rect">
                      <a:avLst/>
                    </a:prstGeom>
                    <a:noFill/>
                  </pic:spPr>
                </pic:pic>
              </a:graphicData>
            </a:graphic>
          </wp:inline>
        </w:drawing>
      </w:r>
      <w:r w:rsidR="00401C67">
        <w:t xml:space="preserve">Figure </w:t>
      </w:r>
      <w:r w:rsidR="00574DC5">
        <w:t>5</w:t>
      </w:r>
      <w:r w:rsidR="00401C67">
        <w:t>. ATR-IR spectra of mango peel pectin from SWE flow system</w:t>
      </w:r>
    </w:p>
    <w:p w14:paraId="1A0BACD0" w14:textId="28605E94" w:rsidR="00A47C56" w:rsidRPr="00F70CF8" w:rsidRDefault="00F9732E" w:rsidP="00F70CF8">
      <w:pPr>
        <w:pStyle w:val="RSCB02ArticleText"/>
        <w:rPr>
          <w:rFonts w:ascii="Times New Roman" w:hAnsi="Times New Roman"/>
        </w:rPr>
      </w:pPr>
      <w:r>
        <w:t>T</w:t>
      </w:r>
      <w:r>
        <w:rPr>
          <w:rFonts w:hint="eastAsia"/>
        </w:rPr>
        <w:t xml:space="preserve">he </w:t>
      </w:r>
      <w:r>
        <w:t xml:space="preserve">ATR-IR spectra of Sindhri EE pectin </w:t>
      </w:r>
      <w:r w:rsidR="002036A6">
        <w:t xml:space="preserve">from SWE batch system </w:t>
      </w:r>
      <w:r>
        <w:t xml:space="preserve">are shown in figure 6. It can be observed that the </w:t>
      </w:r>
      <w:r w:rsidR="00F2226E">
        <w:t xml:space="preserve">intensity of </w:t>
      </w:r>
      <w:r w:rsidR="009F5CBF">
        <w:t>absorption</w:t>
      </w:r>
      <w:r w:rsidR="00F2226E">
        <w:t xml:space="preserve"> band</w:t>
      </w:r>
      <w:r w:rsidR="009F5CBF">
        <w:t xml:space="preserve"> </w:t>
      </w:r>
      <w:r>
        <w:t>of methyl ester group (1730 cm</w:t>
      </w:r>
      <w:r w:rsidRPr="00963BCF">
        <w:rPr>
          <w:vertAlign w:val="superscript"/>
        </w:rPr>
        <w:t>-1</w:t>
      </w:r>
      <w:r>
        <w:t>)</w:t>
      </w:r>
      <w:r w:rsidR="00401C67">
        <w:t xml:space="preserve"> gradually increases from 75 to </w:t>
      </w:r>
      <w:r>
        <w:t xml:space="preserve">125 </w:t>
      </w:r>
      <w:r w:rsidRPr="002222C3">
        <w:t>°C</w:t>
      </w:r>
      <w:r>
        <w:t xml:space="preserve">. However, when the temperature reaches 150 </w:t>
      </w:r>
      <w:r w:rsidRPr="002222C3">
        <w:t>°C</w:t>
      </w:r>
      <w:r>
        <w:t xml:space="preserve">, it dramatically drops to a low intensity, which indicates the low degree of esterification or low pectin content in 150 </w:t>
      </w:r>
      <w:r w:rsidRPr="002222C3">
        <w:t>°C</w:t>
      </w:r>
      <w:r>
        <w:t xml:space="preserve"> extract.</w:t>
      </w:r>
    </w:p>
    <w:p w14:paraId="4CF16CB9" w14:textId="73E57567" w:rsidR="00A65F2C" w:rsidRDefault="00427CAD" w:rsidP="00A47C56">
      <w:pPr>
        <w:rPr>
          <w:rFonts w:ascii="Times New Roman" w:hAnsi="Times New Roman" w:cs="Times New Roman"/>
        </w:rPr>
      </w:pPr>
      <w:r>
        <w:rPr>
          <w:rFonts w:ascii="Times New Roman" w:hAnsi="Times New Roman" w:cs="Times New Roman"/>
          <w:noProof/>
          <w:lang w:eastAsia="en-GB"/>
        </w:rPr>
        <w:drawing>
          <wp:inline distT="0" distB="0" distL="0" distR="0" wp14:anchorId="0D8B80F7" wp14:editId="4367F677">
            <wp:extent cx="2976490" cy="2301594"/>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6574" cy="2317124"/>
                    </a:xfrm>
                    <a:prstGeom prst="rect">
                      <a:avLst/>
                    </a:prstGeom>
                    <a:noFill/>
                  </pic:spPr>
                </pic:pic>
              </a:graphicData>
            </a:graphic>
          </wp:inline>
        </w:drawing>
      </w:r>
    </w:p>
    <w:p w14:paraId="64E4C1C8" w14:textId="77777777" w:rsidR="00A47C56" w:rsidRPr="00581E17" w:rsidRDefault="00581E17" w:rsidP="00581E17">
      <w:pPr>
        <w:pStyle w:val="RSCI05CaptiontoFigureSchemeChartwithbottombar"/>
        <w:rPr>
          <w:lang w:eastAsia="zh-CN"/>
        </w:rPr>
      </w:pPr>
      <w:r>
        <w:rPr>
          <w:lang w:eastAsia="zh-CN"/>
        </w:rPr>
        <w:t>F</w:t>
      </w:r>
      <w:r>
        <w:rPr>
          <w:rFonts w:hint="eastAsia"/>
          <w:lang w:eastAsia="zh-CN"/>
        </w:rPr>
        <w:t xml:space="preserve">igure </w:t>
      </w:r>
      <w:r w:rsidR="00574DC5">
        <w:rPr>
          <w:lang w:eastAsia="zh-CN"/>
        </w:rPr>
        <w:t>6</w:t>
      </w:r>
      <w:r>
        <w:rPr>
          <w:lang w:eastAsia="zh-CN"/>
        </w:rPr>
        <w:t xml:space="preserve"> ATR-IR spectra of mango peel pectin from SWE batch system.</w:t>
      </w:r>
    </w:p>
    <w:p w14:paraId="36EB07EC" w14:textId="55E84EC5" w:rsidR="00A47C56" w:rsidRPr="00CA00B5" w:rsidRDefault="00D04617" w:rsidP="00CA00B5">
      <w:pPr>
        <w:pStyle w:val="RSCB06BHeadingSub-Section"/>
      </w:pPr>
      <w:r>
        <w:rPr>
          <w:noProof/>
          <w:lang w:eastAsia="en-GB"/>
        </w:rPr>
        <w:lastRenderedPageBreak/>
        <w:drawing>
          <wp:anchor distT="0" distB="0" distL="114300" distR="114300" simplePos="0" relativeHeight="251661312" behindDoc="0" locked="0" layoutInCell="1" allowOverlap="1" wp14:anchorId="1A356230" wp14:editId="23326CEC">
            <wp:simplePos x="0" y="0"/>
            <wp:positionH relativeFrom="column">
              <wp:posOffset>6350</wp:posOffset>
            </wp:positionH>
            <wp:positionV relativeFrom="paragraph">
              <wp:posOffset>234950</wp:posOffset>
            </wp:positionV>
            <wp:extent cx="3156585" cy="5464175"/>
            <wp:effectExtent l="0" t="0" r="5715" b="3175"/>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898" t="2916" r="4606" b="1587"/>
                    <a:stretch/>
                  </pic:blipFill>
                  <pic:spPr bwMode="auto">
                    <a:xfrm>
                      <a:off x="0" y="0"/>
                      <a:ext cx="3156585" cy="546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7C56" w:rsidRPr="00E46562">
        <w:t>Thermogravimetric Analysis</w:t>
      </w:r>
    </w:p>
    <w:p w14:paraId="042CFDBC" w14:textId="79CE8194" w:rsidR="009F5CBF" w:rsidRPr="00A36DF4" w:rsidRDefault="009F5CBF" w:rsidP="009F5CBF">
      <w:pPr>
        <w:pStyle w:val="RSCI05CaptiontoFigureSchemeChartwithbottombar"/>
      </w:pPr>
      <w:r>
        <w:rPr>
          <w:lang w:eastAsia="zh-CN"/>
        </w:rPr>
        <w:t>F</w:t>
      </w:r>
      <w:r>
        <w:rPr>
          <w:rFonts w:hint="eastAsia"/>
          <w:lang w:eastAsia="zh-CN"/>
        </w:rPr>
        <w:t>igure</w:t>
      </w:r>
      <w:r>
        <w:t xml:space="preserve"> 7. TGA and DTG </w:t>
      </w:r>
      <w:r>
        <w:rPr>
          <w:rFonts w:hint="eastAsia"/>
          <w:lang w:eastAsia="zh-CN"/>
        </w:rPr>
        <w:t>traces</w:t>
      </w:r>
      <w:r>
        <w:t xml:space="preserve"> of mango peel pectin from SWE flow system </w:t>
      </w:r>
    </w:p>
    <w:p w14:paraId="719BC2A5" w14:textId="55508BDD" w:rsidR="00574DC5" w:rsidRDefault="00D04617" w:rsidP="00F9732E">
      <w:pPr>
        <w:pStyle w:val="RSCB02ArticleText"/>
      </w:pPr>
      <w:r w:rsidRPr="00D04617">
        <w:t xml:space="preserve">The TGA and dTG analysis reveals the thermal properties for </w:t>
      </w:r>
      <w:r w:rsidR="00A47C56">
        <w:t>mango peel pectin samples (figure 7, flow system). Each sample has three major process</w:t>
      </w:r>
      <w:r w:rsidR="00027CFA">
        <w:t>es</w:t>
      </w:r>
      <w:r w:rsidR="00A47C56">
        <w:t xml:space="preserve"> of mass loss. The </w:t>
      </w:r>
      <w:r w:rsidR="009F5CBF">
        <w:t>first ranging</w:t>
      </w:r>
      <w:r w:rsidR="00A47C56">
        <w:t xml:space="preserve"> from 60 to 120 </w:t>
      </w:r>
      <w:r w:rsidR="00A47C56" w:rsidRPr="002222C3">
        <w:t>°C</w:t>
      </w:r>
      <w:r w:rsidR="00A47C56">
        <w:t xml:space="preserve"> is due to the removal of </w:t>
      </w:r>
      <w:r w:rsidR="00027CFA">
        <w:t xml:space="preserve">water followed by the second </w:t>
      </w:r>
      <w:r w:rsidR="00A47C56">
        <w:t xml:space="preserve">between 200 and 250 </w:t>
      </w:r>
      <w:r w:rsidR="00A47C56" w:rsidRPr="002222C3">
        <w:t>°C</w:t>
      </w:r>
      <w:r w:rsidR="00A47C56">
        <w:t xml:space="preserve"> </w:t>
      </w:r>
      <w:r w:rsidR="00533DE8">
        <w:t>is</w:t>
      </w:r>
      <w:r w:rsidR="00490BAD">
        <w:t xml:space="preserve"> attributed </w:t>
      </w:r>
      <w:r w:rsidR="009F5CBF">
        <w:t>to pectin</w:t>
      </w:r>
      <w:r w:rsidR="00533DE8">
        <w:t xml:space="preserve"> decomposition</w:t>
      </w:r>
      <w:r w:rsidR="00490BAD">
        <w:t xml:space="preserve">. Kesar variety has the largest mass loss during this period (32 %), followed by Sindhri (26 %)and Keitt (20 %). The </w:t>
      </w:r>
      <w:r w:rsidR="009F5CBF">
        <w:t>third main decomposition</w:t>
      </w:r>
      <w:r w:rsidR="00A47C56">
        <w:t xml:space="preserve"> around 300 </w:t>
      </w:r>
      <w:r w:rsidR="00A47C56" w:rsidRPr="002222C3">
        <w:t>°C</w:t>
      </w:r>
      <w:r w:rsidR="00A47C56">
        <w:t xml:space="preserve"> is probably </w:t>
      </w:r>
      <w:r w:rsidR="00533DE8">
        <w:t xml:space="preserve">due to </w:t>
      </w:r>
      <w:r w:rsidR="00A47C56">
        <w:t>some residual cellulose</w:t>
      </w:r>
      <w:r w:rsidR="009F5CBF">
        <w:t xml:space="preserve"> </w:t>
      </w:r>
      <w:r w:rsidR="00A47C56">
        <w:t>and</w:t>
      </w:r>
      <w:r w:rsidR="00533DE8">
        <w:t>/or</w:t>
      </w:r>
      <w:r w:rsidR="00A47C56">
        <w:t xml:space="preserve"> starch in the samples. A qualitative analysis was carried out to confirm the </w:t>
      </w:r>
      <w:r w:rsidR="00A47C56" w:rsidRPr="009F5CBF">
        <w:t>presence of starch in the sample (see supporting information).</w:t>
      </w:r>
      <w:r w:rsidR="00533DE8" w:rsidRPr="009F5CBF">
        <w:t xml:space="preserve">  </w:t>
      </w:r>
      <w:r w:rsidR="009F5CBF" w:rsidRPr="009F5CBF">
        <w:t>A</w:t>
      </w:r>
      <w:r w:rsidR="00533DE8" w:rsidRPr="009F5CBF">
        <w:t xml:space="preserve"> blue-black colouration with respect to iodide solution was observed for certain samples.</w:t>
      </w:r>
    </w:p>
    <w:p w14:paraId="217AD2DA" w14:textId="77777777" w:rsidR="009F5CBF" w:rsidRPr="009F5CBF" w:rsidRDefault="009F5CBF" w:rsidP="00F9732E">
      <w:pPr>
        <w:pStyle w:val="RSCB02ArticleText"/>
      </w:pPr>
    </w:p>
    <w:p w14:paraId="04B310A0" w14:textId="77777777" w:rsidR="00A47C56" w:rsidRPr="00F9732E" w:rsidRDefault="00A47C56" w:rsidP="00F9732E">
      <w:pPr>
        <w:pStyle w:val="RSCB06BHeadingSub-Section"/>
      </w:pPr>
      <w:r w:rsidRPr="000C1782">
        <w:rPr>
          <w:vertAlign w:val="superscript"/>
        </w:rPr>
        <w:t>13</w:t>
      </w:r>
      <w:r>
        <w:t>C Solid NMR analysis</w:t>
      </w:r>
    </w:p>
    <w:p w14:paraId="64916ED7" w14:textId="52E11C48" w:rsidR="00A47C56" w:rsidRDefault="00A47C56" w:rsidP="00F9732E">
      <w:pPr>
        <w:pStyle w:val="RSCB02ArticleText"/>
      </w:pPr>
      <w:r w:rsidRPr="009722CD">
        <w:t xml:space="preserve">The solid-state </w:t>
      </w:r>
      <w:r w:rsidRPr="009722CD">
        <w:rPr>
          <w:vertAlign w:val="superscript"/>
        </w:rPr>
        <w:t>13</w:t>
      </w:r>
      <w:r w:rsidRPr="009722CD">
        <w:t xml:space="preserve">C NMR </w:t>
      </w:r>
      <w:r>
        <w:t xml:space="preserve">spectrum </w:t>
      </w:r>
      <w:r w:rsidRPr="009722CD">
        <w:t xml:space="preserve">of </w:t>
      </w:r>
      <w:r>
        <w:t>mango peel pectin</w:t>
      </w:r>
      <w:r w:rsidRPr="009722CD">
        <w:t xml:space="preserve"> </w:t>
      </w:r>
      <w:r>
        <w:t>is shown in figure 8.</w:t>
      </w:r>
      <w:r w:rsidRPr="009722CD">
        <w:t xml:space="preserve"> </w:t>
      </w:r>
      <w:r>
        <w:t>The</w:t>
      </w:r>
      <w:r w:rsidRPr="009722CD">
        <w:t xml:space="preserve"> strong resonance at 17</w:t>
      </w:r>
      <w:r>
        <w:t>1.08</w:t>
      </w:r>
      <w:r w:rsidRPr="009722CD">
        <w:t xml:space="preserve"> ppm </w:t>
      </w:r>
      <w:r>
        <w:t xml:space="preserve">is </w:t>
      </w:r>
      <w:r>
        <w:lastRenderedPageBreak/>
        <w:t>attributed to</w:t>
      </w:r>
      <w:r w:rsidRPr="009722CD">
        <w:t xml:space="preserve"> the C-6 carbonyl (ester and</w:t>
      </w:r>
      <w:r>
        <w:t xml:space="preserve"> </w:t>
      </w:r>
      <w:r w:rsidRPr="009722CD">
        <w:t>carboxylic acid) carbon of pectin</w:t>
      </w:r>
      <w:r>
        <w:t>, while</w:t>
      </w:r>
      <w:r w:rsidRPr="009722CD">
        <w:t xml:space="preserve"> </w:t>
      </w:r>
      <w:r>
        <w:t>the resonances at 102.79</w:t>
      </w:r>
      <w:r w:rsidRPr="009722CD">
        <w:t xml:space="preserve"> and 8</w:t>
      </w:r>
      <w:r>
        <w:t>1.38</w:t>
      </w:r>
      <w:r w:rsidRPr="009722CD">
        <w:t xml:space="preserve"> ppm can be assigned to the anomeric C-1 carbon and C-4 carbon,</w:t>
      </w:r>
      <w:r>
        <w:t xml:space="preserve"> respectively. Furthermore, the intense </w:t>
      </w:r>
      <w:r w:rsidRPr="009722CD">
        <w:t>peaks in the region of 60 to 90 ppm are from carbons of pyranoid ring (C-2, 3, 5), while the weak resonance at 5</w:t>
      </w:r>
      <w:r>
        <w:t>3.72</w:t>
      </w:r>
      <w:r w:rsidRPr="009722CD">
        <w:t xml:space="preserve"> ppm is attributed to the methyl carbons of methyl ester</w:t>
      </w:r>
      <w:r>
        <w:t xml:space="preserve"> </w:t>
      </w:r>
      <w:r w:rsidRPr="009722CD">
        <w:t>(COO</w:t>
      </w:r>
      <w:r w:rsidRPr="009722CD">
        <w:rPr>
          <w:u w:val="single"/>
        </w:rPr>
        <w:t>C</w:t>
      </w:r>
      <w:r w:rsidRPr="009722CD">
        <w:t>H</w:t>
      </w:r>
      <w:r w:rsidRPr="009722CD">
        <w:rPr>
          <w:vertAlign w:val="subscript"/>
        </w:rPr>
        <w:t>3</w:t>
      </w:r>
      <w:r w:rsidRPr="009722CD">
        <w:t>)</w:t>
      </w:r>
      <w:r w:rsidR="00464D06">
        <w:fldChar w:fldCharType="begin" w:fldLock="1"/>
      </w:r>
      <w:r w:rsidR="0060348B">
        <w:instrText>ADDIN CSL_CITATION { "citationItems" : [ { "id" : "ITEM-1", "itemData" : { "DOI" : "10.1080/07328309808002328", "ISBN" : "0732830980800", "ISSN" : "0732-8303", "abstract" : "13C CPiMAS NMR spectra of powder commercial pectins were recorded and interpreted. NMR spectral results were applied for the calculation of galacturonic acid content (GalA), degrees of methylation (DM) and acetylation (DA). In most cases NMR values from GalA and DM agreed with values obtained by conventional methods (photometry and HPLC). The determination of DA using NMR data was successful only in the case of sugar beet pectin with high acetyl content. The C-6 carbon region was studied in detail and the chemical shift and the shape of peaks in this region were strongly influenced by the ratio of uronic carboxyl forms. Correlation between C-6 carbon chemical shift and DM values for pectins in their protonated form was evaluated.", "author" : [ { "dropping-particle" : "", "family" : "Sinitsya", "given" : "Andriy", "non-dropping-particle" : "", "parse-names" : false, "suffix" : "" }, { "dropping-particle" : "", "family" : "Copikov\u00e1", "given" : "Jana", "non-dropping-particle" : "", "parse-names" : false, "suffix" : "" }, { "dropping-particle" : "", "family" : "Pavlikov\u00e1", "given" : "Helena", "non-dropping-particle" : "", "parse-names" : false, "suffix" : "" } ], "container-title" : "J. Carbohyd. Chem.", "id" : "ITEM-1", "issue" : "2", "issued" : { "date-parts" : [ [ "1998" ] ] }, "page" : "279-292", "title" : "13C CP / MAS NMR Spectroscopy in the Analysis of Pectins", "type" : "article-journal", "volume" : "17" }, "uris" : [ "http://www.mendeley.com/documents/?uuid=e5ce35c3-0fb9-4a58-9ff8-cee48d8c730c" ] } ], "mendeley" : { "formattedCitation" : "&lt;sup&gt;19&lt;/sup&gt;", "plainTextFormattedCitation" : "19", "previouslyFormattedCitation" : "&lt;sup&gt;18&lt;/sup&gt;" }, "properties" : { "noteIndex" : 0 }, "schema" : "https://github.com/citation-style-language/schema/raw/master/csl-citation.json" }</w:instrText>
      </w:r>
      <w:r w:rsidR="00464D06">
        <w:fldChar w:fldCharType="separate"/>
      </w:r>
      <w:r w:rsidR="0060348B" w:rsidRPr="0060348B">
        <w:rPr>
          <w:noProof/>
          <w:vertAlign w:val="superscript"/>
        </w:rPr>
        <w:t>19</w:t>
      </w:r>
      <w:r w:rsidR="00464D06">
        <w:fldChar w:fldCharType="end"/>
      </w:r>
      <w:r w:rsidRPr="009722CD">
        <w:t>.</w:t>
      </w:r>
    </w:p>
    <w:p w14:paraId="3A561398" w14:textId="77777777" w:rsidR="00A47C56" w:rsidRDefault="00A47C56" w:rsidP="00A47C56">
      <w:pPr>
        <w:rPr>
          <w:rFonts w:ascii="Times New Roman" w:hAnsi="Times New Roman" w:cs="Times New Roman"/>
        </w:rPr>
      </w:pPr>
      <w:r>
        <w:rPr>
          <w:rFonts w:ascii="Times New Roman" w:hAnsi="Times New Roman" w:cs="Times New Roman"/>
          <w:noProof/>
          <w:lang w:eastAsia="en-GB"/>
        </w:rPr>
        <w:drawing>
          <wp:inline distT="0" distB="0" distL="0" distR="0" wp14:anchorId="349361F5" wp14:editId="35CFE351">
            <wp:extent cx="3129643" cy="2029688"/>
            <wp:effectExtent l="0" t="0" r="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4881" cy="2039570"/>
                    </a:xfrm>
                    <a:prstGeom prst="rect">
                      <a:avLst/>
                    </a:prstGeom>
                    <a:noFill/>
                  </pic:spPr>
                </pic:pic>
              </a:graphicData>
            </a:graphic>
          </wp:inline>
        </w:drawing>
      </w:r>
    </w:p>
    <w:p w14:paraId="133A6E83" w14:textId="4F148049" w:rsidR="00D84150" w:rsidRDefault="00D84150" w:rsidP="00D84150">
      <w:pPr>
        <w:pStyle w:val="RSCI05CaptiontoFigureSchemeChartwithbottombar"/>
        <w:rPr>
          <w:lang w:eastAsia="zh-CN"/>
        </w:rPr>
      </w:pPr>
      <w:r>
        <w:rPr>
          <w:lang w:eastAsia="zh-CN"/>
        </w:rPr>
        <w:t>F</w:t>
      </w:r>
      <w:r>
        <w:rPr>
          <w:rFonts w:hint="eastAsia"/>
          <w:lang w:eastAsia="zh-CN"/>
        </w:rPr>
        <w:t xml:space="preserve">igure </w:t>
      </w:r>
      <w:r>
        <w:rPr>
          <w:lang w:eastAsia="zh-CN"/>
        </w:rPr>
        <w:t xml:space="preserve">8. </w:t>
      </w:r>
      <w:r w:rsidR="00FA438A" w:rsidRPr="00D84150">
        <w:rPr>
          <w:vertAlign w:val="superscript"/>
          <w:lang w:eastAsia="zh-CN"/>
        </w:rPr>
        <w:t>13</w:t>
      </w:r>
      <w:r w:rsidR="00FA438A" w:rsidRPr="00D84150">
        <w:rPr>
          <w:lang w:eastAsia="zh-CN"/>
        </w:rPr>
        <w:t xml:space="preserve">C </w:t>
      </w:r>
      <w:r w:rsidRPr="00D84150">
        <w:rPr>
          <w:lang w:eastAsia="zh-CN"/>
        </w:rPr>
        <w:t>solid NMR spectrum of mango peel pectin</w:t>
      </w:r>
      <w:r>
        <w:rPr>
          <w:lang w:eastAsia="zh-CN"/>
        </w:rPr>
        <w:t xml:space="preserve"> (Keitt EE)</w:t>
      </w:r>
    </w:p>
    <w:p w14:paraId="43AE4539" w14:textId="77777777" w:rsidR="00A47C56" w:rsidRDefault="00A47C56" w:rsidP="00195BDC">
      <w:pPr>
        <w:pStyle w:val="RSCB06BHeadingSub-Section"/>
      </w:pPr>
      <w:r>
        <w:t>D</w:t>
      </w:r>
      <w:r>
        <w:rPr>
          <w:rFonts w:hint="eastAsia"/>
        </w:rPr>
        <w:t xml:space="preserve">egree </w:t>
      </w:r>
      <w:r>
        <w:t>of esterification</w:t>
      </w:r>
    </w:p>
    <w:p w14:paraId="0FA266F0" w14:textId="1496AB36" w:rsidR="00CA505C" w:rsidRPr="00F9732E" w:rsidRDefault="00CA486D" w:rsidP="00CA486D">
      <w:pPr>
        <w:pStyle w:val="RSCT01TableTitlewithtopbar"/>
      </w:pPr>
      <w:r>
        <w:t>T</w:t>
      </w:r>
      <w:r>
        <w:rPr>
          <w:rFonts w:hint="eastAsia"/>
        </w:rPr>
        <w:t xml:space="preserve">able </w:t>
      </w:r>
      <w:r>
        <w:t xml:space="preserve">3. </w:t>
      </w:r>
      <w:r w:rsidR="00533DE8">
        <w:t>D</w:t>
      </w:r>
      <w:r>
        <w:t>egree of esterification</w:t>
      </w:r>
      <w:r w:rsidR="00E84869">
        <w:t xml:space="preserve"> (DE)</w:t>
      </w:r>
      <w:r>
        <w:t xml:space="preserve"> of mango peel pectin.</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5"/>
        <w:gridCol w:w="1735"/>
        <w:gridCol w:w="1735"/>
      </w:tblGrid>
      <w:tr w:rsidR="009249F5" w14:paraId="7F71CFCB" w14:textId="77777777" w:rsidTr="00FA438A">
        <w:tc>
          <w:tcPr>
            <w:tcW w:w="1735" w:type="dxa"/>
            <w:tcBorders>
              <w:top w:val="single" w:sz="4" w:space="0" w:color="auto"/>
              <w:bottom w:val="nil"/>
            </w:tcBorders>
          </w:tcPr>
          <w:p w14:paraId="6453C6BF" w14:textId="26DAD19B" w:rsidR="009249F5" w:rsidRPr="00FA438A" w:rsidRDefault="00FA438A" w:rsidP="00CA505C">
            <w:pPr>
              <w:pStyle w:val="RSCT03TableBody"/>
              <w:rPr>
                <w:rFonts w:eastAsiaTheme="minorEastAsia"/>
                <w:lang w:eastAsia="zh-CN"/>
              </w:rPr>
            </w:pPr>
            <w:r>
              <w:rPr>
                <w:rFonts w:eastAsiaTheme="minorEastAsia"/>
                <w:lang w:eastAsia="zh-CN"/>
              </w:rPr>
              <w:t>V</w:t>
            </w:r>
            <w:r>
              <w:rPr>
                <w:rFonts w:eastAsiaTheme="minorEastAsia" w:hint="eastAsia"/>
                <w:lang w:eastAsia="zh-CN"/>
              </w:rPr>
              <w:t>ariety</w:t>
            </w:r>
          </w:p>
        </w:tc>
        <w:tc>
          <w:tcPr>
            <w:tcW w:w="3470" w:type="dxa"/>
            <w:gridSpan w:val="2"/>
            <w:tcBorders>
              <w:top w:val="single" w:sz="4" w:space="0" w:color="auto"/>
              <w:bottom w:val="single" w:sz="4" w:space="0" w:color="auto"/>
            </w:tcBorders>
          </w:tcPr>
          <w:p w14:paraId="7CFC8B1D" w14:textId="77777777" w:rsidR="009249F5" w:rsidRPr="009249F5" w:rsidRDefault="009249F5" w:rsidP="00CA505C">
            <w:pPr>
              <w:pStyle w:val="RSCT03TableBody"/>
              <w:rPr>
                <w:rFonts w:eastAsiaTheme="minorEastAsia"/>
                <w:lang w:eastAsia="zh-CN"/>
              </w:rPr>
            </w:pPr>
            <w:r>
              <w:rPr>
                <w:rFonts w:eastAsiaTheme="minorEastAsia" w:hint="eastAsia"/>
                <w:lang w:eastAsia="zh-CN"/>
              </w:rPr>
              <w:t>DE / %</w:t>
            </w:r>
          </w:p>
        </w:tc>
      </w:tr>
      <w:tr w:rsidR="00EA52C7" w14:paraId="3B2C07FB" w14:textId="77777777" w:rsidTr="00FA438A">
        <w:tc>
          <w:tcPr>
            <w:tcW w:w="1735" w:type="dxa"/>
            <w:tcBorders>
              <w:top w:val="nil"/>
              <w:bottom w:val="single" w:sz="4" w:space="0" w:color="auto"/>
            </w:tcBorders>
          </w:tcPr>
          <w:p w14:paraId="4C3D8D1D" w14:textId="77777777" w:rsidR="00EA52C7" w:rsidRDefault="00EA52C7" w:rsidP="00CA505C">
            <w:pPr>
              <w:pStyle w:val="RSCT03TableBody"/>
            </w:pPr>
          </w:p>
        </w:tc>
        <w:tc>
          <w:tcPr>
            <w:tcW w:w="1735" w:type="dxa"/>
            <w:tcBorders>
              <w:top w:val="single" w:sz="4" w:space="0" w:color="auto"/>
              <w:bottom w:val="single" w:sz="4" w:space="0" w:color="auto"/>
            </w:tcBorders>
          </w:tcPr>
          <w:p w14:paraId="705B80CD" w14:textId="77777777" w:rsidR="00EA52C7" w:rsidRDefault="00EA52C7" w:rsidP="00CA505C">
            <w:pPr>
              <w:pStyle w:val="RSCT03TableBody"/>
            </w:pPr>
            <w:r>
              <w:rPr>
                <w:rFonts w:hint="eastAsia"/>
              </w:rPr>
              <w:t>titrimetry</w:t>
            </w:r>
          </w:p>
        </w:tc>
        <w:tc>
          <w:tcPr>
            <w:tcW w:w="1735" w:type="dxa"/>
            <w:tcBorders>
              <w:top w:val="single" w:sz="4" w:space="0" w:color="auto"/>
              <w:bottom w:val="single" w:sz="4" w:space="0" w:color="auto"/>
            </w:tcBorders>
          </w:tcPr>
          <w:p w14:paraId="01692E90" w14:textId="77777777" w:rsidR="00EA52C7" w:rsidRDefault="00EA52C7" w:rsidP="00CA505C">
            <w:pPr>
              <w:pStyle w:val="RSCT03TableBody"/>
            </w:pPr>
            <w:r>
              <w:rPr>
                <w:rFonts w:hint="eastAsia"/>
              </w:rPr>
              <w:t>NMR</w:t>
            </w:r>
          </w:p>
        </w:tc>
      </w:tr>
      <w:tr w:rsidR="00EA52C7" w14:paraId="1E227A12" w14:textId="77777777" w:rsidTr="00CA505C">
        <w:tc>
          <w:tcPr>
            <w:tcW w:w="1735" w:type="dxa"/>
            <w:tcBorders>
              <w:top w:val="single" w:sz="4" w:space="0" w:color="auto"/>
            </w:tcBorders>
          </w:tcPr>
          <w:p w14:paraId="233AEE78" w14:textId="77777777" w:rsidR="00EA52C7" w:rsidRDefault="00EA52C7" w:rsidP="00CA505C">
            <w:pPr>
              <w:pStyle w:val="RSCT03TableBody"/>
            </w:pPr>
            <w:r>
              <w:rPr>
                <w:rFonts w:hint="eastAsia"/>
              </w:rPr>
              <w:t>Keitt</w:t>
            </w:r>
          </w:p>
        </w:tc>
        <w:tc>
          <w:tcPr>
            <w:tcW w:w="1735" w:type="dxa"/>
            <w:tcBorders>
              <w:top w:val="single" w:sz="4" w:space="0" w:color="auto"/>
            </w:tcBorders>
          </w:tcPr>
          <w:p w14:paraId="26DB3F12" w14:textId="77777777" w:rsidR="00EA52C7" w:rsidRDefault="00EA52C7" w:rsidP="00CA505C">
            <w:pPr>
              <w:pStyle w:val="RSCT03TableBody"/>
            </w:pPr>
            <w:r>
              <w:rPr>
                <w:rFonts w:hint="eastAsia"/>
              </w:rPr>
              <w:t>76.80</w:t>
            </w:r>
          </w:p>
        </w:tc>
        <w:tc>
          <w:tcPr>
            <w:tcW w:w="1735" w:type="dxa"/>
            <w:tcBorders>
              <w:top w:val="single" w:sz="4" w:space="0" w:color="auto"/>
            </w:tcBorders>
          </w:tcPr>
          <w:p w14:paraId="440F6856" w14:textId="77777777" w:rsidR="00EA52C7" w:rsidRDefault="00EA52C7" w:rsidP="00CA505C">
            <w:pPr>
              <w:pStyle w:val="RSCT03TableBody"/>
            </w:pPr>
            <w:r>
              <w:rPr>
                <w:rFonts w:hint="eastAsia"/>
              </w:rPr>
              <w:t>82.44</w:t>
            </w:r>
          </w:p>
        </w:tc>
      </w:tr>
      <w:tr w:rsidR="00EA52C7" w14:paraId="74D2BC99" w14:textId="77777777" w:rsidTr="00CA505C">
        <w:tc>
          <w:tcPr>
            <w:tcW w:w="1735" w:type="dxa"/>
          </w:tcPr>
          <w:p w14:paraId="2BB1BB50" w14:textId="77777777" w:rsidR="00EA52C7" w:rsidRDefault="00EA52C7" w:rsidP="00CA505C">
            <w:pPr>
              <w:pStyle w:val="RSCT03TableBody"/>
            </w:pPr>
            <w:r>
              <w:rPr>
                <w:rFonts w:hint="eastAsia"/>
              </w:rPr>
              <w:t>Sindhri</w:t>
            </w:r>
          </w:p>
        </w:tc>
        <w:tc>
          <w:tcPr>
            <w:tcW w:w="1735" w:type="dxa"/>
          </w:tcPr>
          <w:p w14:paraId="5C6BBD6F" w14:textId="77777777" w:rsidR="00EA52C7" w:rsidRPr="00A964E6" w:rsidRDefault="00A964E6" w:rsidP="00CA505C">
            <w:pPr>
              <w:pStyle w:val="RSCT03TableBody"/>
              <w:rPr>
                <w:rFonts w:eastAsiaTheme="minorEastAsia"/>
                <w:lang w:eastAsia="zh-CN"/>
              </w:rPr>
            </w:pPr>
            <w:r w:rsidRPr="00685B60">
              <w:rPr>
                <w:rFonts w:eastAsiaTheme="minorEastAsia" w:hint="eastAsia"/>
                <w:color w:val="000000" w:themeColor="text1"/>
                <w:lang w:eastAsia="zh-CN"/>
              </w:rPr>
              <w:t>7</w:t>
            </w:r>
            <w:r w:rsidRPr="00685B60">
              <w:rPr>
                <w:rFonts w:eastAsiaTheme="minorEastAsia"/>
                <w:color w:val="000000" w:themeColor="text1"/>
                <w:lang w:eastAsia="zh-CN"/>
              </w:rPr>
              <w:t>0.22</w:t>
            </w:r>
          </w:p>
        </w:tc>
        <w:tc>
          <w:tcPr>
            <w:tcW w:w="1735" w:type="dxa"/>
          </w:tcPr>
          <w:p w14:paraId="2C4F2F35" w14:textId="77777777" w:rsidR="00EA52C7" w:rsidRDefault="00EA52C7" w:rsidP="00CA505C">
            <w:pPr>
              <w:pStyle w:val="RSCT03TableBody"/>
            </w:pPr>
            <w:r>
              <w:rPr>
                <w:rFonts w:hint="eastAsia"/>
              </w:rPr>
              <w:t>76.43</w:t>
            </w:r>
          </w:p>
        </w:tc>
      </w:tr>
      <w:tr w:rsidR="00EA52C7" w14:paraId="4245A43E" w14:textId="77777777" w:rsidTr="00CA505C">
        <w:tc>
          <w:tcPr>
            <w:tcW w:w="1735" w:type="dxa"/>
          </w:tcPr>
          <w:p w14:paraId="539A2A33" w14:textId="77777777" w:rsidR="00EA52C7" w:rsidRDefault="00EA52C7" w:rsidP="00CA505C">
            <w:pPr>
              <w:pStyle w:val="RSCT03TableBody"/>
            </w:pPr>
            <w:r>
              <w:rPr>
                <w:rFonts w:hint="eastAsia"/>
              </w:rPr>
              <w:t>Kesar</w:t>
            </w:r>
          </w:p>
        </w:tc>
        <w:tc>
          <w:tcPr>
            <w:tcW w:w="1735" w:type="dxa"/>
          </w:tcPr>
          <w:p w14:paraId="5C51C0AA" w14:textId="77777777" w:rsidR="00EA52C7" w:rsidRDefault="00EA52C7" w:rsidP="00CA505C">
            <w:pPr>
              <w:pStyle w:val="RSCT03TableBody"/>
            </w:pPr>
            <w:r>
              <w:rPr>
                <w:rFonts w:hint="eastAsia"/>
              </w:rPr>
              <w:t>74.35</w:t>
            </w:r>
          </w:p>
        </w:tc>
        <w:tc>
          <w:tcPr>
            <w:tcW w:w="1735" w:type="dxa"/>
          </w:tcPr>
          <w:p w14:paraId="4759274E" w14:textId="77777777" w:rsidR="00EA52C7" w:rsidRDefault="00EA52C7" w:rsidP="00CA505C">
            <w:pPr>
              <w:pStyle w:val="RSCT03TableBody"/>
            </w:pPr>
            <w:r>
              <w:rPr>
                <w:rFonts w:hint="eastAsia"/>
              </w:rPr>
              <w:t>80.66</w:t>
            </w:r>
          </w:p>
        </w:tc>
      </w:tr>
    </w:tbl>
    <w:p w14:paraId="32434B3D" w14:textId="046FF028" w:rsidR="009F5CBF" w:rsidRDefault="00CA486D" w:rsidP="00D04617">
      <w:pPr>
        <w:pStyle w:val="RSCB02ArticleText"/>
        <w:rPr>
          <w:lang w:eastAsia="zh-CN"/>
        </w:rPr>
      </w:pPr>
      <w:r>
        <w:rPr>
          <w:lang w:eastAsia="zh-CN"/>
        </w:rPr>
        <w:t>T</w:t>
      </w:r>
      <w:r>
        <w:rPr>
          <w:rFonts w:hint="eastAsia"/>
          <w:lang w:eastAsia="zh-CN"/>
        </w:rPr>
        <w:t xml:space="preserve">he </w:t>
      </w:r>
      <w:r>
        <w:rPr>
          <w:lang w:eastAsia="zh-CN"/>
        </w:rPr>
        <w:t xml:space="preserve">degree of esterification of mango peel pectin is listed in table 3. All three varieties </w:t>
      </w:r>
      <w:r w:rsidR="00FC1A9A">
        <w:rPr>
          <w:lang w:eastAsia="zh-CN"/>
        </w:rPr>
        <w:t>have</w:t>
      </w:r>
      <w:r>
        <w:rPr>
          <w:lang w:eastAsia="zh-CN"/>
        </w:rPr>
        <w:t xml:space="preserve"> high degree of esterification (DE &gt;50 %). It can be observed that the results from two dif</w:t>
      </w:r>
      <w:r w:rsidR="00B4067D">
        <w:rPr>
          <w:lang w:eastAsia="zh-CN"/>
        </w:rPr>
        <w:t>ferent method</w:t>
      </w:r>
      <w:r w:rsidR="00533DE8">
        <w:rPr>
          <w:lang w:eastAsia="zh-CN"/>
        </w:rPr>
        <w:t>s</w:t>
      </w:r>
      <w:r w:rsidR="00B4067D">
        <w:rPr>
          <w:lang w:eastAsia="zh-CN"/>
        </w:rPr>
        <w:t xml:space="preserve"> have a</w:t>
      </w:r>
      <w:r>
        <w:rPr>
          <w:lang w:eastAsia="zh-CN"/>
        </w:rPr>
        <w:t xml:space="preserve"> </w:t>
      </w:r>
      <w:r w:rsidR="00341D67">
        <w:rPr>
          <w:lang w:eastAsia="zh-CN"/>
        </w:rPr>
        <w:t>difference for about 6 %</w:t>
      </w:r>
      <w:r w:rsidR="00533DE8">
        <w:rPr>
          <w:lang w:eastAsia="zh-CN"/>
        </w:rPr>
        <w:t xml:space="preserve"> but nevertheless are in suitably close agreement.</w:t>
      </w:r>
    </w:p>
    <w:p w14:paraId="08BB8AEB" w14:textId="6F7D3ABD" w:rsidR="00E61949" w:rsidRPr="00A61D3E" w:rsidRDefault="00180ABE" w:rsidP="00AF4737">
      <w:pPr>
        <w:pStyle w:val="RSCB04AHeadingSection"/>
      </w:pPr>
      <w:r w:rsidRPr="00A61D3E">
        <w:t>Conclusions</w:t>
      </w:r>
    </w:p>
    <w:p w14:paraId="1DCD1FA8" w14:textId="053128AA" w:rsidR="00BB1005" w:rsidRDefault="00533DE8" w:rsidP="00073BA2">
      <w:pPr>
        <w:pStyle w:val="RSCB02ArticleText"/>
        <w:rPr>
          <w:lang w:eastAsia="zh-CN"/>
        </w:rPr>
      </w:pPr>
      <w:r>
        <w:rPr>
          <w:lang w:eastAsia="zh-CN"/>
        </w:rPr>
        <w:t xml:space="preserve">Waste mango peels as an exemplar of an unavoidable food supply waste represents an interesting renewable resource that affords pectin with high degree of esterification.  </w:t>
      </w:r>
      <w:r w:rsidR="00BB1005">
        <w:rPr>
          <w:lang w:eastAsia="zh-CN"/>
        </w:rPr>
        <w:t>Although, not shown here t</w:t>
      </w:r>
      <w:r>
        <w:rPr>
          <w:lang w:eastAsia="zh-CN"/>
        </w:rPr>
        <w:t xml:space="preserve">he resultant pectin can then be re-introduced in to the food supply chain as an additive thus promoting nutrition.  In such a way, </w:t>
      </w:r>
      <w:r w:rsidR="00BB1005">
        <w:rPr>
          <w:lang w:eastAsia="zh-CN"/>
        </w:rPr>
        <w:t xml:space="preserve">added beneficial chemical value is gained from unavoidable food supply chain wastes which otherwise may be left to rot or sent for anaerobic digestion.  Thus, waste to landfill is minimised, resource is recovered and re-used promoting a future circular economy and is commensurate with UN </w:t>
      </w:r>
      <w:r w:rsidR="00F2226E">
        <w:rPr>
          <w:lang w:eastAsia="zh-CN"/>
        </w:rPr>
        <w:t>Sustainable</w:t>
      </w:r>
      <w:r w:rsidR="00BB1005">
        <w:rPr>
          <w:lang w:eastAsia="zh-CN"/>
        </w:rPr>
        <w:t xml:space="preserve"> Development Goals</w:t>
      </w:r>
      <w:r w:rsidR="00BD1B27" w:rsidRPr="00BD1B27">
        <w:rPr>
          <w:vertAlign w:val="superscript"/>
          <w:lang w:eastAsia="zh-CN"/>
        </w:rPr>
        <w:t>20</w:t>
      </w:r>
      <w:r w:rsidR="00BB1005">
        <w:rPr>
          <w:lang w:eastAsia="zh-CN"/>
        </w:rPr>
        <w:t>.</w:t>
      </w:r>
    </w:p>
    <w:p w14:paraId="6144320B" w14:textId="77777777" w:rsidR="00BB1005" w:rsidRDefault="00BB1005" w:rsidP="00073BA2">
      <w:pPr>
        <w:pStyle w:val="RSCB02ArticleText"/>
        <w:rPr>
          <w:lang w:eastAsia="zh-CN"/>
        </w:rPr>
      </w:pPr>
    </w:p>
    <w:p w14:paraId="1040AAD0" w14:textId="30359010" w:rsidR="00073BA2" w:rsidRDefault="00BB1005" w:rsidP="00073BA2">
      <w:pPr>
        <w:pStyle w:val="RSCB02ArticleText"/>
        <w:rPr>
          <w:lang w:eastAsia="zh-CN"/>
        </w:rPr>
      </w:pPr>
      <w:r>
        <w:rPr>
          <w:lang w:eastAsia="zh-CN"/>
        </w:rPr>
        <w:t xml:space="preserve">Thus, we have demonstrated </w:t>
      </w:r>
      <w:r w:rsidR="00073BA2">
        <w:rPr>
          <w:lang w:eastAsia="zh-CN"/>
        </w:rPr>
        <w:t>the first subcritical water extraction of pectin from mango peel waste</w:t>
      </w:r>
      <w:r w:rsidR="00533DE8">
        <w:rPr>
          <w:lang w:eastAsia="zh-CN"/>
        </w:rPr>
        <w:t xml:space="preserve"> in the absence </w:t>
      </w:r>
      <w:r w:rsidR="009F5CBF">
        <w:rPr>
          <w:lang w:eastAsia="zh-CN"/>
        </w:rPr>
        <w:t>of</w:t>
      </w:r>
      <w:r w:rsidR="00533DE8">
        <w:rPr>
          <w:lang w:eastAsia="zh-CN"/>
        </w:rPr>
        <w:t xml:space="preserve"> any mineral acid</w:t>
      </w:r>
      <w:r w:rsidR="00073BA2">
        <w:rPr>
          <w:lang w:eastAsia="zh-CN"/>
        </w:rPr>
        <w:t xml:space="preserve">. Three different </w:t>
      </w:r>
      <w:r w:rsidR="00BA6568">
        <w:rPr>
          <w:lang w:eastAsia="zh-CN"/>
        </w:rPr>
        <w:t xml:space="preserve">global </w:t>
      </w:r>
      <w:r w:rsidR="00073BA2">
        <w:rPr>
          <w:lang w:eastAsia="zh-CN"/>
        </w:rPr>
        <w:t xml:space="preserve">varieties were studied (Keitt, Sindhri and Kesar) and the highest </w:t>
      </w:r>
      <w:r w:rsidR="00BA6568">
        <w:rPr>
          <w:lang w:eastAsia="zh-CN"/>
        </w:rPr>
        <w:t xml:space="preserve">pectin </w:t>
      </w:r>
      <w:r w:rsidR="009F5CBF">
        <w:rPr>
          <w:lang w:eastAsia="zh-CN"/>
        </w:rPr>
        <w:t>yield (</w:t>
      </w:r>
      <w:r w:rsidR="004D4D11">
        <w:rPr>
          <w:lang w:eastAsia="zh-CN"/>
        </w:rPr>
        <w:t>18.34 %</w:t>
      </w:r>
      <w:r w:rsidR="00BA6568">
        <w:rPr>
          <w:lang w:eastAsia="zh-CN"/>
        </w:rPr>
        <w:t>)</w:t>
      </w:r>
      <w:r w:rsidR="00073BA2">
        <w:rPr>
          <w:lang w:eastAsia="zh-CN"/>
        </w:rPr>
        <w:t xml:space="preserve"> </w:t>
      </w:r>
      <w:r w:rsidR="00073BA2">
        <w:rPr>
          <w:lang w:eastAsia="zh-CN"/>
        </w:rPr>
        <w:lastRenderedPageBreak/>
        <w:t xml:space="preserve">was achieved at a temperature of 175 </w:t>
      </w:r>
      <w:r w:rsidR="00073BA2" w:rsidRPr="002222C3">
        <w:t>°C</w:t>
      </w:r>
      <w:r w:rsidR="00073BA2">
        <w:t>, flow rate of 3 mL min</w:t>
      </w:r>
      <w:r w:rsidR="00073BA2" w:rsidRPr="00073BA2">
        <w:rPr>
          <w:vertAlign w:val="superscript"/>
        </w:rPr>
        <w:t>-1</w:t>
      </w:r>
      <w:r w:rsidR="00073BA2">
        <w:t xml:space="preserve"> for 15 min from Kesar variety</w:t>
      </w:r>
      <w:r w:rsidR="00097B79">
        <w:t xml:space="preserve"> post ethanol extraction</w:t>
      </w:r>
      <w:r w:rsidR="00073BA2">
        <w:t xml:space="preserve">. </w:t>
      </w:r>
      <w:r w:rsidR="007D1133">
        <w:t xml:space="preserve">The degree of esterification of pectin was determined by both titrimetry and NMR method and all three varieties have high DE over 70 %. </w:t>
      </w:r>
      <w:r w:rsidR="009249F5">
        <w:t>Meanwhile, some other valuable compounds were also explored via ethanol extraction prior to subcritical water extraction. Fructose, glucose and sucrose are the most abundant</w:t>
      </w:r>
      <w:r w:rsidR="00D610FE">
        <w:t xml:space="preserve"> sugars in mango peel waste. Furfural and HMF, which can be used as potential platform molecules,</w:t>
      </w:r>
      <w:r w:rsidR="00097B79">
        <w:t xml:space="preserve"> were also obtained as</w:t>
      </w:r>
      <w:r w:rsidR="00D610FE">
        <w:t xml:space="preserve"> the major components in ethanol extracts from mango peel.  </w:t>
      </w:r>
    </w:p>
    <w:p w14:paraId="1BE5A6BC" w14:textId="77777777" w:rsidR="00FA2DA2" w:rsidRDefault="00FA2DA2" w:rsidP="00FA2DA2">
      <w:pPr>
        <w:pStyle w:val="RSCB04AHeadingSection"/>
      </w:pPr>
      <w:r>
        <w:t>Acknowledgements</w:t>
      </w:r>
    </w:p>
    <w:p w14:paraId="543A447A" w14:textId="77777777" w:rsidR="004970AC" w:rsidRDefault="004970AC" w:rsidP="004970AC">
      <w:pPr>
        <w:pStyle w:val="RSCB02ArticleText"/>
      </w:pPr>
      <w:r w:rsidRPr="004970AC">
        <w:t>H.X. would like to thank the D</w:t>
      </w:r>
      <w:r>
        <w:t xml:space="preserve">epartment of Chemistry for a </w:t>
      </w:r>
      <w:r w:rsidRPr="004970AC">
        <w:t>Wild Scholarship to pursue Ph.D. studies</w:t>
      </w:r>
      <w:r>
        <w:t>.</w:t>
      </w:r>
    </w:p>
    <w:p w14:paraId="5A61CF6A" w14:textId="77777777" w:rsidR="00D010E8" w:rsidRPr="00EF6BD4" w:rsidRDefault="00E61949" w:rsidP="00EF6BD4">
      <w:pPr>
        <w:pStyle w:val="RSCB04AHeadingSection"/>
      </w:pPr>
      <w:r w:rsidRPr="00EF6BD4">
        <w:t>Notes and references</w:t>
      </w:r>
    </w:p>
    <w:p w14:paraId="58AB0D5D" w14:textId="4094B6C4" w:rsidR="0060348B" w:rsidRPr="0060348B" w:rsidRDefault="002A6B9B" w:rsidP="004B4F8D">
      <w:pPr>
        <w:pStyle w:val="RSCR02References"/>
        <w:rPr>
          <w:noProof/>
        </w:rPr>
      </w:pPr>
      <w:r>
        <w:rPr>
          <w:rFonts w:cstheme="minorBidi"/>
          <w:w w:val="100"/>
          <w:sz w:val="22"/>
          <w:szCs w:val="22"/>
        </w:rPr>
        <w:fldChar w:fldCharType="begin" w:fldLock="1"/>
      </w:r>
      <w:r>
        <w:instrText xml:space="preserve">ADDIN Mendeley Bibliography CSL_BIBLIOGRAPHY </w:instrText>
      </w:r>
      <w:r>
        <w:rPr>
          <w:rFonts w:cstheme="minorBidi"/>
          <w:w w:val="100"/>
          <w:sz w:val="22"/>
          <w:szCs w:val="22"/>
        </w:rPr>
        <w:fldChar w:fldCharType="separate"/>
      </w:r>
      <w:r w:rsidR="0060348B" w:rsidRPr="0060348B">
        <w:rPr>
          <w:noProof/>
        </w:rPr>
        <w:t xml:space="preserve">T. E. Quested, A. D. Parry, S. Easteal and R. Swannell, </w:t>
      </w:r>
      <w:r w:rsidR="0060348B" w:rsidRPr="0060348B">
        <w:rPr>
          <w:i/>
          <w:iCs/>
          <w:noProof/>
        </w:rPr>
        <w:t>Nutr. Bull.</w:t>
      </w:r>
      <w:r w:rsidR="0060348B" w:rsidRPr="0060348B">
        <w:rPr>
          <w:noProof/>
        </w:rPr>
        <w:t xml:space="preserve">, 2011, </w:t>
      </w:r>
      <w:r w:rsidR="0060348B" w:rsidRPr="0060348B">
        <w:rPr>
          <w:b/>
          <w:bCs/>
          <w:noProof/>
        </w:rPr>
        <w:t>36</w:t>
      </w:r>
      <w:r w:rsidR="0060348B" w:rsidRPr="0060348B">
        <w:rPr>
          <w:noProof/>
        </w:rPr>
        <w:t>, 460–467.</w:t>
      </w:r>
    </w:p>
    <w:p w14:paraId="352C9EA6" w14:textId="3C3B873B" w:rsidR="0060348B" w:rsidRPr="0060348B" w:rsidRDefault="004B4F8D" w:rsidP="004B4F8D">
      <w:pPr>
        <w:pStyle w:val="RSCR02References"/>
        <w:rPr>
          <w:noProof/>
        </w:rPr>
      </w:pPr>
      <w:r>
        <w:rPr>
          <w:noProof/>
        </w:rPr>
        <w:t xml:space="preserve">FAOSTAT MANGO, </w:t>
      </w:r>
      <w:r w:rsidRPr="004B4F8D">
        <w:rPr>
          <w:noProof/>
        </w:rPr>
        <w:t>http://www.fao.org/faostat/en/#data/QC</w:t>
      </w:r>
      <w:r>
        <w:rPr>
          <w:noProof/>
        </w:rPr>
        <w:t xml:space="preserve"> (accessed on 20/01/2017).</w:t>
      </w:r>
    </w:p>
    <w:p w14:paraId="0BCF156F" w14:textId="7CC54580" w:rsidR="0060348B" w:rsidRPr="0060348B" w:rsidRDefault="0060348B" w:rsidP="004B4F8D">
      <w:pPr>
        <w:pStyle w:val="RSCR02References"/>
        <w:rPr>
          <w:noProof/>
        </w:rPr>
      </w:pPr>
      <w:r w:rsidRPr="0060348B">
        <w:rPr>
          <w:noProof/>
        </w:rPr>
        <w:t xml:space="preserve">N. Berardini, M. Knödler, A. Schieber and R. Carle, </w:t>
      </w:r>
      <w:r w:rsidRPr="0060348B">
        <w:rPr>
          <w:i/>
          <w:iCs/>
          <w:noProof/>
        </w:rPr>
        <w:t>Innov. Food Sci. Emerg. Technol.</w:t>
      </w:r>
      <w:r w:rsidRPr="0060348B">
        <w:rPr>
          <w:noProof/>
        </w:rPr>
        <w:t xml:space="preserve">, 2005, </w:t>
      </w:r>
      <w:r w:rsidRPr="0060348B">
        <w:rPr>
          <w:b/>
          <w:bCs/>
          <w:noProof/>
        </w:rPr>
        <w:t>6</w:t>
      </w:r>
      <w:r w:rsidRPr="0060348B">
        <w:rPr>
          <w:noProof/>
        </w:rPr>
        <w:t>, 442–452.</w:t>
      </w:r>
    </w:p>
    <w:p w14:paraId="2275EF9C" w14:textId="1B400247" w:rsidR="0060348B" w:rsidRPr="0060348B" w:rsidRDefault="0060348B" w:rsidP="004B4F8D">
      <w:pPr>
        <w:pStyle w:val="RSCR02References"/>
        <w:rPr>
          <w:noProof/>
        </w:rPr>
      </w:pPr>
      <w:r w:rsidRPr="0060348B">
        <w:rPr>
          <w:noProof/>
        </w:rPr>
        <w:t xml:space="preserve">C. M. Ajila, K. A. Naidu, S. G. Bhat and U. J. S. P. Rao, </w:t>
      </w:r>
      <w:r w:rsidRPr="0060348B">
        <w:rPr>
          <w:i/>
          <w:iCs/>
          <w:noProof/>
        </w:rPr>
        <w:t>Food Chem.</w:t>
      </w:r>
      <w:r w:rsidRPr="0060348B">
        <w:rPr>
          <w:noProof/>
        </w:rPr>
        <w:t xml:space="preserve">, 2007, </w:t>
      </w:r>
      <w:r w:rsidRPr="0060348B">
        <w:rPr>
          <w:b/>
          <w:bCs/>
          <w:noProof/>
        </w:rPr>
        <w:t>105</w:t>
      </w:r>
      <w:r w:rsidRPr="0060348B">
        <w:rPr>
          <w:noProof/>
        </w:rPr>
        <w:t>, 982–988.</w:t>
      </w:r>
    </w:p>
    <w:p w14:paraId="2175F490" w14:textId="5EA7B54B" w:rsidR="0060348B" w:rsidRPr="0060348B" w:rsidRDefault="0060348B" w:rsidP="004B4F8D">
      <w:pPr>
        <w:pStyle w:val="RSCR02References"/>
        <w:rPr>
          <w:noProof/>
        </w:rPr>
      </w:pPr>
      <w:r w:rsidRPr="0060348B">
        <w:rPr>
          <w:noProof/>
        </w:rPr>
        <w:t xml:space="preserve">M. H. A. Jahurul, I. S. M. Zaidul, K. Ghafoor, F. Y. Al-Juhaimi, K. L. Nyam, N. A. N. Norulaini, F. Sahena and A. K. Mohd Omar, </w:t>
      </w:r>
      <w:r w:rsidRPr="0060348B">
        <w:rPr>
          <w:i/>
          <w:iCs/>
          <w:noProof/>
        </w:rPr>
        <w:t>Food Chem.</w:t>
      </w:r>
      <w:r w:rsidRPr="0060348B">
        <w:rPr>
          <w:noProof/>
        </w:rPr>
        <w:t xml:space="preserve">, 2015, </w:t>
      </w:r>
      <w:r w:rsidRPr="0060348B">
        <w:rPr>
          <w:b/>
          <w:bCs/>
          <w:noProof/>
        </w:rPr>
        <w:t>183</w:t>
      </w:r>
      <w:r w:rsidRPr="0060348B">
        <w:rPr>
          <w:noProof/>
        </w:rPr>
        <w:t>, 173–180.</w:t>
      </w:r>
    </w:p>
    <w:p w14:paraId="4533F754" w14:textId="581572CE" w:rsidR="0060348B" w:rsidRPr="0060348B" w:rsidRDefault="0060348B" w:rsidP="004B4F8D">
      <w:pPr>
        <w:pStyle w:val="RSCR02References"/>
        <w:rPr>
          <w:noProof/>
        </w:rPr>
      </w:pPr>
      <w:r w:rsidRPr="0060348B">
        <w:rPr>
          <w:noProof/>
        </w:rPr>
        <w:t xml:space="preserve">P. Sriamornsak, </w:t>
      </w:r>
      <w:r w:rsidRPr="0060348B">
        <w:rPr>
          <w:i/>
          <w:iCs/>
          <w:noProof/>
        </w:rPr>
        <w:t>Silpakorn Univ. Int. J.</w:t>
      </w:r>
      <w:r w:rsidRPr="0060348B">
        <w:rPr>
          <w:noProof/>
        </w:rPr>
        <w:t xml:space="preserve">, 2003, </w:t>
      </w:r>
      <w:r w:rsidRPr="0060348B">
        <w:rPr>
          <w:b/>
          <w:bCs/>
          <w:noProof/>
        </w:rPr>
        <w:t>3</w:t>
      </w:r>
      <w:r w:rsidRPr="0060348B">
        <w:rPr>
          <w:noProof/>
        </w:rPr>
        <w:t>, 207–228.</w:t>
      </w:r>
    </w:p>
    <w:p w14:paraId="75A42223" w14:textId="013ED7DC" w:rsidR="0060348B" w:rsidRPr="0060348B" w:rsidRDefault="0060348B" w:rsidP="004B4F8D">
      <w:pPr>
        <w:pStyle w:val="RSCR02References"/>
        <w:rPr>
          <w:noProof/>
        </w:rPr>
      </w:pPr>
      <w:r w:rsidRPr="0060348B">
        <w:rPr>
          <w:noProof/>
        </w:rPr>
        <w:t xml:space="preserve">B. L. Ridley, M. A. O’Neill and D. Mohnen, </w:t>
      </w:r>
      <w:r w:rsidRPr="0060348B">
        <w:rPr>
          <w:i/>
          <w:iCs/>
          <w:noProof/>
        </w:rPr>
        <w:t>Pectins: Structure, biosynthesis, and oligogalacturonide-related signaling</w:t>
      </w:r>
      <w:r w:rsidRPr="0060348B">
        <w:rPr>
          <w:noProof/>
        </w:rPr>
        <w:t>, 2001, vol. 57.</w:t>
      </w:r>
    </w:p>
    <w:p w14:paraId="34BE83A3" w14:textId="527B59E3" w:rsidR="0060348B" w:rsidRPr="0060348B" w:rsidRDefault="0060348B" w:rsidP="004B4F8D">
      <w:pPr>
        <w:pStyle w:val="RSCR02References"/>
        <w:rPr>
          <w:noProof/>
        </w:rPr>
      </w:pPr>
      <w:r w:rsidRPr="0060348B">
        <w:rPr>
          <w:noProof/>
        </w:rPr>
        <w:t xml:space="preserve">D. Mohnen, </w:t>
      </w:r>
      <w:r w:rsidRPr="0060348B">
        <w:rPr>
          <w:i/>
          <w:iCs/>
          <w:noProof/>
        </w:rPr>
        <w:t>Curr. Opin. Plant Biol.</w:t>
      </w:r>
      <w:r w:rsidRPr="0060348B">
        <w:rPr>
          <w:noProof/>
        </w:rPr>
        <w:t xml:space="preserve">, 2008, </w:t>
      </w:r>
      <w:r w:rsidRPr="0060348B">
        <w:rPr>
          <w:b/>
          <w:bCs/>
          <w:noProof/>
        </w:rPr>
        <w:t>11</w:t>
      </w:r>
      <w:r w:rsidRPr="0060348B">
        <w:rPr>
          <w:noProof/>
        </w:rPr>
        <w:t>, 266–277.</w:t>
      </w:r>
    </w:p>
    <w:p w14:paraId="0BCCE5DA" w14:textId="54A38DAA" w:rsidR="0060348B" w:rsidRPr="0060348B" w:rsidRDefault="0060348B" w:rsidP="004B4F8D">
      <w:pPr>
        <w:pStyle w:val="RSCR02References"/>
        <w:rPr>
          <w:noProof/>
        </w:rPr>
      </w:pPr>
      <w:r w:rsidRPr="0060348B">
        <w:rPr>
          <w:noProof/>
        </w:rPr>
        <w:t xml:space="preserve">J. H. Guo, G. W. Skinner, W. W. Harcum and P. E. Barnum, </w:t>
      </w:r>
      <w:r w:rsidRPr="0060348B">
        <w:rPr>
          <w:i/>
          <w:iCs/>
          <w:noProof/>
        </w:rPr>
        <w:t>Pharm. Sci. Technolo. Today</w:t>
      </w:r>
      <w:r w:rsidRPr="0060348B">
        <w:rPr>
          <w:noProof/>
        </w:rPr>
        <w:t xml:space="preserve">, 1998, </w:t>
      </w:r>
      <w:r w:rsidRPr="0060348B">
        <w:rPr>
          <w:b/>
          <w:bCs/>
          <w:noProof/>
        </w:rPr>
        <w:t>1</w:t>
      </w:r>
      <w:r w:rsidRPr="0060348B">
        <w:rPr>
          <w:noProof/>
        </w:rPr>
        <w:t>, 254–261.</w:t>
      </w:r>
    </w:p>
    <w:p w14:paraId="4E9A834F" w14:textId="2ACFD61B" w:rsidR="0060348B" w:rsidRPr="0060348B" w:rsidRDefault="0060348B" w:rsidP="004B4F8D">
      <w:pPr>
        <w:pStyle w:val="RSCR02References"/>
        <w:rPr>
          <w:noProof/>
        </w:rPr>
      </w:pPr>
      <w:r w:rsidRPr="0060348B">
        <w:rPr>
          <w:noProof/>
        </w:rPr>
        <w:t xml:space="preserve">B. R. Thakur, R. K. Singh, A. K. Handa and M. A. Rao, </w:t>
      </w:r>
      <w:r w:rsidRPr="0060348B">
        <w:rPr>
          <w:i/>
          <w:iCs/>
          <w:noProof/>
        </w:rPr>
        <w:t>Crit. Rev. Food Sci. Nutr.</w:t>
      </w:r>
      <w:r w:rsidRPr="0060348B">
        <w:rPr>
          <w:noProof/>
        </w:rPr>
        <w:t xml:space="preserve">, 1997, </w:t>
      </w:r>
      <w:r w:rsidRPr="0060348B">
        <w:rPr>
          <w:b/>
          <w:bCs/>
          <w:noProof/>
        </w:rPr>
        <w:t>37</w:t>
      </w:r>
      <w:r w:rsidRPr="0060348B">
        <w:rPr>
          <w:noProof/>
        </w:rPr>
        <w:t>, 47–73.</w:t>
      </w:r>
    </w:p>
    <w:p w14:paraId="18AC407F" w14:textId="24C85158" w:rsidR="0060348B" w:rsidRPr="0060348B" w:rsidRDefault="00FA438A" w:rsidP="00FA438A">
      <w:pPr>
        <w:pStyle w:val="RSCR02References"/>
        <w:rPr>
          <w:noProof/>
        </w:rPr>
      </w:pPr>
      <w:r w:rsidRPr="00FA438A">
        <w:rPr>
          <w:iCs/>
          <w:noProof/>
        </w:rPr>
        <w:t>Z.</w:t>
      </w:r>
      <w:r>
        <w:rPr>
          <w:iCs/>
          <w:noProof/>
        </w:rPr>
        <w:t xml:space="preserve"> </w:t>
      </w:r>
      <w:r w:rsidRPr="00FA438A">
        <w:rPr>
          <w:iCs/>
          <w:noProof/>
        </w:rPr>
        <w:t>U. Rehman, A.</w:t>
      </w:r>
      <w:r>
        <w:rPr>
          <w:iCs/>
          <w:noProof/>
        </w:rPr>
        <w:t xml:space="preserve"> </w:t>
      </w:r>
      <w:r w:rsidRPr="00FA438A">
        <w:rPr>
          <w:iCs/>
          <w:noProof/>
        </w:rPr>
        <w:t>M. Salariya, F. Habib and W.</w:t>
      </w:r>
      <w:r>
        <w:rPr>
          <w:iCs/>
          <w:noProof/>
        </w:rPr>
        <w:t xml:space="preserve"> </w:t>
      </w:r>
      <w:r w:rsidRPr="00FA438A">
        <w:rPr>
          <w:iCs/>
          <w:noProof/>
        </w:rPr>
        <w:t>H. Shah</w:t>
      </w:r>
      <w:r>
        <w:rPr>
          <w:iCs/>
          <w:noProof/>
        </w:rPr>
        <w:t>,</w:t>
      </w:r>
      <w:r w:rsidRPr="00FA438A">
        <w:rPr>
          <w:i/>
          <w:iCs/>
          <w:noProof/>
        </w:rPr>
        <w:t xml:space="preserve"> </w:t>
      </w:r>
      <w:r w:rsidR="0060348B" w:rsidRPr="0060348B">
        <w:rPr>
          <w:i/>
          <w:iCs/>
          <w:noProof/>
        </w:rPr>
        <w:t>Jour.</w:t>
      </w:r>
      <w:r>
        <w:rPr>
          <w:i/>
          <w:iCs/>
          <w:noProof/>
        </w:rPr>
        <w:t xml:space="preserve"> </w:t>
      </w:r>
      <w:r w:rsidR="0060348B" w:rsidRPr="0060348B">
        <w:rPr>
          <w:i/>
          <w:iCs/>
          <w:noProof/>
        </w:rPr>
        <w:t>Chem.Soc.Pak.</w:t>
      </w:r>
      <w:r w:rsidR="0060348B" w:rsidRPr="0060348B">
        <w:rPr>
          <w:noProof/>
        </w:rPr>
        <w:t xml:space="preserve">, 2004, </w:t>
      </w:r>
      <w:r w:rsidR="0060348B" w:rsidRPr="0060348B">
        <w:rPr>
          <w:b/>
          <w:bCs/>
          <w:noProof/>
        </w:rPr>
        <w:t>26</w:t>
      </w:r>
      <w:r w:rsidR="0060348B" w:rsidRPr="0060348B">
        <w:rPr>
          <w:noProof/>
        </w:rPr>
        <w:t>, 73–76.</w:t>
      </w:r>
    </w:p>
    <w:p w14:paraId="233316F7" w14:textId="5F5DD3AF" w:rsidR="0060348B" w:rsidRPr="0060348B" w:rsidRDefault="0060348B" w:rsidP="004B4F8D">
      <w:pPr>
        <w:pStyle w:val="RSCR02References"/>
        <w:rPr>
          <w:noProof/>
        </w:rPr>
      </w:pPr>
      <w:r w:rsidRPr="0060348B">
        <w:rPr>
          <w:noProof/>
        </w:rPr>
        <w:t xml:space="preserve">J. Banerjee, R. Vijayaraghavan, A. Arora, D. R. MacFarlane and A. F. Patti, </w:t>
      </w:r>
      <w:r w:rsidRPr="0060348B">
        <w:rPr>
          <w:i/>
          <w:iCs/>
          <w:noProof/>
        </w:rPr>
        <w:t>ACS Sustain. Chem. Eng.</w:t>
      </w:r>
      <w:r w:rsidRPr="0060348B">
        <w:rPr>
          <w:noProof/>
        </w:rPr>
        <w:t xml:space="preserve">, 2016, </w:t>
      </w:r>
      <w:r w:rsidRPr="0060348B">
        <w:rPr>
          <w:b/>
          <w:bCs/>
          <w:noProof/>
        </w:rPr>
        <w:t>4</w:t>
      </w:r>
      <w:r w:rsidRPr="0060348B">
        <w:rPr>
          <w:noProof/>
        </w:rPr>
        <w:t>, 5915–5920.</w:t>
      </w:r>
    </w:p>
    <w:p w14:paraId="7A04B880" w14:textId="4323CFE1" w:rsidR="0060348B" w:rsidRPr="0060348B" w:rsidRDefault="0060348B" w:rsidP="004B4F8D">
      <w:pPr>
        <w:pStyle w:val="RSCR02References"/>
        <w:rPr>
          <w:noProof/>
        </w:rPr>
      </w:pPr>
      <w:r w:rsidRPr="0060348B">
        <w:rPr>
          <w:noProof/>
        </w:rPr>
        <w:t xml:space="preserve">J. P. Maran, K. Swathi, P. Jeevitha, J. Jayalakshmi and G. Ashvini, </w:t>
      </w:r>
      <w:r w:rsidRPr="0060348B">
        <w:rPr>
          <w:i/>
          <w:iCs/>
          <w:noProof/>
        </w:rPr>
        <w:t>Carbohydr. Polym.</w:t>
      </w:r>
      <w:r w:rsidRPr="0060348B">
        <w:rPr>
          <w:noProof/>
        </w:rPr>
        <w:t xml:space="preserve">, 2015, </w:t>
      </w:r>
      <w:r w:rsidRPr="0060348B">
        <w:rPr>
          <w:b/>
          <w:bCs/>
          <w:noProof/>
        </w:rPr>
        <w:t>123</w:t>
      </w:r>
      <w:r w:rsidRPr="0060348B">
        <w:rPr>
          <w:noProof/>
        </w:rPr>
        <w:t>, 67–71.</w:t>
      </w:r>
    </w:p>
    <w:p w14:paraId="2226FE3D" w14:textId="40AEE03C" w:rsidR="0060348B" w:rsidRPr="0060348B" w:rsidRDefault="0060348B" w:rsidP="004B4F8D">
      <w:pPr>
        <w:pStyle w:val="RSCR02References"/>
        <w:rPr>
          <w:noProof/>
        </w:rPr>
      </w:pPr>
      <w:r w:rsidRPr="0060348B">
        <w:rPr>
          <w:noProof/>
        </w:rPr>
        <w:t xml:space="preserve">A. G. Carr, R. Mammucari and N. R. Foster, </w:t>
      </w:r>
      <w:r w:rsidRPr="0060348B">
        <w:rPr>
          <w:i/>
          <w:iCs/>
          <w:noProof/>
        </w:rPr>
        <w:t>Chem. Eng. J.</w:t>
      </w:r>
      <w:r w:rsidRPr="0060348B">
        <w:rPr>
          <w:noProof/>
        </w:rPr>
        <w:t xml:space="preserve">, 2011, </w:t>
      </w:r>
      <w:r w:rsidRPr="0060348B">
        <w:rPr>
          <w:b/>
          <w:bCs/>
          <w:noProof/>
        </w:rPr>
        <w:t>172</w:t>
      </w:r>
      <w:r w:rsidRPr="0060348B">
        <w:rPr>
          <w:noProof/>
        </w:rPr>
        <w:t>, 1–17.</w:t>
      </w:r>
    </w:p>
    <w:p w14:paraId="4CF427D3" w14:textId="2423BCF3" w:rsidR="0060348B" w:rsidRPr="0060348B" w:rsidRDefault="0060348B" w:rsidP="004B4F8D">
      <w:pPr>
        <w:pStyle w:val="RSCR02References"/>
        <w:rPr>
          <w:noProof/>
        </w:rPr>
      </w:pPr>
      <w:r w:rsidRPr="0060348B">
        <w:rPr>
          <w:noProof/>
        </w:rPr>
        <w:t xml:space="preserve">X. Wang, Q. Chen and X. Lü, </w:t>
      </w:r>
      <w:r w:rsidRPr="0060348B">
        <w:rPr>
          <w:i/>
          <w:iCs/>
          <w:noProof/>
        </w:rPr>
        <w:t>Food Hydrocoll.</w:t>
      </w:r>
      <w:r w:rsidRPr="0060348B">
        <w:rPr>
          <w:noProof/>
        </w:rPr>
        <w:t xml:space="preserve">, 2014, </w:t>
      </w:r>
      <w:r w:rsidRPr="0060348B">
        <w:rPr>
          <w:b/>
          <w:bCs/>
          <w:noProof/>
        </w:rPr>
        <w:t>38</w:t>
      </w:r>
      <w:r w:rsidRPr="0060348B">
        <w:rPr>
          <w:noProof/>
        </w:rPr>
        <w:t>, 129–137.</w:t>
      </w:r>
    </w:p>
    <w:p w14:paraId="4DA8B64C" w14:textId="5B03DD87" w:rsidR="0060348B" w:rsidRPr="0060348B" w:rsidRDefault="0060348B" w:rsidP="004B4F8D">
      <w:pPr>
        <w:pStyle w:val="RSCR02References"/>
        <w:rPr>
          <w:noProof/>
        </w:rPr>
      </w:pPr>
      <w:r w:rsidRPr="0060348B">
        <w:rPr>
          <w:noProof/>
        </w:rPr>
        <w:t xml:space="preserve">H. Ueno, M. Tanaka, M. Hosino, M. Sasaki and M. Goto, </w:t>
      </w:r>
      <w:r w:rsidRPr="0060348B">
        <w:rPr>
          <w:i/>
          <w:iCs/>
          <w:noProof/>
        </w:rPr>
        <w:t>Sep. Purif. Technol.</w:t>
      </w:r>
      <w:r w:rsidRPr="0060348B">
        <w:rPr>
          <w:noProof/>
        </w:rPr>
        <w:t xml:space="preserve">, 2008, </w:t>
      </w:r>
      <w:r w:rsidRPr="0060348B">
        <w:rPr>
          <w:b/>
          <w:bCs/>
          <w:noProof/>
        </w:rPr>
        <w:t>62</w:t>
      </w:r>
      <w:r w:rsidRPr="0060348B">
        <w:rPr>
          <w:noProof/>
        </w:rPr>
        <w:t>, 513–516.</w:t>
      </w:r>
    </w:p>
    <w:p w14:paraId="5C6669FC" w14:textId="7A6824BD" w:rsidR="0060348B" w:rsidRPr="0060348B" w:rsidRDefault="0060348B" w:rsidP="004B4F8D">
      <w:pPr>
        <w:pStyle w:val="RSCR02References"/>
        <w:rPr>
          <w:noProof/>
        </w:rPr>
      </w:pPr>
      <w:r w:rsidRPr="0060348B">
        <w:rPr>
          <w:noProof/>
        </w:rPr>
        <w:t xml:space="preserve">A. S. Matharu, J. A. Houghton, C. Lucas-Torres and A. Moreno, </w:t>
      </w:r>
      <w:r w:rsidRPr="0060348B">
        <w:rPr>
          <w:i/>
          <w:iCs/>
          <w:noProof/>
        </w:rPr>
        <w:t>Green Chem.</w:t>
      </w:r>
      <w:r w:rsidRPr="0060348B">
        <w:rPr>
          <w:noProof/>
        </w:rPr>
        <w:t xml:space="preserve">, 2016, </w:t>
      </w:r>
      <w:r w:rsidRPr="0060348B">
        <w:rPr>
          <w:b/>
          <w:bCs/>
          <w:noProof/>
        </w:rPr>
        <w:t>337</w:t>
      </w:r>
      <w:r w:rsidRPr="0060348B">
        <w:rPr>
          <w:noProof/>
        </w:rPr>
        <w:t>, 695–699.</w:t>
      </w:r>
    </w:p>
    <w:p w14:paraId="5FFCC35C" w14:textId="2FD274C1" w:rsidR="0060348B" w:rsidRPr="0060348B" w:rsidRDefault="0060348B" w:rsidP="004B4F8D">
      <w:pPr>
        <w:pStyle w:val="RSCR02References"/>
        <w:rPr>
          <w:noProof/>
        </w:rPr>
      </w:pPr>
      <w:r w:rsidRPr="0060348B">
        <w:rPr>
          <w:noProof/>
        </w:rPr>
        <w:t xml:space="preserve">X. Tong, Z. Liu, J. Hu and S. Liao, </w:t>
      </w:r>
      <w:r w:rsidRPr="0060348B">
        <w:rPr>
          <w:i/>
          <w:iCs/>
          <w:noProof/>
        </w:rPr>
        <w:t>Appl. Catal. A Gen.</w:t>
      </w:r>
      <w:r w:rsidRPr="0060348B">
        <w:rPr>
          <w:noProof/>
        </w:rPr>
        <w:t xml:space="preserve">, 2016, </w:t>
      </w:r>
      <w:r w:rsidRPr="0060348B">
        <w:rPr>
          <w:b/>
          <w:bCs/>
          <w:noProof/>
        </w:rPr>
        <w:t>510</w:t>
      </w:r>
      <w:r w:rsidRPr="0060348B">
        <w:rPr>
          <w:noProof/>
        </w:rPr>
        <w:t>, 196–203.</w:t>
      </w:r>
    </w:p>
    <w:p w14:paraId="7EDF7FF4" w14:textId="1C29FBFA" w:rsidR="0060348B" w:rsidRPr="0060348B" w:rsidRDefault="0060348B" w:rsidP="004B4F8D">
      <w:pPr>
        <w:pStyle w:val="RSCR02References"/>
        <w:rPr>
          <w:noProof/>
        </w:rPr>
      </w:pPr>
      <w:r w:rsidRPr="0060348B">
        <w:rPr>
          <w:noProof/>
        </w:rPr>
        <w:t xml:space="preserve">A. Sinitsya, J. Copiková and H. Pavliková, </w:t>
      </w:r>
      <w:r w:rsidRPr="0060348B">
        <w:rPr>
          <w:i/>
          <w:iCs/>
          <w:noProof/>
        </w:rPr>
        <w:t>J. Carbohyd. Chem.</w:t>
      </w:r>
      <w:r w:rsidRPr="0060348B">
        <w:rPr>
          <w:noProof/>
        </w:rPr>
        <w:t xml:space="preserve">, 1998, </w:t>
      </w:r>
      <w:r w:rsidRPr="0060348B">
        <w:rPr>
          <w:b/>
          <w:bCs/>
          <w:noProof/>
        </w:rPr>
        <w:t>17</w:t>
      </w:r>
      <w:r w:rsidRPr="0060348B">
        <w:rPr>
          <w:noProof/>
        </w:rPr>
        <w:t>, 279–292.</w:t>
      </w:r>
    </w:p>
    <w:p w14:paraId="1F360655" w14:textId="77777777" w:rsidR="00ED56D3" w:rsidRDefault="002A6B9B" w:rsidP="00EF24AA">
      <w:pPr>
        <w:pStyle w:val="RSCR02References"/>
        <w:numPr>
          <w:ilvl w:val="0"/>
          <w:numId w:val="0"/>
        </w:numPr>
        <w:ind w:left="284"/>
      </w:pPr>
      <w:r>
        <w:fldChar w:fldCharType="end"/>
      </w:r>
    </w:p>
    <w:p w14:paraId="12ECC024" w14:textId="5EE4A04F" w:rsidR="00ED56D3" w:rsidRDefault="006A553B" w:rsidP="006A553B">
      <w:pPr>
        <w:ind w:left="284" w:hanging="284"/>
        <w:rPr>
          <w:rFonts w:cs="Times New Roman"/>
          <w:w w:val="105"/>
          <w:sz w:val="18"/>
          <w:szCs w:val="18"/>
        </w:rPr>
      </w:pPr>
      <w:r>
        <w:rPr>
          <w:sz w:val="18"/>
          <w:szCs w:val="18"/>
        </w:rPr>
        <w:t>20</w:t>
      </w:r>
      <w:r>
        <w:rPr>
          <w:sz w:val="18"/>
          <w:szCs w:val="18"/>
        </w:rPr>
        <w:tab/>
      </w:r>
      <w:hyperlink r:id="rId23" w:history="1">
        <w:r w:rsidRPr="00704139">
          <w:rPr>
            <w:rStyle w:val="Hyperlink"/>
            <w:sz w:val="18"/>
            <w:szCs w:val="18"/>
          </w:rPr>
          <w:t>http://www.un.org/sustainabledevelopment/sustainable-</w:t>
        </w:r>
      </w:hyperlink>
      <w:r w:rsidRPr="006A553B">
        <w:rPr>
          <w:sz w:val="18"/>
          <w:szCs w:val="18"/>
        </w:rPr>
        <w:t>development-goals/</w:t>
      </w:r>
      <w:r>
        <w:rPr>
          <w:sz w:val="18"/>
          <w:szCs w:val="18"/>
        </w:rPr>
        <w:t>. (</w:t>
      </w:r>
      <w:proofErr w:type="gramStart"/>
      <w:r>
        <w:rPr>
          <w:sz w:val="18"/>
          <w:szCs w:val="18"/>
        </w:rPr>
        <w:t>accessed</w:t>
      </w:r>
      <w:proofErr w:type="gramEnd"/>
      <w:r>
        <w:rPr>
          <w:sz w:val="18"/>
          <w:szCs w:val="18"/>
        </w:rPr>
        <w:t xml:space="preserve"> on 20/01/2017).</w:t>
      </w:r>
      <w:r w:rsidR="00ED56D3">
        <w:br w:type="page"/>
      </w:r>
    </w:p>
    <w:p w14:paraId="1FAAB8CA" w14:textId="20846A3F" w:rsidR="00F157DD" w:rsidRDefault="00CF3A4A" w:rsidP="00990304">
      <w:pPr>
        <w:pStyle w:val="RSCB06BHeadingSub-Section"/>
      </w:pPr>
      <w:r>
        <w:lastRenderedPageBreak/>
        <w:t>Supporting information</w:t>
      </w:r>
    </w:p>
    <w:p w14:paraId="737FF38C" w14:textId="77777777" w:rsidR="00CF3A4A" w:rsidRDefault="00CF3A4A" w:rsidP="00CF3A4A">
      <w:pPr>
        <w:pStyle w:val="RSCR02References"/>
        <w:numPr>
          <w:ilvl w:val="0"/>
          <w:numId w:val="0"/>
        </w:numPr>
      </w:pPr>
    </w:p>
    <w:p w14:paraId="0EAF3DB8" w14:textId="77777777" w:rsidR="00CF3A4A" w:rsidRDefault="00CF3A4A" w:rsidP="00AB4DF3">
      <w:pPr>
        <w:pStyle w:val="RSCB06BHeadingSub-Section"/>
      </w:pPr>
      <w:r>
        <w:t xml:space="preserve">Iodine solution test </w:t>
      </w:r>
    </w:p>
    <w:p w14:paraId="73DF790F" w14:textId="77777777" w:rsidR="00AB4DF3" w:rsidRDefault="00AB4DF3" w:rsidP="00CF3A4A">
      <w:pPr>
        <w:pStyle w:val="RSCR02References"/>
        <w:numPr>
          <w:ilvl w:val="0"/>
          <w:numId w:val="0"/>
        </w:numPr>
        <w:rPr>
          <w:lang w:eastAsia="zh-CN"/>
        </w:rPr>
      </w:pPr>
      <w:r>
        <w:rPr>
          <w:lang w:eastAsia="zh-CN"/>
        </w:rPr>
        <w:t>T</w:t>
      </w:r>
      <w:r>
        <w:rPr>
          <w:rFonts w:hint="eastAsia"/>
          <w:lang w:eastAsia="zh-CN"/>
        </w:rPr>
        <w:t xml:space="preserve">he </w:t>
      </w:r>
      <w:r>
        <w:rPr>
          <w:lang w:eastAsia="zh-CN"/>
        </w:rPr>
        <w:t>presence of starch was tested with the addition of amylase into pectin sample. 0.05 g of sample was weighed and added into 5 mL distilled water in a test tube with stirring for about 30 min until fully dissolved. Then about 1 mL of KI/I</w:t>
      </w:r>
      <w:r w:rsidRPr="004C39E2">
        <w:rPr>
          <w:vertAlign w:val="subscript"/>
          <w:lang w:eastAsia="zh-CN"/>
        </w:rPr>
        <w:t>2</w:t>
      </w:r>
      <w:r>
        <w:rPr>
          <w:lang w:eastAsia="zh-CN"/>
        </w:rPr>
        <w:t xml:space="preserve"> solution was added into </w:t>
      </w:r>
      <w:r w:rsidR="004C39E2">
        <w:rPr>
          <w:lang w:eastAsia="zh-CN"/>
        </w:rPr>
        <w:t>the test tube and the colour change was observed. The results are shown in table S1.</w:t>
      </w:r>
    </w:p>
    <w:p w14:paraId="5F341DA6" w14:textId="77777777" w:rsidR="004C39E2" w:rsidRDefault="004C39E2" w:rsidP="004C39E2">
      <w:pPr>
        <w:pStyle w:val="RSCT01TableTitlewithtopbar"/>
      </w:pPr>
      <w:r>
        <w:t>Table S1. KI/I</w:t>
      </w:r>
      <w:r w:rsidRPr="004C39E2">
        <w:rPr>
          <w:vertAlign w:val="subscript"/>
        </w:rPr>
        <w:t>2</w:t>
      </w:r>
      <w:r>
        <w:t xml:space="preserve"> solution test for the presence of starch in mango peel pectin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2511"/>
        <w:gridCol w:w="1735"/>
      </w:tblGrid>
      <w:tr w:rsidR="004C39E2" w14:paraId="78A5F592" w14:textId="77777777" w:rsidTr="004C39E2">
        <w:tc>
          <w:tcPr>
            <w:tcW w:w="959" w:type="dxa"/>
            <w:tcBorders>
              <w:top w:val="single" w:sz="4" w:space="0" w:color="auto"/>
              <w:bottom w:val="single" w:sz="4" w:space="0" w:color="auto"/>
            </w:tcBorders>
          </w:tcPr>
          <w:p w14:paraId="6D62440A" w14:textId="77777777" w:rsidR="004C39E2" w:rsidRDefault="004C39E2" w:rsidP="004C39E2">
            <w:pPr>
              <w:pStyle w:val="RSCT03TableBody"/>
            </w:pPr>
            <w:r>
              <w:t>S</w:t>
            </w:r>
            <w:r>
              <w:rPr>
                <w:rFonts w:hint="eastAsia"/>
              </w:rPr>
              <w:t>ample</w:t>
            </w:r>
          </w:p>
        </w:tc>
        <w:tc>
          <w:tcPr>
            <w:tcW w:w="2511" w:type="dxa"/>
            <w:tcBorders>
              <w:top w:val="single" w:sz="4" w:space="0" w:color="auto"/>
              <w:bottom w:val="single" w:sz="4" w:space="0" w:color="auto"/>
            </w:tcBorders>
          </w:tcPr>
          <w:p w14:paraId="6DD9328F" w14:textId="77777777" w:rsidR="004C39E2" w:rsidRDefault="004C39E2" w:rsidP="004C39E2">
            <w:pPr>
              <w:pStyle w:val="RSCT03TableBody"/>
            </w:pPr>
            <w:r>
              <w:t>Component</w:t>
            </w:r>
          </w:p>
        </w:tc>
        <w:tc>
          <w:tcPr>
            <w:tcW w:w="1735" w:type="dxa"/>
            <w:tcBorders>
              <w:top w:val="single" w:sz="4" w:space="0" w:color="auto"/>
              <w:bottom w:val="single" w:sz="4" w:space="0" w:color="auto"/>
            </w:tcBorders>
          </w:tcPr>
          <w:p w14:paraId="40758CC3" w14:textId="77777777" w:rsidR="004C39E2" w:rsidRDefault="004C39E2" w:rsidP="004C39E2">
            <w:pPr>
              <w:pStyle w:val="RSCT03TableBody"/>
            </w:pPr>
            <w:r>
              <w:t>C</w:t>
            </w:r>
            <w:r>
              <w:rPr>
                <w:rFonts w:hint="eastAsia"/>
              </w:rPr>
              <w:t xml:space="preserve">olour </w:t>
            </w:r>
            <w:r>
              <w:t>change after KI/I</w:t>
            </w:r>
            <w:r w:rsidRPr="004C39E2">
              <w:rPr>
                <w:vertAlign w:val="subscript"/>
              </w:rPr>
              <w:t>2</w:t>
            </w:r>
            <w:r>
              <w:t xml:space="preserve"> added</w:t>
            </w:r>
          </w:p>
        </w:tc>
      </w:tr>
      <w:tr w:rsidR="004C39E2" w14:paraId="1DEE667C" w14:textId="77777777" w:rsidTr="004C39E2">
        <w:tc>
          <w:tcPr>
            <w:tcW w:w="959" w:type="dxa"/>
            <w:tcBorders>
              <w:top w:val="single" w:sz="4" w:space="0" w:color="auto"/>
            </w:tcBorders>
          </w:tcPr>
          <w:p w14:paraId="11CACEFD" w14:textId="77777777" w:rsidR="004C39E2" w:rsidRDefault="004C39E2" w:rsidP="004C39E2">
            <w:pPr>
              <w:pStyle w:val="RSCT03TableBody"/>
            </w:pPr>
            <w:r>
              <w:rPr>
                <w:rFonts w:hint="eastAsia"/>
              </w:rPr>
              <w:t>1</w:t>
            </w:r>
          </w:p>
        </w:tc>
        <w:tc>
          <w:tcPr>
            <w:tcW w:w="2511" w:type="dxa"/>
            <w:tcBorders>
              <w:top w:val="single" w:sz="4" w:space="0" w:color="auto"/>
            </w:tcBorders>
          </w:tcPr>
          <w:p w14:paraId="2C737795" w14:textId="77777777" w:rsidR="004C39E2" w:rsidRDefault="004C39E2" w:rsidP="004C39E2">
            <w:pPr>
              <w:pStyle w:val="RSCT03TableBody"/>
            </w:pPr>
            <w:r>
              <w:t>C</w:t>
            </w:r>
            <w:r>
              <w:rPr>
                <w:rFonts w:hint="eastAsia"/>
              </w:rPr>
              <w:t xml:space="preserve">ommercial </w:t>
            </w:r>
            <w:r>
              <w:t>starch</w:t>
            </w:r>
          </w:p>
        </w:tc>
        <w:tc>
          <w:tcPr>
            <w:tcW w:w="1735" w:type="dxa"/>
            <w:tcBorders>
              <w:top w:val="single" w:sz="4" w:space="0" w:color="auto"/>
            </w:tcBorders>
          </w:tcPr>
          <w:p w14:paraId="64BF6764" w14:textId="77777777" w:rsidR="004C39E2" w:rsidRDefault="004C39E2" w:rsidP="004C39E2">
            <w:pPr>
              <w:pStyle w:val="RSCT03TableBody"/>
            </w:pPr>
            <w:r>
              <w:t>D</w:t>
            </w:r>
            <w:r>
              <w:rPr>
                <w:rFonts w:hint="eastAsia"/>
              </w:rPr>
              <w:t xml:space="preserve">ark </w:t>
            </w:r>
            <w:r>
              <w:t>blue</w:t>
            </w:r>
          </w:p>
        </w:tc>
      </w:tr>
      <w:tr w:rsidR="004C39E2" w14:paraId="13D2C591" w14:textId="77777777" w:rsidTr="004C39E2">
        <w:tc>
          <w:tcPr>
            <w:tcW w:w="959" w:type="dxa"/>
          </w:tcPr>
          <w:p w14:paraId="5DDE5FE3" w14:textId="77777777" w:rsidR="004C39E2" w:rsidRDefault="004C39E2" w:rsidP="004C39E2">
            <w:pPr>
              <w:pStyle w:val="RSCT03TableBody"/>
            </w:pPr>
            <w:r>
              <w:rPr>
                <w:rFonts w:hint="eastAsia"/>
              </w:rPr>
              <w:t>2</w:t>
            </w:r>
          </w:p>
        </w:tc>
        <w:tc>
          <w:tcPr>
            <w:tcW w:w="2511" w:type="dxa"/>
          </w:tcPr>
          <w:p w14:paraId="37117430" w14:textId="77777777" w:rsidR="004C39E2" w:rsidRDefault="004C39E2" w:rsidP="004C39E2">
            <w:pPr>
              <w:pStyle w:val="RSCT03TableBody"/>
            </w:pPr>
            <w:r>
              <w:t>M</w:t>
            </w:r>
            <w:r>
              <w:rPr>
                <w:rFonts w:hint="eastAsia"/>
              </w:rPr>
              <w:t xml:space="preserve">ango </w:t>
            </w:r>
            <w:r>
              <w:t>peel pectin</w:t>
            </w:r>
          </w:p>
        </w:tc>
        <w:tc>
          <w:tcPr>
            <w:tcW w:w="1735" w:type="dxa"/>
          </w:tcPr>
          <w:p w14:paraId="33A31E6B" w14:textId="77777777" w:rsidR="004C39E2" w:rsidRDefault="004C39E2" w:rsidP="004C39E2">
            <w:pPr>
              <w:pStyle w:val="RSCT03TableBody"/>
            </w:pPr>
            <w:r>
              <w:t>D</w:t>
            </w:r>
            <w:r>
              <w:rPr>
                <w:rFonts w:hint="eastAsia"/>
              </w:rPr>
              <w:t xml:space="preserve">ark </w:t>
            </w:r>
            <w:r>
              <w:t>blue</w:t>
            </w:r>
          </w:p>
        </w:tc>
      </w:tr>
      <w:tr w:rsidR="004C39E2" w14:paraId="09880FCA" w14:textId="77777777" w:rsidTr="004C39E2">
        <w:tc>
          <w:tcPr>
            <w:tcW w:w="959" w:type="dxa"/>
          </w:tcPr>
          <w:p w14:paraId="17F20539" w14:textId="77777777" w:rsidR="004C39E2" w:rsidRDefault="004C39E2" w:rsidP="004C39E2">
            <w:pPr>
              <w:pStyle w:val="RSCT03TableBody"/>
            </w:pPr>
            <w:r>
              <w:rPr>
                <w:rFonts w:hint="eastAsia"/>
              </w:rPr>
              <w:t>3</w:t>
            </w:r>
          </w:p>
        </w:tc>
        <w:tc>
          <w:tcPr>
            <w:tcW w:w="2511" w:type="dxa"/>
          </w:tcPr>
          <w:p w14:paraId="3ABF225D" w14:textId="77777777" w:rsidR="004C39E2" w:rsidRDefault="004C39E2" w:rsidP="004C39E2">
            <w:pPr>
              <w:pStyle w:val="RSCT03TableBody"/>
            </w:pPr>
            <w:r>
              <w:t>M</w:t>
            </w:r>
            <w:r>
              <w:rPr>
                <w:rFonts w:hint="eastAsia"/>
              </w:rPr>
              <w:t xml:space="preserve">ango </w:t>
            </w:r>
            <w:r>
              <w:t>peel pectin + amylase</w:t>
            </w:r>
          </w:p>
        </w:tc>
        <w:tc>
          <w:tcPr>
            <w:tcW w:w="1735" w:type="dxa"/>
          </w:tcPr>
          <w:p w14:paraId="51962EA3" w14:textId="77777777" w:rsidR="004C39E2" w:rsidRDefault="004C39E2" w:rsidP="004C39E2">
            <w:pPr>
              <w:pStyle w:val="RSCT03TableBody"/>
            </w:pPr>
            <w:r>
              <w:rPr>
                <w:rFonts w:hint="eastAsia"/>
              </w:rPr>
              <w:t>No change</w:t>
            </w:r>
          </w:p>
        </w:tc>
      </w:tr>
      <w:tr w:rsidR="004C39E2" w14:paraId="10FCDB88" w14:textId="77777777" w:rsidTr="004C39E2">
        <w:tc>
          <w:tcPr>
            <w:tcW w:w="959" w:type="dxa"/>
          </w:tcPr>
          <w:p w14:paraId="43D2736D" w14:textId="77777777" w:rsidR="004C39E2" w:rsidRDefault="004C39E2" w:rsidP="004C39E2">
            <w:pPr>
              <w:pStyle w:val="RSCT03TableBody"/>
            </w:pPr>
            <w:r>
              <w:rPr>
                <w:rFonts w:hint="eastAsia"/>
              </w:rPr>
              <w:t>4</w:t>
            </w:r>
          </w:p>
        </w:tc>
        <w:tc>
          <w:tcPr>
            <w:tcW w:w="2511" w:type="dxa"/>
          </w:tcPr>
          <w:p w14:paraId="7BA2FB87" w14:textId="77777777" w:rsidR="004C39E2" w:rsidRDefault="004C39E2" w:rsidP="004C39E2">
            <w:pPr>
              <w:pStyle w:val="RSCT03TableBody"/>
            </w:pPr>
            <w:r>
              <w:t>C</w:t>
            </w:r>
            <w:r>
              <w:rPr>
                <w:rFonts w:hint="eastAsia"/>
              </w:rPr>
              <w:t xml:space="preserve">ommercial </w:t>
            </w:r>
            <w:r>
              <w:t>pectin</w:t>
            </w:r>
          </w:p>
        </w:tc>
        <w:tc>
          <w:tcPr>
            <w:tcW w:w="1735" w:type="dxa"/>
          </w:tcPr>
          <w:p w14:paraId="36986F91" w14:textId="77777777" w:rsidR="004C39E2" w:rsidRDefault="004C39E2" w:rsidP="004C39E2">
            <w:pPr>
              <w:pStyle w:val="RSCT03TableBody"/>
            </w:pPr>
            <w:r>
              <w:t>N</w:t>
            </w:r>
            <w:r>
              <w:rPr>
                <w:rFonts w:hint="eastAsia"/>
              </w:rPr>
              <w:t xml:space="preserve">o </w:t>
            </w:r>
            <w:r>
              <w:t>change</w:t>
            </w:r>
          </w:p>
        </w:tc>
      </w:tr>
    </w:tbl>
    <w:p w14:paraId="4F7E9951" w14:textId="77777777" w:rsidR="004C39E2" w:rsidRPr="00241ACD" w:rsidRDefault="004C39E2" w:rsidP="00CF3A4A">
      <w:pPr>
        <w:pStyle w:val="RSCR02References"/>
        <w:numPr>
          <w:ilvl w:val="0"/>
          <w:numId w:val="0"/>
        </w:numPr>
        <w:rPr>
          <w:lang w:eastAsia="zh-CN"/>
        </w:rPr>
      </w:pPr>
    </w:p>
    <w:sectPr w:rsidR="004C39E2" w:rsidRPr="00241ACD" w:rsidSect="00514CBA">
      <w:type w:val="continuous"/>
      <w:pgSz w:w="11907" w:h="16840" w:code="9"/>
      <w:pgMar w:top="1009" w:right="851" w:bottom="1758" w:left="851" w:header="851" w:footer="1049" w:gutter="0"/>
      <w:cols w:num="2" w:space="227"/>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08D382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02110D" w14:textId="77777777" w:rsidR="00B40F95" w:rsidRDefault="00B40F95" w:rsidP="00E547DB">
      <w:pPr>
        <w:spacing w:after="0" w:line="240" w:lineRule="auto"/>
      </w:pPr>
      <w:r>
        <w:separator/>
      </w:r>
    </w:p>
    <w:p w14:paraId="7B54E986" w14:textId="77777777" w:rsidR="00B40F95" w:rsidRDefault="00B40F95"/>
    <w:p w14:paraId="038FB6AA" w14:textId="77777777" w:rsidR="00B40F95" w:rsidRDefault="00B40F95"/>
    <w:p w14:paraId="3B5F4A56" w14:textId="77777777" w:rsidR="00B40F95" w:rsidRDefault="00B40F95"/>
    <w:p w14:paraId="51B39005" w14:textId="77777777" w:rsidR="00B40F95" w:rsidRDefault="00B40F95"/>
    <w:p w14:paraId="70A8F44B" w14:textId="77777777" w:rsidR="00B40F95" w:rsidRDefault="00B40F95"/>
  </w:endnote>
  <w:endnote w:type="continuationSeparator" w:id="0">
    <w:p w14:paraId="465BC641" w14:textId="77777777" w:rsidR="00B40F95" w:rsidRDefault="00B40F95" w:rsidP="00E547DB">
      <w:pPr>
        <w:spacing w:after="0" w:line="240" w:lineRule="auto"/>
      </w:pPr>
      <w:r>
        <w:continuationSeparator/>
      </w:r>
    </w:p>
    <w:p w14:paraId="49D188AD" w14:textId="77777777" w:rsidR="00B40F95" w:rsidRDefault="00B40F95"/>
    <w:p w14:paraId="06751F41" w14:textId="77777777" w:rsidR="00B40F95" w:rsidRDefault="00B40F95"/>
    <w:p w14:paraId="563CC240" w14:textId="77777777" w:rsidR="00B40F95" w:rsidRDefault="00B40F95"/>
    <w:p w14:paraId="73F4EF95" w14:textId="77777777" w:rsidR="00B40F95" w:rsidRDefault="00B40F95"/>
    <w:p w14:paraId="16981B45" w14:textId="77777777" w:rsidR="00B40F95" w:rsidRDefault="00B40F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1189CDFC-7C4A-46A0-8A47-D5EFC4D8C733}"/>
    <w:embedBold r:id="rId2" w:fontKey="{67C0775E-4FD3-4FF4-B459-4A3830842560}"/>
    <w:embedItalic r:id="rId3" w:fontKey="{B2D82334-2F8A-4A3A-92E1-397689865F45}"/>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4" w:fontKey="{6D979021-C0D4-4B71-8A74-A53CF7CCDBB4}"/>
  </w:font>
  <w:font w:name="Cambria Math">
    <w:panose1 w:val="02040503050406030204"/>
    <w:charset w:val="00"/>
    <w:family w:val="roman"/>
    <w:pitch w:val="variable"/>
    <w:sig w:usb0="E00002FF" w:usb1="420024FF" w:usb2="00000000" w:usb3="00000000" w:csb0="0000019F" w:csb1="00000000"/>
    <w:embedRegular r:id="rId5" w:fontKey="{9B06FEC8-C19D-452A-A9CB-F024BC7A9CBD}"/>
    <w:embedItalic r:id="rId6" w:fontKey="{EFC950DA-40A8-4909-9F42-FEBBE94537B8}"/>
  </w:font>
  <w:font w:name="Helvetica">
    <w:panose1 w:val="020B0604020202020204"/>
    <w:charset w:val="00"/>
    <w:family w:val="swiss"/>
    <w:pitch w:val="variable"/>
    <w:sig w:usb0="E0002AFF" w:usb1="C0007843" w:usb2="00000009" w:usb3="00000000" w:csb0="000001FF" w:csb1="00000000"/>
    <w:embedRegular r:id="rId7" w:fontKey="{A52E4289-D2B4-4EFB-86CA-DB587C14C504}"/>
  </w:font>
  <w:font w:name="Cambria">
    <w:panose1 w:val="02040503050406030204"/>
    <w:charset w:val="00"/>
    <w:family w:val="roman"/>
    <w:pitch w:val="variable"/>
    <w:sig w:usb0="E00002FF" w:usb1="400004FF" w:usb2="00000000" w:usb3="00000000" w:csb0="0000019F" w:csb1="00000000"/>
    <w:embedRegular r:id="rId8" w:fontKey="{B8F72AB0-F42A-4502-AE45-7D52CAD77E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8A51A" w14:textId="069DE59B"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785FBD">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4853FD" w14:textId="4308743D"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785FBD">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B99AB" w14:textId="35704092" w:rsidR="00E70DCE" w:rsidRPr="006602F1" w:rsidRDefault="00514CBA"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4A95307C" wp14:editId="5871E7E0">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01C33FBA"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4A95307C"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01C33FBA"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180ABE" w:rsidRPr="002C0803">
      <w:rPr>
        <w:noProof/>
        <w:spacing w:val="2"/>
        <w:sz w:val="16"/>
        <w:szCs w:val="16"/>
      </w:rPr>
      <w:t xml:space="preserve">This journal is </w:t>
    </w:r>
    <w:r w:rsidR="00180ABE" w:rsidRPr="002C0803">
      <w:rPr>
        <w:rFonts w:cstheme="minorHAnsi"/>
        <w:noProof/>
        <w:spacing w:val="2"/>
        <w:sz w:val="16"/>
        <w:szCs w:val="16"/>
      </w:rPr>
      <w:t>©</w:t>
    </w:r>
    <w:r w:rsidR="00180ABE" w:rsidRPr="002C0803">
      <w:rPr>
        <w:noProof/>
        <w:spacing w:val="2"/>
        <w:sz w:val="16"/>
        <w:szCs w:val="16"/>
      </w:rPr>
      <w:t xml:space="preserve"> The</w:t>
    </w:r>
    <w:r w:rsidR="00180ABE">
      <w:rPr>
        <w:noProof/>
        <w:spacing w:val="2"/>
        <w:sz w:val="16"/>
        <w:szCs w:val="16"/>
      </w:rPr>
      <w:t xml:space="preserve"> Royal Society of Chemistry 20xx</w:t>
    </w:r>
    <w:r w:rsidR="00E70DCE" w:rsidRPr="006602F1">
      <w:rPr>
        <w:i/>
        <w:noProof/>
        <w:sz w:val="16"/>
        <w:szCs w:val="16"/>
      </w:rPr>
      <w:tab/>
    </w:r>
    <w:r w:rsidR="00672928">
      <w:rPr>
        <w:i/>
        <w:noProof/>
        <w:spacing w:val="10"/>
        <w:sz w:val="16"/>
        <w:szCs w:val="16"/>
      </w:rPr>
      <w:t>J</w:t>
    </w:r>
    <w:r w:rsidR="00E70DCE" w:rsidRPr="002C0803">
      <w:rPr>
        <w:i/>
        <w:noProof/>
        <w:spacing w:val="10"/>
        <w:sz w:val="16"/>
        <w:szCs w:val="16"/>
      </w:rPr>
      <w:t xml:space="preserve">. </w:t>
    </w:r>
    <w:r w:rsidR="00672928">
      <w:rPr>
        <w:i/>
        <w:noProof/>
        <w:spacing w:val="10"/>
        <w:sz w:val="16"/>
        <w:szCs w:val="16"/>
      </w:rPr>
      <w:t>Name</w:t>
    </w:r>
    <w:r w:rsidR="00E70DCE" w:rsidRPr="002C0803">
      <w:rPr>
        <w:noProof/>
        <w:spacing w:val="10"/>
        <w:sz w:val="16"/>
        <w:szCs w:val="16"/>
      </w:rPr>
      <w:t>., 201</w:t>
    </w:r>
    <w:r w:rsidR="005037CD">
      <w:rPr>
        <w:noProof/>
        <w:spacing w:val="10"/>
        <w:sz w:val="16"/>
        <w:szCs w:val="16"/>
      </w:rPr>
      <w:t>3</w:t>
    </w:r>
    <w:r w:rsidR="00E70DCE" w:rsidRPr="002C0803">
      <w:rPr>
        <w:noProof/>
        <w:spacing w:val="10"/>
        <w:sz w:val="16"/>
        <w:szCs w:val="16"/>
      </w:rPr>
      <w:t xml:space="preserve">, </w:t>
    </w:r>
    <w:r w:rsidR="00E70DCE" w:rsidRPr="002C0803">
      <w:rPr>
        <w:b/>
        <w:noProof/>
        <w:spacing w:val="10"/>
        <w:sz w:val="16"/>
        <w:szCs w:val="16"/>
      </w:rPr>
      <w:t>00</w:t>
    </w:r>
    <w:r w:rsidR="00E70DCE" w:rsidRPr="002C0803">
      <w:rPr>
        <w:noProof/>
        <w:spacing w:val="10"/>
        <w:sz w:val="16"/>
        <w:szCs w:val="16"/>
      </w:rPr>
      <w:t>, 1-3</w:t>
    </w:r>
    <w:r w:rsidR="00E70DCE" w:rsidRPr="002C0803">
      <w:rPr>
        <w:spacing w:val="10"/>
        <w:sz w:val="16"/>
        <w:szCs w:val="16"/>
      </w:rPr>
      <w:t xml:space="preserve"> | </w:t>
    </w:r>
    <w:r w:rsidR="00E70DCE" w:rsidRPr="008C1387">
      <w:rPr>
        <w:b/>
        <w:spacing w:val="10"/>
        <w:sz w:val="16"/>
        <w:szCs w:val="16"/>
      </w:rPr>
      <w:fldChar w:fldCharType="begin"/>
    </w:r>
    <w:r w:rsidR="00E70DCE" w:rsidRPr="008C1387">
      <w:rPr>
        <w:b/>
        <w:spacing w:val="10"/>
        <w:sz w:val="16"/>
        <w:szCs w:val="16"/>
      </w:rPr>
      <w:instrText xml:space="preserve"> PAGE   \* MERGEFORMAT </w:instrText>
    </w:r>
    <w:r w:rsidR="00E70DCE" w:rsidRPr="008C1387">
      <w:rPr>
        <w:b/>
        <w:spacing w:val="10"/>
        <w:sz w:val="16"/>
        <w:szCs w:val="16"/>
      </w:rPr>
      <w:fldChar w:fldCharType="separate"/>
    </w:r>
    <w:r w:rsidR="003B483D">
      <w:rPr>
        <w:b/>
        <w:noProof/>
        <w:spacing w:val="10"/>
        <w:sz w:val="16"/>
        <w:szCs w:val="16"/>
      </w:rPr>
      <w:t>1</w:t>
    </w:r>
    <w:r w:rsidR="00E70DCE" w:rsidRPr="008C1387">
      <w:rPr>
        <w:b/>
        <w:noProof/>
        <w:spacing w:val="10"/>
        <w:sz w:val="16"/>
        <w:szCs w:val="16"/>
      </w:rPr>
      <w:fldChar w:fldCharType="end"/>
    </w:r>
    <w:r w:rsidR="00CC2E25" w:rsidRPr="00CC2E25">
      <w:rPr>
        <w:noProof/>
        <w:spacing w:val="2"/>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9F70B9" w14:textId="77777777" w:rsidR="00B40F95" w:rsidRDefault="00B40F95" w:rsidP="00E547DB">
      <w:pPr>
        <w:spacing w:after="0" w:line="240" w:lineRule="auto"/>
      </w:pPr>
      <w:r>
        <w:separator/>
      </w:r>
    </w:p>
    <w:p w14:paraId="0AB43018" w14:textId="77777777" w:rsidR="00B40F95" w:rsidRDefault="00B40F95"/>
    <w:p w14:paraId="3DA5B5C0" w14:textId="77777777" w:rsidR="00B40F95" w:rsidRDefault="00B40F95"/>
    <w:p w14:paraId="193A66F6" w14:textId="77777777" w:rsidR="00B40F95" w:rsidRDefault="00B40F95"/>
    <w:p w14:paraId="708CA788" w14:textId="77777777" w:rsidR="00B40F95" w:rsidRDefault="00B40F95"/>
    <w:p w14:paraId="5F040723" w14:textId="77777777" w:rsidR="00B40F95" w:rsidRDefault="00B40F95"/>
  </w:footnote>
  <w:footnote w:type="continuationSeparator" w:id="0">
    <w:p w14:paraId="6FA16D56" w14:textId="77777777" w:rsidR="00B40F95" w:rsidRDefault="00B40F95" w:rsidP="00E547DB">
      <w:pPr>
        <w:spacing w:after="0" w:line="240" w:lineRule="auto"/>
      </w:pPr>
      <w:r>
        <w:continuationSeparator/>
      </w:r>
    </w:p>
    <w:p w14:paraId="1EEC7BD9" w14:textId="77777777" w:rsidR="00B40F95" w:rsidRDefault="00B40F95"/>
    <w:p w14:paraId="7157F431" w14:textId="77777777" w:rsidR="00B40F95" w:rsidRDefault="00B40F95"/>
    <w:p w14:paraId="563FFD20" w14:textId="77777777" w:rsidR="00B40F95" w:rsidRDefault="00B40F95"/>
    <w:p w14:paraId="6FDEA218" w14:textId="77777777" w:rsidR="00B40F95" w:rsidRDefault="00B40F95"/>
    <w:p w14:paraId="4AFD5B05" w14:textId="77777777" w:rsidR="00B40F95" w:rsidRDefault="00B40F9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D8F75" w14:textId="77777777" w:rsidR="009316A6" w:rsidRPr="00E70DCE" w:rsidRDefault="00514CBA"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3C34C4ED" wp14:editId="4F737FE1">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573D8F4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3C34C4ED"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573D8F4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1CFDB508" wp14:editId="4C16A2A9">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5B62ED2"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CFDB508"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35B62ED2"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F157DD">
      <w:rPr>
        <w:rFonts w:cstheme="minorHAnsi"/>
        <w:b/>
        <w:color w:val="999999"/>
        <w:sz w:val="20"/>
        <w:szCs w:val="20"/>
      </w:rPr>
      <w:t>ARTICLE</w:t>
    </w:r>
    <w:r w:rsidR="0052630A"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C5D29" w14:textId="77777777"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1B6B146C" wp14:editId="75FB43B4">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A8040E0"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1B6B146C"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0A8040E0"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436153BD" wp14:editId="07D6638A">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04C1CAFF"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36153BD"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04C1CAFF"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F157DD">
      <w:rPr>
        <w:rFonts w:cstheme="minorHAnsi"/>
        <w:b/>
        <w:color w:val="999999"/>
        <w:sz w:val="20"/>
        <w:szCs w:val="20"/>
      </w:rPr>
      <w:t>ARTICLE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B1668F" w14:textId="77777777" w:rsidR="00180ABE" w:rsidRDefault="00514CBA"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46B54B7F" wp14:editId="341E20FA">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DC9DAE7"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46B54B7F"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0DC9DAE7"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sidR="00180ABE">
      <w:rPr>
        <w:b/>
        <w:sz w:val="32"/>
        <w:szCs w:val="32"/>
      </w:rPr>
      <w:tab/>
    </w:r>
    <w:r w:rsidR="00180ABE">
      <w:rPr>
        <w:b/>
        <w:noProof/>
        <w:sz w:val="32"/>
        <w:szCs w:val="32"/>
        <w:lang w:eastAsia="en-GB"/>
      </w:rPr>
      <w:drawing>
        <wp:inline distT="0" distB="0" distL="0" distR="0" wp14:anchorId="02E3E87F" wp14:editId="7C5B0329">
          <wp:extent cx="972312" cy="649224"/>
          <wp:effectExtent l="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2AB841C9" w14:textId="77777777" w:rsidR="00180ABE" w:rsidRPr="00180ABE" w:rsidRDefault="00B70B18"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6DD55E1"/>
    <w:multiLevelType w:val="hybridMultilevel"/>
    <w:tmpl w:val="9AB0BF38"/>
    <w:lvl w:ilvl="0" w:tplc="428A2082">
      <w:numFmt w:val="bullet"/>
      <w:lvlText w:val=""/>
      <w:lvlJc w:val="left"/>
      <w:pPr>
        <w:ind w:left="445" w:hanging="360"/>
      </w:pPr>
      <w:rPr>
        <w:rFonts w:ascii="Symbol" w:eastAsiaTheme="minorEastAsia" w:hAnsi="Symbol" w:cs="Times New Roman" w:hint="default"/>
      </w:rPr>
    </w:lvl>
    <w:lvl w:ilvl="1" w:tplc="08090003" w:tentative="1">
      <w:start w:val="1"/>
      <w:numFmt w:val="bullet"/>
      <w:lvlText w:val="o"/>
      <w:lvlJc w:val="left"/>
      <w:pPr>
        <w:ind w:left="1165" w:hanging="360"/>
      </w:pPr>
      <w:rPr>
        <w:rFonts w:ascii="Courier New" w:hAnsi="Courier New" w:cs="Courier New" w:hint="default"/>
      </w:rPr>
    </w:lvl>
    <w:lvl w:ilvl="2" w:tplc="08090005" w:tentative="1">
      <w:start w:val="1"/>
      <w:numFmt w:val="bullet"/>
      <w:lvlText w:val=""/>
      <w:lvlJc w:val="left"/>
      <w:pPr>
        <w:ind w:left="1885" w:hanging="360"/>
      </w:pPr>
      <w:rPr>
        <w:rFonts w:ascii="Wingdings" w:hAnsi="Wingdings" w:hint="default"/>
      </w:rPr>
    </w:lvl>
    <w:lvl w:ilvl="3" w:tplc="08090001" w:tentative="1">
      <w:start w:val="1"/>
      <w:numFmt w:val="bullet"/>
      <w:lvlText w:val=""/>
      <w:lvlJc w:val="left"/>
      <w:pPr>
        <w:ind w:left="2605" w:hanging="360"/>
      </w:pPr>
      <w:rPr>
        <w:rFonts w:ascii="Symbol" w:hAnsi="Symbol" w:hint="default"/>
      </w:rPr>
    </w:lvl>
    <w:lvl w:ilvl="4" w:tplc="08090003" w:tentative="1">
      <w:start w:val="1"/>
      <w:numFmt w:val="bullet"/>
      <w:lvlText w:val="o"/>
      <w:lvlJc w:val="left"/>
      <w:pPr>
        <w:ind w:left="3325" w:hanging="360"/>
      </w:pPr>
      <w:rPr>
        <w:rFonts w:ascii="Courier New" w:hAnsi="Courier New" w:cs="Courier New" w:hint="default"/>
      </w:rPr>
    </w:lvl>
    <w:lvl w:ilvl="5" w:tplc="08090005" w:tentative="1">
      <w:start w:val="1"/>
      <w:numFmt w:val="bullet"/>
      <w:lvlText w:val=""/>
      <w:lvlJc w:val="left"/>
      <w:pPr>
        <w:ind w:left="4045" w:hanging="360"/>
      </w:pPr>
      <w:rPr>
        <w:rFonts w:ascii="Wingdings" w:hAnsi="Wingdings" w:hint="default"/>
      </w:rPr>
    </w:lvl>
    <w:lvl w:ilvl="6" w:tplc="08090001" w:tentative="1">
      <w:start w:val="1"/>
      <w:numFmt w:val="bullet"/>
      <w:lvlText w:val=""/>
      <w:lvlJc w:val="left"/>
      <w:pPr>
        <w:ind w:left="4765" w:hanging="360"/>
      </w:pPr>
      <w:rPr>
        <w:rFonts w:ascii="Symbol" w:hAnsi="Symbol" w:hint="default"/>
      </w:rPr>
    </w:lvl>
    <w:lvl w:ilvl="7" w:tplc="08090003" w:tentative="1">
      <w:start w:val="1"/>
      <w:numFmt w:val="bullet"/>
      <w:lvlText w:val="o"/>
      <w:lvlJc w:val="left"/>
      <w:pPr>
        <w:ind w:left="5485" w:hanging="360"/>
      </w:pPr>
      <w:rPr>
        <w:rFonts w:ascii="Courier New" w:hAnsi="Courier New" w:cs="Courier New" w:hint="default"/>
      </w:rPr>
    </w:lvl>
    <w:lvl w:ilvl="8" w:tplc="08090005" w:tentative="1">
      <w:start w:val="1"/>
      <w:numFmt w:val="bullet"/>
      <w:lvlText w:val=""/>
      <w:lvlJc w:val="left"/>
      <w:pPr>
        <w:ind w:left="6205" w:hanging="360"/>
      </w:pPr>
      <w:rPr>
        <w:rFonts w:ascii="Wingdings" w:hAnsi="Wingdings" w:hint="default"/>
      </w:rPr>
    </w:lvl>
  </w:abstractNum>
  <w:abstractNum w:abstractNumId="6">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4"/>
  </w:num>
  <w:num w:numId="6">
    <w:abstractNumId w:val="1"/>
  </w:num>
  <w:num w:numId="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夏灏">
    <w15:presenceInfo w15:providerId="Windows Live" w15:userId="6dac884cb23e6ab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bordersDoNotSurroundHeader/>
  <w:bordersDoNotSurroundFooter/>
  <w:proofState w:spelling="clean" w:grammar="clean"/>
  <w:attachedTemplate r:id="rId1"/>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859"/>
    <w:rsid w:val="00005B8A"/>
    <w:rsid w:val="00010859"/>
    <w:rsid w:val="00015FA9"/>
    <w:rsid w:val="00017446"/>
    <w:rsid w:val="00022D8A"/>
    <w:rsid w:val="00027CFA"/>
    <w:rsid w:val="000622D1"/>
    <w:rsid w:val="00071E41"/>
    <w:rsid w:val="00073639"/>
    <w:rsid w:val="00073BA2"/>
    <w:rsid w:val="00097B79"/>
    <w:rsid w:val="000A2670"/>
    <w:rsid w:val="000C0A9D"/>
    <w:rsid w:val="000C39F9"/>
    <w:rsid w:val="000D2FAC"/>
    <w:rsid w:val="000D415F"/>
    <w:rsid w:val="000D5891"/>
    <w:rsid w:val="000D6963"/>
    <w:rsid w:val="000E7A32"/>
    <w:rsid w:val="000F0959"/>
    <w:rsid w:val="000F3A41"/>
    <w:rsid w:val="000F7B83"/>
    <w:rsid w:val="00120227"/>
    <w:rsid w:val="00126027"/>
    <w:rsid w:val="001508E9"/>
    <w:rsid w:val="001633D9"/>
    <w:rsid w:val="00165587"/>
    <w:rsid w:val="00180ABE"/>
    <w:rsid w:val="001923AB"/>
    <w:rsid w:val="00195BDC"/>
    <w:rsid w:val="001C1EB8"/>
    <w:rsid w:val="001D601E"/>
    <w:rsid w:val="001E3316"/>
    <w:rsid w:val="001E33B1"/>
    <w:rsid w:val="002036A6"/>
    <w:rsid w:val="002043DC"/>
    <w:rsid w:val="00206A82"/>
    <w:rsid w:val="00214BEC"/>
    <w:rsid w:val="00230294"/>
    <w:rsid w:val="002310DE"/>
    <w:rsid w:val="00234E8F"/>
    <w:rsid w:val="00237C8A"/>
    <w:rsid w:val="00241ACD"/>
    <w:rsid w:val="00246100"/>
    <w:rsid w:val="00253551"/>
    <w:rsid w:val="00270DD5"/>
    <w:rsid w:val="00271235"/>
    <w:rsid w:val="00272D6F"/>
    <w:rsid w:val="002A30E4"/>
    <w:rsid w:val="002A5421"/>
    <w:rsid w:val="002A6B9B"/>
    <w:rsid w:val="002A72A0"/>
    <w:rsid w:val="002C0803"/>
    <w:rsid w:val="002C251C"/>
    <w:rsid w:val="002C3D7C"/>
    <w:rsid w:val="002E59FD"/>
    <w:rsid w:val="002E5B1D"/>
    <w:rsid w:val="002F3779"/>
    <w:rsid w:val="002F52C3"/>
    <w:rsid w:val="003035CD"/>
    <w:rsid w:val="00327E7A"/>
    <w:rsid w:val="00341D67"/>
    <w:rsid w:val="00344182"/>
    <w:rsid w:val="00352AA4"/>
    <w:rsid w:val="00354579"/>
    <w:rsid w:val="00356F00"/>
    <w:rsid w:val="003722F4"/>
    <w:rsid w:val="0037570F"/>
    <w:rsid w:val="00377481"/>
    <w:rsid w:val="00385965"/>
    <w:rsid w:val="003A1258"/>
    <w:rsid w:val="003A7E95"/>
    <w:rsid w:val="003B483D"/>
    <w:rsid w:val="003B739C"/>
    <w:rsid w:val="003C1ADD"/>
    <w:rsid w:val="003C6313"/>
    <w:rsid w:val="003D4ECA"/>
    <w:rsid w:val="003D6715"/>
    <w:rsid w:val="003D74E4"/>
    <w:rsid w:val="003E470B"/>
    <w:rsid w:val="003E55B2"/>
    <w:rsid w:val="00401C67"/>
    <w:rsid w:val="00427CAD"/>
    <w:rsid w:val="0043180D"/>
    <w:rsid w:val="004414A5"/>
    <w:rsid w:val="0044700B"/>
    <w:rsid w:val="00464D06"/>
    <w:rsid w:val="00465553"/>
    <w:rsid w:val="00467C80"/>
    <w:rsid w:val="00474052"/>
    <w:rsid w:val="004761B6"/>
    <w:rsid w:val="004818C2"/>
    <w:rsid w:val="00485B11"/>
    <w:rsid w:val="004877C8"/>
    <w:rsid w:val="004901D3"/>
    <w:rsid w:val="00490BAD"/>
    <w:rsid w:val="004970AC"/>
    <w:rsid w:val="004B4F8D"/>
    <w:rsid w:val="004B5EA4"/>
    <w:rsid w:val="004C39E2"/>
    <w:rsid w:val="004C531E"/>
    <w:rsid w:val="004C6C90"/>
    <w:rsid w:val="004D41E5"/>
    <w:rsid w:val="004D4D11"/>
    <w:rsid w:val="004F1EE7"/>
    <w:rsid w:val="0050317E"/>
    <w:rsid w:val="005037CD"/>
    <w:rsid w:val="00504795"/>
    <w:rsid w:val="00510E3E"/>
    <w:rsid w:val="00514CBA"/>
    <w:rsid w:val="005215BE"/>
    <w:rsid w:val="0052630A"/>
    <w:rsid w:val="0053177A"/>
    <w:rsid w:val="00533DE8"/>
    <w:rsid w:val="00533EA1"/>
    <w:rsid w:val="0054358D"/>
    <w:rsid w:val="00544E35"/>
    <w:rsid w:val="00574DC5"/>
    <w:rsid w:val="005771C3"/>
    <w:rsid w:val="00577B54"/>
    <w:rsid w:val="00581E17"/>
    <w:rsid w:val="00584AD8"/>
    <w:rsid w:val="00590F6D"/>
    <w:rsid w:val="005A4FDE"/>
    <w:rsid w:val="005A5A6D"/>
    <w:rsid w:val="005A5ED7"/>
    <w:rsid w:val="005C14D4"/>
    <w:rsid w:val="005C1A41"/>
    <w:rsid w:val="005C1E2D"/>
    <w:rsid w:val="005C4565"/>
    <w:rsid w:val="005E05CD"/>
    <w:rsid w:val="005F2B57"/>
    <w:rsid w:val="00601CD8"/>
    <w:rsid w:val="0060348B"/>
    <w:rsid w:val="00603B97"/>
    <w:rsid w:val="00606527"/>
    <w:rsid w:val="0061572F"/>
    <w:rsid w:val="00621F33"/>
    <w:rsid w:val="00641030"/>
    <w:rsid w:val="00645D52"/>
    <w:rsid w:val="00647FFC"/>
    <w:rsid w:val="0065133B"/>
    <w:rsid w:val="006556AC"/>
    <w:rsid w:val="006602F1"/>
    <w:rsid w:val="00670ED4"/>
    <w:rsid w:val="00672928"/>
    <w:rsid w:val="00674A86"/>
    <w:rsid w:val="00684302"/>
    <w:rsid w:val="00685B60"/>
    <w:rsid w:val="006A553B"/>
    <w:rsid w:val="006A69C8"/>
    <w:rsid w:val="006D6163"/>
    <w:rsid w:val="006E58B1"/>
    <w:rsid w:val="006F01C4"/>
    <w:rsid w:val="006F487B"/>
    <w:rsid w:val="006F740B"/>
    <w:rsid w:val="00741F8C"/>
    <w:rsid w:val="00744A41"/>
    <w:rsid w:val="00780A41"/>
    <w:rsid w:val="00785FBD"/>
    <w:rsid w:val="00787C22"/>
    <w:rsid w:val="00792683"/>
    <w:rsid w:val="00794787"/>
    <w:rsid w:val="007A37D8"/>
    <w:rsid w:val="007C3D03"/>
    <w:rsid w:val="007D1133"/>
    <w:rsid w:val="007D1EFA"/>
    <w:rsid w:val="007D5FE4"/>
    <w:rsid w:val="007E17CD"/>
    <w:rsid w:val="0080262E"/>
    <w:rsid w:val="008071C5"/>
    <w:rsid w:val="00835437"/>
    <w:rsid w:val="00855597"/>
    <w:rsid w:val="008560DE"/>
    <w:rsid w:val="008756B3"/>
    <w:rsid w:val="0088525A"/>
    <w:rsid w:val="008878EF"/>
    <w:rsid w:val="008A0D60"/>
    <w:rsid w:val="008C1387"/>
    <w:rsid w:val="008C682F"/>
    <w:rsid w:val="008D04C7"/>
    <w:rsid w:val="008E509B"/>
    <w:rsid w:val="008F4811"/>
    <w:rsid w:val="008F525A"/>
    <w:rsid w:val="009026D4"/>
    <w:rsid w:val="00920239"/>
    <w:rsid w:val="009249F5"/>
    <w:rsid w:val="0092763E"/>
    <w:rsid w:val="009316A6"/>
    <w:rsid w:val="00936114"/>
    <w:rsid w:val="009400E9"/>
    <w:rsid w:val="00946830"/>
    <w:rsid w:val="00954E82"/>
    <w:rsid w:val="00962779"/>
    <w:rsid w:val="009636CC"/>
    <w:rsid w:val="009654EC"/>
    <w:rsid w:val="00973533"/>
    <w:rsid w:val="00975BDC"/>
    <w:rsid w:val="009800A1"/>
    <w:rsid w:val="00987BFD"/>
    <w:rsid w:val="00990304"/>
    <w:rsid w:val="009905BC"/>
    <w:rsid w:val="009918D9"/>
    <w:rsid w:val="009965BE"/>
    <w:rsid w:val="009A392D"/>
    <w:rsid w:val="009D17C3"/>
    <w:rsid w:val="009D47C2"/>
    <w:rsid w:val="009E51F8"/>
    <w:rsid w:val="009F1C55"/>
    <w:rsid w:val="009F2649"/>
    <w:rsid w:val="009F364A"/>
    <w:rsid w:val="009F5CBF"/>
    <w:rsid w:val="00A074D7"/>
    <w:rsid w:val="00A17D23"/>
    <w:rsid w:val="00A208E1"/>
    <w:rsid w:val="00A36DF4"/>
    <w:rsid w:val="00A47C56"/>
    <w:rsid w:val="00A521AB"/>
    <w:rsid w:val="00A56CD0"/>
    <w:rsid w:val="00A61D3E"/>
    <w:rsid w:val="00A65F2C"/>
    <w:rsid w:val="00A7643E"/>
    <w:rsid w:val="00A77A33"/>
    <w:rsid w:val="00A94368"/>
    <w:rsid w:val="00A9649E"/>
    <w:rsid w:val="00A964E6"/>
    <w:rsid w:val="00AA1341"/>
    <w:rsid w:val="00AB16D0"/>
    <w:rsid w:val="00AB26E1"/>
    <w:rsid w:val="00AB2C1B"/>
    <w:rsid w:val="00AB4DF3"/>
    <w:rsid w:val="00AC3BF2"/>
    <w:rsid w:val="00AC784D"/>
    <w:rsid w:val="00AD5483"/>
    <w:rsid w:val="00AE5534"/>
    <w:rsid w:val="00AF0249"/>
    <w:rsid w:val="00AF150F"/>
    <w:rsid w:val="00AF4737"/>
    <w:rsid w:val="00B008B7"/>
    <w:rsid w:val="00B0470A"/>
    <w:rsid w:val="00B14BC0"/>
    <w:rsid w:val="00B2364D"/>
    <w:rsid w:val="00B3314E"/>
    <w:rsid w:val="00B4067D"/>
    <w:rsid w:val="00B40F95"/>
    <w:rsid w:val="00B53582"/>
    <w:rsid w:val="00B6239D"/>
    <w:rsid w:val="00B67630"/>
    <w:rsid w:val="00B70B18"/>
    <w:rsid w:val="00B722DE"/>
    <w:rsid w:val="00B75641"/>
    <w:rsid w:val="00B80DDB"/>
    <w:rsid w:val="00B81EE1"/>
    <w:rsid w:val="00B9392D"/>
    <w:rsid w:val="00B96D85"/>
    <w:rsid w:val="00BA6568"/>
    <w:rsid w:val="00BA761E"/>
    <w:rsid w:val="00BB1005"/>
    <w:rsid w:val="00BB3FBE"/>
    <w:rsid w:val="00BC4BD6"/>
    <w:rsid w:val="00BC603D"/>
    <w:rsid w:val="00BD1B27"/>
    <w:rsid w:val="00C03CE1"/>
    <w:rsid w:val="00C16D96"/>
    <w:rsid w:val="00C3016F"/>
    <w:rsid w:val="00C31922"/>
    <w:rsid w:val="00C32EDF"/>
    <w:rsid w:val="00C405FD"/>
    <w:rsid w:val="00C42573"/>
    <w:rsid w:val="00C5024A"/>
    <w:rsid w:val="00C55D54"/>
    <w:rsid w:val="00C57107"/>
    <w:rsid w:val="00C62C2D"/>
    <w:rsid w:val="00C7168B"/>
    <w:rsid w:val="00C9227C"/>
    <w:rsid w:val="00CA00B5"/>
    <w:rsid w:val="00CA2740"/>
    <w:rsid w:val="00CA486D"/>
    <w:rsid w:val="00CA505C"/>
    <w:rsid w:val="00CB483F"/>
    <w:rsid w:val="00CC12E6"/>
    <w:rsid w:val="00CC2E25"/>
    <w:rsid w:val="00CC7C64"/>
    <w:rsid w:val="00CD0B47"/>
    <w:rsid w:val="00CD5B6E"/>
    <w:rsid w:val="00CD6C45"/>
    <w:rsid w:val="00CE02AC"/>
    <w:rsid w:val="00CF06AC"/>
    <w:rsid w:val="00CF35EB"/>
    <w:rsid w:val="00CF3A4A"/>
    <w:rsid w:val="00CF5F1A"/>
    <w:rsid w:val="00D010E8"/>
    <w:rsid w:val="00D02C04"/>
    <w:rsid w:val="00D04617"/>
    <w:rsid w:val="00D05936"/>
    <w:rsid w:val="00D138E8"/>
    <w:rsid w:val="00D20259"/>
    <w:rsid w:val="00D208BA"/>
    <w:rsid w:val="00D21668"/>
    <w:rsid w:val="00D216BC"/>
    <w:rsid w:val="00D32603"/>
    <w:rsid w:val="00D3739A"/>
    <w:rsid w:val="00D42F8F"/>
    <w:rsid w:val="00D45ADF"/>
    <w:rsid w:val="00D610FE"/>
    <w:rsid w:val="00D71A86"/>
    <w:rsid w:val="00D73E07"/>
    <w:rsid w:val="00D84150"/>
    <w:rsid w:val="00D8650C"/>
    <w:rsid w:val="00DA07F1"/>
    <w:rsid w:val="00DA6118"/>
    <w:rsid w:val="00DA7863"/>
    <w:rsid w:val="00DB1151"/>
    <w:rsid w:val="00DB56E8"/>
    <w:rsid w:val="00DD06F4"/>
    <w:rsid w:val="00DD500F"/>
    <w:rsid w:val="00DF26FD"/>
    <w:rsid w:val="00DF3CF0"/>
    <w:rsid w:val="00DF53E4"/>
    <w:rsid w:val="00E2136E"/>
    <w:rsid w:val="00E21C10"/>
    <w:rsid w:val="00E25AF8"/>
    <w:rsid w:val="00E31A6A"/>
    <w:rsid w:val="00E46BDF"/>
    <w:rsid w:val="00E547DB"/>
    <w:rsid w:val="00E555BF"/>
    <w:rsid w:val="00E61949"/>
    <w:rsid w:val="00E70DCE"/>
    <w:rsid w:val="00E83966"/>
    <w:rsid w:val="00E84869"/>
    <w:rsid w:val="00EA446A"/>
    <w:rsid w:val="00EA52C7"/>
    <w:rsid w:val="00EA7DC1"/>
    <w:rsid w:val="00EB5BA2"/>
    <w:rsid w:val="00EB5C28"/>
    <w:rsid w:val="00ED56D3"/>
    <w:rsid w:val="00EE3AFB"/>
    <w:rsid w:val="00EF0D19"/>
    <w:rsid w:val="00EF1577"/>
    <w:rsid w:val="00EF24AA"/>
    <w:rsid w:val="00EF6BD4"/>
    <w:rsid w:val="00F11D77"/>
    <w:rsid w:val="00F157DD"/>
    <w:rsid w:val="00F15F90"/>
    <w:rsid w:val="00F21465"/>
    <w:rsid w:val="00F2226E"/>
    <w:rsid w:val="00F31CC2"/>
    <w:rsid w:val="00F515AB"/>
    <w:rsid w:val="00F6065C"/>
    <w:rsid w:val="00F61EB1"/>
    <w:rsid w:val="00F62C8B"/>
    <w:rsid w:val="00F70CF8"/>
    <w:rsid w:val="00F802D4"/>
    <w:rsid w:val="00F91982"/>
    <w:rsid w:val="00F9220D"/>
    <w:rsid w:val="00F95EAC"/>
    <w:rsid w:val="00F9732E"/>
    <w:rsid w:val="00FA2DA2"/>
    <w:rsid w:val="00FA311A"/>
    <w:rsid w:val="00FA438A"/>
    <w:rsid w:val="00FC1A9A"/>
    <w:rsid w:val="00FC1AAD"/>
    <w:rsid w:val="00FC23A2"/>
    <w:rsid w:val="00FC33B0"/>
    <w:rsid w:val="00FC49AF"/>
    <w:rsid w:val="00FD47FB"/>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D2C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3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CommentReference">
    <w:name w:val="annotation reference"/>
    <w:basedOn w:val="DefaultParagraphFont"/>
    <w:uiPriority w:val="99"/>
    <w:semiHidden/>
    <w:unhideWhenUsed/>
    <w:rsid w:val="00027CFA"/>
    <w:rPr>
      <w:sz w:val="16"/>
      <w:szCs w:val="16"/>
    </w:rPr>
  </w:style>
  <w:style w:type="paragraph" w:styleId="CommentText">
    <w:name w:val="annotation text"/>
    <w:basedOn w:val="Normal"/>
    <w:link w:val="CommentTextChar"/>
    <w:uiPriority w:val="99"/>
    <w:semiHidden/>
    <w:unhideWhenUsed/>
    <w:rsid w:val="00027CFA"/>
    <w:pPr>
      <w:spacing w:line="240" w:lineRule="auto"/>
    </w:pPr>
    <w:rPr>
      <w:sz w:val="20"/>
      <w:szCs w:val="20"/>
    </w:rPr>
  </w:style>
  <w:style w:type="character" w:customStyle="1" w:styleId="CommentTextChar">
    <w:name w:val="Comment Text Char"/>
    <w:basedOn w:val="DefaultParagraphFont"/>
    <w:link w:val="CommentText"/>
    <w:uiPriority w:val="99"/>
    <w:semiHidden/>
    <w:rsid w:val="00027CFA"/>
    <w:rPr>
      <w:sz w:val="20"/>
      <w:szCs w:val="20"/>
    </w:rPr>
  </w:style>
  <w:style w:type="paragraph" w:styleId="CommentSubject">
    <w:name w:val="annotation subject"/>
    <w:basedOn w:val="CommentText"/>
    <w:next w:val="CommentText"/>
    <w:link w:val="CommentSubjectChar"/>
    <w:uiPriority w:val="99"/>
    <w:semiHidden/>
    <w:unhideWhenUsed/>
    <w:rsid w:val="00027CFA"/>
    <w:rPr>
      <w:b/>
      <w:bCs/>
    </w:rPr>
  </w:style>
  <w:style w:type="character" w:customStyle="1" w:styleId="CommentSubjectChar">
    <w:name w:val="Comment Subject Char"/>
    <w:basedOn w:val="CommentTextChar"/>
    <w:link w:val="CommentSubject"/>
    <w:uiPriority w:val="99"/>
    <w:semiHidden/>
    <w:rsid w:val="00027CF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3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CommentReference">
    <w:name w:val="annotation reference"/>
    <w:basedOn w:val="DefaultParagraphFont"/>
    <w:uiPriority w:val="99"/>
    <w:semiHidden/>
    <w:unhideWhenUsed/>
    <w:rsid w:val="00027CFA"/>
    <w:rPr>
      <w:sz w:val="16"/>
      <w:szCs w:val="16"/>
    </w:rPr>
  </w:style>
  <w:style w:type="paragraph" w:styleId="CommentText">
    <w:name w:val="annotation text"/>
    <w:basedOn w:val="Normal"/>
    <w:link w:val="CommentTextChar"/>
    <w:uiPriority w:val="99"/>
    <w:semiHidden/>
    <w:unhideWhenUsed/>
    <w:rsid w:val="00027CFA"/>
    <w:pPr>
      <w:spacing w:line="240" w:lineRule="auto"/>
    </w:pPr>
    <w:rPr>
      <w:sz w:val="20"/>
      <w:szCs w:val="20"/>
    </w:rPr>
  </w:style>
  <w:style w:type="character" w:customStyle="1" w:styleId="CommentTextChar">
    <w:name w:val="Comment Text Char"/>
    <w:basedOn w:val="DefaultParagraphFont"/>
    <w:link w:val="CommentText"/>
    <w:uiPriority w:val="99"/>
    <w:semiHidden/>
    <w:rsid w:val="00027CFA"/>
    <w:rPr>
      <w:sz w:val="20"/>
      <w:szCs w:val="20"/>
    </w:rPr>
  </w:style>
  <w:style w:type="paragraph" w:styleId="CommentSubject">
    <w:name w:val="annotation subject"/>
    <w:basedOn w:val="CommentText"/>
    <w:next w:val="CommentText"/>
    <w:link w:val="CommentSubjectChar"/>
    <w:uiPriority w:val="99"/>
    <w:semiHidden/>
    <w:unhideWhenUsed/>
    <w:rsid w:val="00027CFA"/>
    <w:rPr>
      <w:b/>
      <w:bCs/>
    </w:rPr>
  </w:style>
  <w:style w:type="character" w:customStyle="1" w:styleId="CommentSubjectChar">
    <w:name w:val="Comment Subject Char"/>
    <w:basedOn w:val="CommentTextChar"/>
    <w:link w:val="CommentSubject"/>
    <w:uiPriority w:val="99"/>
    <w:semiHidden/>
    <w:rsid w:val="00027CF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www.un.org/sustainabledevelopment/sustainable-" TargetMode="External"/><Relationship Id="rId10" Type="http://schemas.openxmlformats.org/officeDocument/2006/relationships/header" Target="header2.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microsoft.com/office/2011/relationships/commentsExtended" Target="commentsExtended.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o\Desktop\art-template-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60942-6924-4AC9-9A1B-5E562E686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art-template-1.3</Template>
  <TotalTime>1</TotalTime>
  <Pages>7</Pages>
  <Words>9449</Words>
  <Characters>53861</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63184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Hao</dc:creator>
  <cp:lastModifiedBy>Waste-Valor</cp:lastModifiedBy>
  <cp:revision>3</cp:revision>
  <cp:lastPrinted>2014-10-09T15:34:00Z</cp:lastPrinted>
  <dcterms:created xsi:type="dcterms:W3CDTF">2017-02-06T20:38:00Z</dcterms:created>
  <dcterms:modified xsi:type="dcterms:W3CDTF">2017-02-06T20:38:00Z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cbe36efe-9289-3a42-86aa-25c63cfbfbb9</vt:lpwstr>
  </property>
  <property fmtid="{D5CDD505-2E9C-101B-9397-08002B2CF9AE}" pid="4" name="Mendeley Citation Style_1">
    <vt:lpwstr>http://www.zotero.org/styles/royal-society-of-chemistry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Harvard - Cite Them Right 9th edition</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http://www.zotero.org/styles/royal-society-of-chemistry</vt:lpwstr>
  </property>
  <property fmtid="{D5CDD505-2E9C-101B-9397-08002B2CF9AE}" pid="24" name="Mendeley Recent Style Name 9_1">
    <vt:lpwstr>Royal Society of Chemistry</vt:lpwstr>
  </property>
</Properties>
</file>