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C4F" w:rsidRPr="005B1207" w:rsidRDefault="00655C4F" w:rsidP="00655C4F">
      <w:pPr>
        <w:pStyle w:val="Title"/>
        <w:rPr>
          <w:b/>
          <w:bCs/>
        </w:rPr>
      </w:pPr>
      <w:bookmarkStart w:id="0" w:name="_GoBack"/>
      <w:bookmarkEnd w:id="0"/>
    </w:p>
    <w:p w:rsidR="00655C4F" w:rsidRDefault="00655C4F" w:rsidP="00655C4F">
      <w:pPr>
        <w:pStyle w:val="Title"/>
      </w:pPr>
    </w:p>
    <w:p w:rsidR="00655C4F" w:rsidRPr="006D3274" w:rsidRDefault="003714D8" w:rsidP="00655C4F">
      <w:pPr>
        <w:pStyle w:val="Title"/>
        <w:jc w:val="left"/>
      </w:pPr>
      <w:r>
        <w:t>Corrigendum</w:t>
      </w:r>
    </w:p>
    <w:p w:rsidR="00655C4F" w:rsidRPr="006D3274" w:rsidRDefault="00655C4F" w:rsidP="00655C4F">
      <w:pPr>
        <w:rPr>
          <w:snapToGrid w:val="0"/>
          <w:sz w:val="22"/>
          <w:szCs w:val="20"/>
          <w:lang w:val="en-US"/>
        </w:rPr>
      </w:pPr>
    </w:p>
    <w:p w:rsidR="00655C4F" w:rsidRPr="00596F57" w:rsidRDefault="003714D8" w:rsidP="00596F57">
      <w:pPr>
        <w:pStyle w:val="Heading1"/>
        <w:rPr>
          <w:i/>
          <w:iCs/>
          <w:lang w:val="en-GB"/>
        </w:rPr>
      </w:pPr>
      <w:r>
        <w:t xml:space="preserve">Corrigendum </w:t>
      </w:r>
      <w:r w:rsidR="002C128D">
        <w:t>to</w:t>
      </w:r>
      <w:r w:rsidR="00655C4F" w:rsidRPr="006D3274">
        <w:t xml:space="preserve"> </w:t>
      </w:r>
      <w:r w:rsidR="00153A6A">
        <w:t>‘</w:t>
      </w:r>
      <w:r w:rsidR="00596F57" w:rsidRPr="00596F57">
        <w:rPr>
          <w:i/>
          <w:iCs/>
          <w:lang w:val="en-GB"/>
        </w:rPr>
        <w:t xml:space="preserve">Application of chelating weak base resin </w:t>
      </w:r>
      <w:proofErr w:type="spellStart"/>
      <w:r w:rsidR="00596F57" w:rsidRPr="00596F57">
        <w:rPr>
          <w:i/>
          <w:iCs/>
          <w:lang w:val="en-GB"/>
        </w:rPr>
        <w:t>Dowex</w:t>
      </w:r>
      <w:proofErr w:type="spellEnd"/>
      <w:r w:rsidR="00596F57" w:rsidRPr="00596F57">
        <w:rPr>
          <w:i/>
          <w:iCs/>
          <w:lang w:val="en-GB"/>
        </w:rPr>
        <w:t xml:space="preserve"> </w:t>
      </w:r>
      <w:r w:rsidR="00596F57">
        <w:rPr>
          <w:i/>
          <w:iCs/>
          <w:lang w:val="en-GB"/>
        </w:rPr>
        <w:t>M</w:t>
      </w:r>
      <w:r w:rsidR="00596F57" w:rsidRPr="00596F57">
        <w:rPr>
          <w:i/>
          <w:iCs/>
          <w:lang w:val="en-GB"/>
        </w:rPr>
        <w:t>4195 to the recovery of uranium</w:t>
      </w:r>
      <w:r w:rsidR="00596F57">
        <w:rPr>
          <w:i/>
          <w:iCs/>
          <w:lang w:val="en-GB"/>
        </w:rPr>
        <w:t xml:space="preserve"> </w:t>
      </w:r>
      <w:r w:rsidR="00596F57" w:rsidRPr="00596F57">
        <w:rPr>
          <w:i/>
          <w:iCs/>
          <w:lang w:val="en-GB"/>
        </w:rPr>
        <w:t xml:space="preserve">from mixed </w:t>
      </w:r>
      <w:proofErr w:type="spellStart"/>
      <w:r w:rsidR="00596F57" w:rsidRPr="00596F57">
        <w:rPr>
          <w:i/>
          <w:iCs/>
          <w:lang w:val="en-GB"/>
        </w:rPr>
        <w:t>sulfate</w:t>
      </w:r>
      <w:proofErr w:type="spellEnd"/>
      <w:r w:rsidR="00596F57" w:rsidRPr="00596F57">
        <w:rPr>
          <w:i/>
          <w:iCs/>
          <w:lang w:val="en-GB"/>
        </w:rPr>
        <w:t>/chloride media,</w:t>
      </w:r>
      <w:r w:rsidR="00153A6A">
        <w:t>’</w:t>
      </w:r>
    </w:p>
    <w:p w:rsidR="00655C4F" w:rsidRPr="00153A6A" w:rsidRDefault="002C128D" w:rsidP="00655C4F">
      <w:pPr>
        <w:rPr>
          <w:rFonts w:eastAsia="Arial Unicode MS"/>
          <w:sz w:val="32"/>
          <w:szCs w:val="20"/>
          <w:lang w:val="en-US"/>
        </w:rPr>
      </w:pPr>
      <w:r w:rsidRPr="00153A6A">
        <w:rPr>
          <w:rFonts w:eastAsia="Arial Unicode MS"/>
          <w:sz w:val="32"/>
          <w:szCs w:val="20"/>
          <w:lang w:val="en-US"/>
        </w:rPr>
        <w:t>[</w:t>
      </w:r>
      <w:r w:rsidR="00596F57" w:rsidRPr="00596F57">
        <w:rPr>
          <w:rFonts w:eastAsia="Arial Unicode MS"/>
          <w:sz w:val="32"/>
          <w:szCs w:val="20"/>
          <w:lang w:val="en-US"/>
        </w:rPr>
        <w:t>Chemical Engineering Journa</w:t>
      </w:r>
      <w:r w:rsidR="00596F57">
        <w:rPr>
          <w:rFonts w:eastAsia="Arial Unicode MS"/>
          <w:sz w:val="32"/>
          <w:szCs w:val="20"/>
          <w:lang w:val="en-US"/>
        </w:rPr>
        <w:t xml:space="preserve">l, </w:t>
      </w:r>
      <w:r w:rsidR="00596F57" w:rsidRPr="00596F57">
        <w:rPr>
          <w:rFonts w:eastAsia="Arial Unicode MS"/>
          <w:sz w:val="32"/>
          <w:szCs w:val="20"/>
          <w:lang w:val="en-US"/>
        </w:rPr>
        <w:t>317 (2017) 80-89</w:t>
      </w:r>
      <w:r w:rsidR="00655C4F" w:rsidRPr="00153A6A">
        <w:rPr>
          <w:rFonts w:eastAsia="Arial Unicode MS"/>
          <w:sz w:val="32"/>
          <w:szCs w:val="20"/>
          <w:lang w:val="en-US"/>
        </w:rPr>
        <w:t>]</w:t>
      </w:r>
    </w:p>
    <w:p w:rsidR="002C128D" w:rsidRDefault="002C128D" w:rsidP="00655C4F">
      <w:pPr>
        <w:rPr>
          <w:snapToGrid w:val="0"/>
          <w:sz w:val="32"/>
          <w:lang w:val="en-US"/>
        </w:rPr>
      </w:pPr>
    </w:p>
    <w:p w:rsidR="00655C4F" w:rsidRDefault="00010EF4" w:rsidP="002C128D">
      <w:pPr>
        <w:rPr>
          <w:sz w:val="28"/>
          <w:szCs w:val="28"/>
        </w:rPr>
      </w:pPr>
      <w:r w:rsidRPr="00010EF4">
        <w:rPr>
          <w:sz w:val="28"/>
          <w:szCs w:val="28"/>
        </w:rPr>
        <w:t xml:space="preserve">Mark D. Ogden </w:t>
      </w:r>
      <w:r w:rsidRPr="00010EF4">
        <w:rPr>
          <w:sz w:val="28"/>
          <w:szCs w:val="28"/>
          <w:vertAlign w:val="superscript"/>
        </w:rPr>
        <w:t>a</w:t>
      </w:r>
      <w:r w:rsidRPr="00010EF4">
        <w:rPr>
          <w:sz w:val="28"/>
          <w:szCs w:val="28"/>
        </w:rPr>
        <w:t>, Ellen M. Moon</w:t>
      </w:r>
      <w:r>
        <w:rPr>
          <w:sz w:val="28"/>
          <w:szCs w:val="28"/>
        </w:rPr>
        <w:t xml:space="preserve"> </w:t>
      </w:r>
      <w:r w:rsidRPr="00010EF4">
        <w:rPr>
          <w:sz w:val="28"/>
          <w:szCs w:val="28"/>
          <w:vertAlign w:val="superscript"/>
        </w:rPr>
        <w:t>b</w:t>
      </w:r>
      <w:r w:rsidRPr="00010EF4">
        <w:rPr>
          <w:sz w:val="28"/>
          <w:szCs w:val="28"/>
        </w:rPr>
        <w:t xml:space="preserve">, </w:t>
      </w:r>
      <w:r w:rsidR="004A688D" w:rsidRPr="00010EF4">
        <w:rPr>
          <w:sz w:val="28"/>
          <w:szCs w:val="28"/>
        </w:rPr>
        <w:t xml:space="preserve">Abigail Wilson </w:t>
      </w:r>
      <w:r w:rsidR="004A688D" w:rsidRPr="00010EF4">
        <w:rPr>
          <w:sz w:val="28"/>
          <w:szCs w:val="28"/>
          <w:vertAlign w:val="superscript"/>
        </w:rPr>
        <w:t>c</w:t>
      </w:r>
      <w:r w:rsidR="004A688D" w:rsidRPr="00010EF4">
        <w:rPr>
          <w:sz w:val="28"/>
          <w:szCs w:val="28"/>
        </w:rPr>
        <w:t xml:space="preserve">, </w:t>
      </w:r>
      <w:r w:rsidR="00E211AA" w:rsidRPr="00E211AA">
        <w:rPr>
          <w:sz w:val="28"/>
          <w:szCs w:val="28"/>
        </w:rPr>
        <w:t>Chris Griffith</w:t>
      </w:r>
      <w:r w:rsidR="00E211AA">
        <w:rPr>
          <w:sz w:val="28"/>
          <w:szCs w:val="28"/>
        </w:rPr>
        <w:t xml:space="preserve"> </w:t>
      </w:r>
      <w:r w:rsidR="00E211AA" w:rsidRPr="00E211AA">
        <w:rPr>
          <w:sz w:val="28"/>
          <w:szCs w:val="28"/>
          <w:vertAlign w:val="superscript"/>
        </w:rPr>
        <w:t>c</w:t>
      </w:r>
      <w:r w:rsidR="00E211AA" w:rsidRPr="00E211AA">
        <w:rPr>
          <w:sz w:val="28"/>
          <w:szCs w:val="28"/>
        </w:rPr>
        <w:t>, Jitendra Mata</w:t>
      </w:r>
      <w:r w:rsidR="00E211AA">
        <w:rPr>
          <w:sz w:val="28"/>
          <w:szCs w:val="28"/>
        </w:rPr>
        <w:t xml:space="preserve"> </w:t>
      </w:r>
      <w:r w:rsidR="00E211AA" w:rsidRPr="00E211AA">
        <w:rPr>
          <w:sz w:val="28"/>
          <w:szCs w:val="28"/>
          <w:vertAlign w:val="superscript"/>
        </w:rPr>
        <w:t>c</w:t>
      </w:r>
      <w:r w:rsidR="00E211AA">
        <w:rPr>
          <w:sz w:val="28"/>
          <w:szCs w:val="28"/>
        </w:rPr>
        <w:t xml:space="preserve">, Karin </w:t>
      </w:r>
      <w:proofErr w:type="spellStart"/>
      <w:r w:rsidR="00E211AA">
        <w:rPr>
          <w:sz w:val="28"/>
          <w:szCs w:val="28"/>
        </w:rPr>
        <w:t>Soldenhoff</w:t>
      </w:r>
      <w:proofErr w:type="spellEnd"/>
      <w:r w:rsidR="00E211AA">
        <w:rPr>
          <w:sz w:val="28"/>
          <w:szCs w:val="28"/>
        </w:rPr>
        <w:t xml:space="preserve"> </w:t>
      </w:r>
      <w:r w:rsidR="00E211AA" w:rsidRPr="00E211AA">
        <w:rPr>
          <w:sz w:val="28"/>
          <w:szCs w:val="28"/>
          <w:vertAlign w:val="superscript"/>
        </w:rPr>
        <w:t>c</w:t>
      </w:r>
      <w:r w:rsidR="00E211AA" w:rsidRPr="00E211AA">
        <w:rPr>
          <w:sz w:val="28"/>
          <w:szCs w:val="28"/>
        </w:rPr>
        <w:t xml:space="preserve">, </w:t>
      </w:r>
      <w:r w:rsidRPr="00010EF4">
        <w:rPr>
          <w:sz w:val="28"/>
          <w:szCs w:val="28"/>
        </w:rPr>
        <w:t xml:space="preserve">Sarah E. Pepper </w:t>
      </w:r>
      <w:r w:rsidRPr="00010EF4">
        <w:rPr>
          <w:sz w:val="28"/>
          <w:szCs w:val="28"/>
          <w:vertAlign w:val="superscript"/>
        </w:rPr>
        <w:t>a</w:t>
      </w:r>
      <w:r w:rsidR="00811998">
        <w:rPr>
          <w:sz w:val="28"/>
          <w:szCs w:val="28"/>
        </w:rPr>
        <w:t>.</w:t>
      </w:r>
    </w:p>
    <w:p w:rsidR="00E211AA" w:rsidRPr="00E211AA" w:rsidRDefault="00E211AA" w:rsidP="002C128D">
      <w:pPr>
        <w:rPr>
          <w:sz w:val="28"/>
          <w:szCs w:val="28"/>
        </w:rPr>
      </w:pPr>
    </w:p>
    <w:p w:rsidR="00E211AA" w:rsidRPr="00E211AA" w:rsidRDefault="00E211AA" w:rsidP="00E211AA">
      <w:pPr>
        <w:rPr>
          <w:sz w:val="28"/>
          <w:szCs w:val="28"/>
        </w:rPr>
      </w:pPr>
      <w:r w:rsidRPr="00E211AA">
        <w:rPr>
          <w:sz w:val="28"/>
          <w:szCs w:val="28"/>
          <w:vertAlign w:val="superscript"/>
        </w:rPr>
        <w:t>a</w:t>
      </w:r>
      <w:r w:rsidRPr="00E211AA">
        <w:rPr>
          <w:sz w:val="28"/>
          <w:szCs w:val="28"/>
        </w:rPr>
        <w:t xml:space="preserve"> Department of Chemical and Biological Engineering, University of Sheffield, Western Bank, Sheffield S10 2TN, United Kingdom</w:t>
      </w:r>
    </w:p>
    <w:p w:rsidR="00E211AA" w:rsidRPr="00E211AA" w:rsidRDefault="00E211AA" w:rsidP="00E211AA">
      <w:pPr>
        <w:rPr>
          <w:sz w:val="28"/>
          <w:szCs w:val="28"/>
        </w:rPr>
      </w:pPr>
      <w:r w:rsidRPr="00E211AA">
        <w:rPr>
          <w:sz w:val="28"/>
          <w:szCs w:val="28"/>
          <w:vertAlign w:val="superscript"/>
        </w:rPr>
        <w:t>b</w:t>
      </w:r>
      <w:r w:rsidRPr="00E211AA">
        <w:rPr>
          <w:sz w:val="28"/>
          <w:szCs w:val="28"/>
        </w:rPr>
        <w:t xml:space="preserve"> Southern Cross </w:t>
      </w:r>
      <w:proofErr w:type="spellStart"/>
      <w:r w:rsidRPr="00E211AA">
        <w:rPr>
          <w:sz w:val="28"/>
          <w:szCs w:val="28"/>
        </w:rPr>
        <w:t>GeoScience</w:t>
      </w:r>
      <w:proofErr w:type="spellEnd"/>
      <w:r w:rsidRPr="00E211AA">
        <w:rPr>
          <w:sz w:val="28"/>
          <w:szCs w:val="28"/>
        </w:rPr>
        <w:t>, Southern Cross University, PO Box 157, Lismore, NSW 2480, Australia</w:t>
      </w:r>
    </w:p>
    <w:p w:rsidR="004E130C" w:rsidRPr="004E130C" w:rsidRDefault="00E211AA" w:rsidP="00E211AA">
      <w:pPr>
        <w:rPr>
          <w:sz w:val="28"/>
          <w:szCs w:val="28"/>
        </w:rPr>
      </w:pPr>
      <w:r w:rsidRPr="00E211AA">
        <w:rPr>
          <w:sz w:val="28"/>
          <w:szCs w:val="28"/>
          <w:vertAlign w:val="superscript"/>
        </w:rPr>
        <w:t>c</w:t>
      </w:r>
      <w:r w:rsidRPr="00E211AA">
        <w:rPr>
          <w:sz w:val="28"/>
          <w:szCs w:val="28"/>
        </w:rPr>
        <w:t xml:space="preserve"> ANSTO, Australian Nuclear Science and Technology Organisation, Locked Bag 2001, </w:t>
      </w:r>
      <w:proofErr w:type="spellStart"/>
      <w:r w:rsidRPr="00E211AA">
        <w:rPr>
          <w:sz w:val="28"/>
          <w:szCs w:val="28"/>
        </w:rPr>
        <w:t>Kirrawee</w:t>
      </w:r>
      <w:proofErr w:type="spellEnd"/>
      <w:r w:rsidRPr="00E211AA">
        <w:rPr>
          <w:sz w:val="28"/>
          <w:szCs w:val="28"/>
        </w:rPr>
        <w:t xml:space="preserve"> DC, NSW 2232, Australia</w:t>
      </w:r>
    </w:p>
    <w:p w:rsidR="004E130C" w:rsidRDefault="004E130C" w:rsidP="002C128D">
      <w:pPr>
        <w:rPr>
          <w:snapToGrid w:val="0"/>
          <w:sz w:val="32"/>
          <w:lang w:val="en-US"/>
        </w:rPr>
      </w:pPr>
    </w:p>
    <w:p w:rsidR="00655C4F" w:rsidRDefault="00655C4F" w:rsidP="00655C4F">
      <w:pPr>
        <w:pStyle w:val="BodyText2"/>
        <w:jc w:val="center"/>
        <w:rPr>
          <w:i/>
          <w:iCs/>
          <w:sz w:val="20"/>
        </w:rPr>
      </w:pPr>
    </w:p>
    <w:p w:rsidR="00655C4F" w:rsidRPr="006D3274" w:rsidRDefault="005E1B9A" w:rsidP="00655C4F">
      <w:pPr>
        <w:pStyle w:val="BodyText2"/>
        <w:rPr>
          <w:sz w:val="20"/>
        </w:rPr>
      </w:pPr>
      <w:r>
        <w:rPr>
          <w:noProof/>
          <w:lang w:val="en-GB" w:eastAsia="en-GB"/>
        </w:rPr>
        <mc:AlternateContent>
          <mc:Choice Requires="wps">
            <w:drawing>
              <wp:anchor distT="0" distB="0" distL="114300" distR="114300" simplePos="0" relativeHeight="251657728" behindDoc="0" locked="0" layoutInCell="0" allowOverlap="1">
                <wp:simplePos x="0" y="0"/>
                <wp:positionH relativeFrom="column">
                  <wp:posOffset>8255</wp:posOffset>
                </wp:positionH>
                <wp:positionV relativeFrom="paragraph">
                  <wp:posOffset>10160</wp:posOffset>
                </wp:positionV>
                <wp:extent cx="3136265" cy="0"/>
                <wp:effectExtent l="8255" t="8255" r="825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1FB9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8pt" to="247.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Qp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" o:allowincell="f"/>
            </w:pict>
          </mc:Fallback>
        </mc:AlternateContent>
      </w:r>
    </w:p>
    <w:p w:rsidR="00655C4F" w:rsidRPr="00A12732" w:rsidRDefault="00655C4F" w:rsidP="00655C4F">
      <w:pPr>
        <w:rPr>
          <w:rFonts w:ascii="Calibri" w:hAnsi="Calibri" w:cs="Calibri"/>
        </w:rPr>
      </w:pPr>
    </w:p>
    <w:p w:rsidR="00811998" w:rsidRDefault="00E211AA" w:rsidP="004E130C">
      <w:pPr>
        <w:autoSpaceDE w:val="0"/>
        <w:autoSpaceDN w:val="0"/>
        <w:adjustRightInd w:val="0"/>
        <w:rPr>
          <w:rFonts w:ascii="Calibri" w:hAnsi="Calibri" w:cs="Calibri"/>
          <w:lang w:eastAsia="en-GB"/>
        </w:rPr>
      </w:pPr>
      <w:r w:rsidRPr="00E211AA">
        <w:rPr>
          <w:rFonts w:ascii="Calibri" w:hAnsi="Calibri" w:cs="Calibri"/>
          <w:lang w:eastAsia="en-GB"/>
        </w:rPr>
        <w:t xml:space="preserve">The authors regret that the </w:t>
      </w:r>
      <w:r w:rsidR="004642CF">
        <w:rPr>
          <w:rFonts w:ascii="Calibri" w:hAnsi="Calibri" w:cs="Calibri"/>
          <w:lang w:eastAsia="en-GB"/>
        </w:rPr>
        <w:t>historical</w:t>
      </w:r>
      <w:r>
        <w:rPr>
          <w:rFonts w:ascii="Calibri" w:hAnsi="Calibri" w:cs="Calibri"/>
          <w:lang w:eastAsia="en-GB"/>
        </w:rPr>
        <w:t xml:space="preserve"> contributions from collaborators </w:t>
      </w:r>
      <w:r w:rsidR="005E1B9A">
        <w:rPr>
          <w:rFonts w:ascii="Calibri" w:hAnsi="Calibri" w:cs="Calibri"/>
          <w:lang w:eastAsia="en-GB"/>
        </w:rPr>
        <w:t>at</w:t>
      </w:r>
      <w:r>
        <w:rPr>
          <w:rFonts w:ascii="Calibri" w:hAnsi="Calibri" w:cs="Calibri"/>
          <w:lang w:eastAsia="en-GB"/>
        </w:rPr>
        <w:t xml:space="preserve"> ANSTO</w:t>
      </w:r>
      <w:r w:rsidRPr="00E211AA">
        <w:rPr>
          <w:rFonts w:ascii="Calibri" w:hAnsi="Calibri" w:cs="Calibri"/>
          <w:lang w:eastAsia="en-GB"/>
        </w:rPr>
        <w:t xml:space="preserve"> were </w:t>
      </w:r>
      <w:r w:rsidR="004642CF">
        <w:rPr>
          <w:rFonts w:ascii="Calibri" w:hAnsi="Calibri" w:cs="Calibri"/>
          <w:lang w:eastAsia="en-GB"/>
        </w:rPr>
        <w:t xml:space="preserve">not sufficiently acknowledged </w:t>
      </w:r>
      <w:r w:rsidRPr="00E211AA">
        <w:rPr>
          <w:rFonts w:ascii="Calibri" w:hAnsi="Calibri" w:cs="Calibri"/>
          <w:lang w:eastAsia="en-GB"/>
        </w:rPr>
        <w:t xml:space="preserve">in this paper. The authors </w:t>
      </w:r>
      <w:r w:rsidR="004642CF">
        <w:rPr>
          <w:rFonts w:ascii="Calibri" w:hAnsi="Calibri" w:cs="Calibri"/>
          <w:lang w:eastAsia="en-GB"/>
        </w:rPr>
        <w:t>would like to add the</w:t>
      </w:r>
      <w:r>
        <w:rPr>
          <w:rFonts w:ascii="Calibri" w:hAnsi="Calibri" w:cs="Calibri"/>
          <w:lang w:eastAsia="en-GB"/>
        </w:rPr>
        <w:t xml:space="preserve"> following </w:t>
      </w:r>
      <w:r w:rsidR="004642CF">
        <w:rPr>
          <w:rFonts w:ascii="Calibri" w:hAnsi="Calibri" w:cs="Calibri"/>
          <w:lang w:eastAsia="en-GB"/>
        </w:rPr>
        <w:t xml:space="preserve">contributors, </w:t>
      </w:r>
      <w:r>
        <w:rPr>
          <w:rFonts w:ascii="Calibri" w:hAnsi="Calibri" w:cs="Calibri"/>
          <w:lang w:eastAsia="en-GB"/>
        </w:rPr>
        <w:t>with the affiliations</w:t>
      </w:r>
      <w:r w:rsidRPr="00E211AA">
        <w:rPr>
          <w:rFonts w:ascii="Calibri" w:hAnsi="Calibri" w:cs="Calibri"/>
          <w:lang w:eastAsia="en-GB"/>
        </w:rPr>
        <w:t xml:space="preserve"> shown above.</w:t>
      </w:r>
      <w:r>
        <w:rPr>
          <w:rFonts w:ascii="Calibri" w:hAnsi="Calibri" w:cs="Calibri"/>
          <w:lang w:eastAsia="en-GB"/>
        </w:rPr>
        <w:t xml:space="preserve"> The acknowledgements should also state the following</w:t>
      </w:r>
      <w:r w:rsidR="004642CF">
        <w:rPr>
          <w:rFonts w:ascii="Calibri" w:hAnsi="Calibri" w:cs="Calibri"/>
          <w:lang w:eastAsia="en-GB"/>
        </w:rPr>
        <w:t>;</w:t>
      </w:r>
    </w:p>
    <w:p w:rsidR="00E211AA" w:rsidRDefault="00E211AA" w:rsidP="004E130C">
      <w:pPr>
        <w:autoSpaceDE w:val="0"/>
        <w:autoSpaceDN w:val="0"/>
        <w:adjustRightInd w:val="0"/>
        <w:rPr>
          <w:rFonts w:ascii="Calibri" w:hAnsi="Calibri" w:cs="Calibri"/>
          <w:lang w:eastAsia="en-GB"/>
        </w:rPr>
      </w:pPr>
    </w:p>
    <w:p w:rsidR="00E211AA" w:rsidRDefault="00E211AA" w:rsidP="00E211AA">
      <w:pPr>
        <w:autoSpaceDE w:val="0"/>
        <w:autoSpaceDN w:val="0"/>
        <w:adjustRightInd w:val="0"/>
        <w:rPr>
          <w:rFonts w:ascii="Calibri" w:hAnsi="Calibri" w:cs="Calibri"/>
          <w:lang w:eastAsia="en-GB"/>
        </w:rPr>
      </w:pPr>
      <w:r>
        <w:rPr>
          <w:rFonts w:ascii="Calibri" w:hAnsi="Calibri" w:cs="Calibri"/>
          <w:lang w:eastAsia="en-GB"/>
        </w:rPr>
        <w:t>“</w:t>
      </w:r>
      <w:r w:rsidRPr="00E211AA">
        <w:rPr>
          <w:rFonts w:ascii="Calibri" w:hAnsi="Calibri" w:cs="Calibri"/>
          <w:lang w:eastAsia="en-GB"/>
        </w:rPr>
        <w:t xml:space="preserve">The authors would like to acknowledge the members of the Separations and Nuclear Chemical Engineering Research (SNUCER) group at the University of Sheffield who all assisted with this work in some capacity. Thank you to </w:t>
      </w:r>
      <w:proofErr w:type="spellStart"/>
      <w:r w:rsidRPr="00E211AA">
        <w:rPr>
          <w:rFonts w:ascii="Calibri" w:hAnsi="Calibri" w:cs="Calibri"/>
          <w:lang w:eastAsia="en-GB"/>
        </w:rPr>
        <w:t>Prof.</w:t>
      </w:r>
      <w:proofErr w:type="spellEnd"/>
      <w:r w:rsidRPr="00E211AA">
        <w:rPr>
          <w:rFonts w:ascii="Calibri" w:hAnsi="Calibri" w:cs="Calibri"/>
          <w:lang w:eastAsia="en-GB"/>
        </w:rPr>
        <w:t xml:space="preserve"> Neil Hyatt and </w:t>
      </w:r>
      <w:proofErr w:type="spellStart"/>
      <w:r w:rsidRPr="00E211AA">
        <w:rPr>
          <w:rFonts w:ascii="Calibri" w:hAnsi="Calibri" w:cs="Calibri"/>
          <w:lang w:eastAsia="en-GB"/>
        </w:rPr>
        <w:t>Dr.</w:t>
      </w:r>
      <w:proofErr w:type="spellEnd"/>
      <w:r w:rsidRPr="00E211AA">
        <w:rPr>
          <w:rFonts w:ascii="Calibri" w:hAnsi="Calibri" w:cs="Calibri"/>
          <w:lang w:eastAsia="en-GB"/>
        </w:rPr>
        <w:t xml:space="preserve"> Claire Corkhill in MIDAS, University of Sheffield for use of analytical equipment. Thank you to Dr Gabriella </w:t>
      </w:r>
      <w:proofErr w:type="spellStart"/>
      <w:r w:rsidRPr="00E211AA">
        <w:rPr>
          <w:rFonts w:ascii="Calibri" w:hAnsi="Calibri" w:cs="Calibri"/>
          <w:lang w:eastAsia="en-GB"/>
        </w:rPr>
        <w:t>Kakonyi</w:t>
      </w:r>
      <w:proofErr w:type="spellEnd"/>
      <w:r w:rsidRPr="00E211AA">
        <w:rPr>
          <w:rFonts w:ascii="Calibri" w:hAnsi="Calibri" w:cs="Calibri"/>
          <w:lang w:eastAsia="en-GB"/>
        </w:rPr>
        <w:t xml:space="preserve"> at the </w:t>
      </w:r>
      <w:proofErr w:type="spellStart"/>
      <w:r w:rsidRPr="00E211AA">
        <w:rPr>
          <w:rFonts w:ascii="Calibri" w:hAnsi="Calibri" w:cs="Calibri"/>
          <w:lang w:eastAsia="en-GB"/>
        </w:rPr>
        <w:t>Kroto</w:t>
      </w:r>
      <w:proofErr w:type="spellEnd"/>
      <w:r w:rsidRPr="00E211AA">
        <w:rPr>
          <w:rFonts w:ascii="Calibri" w:hAnsi="Calibri" w:cs="Calibri"/>
          <w:lang w:eastAsia="en-GB"/>
        </w:rPr>
        <w:t xml:space="preserve"> Research Institute at the University of Sheffield for ICP-MS analysis. Funding was provided by the Department of Chemical and Biological Engineering at The University of Sheffield, as part of their start-up scheme. This work is published with the permission of the Australian Nuclear Science &amp; Technology Organisation, where most of the work was conducted.</w:t>
      </w:r>
      <w:r>
        <w:rPr>
          <w:rFonts w:ascii="Calibri" w:hAnsi="Calibri" w:cs="Calibri"/>
          <w:lang w:eastAsia="en-GB"/>
        </w:rPr>
        <w:t>”</w:t>
      </w:r>
    </w:p>
    <w:p w:rsidR="00E211AA" w:rsidRPr="00A12732" w:rsidRDefault="00E211AA" w:rsidP="004E130C">
      <w:pPr>
        <w:autoSpaceDE w:val="0"/>
        <w:autoSpaceDN w:val="0"/>
        <w:adjustRightInd w:val="0"/>
        <w:rPr>
          <w:rFonts w:ascii="Calibri" w:hAnsi="Calibri" w:cs="Calibri"/>
          <w:lang w:eastAsia="en-GB"/>
        </w:rPr>
      </w:pPr>
    </w:p>
    <w:p w:rsidR="00655C4F" w:rsidRPr="00A12732" w:rsidRDefault="00655C4F" w:rsidP="004E130C">
      <w:pPr>
        <w:autoSpaceDE w:val="0"/>
        <w:autoSpaceDN w:val="0"/>
        <w:adjustRightInd w:val="0"/>
        <w:rPr>
          <w:rFonts w:ascii="Calibri" w:hAnsi="Calibri" w:cs="Calibri"/>
          <w:lang w:eastAsia="en-GB"/>
        </w:rPr>
      </w:pPr>
      <w:r w:rsidRPr="00A12732">
        <w:rPr>
          <w:rFonts w:ascii="Calibri" w:hAnsi="Calibri" w:cs="Calibri"/>
        </w:rPr>
        <w:t xml:space="preserve">The </w:t>
      </w:r>
      <w:r w:rsidR="003714D8" w:rsidRPr="00A12732">
        <w:rPr>
          <w:rFonts w:ascii="Calibri" w:hAnsi="Calibri" w:cs="Calibri"/>
        </w:rPr>
        <w:t>authors</w:t>
      </w:r>
      <w:r w:rsidRPr="00A12732">
        <w:rPr>
          <w:rFonts w:ascii="Calibri" w:hAnsi="Calibri" w:cs="Calibri"/>
        </w:rPr>
        <w:t xml:space="preserve"> would like to </w:t>
      </w:r>
      <w:r w:rsidR="0060636E" w:rsidRPr="00A12732">
        <w:rPr>
          <w:rFonts w:ascii="Calibri" w:hAnsi="Calibri" w:cs="Calibri"/>
        </w:rPr>
        <w:t>apologise for any inconvenience</w:t>
      </w:r>
      <w:r w:rsidRPr="00A12732">
        <w:rPr>
          <w:rFonts w:ascii="Calibri" w:hAnsi="Calibri" w:cs="Calibri"/>
        </w:rPr>
        <w:t xml:space="preserve"> caused.</w:t>
      </w:r>
    </w:p>
    <w:p w:rsidR="004E130C" w:rsidRDefault="004E130C" w:rsidP="00655C4F"/>
    <w:p w:rsidR="00655C4F" w:rsidRDefault="00655C4F" w:rsidP="00655C4F">
      <w:r>
        <w:t>____________________________</w:t>
      </w:r>
    </w:p>
    <w:p w:rsidR="00655C4F" w:rsidRPr="004E130C" w:rsidRDefault="00655C4F" w:rsidP="00655C4F">
      <w:pPr>
        <w:rPr>
          <w:sz w:val="21"/>
          <w:szCs w:val="21"/>
        </w:rPr>
      </w:pPr>
      <w:r w:rsidRPr="004E130C">
        <w:rPr>
          <w:sz w:val="21"/>
          <w:szCs w:val="21"/>
        </w:rPr>
        <w:t>DOI of original article:</w:t>
      </w:r>
      <w:r w:rsidR="0060636E" w:rsidRPr="004E130C">
        <w:rPr>
          <w:sz w:val="21"/>
          <w:szCs w:val="21"/>
        </w:rPr>
        <w:t xml:space="preserve"> </w:t>
      </w:r>
      <w:r w:rsidR="005E1B9A" w:rsidRPr="005E1B9A">
        <w:rPr>
          <w:sz w:val="21"/>
          <w:szCs w:val="21"/>
        </w:rPr>
        <w:t>http://dx.doi.org/10.1016/j.cej.2017.02.041</w:t>
      </w:r>
    </w:p>
    <w:p w:rsidR="00655C4F" w:rsidRDefault="00811998" w:rsidP="00655C4F">
      <w:pPr>
        <w:rPr>
          <w:sz w:val="20"/>
        </w:rPr>
      </w:pPr>
      <w:r>
        <w:rPr>
          <w:sz w:val="21"/>
          <w:szCs w:val="21"/>
        </w:rPr>
        <w:t>Corresponding author</w:t>
      </w:r>
      <w:r w:rsidR="00E211AA">
        <w:rPr>
          <w:sz w:val="21"/>
          <w:szCs w:val="21"/>
        </w:rPr>
        <w:t>: Mark D. Ogden</w:t>
      </w:r>
    </w:p>
    <w:p w:rsidR="00655C4F" w:rsidRDefault="00811998" w:rsidP="00655C4F">
      <w:pPr>
        <w:rPr>
          <w:sz w:val="20"/>
        </w:rPr>
      </w:pPr>
      <w:r>
        <w:rPr>
          <w:sz w:val="21"/>
          <w:szCs w:val="21"/>
        </w:rPr>
        <w:t>e-mail address</w:t>
      </w:r>
      <w:r w:rsidR="00E211AA">
        <w:rPr>
          <w:sz w:val="21"/>
          <w:szCs w:val="21"/>
        </w:rPr>
        <w:t>: m.d.ogden@sheffield.ac.uk</w:t>
      </w:r>
    </w:p>
    <w:p w:rsidR="00655C4F" w:rsidRDefault="00655C4F" w:rsidP="00655C4F">
      <w:pPr>
        <w:rPr>
          <w:sz w:val="20"/>
        </w:rPr>
      </w:pPr>
    </w:p>
    <w:sectPr w:rsidR="00655C4F" w:rsidSect="00153A6A">
      <w:pgSz w:w="11906" w:h="16838"/>
      <w:pgMar w:top="1440" w:right="92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4F"/>
    <w:rsid w:val="00010EF4"/>
    <w:rsid w:val="00153A6A"/>
    <w:rsid w:val="002C128D"/>
    <w:rsid w:val="002C7399"/>
    <w:rsid w:val="003714D8"/>
    <w:rsid w:val="003E7FBB"/>
    <w:rsid w:val="004642CF"/>
    <w:rsid w:val="004A688D"/>
    <w:rsid w:val="004E130C"/>
    <w:rsid w:val="005451EF"/>
    <w:rsid w:val="00596F57"/>
    <w:rsid w:val="005D6DD9"/>
    <w:rsid w:val="005E1B9A"/>
    <w:rsid w:val="0060636E"/>
    <w:rsid w:val="00655C4F"/>
    <w:rsid w:val="007E5A02"/>
    <w:rsid w:val="00811998"/>
    <w:rsid w:val="00825263"/>
    <w:rsid w:val="009D4334"/>
    <w:rsid w:val="00A12732"/>
    <w:rsid w:val="00A929D6"/>
    <w:rsid w:val="00C73204"/>
    <w:rsid w:val="00D062CC"/>
    <w:rsid w:val="00D2563D"/>
    <w:rsid w:val="00E211AA"/>
    <w:rsid w:val="00E924F3"/>
    <w:rsid w:val="00EC135B"/>
    <w:rsid w:val="00F75233"/>
    <w:rsid w:val="00FE0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E0D8764-F407-4191-BFD6-966CC238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C4F"/>
    <w:rPr>
      <w:sz w:val="24"/>
      <w:szCs w:val="24"/>
      <w:lang w:eastAsia="en-US"/>
    </w:rPr>
  </w:style>
  <w:style w:type="paragraph" w:styleId="Heading1">
    <w:name w:val="heading 1"/>
    <w:basedOn w:val="Normal"/>
    <w:next w:val="Normal"/>
    <w:qFormat/>
    <w:rsid w:val="00655C4F"/>
    <w:pPr>
      <w:keepNext/>
      <w:snapToGrid w:val="0"/>
      <w:jc w:val="center"/>
      <w:outlineLvl w:val="0"/>
    </w:pPr>
    <w:rPr>
      <w:rFonts w:eastAsia="Arial Unicode MS"/>
      <w:sz w:val="32"/>
      <w:szCs w:val="20"/>
      <w:lang w:val="en-US"/>
    </w:rPr>
  </w:style>
  <w:style w:type="paragraph" w:styleId="Heading2">
    <w:name w:val="heading 2"/>
    <w:basedOn w:val="Normal"/>
    <w:next w:val="Normal"/>
    <w:qFormat/>
    <w:rsid w:val="00655C4F"/>
    <w:pPr>
      <w:keepNext/>
      <w:snapToGrid w:val="0"/>
      <w:jc w:val="center"/>
      <w:outlineLvl w:val="1"/>
    </w:pPr>
    <w:rPr>
      <w:rFonts w:eastAsia="Arial Unicode MS"/>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55C4F"/>
    <w:pPr>
      <w:snapToGrid w:val="0"/>
      <w:jc w:val="center"/>
    </w:pPr>
    <w:rPr>
      <w:sz w:val="28"/>
      <w:szCs w:val="20"/>
      <w:lang w:val="en-US"/>
    </w:rPr>
  </w:style>
  <w:style w:type="paragraph" w:styleId="BodyText2">
    <w:name w:val="Body Text 2"/>
    <w:basedOn w:val="Normal"/>
    <w:rsid w:val="00655C4F"/>
    <w:pPr>
      <w:jc w:val="both"/>
    </w:pPr>
    <w:rPr>
      <w:szCs w:val="20"/>
      <w:lang w:val="en-US"/>
    </w:rPr>
  </w:style>
  <w:style w:type="character" w:styleId="CommentReference">
    <w:name w:val="annotation reference"/>
    <w:semiHidden/>
    <w:rsid w:val="00655C4F"/>
    <w:rPr>
      <w:sz w:val="16"/>
      <w:szCs w:val="16"/>
    </w:rPr>
  </w:style>
  <w:style w:type="paragraph" w:styleId="CommentText">
    <w:name w:val="annotation text"/>
    <w:basedOn w:val="Normal"/>
    <w:semiHidden/>
    <w:rsid w:val="00655C4F"/>
    <w:rPr>
      <w:sz w:val="20"/>
      <w:szCs w:val="20"/>
    </w:rPr>
  </w:style>
  <w:style w:type="paragraph" w:styleId="BalloonText">
    <w:name w:val="Balloon Text"/>
    <w:basedOn w:val="Normal"/>
    <w:semiHidden/>
    <w:rsid w:val="00655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58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INSERT</vt:lpstr>
    </vt:vector>
  </TitlesOfParts>
  <Company>REED Elsevier</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dc:title>
  <dc:creator>Elsevier</dc:creator>
  <cp:lastModifiedBy>Kate O'Neill</cp:lastModifiedBy>
  <cp:revision>2</cp:revision>
  <dcterms:created xsi:type="dcterms:W3CDTF">2019-01-11T16:10:00Z</dcterms:created>
  <dcterms:modified xsi:type="dcterms:W3CDTF">2019-01-11T16:10:00Z</dcterms:modified>
</cp:coreProperties>
</file>