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DD" w:rsidRPr="00DD1EEC" w:rsidRDefault="004F7480" w:rsidP="0065018D">
      <w:pPr>
        <w:pStyle w:val="BATitle"/>
      </w:pPr>
      <w:r w:rsidRPr="004F7480">
        <w:t>Catalytic dearomatization approach to quinolizidine alkaloids: Five step total synthesis of (±)-lasubine II</w:t>
      </w:r>
    </w:p>
    <w:p w:rsidR="00A66EDD" w:rsidRPr="00DD1EEC" w:rsidRDefault="006375FB" w:rsidP="000E75E3">
      <w:pPr>
        <w:pStyle w:val="BBAuthorName"/>
      </w:pPr>
      <w:r>
        <w:t>Michael J. James, Niall D. Grant, Peter O’Brien, Richard J. K. Taylor* and William P. Unsworth*</w:t>
      </w:r>
      <w:r w:rsidR="00A66EDD" w:rsidRPr="00DD1EEC">
        <w:t xml:space="preserve"> </w:t>
      </w:r>
    </w:p>
    <w:p w:rsidR="00186D63" w:rsidRDefault="006375FB" w:rsidP="00835CBD">
      <w:pPr>
        <w:pStyle w:val="BCAuthorAddress"/>
      </w:pPr>
      <w:proofErr w:type="gramStart"/>
      <w:r w:rsidRPr="00867A46">
        <w:t xml:space="preserve">Department of Chemistry, University of York, </w:t>
      </w:r>
      <w:proofErr w:type="spellStart"/>
      <w:r w:rsidRPr="00867A46">
        <w:t>Heslington</w:t>
      </w:r>
      <w:proofErr w:type="spellEnd"/>
      <w:r w:rsidRPr="00867A46">
        <w:t>, York, YO10 5DD, U.K.</w:t>
      </w:r>
      <w:proofErr w:type="gramEnd"/>
    </w:p>
    <w:p w:rsidR="00425020" w:rsidRDefault="00B65A79" w:rsidP="00835CBD">
      <w:pPr>
        <w:pStyle w:val="BGKeywords"/>
      </w:pPr>
      <w:r>
        <w:t>Supporting Information Placeholder</w:t>
      </w:r>
    </w:p>
    <w:p w:rsidR="00F33580" w:rsidRPr="00F33580" w:rsidRDefault="00324CF8" w:rsidP="008875D6">
      <w:pPr>
        <w:jc w:val="left"/>
      </w:pPr>
      <w:r>
        <w:object w:dxaOrig="5047" w:dyaOrig="1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84pt" o:ole="">
            <v:imagedata r:id="rId9" o:title=""/>
          </v:shape>
          <o:OLEObject Type="Embed" ProgID="ChemDraw.Document.6.0" ShapeID="_x0000_i1025" DrawAspect="Content" ObjectID="_1537275134" r:id="rId10"/>
        </w:object>
      </w:r>
    </w:p>
    <w:p w:rsidR="0052104A" w:rsidRPr="007F6792" w:rsidRDefault="0052104A" w:rsidP="008875D6">
      <w:pPr>
        <w:pStyle w:val="StyleBIEmailAddress95pt"/>
        <w:jc w:val="center"/>
        <w:sectPr w:rsidR="0052104A" w:rsidRPr="007F6792" w:rsidSect="00984F9E">
          <w:footerReference w:type="even" r:id="rId11"/>
          <w:footerReference w:type="default" r:id="rId12"/>
          <w:type w:val="continuous"/>
          <w:pgSz w:w="12240" w:h="15840" w:code="1"/>
          <w:pgMar w:top="720" w:right="1094" w:bottom="720" w:left="1094" w:header="720" w:footer="720" w:gutter="0"/>
          <w:cols w:space="720"/>
          <w:titlePg/>
        </w:sectPr>
      </w:pPr>
    </w:p>
    <w:p w:rsidR="00540044" w:rsidRPr="00540044" w:rsidRDefault="00552A07" w:rsidP="002F076F">
      <w:pPr>
        <w:pStyle w:val="BDAbstract"/>
      </w:pPr>
      <w:r w:rsidRPr="006532A9">
        <w:rPr>
          <w:rStyle w:val="BDAbstractTitleChar"/>
        </w:rPr>
        <w:lastRenderedPageBreak/>
        <w:t>ABSTRACT</w:t>
      </w:r>
      <w:r w:rsidR="006532A9" w:rsidRPr="006532A9">
        <w:rPr>
          <w:rStyle w:val="BDAbstractTitleChar"/>
        </w:rPr>
        <w:t>:</w:t>
      </w:r>
      <w:r w:rsidR="00646E25">
        <w:t xml:space="preserve"> </w:t>
      </w:r>
      <w:r w:rsidR="00F64CD3">
        <w:t>A series of</w:t>
      </w:r>
      <w:r w:rsidR="00737B99">
        <w:t xml:space="preserve"> high-yielding </w:t>
      </w:r>
      <w:proofErr w:type="gramStart"/>
      <w:r w:rsidR="00737B99">
        <w:t>silver(</w:t>
      </w:r>
      <w:proofErr w:type="gramEnd"/>
      <w:r w:rsidR="00737B99">
        <w:t xml:space="preserve">I)-catalyzed </w:t>
      </w:r>
      <w:r w:rsidR="00324CF8">
        <w:t>cyclizat</w:t>
      </w:r>
      <w:r w:rsidR="00F64CD3">
        <w:t>ion reactions</w:t>
      </w:r>
      <w:r w:rsidR="00737B99">
        <w:t xml:space="preserve"> of pyridine-</w:t>
      </w:r>
      <w:r w:rsidR="001764D3">
        <w:t>, isoquinoline- and pyrazine-</w:t>
      </w:r>
      <w:r w:rsidR="00324CF8">
        <w:t>ynones are</w:t>
      </w:r>
      <w:r w:rsidR="00737B99">
        <w:t xml:space="preserve"> described. The operationally simple and mild reaction conditions </w:t>
      </w:r>
      <w:r w:rsidR="00053DE4">
        <w:t>are</w:t>
      </w:r>
      <w:r w:rsidR="00737B99">
        <w:t xml:space="preserve"> a significant </w:t>
      </w:r>
      <w:r w:rsidR="00053DE4">
        <w:t>improvement</w:t>
      </w:r>
      <w:r w:rsidR="00737B99">
        <w:t xml:space="preserve"> over </w:t>
      </w:r>
      <w:r w:rsidR="00E85A68">
        <w:t>previously reported</w:t>
      </w:r>
      <w:r w:rsidR="00737B99">
        <w:t xml:space="preserve"> thermal </w:t>
      </w:r>
      <w:r w:rsidR="00E85A68">
        <w:t>cyclizations</w:t>
      </w:r>
      <w:r w:rsidR="00737B99">
        <w:t xml:space="preserve">. </w:t>
      </w:r>
      <w:r w:rsidR="001D1246">
        <w:t xml:space="preserve">The </w:t>
      </w:r>
      <w:r w:rsidR="001D1246">
        <w:rPr>
          <w:rFonts w:ascii="Times New Roman" w:hAnsi="Times New Roman"/>
        </w:rPr>
        <w:t xml:space="preserve">quinolizinone products were </w:t>
      </w:r>
      <w:r w:rsidR="001718EE">
        <w:rPr>
          <w:rFonts w:ascii="Times New Roman" w:hAnsi="Times New Roman"/>
        </w:rPr>
        <w:t>also</w:t>
      </w:r>
      <w:r w:rsidR="001D1246">
        <w:rPr>
          <w:rFonts w:ascii="Times New Roman" w:hAnsi="Times New Roman"/>
        </w:rPr>
        <w:t xml:space="preserve"> used in </w:t>
      </w:r>
      <w:r w:rsidR="001D1246">
        <w:t>a</w:t>
      </w:r>
      <w:r w:rsidR="00FD0D54">
        <w:t xml:space="preserve"> </w:t>
      </w:r>
      <w:r w:rsidR="001D1246">
        <w:t>novel</w:t>
      </w:r>
      <w:r w:rsidR="00FD0D54">
        <w:t xml:space="preserve"> dearomatization strategy </w:t>
      </w:r>
      <w:r w:rsidR="001764D3">
        <w:t xml:space="preserve">to prepare 0.53 g of the alkaloid </w:t>
      </w:r>
      <w:proofErr w:type="spellStart"/>
      <w:r w:rsidR="00E85A68">
        <w:t>lasu</w:t>
      </w:r>
      <w:r w:rsidR="00E85A68">
        <w:t>b</w:t>
      </w:r>
      <w:r w:rsidR="00E85A68">
        <w:t>ine</w:t>
      </w:r>
      <w:proofErr w:type="spellEnd"/>
      <w:r w:rsidR="00E85A68">
        <w:t xml:space="preserve"> II</w:t>
      </w:r>
      <w:r w:rsidR="001764D3">
        <w:t xml:space="preserve"> in </w:t>
      </w:r>
      <w:r w:rsidR="001D1246">
        <w:t xml:space="preserve">five steps and </w:t>
      </w:r>
      <w:r w:rsidR="00053DE4">
        <w:t>36% overall yield</w:t>
      </w:r>
      <w:r w:rsidR="001764D3">
        <w:t>.</w:t>
      </w:r>
    </w:p>
    <w:p w:rsidR="00D44927" w:rsidRDefault="00D44927" w:rsidP="00AE1B3C">
      <w:pPr>
        <w:pStyle w:val="TAMainText"/>
        <w:sectPr w:rsidR="00D44927" w:rsidSect="004E35E0">
          <w:type w:val="continuous"/>
          <w:pgSz w:w="12240" w:h="15840"/>
          <w:pgMar w:top="720" w:right="1094" w:bottom="720" w:left="1094" w:header="720" w:footer="720" w:gutter="0"/>
          <w:cols w:space="461"/>
        </w:sectPr>
      </w:pPr>
    </w:p>
    <w:p w:rsidR="000C5864" w:rsidRDefault="006679D9" w:rsidP="00AE1B3C">
      <w:pPr>
        <w:pStyle w:val="TAMainText"/>
      </w:pPr>
      <w:r>
        <w:lastRenderedPageBreak/>
        <w:t xml:space="preserve">Pyridine and </w:t>
      </w:r>
      <w:r w:rsidR="00C667CA">
        <w:t>piperidine</w:t>
      </w:r>
      <w:r>
        <w:t xml:space="preserve"> are the two most </w:t>
      </w:r>
      <w:r w:rsidR="00C667CA">
        <w:t>prevalent</w:t>
      </w:r>
      <w:r w:rsidR="00630F11">
        <w:t xml:space="preserve"> </w:t>
      </w:r>
      <w:r w:rsidR="00F46CBA">
        <w:t>N-heterocycles u</w:t>
      </w:r>
      <w:r w:rsidR="00F64CD3">
        <w:t>sed</w:t>
      </w:r>
      <w:r w:rsidR="002E4A16">
        <w:t xml:space="preserve"> in medicinal chemistry,</w:t>
      </w:r>
      <w:r w:rsidR="00276727">
        <w:t xml:space="preserve"> </w:t>
      </w:r>
      <w:r w:rsidR="00006D50">
        <w:t>with a recent study showing</w:t>
      </w:r>
      <w:r w:rsidR="00276727">
        <w:t xml:space="preserve"> their</w:t>
      </w:r>
      <w:r w:rsidR="00630F11">
        <w:t xml:space="preserve"> presence in 12</w:t>
      </w:r>
      <w:r w:rsidR="00276727">
        <w:t>% of all US FDA approved drugs.</w:t>
      </w:r>
      <w:r w:rsidR="00BC4014">
        <w:rPr>
          <w:vertAlign w:val="superscript"/>
        </w:rPr>
        <w:t>1</w:t>
      </w:r>
      <w:r w:rsidR="00630F11">
        <w:t xml:space="preserve"> </w:t>
      </w:r>
      <w:r w:rsidR="002E4A16">
        <w:t xml:space="preserve">New </w:t>
      </w:r>
      <w:r w:rsidR="00006D50">
        <w:t>met</w:t>
      </w:r>
      <w:r w:rsidR="00006D50">
        <w:t>h</w:t>
      </w:r>
      <w:r w:rsidR="00006D50">
        <w:t>ods</w:t>
      </w:r>
      <w:r w:rsidR="002E4A16">
        <w:t xml:space="preserve"> for the synthesis of these heterocycles and their deriv</w:t>
      </w:r>
      <w:r w:rsidR="002E4A16">
        <w:t>a</w:t>
      </w:r>
      <w:r w:rsidR="002E4A16">
        <w:t>tive</w:t>
      </w:r>
      <w:r w:rsidR="00006D50">
        <w:t xml:space="preserve">s, such as </w:t>
      </w:r>
      <w:proofErr w:type="spellStart"/>
      <w:r w:rsidR="00006D50">
        <w:t>quinolizines</w:t>
      </w:r>
      <w:proofErr w:type="spellEnd"/>
      <w:r w:rsidR="000012AC">
        <w:t>/</w:t>
      </w:r>
      <w:proofErr w:type="spellStart"/>
      <w:r w:rsidR="000012AC">
        <w:t>quinolizidines</w:t>
      </w:r>
      <w:proofErr w:type="spellEnd"/>
      <w:r w:rsidR="00006D50">
        <w:t>,</w:t>
      </w:r>
      <w:r w:rsidR="002E4A16">
        <w:t xml:space="preserve"> are therefore of high value. The</w:t>
      </w:r>
      <w:r w:rsidR="00053DE4">
        <w:t xml:space="preserve"> saturated</w:t>
      </w:r>
      <w:r w:rsidR="000012AC">
        <w:t xml:space="preserve"> </w:t>
      </w:r>
      <w:r w:rsidR="00053DE4">
        <w:t>q</w:t>
      </w:r>
      <w:r w:rsidR="00053DE4" w:rsidRPr="00053DE4">
        <w:t>uinolizidine</w:t>
      </w:r>
      <w:r w:rsidR="002E4A16">
        <w:t xml:space="preserve"> framework</w:t>
      </w:r>
      <w:r w:rsidR="00006D50">
        <w:t xml:space="preserve"> is particularly notable for its presence </w:t>
      </w:r>
      <w:r w:rsidR="002E4A16">
        <w:t>in a number of bioactiv</w:t>
      </w:r>
      <w:r w:rsidR="00006D50">
        <w:t>e natural pro</w:t>
      </w:r>
      <w:r w:rsidR="00006D50">
        <w:t>d</w:t>
      </w:r>
      <w:r w:rsidR="00006D50">
        <w:t>ucts</w:t>
      </w:r>
      <w:r w:rsidR="00D750EE">
        <w:t xml:space="preserve">, such as </w:t>
      </w:r>
      <w:r w:rsidR="00D750EE">
        <w:rPr>
          <w:b/>
        </w:rPr>
        <w:t>1</w:t>
      </w:r>
      <w:r w:rsidR="00D750EE">
        <w:t>–</w:t>
      </w:r>
      <w:r w:rsidR="00D750EE">
        <w:rPr>
          <w:b/>
        </w:rPr>
        <w:t>3</w:t>
      </w:r>
      <w:r w:rsidR="00006D50">
        <w:t xml:space="preserve"> (Figure 1</w:t>
      </w:r>
      <w:r w:rsidR="00753D6E">
        <w:t>A</w:t>
      </w:r>
      <w:r w:rsidR="00006D50">
        <w:t>)</w:t>
      </w:r>
      <w:proofErr w:type="gramStart"/>
      <w:r w:rsidR="00006D50">
        <w:t>,</w:t>
      </w:r>
      <w:r w:rsidR="00133C81">
        <w:rPr>
          <w:vertAlign w:val="superscript"/>
        </w:rPr>
        <w:t>2</w:t>
      </w:r>
      <w:proofErr w:type="gramEnd"/>
      <w:r w:rsidR="00006D50">
        <w:t xml:space="preserve"> which makes </w:t>
      </w:r>
      <w:r w:rsidR="00927CD4">
        <w:t>them</w:t>
      </w:r>
      <w:r w:rsidR="00006D50">
        <w:t xml:space="preserve"> highly a</w:t>
      </w:r>
      <w:r w:rsidR="00006D50">
        <w:t>t</w:t>
      </w:r>
      <w:r w:rsidR="00006D50">
        <w:t>tractive synthetic target</w:t>
      </w:r>
      <w:r w:rsidR="00AD7269">
        <w:t>s</w:t>
      </w:r>
      <w:r w:rsidR="00F64CD3">
        <w:t>.</w:t>
      </w:r>
    </w:p>
    <w:p w:rsidR="00F64CD3" w:rsidRDefault="00F64CD3" w:rsidP="00F64CD3">
      <w:pPr>
        <w:pStyle w:val="TAMainText"/>
      </w:pPr>
      <w:r w:rsidRPr="00767C6C">
        <w:object w:dxaOrig="4437" w:dyaOrig="2848">
          <v:shape id="_x0000_i1026" type="#_x0000_t75" style="width:222pt;height:142.5pt" o:ole="">
            <v:imagedata r:id="rId13" o:title=""/>
          </v:shape>
          <o:OLEObject Type="Embed" ProgID="ChemDraw.Document.6.0" ShapeID="_x0000_i1026" DrawAspect="Content" ObjectID="_1537275135" r:id="rId14"/>
        </w:object>
      </w:r>
    </w:p>
    <w:p w:rsidR="00F64CD3" w:rsidRDefault="00F64CD3" w:rsidP="00F64CD3">
      <w:pPr>
        <w:pStyle w:val="VAFigureCaption"/>
      </w:pPr>
      <w:proofErr w:type="gramStart"/>
      <w:r w:rsidRPr="008875D6">
        <w:rPr>
          <w:b/>
        </w:rPr>
        <w:t>Figure 1.</w:t>
      </w:r>
      <w:proofErr w:type="gramEnd"/>
      <w:r w:rsidRPr="008875D6">
        <w:t xml:space="preserve"> </w:t>
      </w:r>
      <w:proofErr w:type="gramStart"/>
      <w:r>
        <w:t xml:space="preserve">A) Natural products containing the saturated </w:t>
      </w:r>
      <w:proofErr w:type="spellStart"/>
      <w:r>
        <w:t>quinoli</w:t>
      </w:r>
      <w:r>
        <w:t>z</w:t>
      </w:r>
      <w:r w:rsidRPr="0065018D">
        <w:t>i</w:t>
      </w:r>
      <w:r>
        <w:t>di</w:t>
      </w:r>
      <w:r w:rsidRPr="0065018D">
        <w:t>ne</w:t>
      </w:r>
      <w:proofErr w:type="spellEnd"/>
      <w:r>
        <w:t xml:space="preserve"> framework; B) Proposed dearomative retrosynthesis.</w:t>
      </w:r>
      <w:proofErr w:type="gramEnd"/>
    </w:p>
    <w:p w:rsidR="00F64CD3" w:rsidRDefault="00F64CD3" w:rsidP="00AE1B3C">
      <w:pPr>
        <w:pStyle w:val="TAMainText"/>
      </w:pPr>
    </w:p>
    <w:p w:rsidR="00877FA3" w:rsidRPr="00F64CD3" w:rsidRDefault="00F62CF5" w:rsidP="00F64CD3">
      <w:pPr>
        <w:pStyle w:val="TAMainText"/>
        <w:rPr>
          <w:rFonts w:ascii="Times New Roman" w:hAnsi="Times New Roman"/>
        </w:rPr>
      </w:pPr>
      <w:r>
        <w:t xml:space="preserve">An </w:t>
      </w:r>
      <w:r w:rsidR="00F85490">
        <w:t>un</w:t>
      </w:r>
      <w:r>
        <w:t xml:space="preserve">explored and </w:t>
      </w:r>
      <w:r w:rsidR="001101D3">
        <w:t>expedient</w:t>
      </w:r>
      <w:r>
        <w:t xml:space="preserve"> strategy in which to access these bicyclic frameworks is by the dearomatization of a </w:t>
      </w:r>
      <w:r w:rsidR="001F7DCB">
        <w:t>2</w:t>
      </w:r>
      <w:r w:rsidR="001F7DCB" w:rsidRPr="001F7DCB">
        <w:rPr>
          <w:i/>
        </w:rPr>
        <w:t>H</w:t>
      </w:r>
      <w:r w:rsidR="001F7DCB">
        <w:t>-</w:t>
      </w:r>
      <w:r>
        <w:rPr>
          <w:rFonts w:ascii="Times New Roman" w:hAnsi="Times New Roman"/>
        </w:rPr>
        <w:t>quinolizin</w:t>
      </w:r>
      <w:r w:rsidR="001F7DCB">
        <w:rPr>
          <w:rFonts w:ascii="Times New Roman" w:hAnsi="Times New Roman"/>
        </w:rPr>
        <w:t>-2-</w:t>
      </w:r>
      <w:r>
        <w:rPr>
          <w:rFonts w:ascii="Times New Roman" w:hAnsi="Times New Roman"/>
        </w:rPr>
        <w:t xml:space="preserve">one </w:t>
      </w:r>
      <w:r>
        <w:t>system</w:t>
      </w:r>
      <w:r w:rsidR="002B78DC">
        <w:t xml:space="preserve"> </w:t>
      </w:r>
      <w:r w:rsidR="002B78DC">
        <w:rPr>
          <w:b/>
        </w:rPr>
        <w:t>4</w:t>
      </w:r>
      <w:r w:rsidR="00F85490">
        <w:t xml:space="preserve"> (Figure 2B)</w:t>
      </w:r>
      <w:r>
        <w:t>. Dearomatization rea</w:t>
      </w:r>
      <w:r>
        <w:t>c</w:t>
      </w:r>
      <w:r>
        <w:t>tions</w:t>
      </w:r>
      <w:r w:rsidR="00F85490">
        <w:t xml:space="preserve"> are important transformations as they</w:t>
      </w:r>
      <w:r>
        <w:t xml:space="preserve"> enable </w:t>
      </w:r>
      <w:r w:rsidR="004F2508">
        <w:t>high value</w:t>
      </w:r>
      <w:r>
        <w:t xml:space="preserve"> spiro-</w:t>
      </w:r>
      <w:r w:rsidR="001060C2">
        <w:rPr>
          <w:vertAlign w:val="superscript"/>
        </w:rPr>
        <w:t>3</w:t>
      </w:r>
      <w:r>
        <w:t xml:space="preserve"> or </w:t>
      </w:r>
      <w:r w:rsidR="004F2508">
        <w:t>bridged</w:t>
      </w:r>
      <w:r>
        <w:t>-compounds</w:t>
      </w:r>
      <w:r w:rsidR="001060C2">
        <w:rPr>
          <w:vertAlign w:val="superscript"/>
        </w:rPr>
        <w:t>4</w:t>
      </w:r>
      <w:r>
        <w:t xml:space="preserve"> </w:t>
      </w:r>
      <w:r w:rsidR="000C5864">
        <w:t xml:space="preserve">to be formed from </w:t>
      </w:r>
      <w:r w:rsidR="00F85490">
        <w:t>inexpensive and</w:t>
      </w:r>
      <w:r>
        <w:t xml:space="preserve"> readily available aromatic feedstocks.</w:t>
      </w:r>
      <w:r w:rsidR="001060C2">
        <w:rPr>
          <w:vertAlign w:val="superscript"/>
        </w:rPr>
        <w:t>5</w:t>
      </w:r>
      <w:r>
        <w:t xml:space="preserve"> However, current methods for the synthesis of </w:t>
      </w:r>
      <w:r w:rsidR="001F7DCB">
        <w:t>2</w:t>
      </w:r>
      <w:r w:rsidR="001F7DCB" w:rsidRPr="001F7DCB">
        <w:rPr>
          <w:i/>
        </w:rPr>
        <w:t>H</w:t>
      </w:r>
      <w:r w:rsidR="001F7DCB">
        <w:t>-</w:t>
      </w:r>
      <w:r>
        <w:rPr>
          <w:rFonts w:ascii="Times New Roman" w:hAnsi="Times New Roman"/>
        </w:rPr>
        <w:t>quinolizin</w:t>
      </w:r>
      <w:r w:rsidR="001F7DCB">
        <w:rPr>
          <w:rFonts w:ascii="Times New Roman" w:hAnsi="Times New Roman"/>
        </w:rPr>
        <w:t>-2-</w:t>
      </w:r>
      <w:r>
        <w:rPr>
          <w:rFonts w:ascii="Times New Roman" w:hAnsi="Times New Roman"/>
        </w:rPr>
        <w:t xml:space="preserve">ones are limited, </w:t>
      </w:r>
      <w:r>
        <w:rPr>
          <w:rFonts w:ascii="Times New Roman" w:hAnsi="Times New Roman"/>
        </w:rPr>
        <w:lastRenderedPageBreak/>
        <w:t>relying primarily on harsh thermal conditions,</w:t>
      </w:r>
      <w:r w:rsidR="004F4D57">
        <w:rPr>
          <w:rFonts w:ascii="Times New Roman" w:hAnsi="Times New Roman"/>
          <w:vertAlign w:val="superscript"/>
        </w:rPr>
        <w:t>6</w:t>
      </w:r>
      <w:r w:rsidR="002678DE">
        <w:rPr>
          <w:rFonts w:ascii="Times New Roman" w:hAnsi="Times New Roman"/>
        </w:rPr>
        <w:t xml:space="preserve"> with</w:t>
      </w:r>
      <w:r w:rsidR="00D750EE">
        <w:rPr>
          <w:rFonts w:ascii="Times New Roman" w:hAnsi="Times New Roman"/>
        </w:rPr>
        <w:t xml:space="preserve"> catalytic examples being rare.</w:t>
      </w:r>
      <w:r w:rsidR="00D750EE">
        <w:rPr>
          <w:rFonts w:ascii="Times New Roman" w:hAnsi="Times New Roman"/>
          <w:vertAlign w:val="superscript"/>
        </w:rPr>
        <w:t xml:space="preserve">7 </w:t>
      </w:r>
      <w:r w:rsidR="000E47A9">
        <w:t>Seeking to</w:t>
      </w:r>
      <w:r w:rsidR="008B7290">
        <w:t xml:space="preserve"> </w:t>
      </w:r>
      <w:r w:rsidR="000E47A9">
        <w:t xml:space="preserve">address this, an opportunity to </w:t>
      </w:r>
      <w:r w:rsidR="008B7290">
        <w:t>build upon our recent work o</w:t>
      </w:r>
      <w:r w:rsidR="00D750EE">
        <w:t>n the catalytic dearomatiz</w:t>
      </w:r>
      <w:r w:rsidR="00D750EE">
        <w:t>a</w:t>
      </w:r>
      <w:r w:rsidR="00D750EE">
        <w:t xml:space="preserve">tion/cyclisation of </w:t>
      </w:r>
      <w:r w:rsidR="008B7290">
        <w:t>aromatic alkynes</w:t>
      </w:r>
      <w:r w:rsidR="00D750EE">
        <w:t xml:space="preserve"> </w:t>
      </w:r>
      <w:r w:rsidR="000E47A9">
        <w:t>was indentified.</w:t>
      </w:r>
      <w:r w:rsidR="00D750EE">
        <w:rPr>
          <w:vertAlign w:val="superscript"/>
        </w:rPr>
        <w:t>8</w:t>
      </w:r>
      <w:r w:rsidR="00D750EE">
        <w:t xml:space="preserve"> </w:t>
      </w:r>
      <w:r w:rsidR="000E47A9">
        <w:t>T</w:t>
      </w:r>
      <w:r w:rsidR="00D750EE">
        <w:t xml:space="preserve">his </w:t>
      </w:r>
      <w:r w:rsidR="00A21EC3">
        <w:t xml:space="preserve">previous </w:t>
      </w:r>
      <w:r w:rsidR="008B7290">
        <w:t>work is based on</w:t>
      </w:r>
      <w:r w:rsidR="00D750EE">
        <w:t xml:space="preserve"> the </w:t>
      </w:r>
      <w:r w:rsidR="00866A6C">
        <w:t>activation</w:t>
      </w:r>
      <w:r w:rsidR="008B7290">
        <w:t xml:space="preserve"> of alkynes with</w:t>
      </w:r>
      <w:r w:rsidR="00F64CD3">
        <w:t xml:space="preserve"> </w:t>
      </w:r>
      <w:r w:rsidR="00D750EE">
        <w:rPr>
          <w:rFonts w:ascii="Times New Roman" w:hAnsi="Times New Roman"/>
        </w:rPr>
        <w:t>π</w:t>
      </w:r>
      <w:r w:rsidR="00D750EE">
        <w:t>-acidic catalyst</w:t>
      </w:r>
      <w:r w:rsidR="008B7290">
        <w:t>s</w:t>
      </w:r>
      <w:r w:rsidR="008B7290" w:rsidRPr="008B7290">
        <w:rPr>
          <w:vertAlign w:val="superscript"/>
        </w:rPr>
        <w:t>9</w:t>
      </w:r>
      <w:r w:rsidR="00D750EE">
        <w:rPr>
          <w:rFonts w:ascii="Times New Roman" w:hAnsi="Times New Roman"/>
        </w:rPr>
        <w:t xml:space="preserve"> to promote </w:t>
      </w:r>
      <w:r w:rsidR="00866A6C">
        <w:rPr>
          <w:rFonts w:ascii="Times New Roman" w:hAnsi="Times New Roman"/>
        </w:rPr>
        <w:t xml:space="preserve">cyclization </w:t>
      </w:r>
      <w:r w:rsidR="000E47A9">
        <w:rPr>
          <w:rFonts w:ascii="Times New Roman" w:hAnsi="Times New Roman"/>
        </w:rPr>
        <w:t>to generate</w:t>
      </w:r>
      <w:r w:rsidR="00D750EE">
        <w:rPr>
          <w:rFonts w:ascii="Times New Roman" w:hAnsi="Times New Roman"/>
        </w:rPr>
        <w:t xml:space="preserve"> spiroc</w:t>
      </w:r>
      <w:r w:rsidR="00D750EE">
        <w:rPr>
          <w:rFonts w:ascii="Times New Roman" w:hAnsi="Times New Roman"/>
        </w:rPr>
        <w:t>y</w:t>
      </w:r>
      <w:r w:rsidR="00D750EE">
        <w:rPr>
          <w:rFonts w:ascii="Times New Roman" w:hAnsi="Times New Roman"/>
        </w:rPr>
        <w:t>clic/annulated product</w:t>
      </w:r>
      <w:r w:rsidR="00866A6C">
        <w:rPr>
          <w:rFonts w:ascii="Times New Roman" w:hAnsi="Times New Roman"/>
        </w:rPr>
        <w:t>s</w:t>
      </w:r>
      <w:r w:rsidR="000E47A9">
        <w:rPr>
          <w:rFonts w:ascii="Times New Roman" w:hAnsi="Times New Roman"/>
        </w:rPr>
        <w:t xml:space="preserve">, and </w:t>
      </w:r>
      <w:r w:rsidR="00A21EC3">
        <w:rPr>
          <w:rFonts w:ascii="Times New Roman" w:hAnsi="Times New Roman"/>
        </w:rPr>
        <w:t>based on this, it</w:t>
      </w:r>
      <w:r w:rsidR="000E47A9">
        <w:rPr>
          <w:rFonts w:ascii="Times New Roman" w:hAnsi="Times New Roman"/>
        </w:rPr>
        <w:t xml:space="preserve"> was considered that </w:t>
      </w:r>
      <w:r w:rsidR="000E47A9">
        <w:rPr>
          <w:rFonts w:ascii="Times New Roman" w:hAnsi="Times New Roman"/>
        </w:rPr>
        <w:t>pyr</w:t>
      </w:r>
      <w:r w:rsidR="000E47A9">
        <w:rPr>
          <w:rFonts w:ascii="Times New Roman" w:hAnsi="Times New Roman"/>
        </w:rPr>
        <w:t>i</w:t>
      </w:r>
      <w:r w:rsidR="000E47A9">
        <w:rPr>
          <w:rFonts w:ascii="Times New Roman" w:hAnsi="Times New Roman"/>
        </w:rPr>
        <w:t>dine-ynone</w:t>
      </w:r>
      <w:r w:rsidR="000E47A9">
        <w:rPr>
          <w:rFonts w:ascii="Times New Roman" w:hAnsi="Times New Roman"/>
        </w:rPr>
        <w:t xml:space="preserve">s would serve as useful precursors to </w:t>
      </w:r>
      <w:r w:rsidR="000E47A9">
        <w:t>2</w:t>
      </w:r>
      <w:r w:rsidR="000E47A9" w:rsidRPr="001F7DCB">
        <w:rPr>
          <w:i/>
        </w:rPr>
        <w:t>H</w:t>
      </w:r>
      <w:r w:rsidR="000E47A9">
        <w:t>-</w:t>
      </w:r>
      <w:r w:rsidR="000E47A9">
        <w:rPr>
          <w:rFonts w:ascii="Times New Roman" w:hAnsi="Times New Roman"/>
        </w:rPr>
        <w:t>quinolizin-2-ones</w:t>
      </w:r>
      <w:r w:rsidR="00D750EE">
        <w:rPr>
          <w:rFonts w:ascii="Times New Roman" w:hAnsi="Times New Roman"/>
        </w:rPr>
        <w:t xml:space="preserve">. The viability of a </w:t>
      </w:r>
      <w:r w:rsidR="000E47A9">
        <w:rPr>
          <w:rFonts w:ascii="Times New Roman" w:hAnsi="Times New Roman"/>
        </w:rPr>
        <w:t>related</w:t>
      </w:r>
      <w:r w:rsidR="00877FA3">
        <w:rPr>
          <w:rFonts w:ascii="Times New Roman" w:hAnsi="Times New Roman"/>
        </w:rPr>
        <w:t xml:space="preserve"> cyclization</w:t>
      </w:r>
      <w:r w:rsidR="00D750EE">
        <w:rPr>
          <w:rFonts w:ascii="Times New Roman" w:hAnsi="Times New Roman"/>
        </w:rPr>
        <w:t xml:space="preserve"> </w:t>
      </w:r>
      <w:r w:rsidR="00877FA3">
        <w:rPr>
          <w:rFonts w:ascii="Times New Roman" w:hAnsi="Times New Roman"/>
        </w:rPr>
        <w:t>prot</w:t>
      </w:r>
      <w:r w:rsidR="00877FA3">
        <w:rPr>
          <w:rFonts w:ascii="Times New Roman" w:hAnsi="Times New Roman"/>
        </w:rPr>
        <w:t>o</w:t>
      </w:r>
      <w:r w:rsidR="00877FA3">
        <w:rPr>
          <w:rFonts w:ascii="Times New Roman" w:hAnsi="Times New Roman"/>
        </w:rPr>
        <w:t xml:space="preserve">col </w:t>
      </w:r>
      <w:r w:rsidR="00D750EE">
        <w:rPr>
          <w:rFonts w:ascii="Times New Roman" w:hAnsi="Times New Roman"/>
        </w:rPr>
        <w:t>ha</w:t>
      </w:r>
      <w:r w:rsidR="000E47A9">
        <w:rPr>
          <w:rFonts w:ascii="Times New Roman" w:hAnsi="Times New Roman"/>
        </w:rPr>
        <w:t>d</w:t>
      </w:r>
      <w:r w:rsidR="00D750EE">
        <w:rPr>
          <w:rFonts w:ascii="Times New Roman" w:hAnsi="Times New Roman"/>
        </w:rPr>
        <w:t xml:space="preserve"> a</w:t>
      </w:r>
      <w:r w:rsidR="00D750EE">
        <w:rPr>
          <w:rFonts w:ascii="Times New Roman" w:hAnsi="Times New Roman"/>
        </w:rPr>
        <w:t>l</w:t>
      </w:r>
      <w:r w:rsidR="00D750EE">
        <w:rPr>
          <w:rFonts w:ascii="Times New Roman" w:hAnsi="Times New Roman"/>
        </w:rPr>
        <w:t>ready been briefly demonstrated by both Katritzky and Natarajan (Scheme 1A)</w:t>
      </w:r>
      <w:proofErr w:type="gramStart"/>
      <w:r w:rsidR="000E47A9">
        <w:rPr>
          <w:rFonts w:ascii="Times New Roman" w:hAnsi="Times New Roman"/>
        </w:rPr>
        <w:t>;</w:t>
      </w:r>
      <w:r w:rsidR="00D750EE">
        <w:rPr>
          <w:rFonts w:ascii="Times New Roman" w:hAnsi="Times New Roman"/>
          <w:vertAlign w:val="superscript"/>
        </w:rPr>
        <w:t>6d,e</w:t>
      </w:r>
      <w:proofErr w:type="gramEnd"/>
      <w:r w:rsidR="00D750EE">
        <w:rPr>
          <w:rFonts w:ascii="Times New Roman" w:hAnsi="Times New Roman"/>
        </w:rPr>
        <w:t xml:space="preserve"> </w:t>
      </w:r>
      <w:r w:rsidR="000E47A9">
        <w:rPr>
          <w:rFonts w:ascii="Times New Roman" w:hAnsi="Times New Roman"/>
        </w:rPr>
        <w:t>h</w:t>
      </w:r>
      <w:r w:rsidR="00D750EE">
        <w:rPr>
          <w:rFonts w:ascii="Times New Roman" w:hAnsi="Times New Roman"/>
        </w:rPr>
        <w:t>owever, in this work the py</w:t>
      </w:r>
      <w:r w:rsidR="00D750EE">
        <w:rPr>
          <w:rFonts w:ascii="Times New Roman" w:hAnsi="Times New Roman"/>
        </w:rPr>
        <w:t>r</w:t>
      </w:r>
      <w:r w:rsidR="00D750EE">
        <w:rPr>
          <w:rFonts w:ascii="Times New Roman" w:hAnsi="Times New Roman"/>
        </w:rPr>
        <w:t>idine-ynone species is formed and cyclized in situ via the a</w:t>
      </w:r>
      <w:r w:rsidR="00D750EE">
        <w:rPr>
          <w:rFonts w:ascii="Times New Roman" w:hAnsi="Times New Roman"/>
        </w:rPr>
        <w:t>c</w:t>
      </w:r>
      <w:r w:rsidR="00D750EE">
        <w:rPr>
          <w:rFonts w:ascii="Times New Roman" w:hAnsi="Times New Roman"/>
        </w:rPr>
        <w:t>ylation of 2-picoline under</w:t>
      </w:r>
      <w:r w:rsidR="00F64CD3">
        <w:rPr>
          <w:rFonts w:ascii="Times New Roman" w:hAnsi="Times New Roman"/>
        </w:rPr>
        <w:t xml:space="preserve"> relatively </w:t>
      </w:r>
      <w:r w:rsidR="00D750EE">
        <w:rPr>
          <w:rFonts w:ascii="Times New Roman" w:hAnsi="Times New Roman"/>
        </w:rPr>
        <w:t>harsh, thermal cond</w:t>
      </w:r>
      <w:r w:rsidR="00D750EE">
        <w:rPr>
          <w:rFonts w:ascii="Times New Roman" w:hAnsi="Times New Roman"/>
        </w:rPr>
        <w:t>i</w:t>
      </w:r>
      <w:r w:rsidR="00D750EE">
        <w:rPr>
          <w:rFonts w:ascii="Times New Roman" w:hAnsi="Times New Roman"/>
        </w:rPr>
        <w:t>tions</w:t>
      </w:r>
      <w:r w:rsidR="00F64CD3">
        <w:rPr>
          <w:rFonts w:ascii="Times New Roman" w:hAnsi="Times New Roman"/>
        </w:rPr>
        <w:t xml:space="preserve"> and the reported modest yields are modest</w:t>
      </w:r>
      <w:r w:rsidR="00D750EE">
        <w:rPr>
          <w:rFonts w:ascii="Times New Roman" w:hAnsi="Times New Roman"/>
        </w:rPr>
        <w:t>. Herein, we d</w:t>
      </w:r>
      <w:r w:rsidR="00D750EE">
        <w:rPr>
          <w:rFonts w:ascii="Times New Roman" w:hAnsi="Times New Roman"/>
        </w:rPr>
        <w:t>e</w:t>
      </w:r>
      <w:r w:rsidR="00665EF2">
        <w:rPr>
          <w:rFonts w:ascii="Times New Roman" w:hAnsi="Times New Roman"/>
        </w:rPr>
        <w:t>scribe a simple and scalable</w:t>
      </w:r>
      <w:r w:rsidR="00D750EE">
        <w:rPr>
          <w:rFonts w:ascii="Times New Roman" w:hAnsi="Times New Roman"/>
        </w:rPr>
        <w:t xml:space="preserve"> alterna</w:t>
      </w:r>
      <w:r w:rsidR="00866A6C">
        <w:rPr>
          <w:rFonts w:ascii="Times New Roman" w:hAnsi="Times New Roman"/>
        </w:rPr>
        <w:t>tive approach</w:t>
      </w:r>
      <w:r w:rsidR="00665EF2">
        <w:rPr>
          <w:rFonts w:ascii="Times New Roman" w:hAnsi="Times New Roman"/>
        </w:rPr>
        <w:t>,</w:t>
      </w:r>
      <w:r w:rsidR="00866A6C">
        <w:rPr>
          <w:rFonts w:ascii="Times New Roman" w:hAnsi="Times New Roman"/>
        </w:rPr>
        <w:t xml:space="preserve"> in which pyridine-</w:t>
      </w:r>
      <w:r w:rsidR="00D750EE">
        <w:rPr>
          <w:rFonts w:ascii="Times New Roman" w:hAnsi="Times New Roman"/>
        </w:rPr>
        <w:t xml:space="preserve">, isoquinoline- and pyrazine-ynones </w:t>
      </w:r>
      <w:r w:rsidR="00D750EE">
        <w:rPr>
          <w:rFonts w:ascii="Times New Roman" w:hAnsi="Times New Roman"/>
          <w:b/>
        </w:rPr>
        <w:t>5</w:t>
      </w:r>
      <w:r w:rsidR="00D750EE">
        <w:rPr>
          <w:rFonts w:ascii="Times New Roman" w:hAnsi="Times New Roman"/>
        </w:rPr>
        <w:t xml:space="preserve"> can all be c</w:t>
      </w:r>
      <w:r w:rsidR="00D750EE">
        <w:rPr>
          <w:rFonts w:ascii="Times New Roman" w:hAnsi="Times New Roman"/>
        </w:rPr>
        <w:t>y</w:t>
      </w:r>
      <w:r w:rsidR="00D750EE">
        <w:rPr>
          <w:rFonts w:ascii="Times New Roman" w:hAnsi="Times New Roman"/>
        </w:rPr>
        <w:t xml:space="preserve">clized into annulated products </w:t>
      </w:r>
      <w:r w:rsidR="00D750EE">
        <w:rPr>
          <w:rFonts w:ascii="Times New Roman" w:hAnsi="Times New Roman"/>
          <w:b/>
        </w:rPr>
        <w:t>6</w:t>
      </w:r>
      <w:r w:rsidR="00D750EE">
        <w:rPr>
          <w:rFonts w:ascii="Times New Roman" w:hAnsi="Times New Roman"/>
        </w:rPr>
        <w:t xml:space="preserve"> at room temperature using mild silver(I)-catalyzed cond</w:t>
      </w:r>
      <w:r w:rsidR="00D750EE">
        <w:rPr>
          <w:rFonts w:ascii="Times New Roman" w:hAnsi="Times New Roman"/>
        </w:rPr>
        <w:t>i</w:t>
      </w:r>
      <w:r w:rsidR="00D750EE">
        <w:rPr>
          <w:rFonts w:ascii="Times New Roman" w:hAnsi="Times New Roman"/>
        </w:rPr>
        <w:t>tions (Scheme 1B).</w:t>
      </w:r>
    </w:p>
    <w:p w:rsidR="001F1D11" w:rsidRDefault="001F1D11" w:rsidP="002B78DC">
      <w:pPr>
        <w:pStyle w:val="VCSchemeTitle"/>
      </w:pPr>
      <w:proofErr w:type="gramStart"/>
      <w:r>
        <w:t xml:space="preserve">Scheme </w:t>
      </w:r>
      <w:r w:rsidR="003F1178">
        <w:t>1</w:t>
      </w:r>
      <w:r>
        <w:t>.</w:t>
      </w:r>
      <w:proofErr w:type="gramEnd"/>
      <w:r>
        <w:t xml:space="preserve"> </w:t>
      </w:r>
      <w:proofErr w:type="gramStart"/>
      <w:r w:rsidR="00574384">
        <w:t>Pyridine-ynone cyclizations</w:t>
      </w:r>
      <w:r>
        <w:t>.</w:t>
      </w:r>
      <w:proofErr w:type="gramEnd"/>
    </w:p>
    <w:p w:rsidR="00646E25" w:rsidRDefault="00B15CA6" w:rsidP="00AE1B3C">
      <w:pPr>
        <w:pStyle w:val="TAMainText"/>
      </w:pPr>
      <w:r w:rsidRPr="00767C6C">
        <w:object w:dxaOrig="4593" w:dyaOrig="2764">
          <v:shape id="_x0000_i1027" type="#_x0000_t75" style="width:230.25pt;height:138pt" o:ole="">
            <v:imagedata r:id="rId15" o:title=""/>
          </v:shape>
          <o:OLEObject Type="Embed" ProgID="ChemDraw.Document.6.0" ShapeID="_x0000_i1027" DrawAspect="Content" ObjectID="_1537275136" r:id="rId16"/>
        </w:object>
      </w:r>
    </w:p>
    <w:p w:rsidR="00F64CD3" w:rsidRDefault="00F64CD3" w:rsidP="00AE1B3C">
      <w:pPr>
        <w:pStyle w:val="TAMainTex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Using this new </w:t>
      </w:r>
      <w:r w:rsidR="007B50F2">
        <w:rPr>
          <w:rFonts w:ascii="Times New Roman" w:hAnsi="Times New Roman"/>
        </w:rPr>
        <w:t>method</w:t>
      </w:r>
      <w:r>
        <w:rPr>
          <w:rFonts w:ascii="Times New Roman" w:hAnsi="Times New Roman"/>
        </w:rPr>
        <w:t xml:space="preserve">, a diverse array of </w:t>
      </w:r>
      <w:proofErr w:type="spellStart"/>
      <w:r>
        <w:rPr>
          <w:rFonts w:ascii="Times New Roman" w:hAnsi="Times New Roman"/>
        </w:rPr>
        <w:t>quinolizinone</w:t>
      </w:r>
      <w:proofErr w:type="spellEnd"/>
      <w:r>
        <w:rPr>
          <w:rFonts w:ascii="Times New Roman" w:hAnsi="Times New Roman"/>
        </w:rPr>
        <w:t xml:space="preserve"> pro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ucts have been prepared in high yield</w:t>
      </w:r>
      <w:r w:rsidR="00082A17">
        <w:rPr>
          <w:rFonts w:ascii="Times New Roman" w:hAnsi="Times New Roman"/>
        </w:rPr>
        <w:t xml:space="preserve">, including </w:t>
      </w:r>
      <w:r w:rsidR="007B50F2">
        <w:rPr>
          <w:rFonts w:ascii="Times New Roman" w:hAnsi="Times New Roman"/>
        </w:rPr>
        <w:t>reactions</w:t>
      </w:r>
      <w:r w:rsidR="00082A17">
        <w:rPr>
          <w:rFonts w:ascii="Times New Roman" w:hAnsi="Times New Roman"/>
        </w:rPr>
        <w:t xml:space="preserve"> pe</w:t>
      </w:r>
      <w:r w:rsidR="00082A17">
        <w:rPr>
          <w:rFonts w:ascii="Times New Roman" w:hAnsi="Times New Roman"/>
        </w:rPr>
        <w:t>r</w:t>
      </w:r>
      <w:r w:rsidR="00082A17">
        <w:rPr>
          <w:rFonts w:ascii="Times New Roman" w:hAnsi="Times New Roman"/>
        </w:rPr>
        <w:t>formed</w:t>
      </w:r>
      <w:r>
        <w:rPr>
          <w:rFonts w:ascii="Times New Roman" w:hAnsi="Times New Roman"/>
        </w:rPr>
        <w:t xml:space="preserve"> on gram-scale. The methodology is likely to be of high value in natural product synthesis</w:t>
      </w:r>
      <w:r w:rsidR="00082A17">
        <w:rPr>
          <w:rFonts w:ascii="Times New Roman" w:hAnsi="Times New Roman"/>
        </w:rPr>
        <w:t>, and</w:t>
      </w:r>
      <w:r>
        <w:rPr>
          <w:rFonts w:ascii="Times New Roman" w:hAnsi="Times New Roman"/>
        </w:rPr>
        <w:t xml:space="preserve"> to demonstrate this, an efficient five-step synthesis of 0.53 g of the alkaloid </w:t>
      </w:r>
      <w:proofErr w:type="spellStart"/>
      <w:r>
        <w:rPr>
          <w:rFonts w:ascii="Times New Roman" w:hAnsi="Times New Roman"/>
        </w:rPr>
        <w:t>lasubine</w:t>
      </w:r>
      <w:proofErr w:type="spellEnd"/>
      <w:r>
        <w:rPr>
          <w:rFonts w:ascii="Times New Roman" w:hAnsi="Times New Roman"/>
        </w:rPr>
        <w:t xml:space="preserve"> II has also been developed, including a catalytic dearomatiz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tion of a </w:t>
      </w:r>
      <w:proofErr w:type="spellStart"/>
      <w:r>
        <w:rPr>
          <w:rFonts w:ascii="Times New Roman" w:hAnsi="Times New Roman"/>
        </w:rPr>
        <w:t>quinolizinone</w:t>
      </w:r>
      <w:proofErr w:type="spellEnd"/>
      <w:r>
        <w:rPr>
          <w:rFonts w:ascii="Times New Roman" w:hAnsi="Times New Roman"/>
        </w:rPr>
        <w:t xml:space="preserve"> product as a key step.</w:t>
      </w:r>
    </w:p>
    <w:p w:rsidR="00F60DCB" w:rsidRPr="00082A17" w:rsidRDefault="008E355F" w:rsidP="00AE1B3C">
      <w:pPr>
        <w:pStyle w:val="TAMainText"/>
      </w:pPr>
      <w:r>
        <w:t xml:space="preserve">Our studies began with </w:t>
      </w:r>
      <w:r w:rsidR="00296D80">
        <w:t>the preparation of pyridine-</w:t>
      </w:r>
      <w:r>
        <w:t xml:space="preserve">ynone </w:t>
      </w:r>
      <w:r w:rsidR="00B30AE8">
        <w:rPr>
          <w:b/>
        </w:rPr>
        <w:t>5a</w:t>
      </w:r>
      <w:r w:rsidR="00296D80">
        <w:rPr>
          <w:b/>
        </w:rPr>
        <w:t xml:space="preserve"> </w:t>
      </w:r>
      <w:r w:rsidR="000C5864">
        <w:t>via the deprotonation and acylation</w:t>
      </w:r>
      <w:r w:rsidR="00296D80">
        <w:t xml:space="preserve"> </w:t>
      </w:r>
      <w:r w:rsidR="000012AC">
        <w:t>2-picoline</w:t>
      </w:r>
      <w:r w:rsidR="000C5864">
        <w:t xml:space="preserve"> with m</w:t>
      </w:r>
      <w:r w:rsidR="000C5864" w:rsidRPr="000C5864">
        <w:t>ethyl phenylpropiolate</w:t>
      </w:r>
      <w:r w:rsidR="00296D80">
        <w:t xml:space="preserve"> (Table 1). Ynone </w:t>
      </w:r>
      <w:r w:rsidR="00B30AE8">
        <w:rPr>
          <w:b/>
        </w:rPr>
        <w:t>5a</w:t>
      </w:r>
      <w:r w:rsidR="00296D80">
        <w:rPr>
          <w:b/>
        </w:rPr>
        <w:t xml:space="preserve"> </w:t>
      </w:r>
      <w:r>
        <w:t xml:space="preserve">was then </w:t>
      </w:r>
      <w:r w:rsidR="00296D80">
        <w:t>reacted</w:t>
      </w:r>
      <w:r w:rsidR="00295AEC">
        <w:t xml:space="preserve"> with </w:t>
      </w:r>
      <w:r w:rsidR="00F64CD3">
        <w:t>four</w:t>
      </w:r>
      <w:r w:rsidR="00295AEC">
        <w:t xml:space="preserve"> </w:t>
      </w:r>
      <w:r w:rsidR="00DA4746">
        <w:rPr>
          <w:rFonts w:ascii="Times New Roman" w:hAnsi="Times New Roman"/>
        </w:rPr>
        <w:t>π</w:t>
      </w:r>
      <w:r w:rsidR="00DA4746">
        <w:t xml:space="preserve">-acidic </w:t>
      </w:r>
      <w:r w:rsidR="00296D80">
        <w:t xml:space="preserve">catalysts </w:t>
      </w:r>
      <w:r w:rsidR="008F1E3C">
        <w:t>in dichloromethane</w:t>
      </w:r>
      <w:r w:rsidR="00296D80">
        <w:t xml:space="preserve"> (Table 1</w:t>
      </w:r>
      <w:r w:rsidR="000C5864">
        <w:t>, entries 1–4</w:t>
      </w:r>
      <w:r w:rsidR="00296D80">
        <w:t>)</w:t>
      </w:r>
      <w:r w:rsidR="000C5864">
        <w:t>, o</w:t>
      </w:r>
      <w:r w:rsidR="00295AEC">
        <w:t xml:space="preserve">f </w:t>
      </w:r>
      <w:r w:rsidR="000C5864">
        <w:t>which</w:t>
      </w:r>
      <w:r w:rsidR="00295AEC">
        <w:t xml:space="preserve"> only </w:t>
      </w:r>
      <w:proofErr w:type="spellStart"/>
      <w:r w:rsidR="00295AEC">
        <w:t>AgOTf</w:t>
      </w:r>
      <w:proofErr w:type="spellEnd"/>
      <w:r w:rsidR="00295AEC">
        <w:t xml:space="preserve"> </w:t>
      </w:r>
      <w:r w:rsidR="000C5A1B">
        <w:t>was</w:t>
      </w:r>
      <w:r w:rsidR="00295AEC">
        <w:t xml:space="preserve"> effective</w:t>
      </w:r>
      <w:r w:rsidR="00F13B47">
        <w:t xml:space="preserve"> for the formation of </w:t>
      </w:r>
      <w:r w:rsidR="00DA4746">
        <w:rPr>
          <w:rFonts w:ascii="Times New Roman" w:hAnsi="Times New Roman"/>
        </w:rPr>
        <w:t xml:space="preserve">quinolizinone </w:t>
      </w:r>
      <w:r w:rsidR="00B30AE8">
        <w:rPr>
          <w:b/>
        </w:rPr>
        <w:t>6a</w:t>
      </w:r>
      <w:r w:rsidR="00F64CD3">
        <w:t>.</w:t>
      </w:r>
      <w:r w:rsidR="00295AEC">
        <w:t xml:space="preserve"> </w:t>
      </w:r>
      <w:r w:rsidR="00F64CD3">
        <w:t xml:space="preserve">This </w:t>
      </w:r>
      <w:r w:rsidR="00EF158C">
        <w:t>prompt</w:t>
      </w:r>
      <w:r w:rsidR="00F64CD3">
        <w:t>ed</w:t>
      </w:r>
      <w:r w:rsidR="00EF158C">
        <w:t xml:space="preserve"> </w:t>
      </w:r>
      <w:r w:rsidR="00295AEC">
        <w:t xml:space="preserve">further scrutiny of other </w:t>
      </w:r>
      <w:r w:rsidR="00CE5425">
        <w:t>si</w:t>
      </w:r>
      <w:r w:rsidR="00CE5425">
        <w:t>l</w:t>
      </w:r>
      <w:r w:rsidR="00CE5425">
        <w:t>ver</w:t>
      </w:r>
      <w:r w:rsidR="00295AEC">
        <w:t>(I) cata</w:t>
      </w:r>
      <w:r w:rsidR="00F13B47">
        <w:t>lysts</w:t>
      </w:r>
      <w:r w:rsidR="00F64CD3">
        <w:t xml:space="preserve">, and </w:t>
      </w:r>
      <w:r w:rsidR="008B7290">
        <w:t xml:space="preserve">of those tested, </w:t>
      </w:r>
      <w:r w:rsidR="00295AEC">
        <w:t>AgNO</w:t>
      </w:r>
      <w:r w:rsidR="00295AEC">
        <w:rPr>
          <w:vertAlign w:val="subscript"/>
        </w:rPr>
        <w:t>3</w:t>
      </w:r>
      <w:r w:rsidR="00295AEC">
        <w:t xml:space="preserve"> </w:t>
      </w:r>
      <w:r w:rsidR="001101D3">
        <w:t>provided</w:t>
      </w:r>
      <w:r w:rsidR="00DF4188">
        <w:t xml:space="preserve"> </w:t>
      </w:r>
      <w:r w:rsidR="00082A17">
        <w:t>the best</w:t>
      </w:r>
      <w:r w:rsidR="00DF4188">
        <w:t xml:space="preserve"> reactivity</w:t>
      </w:r>
      <w:r w:rsidR="00082A17">
        <w:t xml:space="preserve"> (e</w:t>
      </w:r>
      <w:r w:rsidR="00082A17">
        <w:t>n</w:t>
      </w:r>
      <w:r w:rsidR="00082A17">
        <w:t>tries 7 and 8)</w:t>
      </w:r>
      <w:r w:rsidR="00DF4188">
        <w:t>.</w:t>
      </w:r>
    </w:p>
    <w:p w:rsidR="005749F5" w:rsidRPr="007C1383" w:rsidRDefault="005749F5" w:rsidP="002B78DC">
      <w:pPr>
        <w:pStyle w:val="VDTableTitle"/>
      </w:pPr>
      <w:proofErr w:type="gramStart"/>
      <w:r w:rsidRPr="007C1383">
        <w:t>T</w:t>
      </w:r>
      <w:r>
        <w:t>able 1</w:t>
      </w:r>
      <w:r w:rsidRPr="007C1383">
        <w:t>.</w:t>
      </w:r>
      <w:proofErr w:type="gramEnd"/>
      <w:r>
        <w:t xml:space="preserve"> </w:t>
      </w:r>
      <w:proofErr w:type="gramStart"/>
      <w:r w:rsidR="003F1178">
        <w:t>Optimization of the pyridine-ynone cyclization.</w:t>
      </w:r>
      <w:proofErr w:type="gramEnd"/>
      <w:r w:rsidR="003F1178">
        <w:t xml:space="preserve"> </w:t>
      </w:r>
    </w:p>
    <w:p w:rsidR="005749F5" w:rsidRPr="00DD36C9" w:rsidRDefault="00B30AE8" w:rsidP="005749F5">
      <w:pPr>
        <w:jc w:val="center"/>
      </w:pPr>
      <w:r>
        <w:object w:dxaOrig="4773" w:dyaOrig="1058">
          <v:shape id="_x0000_i1028" type="#_x0000_t75" style="width:239.25pt;height:52.5pt" o:ole="">
            <v:imagedata r:id="rId17" o:title=""/>
          </v:shape>
          <o:OLEObject Type="Embed" ProgID="ChemDraw.Document.6.0" ShapeID="_x0000_i1028" DrawAspect="Content" ObjectID="_1537275137" r:id="rId18"/>
        </w:object>
      </w:r>
    </w:p>
    <w:tbl>
      <w:tblPr>
        <w:tblStyle w:val="TableGrid"/>
        <w:tblW w:w="4619" w:type="dxa"/>
        <w:jc w:val="center"/>
        <w:tblInd w:w="664" w:type="dxa"/>
        <w:tblLook w:val="04A0" w:firstRow="1" w:lastRow="0" w:firstColumn="1" w:lastColumn="0" w:noHBand="0" w:noVBand="1"/>
      </w:tblPr>
      <w:tblGrid>
        <w:gridCol w:w="586"/>
        <w:gridCol w:w="1792"/>
        <w:gridCol w:w="946"/>
        <w:gridCol w:w="678"/>
        <w:gridCol w:w="617"/>
      </w:tblGrid>
      <w:tr w:rsidR="0078256A" w:rsidRPr="00276727" w:rsidTr="0078256A">
        <w:trPr>
          <w:trHeight w:val="80"/>
          <w:jc w:val="center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78256A" w:rsidRDefault="0078256A" w:rsidP="000C5864">
            <w:pPr>
              <w:pStyle w:val="TCTableBody"/>
            </w:pPr>
          </w:p>
          <w:p w:rsidR="0078256A" w:rsidRPr="00276727" w:rsidRDefault="0078256A" w:rsidP="000C5864">
            <w:pPr>
              <w:pStyle w:val="TCTableBody"/>
            </w:pPr>
            <w:r w:rsidRPr="00276727">
              <w:t>entry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78256A" w:rsidRDefault="0078256A" w:rsidP="000C5864">
            <w:pPr>
              <w:pStyle w:val="TCTableBody"/>
            </w:pPr>
          </w:p>
          <w:p w:rsidR="0078256A" w:rsidRPr="00875B48" w:rsidRDefault="0078256A" w:rsidP="000C5864">
            <w:pPr>
              <w:pStyle w:val="TCTableBody"/>
            </w:pPr>
            <w:r>
              <w:t>[</w:t>
            </w:r>
            <w:r w:rsidRPr="00276727">
              <w:t>catalyst</w:t>
            </w:r>
            <w:r>
              <w:t>]</w:t>
            </w:r>
            <w:r w:rsidRPr="00276727">
              <w:rPr>
                <w:i/>
                <w:vertAlign w:val="superscript"/>
              </w:rPr>
              <w:t>a</w:t>
            </w:r>
            <w:r w:rsidRPr="00276727"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equiv</w:t>
            </w:r>
            <w:proofErr w:type="spellEnd"/>
            <w:r>
              <w:t>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78256A" w:rsidRDefault="0078256A" w:rsidP="0078256A">
            <w:pPr>
              <w:pStyle w:val="TCTableBody"/>
            </w:pPr>
          </w:p>
          <w:p w:rsidR="0078256A" w:rsidRPr="00276727" w:rsidRDefault="0078256A" w:rsidP="0078256A">
            <w:pPr>
              <w:pStyle w:val="TCTableBody"/>
            </w:pPr>
            <w:r>
              <w:t>[</w:t>
            </w:r>
            <w:r w:rsidRPr="00276727">
              <w:t>solvent</w:t>
            </w:r>
            <w:r>
              <w:t>]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78256A" w:rsidRDefault="0078256A" w:rsidP="000C5864">
            <w:pPr>
              <w:pStyle w:val="TCTableBody"/>
            </w:pPr>
            <w:r>
              <w:t>Time</w:t>
            </w:r>
          </w:p>
          <w:p w:rsidR="0078256A" w:rsidRPr="00276727" w:rsidRDefault="0078256A" w:rsidP="000C5864">
            <w:pPr>
              <w:pStyle w:val="TCTableBody"/>
            </w:pPr>
            <w:r w:rsidRPr="00276727">
              <w:t>(h)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78256A" w:rsidRPr="00276727" w:rsidRDefault="0078256A" w:rsidP="000C5864">
            <w:pPr>
              <w:pStyle w:val="TCTableBody"/>
            </w:pPr>
            <w:r w:rsidRPr="00276727">
              <w:t>conv.</w:t>
            </w:r>
          </w:p>
          <w:p w:rsidR="0078256A" w:rsidRPr="00276727" w:rsidRDefault="0078256A" w:rsidP="000C5864">
            <w:pPr>
              <w:pStyle w:val="TCTableBody"/>
            </w:pPr>
            <w:r w:rsidRPr="00276727">
              <w:t>(%)</w:t>
            </w:r>
            <w:r>
              <w:rPr>
                <w:i/>
                <w:vertAlign w:val="superscript"/>
              </w:rPr>
              <w:t>b</w:t>
            </w:r>
          </w:p>
        </w:tc>
      </w:tr>
      <w:tr w:rsidR="0078256A" w:rsidRPr="00276727" w:rsidTr="0078256A">
        <w:trPr>
          <w:trHeight w:val="70"/>
          <w:jc w:val="center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 w:rsidRPr="00276727"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875B48">
            <w:pPr>
              <w:pStyle w:val="TCTableBody"/>
            </w:pPr>
            <w:r w:rsidRPr="00276727">
              <w:t>Cu(</w:t>
            </w:r>
            <w:proofErr w:type="spellStart"/>
            <w:r w:rsidRPr="00276727">
              <w:t>MeCN</w:t>
            </w:r>
            <w:proofErr w:type="spellEnd"/>
            <w:r w:rsidRPr="00276727">
              <w:t>)</w:t>
            </w:r>
            <w:r w:rsidRPr="00276727">
              <w:rPr>
                <w:vertAlign w:val="subscript"/>
              </w:rPr>
              <w:t>4</w:t>
            </w:r>
            <w:r w:rsidRPr="00276727">
              <w:t>PF</w:t>
            </w:r>
            <w:r w:rsidRPr="00276727">
              <w:rPr>
                <w:vertAlign w:val="subscript"/>
              </w:rPr>
              <w:t>6</w:t>
            </w:r>
            <w:r>
              <w:t xml:space="preserve"> (0.1)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78256A">
            <w:pPr>
              <w:pStyle w:val="TCTableBody"/>
            </w:pPr>
            <w:r w:rsidRPr="00276727">
              <w:t>CH</w:t>
            </w:r>
            <w:r w:rsidRPr="00276727">
              <w:rPr>
                <w:vertAlign w:val="subscript"/>
              </w:rPr>
              <w:t>2</w:t>
            </w:r>
            <w:r w:rsidRPr="00276727">
              <w:t>Cl</w:t>
            </w:r>
            <w:r w:rsidRPr="00276727">
              <w:rPr>
                <w:vertAlign w:val="subscript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 w:rsidRPr="00276727">
              <w:t>0</w:t>
            </w:r>
          </w:p>
        </w:tc>
      </w:tr>
      <w:tr w:rsidR="0078256A" w:rsidRPr="00276727" w:rsidTr="0078256A">
        <w:trPr>
          <w:trHeight w:val="70"/>
          <w:jc w:val="center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 w:rsidRPr="00276727"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 w:rsidRPr="00276727">
              <w:t>Cu(</w:t>
            </w:r>
            <w:proofErr w:type="spellStart"/>
            <w:r w:rsidRPr="00276727">
              <w:t>OTf</w:t>
            </w:r>
            <w:proofErr w:type="spellEnd"/>
            <w:r w:rsidRPr="00276727">
              <w:t>)</w:t>
            </w:r>
            <w:r w:rsidRPr="00276727">
              <w:rPr>
                <w:vertAlign w:val="subscript"/>
              </w:rPr>
              <w:t>2</w:t>
            </w:r>
            <w:r>
              <w:t xml:space="preserve"> (0.1</w:t>
            </w:r>
            <w:r w:rsidRPr="00276727">
              <w:t>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78256A">
            <w:pPr>
              <w:pStyle w:val="TCTableBody"/>
            </w:pPr>
            <w:r w:rsidRPr="00276727">
              <w:t>CH</w:t>
            </w:r>
            <w:r w:rsidRPr="00276727">
              <w:rPr>
                <w:vertAlign w:val="subscript"/>
              </w:rPr>
              <w:t>2</w:t>
            </w:r>
            <w:r w:rsidRPr="00276727">
              <w:t>Cl</w:t>
            </w:r>
            <w:r w:rsidRPr="00276727">
              <w:rPr>
                <w:vertAlign w:val="subscript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 w:rsidRPr="00276727">
              <w:t>0</w:t>
            </w:r>
          </w:p>
        </w:tc>
      </w:tr>
      <w:tr w:rsidR="0078256A" w:rsidRPr="00276727" w:rsidTr="0078256A">
        <w:trPr>
          <w:trHeight w:val="70"/>
          <w:jc w:val="center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 w:rsidRPr="00276727"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 w:rsidRPr="00276727">
              <w:t>Ph</w:t>
            </w:r>
            <w:r w:rsidRPr="00276727">
              <w:rPr>
                <w:vertAlign w:val="subscript"/>
              </w:rPr>
              <w:t>3</w:t>
            </w:r>
            <w:r w:rsidRPr="00276727">
              <w:t>PAuNTf</w:t>
            </w:r>
            <w:r w:rsidRPr="00276727">
              <w:rPr>
                <w:vertAlign w:val="subscript"/>
              </w:rPr>
              <w:t>2</w:t>
            </w:r>
            <w:r>
              <w:t xml:space="preserve"> (0.1</w:t>
            </w:r>
            <w:r w:rsidRPr="00276727">
              <w:t>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78256A">
            <w:pPr>
              <w:pStyle w:val="TCTableBody"/>
            </w:pPr>
            <w:r w:rsidRPr="00276727">
              <w:t>CH</w:t>
            </w:r>
            <w:r w:rsidRPr="00276727">
              <w:rPr>
                <w:vertAlign w:val="subscript"/>
              </w:rPr>
              <w:t>2</w:t>
            </w:r>
            <w:r w:rsidRPr="00276727">
              <w:t>Cl</w:t>
            </w:r>
            <w:r w:rsidRPr="00276727">
              <w:rPr>
                <w:vertAlign w:val="subscript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 w:rsidRPr="00276727">
              <w:t>0</w:t>
            </w:r>
          </w:p>
        </w:tc>
      </w:tr>
      <w:tr w:rsidR="0078256A" w:rsidRPr="00276727" w:rsidTr="0078256A">
        <w:trPr>
          <w:trHeight w:val="70"/>
          <w:jc w:val="center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 w:rsidRPr="00276727">
              <w:t>4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proofErr w:type="spellStart"/>
            <w:r>
              <w:t>AgOTf</w:t>
            </w:r>
            <w:proofErr w:type="spellEnd"/>
            <w:r>
              <w:t xml:space="preserve"> (0.1</w:t>
            </w:r>
            <w:r w:rsidRPr="00276727">
              <w:t>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78256A">
            <w:pPr>
              <w:pStyle w:val="TCTableBody"/>
            </w:pPr>
            <w:r w:rsidRPr="00276727">
              <w:t>CH</w:t>
            </w:r>
            <w:r w:rsidRPr="00276727">
              <w:rPr>
                <w:vertAlign w:val="subscript"/>
              </w:rPr>
              <w:t>2</w:t>
            </w:r>
            <w:r w:rsidRPr="00276727">
              <w:t>Cl</w:t>
            </w:r>
            <w:r w:rsidRPr="00276727">
              <w:rPr>
                <w:vertAlign w:val="subscript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 w:rsidRPr="00276727">
              <w:t>&gt;95</w:t>
            </w:r>
          </w:p>
        </w:tc>
      </w:tr>
      <w:tr w:rsidR="0078256A" w:rsidRPr="00276727" w:rsidTr="0078256A">
        <w:trPr>
          <w:trHeight w:val="70"/>
          <w:jc w:val="center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 w:rsidRPr="00276727"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proofErr w:type="spellStart"/>
            <w:r>
              <w:t>AgOTf</w:t>
            </w:r>
            <w:proofErr w:type="spellEnd"/>
            <w:r>
              <w:t xml:space="preserve"> (0.02</w:t>
            </w:r>
            <w:r w:rsidRPr="00276727">
              <w:t>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78256A">
            <w:pPr>
              <w:pStyle w:val="TCTableBody"/>
            </w:pPr>
            <w:r w:rsidRPr="00276727">
              <w:t>CH</w:t>
            </w:r>
            <w:r w:rsidRPr="00276727">
              <w:rPr>
                <w:vertAlign w:val="subscript"/>
              </w:rPr>
              <w:t>2</w:t>
            </w:r>
            <w:r w:rsidRPr="00276727">
              <w:t>Cl</w:t>
            </w:r>
            <w:r w:rsidRPr="00276727">
              <w:rPr>
                <w:vertAlign w:val="subscript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 w:rsidRPr="00276727">
              <w:t>90</w:t>
            </w:r>
          </w:p>
        </w:tc>
      </w:tr>
      <w:tr w:rsidR="0078256A" w:rsidRPr="00276727" w:rsidTr="0078256A">
        <w:trPr>
          <w:trHeight w:val="70"/>
          <w:jc w:val="center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 w:rsidRPr="00276727"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 w:rsidRPr="00276727">
              <w:t>AgSbF</w:t>
            </w:r>
            <w:r w:rsidRPr="00276727">
              <w:rPr>
                <w:vertAlign w:val="subscript"/>
              </w:rPr>
              <w:t>6</w:t>
            </w:r>
            <w:r>
              <w:t xml:space="preserve"> (0.02</w:t>
            </w:r>
            <w:r w:rsidRPr="00276727">
              <w:t>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78256A">
            <w:pPr>
              <w:pStyle w:val="TCTableBody"/>
            </w:pPr>
            <w:r w:rsidRPr="00276727">
              <w:t>CH</w:t>
            </w:r>
            <w:r w:rsidRPr="00276727">
              <w:rPr>
                <w:vertAlign w:val="subscript"/>
              </w:rPr>
              <w:t>2</w:t>
            </w:r>
            <w:r w:rsidRPr="00276727">
              <w:t>Cl</w:t>
            </w:r>
            <w:r w:rsidRPr="00276727">
              <w:rPr>
                <w:vertAlign w:val="subscript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 w:rsidRPr="00276727">
              <w:t>25</w:t>
            </w:r>
          </w:p>
        </w:tc>
      </w:tr>
      <w:tr w:rsidR="0078256A" w:rsidRPr="00276727" w:rsidTr="0078256A">
        <w:trPr>
          <w:jc w:val="center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 w:rsidRPr="00276727">
              <w:t>7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6360E0" w:rsidRDefault="0078256A" w:rsidP="00875B48">
            <w:pPr>
              <w:pStyle w:val="TCTableBody"/>
            </w:pPr>
            <w:r w:rsidRPr="006360E0">
              <w:t>AgNO</w:t>
            </w:r>
            <w:r w:rsidRPr="006360E0">
              <w:rPr>
                <w:vertAlign w:val="subscript"/>
              </w:rPr>
              <w:t>3</w:t>
            </w:r>
            <w:r w:rsidRPr="006360E0">
              <w:t xml:space="preserve"> (</w:t>
            </w:r>
            <w:r>
              <w:t>0.0</w:t>
            </w:r>
            <w:r w:rsidRPr="006360E0">
              <w:t>2)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6360E0" w:rsidRDefault="0078256A" w:rsidP="0078256A">
            <w:pPr>
              <w:pStyle w:val="TCTableBody"/>
            </w:pPr>
            <w:r w:rsidRPr="006360E0">
              <w:t>CH</w:t>
            </w:r>
            <w:r w:rsidRPr="006360E0">
              <w:rPr>
                <w:vertAlign w:val="subscript"/>
              </w:rPr>
              <w:t>2</w:t>
            </w:r>
            <w:r w:rsidRPr="006360E0">
              <w:t>Cl</w:t>
            </w:r>
            <w:r w:rsidRPr="006360E0">
              <w:rPr>
                <w:vertAlign w:val="subscript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 w:rsidRPr="00276727">
              <w:t>&gt;95</w:t>
            </w:r>
          </w:p>
        </w:tc>
      </w:tr>
      <w:tr w:rsidR="0078256A" w:rsidRPr="00276727" w:rsidTr="0078256A">
        <w:trPr>
          <w:jc w:val="center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 w:rsidRPr="00276727">
              <w:t>8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6360E0" w:rsidRDefault="0078256A" w:rsidP="00875B48">
            <w:pPr>
              <w:pStyle w:val="TCTableBody"/>
            </w:pPr>
            <w:r w:rsidRPr="006360E0">
              <w:t>AgNO</w:t>
            </w:r>
            <w:r w:rsidRPr="006360E0">
              <w:rPr>
                <w:vertAlign w:val="subscript"/>
              </w:rPr>
              <w:t>3</w:t>
            </w:r>
            <w:r w:rsidRPr="006360E0">
              <w:t xml:space="preserve"> (</w:t>
            </w:r>
            <w:r>
              <w:t>0.0</w:t>
            </w:r>
            <w:r w:rsidRPr="006360E0">
              <w:t>1)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6360E0" w:rsidRDefault="0078256A" w:rsidP="0078256A">
            <w:pPr>
              <w:pStyle w:val="TCTableBody"/>
            </w:pPr>
            <w:r w:rsidRPr="006360E0">
              <w:t>CH</w:t>
            </w:r>
            <w:r w:rsidRPr="006360E0">
              <w:rPr>
                <w:vertAlign w:val="subscript"/>
              </w:rPr>
              <w:t>2</w:t>
            </w:r>
            <w:r w:rsidRPr="006360E0">
              <w:t>Cl</w:t>
            </w:r>
            <w:r w:rsidRPr="006360E0">
              <w:rPr>
                <w:vertAlign w:val="subscript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>
              <w:t>0.5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8256A" w:rsidRPr="00276727" w:rsidRDefault="0078256A" w:rsidP="000C5864">
            <w:pPr>
              <w:pStyle w:val="TCTableBody"/>
            </w:pPr>
            <w:r w:rsidRPr="00276727">
              <w:t>50</w:t>
            </w:r>
          </w:p>
        </w:tc>
      </w:tr>
    </w:tbl>
    <w:p w:rsidR="00182623" w:rsidRDefault="005749F5" w:rsidP="000C5864">
      <w:pPr>
        <w:pStyle w:val="TCTableBody"/>
      </w:pPr>
      <w:r w:rsidRPr="00276727">
        <w:rPr>
          <w:vertAlign w:val="superscript"/>
        </w:rPr>
        <w:t xml:space="preserve">a </w:t>
      </w:r>
      <w:r w:rsidR="0027535B">
        <w:t xml:space="preserve">Reactions performed with </w:t>
      </w:r>
      <w:r w:rsidRPr="00276727">
        <w:t xml:space="preserve">0.2 mmol of </w:t>
      </w:r>
      <w:r w:rsidR="00145736">
        <w:rPr>
          <w:b/>
        </w:rPr>
        <w:t>5a</w:t>
      </w:r>
      <w:r w:rsidRPr="00276727">
        <w:rPr>
          <w:b/>
        </w:rPr>
        <w:t xml:space="preserve"> </w:t>
      </w:r>
      <w:r w:rsidRPr="00276727">
        <w:t>and catalyst</w:t>
      </w:r>
      <w:r w:rsidRPr="00276727">
        <w:rPr>
          <w:b/>
        </w:rPr>
        <w:t xml:space="preserve"> </w:t>
      </w:r>
      <w:r w:rsidRPr="00276727">
        <w:t xml:space="preserve">in the stated solvent (0.1 M) at RT; </w:t>
      </w:r>
      <w:r w:rsidR="0027535B">
        <w:rPr>
          <w:vertAlign w:val="superscript"/>
        </w:rPr>
        <w:t>b</w:t>
      </w:r>
      <w:r w:rsidRPr="00276727">
        <w:rPr>
          <w:vertAlign w:val="superscript"/>
        </w:rPr>
        <w:t xml:space="preserve"> </w:t>
      </w:r>
      <w:r w:rsidRPr="00276727">
        <w:t xml:space="preserve">Calculated using the </w:t>
      </w:r>
      <w:r w:rsidRPr="00276727">
        <w:rPr>
          <w:vertAlign w:val="superscript"/>
        </w:rPr>
        <w:t>1</w:t>
      </w:r>
      <w:r w:rsidRPr="00276727">
        <w:t>H NMR spectrum of the unpurified reaction mixture, rounded to the nea</w:t>
      </w:r>
      <w:r w:rsidRPr="00276727">
        <w:t>r</w:t>
      </w:r>
      <w:r w:rsidRPr="00276727">
        <w:t>est 5%.</w:t>
      </w:r>
    </w:p>
    <w:p w:rsidR="00082A17" w:rsidRPr="00082A17" w:rsidRDefault="00082A17" w:rsidP="00082A17">
      <w:pPr>
        <w:rPr>
          <w:lang w:val="en-GB"/>
        </w:rPr>
      </w:pPr>
    </w:p>
    <w:p w:rsidR="002678DE" w:rsidRDefault="006A54B7" w:rsidP="00877FA3">
      <w:pPr>
        <w:rPr>
          <w:rFonts w:ascii="Arno Pro" w:hAnsi="Arno Pro"/>
          <w:sz w:val="19"/>
        </w:rPr>
      </w:pPr>
      <w:r>
        <w:rPr>
          <w:rFonts w:ascii="Arno Pro" w:hAnsi="Arno Pro"/>
          <w:sz w:val="19"/>
        </w:rPr>
        <w:t xml:space="preserve">The </w:t>
      </w:r>
      <w:proofErr w:type="gramStart"/>
      <w:r>
        <w:rPr>
          <w:rFonts w:ascii="Arno Pro" w:hAnsi="Arno Pro"/>
          <w:sz w:val="19"/>
        </w:rPr>
        <w:t>silver</w:t>
      </w:r>
      <w:r w:rsidR="00696881">
        <w:rPr>
          <w:rFonts w:ascii="Arno Pro" w:hAnsi="Arno Pro"/>
          <w:sz w:val="19"/>
        </w:rPr>
        <w:t>(</w:t>
      </w:r>
      <w:proofErr w:type="gramEnd"/>
      <w:r w:rsidR="00696881">
        <w:rPr>
          <w:rFonts w:ascii="Arno Pro" w:hAnsi="Arno Pro"/>
          <w:sz w:val="19"/>
        </w:rPr>
        <w:t>I)</w:t>
      </w:r>
      <w:r>
        <w:rPr>
          <w:rFonts w:ascii="Arno Pro" w:hAnsi="Arno Pro"/>
          <w:sz w:val="19"/>
        </w:rPr>
        <w:t xml:space="preserve"> catalyst</w:t>
      </w:r>
      <w:r w:rsidR="00301183">
        <w:rPr>
          <w:rFonts w:ascii="Arno Pro" w:hAnsi="Arno Pro"/>
          <w:sz w:val="19"/>
        </w:rPr>
        <w:t xml:space="preserve"> </w:t>
      </w:r>
      <w:r>
        <w:rPr>
          <w:rFonts w:ascii="Arno Pro" w:hAnsi="Arno Pro"/>
          <w:sz w:val="19"/>
        </w:rPr>
        <w:t>is</w:t>
      </w:r>
      <w:r w:rsidR="00301183">
        <w:rPr>
          <w:rFonts w:ascii="Arno Pro" w:hAnsi="Arno Pro"/>
          <w:sz w:val="19"/>
        </w:rPr>
        <w:t xml:space="preserve"> proposed to catalyze this transfo</w:t>
      </w:r>
      <w:r w:rsidR="00301183">
        <w:rPr>
          <w:rFonts w:ascii="Arno Pro" w:hAnsi="Arno Pro"/>
          <w:sz w:val="19"/>
        </w:rPr>
        <w:t>r</w:t>
      </w:r>
      <w:r>
        <w:rPr>
          <w:rFonts w:ascii="Arno Pro" w:hAnsi="Arno Pro"/>
          <w:sz w:val="19"/>
        </w:rPr>
        <w:t xml:space="preserve">mation as depicted in Scheme </w:t>
      </w:r>
      <w:r w:rsidR="003F1178">
        <w:rPr>
          <w:rFonts w:ascii="Arno Pro" w:hAnsi="Arno Pro"/>
          <w:sz w:val="19"/>
        </w:rPr>
        <w:t>2</w:t>
      </w:r>
      <w:r w:rsidR="0062457F">
        <w:rPr>
          <w:rFonts w:ascii="Arno Pro" w:hAnsi="Arno Pro"/>
          <w:sz w:val="19"/>
        </w:rPr>
        <w:t>.</w:t>
      </w:r>
      <w:r>
        <w:rPr>
          <w:rFonts w:ascii="Arno Pro" w:hAnsi="Arno Pro"/>
          <w:sz w:val="19"/>
        </w:rPr>
        <w:t xml:space="preserve"> </w:t>
      </w:r>
      <w:r w:rsidR="0062457F">
        <w:rPr>
          <w:rFonts w:ascii="Arno Pro" w:hAnsi="Arno Pro"/>
          <w:sz w:val="19"/>
        </w:rPr>
        <w:t>T</w:t>
      </w:r>
      <w:r w:rsidR="00113C4A">
        <w:rPr>
          <w:rFonts w:ascii="Arno Pro" w:hAnsi="Arno Pro"/>
          <w:sz w:val="19"/>
        </w:rPr>
        <w:t xml:space="preserve">he </w:t>
      </w:r>
      <w:r w:rsidR="00082A17">
        <w:rPr>
          <w:rFonts w:ascii="Arno Pro" w:hAnsi="Arno Pro"/>
          <w:sz w:val="19"/>
        </w:rPr>
        <w:t>ynone starting material</w:t>
      </w:r>
      <w:r>
        <w:rPr>
          <w:rFonts w:ascii="Arno Pro" w:hAnsi="Arno Pro"/>
          <w:sz w:val="19"/>
        </w:rPr>
        <w:t>, which</w:t>
      </w:r>
      <w:r w:rsidR="00295AEC">
        <w:rPr>
          <w:rFonts w:ascii="Arno Pro" w:hAnsi="Arno Pro"/>
          <w:sz w:val="19"/>
        </w:rPr>
        <w:t xml:space="preserve"> exist</w:t>
      </w:r>
      <w:r w:rsidR="00546FBF">
        <w:rPr>
          <w:rFonts w:ascii="Arno Pro" w:hAnsi="Arno Pro"/>
          <w:sz w:val="19"/>
        </w:rPr>
        <w:t>s as</w:t>
      </w:r>
      <w:r w:rsidR="00D63FD2">
        <w:rPr>
          <w:rFonts w:ascii="Arno Pro" w:hAnsi="Arno Pro"/>
          <w:sz w:val="19"/>
        </w:rPr>
        <w:t xml:space="preserve"> an</w:t>
      </w:r>
      <w:r w:rsidR="00295AEC">
        <w:rPr>
          <w:rFonts w:ascii="Arno Pro" w:hAnsi="Arno Pro"/>
          <w:sz w:val="19"/>
        </w:rPr>
        <w:t xml:space="preserve"> equilibrium </w:t>
      </w:r>
      <w:r w:rsidR="00D63FD2">
        <w:rPr>
          <w:rFonts w:ascii="Arno Pro" w:hAnsi="Arno Pro"/>
          <w:sz w:val="19"/>
        </w:rPr>
        <w:t>of</w:t>
      </w:r>
      <w:r w:rsidR="00295AEC">
        <w:rPr>
          <w:rFonts w:ascii="Arno Pro" w:hAnsi="Arno Pro"/>
          <w:sz w:val="19"/>
        </w:rPr>
        <w:t xml:space="preserve"> </w:t>
      </w:r>
      <w:r w:rsidR="00295AEC">
        <w:rPr>
          <w:rFonts w:ascii="Arno Pro" w:hAnsi="Arno Pro"/>
          <w:i/>
          <w:sz w:val="19"/>
        </w:rPr>
        <w:t>keto</w:t>
      </w:r>
      <w:r w:rsidR="00D63FD2">
        <w:rPr>
          <w:rFonts w:ascii="Arno Pro" w:hAnsi="Arno Pro"/>
          <w:sz w:val="19"/>
        </w:rPr>
        <w:t>–</w:t>
      </w:r>
      <w:r w:rsidR="00295AEC">
        <w:rPr>
          <w:rFonts w:ascii="Arno Pro" w:hAnsi="Arno Pro"/>
          <w:i/>
          <w:sz w:val="19"/>
        </w:rPr>
        <w:t>enol</w:t>
      </w:r>
      <w:r w:rsidR="00295AEC">
        <w:rPr>
          <w:rFonts w:ascii="Arno Pro" w:hAnsi="Arno Pro"/>
          <w:sz w:val="19"/>
        </w:rPr>
        <w:t xml:space="preserve"> tauto</w:t>
      </w:r>
      <w:r w:rsidR="001101D3">
        <w:rPr>
          <w:rFonts w:ascii="Arno Pro" w:hAnsi="Arno Pro"/>
          <w:sz w:val="19"/>
        </w:rPr>
        <w:t xml:space="preserve">mers </w:t>
      </w:r>
      <w:r w:rsidR="002B78DC">
        <w:rPr>
          <w:rFonts w:ascii="Arno Pro" w:hAnsi="Arno Pro"/>
          <w:sz w:val="19"/>
        </w:rPr>
        <w:t xml:space="preserve">(with the </w:t>
      </w:r>
      <w:r w:rsidR="002B78DC">
        <w:rPr>
          <w:rFonts w:ascii="Arno Pro" w:hAnsi="Arno Pro"/>
          <w:i/>
          <w:sz w:val="19"/>
        </w:rPr>
        <w:t>enol</w:t>
      </w:r>
      <w:r w:rsidR="002B78DC">
        <w:rPr>
          <w:rFonts w:ascii="Arno Pro" w:hAnsi="Arno Pro"/>
          <w:sz w:val="19"/>
        </w:rPr>
        <w:t xml:space="preserve"> tautomer believed to be </w:t>
      </w:r>
      <w:r w:rsidR="001101D3">
        <w:rPr>
          <w:rFonts w:ascii="Arno Pro" w:hAnsi="Arno Pro"/>
          <w:sz w:val="19"/>
        </w:rPr>
        <w:t xml:space="preserve">an unproductive resting state), is </w:t>
      </w:r>
      <w:r w:rsidR="0062457F">
        <w:rPr>
          <w:rFonts w:ascii="Arno Pro" w:hAnsi="Arno Pro"/>
          <w:sz w:val="19"/>
        </w:rPr>
        <w:t xml:space="preserve">presumably </w:t>
      </w:r>
      <w:r w:rsidR="001101D3">
        <w:rPr>
          <w:rFonts w:ascii="Arno Pro" w:hAnsi="Arno Pro"/>
          <w:sz w:val="19"/>
        </w:rPr>
        <w:t>activated by</w:t>
      </w:r>
      <w:r w:rsidR="002678DE">
        <w:rPr>
          <w:rFonts w:ascii="Arno Pro" w:hAnsi="Arno Pro"/>
          <w:sz w:val="19"/>
        </w:rPr>
        <w:t xml:space="preserve"> the </w:t>
      </w:r>
      <w:r w:rsidR="002678DE">
        <w:rPr>
          <w:rFonts w:ascii="Times New Roman" w:hAnsi="Times New Roman"/>
          <w:sz w:val="19"/>
        </w:rPr>
        <w:t>π</w:t>
      </w:r>
      <w:r w:rsidR="002678DE">
        <w:rPr>
          <w:rFonts w:ascii="Arno Pro" w:hAnsi="Arno Pro"/>
          <w:sz w:val="19"/>
        </w:rPr>
        <w:t>-acidic silver(I) catalyst (</w:t>
      </w:r>
      <w:r w:rsidR="002678DE" w:rsidRPr="001101D3">
        <w:rPr>
          <w:rFonts w:ascii="Arno Pro" w:hAnsi="Arno Pro"/>
          <w:b/>
          <w:sz w:val="19"/>
        </w:rPr>
        <w:t>A</w:t>
      </w:r>
      <w:r w:rsidR="002678DE" w:rsidRPr="001101D3">
        <w:rPr>
          <w:rFonts w:ascii="Arno Pro" w:hAnsi="Arno Pro"/>
          <w:sz w:val="19"/>
        </w:rPr>
        <w:t>)</w:t>
      </w:r>
      <w:r w:rsidR="002678DE">
        <w:rPr>
          <w:rFonts w:ascii="Arno Pro" w:hAnsi="Arno Pro"/>
          <w:sz w:val="19"/>
        </w:rPr>
        <w:t>, promoting nucleophilic</w:t>
      </w:r>
      <w:r w:rsidR="00D750EE" w:rsidRPr="00D750EE">
        <w:rPr>
          <w:rFonts w:ascii="Arno Pro" w:hAnsi="Arno Pro"/>
          <w:sz w:val="19"/>
        </w:rPr>
        <w:t xml:space="preserve"> </w:t>
      </w:r>
      <w:r w:rsidR="00D750EE">
        <w:rPr>
          <w:rFonts w:ascii="Arno Pro" w:hAnsi="Arno Pro"/>
          <w:sz w:val="19"/>
        </w:rPr>
        <w:t xml:space="preserve">attack from the pyridine lone pair to form pyridinium species </w:t>
      </w:r>
      <w:r w:rsidR="00D750EE">
        <w:rPr>
          <w:rFonts w:ascii="Arno Pro" w:hAnsi="Arno Pro"/>
          <w:b/>
          <w:sz w:val="19"/>
        </w:rPr>
        <w:t>B</w:t>
      </w:r>
      <w:r w:rsidR="00D750EE">
        <w:rPr>
          <w:rFonts w:ascii="Arno Pro" w:hAnsi="Arno Pro"/>
          <w:sz w:val="19"/>
        </w:rPr>
        <w:t xml:space="preserve"> (</w:t>
      </w:r>
      <w:r w:rsidR="0062457F">
        <w:rPr>
          <w:rFonts w:ascii="Arno Pro" w:hAnsi="Arno Pro"/>
          <w:sz w:val="19"/>
        </w:rPr>
        <w:t>which is likely</w:t>
      </w:r>
      <w:r w:rsidR="00D750EE">
        <w:rPr>
          <w:rFonts w:ascii="Arno Pro" w:hAnsi="Arno Pro"/>
          <w:sz w:val="19"/>
        </w:rPr>
        <w:t xml:space="preserve"> a reversible pr</w:t>
      </w:r>
      <w:r w:rsidR="00D750EE">
        <w:rPr>
          <w:rFonts w:ascii="Arno Pro" w:hAnsi="Arno Pro"/>
          <w:sz w:val="19"/>
        </w:rPr>
        <w:t>o</w:t>
      </w:r>
      <w:r w:rsidR="00D750EE">
        <w:rPr>
          <w:rFonts w:ascii="Arno Pro" w:hAnsi="Arno Pro"/>
          <w:sz w:val="19"/>
        </w:rPr>
        <w:t>cess).</w:t>
      </w:r>
      <w:r w:rsidR="00D750EE">
        <w:rPr>
          <w:rFonts w:ascii="Arno Pro" w:hAnsi="Arno Pro"/>
          <w:sz w:val="19"/>
          <w:vertAlign w:val="superscript"/>
        </w:rPr>
        <w:t>1</w:t>
      </w:r>
      <w:r w:rsidR="00082A17">
        <w:rPr>
          <w:rFonts w:ascii="Arno Pro" w:hAnsi="Arno Pro"/>
          <w:sz w:val="19"/>
          <w:vertAlign w:val="superscript"/>
        </w:rPr>
        <w:t>0</w:t>
      </w:r>
      <w:r w:rsidR="00D750EE">
        <w:rPr>
          <w:rFonts w:ascii="Arno Pro" w:hAnsi="Arno Pro"/>
          <w:sz w:val="19"/>
        </w:rPr>
        <w:t xml:space="preserve"> Deprotonation of the pyridinium species </w:t>
      </w:r>
      <w:r w:rsidR="00D750EE">
        <w:rPr>
          <w:rFonts w:ascii="Arno Pro" w:hAnsi="Arno Pro"/>
          <w:b/>
          <w:sz w:val="19"/>
        </w:rPr>
        <w:t xml:space="preserve">B </w:t>
      </w:r>
      <w:r w:rsidR="00D750EE">
        <w:rPr>
          <w:rFonts w:ascii="Arno Pro" w:hAnsi="Arno Pro"/>
          <w:sz w:val="19"/>
        </w:rPr>
        <w:t>at the aci</w:t>
      </w:r>
      <w:r w:rsidR="00D750EE">
        <w:rPr>
          <w:rFonts w:ascii="Arno Pro" w:hAnsi="Arno Pro"/>
          <w:sz w:val="19"/>
        </w:rPr>
        <w:t>d</w:t>
      </w:r>
      <w:r w:rsidR="00D750EE">
        <w:rPr>
          <w:rFonts w:ascii="Arno Pro" w:hAnsi="Arno Pro"/>
          <w:sz w:val="19"/>
        </w:rPr>
        <w:t xml:space="preserve">ic </w:t>
      </w:r>
      <w:r w:rsidR="00D750EE">
        <w:rPr>
          <w:rFonts w:ascii="Times New Roman" w:hAnsi="Times New Roman"/>
          <w:sz w:val="19"/>
        </w:rPr>
        <w:t>α</w:t>
      </w:r>
      <w:r w:rsidR="00D750EE">
        <w:rPr>
          <w:rFonts w:ascii="Arno Pro" w:hAnsi="Arno Pro"/>
          <w:sz w:val="19"/>
        </w:rPr>
        <w:t xml:space="preserve">-keto position then forms vinyl silver intermediate </w:t>
      </w:r>
      <w:r w:rsidR="00D750EE">
        <w:rPr>
          <w:rFonts w:ascii="Arno Pro" w:hAnsi="Arno Pro"/>
          <w:b/>
          <w:sz w:val="19"/>
        </w:rPr>
        <w:t>C</w:t>
      </w:r>
      <w:r w:rsidR="00D750EE">
        <w:rPr>
          <w:rFonts w:ascii="Arno Pro" w:hAnsi="Arno Pro"/>
          <w:sz w:val="19"/>
        </w:rPr>
        <w:t>; su</w:t>
      </w:r>
      <w:r w:rsidR="00D750EE">
        <w:rPr>
          <w:rFonts w:ascii="Arno Pro" w:hAnsi="Arno Pro"/>
          <w:sz w:val="19"/>
        </w:rPr>
        <w:t>b</w:t>
      </w:r>
      <w:r w:rsidR="00D750EE">
        <w:rPr>
          <w:rFonts w:ascii="Arno Pro" w:hAnsi="Arno Pro"/>
          <w:sz w:val="19"/>
        </w:rPr>
        <w:t xml:space="preserve">sequent </w:t>
      </w:r>
      <w:proofErr w:type="spellStart"/>
      <w:r w:rsidR="00D750EE">
        <w:rPr>
          <w:rFonts w:ascii="Arno Pro" w:hAnsi="Arno Pro"/>
          <w:sz w:val="19"/>
        </w:rPr>
        <w:t>protodemetalation</w:t>
      </w:r>
      <w:proofErr w:type="spellEnd"/>
      <w:r w:rsidR="00D750EE">
        <w:rPr>
          <w:rFonts w:ascii="Arno Pro" w:hAnsi="Arno Pro"/>
          <w:sz w:val="19"/>
        </w:rPr>
        <w:t xml:space="preserve"> of this species </w:t>
      </w:r>
      <w:r w:rsidR="0062457F">
        <w:rPr>
          <w:rFonts w:ascii="Arno Pro" w:hAnsi="Arno Pro"/>
          <w:sz w:val="19"/>
        </w:rPr>
        <w:t xml:space="preserve">then </w:t>
      </w:r>
      <w:r w:rsidR="00D750EE">
        <w:rPr>
          <w:rFonts w:ascii="Arno Pro" w:hAnsi="Arno Pro"/>
          <w:sz w:val="19"/>
        </w:rPr>
        <w:t xml:space="preserve">affords the final </w:t>
      </w:r>
      <w:proofErr w:type="spellStart"/>
      <w:r w:rsidR="0062457F" w:rsidRPr="003A5CA8">
        <w:rPr>
          <w:rFonts w:ascii="Arno Pro" w:hAnsi="Arno Pro"/>
          <w:sz w:val="19"/>
        </w:rPr>
        <w:t>quinolizinone</w:t>
      </w:r>
      <w:proofErr w:type="spellEnd"/>
      <w:r w:rsidR="0062457F">
        <w:rPr>
          <w:rFonts w:ascii="Arno Pro" w:hAnsi="Arno Pro"/>
          <w:sz w:val="19"/>
        </w:rPr>
        <w:t xml:space="preserve"> </w:t>
      </w:r>
      <w:r w:rsidR="00D750EE">
        <w:rPr>
          <w:rFonts w:ascii="Arno Pro" w:hAnsi="Arno Pro"/>
          <w:sz w:val="19"/>
        </w:rPr>
        <w:t xml:space="preserve">product </w:t>
      </w:r>
      <w:r w:rsidR="00D750EE">
        <w:rPr>
          <w:rFonts w:ascii="Arno Pro" w:hAnsi="Arno Pro"/>
          <w:b/>
          <w:sz w:val="19"/>
        </w:rPr>
        <w:t>6</w:t>
      </w:r>
      <w:r w:rsidR="00D750EE">
        <w:rPr>
          <w:rFonts w:ascii="Arno Pro" w:hAnsi="Arno Pro"/>
          <w:sz w:val="19"/>
        </w:rPr>
        <w:t xml:space="preserve"> and regenerates the silver(I) catalyst.</w:t>
      </w:r>
    </w:p>
    <w:p w:rsidR="0062457F" w:rsidRDefault="0062457F" w:rsidP="002678DE">
      <w:pPr>
        <w:pStyle w:val="VCSchemeTitle"/>
      </w:pPr>
    </w:p>
    <w:p w:rsidR="0062457F" w:rsidRDefault="0062457F" w:rsidP="002678DE">
      <w:pPr>
        <w:pStyle w:val="VCSchemeTitle"/>
      </w:pPr>
    </w:p>
    <w:p w:rsidR="0062457F" w:rsidRDefault="0062457F" w:rsidP="002678DE">
      <w:pPr>
        <w:pStyle w:val="VCSchemeTitle"/>
      </w:pPr>
    </w:p>
    <w:p w:rsidR="0062457F" w:rsidRDefault="0062457F" w:rsidP="002678DE">
      <w:pPr>
        <w:pStyle w:val="VCSchemeTitle"/>
      </w:pPr>
    </w:p>
    <w:p w:rsidR="002678DE" w:rsidRDefault="002678DE" w:rsidP="002678DE">
      <w:pPr>
        <w:pStyle w:val="VCSchemeTitle"/>
      </w:pPr>
      <w:proofErr w:type="gramStart"/>
      <w:r>
        <w:lastRenderedPageBreak/>
        <w:t>Scheme 2.</w:t>
      </w:r>
      <w:proofErr w:type="gramEnd"/>
      <w:r>
        <w:t xml:space="preserve"> Proposed mechanism for the </w:t>
      </w:r>
      <w:proofErr w:type="gramStart"/>
      <w:r>
        <w:t>silver(</w:t>
      </w:r>
      <w:proofErr w:type="gramEnd"/>
      <w:r>
        <w:t>I)-catalyzed cyclization.</w:t>
      </w:r>
    </w:p>
    <w:p w:rsidR="002678DE" w:rsidRDefault="002678DE" w:rsidP="002678DE">
      <w:pPr>
        <w:rPr>
          <w:rFonts w:ascii="Arno Pro" w:hAnsi="Arno Pro"/>
          <w:sz w:val="19"/>
        </w:rPr>
      </w:pPr>
      <w:r w:rsidRPr="00767C6C">
        <w:rPr>
          <w:rFonts w:ascii="Arial" w:hAnsi="Arial" w:cs="Arial"/>
          <w:sz w:val="20"/>
        </w:rPr>
        <w:object w:dxaOrig="4043" w:dyaOrig="3472">
          <v:shape id="_x0000_i1029" type="#_x0000_t75" style="width:202.5pt;height:174pt" o:ole="">
            <v:imagedata r:id="rId19" o:title=""/>
          </v:shape>
          <o:OLEObject Type="Embed" ProgID="ChemDraw.Document.6.0" ShapeID="_x0000_i1029" DrawAspect="Content" ObjectID="_1537275138" r:id="rId20"/>
        </w:object>
      </w:r>
    </w:p>
    <w:p w:rsidR="0084715E" w:rsidRDefault="002678DE" w:rsidP="002678DE">
      <w:pPr>
        <w:rPr>
          <w:rFonts w:ascii="Arno Pro" w:hAnsi="Arno Pro"/>
          <w:sz w:val="19"/>
        </w:rPr>
      </w:pPr>
      <w:r>
        <w:rPr>
          <w:rFonts w:ascii="Arno Pro" w:hAnsi="Arno Pro"/>
          <w:sz w:val="19"/>
        </w:rPr>
        <w:t>The scope of this transformation was then examined</w:t>
      </w:r>
      <w:r w:rsidR="0062457F">
        <w:rPr>
          <w:rFonts w:ascii="Arno Pro" w:hAnsi="Arno Pro"/>
          <w:sz w:val="19"/>
        </w:rPr>
        <w:t xml:space="preserve">. Minor modifications made to the conditions </w:t>
      </w:r>
      <w:r w:rsidR="008B7290">
        <w:rPr>
          <w:rFonts w:ascii="Arno Pro" w:hAnsi="Arno Pro"/>
          <w:sz w:val="19"/>
        </w:rPr>
        <w:t xml:space="preserve">shown </w:t>
      </w:r>
      <w:r w:rsidR="00E91EBF">
        <w:rPr>
          <w:rFonts w:ascii="Arno Pro" w:hAnsi="Arno Pro"/>
          <w:sz w:val="19"/>
        </w:rPr>
        <w:t>in Table 1 were to switch to</w:t>
      </w:r>
      <w:r w:rsidR="0062457F">
        <w:rPr>
          <w:rFonts w:ascii="Arno Pro" w:hAnsi="Arno Pro"/>
          <w:sz w:val="19"/>
        </w:rPr>
        <w:t xml:space="preserve"> a 1:1 mixture of ethanol</w:t>
      </w:r>
      <w:proofErr w:type="gramStart"/>
      <w:r w:rsidR="0062457F">
        <w:rPr>
          <w:rFonts w:ascii="Arno Pro" w:hAnsi="Arno Pro"/>
          <w:sz w:val="19"/>
        </w:rPr>
        <w:t>:1,2</w:t>
      </w:r>
      <w:proofErr w:type="gramEnd"/>
      <w:r w:rsidR="0062457F">
        <w:rPr>
          <w:rFonts w:ascii="Arno Pro" w:hAnsi="Arno Pro"/>
          <w:sz w:val="19"/>
        </w:rPr>
        <w:t xml:space="preserve">-dichloroethane as </w:t>
      </w:r>
      <w:r w:rsidR="00E91EBF">
        <w:rPr>
          <w:rFonts w:ascii="Arno Pro" w:hAnsi="Arno Pro"/>
          <w:sz w:val="19"/>
        </w:rPr>
        <w:t xml:space="preserve">the reaction </w:t>
      </w:r>
      <w:r w:rsidR="0062457F">
        <w:rPr>
          <w:rFonts w:ascii="Arno Pro" w:hAnsi="Arno Pro"/>
          <w:sz w:val="19"/>
        </w:rPr>
        <w:t>solvent</w:t>
      </w:r>
      <w:r w:rsidR="00E91EBF" w:rsidRPr="00E91EBF">
        <w:rPr>
          <w:rFonts w:ascii="Arno Pro" w:hAnsi="Arno Pro"/>
          <w:sz w:val="19"/>
          <w:vertAlign w:val="superscript"/>
        </w:rPr>
        <w:t>1</w:t>
      </w:r>
      <w:r w:rsidR="00E91EBF">
        <w:rPr>
          <w:rFonts w:ascii="Arno Pro" w:hAnsi="Arno Pro"/>
          <w:sz w:val="19"/>
          <w:vertAlign w:val="superscript"/>
        </w:rPr>
        <w:t>2</w:t>
      </w:r>
      <w:r w:rsidR="0062457F">
        <w:rPr>
          <w:rFonts w:ascii="Arno Pro" w:hAnsi="Arno Pro"/>
          <w:sz w:val="19"/>
        </w:rPr>
        <w:t xml:space="preserve"> and </w:t>
      </w:r>
      <w:r w:rsidR="00E91EBF">
        <w:rPr>
          <w:rFonts w:ascii="Arno Pro" w:hAnsi="Arno Pro"/>
          <w:sz w:val="19"/>
        </w:rPr>
        <w:t xml:space="preserve">to </w:t>
      </w:r>
      <w:r w:rsidR="0062457F">
        <w:rPr>
          <w:rFonts w:ascii="Arno Pro" w:hAnsi="Arno Pro"/>
          <w:sz w:val="19"/>
        </w:rPr>
        <w:t>us</w:t>
      </w:r>
      <w:r w:rsidR="00E91EBF">
        <w:rPr>
          <w:rFonts w:ascii="Arno Pro" w:hAnsi="Arno Pro"/>
          <w:sz w:val="19"/>
        </w:rPr>
        <w:t>e</w:t>
      </w:r>
      <w:r w:rsidR="0062457F">
        <w:rPr>
          <w:rFonts w:ascii="Arno Pro" w:hAnsi="Arno Pro"/>
          <w:sz w:val="19"/>
        </w:rPr>
        <w:t xml:space="preserve"> 2 mol% of AgNO</w:t>
      </w:r>
      <w:r w:rsidR="0062457F" w:rsidRPr="0062457F">
        <w:rPr>
          <w:rFonts w:ascii="Arno Pro" w:hAnsi="Arno Pro"/>
          <w:sz w:val="19"/>
          <w:vertAlign w:val="subscript"/>
        </w:rPr>
        <w:t>3</w:t>
      </w:r>
      <w:r w:rsidR="0062457F">
        <w:rPr>
          <w:rFonts w:ascii="Arno Pro" w:hAnsi="Arno Pro"/>
          <w:sz w:val="19"/>
        </w:rPr>
        <w:t xml:space="preserve"> as the catalyst in all of the examples</w:t>
      </w:r>
      <w:r w:rsidR="00E91EBF">
        <w:rPr>
          <w:rFonts w:ascii="Arno Pro" w:hAnsi="Arno Pro"/>
          <w:sz w:val="19"/>
        </w:rPr>
        <w:t xml:space="preserve"> for consistency</w:t>
      </w:r>
      <w:r>
        <w:rPr>
          <w:rFonts w:ascii="Arno Pro" w:hAnsi="Arno Pro"/>
          <w:sz w:val="19"/>
        </w:rPr>
        <w:t xml:space="preserve"> (Scheme 3).</w:t>
      </w:r>
    </w:p>
    <w:p w:rsidR="008875D6" w:rsidRDefault="008875D6" w:rsidP="002B78DC">
      <w:pPr>
        <w:pStyle w:val="VCSchemeTitle"/>
      </w:pPr>
      <w:proofErr w:type="gramStart"/>
      <w:r>
        <w:t xml:space="preserve">Scheme </w:t>
      </w:r>
      <w:r w:rsidR="003F1178">
        <w:t>3</w:t>
      </w:r>
      <w:r>
        <w:t>.</w:t>
      </w:r>
      <w:proofErr w:type="gramEnd"/>
      <w:r>
        <w:t xml:space="preserve"> Substrate scope</w:t>
      </w:r>
      <w:r w:rsidR="00DF4188" w:rsidRPr="00DF4188">
        <w:t xml:space="preserve"> </w:t>
      </w:r>
      <w:r w:rsidR="00DF4188">
        <w:t xml:space="preserve">for the </w:t>
      </w:r>
      <w:proofErr w:type="gramStart"/>
      <w:r w:rsidR="00DF4188">
        <w:t>silver(</w:t>
      </w:r>
      <w:proofErr w:type="gramEnd"/>
      <w:r w:rsidR="00DF4188">
        <w:t xml:space="preserve">I)-catalyzed </w:t>
      </w:r>
      <w:r w:rsidR="003F1178">
        <w:t>c</w:t>
      </w:r>
      <w:r w:rsidR="003F1178">
        <w:t>y</w:t>
      </w:r>
      <w:r w:rsidR="003F1178">
        <w:t>clization</w:t>
      </w:r>
      <w:r w:rsidR="00DF4188">
        <w:t>.</w:t>
      </w:r>
    </w:p>
    <w:p w:rsidR="008744B1" w:rsidRDefault="004F7480" w:rsidP="008744B1">
      <w:pPr>
        <w:jc w:val="center"/>
      </w:pPr>
      <w:r w:rsidRPr="00767C6C">
        <w:rPr>
          <w:rFonts w:ascii="Arial" w:hAnsi="Arial" w:cs="Arial"/>
          <w:sz w:val="20"/>
        </w:rPr>
        <w:object w:dxaOrig="4464" w:dyaOrig="6438">
          <v:shape id="_x0000_i1030" type="#_x0000_t75" style="width:223.5pt;height:321.75pt" o:ole="">
            <v:imagedata r:id="rId21" o:title=""/>
          </v:shape>
          <o:OLEObject Type="Embed" ProgID="ChemDraw.Document.6.0" ShapeID="_x0000_i1030" DrawAspect="Content" ObjectID="_1537275139" r:id="rId22"/>
        </w:object>
      </w:r>
    </w:p>
    <w:p w:rsidR="006360E0" w:rsidRPr="00902B55" w:rsidRDefault="0062457F" w:rsidP="009035E1">
      <w:pPr>
        <w:rPr>
          <w:rFonts w:ascii="Arno Pro" w:hAnsi="Arno Pro"/>
          <w:sz w:val="19"/>
        </w:rPr>
      </w:pPr>
      <w:r>
        <w:rPr>
          <w:rFonts w:ascii="Arno Pro" w:hAnsi="Arno Pro"/>
          <w:sz w:val="19"/>
        </w:rPr>
        <w:t xml:space="preserve">First, the electronics of the aryl ynone subunit were varied to afford </w:t>
      </w:r>
      <w:proofErr w:type="spellStart"/>
      <w:r w:rsidRPr="003A5CA8">
        <w:rPr>
          <w:rFonts w:ascii="Arno Pro" w:hAnsi="Arno Pro"/>
          <w:sz w:val="19"/>
        </w:rPr>
        <w:t>quinolizinone</w:t>
      </w:r>
      <w:r>
        <w:rPr>
          <w:rFonts w:ascii="Arno Pro" w:hAnsi="Arno Pro"/>
          <w:sz w:val="19"/>
        </w:rPr>
        <w:t>s</w:t>
      </w:r>
      <w:proofErr w:type="spellEnd"/>
      <w:r w:rsidRPr="003A5CA8">
        <w:rPr>
          <w:rFonts w:ascii="Arno Pro" w:hAnsi="Arno Pro"/>
          <w:sz w:val="19"/>
        </w:rPr>
        <w:t xml:space="preserve"> </w:t>
      </w:r>
      <w:r>
        <w:rPr>
          <w:rFonts w:ascii="Arno Pro" w:hAnsi="Arno Pro"/>
          <w:b/>
          <w:sz w:val="19"/>
        </w:rPr>
        <w:t>6a</w:t>
      </w:r>
      <w:r>
        <w:rPr>
          <w:rFonts w:ascii="Arno Pro" w:hAnsi="Arno Pro"/>
          <w:sz w:val="19"/>
        </w:rPr>
        <w:t>–</w:t>
      </w:r>
      <w:r>
        <w:rPr>
          <w:rFonts w:ascii="Arno Pro" w:hAnsi="Arno Pro"/>
          <w:b/>
          <w:sz w:val="19"/>
        </w:rPr>
        <w:t xml:space="preserve">c </w:t>
      </w:r>
      <w:r w:rsidRPr="006360E0">
        <w:rPr>
          <w:rFonts w:ascii="Arno Pro" w:hAnsi="Arno Pro"/>
          <w:sz w:val="19"/>
        </w:rPr>
        <w:t>in quantitative/near-quantitative yield. Pleasingly, these reactions</w:t>
      </w:r>
      <w:r>
        <w:rPr>
          <w:rFonts w:ascii="Arno Pro" w:hAnsi="Arno Pro"/>
          <w:sz w:val="19"/>
        </w:rPr>
        <w:t xml:space="preserve"> were equally effective on gram-</w:t>
      </w:r>
      <w:r w:rsidR="00E91EBF">
        <w:rPr>
          <w:rFonts w:ascii="Arno Pro" w:hAnsi="Arno Pro"/>
          <w:sz w:val="19"/>
        </w:rPr>
        <w:t>scale;</w:t>
      </w:r>
      <w:r w:rsidRPr="006360E0">
        <w:rPr>
          <w:rFonts w:ascii="Arno Pro" w:hAnsi="Arno Pro"/>
          <w:sz w:val="19"/>
        </w:rPr>
        <w:t xml:space="preserve"> for ex</w:t>
      </w:r>
      <w:r w:rsidR="00E91EBF">
        <w:rPr>
          <w:rFonts w:ascii="Arno Pro" w:hAnsi="Arno Pro"/>
          <w:sz w:val="19"/>
        </w:rPr>
        <w:t xml:space="preserve">ample, </w:t>
      </w:r>
      <w:r>
        <w:rPr>
          <w:rFonts w:ascii="Arno Pro" w:hAnsi="Arno Pro"/>
          <w:sz w:val="19"/>
        </w:rPr>
        <w:t xml:space="preserve">2.09 g of </w:t>
      </w:r>
      <w:proofErr w:type="spellStart"/>
      <w:r w:rsidRPr="003A5CA8">
        <w:rPr>
          <w:rFonts w:ascii="Arno Pro" w:hAnsi="Arno Pro"/>
          <w:sz w:val="19"/>
        </w:rPr>
        <w:t>quinolizinone</w:t>
      </w:r>
      <w:proofErr w:type="spellEnd"/>
      <w:r w:rsidRPr="003A5CA8">
        <w:rPr>
          <w:rFonts w:ascii="Arno Pro" w:hAnsi="Arno Pro"/>
          <w:sz w:val="19"/>
        </w:rPr>
        <w:t xml:space="preserve"> </w:t>
      </w:r>
      <w:r>
        <w:rPr>
          <w:rFonts w:ascii="Arno Pro" w:hAnsi="Arno Pro"/>
          <w:b/>
          <w:sz w:val="19"/>
        </w:rPr>
        <w:t>6</w:t>
      </w:r>
      <w:r w:rsidRPr="006360E0">
        <w:rPr>
          <w:rFonts w:ascii="Arno Pro" w:hAnsi="Arno Pro"/>
          <w:b/>
          <w:sz w:val="19"/>
        </w:rPr>
        <w:t>b</w:t>
      </w:r>
      <w:r w:rsidRPr="006360E0">
        <w:rPr>
          <w:rFonts w:ascii="Arno Pro" w:hAnsi="Arno Pro"/>
          <w:sz w:val="19"/>
        </w:rPr>
        <w:t xml:space="preserve"> was </w:t>
      </w:r>
      <w:r>
        <w:rPr>
          <w:rFonts w:ascii="Arno Pro" w:hAnsi="Arno Pro"/>
          <w:sz w:val="19"/>
        </w:rPr>
        <w:t>pr</w:t>
      </w:r>
      <w:r>
        <w:rPr>
          <w:rFonts w:ascii="Arno Pro" w:hAnsi="Arno Pro"/>
          <w:sz w:val="19"/>
        </w:rPr>
        <w:t>e</w:t>
      </w:r>
      <w:r>
        <w:rPr>
          <w:rFonts w:ascii="Arno Pro" w:hAnsi="Arno Pro"/>
          <w:sz w:val="19"/>
        </w:rPr>
        <w:lastRenderedPageBreak/>
        <w:t>pared</w:t>
      </w:r>
      <w:r w:rsidR="00E91EBF">
        <w:rPr>
          <w:rFonts w:ascii="Arno Pro" w:hAnsi="Arno Pro"/>
          <w:sz w:val="19"/>
        </w:rPr>
        <w:t xml:space="preserve"> in a single reaction</w:t>
      </w:r>
      <w:r>
        <w:rPr>
          <w:rFonts w:ascii="Arno Pro" w:hAnsi="Arno Pro"/>
          <w:sz w:val="19"/>
        </w:rPr>
        <w:t xml:space="preserve"> in 99% yield</w:t>
      </w:r>
      <w:r w:rsidRPr="006360E0">
        <w:rPr>
          <w:rFonts w:ascii="Arno Pro" w:hAnsi="Arno Pro"/>
          <w:sz w:val="19"/>
        </w:rPr>
        <w:t>. The</w:t>
      </w:r>
      <w:r>
        <w:rPr>
          <w:rFonts w:ascii="Arno Pro" w:hAnsi="Arno Pro"/>
          <w:sz w:val="19"/>
        </w:rPr>
        <w:t xml:space="preserve"> aliphatic </w:t>
      </w:r>
      <w:proofErr w:type="spellStart"/>
      <w:r w:rsidRPr="003A5CA8">
        <w:rPr>
          <w:rFonts w:ascii="Arno Pro" w:hAnsi="Arno Pro"/>
          <w:sz w:val="19"/>
        </w:rPr>
        <w:t>quinoli</w:t>
      </w:r>
      <w:r w:rsidRPr="003A5CA8">
        <w:rPr>
          <w:rFonts w:ascii="Arno Pro" w:hAnsi="Arno Pro"/>
          <w:sz w:val="19"/>
        </w:rPr>
        <w:t>z</w:t>
      </w:r>
      <w:r w:rsidRPr="003A5CA8">
        <w:rPr>
          <w:rFonts w:ascii="Arno Pro" w:hAnsi="Arno Pro"/>
          <w:sz w:val="19"/>
        </w:rPr>
        <w:t>inone</w:t>
      </w:r>
      <w:proofErr w:type="spellEnd"/>
      <w:r w:rsidRPr="003A5CA8">
        <w:rPr>
          <w:rFonts w:ascii="Arno Pro" w:hAnsi="Arno Pro"/>
          <w:sz w:val="19"/>
        </w:rPr>
        <w:t xml:space="preserve"> </w:t>
      </w:r>
      <w:r>
        <w:rPr>
          <w:rFonts w:ascii="Arno Pro" w:hAnsi="Arno Pro"/>
          <w:b/>
          <w:sz w:val="19"/>
        </w:rPr>
        <w:t>6d</w:t>
      </w:r>
      <w:r>
        <w:rPr>
          <w:rFonts w:ascii="Arno Pro" w:hAnsi="Arno Pro"/>
          <w:sz w:val="19"/>
        </w:rPr>
        <w:t xml:space="preserve"> was </w:t>
      </w:r>
      <w:r w:rsidR="00E91EBF">
        <w:rPr>
          <w:rFonts w:ascii="Arno Pro" w:hAnsi="Arno Pro"/>
          <w:sz w:val="19"/>
        </w:rPr>
        <w:t>also</w:t>
      </w:r>
      <w:r>
        <w:rPr>
          <w:rFonts w:ascii="Arno Pro" w:hAnsi="Arno Pro"/>
          <w:sz w:val="19"/>
        </w:rPr>
        <w:t xml:space="preserve"> afforded in near-quantitative yield. </w:t>
      </w:r>
      <w:proofErr w:type="spellStart"/>
      <w:r>
        <w:rPr>
          <w:rFonts w:ascii="Arno Pro" w:hAnsi="Arno Pro"/>
          <w:sz w:val="19"/>
        </w:rPr>
        <w:t>Thi</w:t>
      </w:r>
      <w:r>
        <w:rPr>
          <w:rFonts w:ascii="Arno Pro" w:hAnsi="Arno Pro"/>
          <w:sz w:val="19"/>
        </w:rPr>
        <w:t>o</w:t>
      </w:r>
      <w:r>
        <w:rPr>
          <w:rFonts w:ascii="Arno Pro" w:hAnsi="Arno Pro"/>
          <w:sz w:val="19"/>
        </w:rPr>
        <w:t>phene</w:t>
      </w:r>
      <w:proofErr w:type="spellEnd"/>
      <w:r>
        <w:rPr>
          <w:rFonts w:ascii="Arno Pro" w:hAnsi="Arno Pro"/>
          <w:sz w:val="19"/>
        </w:rPr>
        <w:t>-substituted and methylated-</w:t>
      </w:r>
      <w:proofErr w:type="spellStart"/>
      <w:r w:rsidRPr="003A5CA8">
        <w:rPr>
          <w:rFonts w:ascii="Arno Pro" w:hAnsi="Arno Pro"/>
          <w:sz w:val="19"/>
        </w:rPr>
        <w:t>quinolizinone</w:t>
      </w:r>
      <w:r>
        <w:rPr>
          <w:rFonts w:ascii="Arno Pro" w:hAnsi="Arno Pro"/>
          <w:sz w:val="19"/>
        </w:rPr>
        <w:t>s</w:t>
      </w:r>
      <w:proofErr w:type="spellEnd"/>
      <w:r w:rsidRPr="003A5CA8">
        <w:rPr>
          <w:rFonts w:ascii="Arno Pro" w:hAnsi="Arno Pro"/>
          <w:sz w:val="19"/>
        </w:rPr>
        <w:t xml:space="preserve"> </w:t>
      </w:r>
      <w:r>
        <w:rPr>
          <w:rFonts w:ascii="Arno Pro" w:hAnsi="Arno Pro"/>
          <w:b/>
          <w:sz w:val="19"/>
        </w:rPr>
        <w:t>6e</w:t>
      </w:r>
      <w:r>
        <w:rPr>
          <w:rFonts w:ascii="Arno Pro" w:hAnsi="Arno Pro"/>
          <w:sz w:val="19"/>
        </w:rPr>
        <w:t xml:space="preserve"> and </w:t>
      </w:r>
      <w:r>
        <w:rPr>
          <w:rFonts w:ascii="Arno Pro" w:hAnsi="Arno Pro"/>
          <w:b/>
          <w:sz w:val="19"/>
        </w:rPr>
        <w:t>6</w:t>
      </w:r>
      <w:r w:rsidRPr="00F82954">
        <w:rPr>
          <w:rFonts w:ascii="Arno Pro" w:hAnsi="Arno Pro"/>
          <w:b/>
          <w:sz w:val="19"/>
        </w:rPr>
        <w:t>f</w:t>
      </w:r>
      <w:r>
        <w:rPr>
          <w:rFonts w:ascii="Arno Pro" w:hAnsi="Arno Pro"/>
          <w:sz w:val="19"/>
        </w:rPr>
        <w:t xml:space="preserve"> were </w:t>
      </w:r>
      <w:r w:rsidR="00E91EBF">
        <w:rPr>
          <w:rFonts w:ascii="Arno Pro" w:hAnsi="Arno Pro"/>
          <w:sz w:val="19"/>
        </w:rPr>
        <w:t xml:space="preserve">also </w:t>
      </w:r>
      <w:r>
        <w:rPr>
          <w:rFonts w:ascii="Arno Pro" w:hAnsi="Arno Pro"/>
          <w:sz w:val="19"/>
        </w:rPr>
        <w:t>prepared</w:t>
      </w:r>
      <w:r w:rsidR="00E91EBF">
        <w:rPr>
          <w:rFonts w:ascii="Arno Pro" w:hAnsi="Arno Pro"/>
          <w:sz w:val="19"/>
        </w:rPr>
        <w:t>, albeit</w:t>
      </w:r>
      <w:r>
        <w:rPr>
          <w:rFonts w:ascii="Arno Pro" w:hAnsi="Arno Pro"/>
          <w:sz w:val="19"/>
        </w:rPr>
        <w:t xml:space="preserve"> in lower yield, which is believed to be a direct consequence of the instability of the ynone precu</w:t>
      </w:r>
      <w:r>
        <w:rPr>
          <w:rFonts w:ascii="Arno Pro" w:hAnsi="Arno Pro"/>
          <w:sz w:val="19"/>
        </w:rPr>
        <w:t>r</w:t>
      </w:r>
      <w:r>
        <w:rPr>
          <w:rFonts w:ascii="Arno Pro" w:hAnsi="Arno Pro"/>
          <w:sz w:val="19"/>
        </w:rPr>
        <w:t xml:space="preserve">sors (see Supporting Information for details). Substituents on the pyridine ring were also well tolerated, with </w:t>
      </w:r>
      <w:proofErr w:type="spellStart"/>
      <w:r w:rsidRPr="003A5CA8">
        <w:rPr>
          <w:rFonts w:ascii="Arno Pro" w:hAnsi="Arno Pro"/>
          <w:sz w:val="19"/>
        </w:rPr>
        <w:t>quinolizinone</w:t>
      </w:r>
      <w:r>
        <w:rPr>
          <w:rFonts w:ascii="Arno Pro" w:hAnsi="Arno Pro"/>
          <w:sz w:val="19"/>
        </w:rPr>
        <w:t>s</w:t>
      </w:r>
      <w:proofErr w:type="spellEnd"/>
      <w:r w:rsidRPr="003A5CA8">
        <w:rPr>
          <w:rFonts w:ascii="Arno Pro" w:hAnsi="Arno Pro"/>
          <w:sz w:val="19"/>
        </w:rPr>
        <w:t xml:space="preserve"> </w:t>
      </w:r>
      <w:r>
        <w:rPr>
          <w:rFonts w:ascii="Arno Pro" w:hAnsi="Arno Pro"/>
          <w:b/>
          <w:sz w:val="19"/>
        </w:rPr>
        <w:t>6g</w:t>
      </w:r>
      <w:r>
        <w:rPr>
          <w:rFonts w:ascii="Arno Pro" w:hAnsi="Arno Pro"/>
          <w:sz w:val="19"/>
        </w:rPr>
        <w:t>–</w:t>
      </w:r>
      <w:proofErr w:type="spellStart"/>
      <w:r>
        <w:rPr>
          <w:rFonts w:ascii="Arno Pro" w:hAnsi="Arno Pro"/>
          <w:b/>
          <w:sz w:val="19"/>
        </w:rPr>
        <w:t>i</w:t>
      </w:r>
      <w:proofErr w:type="spellEnd"/>
      <w:r>
        <w:rPr>
          <w:rFonts w:ascii="Arno Pro" w:hAnsi="Arno Pro"/>
          <w:sz w:val="19"/>
        </w:rPr>
        <w:t xml:space="preserve"> bearing </w:t>
      </w:r>
      <w:proofErr w:type="spellStart"/>
      <w:r>
        <w:rPr>
          <w:rFonts w:ascii="Arno Pro" w:hAnsi="Arno Pro"/>
          <w:sz w:val="19"/>
        </w:rPr>
        <w:t>cyano</w:t>
      </w:r>
      <w:proofErr w:type="spellEnd"/>
      <w:r>
        <w:rPr>
          <w:rFonts w:ascii="Arno Pro" w:hAnsi="Arno Pro"/>
          <w:sz w:val="19"/>
        </w:rPr>
        <w:t xml:space="preserve">, </w:t>
      </w:r>
      <w:proofErr w:type="spellStart"/>
      <w:r>
        <w:rPr>
          <w:rFonts w:ascii="Arno Pro" w:hAnsi="Arno Pro"/>
          <w:sz w:val="19"/>
        </w:rPr>
        <w:t>bromo</w:t>
      </w:r>
      <w:proofErr w:type="spellEnd"/>
      <w:r>
        <w:rPr>
          <w:rFonts w:ascii="Arno Pro" w:hAnsi="Arno Pro"/>
          <w:sz w:val="19"/>
        </w:rPr>
        <w:t xml:space="preserve"> and methyl substituents, all being furnished in excellent to quantitative yield. The structure of the bromide </w:t>
      </w:r>
      <w:r>
        <w:rPr>
          <w:rFonts w:ascii="Arno Pro" w:hAnsi="Arno Pro"/>
          <w:b/>
          <w:sz w:val="19"/>
        </w:rPr>
        <w:t>6h</w:t>
      </w:r>
      <w:r>
        <w:rPr>
          <w:rFonts w:ascii="Arno Pro" w:hAnsi="Arno Pro"/>
          <w:sz w:val="19"/>
        </w:rPr>
        <w:t xml:space="preserve"> was also confirmed by X-ray crystallo</w:t>
      </w:r>
      <w:r>
        <w:rPr>
          <w:rFonts w:ascii="Arno Pro" w:hAnsi="Arno Pro"/>
          <w:sz w:val="19"/>
        </w:rPr>
        <w:t>g</w:t>
      </w:r>
      <w:r>
        <w:rPr>
          <w:rFonts w:ascii="Arno Pro" w:hAnsi="Arno Pro"/>
          <w:sz w:val="19"/>
        </w:rPr>
        <w:t>raphy.</w:t>
      </w:r>
      <w:r>
        <w:rPr>
          <w:rFonts w:ascii="Arno Pro" w:hAnsi="Arno Pro"/>
          <w:sz w:val="19"/>
          <w:vertAlign w:val="superscript"/>
        </w:rPr>
        <w:t>11</w:t>
      </w:r>
      <w:r>
        <w:rPr>
          <w:rFonts w:ascii="Arno Pro" w:hAnsi="Arno Pro"/>
          <w:sz w:val="19"/>
        </w:rPr>
        <w:t xml:space="preserve"> </w:t>
      </w:r>
      <w:proofErr w:type="gramStart"/>
      <w:r>
        <w:rPr>
          <w:rFonts w:ascii="Arno Pro" w:hAnsi="Arno Pro"/>
          <w:sz w:val="19"/>
        </w:rPr>
        <w:t>Finally</w:t>
      </w:r>
      <w:proofErr w:type="gramEnd"/>
      <w:r>
        <w:rPr>
          <w:rFonts w:ascii="Arno Pro" w:hAnsi="Arno Pro"/>
          <w:sz w:val="19"/>
        </w:rPr>
        <w:t>, this methodology was also demonstrated on other heteroaromatic systems, to afford isoquinoline and pyr</w:t>
      </w:r>
      <w:r>
        <w:rPr>
          <w:rFonts w:ascii="Arno Pro" w:hAnsi="Arno Pro"/>
          <w:sz w:val="19"/>
        </w:rPr>
        <w:t>a</w:t>
      </w:r>
      <w:r>
        <w:rPr>
          <w:rFonts w:ascii="Arno Pro" w:hAnsi="Arno Pro"/>
          <w:sz w:val="19"/>
        </w:rPr>
        <w:t xml:space="preserve">zine derived products </w:t>
      </w:r>
      <w:r>
        <w:rPr>
          <w:rFonts w:ascii="Arno Pro" w:hAnsi="Arno Pro"/>
          <w:b/>
          <w:sz w:val="19"/>
        </w:rPr>
        <w:t>6j</w:t>
      </w:r>
      <w:r>
        <w:rPr>
          <w:rFonts w:ascii="Arno Pro" w:hAnsi="Arno Pro"/>
          <w:sz w:val="19"/>
        </w:rPr>
        <w:t xml:space="preserve"> and </w:t>
      </w:r>
      <w:r>
        <w:rPr>
          <w:rFonts w:ascii="Arno Pro" w:hAnsi="Arno Pro"/>
          <w:b/>
          <w:sz w:val="19"/>
        </w:rPr>
        <w:t>6k</w:t>
      </w:r>
      <w:r>
        <w:rPr>
          <w:rFonts w:ascii="Arno Pro" w:hAnsi="Arno Pro"/>
          <w:sz w:val="19"/>
        </w:rPr>
        <w:t xml:space="preserve"> in excellent yield.</w:t>
      </w:r>
      <w:r w:rsidR="00887759">
        <w:rPr>
          <w:rFonts w:ascii="Arno Pro" w:hAnsi="Arno Pro"/>
          <w:sz w:val="19"/>
        </w:rPr>
        <w:t xml:space="preserve"> </w:t>
      </w:r>
      <w:r w:rsidR="006360E0">
        <w:rPr>
          <w:rFonts w:ascii="Arno Pro" w:hAnsi="Arno Pro"/>
          <w:sz w:val="19"/>
        </w:rPr>
        <w:t xml:space="preserve">The fully unsubstituted </w:t>
      </w:r>
      <w:proofErr w:type="spellStart"/>
      <w:r w:rsidR="003A5CA8" w:rsidRPr="003A5CA8">
        <w:rPr>
          <w:rFonts w:ascii="Arno Pro" w:hAnsi="Arno Pro"/>
          <w:sz w:val="19"/>
        </w:rPr>
        <w:t>quinolizinone</w:t>
      </w:r>
      <w:proofErr w:type="spellEnd"/>
      <w:r w:rsidR="003A5CA8" w:rsidRPr="003A5CA8">
        <w:rPr>
          <w:rFonts w:ascii="Arno Pro" w:hAnsi="Arno Pro"/>
          <w:sz w:val="19"/>
        </w:rPr>
        <w:t xml:space="preserve"> </w:t>
      </w:r>
      <w:r w:rsidR="00CD2DBC">
        <w:rPr>
          <w:rFonts w:ascii="Arno Pro" w:hAnsi="Arno Pro"/>
          <w:b/>
          <w:sz w:val="19"/>
        </w:rPr>
        <w:t>6</w:t>
      </w:r>
      <w:r w:rsidR="006360E0">
        <w:rPr>
          <w:rFonts w:ascii="Arno Pro" w:hAnsi="Arno Pro"/>
          <w:b/>
          <w:sz w:val="19"/>
        </w:rPr>
        <w:t>l</w:t>
      </w:r>
      <w:r w:rsidR="006360E0">
        <w:rPr>
          <w:rFonts w:ascii="Arno Pro" w:hAnsi="Arno Pro"/>
          <w:sz w:val="19"/>
        </w:rPr>
        <w:t xml:space="preserve"> </w:t>
      </w:r>
      <w:r w:rsidR="00546FBF">
        <w:rPr>
          <w:rFonts w:ascii="Arno Pro" w:hAnsi="Arno Pro"/>
          <w:sz w:val="19"/>
        </w:rPr>
        <w:t>was</w:t>
      </w:r>
      <w:r w:rsidR="006360E0">
        <w:rPr>
          <w:rFonts w:ascii="Arno Pro" w:hAnsi="Arno Pro"/>
          <w:sz w:val="19"/>
        </w:rPr>
        <w:t xml:space="preserve"> also synthesized in exce</w:t>
      </w:r>
      <w:r w:rsidR="006360E0">
        <w:rPr>
          <w:rFonts w:ascii="Arno Pro" w:hAnsi="Arno Pro"/>
          <w:sz w:val="19"/>
        </w:rPr>
        <w:t>l</w:t>
      </w:r>
      <w:r w:rsidR="007173BD">
        <w:rPr>
          <w:rFonts w:ascii="Arno Pro" w:hAnsi="Arno Pro"/>
          <w:sz w:val="19"/>
        </w:rPr>
        <w:t>lent yield from TMS-</w:t>
      </w:r>
      <w:r w:rsidR="006360E0">
        <w:rPr>
          <w:rFonts w:ascii="Arno Pro" w:hAnsi="Arno Pro"/>
          <w:sz w:val="19"/>
        </w:rPr>
        <w:t xml:space="preserve">ynone </w:t>
      </w:r>
      <w:r w:rsidR="00CD2DBC">
        <w:rPr>
          <w:rFonts w:ascii="Arno Pro" w:hAnsi="Arno Pro"/>
          <w:b/>
          <w:sz w:val="19"/>
        </w:rPr>
        <w:t>5</w:t>
      </w:r>
      <w:r w:rsidR="006360E0">
        <w:rPr>
          <w:rFonts w:ascii="Arno Pro" w:hAnsi="Arno Pro"/>
          <w:b/>
          <w:sz w:val="19"/>
        </w:rPr>
        <w:t>l</w:t>
      </w:r>
      <w:r w:rsidR="006360E0">
        <w:rPr>
          <w:rFonts w:ascii="Arno Pro" w:hAnsi="Arno Pro"/>
          <w:sz w:val="19"/>
        </w:rPr>
        <w:t xml:space="preserve"> by using 20 mol% AgNO</w:t>
      </w:r>
      <w:r w:rsidR="006360E0">
        <w:rPr>
          <w:rFonts w:ascii="Arno Pro" w:hAnsi="Arno Pro"/>
          <w:sz w:val="19"/>
          <w:vertAlign w:val="subscript"/>
        </w:rPr>
        <w:t>3</w:t>
      </w:r>
      <w:r w:rsidR="00546FBF">
        <w:rPr>
          <w:rFonts w:ascii="Arno Pro" w:hAnsi="Arno Pro"/>
          <w:sz w:val="19"/>
        </w:rPr>
        <w:t xml:space="preserve"> and</w:t>
      </w:r>
      <w:r w:rsidR="00A340FD">
        <w:rPr>
          <w:rFonts w:ascii="Arno Pro" w:hAnsi="Arno Pro"/>
          <w:sz w:val="19"/>
        </w:rPr>
        <w:t xml:space="preserve"> acetone to promote</w:t>
      </w:r>
      <w:r w:rsidR="006360E0">
        <w:rPr>
          <w:rFonts w:ascii="Arno Pro" w:hAnsi="Arno Pro"/>
          <w:sz w:val="19"/>
        </w:rPr>
        <w:t xml:space="preserve"> </w:t>
      </w:r>
      <w:r w:rsidR="001E15D9">
        <w:rPr>
          <w:rFonts w:ascii="Arno Pro" w:hAnsi="Arno Pro"/>
          <w:sz w:val="19"/>
        </w:rPr>
        <w:t xml:space="preserve">a </w:t>
      </w:r>
      <w:r w:rsidR="00863919">
        <w:rPr>
          <w:rFonts w:ascii="Arno Pro" w:hAnsi="Arno Pro"/>
          <w:sz w:val="19"/>
        </w:rPr>
        <w:t xml:space="preserve">one-pot </w:t>
      </w:r>
      <w:r w:rsidR="006360E0">
        <w:rPr>
          <w:rFonts w:ascii="Arno Pro" w:hAnsi="Arno Pro"/>
          <w:sz w:val="19"/>
        </w:rPr>
        <w:t>desilylation</w:t>
      </w:r>
      <w:r w:rsidR="00863919">
        <w:rPr>
          <w:rFonts w:ascii="Arno Pro" w:hAnsi="Arno Pro"/>
          <w:sz w:val="19"/>
        </w:rPr>
        <w:t>-</w:t>
      </w:r>
      <w:r w:rsidR="006360E0">
        <w:rPr>
          <w:rFonts w:ascii="Arno Pro" w:hAnsi="Arno Pro"/>
          <w:sz w:val="19"/>
        </w:rPr>
        <w:t>cyclisation</w:t>
      </w:r>
      <w:r w:rsidR="00863919">
        <w:rPr>
          <w:rFonts w:ascii="Arno Pro" w:hAnsi="Arno Pro"/>
          <w:sz w:val="19"/>
        </w:rPr>
        <w:t xml:space="preserve"> </w:t>
      </w:r>
      <w:r w:rsidR="006360E0">
        <w:rPr>
          <w:rFonts w:ascii="Arno Pro" w:hAnsi="Arno Pro"/>
          <w:sz w:val="19"/>
        </w:rPr>
        <w:t>sequence</w:t>
      </w:r>
      <w:r w:rsidR="003F1178">
        <w:rPr>
          <w:rFonts w:ascii="Arno Pro" w:hAnsi="Arno Pro"/>
          <w:sz w:val="19"/>
        </w:rPr>
        <w:t xml:space="preserve"> (Scheme 4)</w:t>
      </w:r>
      <w:r w:rsidR="00863919">
        <w:rPr>
          <w:rFonts w:ascii="Arno Pro" w:hAnsi="Arno Pro"/>
          <w:sz w:val="19"/>
        </w:rPr>
        <w:t>.</w:t>
      </w:r>
      <w:r w:rsidR="001718EE">
        <w:rPr>
          <w:rFonts w:ascii="Arno Pro" w:hAnsi="Arno Pro"/>
          <w:sz w:val="19"/>
          <w:vertAlign w:val="superscript"/>
        </w:rPr>
        <w:t>1</w:t>
      </w:r>
      <w:r w:rsidR="004F4D57">
        <w:rPr>
          <w:rFonts w:ascii="Arno Pro" w:hAnsi="Arno Pro"/>
          <w:sz w:val="19"/>
          <w:vertAlign w:val="superscript"/>
        </w:rPr>
        <w:t>3</w:t>
      </w:r>
      <w:r w:rsidR="00E30535">
        <w:rPr>
          <w:rFonts w:ascii="Arno Pro" w:hAnsi="Arno Pro"/>
          <w:sz w:val="19"/>
          <w:vertAlign w:val="superscript"/>
        </w:rPr>
        <w:t>,14</w:t>
      </w:r>
      <w:r w:rsidR="00863919">
        <w:rPr>
          <w:rFonts w:ascii="Arno Pro" w:hAnsi="Arno Pro"/>
          <w:sz w:val="19"/>
        </w:rPr>
        <w:t xml:space="preserve"> </w:t>
      </w:r>
      <w:r w:rsidR="006360E0">
        <w:rPr>
          <w:rFonts w:ascii="Arno Pro" w:hAnsi="Arno Pro"/>
          <w:sz w:val="19"/>
        </w:rPr>
        <w:t xml:space="preserve">This reaction is particularly pleasing as the TMS ynone </w:t>
      </w:r>
      <w:r w:rsidR="00B30AE8">
        <w:rPr>
          <w:rFonts w:ascii="Arno Pro" w:hAnsi="Arno Pro"/>
          <w:b/>
          <w:sz w:val="19"/>
        </w:rPr>
        <w:t>5</w:t>
      </w:r>
      <w:r w:rsidR="006360E0">
        <w:rPr>
          <w:rFonts w:ascii="Arno Pro" w:hAnsi="Arno Pro"/>
          <w:b/>
          <w:sz w:val="19"/>
        </w:rPr>
        <w:t>l</w:t>
      </w:r>
      <w:r w:rsidR="006360E0">
        <w:rPr>
          <w:rFonts w:ascii="Arno Pro" w:hAnsi="Arno Pro"/>
          <w:sz w:val="19"/>
        </w:rPr>
        <w:t xml:space="preserve"> is completely unreactive under</w:t>
      </w:r>
      <w:r w:rsidR="00050D04">
        <w:rPr>
          <w:rFonts w:ascii="Arno Pro" w:hAnsi="Arno Pro"/>
          <w:sz w:val="19"/>
        </w:rPr>
        <w:t xml:space="preserve"> the previously reported</w:t>
      </w:r>
      <w:r w:rsidR="006360E0">
        <w:rPr>
          <w:rFonts w:ascii="Arno Pro" w:hAnsi="Arno Pro"/>
          <w:sz w:val="19"/>
        </w:rPr>
        <w:t xml:space="preserve"> thermal conditions.</w:t>
      </w:r>
      <w:r w:rsidR="004F4D57">
        <w:rPr>
          <w:rFonts w:ascii="Arno Pro" w:hAnsi="Arno Pro"/>
          <w:sz w:val="19"/>
          <w:vertAlign w:val="superscript"/>
        </w:rPr>
        <w:t>6</w:t>
      </w:r>
      <w:r w:rsidR="00574384">
        <w:rPr>
          <w:rFonts w:ascii="Arno Pro" w:hAnsi="Arno Pro"/>
          <w:sz w:val="19"/>
          <w:vertAlign w:val="superscript"/>
        </w:rPr>
        <w:t>e</w:t>
      </w:r>
      <w:r w:rsidR="00902B55">
        <w:rPr>
          <w:rFonts w:ascii="Arno Pro" w:hAnsi="Arno Pro"/>
          <w:sz w:val="19"/>
        </w:rPr>
        <w:t xml:space="preserve"> </w:t>
      </w:r>
    </w:p>
    <w:p w:rsidR="00392096" w:rsidRDefault="00392096" w:rsidP="002B78DC">
      <w:pPr>
        <w:pStyle w:val="VCSchemeTitle"/>
      </w:pPr>
      <w:proofErr w:type="gramStart"/>
      <w:r>
        <w:t xml:space="preserve">Scheme </w:t>
      </w:r>
      <w:r w:rsidR="003F1178">
        <w:t>4</w:t>
      </w:r>
      <w:r>
        <w:t>.</w:t>
      </w:r>
      <w:proofErr w:type="gramEnd"/>
      <w:r>
        <w:t xml:space="preserve"> Tandem Ag(I)-</w:t>
      </w:r>
      <w:r w:rsidR="005B38DA">
        <w:t>catalysed</w:t>
      </w:r>
      <w:r>
        <w:t xml:space="preserve"> desilylation-cyclisation.</w:t>
      </w:r>
    </w:p>
    <w:p w:rsidR="00392096" w:rsidRDefault="00492FB1" w:rsidP="0084715E">
      <w:pPr>
        <w:jc w:val="center"/>
      </w:pPr>
      <w:r w:rsidRPr="00767C6C">
        <w:rPr>
          <w:sz w:val="20"/>
        </w:rPr>
        <w:object w:dxaOrig="4437" w:dyaOrig="1189">
          <v:shape id="_x0000_i1031" type="#_x0000_t75" style="width:223.5pt;height:59.25pt" o:ole="">
            <v:imagedata r:id="rId23" o:title=""/>
          </v:shape>
          <o:OLEObject Type="Embed" ProgID="ChemDraw.Document.6.0" ShapeID="_x0000_i1031" DrawAspect="Content" ObjectID="_1537275140" r:id="rId24"/>
        </w:object>
      </w:r>
    </w:p>
    <w:p w:rsidR="00877FA3" w:rsidRPr="0062457F" w:rsidRDefault="006360E0" w:rsidP="001B60C9">
      <w:pPr>
        <w:pStyle w:val="TAMainText"/>
        <w:rPr>
          <w:rFonts w:ascii="Times New Roman" w:hAnsi="Times New Roman"/>
        </w:rPr>
      </w:pPr>
      <w:r>
        <w:t xml:space="preserve">The </w:t>
      </w:r>
      <w:r w:rsidR="00887759">
        <w:t>ease of formation of these</w:t>
      </w:r>
      <w:r w:rsidRPr="006360E0">
        <w:t xml:space="preserve"> </w:t>
      </w:r>
      <w:proofErr w:type="spellStart"/>
      <w:r w:rsidR="003A5CA8" w:rsidRPr="003A5CA8">
        <w:t>quinolizinone</w:t>
      </w:r>
      <w:proofErr w:type="spellEnd"/>
      <w:r w:rsidR="003A5CA8" w:rsidRPr="003A5CA8">
        <w:t xml:space="preserve"> </w:t>
      </w:r>
      <w:r>
        <w:t xml:space="preserve">products </w:t>
      </w:r>
      <w:r w:rsidR="00887759">
        <w:t>is likely to be of significant value in target synthesis projects, especia</w:t>
      </w:r>
      <w:r w:rsidR="00887759">
        <w:t>l</w:t>
      </w:r>
      <w:r w:rsidR="00887759">
        <w:t xml:space="preserve">ly given the prevalence of saturated </w:t>
      </w:r>
      <w:proofErr w:type="spellStart"/>
      <w:r w:rsidR="00887759">
        <w:t>q</w:t>
      </w:r>
      <w:r w:rsidR="00887759" w:rsidRPr="00053DE4">
        <w:t>uinolizidine</w:t>
      </w:r>
      <w:proofErr w:type="spellEnd"/>
      <w:r w:rsidR="00887759">
        <w:t xml:space="preserve"> frameworks in Nature.</w:t>
      </w:r>
      <w:r w:rsidR="00887759" w:rsidRPr="00887759">
        <w:rPr>
          <w:vertAlign w:val="superscript"/>
        </w:rPr>
        <w:t>2</w:t>
      </w:r>
      <w:r w:rsidR="00887759">
        <w:t xml:space="preserve"> This </w:t>
      </w:r>
      <w:r>
        <w:t>was</w:t>
      </w:r>
      <w:r w:rsidR="00050D04">
        <w:t xml:space="preserve"> </w:t>
      </w:r>
      <w:r>
        <w:t xml:space="preserve">demonstrated </w:t>
      </w:r>
      <w:r w:rsidR="00625487">
        <w:t>in the</w:t>
      </w:r>
      <w:r w:rsidR="00EF133F">
        <w:t xml:space="preserve"> </w:t>
      </w:r>
      <w:r w:rsidR="00634BFE">
        <w:t>five-</w:t>
      </w:r>
      <w:r w:rsidR="005A2183">
        <w:t>step</w:t>
      </w:r>
      <w:r w:rsidR="00492FB1">
        <w:t xml:space="preserve"> dearomative</w:t>
      </w:r>
      <w:r w:rsidR="00625487">
        <w:t xml:space="preserve"> synthesis of </w:t>
      </w:r>
      <w:r w:rsidR="00EF133F">
        <w:t>(</w:t>
      </w:r>
      <w:r w:rsidR="00EF133F">
        <w:rPr>
          <w:rFonts w:ascii="Times New Roman" w:hAnsi="Times New Roman"/>
        </w:rPr>
        <w:t>±)</w:t>
      </w:r>
      <w:r w:rsidR="00EF133F">
        <w:t>-</w:t>
      </w:r>
      <w:proofErr w:type="spellStart"/>
      <w:r w:rsidR="00625487">
        <w:t>lasubine</w:t>
      </w:r>
      <w:proofErr w:type="spellEnd"/>
      <w:r w:rsidR="00625487">
        <w:t xml:space="preserve"> II </w:t>
      </w:r>
      <w:r w:rsidR="009C0A65">
        <w:t xml:space="preserve">(Scheme </w:t>
      </w:r>
      <w:r w:rsidR="003F1178">
        <w:t>5</w:t>
      </w:r>
      <w:r w:rsidR="009C0A65">
        <w:t>)</w:t>
      </w:r>
      <w:r w:rsidR="00625487">
        <w:t>.</w:t>
      </w:r>
      <w:r w:rsidR="00887759">
        <w:t xml:space="preserve"> </w:t>
      </w:r>
    </w:p>
    <w:p w:rsidR="00696881" w:rsidRDefault="00696881" w:rsidP="002B78DC">
      <w:pPr>
        <w:pStyle w:val="VCSchemeTitle"/>
      </w:pPr>
      <w:proofErr w:type="gramStart"/>
      <w:r>
        <w:t xml:space="preserve">Scheme </w:t>
      </w:r>
      <w:r w:rsidR="003F1178">
        <w:t>5</w:t>
      </w:r>
      <w:r>
        <w:t>.</w:t>
      </w:r>
      <w:proofErr w:type="gramEnd"/>
      <w:r>
        <w:t xml:space="preserve"> </w:t>
      </w:r>
      <w:r w:rsidR="003F1178">
        <w:t>Five s</w:t>
      </w:r>
      <w:r>
        <w:t xml:space="preserve">tep total synthesis of </w:t>
      </w:r>
      <w:r w:rsidR="003F1178">
        <w:t>(</w:t>
      </w:r>
      <w:r w:rsidR="003F1178">
        <w:rPr>
          <w:rFonts w:ascii="Times New Roman" w:hAnsi="Times New Roman"/>
        </w:rPr>
        <w:t>±</w:t>
      </w:r>
      <w:r w:rsidR="003F1178">
        <w:t>)-</w:t>
      </w:r>
      <w:r>
        <w:t>lasubine II</w:t>
      </w:r>
    </w:p>
    <w:p w:rsidR="00C166B0" w:rsidRDefault="00492FB1" w:rsidP="00FC4807">
      <w:r w:rsidRPr="00767C6C">
        <w:object w:dxaOrig="4723" w:dyaOrig="5147">
          <v:shape id="_x0000_i1032" type="#_x0000_t75" style="width:235.5pt;height:257.25pt" o:ole="">
            <v:imagedata r:id="rId25" o:title=""/>
          </v:shape>
          <o:OLEObject Type="Embed" ProgID="ChemDraw.Document.6.0" ShapeID="_x0000_i1032" DrawAspect="Content" ObjectID="_1537275141" r:id="rId26"/>
        </w:object>
      </w:r>
    </w:p>
    <w:p w:rsidR="0062457F" w:rsidRDefault="0062457F" w:rsidP="00AE1B3C">
      <w:pPr>
        <w:pStyle w:val="TAMainText"/>
        <w:rPr>
          <w:rFonts w:ascii="Times New Roman" w:hAnsi="Times New Roman"/>
          <w:vertAlign w:val="superscript"/>
        </w:rPr>
      </w:pPr>
      <w:r>
        <w:t>The synthesis began with the LDA-mediated deprotonation and acylation of 2-picoline</w:t>
      </w:r>
      <w:r>
        <w:rPr>
          <w:b/>
        </w:rPr>
        <w:t xml:space="preserve"> </w:t>
      </w:r>
      <w:r>
        <w:t xml:space="preserve">with methyl ester </w:t>
      </w:r>
      <w:r>
        <w:rPr>
          <w:b/>
        </w:rPr>
        <w:t>7</w:t>
      </w:r>
      <w:r>
        <w:rPr>
          <w:vertAlign w:val="superscript"/>
        </w:rPr>
        <w:t>15</w:t>
      </w:r>
      <w:r w:rsidRPr="00050D04">
        <w:t xml:space="preserve"> </w:t>
      </w:r>
      <w:r>
        <w:t xml:space="preserve">to form ynone </w:t>
      </w:r>
      <w:r>
        <w:rPr>
          <w:b/>
        </w:rPr>
        <w:t>5b</w:t>
      </w:r>
      <w:r>
        <w:t xml:space="preserve"> in good yield. Next, the </w:t>
      </w:r>
      <w:proofErr w:type="gramStart"/>
      <w:r>
        <w:t>silver(</w:t>
      </w:r>
      <w:proofErr w:type="gramEnd"/>
      <w:r>
        <w:t>I)-catalyzed cyclisation a</w:t>
      </w:r>
      <w:r>
        <w:t>f</w:t>
      </w:r>
      <w:r>
        <w:lastRenderedPageBreak/>
        <w:t xml:space="preserve">forded the </w:t>
      </w:r>
      <w:proofErr w:type="spellStart"/>
      <w:r>
        <w:t>quinolizine</w:t>
      </w:r>
      <w:proofErr w:type="spellEnd"/>
      <w:r>
        <w:t xml:space="preserve"> </w:t>
      </w:r>
      <w:r>
        <w:rPr>
          <w:b/>
        </w:rPr>
        <w:t>6b</w:t>
      </w:r>
      <w:r>
        <w:t xml:space="preserve"> in near-quantitative yield. Interes</w:t>
      </w:r>
      <w:r>
        <w:t>t</w:t>
      </w:r>
      <w:r>
        <w:t xml:space="preserve">ingly, the two ring systems of </w:t>
      </w:r>
      <w:r>
        <w:rPr>
          <w:b/>
        </w:rPr>
        <w:t xml:space="preserve">6b </w:t>
      </w:r>
      <w:r>
        <w:t xml:space="preserve">could then be selectively hydrogenated with either </w:t>
      </w:r>
      <w:proofErr w:type="spellStart"/>
      <w:r>
        <w:t>Pd</w:t>
      </w:r>
      <w:proofErr w:type="spellEnd"/>
      <w:r>
        <w:t>/C or PtO</w:t>
      </w:r>
      <w:r>
        <w:rPr>
          <w:vertAlign w:val="subscript"/>
        </w:rPr>
        <w:t>2</w:t>
      </w:r>
      <w:r>
        <w:t xml:space="preserve"> to form products </w:t>
      </w:r>
      <w:r>
        <w:rPr>
          <w:b/>
        </w:rPr>
        <w:t>8</w:t>
      </w:r>
      <w:r>
        <w:t xml:space="preserve"> and </w:t>
      </w:r>
      <w:r>
        <w:rPr>
          <w:b/>
        </w:rPr>
        <w:t>9</w:t>
      </w:r>
      <w:r>
        <w:t xml:space="preserve"> respectively.</w:t>
      </w:r>
      <w:r>
        <w:rPr>
          <w:vertAlign w:val="superscript"/>
        </w:rPr>
        <w:t>16</w:t>
      </w:r>
      <w:r>
        <w:t xml:space="preserve"> The unpurified </w:t>
      </w:r>
      <w:proofErr w:type="spellStart"/>
      <w:r>
        <w:t>quinolizidine</w:t>
      </w:r>
      <w:proofErr w:type="spellEnd"/>
      <w:r>
        <w:t xml:space="preserve"> </w:t>
      </w:r>
      <w:r>
        <w:rPr>
          <w:b/>
        </w:rPr>
        <w:t xml:space="preserve">9 </w:t>
      </w:r>
      <w:r w:rsidRPr="004E55B5">
        <w:t>was then</w:t>
      </w:r>
      <w:r>
        <w:t xml:space="preserve"> ox</w:t>
      </w:r>
      <w:r>
        <w:t>i</w:t>
      </w:r>
      <w:r>
        <w:t xml:space="preserve">dized under </w:t>
      </w:r>
      <w:proofErr w:type="spellStart"/>
      <w:r>
        <w:t>Swern</w:t>
      </w:r>
      <w:proofErr w:type="spellEnd"/>
      <w:r>
        <w:t xml:space="preserve"> conditions to form ketone </w:t>
      </w:r>
      <w:r>
        <w:rPr>
          <w:b/>
        </w:rPr>
        <w:t>10</w:t>
      </w:r>
      <w:r>
        <w:t xml:space="preserve"> in excellent yield over the two-step sequence.</w:t>
      </w:r>
      <w:r>
        <w:rPr>
          <w:vertAlign w:val="superscript"/>
        </w:rPr>
        <w:t>17</w:t>
      </w:r>
      <w:r>
        <w:t xml:space="preserve"> Finally, the known L-</w:t>
      </w:r>
      <w:proofErr w:type="spellStart"/>
      <w:r>
        <w:t>Selectride</w:t>
      </w:r>
      <w:proofErr w:type="spellEnd"/>
      <w:r w:rsidRPr="004E55B5">
        <w:rPr>
          <w:rFonts w:ascii="Times New Roman" w:hAnsi="Times New Roman"/>
          <w:vertAlign w:val="superscript"/>
        </w:rPr>
        <w:t>®</w:t>
      </w:r>
      <w:r>
        <w:rPr>
          <w:rFonts w:ascii="Times New Roman" w:hAnsi="Times New Roman"/>
        </w:rPr>
        <w:t xml:space="preserve"> reduction of ketone </w:t>
      </w:r>
      <w:r>
        <w:rPr>
          <w:rFonts w:ascii="Times New Roman" w:hAnsi="Times New Roman"/>
          <w:b/>
        </w:rPr>
        <w:t>10</w:t>
      </w:r>
      <w:r>
        <w:rPr>
          <w:rFonts w:ascii="Times New Roman" w:hAnsi="Times New Roman"/>
        </w:rPr>
        <w:t xml:space="preserve"> afforded 0.53 g of (±)-</w:t>
      </w:r>
      <w:proofErr w:type="spellStart"/>
      <w:r>
        <w:rPr>
          <w:rFonts w:ascii="Times New Roman" w:hAnsi="Times New Roman"/>
        </w:rPr>
        <w:t>lasubine</w:t>
      </w:r>
      <w:proofErr w:type="spellEnd"/>
      <w:r>
        <w:rPr>
          <w:rFonts w:ascii="Times New Roman" w:hAnsi="Times New Roman"/>
        </w:rPr>
        <w:t xml:space="preserve"> II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 in 36% overall yield.</w:t>
      </w:r>
      <w:r>
        <w:rPr>
          <w:rFonts w:ascii="Times New Roman" w:hAnsi="Times New Roman"/>
          <w:vertAlign w:val="superscript"/>
        </w:rPr>
        <w:t>18</w:t>
      </w:r>
      <w:proofErr w:type="gramStart"/>
      <w:r>
        <w:rPr>
          <w:rFonts w:ascii="Times New Roman" w:hAnsi="Times New Roman"/>
          <w:vertAlign w:val="superscript"/>
        </w:rPr>
        <w:t>,19</w:t>
      </w:r>
      <w:proofErr w:type="gramEnd"/>
    </w:p>
    <w:p w:rsidR="00696881" w:rsidRDefault="00AD26BA" w:rsidP="00AE1B3C">
      <w:pPr>
        <w:pStyle w:val="TAMainText"/>
        <w:rPr>
          <w:vertAlign w:val="superscript"/>
        </w:rPr>
      </w:pPr>
      <w:r>
        <w:t xml:space="preserve">In </w:t>
      </w:r>
      <w:r w:rsidR="00C166B0">
        <w:t>summary,</w:t>
      </w:r>
      <w:r w:rsidR="00B6407D">
        <w:t xml:space="preserve"> we have developed a mild and operationally si</w:t>
      </w:r>
      <w:r w:rsidR="00B6407D">
        <w:t>m</w:t>
      </w:r>
      <w:r w:rsidR="00B6407D">
        <w:t>ple protocol for the</w:t>
      </w:r>
      <w:r w:rsidR="008C50AE">
        <w:t xml:space="preserve"> high-yielding</w:t>
      </w:r>
      <w:r w:rsidR="00B6407D">
        <w:t xml:space="preserve"> catalytic synthesis of </w:t>
      </w:r>
      <w:proofErr w:type="spellStart"/>
      <w:r w:rsidR="003A5CA8" w:rsidRPr="003A5CA8">
        <w:t>quin</w:t>
      </w:r>
      <w:r w:rsidR="003A5CA8" w:rsidRPr="003A5CA8">
        <w:t>o</w:t>
      </w:r>
      <w:r w:rsidR="003A5CA8" w:rsidRPr="003A5CA8">
        <w:t>lizinone</w:t>
      </w:r>
      <w:r w:rsidR="003A5CA8">
        <w:t>s</w:t>
      </w:r>
      <w:proofErr w:type="spellEnd"/>
      <w:r w:rsidR="00B6407D">
        <w:t xml:space="preserve">. Furthermore, we demonstrated the synthetic utility of </w:t>
      </w:r>
      <w:r w:rsidR="002F796C">
        <w:t>the products</w:t>
      </w:r>
      <w:r w:rsidR="00B6407D">
        <w:t xml:space="preserve"> by </w:t>
      </w:r>
      <w:r w:rsidR="005F0783">
        <w:t>preparing 0.53</w:t>
      </w:r>
      <w:r w:rsidR="00F9096C">
        <w:t xml:space="preserve"> g of</w:t>
      </w:r>
      <w:r w:rsidR="00B6407D">
        <w:t xml:space="preserve"> </w:t>
      </w:r>
      <w:r w:rsidR="00F04A52">
        <w:t>(</w:t>
      </w:r>
      <w:r w:rsidR="00F04A52">
        <w:rPr>
          <w:rFonts w:ascii="Times New Roman" w:hAnsi="Times New Roman"/>
        </w:rPr>
        <w:t>±</w:t>
      </w:r>
      <w:r w:rsidR="00F04A52">
        <w:t>)-</w:t>
      </w:r>
      <w:r w:rsidR="00B6407D">
        <w:t>lasubine II</w:t>
      </w:r>
      <w:r w:rsidR="00F9096C">
        <w:t xml:space="preserve"> in just five steps</w:t>
      </w:r>
      <w:r w:rsidR="00050D04">
        <w:t xml:space="preserve"> and 36% </w:t>
      </w:r>
      <w:r w:rsidR="00B6407D">
        <w:t>overall yield</w:t>
      </w:r>
      <w:r w:rsidR="00492FB1">
        <w:t xml:space="preserve"> from 2-picoline</w:t>
      </w:r>
      <w:r w:rsidR="00050D04">
        <w:t>.</w:t>
      </w:r>
      <w:r w:rsidR="00B6407D">
        <w:t xml:space="preserve"> </w:t>
      </w:r>
      <w:r w:rsidR="00E7511A">
        <w:t>The deve</w:t>
      </w:r>
      <w:r w:rsidR="00E7511A">
        <w:t>l</w:t>
      </w:r>
      <w:r w:rsidR="00E7511A">
        <w:t>opment of a protocol for the</w:t>
      </w:r>
      <w:r w:rsidR="002F796C">
        <w:t xml:space="preserve"> </w:t>
      </w:r>
      <w:r w:rsidR="008C50AE">
        <w:t>asymmetric</w:t>
      </w:r>
      <w:r w:rsidR="003C552C">
        <w:t xml:space="preserve"> </w:t>
      </w:r>
      <w:r w:rsidR="008C50AE">
        <w:t>hydrogenation</w:t>
      </w:r>
      <w:r w:rsidR="002F796C">
        <w:t xml:space="preserve"> of </w:t>
      </w:r>
      <w:proofErr w:type="spellStart"/>
      <w:r w:rsidR="008C50AE">
        <w:t>quinolizinone</w:t>
      </w:r>
      <w:r w:rsidR="00E7511A">
        <w:t>s</w:t>
      </w:r>
      <w:proofErr w:type="spellEnd"/>
      <w:r w:rsidR="008C50AE">
        <w:t xml:space="preserve"> </w:t>
      </w:r>
      <w:r w:rsidR="002F796C">
        <w:t>re</w:t>
      </w:r>
      <w:r w:rsidR="000F4F06">
        <w:t>mains the focus of future work</w:t>
      </w:r>
      <w:proofErr w:type="gramStart"/>
      <w:r w:rsidR="000F4F06">
        <w:t>,</w:t>
      </w:r>
      <w:r w:rsidR="00FE3895">
        <w:rPr>
          <w:vertAlign w:val="superscript"/>
        </w:rPr>
        <w:t>20</w:t>
      </w:r>
      <w:proofErr w:type="gramEnd"/>
      <w:r w:rsidR="000F4F06">
        <w:rPr>
          <w:vertAlign w:val="superscript"/>
        </w:rPr>
        <w:t xml:space="preserve"> </w:t>
      </w:r>
      <w:r w:rsidR="000872B4">
        <w:t>which it</w:t>
      </w:r>
      <w:r w:rsidR="002F796C">
        <w:t xml:space="preserve"> is hoped </w:t>
      </w:r>
      <w:r w:rsidR="000872B4">
        <w:t>will</w:t>
      </w:r>
      <w:r w:rsidR="002F796C">
        <w:t xml:space="preserve"> enable the enantioselective synthesis of lasubine II and </w:t>
      </w:r>
      <w:r w:rsidR="00A340FD">
        <w:t xml:space="preserve">other </w:t>
      </w:r>
      <w:r w:rsidR="002F796C">
        <w:t>related alkaloids</w:t>
      </w:r>
      <w:r w:rsidR="008C50AE">
        <w:t>.</w:t>
      </w:r>
    </w:p>
    <w:p w:rsidR="00B30AE8" w:rsidRPr="002B78DC" w:rsidRDefault="00B30AE8" w:rsidP="00AE1B3C">
      <w:pPr>
        <w:pStyle w:val="TAMainText"/>
        <w:rPr>
          <w:vertAlign w:val="superscript"/>
        </w:rPr>
      </w:pPr>
    </w:p>
    <w:p w:rsidR="00A71C00" w:rsidRDefault="00157E12" w:rsidP="00157E12">
      <w:pPr>
        <w:pStyle w:val="TESupportingInfoTitle"/>
      </w:pPr>
      <w:r>
        <w:t>ASSOCIATED CONTENT</w:t>
      </w:r>
      <w:r w:rsidR="00A66EDD" w:rsidRPr="00BE533F">
        <w:t xml:space="preserve"> </w:t>
      </w:r>
    </w:p>
    <w:p w:rsidR="008D045D" w:rsidRDefault="008D045D" w:rsidP="008D045D">
      <w:pPr>
        <w:pStyle w:val="FAAuthorInfoSubtitle"/>
      </w:pPr>
      <w:r w:rsidRPr="00157E12">
        <w:t>Supporting Information</w:t>
      </w:r>
    </w:p>
    <w:p w:rsidR="0065276D" w:rsidRDefault="0065276D" w:rsidP="0065276D">
      <w:pPr>
        <w:pStyle w:val="TESupportingInformation"/>
      </w:pPr>
      <w:r>
        <w:t>The Supporting Information is available free of charge on the ACS Publications website.</w:t>
      </w:r>
    </w:p>
    <w:p w:rsidR="0065276D" w:rsidRDefault="0065276D" w:rsidP="0065276D">
      <w:pPr>
        <w:pStyle w:val="TESupportingInformation"/>
      </w:pPr>
    </w:p>
    <w:p w:rsidR="0065276D" w:rsidRDefault="00BF74B2" w:rsidP="0065276D">
      <w:pPr>
        <w:pStyle w:val="TESupportingInformation"/>
      </w:pPr>
      <w:r>
        <w:t xml:space="preserve">Experimental procedures and </w:t>
      </w:r>
      <w:r w:rsidR="00AF78CA">
        <w:t>compound characterization</w:t>
      </w:r>
      <w:r>
        <w:t xml:space="preserve"> data (</w:t>
      </w:r>
      <w:r w:rsidR="0065276D">
        <w:t>PDF)</w:t>
      </w:r>
      <w:r>
        <w:t>.</w:t>
      </w:r>
    </w:p>
    <w:p w:rsidR="007331FF" w:rsidRDefault="007331FF" w:rsidP="00835CBD">
      <w:pPr>
        <w:pStyle w:val="AuthorInformationTitle"/>
      </w:pPr>
      <w:r>
        <w:t>A</w:t>
      </w:r>
      <w:r w:rsidR="00835CBD">
        <w:t>UTHOR INFORMATION</w:t>
      </w:r>
    </w:p>
    <w:p w:rsidR="00E75388" w:rsidRDefault="00101D1F" w:rsidP="005D2065">
      <w:pPr>
        <w:pStyle w:val="FAAuthorInfoSubtitle"/>
      </w:pPr>
      <w:r>
        <w:t>Corresponding Author</w:t>
      </w:r>
    </w:p>
    <w:p w:rsidR="001E318E" w:rsidRDefault="001E318E" w:rsidP="001E318E">
      <w:pPr>
        <w:pStyle w:val="StyleFACorrespondingAuthorFootnote7pt"/>
      </w:pPr>
      <w:r>
        <w:t xml:space="preserve">*E-mail: richard.taylor@york.ac.uk. </w:t>
      </w:r>
    </w:p>
    <w:p w:rsidR="001E318E" w:rsidRPr="005E2AF2" w:rsidRDefault="001E318E" w:rsidP="001E318E">
      <w:pPr>
        <w:pStyle w:val="StyleFACorrespondingAuthorFootnote7pt"/>
      </w:pPr>
      <w:r>
        <w:t>*E-mail: william.unsworth@york.ac.uk.</w:t>
      </w:r>
    </w:p>
    <w:p w:rsidR="005327A4" w:rsidRDefault="008D567C" w:rsidP="005D2065">
      <w:pPr>
        <w:pStyle w:val="FAAuthorInfoSubtitle"/>
      </w:pPr>
      <w:r>
        <w:t>Author Contributions</w:t>
      </w:r>
    </w:p>
    <w:p w:rsidR="0038673B" w:rsidRPr="002B78DC" w:rsidRDefault="008D567C" w:rsidP="0038673B">
      <w:pPr>
        <w:pStyle w:val="StyleFACorrespondingAuthorFootnote7pt"/>
        <w:rPr>
          <w:rStyle w:val="FAAuthorInfoSubtitleChar"/>
          <w:rFonts w:ascii="Arno Pro" w:hAnsi="Arno Pro"/>
          <w:b w:val="0"/>
          <w:kern w:val="20"/>
          <w:sz w:val="18"/>
          <w:szCs w:val="20"/>
        </w:rPr>
      </w:pPr>
      <w:r>
        <w:t>All authors have given approval to the final version of the man</w:t>
      </w:r>
      <w:r>
        <w:t>u</w:t>
      </w:r>
      <w:r>
        <w:t>script</w:t>
      </w:r>
      <w:r w:rsidR="001E318E">
        <w:t>.</w:t>
      </w:r>
    </w:p>
    <w:p w:rsidR="00B30AE8" w:rsidRPr="00B30AE8" w:rsidRDefault="00B30AE8" w:rsidP="003E5207">
      <w:pPr>
        <w:pStyle w:val="StyleFACorrespondingAuthorFootnote7pt"/>
        <w:rPr>
          <w:rStyle w:val="FAAuthorInfoSubtitleChar"/>
          <w:sz w:val="15"/>
        </w:rPr>
      </w:pPr>
    </w:p>
    <w:p w:rsidR="008D567C" w:rsidRDefault="008D567C" w:rsidP="003E5207">
      <w:pPr>
        <w:pStyle w:val="StyleFACorrespondingAuthorFootnote7pt"/>
      </w:pPr>
      <w:r w:rsidRPr="000D2D84">
        <w:rPr>
          <w:rStyle w:val="FAAuthorInfoSubtitleChar"/>
        </w:rPr>
        <w:t>Notes</w:t>
      </w:r>
      <w:r w:rsidRPr="000D2D84">
        <w:rPr>
          <w:rStyle w:val="FAAuthorInfoSubtitleChar"/>
        </w:rPr>
        <w:br/>
      </w:r>
      <w:r w:rsidR="001E318E">
        <w:t>The authors declare no competing financial interest.</w:t>
      </w:r>
    </w:p>
    <w:p w:rsidR="007331FF" w:rsidRDefault="007331FF" w:rsidP="007331FF">
      <w:pPr>
        <w:pStyle w:val="TDAckTitle"/>
      </w:pPr>
      <w:r w:rsidRPr="00A71C00">
        <w:t>ACKNOWLEDGMENT</w:t>
      </w:r>
      <w:r w:rsidRPr="00BE533F">
        <w:t xml:space="preserve"> </w:t>
      </w:r>
    </w:p>
    <w:p w:rsidR="001E318E" w:rsidRDefault="00BF74B2" w:rsidP="001E318E">
      <w:pPr>
        <w:pStyle w:val="TDAcknowledgments"/>
      </w:pPr>
      <w:r w:rsidRPr="00BF74B2">
        <w:t xml:space="preserve">The authors wish to thank the University of York (M. J. J. and W. P. U.) and the Leverhulme Trust (for an Early Career Fellowship, ECF-2015-013, W. P. U.) for financial support and Dr. A. C. </w:t>
      </w:r>
      <w:proofErr w:type="spellStart"/>
      <w:r w:rsidRPr="00BF74B2">
        <w:t>Whitwood</w:t>
      </w:r>
      <w:proofErr w:type="spellEnd"/>
      <w:r w:rsidR="00492FB1">
        <w:t xml:space="preserve"> and R. R. Bean</w:t>
      </w:r>
      <w:r w:rsidRPr="00BF74B2">
        <w:t xml:space="preserve"> (University of York) for X-ray crysta</w:t>
      </w:r>
      <w:r w:rsidRPr="00BF74B2">
        <w:t>l</w:t>
      </w:r>
      <w:r w:rsidRPr="00BF74B2">
        <w:t>lography.</w:t>
      </w:r>
    </w:p>
    <w:p w:rsidR="00101D1F" w:rsidRPr="00101D1F" w:rsidRDefault="00101D1F" w:rsidP="00101D1F">
      <w:pPr>
        <w:pStyle w:val="TDAckTitle"/>
      </w:pPr>
      <w:r>
        <w:t>REFERENCES</w:t>
      </w:r>
      <w:bookmarkStart w:id="0" w:name="_GoBack"/>
      <w:bookmarkEnd w:id="0"/>
    </w:p>
    <w:p w:rsidR="00CE5425" w:rsidRPr="00DC5D78" w:rsidRDefault="00F92814" w:rsidP="0027535B">
      <w:pPr>
        <w:pStyle w:val="TFReferencesSection"/>
      </w:pPr>
      <w:r>
        <w:t>(</w:t>
      </w:r>
      <w:r w:rsidR="00BC4014">
        <w:t>1</w:t>
      </w:r>
      <w:r>
        <w:t>)</w:t>
      </w:r>
      <w:r w:rsidR="00CE5425">
        <w:t xml:space="preserve"> </w:t>
      </w:r>
      <w:proofErr w:type="spellStart"/>
      <w:r w:rsidR="00DC5D78" w:rsidRPr="00DC5D78">
        <w:t>Vitaku</w:t>
      </w:r>
      <w:proofErr w:type="spellEnd"/>
      <w:r w:rsidR="00DC5D78" w:rsidRPr="00DC5D78">
        <w:t>,</w:t>
      </w:r>
      <w:r w:rsidR="00DC5D78">
        <w:t xml:space="preserve"> E.;</w:t>
      </w:r>
      <w:r w:rsidR="00DC5D78" w:rsidRPr="00DC5D78">
        <w:t xml:space="preserve"> Smith,</w:t>
      </w:r>
      <w:r w:rsidR="00DC5D78">
        <w:t xml:space="preserve"> D. T.;</w:t>
      </w:r>
      <w:r w:rsidR="00DC5D78" w:rsidRPr="00DC5D78">
        <w:t xml:space="preserve"> </w:t>
      </w:r>
      <w:proofErr w:type="spellStart"/>
      <w:r w:rsidR="00DC5D78" w:rsidRPr="00DC5D78">
        <w:t>Njardar</w:t>
      </w:r>
      <w:r w:rsidR="00DC5D78">
        <w:t>son</w:t>
      </w:r>
      <w:proofErr w:type="spellEnd"/>
      <w:r w:rsidR="00DC5D78">
        <w:t>,</w:t>
      </w:r>
      <w:r w:rsidR="00DC5D78" w:rsidRPr="00DC5D78">
        <w:t xml:space="preserve"> </w:t>
      </w:r>
      <w:r w:rsidR="00DC5D78">
        <w:t>J.</w:t>
      </w:r>
      <w:r w:rsidR="00DC5D78" w:rsidRPr="00DC5D78">
        <w:t xml:space="preserve"> T.</w:t>
      </w:r>
      <w:r w:rsidR="00DC5D78">
        <w:t xml:space="preserve"> </w:t>
      </w:r>
      <w:r w:rsidR="00DC5D78">
        <w:rPr>
          <w:i/>
        </w:rPr>
        <w:t>J. Med. Chem.</w:t>
      </w:r>
      <w:r w:rsidR="00DC5D78">
        <w:t xml:space="preserve"> </w:t>
      </w:r>
      <w:r w:rsidR="00DC5D78" w:rsidRPr="00DC5D78">
        <w:rPr>
          <w:b/>
        </w:rPr>
        <w:t>2014</w:t>
      </w:r>
      <w:r w:rsidR="00DC5D78">
        <w:t xml:space="preserve">, </w:t>
      </w:r>
      <w:r w:rsidR="00DC5D78" w:rsidRPr="00DC5D78">
        <w:rPr>
          <w:i/>
        </w:rPr>
        <w:t>57</w:t>
      </w:r>
      <w:r w:rsidR="00DC5D78">
        <w:t>, 10257.</w:t>
      </w:r>
    </w:p>
    <w:p w:rsidR="00F85490" w:rsidRPr="004D3465" w:rsidRDefault="00F92814" w:rsidP="00FC612A">
      <w:pPr>
        <w:pStyle w:val="TFReferencesSection"/>
      </w:pPr>
      <w:r>
        <w:t>(</w:t>
      </w:r>
      <w:r w:rsidR="00133C81">
        <w:t>2</w:t>
      </w:r>
      <w:r>
        <w:t>)</w:t>
      </w:r>
      <w:r w:rsidR="00BC4014">
        <w:t xml:space="preserve"> </w:t>
      </w:r>
      <w:r w:rsidR="00FC612A">
        <w:t>For reviews, see: (</w:t>
      </w:r>
      <w:r w:rsidR="00C102DB">
        <w:t xml:space="preserve">a) </w:t>
      </w:r>
      <w:proofErr w:type="spellStart"/>
      <w:r w:rsidR="00C102DB">
        <w:t>Grundon</w:t>
      </w:r>
      <w:proofErr w:type="spellEnd"/>
      <w:r w:rsidR="00C102DB">
        <w:t xml:space="preserve">, M. F. </w:t>
      </w:r>
      <w:r w:rsidR="00C102DB" w:rsidRPr="00C102DB">
        <w:rPr>
          <w:i/>
        </w:rPr>
        <w:t xml:space="preserve">Nat. Prod. </w:t>
      </w:r>
      <w:proofErr w:type="gramStart"/>
      <w:r w:rsidR="00C102DB" w:rsidRPr="00C102DB">
        <w:rPr>
          <w:i/>
        </w:rPr>
        <w:t>Rep.</w:t>
      </w:r>
      <w:r w:rsidR="00C102DB">
        <w:t xml:space="preserve"> </w:t>
      </w:r>
      <w:r w:rsidR="00C102DB" w:rsidRPr="00C102DB">
        <w:rPr>
          <w:b/>
        </w:rPr>
        <w:t>1985</w:t>
      </w:r>
      <w:r w:rsidR="00C102DB">
        <w:t xml:space="preserve">, </w:t>
      </w:r>
      <w:r w:rsidR="00C102DB" w:rsidRPr="00C102DB">
        <w:rPr>
          <w:i/>
        </w:rPr>
        <w:t>2</w:t>
      </w:r>
      <w:r w:rsidR="00C102DB">
        <w:t>, 235</w:t>
      </w:r>
      <w:r w:rsidR="00227B14">
        <w:t xml:space="preserve">; (b) Weinreb, S. M. </w:t>
      </w:r>
      <w:r w:rsidR="00227B14" w:rsidRPr="004F4D57">
        <w:rPr>
          <w:i/>
        </w:rPr>
        <w:t>Chem. Rev.</w:t>
      </w:r>
      <w:r w:rsidR="00227B14">
        <w:t xml:space="preserve"> </w:t>
      </w:r>
      <w:r w:rsidR="00227B14" w:rsidRPr="004F4D57">
        <w:rPr>
          <w:b/>
        </w:rPr>
        <w:t>2006</w:t>
      </w:r>
      <w:r w:rsidR="00227B14">
        <w:t xml:space="preserve">, </w:t>
      </w:r>
      <w:r w:rsidR="00227B14" w:rsidRPr="004F4D57">
        <w:rPr>
          <w:i/>
        </w:rPr>
        <w:t>106</w:t>
      </w:r>
      <w:r w:rsidR="00227B14" w:rsidRPr="004F4D57">
        <w:t>, 2531</w:t>
      </w:r>
      <w:r w:rsidR="00227B14">
        <w:t>; (c</w:t>
      </w:r>
      <w:r w:rsidR="00FC612A">
        <w:t>)</w:t>
      </w:r>
      <w:r w:rsidR="00FC612A" w:rsidRPr="00FC612A">
        <w:t xml:space="preserve"> </w:t>
      </w:r>
      <w:r w:rsidR="00FC612A">
        <w:t xml:space="preserve">Michael, J. P. </w:t>
      </w:r>
      <w:r w:rsidR="00FC612A" w:rsidRPr="00FC612A">
        <w:rPr>
          <w:i/>
        </w:rPr>
        <w:t>Nat. Prod.</w:t>
      </w:r>
      <w:proofErr w:type="gramEnd"/>
      <w:r w:rsidR="00FC612A" w:rsidRPr="00FC612A">
        <w:rPr>
          <w:i/>
        </w:rPr>
        <w:t xml:space="preserve"> </w:t>
      </w:r>
      <w:proofErr w:type="gramStart"/>
      <w:r w:rsidR="00FC612A" w:rsidRPr="00FC612A">
        <w:rPr>
          <w:i/>
        </w:rPr>
        <w:t>Rep.</w:t>
      </w:r>
      <w:r w:rsidR="00FC612A">
        <w:t xml:space="preserve"> </w:t>
      </w:r>
      <w:r w:rsidR="00FC612A" w:rsidRPr="00FC612A">
        <w:rPr>
          <w:b/>
        </w:rPr>
        <w:t>2008</w:t>
      </w:r>
      <w:r w:rsidR="00FC612A">
        <w:t xml:space="preserve">, </w:t>
      </w:r>
      <w:r w:rsidR="00FC612A" w:rsidRPr="00FC612A">
        <w:rPr>
          <w:i/>
        </w:rPr>
        <w:t>25</w:t>
      </w:r>
      <w:r w:rsidR="00227B14">
        <w:t>, 139; (d</w:t>
      </w:r>
      <w:r w:rsidR="00E30535">
        <w:t xml:space="preserve">) </w:t>
      </w:r>
      <w:proofErr w:type="spellStart"/>
      <w:r w:rsidR="00E30535">
        <w:t>Veerasamy</w:t>
      </w:r>
      <w:proofErr w:type="spellEnd"/>
      <w:r w:rsidR="00E30535">
        <w:t>,</w:t>
      </w:r>
      <w:r w:rsidR="004D3465">
        <w:t xml:space="preserve"> N.; Carter, R. G. </w:t>
      </w:r>
      <w:r w:rsidR="004D3465">
        <w:rPr>
          <w:i/>
        </w:rPr>
        <w:t>Tetrahedron</w:t>
      </w:r>
      <w:r w:rsidR="004D3465">
        <w:t xml:space="preserve"> </w:t>
      </w:r>
      <w:r w:rsidR="004D3465">
        <w:rPr>
          <w:b/>
        </w:rPr>
        <w:t>2016</w:t>
      </w:r>
      <w:r w:rsidR="004D3465">
        <w:t xml:space="preserve">, </w:t>
      </w:r>
      <w:r w:rsidR="004D3465">
        <w:rPr>
          <w:i/>
        </w:rPr>
        <w:t>72</w:t>
      </w:r>
      <w:r w:rsidR="004D3465">
        <w:t>, 4989.</w:t>
      </w:r>
      <w:proofErr w:type="gramEnd"/>
    </w:p>
    <w:p w:rsidR="00A508A3" w:rsidRPr="00A508A3" w:rsidRDefault="001060C2" w:rsidP="00033B82">
      <w:pPr>
        <w:pStyle w:val="TFReferencesSection"/>
      </w:pPr>
      <w:r>
        <w:t xml:space="preserve">(3) For </w:t>
      </w:r>
      <w:r w:rsidR="00A508A3">
        <w:t>recent examples of</w:t>
      </w:r>
      <w:r>
        <w:t xml:space="preserve"> </w:t>
      </w:r>
      <w:r w:rsidR="00A508A3">
        <w:t xml:space="preserve">dearomatizing </w:t>
      </w:r>
      <w:proofErr w:type="spellStart"/>
      <w:r w:rsidR="00A508A3">
        <w:t>spirocyclization</w:t>
      </w:r>
      <w:proofErr w:type="spellEnd"/>
      <w:r w:rsidR="00A508A3">
        <w:t xml:space="preserve"> </w:t>
      </w:r>
      <w:r>
        <w:t>rea</w:t>
      </w:r>
      <w:r>
        <w:t>c</w:t>
      </w:r>
      <w:r>
        <w:t>tions, see: (</w:t>
      </w:r>
      <w:r w:rsidR="00033B82">
        <w:t>a</w:t>
      </w:r>
      <w:r>
        <w:t xml:space="preserve">) </w:t>
      </w:r>
      <w:r w:rsidRPr="001060C2">
        <w:t>Nandi,</w:t>
      </w:r>
      <w:r>
        <w:t xml:space="preserve"> R. K.;</w:t>
      </w:r>
      <w:r w:rsidRPr="001060C2">
        <w:t xml:space="preserve"> </w:t>
      </w:r>
      <w:proofErr w:type="spellStart"/>
      <w:r w:rsidRPr="001060C2">
        <w:t>Guillot</w:t>
      </w:r>
      <w:proofErr w:type="spellEnd"/>
      <w:r w:rsidRPr="001060C2">
        <w:t xml:space="preserve">, </w:t>
      </w:r>
      <w:r>
        <w:t xml:space="preserve">R.; </w:t>
      </w:r>
      <w:proofErr w:type="spellStart"/>
      <w:r w:rsidRPr="001060C2">
        <w:t>Kouklov</w:t>
      </w:r>
      <w:r>
        <w:t>sky</w:t>
      </w:r>
      <w:proofErr w:type="spellEnd"/>
      <w:r>
        <w:t xml:space="preserve">, C.; Vincent, G. </w:t>
      </w:r>
      <w:r>
        <w:rPr>
          <w:i/>
        </w:rPr>
        <w:t>Org. Lett.</w:t>
      </w:r>
      <w:r>
        <w:t xml:space="preserve"> </w:t>
      </w:r>
      <w:r w:rsidRPr="001060C2">
        <w:rPr>
          <w:b/>
        </w:rPr>
        <w:t>2016</w:t>
      </w:r>
      <w:r>
        <w:t xml:space="preserve">, </w:t>
      </w:r>
      <w:r>
        <w:rPr>
          <w:i/>
        </w:rPr>
        <w:t>18</w:t>
      </w:r>
      <w:r>
        <w:t>, 1716;</w:t>
      </w:r>
      <w:r w:rsidR="0046105F">
        <w:t xml:space="preserve"> </w:t>
      </w:r>
      <w:r w:rsidR="00AE67F5">
        <w:t>(</w:t>
      </w:r>
      <w:r w:rsidR="00033B82">
        <w:t>b</w:t>
      </w:r>
      <w:r w:rsidR="00AE67F5">
        <w:t xml:space="preserve">) </w:t>
      </w:r>
      <w:r w:rsidR="0046105F">
        <w:t>Janssen-Müller</w:t>
      </w:r>
      <w:r w:rsidR="0046105F" w:rsidRPr="0046105F">
        <w:t>,</w:t>
      </w:r>
      <w:r w:rsidR="0046105F">
        <w:t xml:space="preserve"> D.;</w:t>
      </w:r>
      <w:r w:rsidR="0046105F" w:rsidRPr="0046105F">
        <w:t xml:space="preserve"> </w:t>
      </w:r>
      <w:proofErr w:type="spellStart"/>
      <w:r w:rsidR="0046105F">
        <w:t>Fleige</w:t>
      </w:r>
      <w:proofErr w:type="spellEnd"/>
      <w:r w:rsidR="0046105F" w:rsidRPr="0046105F">
        <w:t>,</w:t>
      </w:r>
      <w:r w:rsidR="0046105F">
        <w:t xml:space="preserve"> M.;</w:t>
      </w:r>
      <w:r w:rsidR="0046105F" w:rsidRPr="0046105F">
        <w:t xml:space="preserve"> </w:t>
      </w:r>
      <w:proofErr w:type="spellStart"/>
      <w:r w:rsidR="0046105F">
        <w:t>Schlüns</w:t>
      </w:r>
      <w:proofErr w:type="spellEnd"/>
      <w:r w:rsidR="0046105F" w:rsidRPr="0046105F">
        <w:t>,</w:t>
      </w:r>
      <w:r w:rsidR="0046105F">
        <w:t xml:space="preserve"> D.;</w:t>
      </w:r>
      <w:r w:rsidR="0046105F" w:rsidRPr="0046105F">
        <w:t xml:space="preserve"> </w:t>
      </w:r>
      <w:proofErr w:type="spellStart"/>
      <w:r w:rsidR="0046105F" w:rsidRPr="0046105F">
        <w:t>Wollen</w:t>
      </w:r>
      <w:r w:rsidR="0046105F">
        <w:t>burg</w:t>
      </w:r>
      <w:proofErr w:type="spellEnd"/>
      <w:r w:rsidR="0046105F" w:rsidRPr="0046105F">
        <w:t>,</w:t>
      </w:r>
      <w:r w:rsidR="0046105F">
        <w:t xml:space="preserve"> M.; </w:t>
      </w:r>
      <w:proofErr w:type="spellStart"/>
      <w:r w:rsidR="0046105F">
        <w:t>Daniliuc</w:t>
      </w:r>
      <w:proofErr w:type="spellEnd"/>
      <w:r w:rsidR="0046105F" w:rsidRPr="0046105F">
        <w:t>,</w:t>
      </w:r>
      <w:r w:rsidR="0046105F">
        <w:t xml:space="preserve"> C. G.;</w:t>
      </w:r>
      <w:r w:rsidR="0046105F" w:rsidRPr="0046105F">
        <w:t xml:space="preserve"> </w:t>
      </w:r>
      <w:proofErr w:type="spellStart"/>
      <w:r w:rsidR="0046105F" w:rsidRPr="0046105F">
        <w:t>Neugebau</w:t>
      </w:r>
      <w:r w:rsidR="0046105F">
        <w:t>er</w:t>
      </w:r>
      <w:proofErr w:type="spellEnd"/>
      <w:r w:rsidR="0046105F" w:rsidRPr="0046105F">
        <w:t>,</w:t>
      </w:r>
      <w:r w:rsidR="0046105F">
        <w:t xml:space="preserve"> J.;</w:t>
      </w:r>
      <w:r w:rsidR="0046105F" w:rsidRPr="0046105F">
        <w:t xml:space="preserve"> </w:t>
      </w:r>
      <w:proofErr w:type="spellStart"/>
      <w:r w:rsidR="0046105F" w:rsidRPr="0046105F">
        <w:t>Glor</w:t>
      </w:r>
      <w:r w:rsidR="0046105F" w:rsidRPr="0046105F">
        <w:t>i</w:t>
      </w:r>
      <w:r w:rsidR="0046105F">
        <w:t>us</w:t>
      </w:r>
      <w:proofErr w:type="spellEnd"/>
      <w:r w:rsidR="0046105F">
        <w:t xml:space="preserve">, F. </w:t>
      </w:r>
      <w:r w:rsidR="00AE67F5" w:rsidRPr="00AE67F5">
        <w:rPr>
          <w:i/>
        </w:rPr>
        <w:t xml:space="preserve">ACS </w:t>
      </w:r>
      <w:proofErr w:type="spellStart"/>
      <w:r w:rsidR="00AE67F5" w:rsidRPr="00AE67F5">
        <w:rPr>
          <w:i/>
        </w:rPr>
        <w:t>Catal</w:t>
      </w:r>
      <w:proofErr w:type="spellEnd"/>
      <w:r w:rsidR="00AE67F5" w:rsidRPr="00AE67F5">
        <w:rPr>
          <w:i/>
        </w:rPr>
        <w:t>.</w:t>
      </w:r>
      <w:r w:rsidR="00AE67F5" w:rsidRPr="00AE67F5">
        <w:t xml:space="preserve"> </w:t>
      </w:r>
      <w:r w:rsidR="00AE67F5" w:rsidRPr="00AE67F5">
        <w:rPr>
          <w:b/>
        </w:rPr>
        <w:t>2016</w:t>
      </w:r>
      <w:r w:rsidR="00AE67F5" w:rsidRPr="00AE67F5">
        <w:t xml:space="preserve">, </w:t>
      </w:r>
      <w:r w:rsidR="00AE67F5" w:rsidRPr="00AE67F5">
        <w:rPr>
          <w:i/>
        </w:rPr>
        <w:t>6</w:t>
      </w:r>
      <w:r w:rsidR="00AE67F5">
        <w:t>, 5735</w:t>
      </w:r>
      <w:r w:rsidR="00033B82">
        <w:t xml:space="preserve">; (c) James, M. J.; O’Brien, P.; Taylor, R. J. K.; Unsworth, W. P. </w:t>
      </w:r>
      <w:proofErr w:type="spellStart"/>
      <w:r w:rsidR="00033B82">
        <w:rPr>
          <w:i/>
        </w:rPr>
        <w:t>Angew</w:t>
      </w:r>
      <w:proofErr w:type="spellEnd"/>
      <w:r w:rsidR="00033B82">
        <w:rPr>
          <w:i/>
        </w:rPr>
        <w:t>. Chem. Int. Ed.</w:t>
      </w:r>
      <w:r w:rsidR="00033B82">
        <w:t xml:space="preserve"> </w:t>
      </w:r>
      <w:r w:rsidR="00033B82">
        <w:rPr>
          <w:b/>
        </w:rPr>
        <w:t>2016</w:t>
      </w:r>
      <w:r w:rsidR="00033B82">
        <w:t xml:space="preserve">, </w:t>
      </w:r>
      <w:r w:rsidR="00033B82">
        <w:rPr>
          <w:i/>
        </w:rPr>
        <w:t>55</w:t>
      </w:r>
      <w:r w:rsidR="00033B82">
        <w:t xml:space="preserve">, 9671; (d) </w:t>
      </w:r>
      <w:r w:rsidR="00033B82" w:rsidRPr="00E0139B">
        <w:t>Wu,</w:t>
      </w:r>
      <w:r w:rsidR="00033B82">
        <w:t xml:space="preserve"> W.-T.; Xu, R.-Q.; Zhang, L.; You, S.-L. </w:t>
      </w:r>
      <w:proofErr w:type="gramStart"/>
      <w:r w:rsidR="00033B82" w:rsidRPr="00033B82">
        <w:rPr>
          <w:i/>
        </w:rPr>
        <w:t>Chem. Sci.</w:t>
      </w:r>
      <w:r w:rsidR="00033B82">
        <w:t xml:space="preserve"> </w:t>
      </w:r>
      <w:r w:rsidR="00033B82" w:rsidRPr="00033B82">
        <w:rPr>
          <w:b/>
        </w:rPr>
        <w:t>2016</w:t>
      </w:r>
      <w:r w:rsidR="00033B82" w:rsidRPr="00033B82">
        <w:t>,</w:t>
      </w:r>
      <w:r w:rsidR="00033B82">
        <w:t xml:space="preserve"> </w:t>
      </w:r>
      <w:r w:rsidR="00033B82" w:rsidRPr="00033B82">
        <w:rPr>
          <w:i/>
        </w:rPr>
        <w:t>7</w:t>
      </w:r>
      <w:r w:rsidR="00033B82" w:rsidRPr="00033B82">
        <w:t>, 3427</w:t>
      </w:r>
      <w:r w:rsidR="00033B82">
        <w:t>.</w:t>
      </w:r>
      <w:proofErr w:type="gramEnd"/>
    </w:p>
    <w:p w:rsidR="001060C2" w:rsidRPr="001060C2" w:rsidRDefault="001060C2" w:rsidP="004F4D57">
      <w:pPr>
        <w:pStyle w:val="TFReferencesSection"/>
      </w:pPr>
      <w:r>
        <w:t xml:space="preserve">(4) For recent </w:t>
      </w:r>
      <w:r w:rsidR="00A508A3">
        <w:t xml:space="preserve">examples of </w:t>
      </w:r>
      <w:r>
        <w:t>dearomatization reactions</w:t>
      </w:r>
      <w:r w:rsidR="00A508A3">
        <w:t xml:space="preserve"> in bridged-compound synthesis</w:t>
      </w:r>
      <w:r>
        <w:t>, see:</w:t>
      </w:r>
      <w:r w:rsidR="00373B34">
        <w:t xml:space="preserve"> </w:t>
      </w:r>
      <w:r>
        <w:t>(</w:t>
      </w:r>
      <w:r w:rsidR="00373B34">
        <w:t>a</w:t>
      </w:r>
      <w:r>
        <w:t>)</w:t>
      </w:r>
      <w:r w:rsidR="00AE67F5">
        <w:t xml:space="preserve"> </w:t>
      </w:r>
      <w:proofErr w:type="spellStart"/>
      <w:r w:rsidR="00AE67F5" w:rsidRPr="00AE67F5">
        <w:t>Guo</w:t>
      </w:r>
      <w:proofErr w:type="spellEnd"/>
      <w:r w:rsidR="00AE67F5" w:rsidRPr="00AE67F5">
        <w:t>,</w:t>
      </w:r>
      <w:r w:rsidR="00AE67F5">
        <w:t xml:space="preserve"> C.;</w:t>
      </w:r>
      <w:r w:rsidR="00AE67F5" w:rsidRPr="00AE67F5">
        <w:t xml:space="preserve"> </w:t>
      </w:r>
      <w:proofErr w:type="spellStart"/>
      <w:r w:rsidR="00AE67F5" w:rsidRPr="00AE67F5">
        <w:t>Fleige</w:t>
      </w:r>
      <w:proofErr w:type="spellEnd"/>
      <w:r w:rsidR="00AE67F5" w:rsidRPr="00AE67F5">
        <w:t>,</w:t>
      </w:r>
      <w:r w:rsidR="00AE67F5">
        <w:t xml:space="preserve"> M.;</w:t>
      </w:r>
      <w:r w:rsidR="00AE67F5" w:rsidRPr="00AE67F5">
        <w:t xml:space="preserve"> Janssen-Müller,</w:t>
      </w:r>
      <w:r w:rsidR="00AE67F5">
        <w:t xml:space="preserve"> D.;</w:t>
      </w:r>
      <w:r w:rsidR="00AE67F5" w:rsidRPr="00AE67F5">
        <w:t xml:space="preserve"> </w:t>
      </w:r>
      <w:proofErr w:type="spellStart"/>
      <w:r w:rsidR="00AE67F5" w:rsidRPr="00AE67F5">
        <w:lastRenderedPageBreak/>
        <w:t>Daniliuc</w:t>
      </w:r>
      <w:proofErr w:type="spellEnd"/>
      <w:r w:rsidR="00AE67F5" w:rsidRPr="00AE67F5">
        <w:t>,</w:t>
      </w:r>
      <w:r w:rsidR="00AE67F5">
        <w:t xml:space="preserve"> C. G.;</w:t>
      </w:r>
      <w:r w:rsidR="00AE67F5" w:rsidRPr="00AE67F5">
        <w:t xml:space="preserve"> </w:t>
      </w:r>
      <w:proofErr w:type="spellStart"/>
      <w:r w:rsidR="00AE67F5" w:rsidRPr="00AE67F5">
        <w:t>Glorius</w:t>
      </w:r>
      <w:proofErr w:type="spellEnd"/>
      <w:r w:rsidR="00AE67F5">
        <w:t>, F.</w:t>
      </w:r>
      <w:r>
        <w:t xml:space="preserve"> </w:t>
      </w:r>
      <w:r w:rsidR="00AE67F5" w:rsidRPr="00AE67F5">
        <w:rPr>
          <w:i/>
        </w:rPr>
        <w:t>Nature Chem.</w:t>
      </w:r>
      <w:r w:rsidR="00AE67F5" w:rsidRPr="00AE67F5">
        <w:t xml:space="preserve"> </w:t>
      </w:r>
      <w:r w:rsidR="00AE67F5" w:rsidRPr="00AE67F5">
        <w:rPr>
          <w:b/>
        </w:rPr>
        <w:t>2015</w:t>
      </w:r>
      <w:r w:rsidR="00AE67F5" w:rsidRPr="00AE67F5">
        <w:t xml:space="preserve">, </w:t>
      </w:r>
      <w:r w:rsidR="00AE67F5" w:rsidRPr="00AE67F5">
        <w:rPr>
          <w:i/>
        </w:rPr>
        <w:t>7</w:t>
      </w:r>
      <w:r w:rsidR="00AE67F5" w:rsidRPr="00AE67F5">
        <w:t>, 842</w:t>
      </w:r>
      <w:r w:rsidR="00AE67F5">
        <w:t>;</w:t>
      </w:r>
      <w:r w:rsidR="00E0139B" w:rsidRPr="00E0139B">
        <w:t xml:space="preserve"> </w:t>
      </w:r>
      <w:r w:rsidR="00373B34">
        <w:t>(b)</w:t>
      </w:r>
      <w:r w:rsidR="00373B34" w:rsidRPr="00905D98">
        <w:t xml:space="preserve"> Southgate,</w:t>
      </w:r>
      <w:r w:rsidR="00373B34">
        <w:t xml:space="preserve"> E. H.;</w:t>
      </w:r>
      <w:r w:rsidR="00373B34" w:rsidRPr="00905D98">
        <w:t xml:space="preserve"> </w:t>
      </w:r>
      <w:proofErr w:type="spellStart"/>
      <w:r w:rsidR="00373B34" w:rsidRPr="00905D98">
        <w:t>Pospech</w:t>
      </w:r>
      <w:proofErr w:type="spellEnd"/>
      <w:r w:rsidR="00373B34" w:rsidRPr="00905D98">
        <w:t>,</w:t>
      </w:r>
      <w:r w:rsidR="00373B34">
        <w:t xml:space="preserve"> J.; </w:t>
      </w:r>
      <w:r w:rsidR="00373B34" w:rsidRPr="00905D98">
        <w:t>Daniel</w:t>
      </w:r>
      <w:r w:rsidR="00373B34">
        <w:t>, J. F.;</w:t>
      </w:r>
      <w:r w:rsidR="00373B34" w:rsidRPr="00905D98">
        <w:t xml:space="preserve"> </w:t>
      </w:r>
      <w:proofErr w:type="spellStart"/>
      <w:r w:rsidR="00373B34">
        <w:t>Holycross</w:t>
      </w:r>
      <w:proofErr w:type="spellEnd"/>
      <w:r w:rsidR="00373B34">
        <w:t>, R.;</w:t>
      </w:r>
      <w:r w:rsidR="00373B34" w:rsidRPr="00905D98">
        <w:t xml:space="preserve"> </w:t>
      </w:r>
      <w:proofErr w:type="spellStart"/>
      <w:r w:rsidR="00373B34" w:rsidRPr="00905D98">
        <w:t>Sarlah</w:t>
      </w:r>
      <w:proofErr w:type="spellEnd"/>
      <w:r w:rsidR="00373B34">
        <w:t xml:space="preserve">, D. </w:t>
      </w:r>
      <w:r w:rsidR="00373B34" w:rsidRPr="00905D98">
        <w:rPr>
          <w:i/>
        </w:rPr>
        <w:t>Nature Chem.</w:t>
      </w:r>
      <w:r w:rsidR="00373B34" w:rsidRPr="00905D98">
        <w:t xml:space="preserve"> </w:t>
      </w:r>
      <w:r w:rsidR="00373B34" w:rsidRPr="00905D98">
        <w:rPr>
          <w:b/>
        </w:rPr>
        <w:t>2016</w:t>
      </w:r>
      <w:r w:rsidR="00373B34">
        <w:t xml:space="preserve">, </w:t>
      </w:r>
      <w:r w:rsidR="00373B34" w:rsidRPr="00905D98">
        <w:rPr>
          <w:i/>
        </w:rPr>
        <w:t>8</w:t>
      </w:r>
      <w:r w:rsidR="00373B34">
        <w:t>, 922; (c</w:t>
      </w:r>
      <w:r w:rsidR="00E0139B">
        <w:t xml:space="preserve">) Liu, C.; Yi, J.-C.; Liang, X.-W.; Xu, R.-Q.; Dai, L.-X.; You, S.-L. </w:t>
      </w:r>
      <w:r w:rsidR="00E0139B" w:rsidRPr="001568E9">
        <w:rPr>
          <w:i/>
        </w:rPr>
        <w:t>Chem. Eur. J.</w:t>
      </w:r>
      <w:r w:rsidR="00E0139B" w:rsidRPr="0046105F">
        <w:t xml:space="preserve"> </w:t>
      </w:r>
      <w:r w:rsidR="00E0139B" w:rsidRPr="001568E9">
        <w:rPr>
          <w:b/>
        </w:rPr>
        <w:t>2016</w:t>
      </w:r>
      <w:r w:rsidR="00E0139B">
        <w:t xml:space="preserve">, </w:t>
      </w:r>
      <w:r w:rsidR="00E0139B" w:rsidRPr="001568E9">
        <w:rPr>
          <w:i/>
        </w:rPr>
        <w:t>22</w:t>
      </w:r>
      <w:r w:rsidR="00E0139B">
        <w:t>, 10813;</w:t>
      </w:r>
      <w:r w:rsidR="00373B34" w:rsidRPr="00373B34">
        <w:rPr>
          <w:i/>
        </w:rPr>
        <w:t xml:space="preserve"> </w:t>
      </w:r>
      <w:r w:rsidR="00373B34" w:rsidRPr="00373B34">
        <w:t xml:space="preserve">(d) </w:t>
      </w:r>
      <w:r w:rsidR="00373B34">
        <w:t xml:space="preserve">Xu, J.-H.; Zheng, S.-C.; Zhang, J.-W.; Liu, X.-Y.; Tan, B. </w:t>
      </w:r>
      <w:proofErr w:type="spellStart"/>
      <w:r w:rsidR="00373B34">
        <w:rPr>
          <w:i/>
        </w:rPr>
        <w:t>Angew</w:t>
      </w:r>
      <w:proofErr w:type="spellEnd"/>
      <w:r w:rsidR="00373B34">
        <w:rPr>
          <w:i/>
        </w:rPr>
        <w:t xml:space="preserve">. </w:t>
      </w:r>
      <w:proofErr w:type="gramStart"/>
      <w:r w:rsidR="00373B34">
        <w:rPr>
          <w:i/>
        </w:rPr>
        <w:t>Chem. Int. Ed.</w:t>
      </w:r>
      <w:r w:rsidR="00373B34">
        <w:t xml:space="preserve"> </w:t>
      </w:r>
      <w:r w:rsidR="00373B34">
        <w:rPr>
          <w:b/>
        </w:rPr>
        <w:t>2016</w:t>
      </w:r>
      <w:r w:rsidR="00373B34">
        <w:t xml:space="preserve">, </w:t>
      </w:r>
      <w:r w:rsidR="00373B34">
        <w:rPr>
          <w:i/>
        </w:rPr>
        <w:t>55</w:t>
      </w:r>
      <w:r w:rsidR="00373B34">
        <w:t>, 11834.</w:t>
      </w:r>
      <w:proofErr w:type="gramEnd"/>
    </w:p>
    <w:p w:rsidR="00AF78CA" w:rsidRPr="004F4D57" w:rsidRDefault="00F92814" w:rsidP="00033B82">
      <w:pPr>
        <w:pStyle w:val="TFReferencesSection"/>
      </w:pPr>
      <w:r>
        <w:t>(</w:t>
      </w:r>
      <w:r w:rsidR="001060C2">
        <w:t>5</w:t>
      </w:r>
      <w:r>
        <w:t>)</w:t>
      </w:r>
      <w:r w:rsidR="00F85490">
        <w:t xml:space="preserve"> </w:t>
      </w:r>
      <w:r w:rsidR="00244435">
        <w:t xml:space="preserve">For </w:t>
      </w:r>
      <w:r w:rsidR="00857C95">
        <w:t xml:space="preserve">reviews on dearomatization reactions, see: (a) </w:t>
      </w:r>
      <w:proofErr w:type="spellStart"/>
      <w:r w:rsidR="00857C95">
        <w:t>Zhuo</w:t>
      </w:r>
      <w:proofErr w:type="spellEnd"/>
      <w:r w:rsidR="00857C95">
        <w:t xml:space="preserve">, C.-X.; Zhang, W.; You, S.-L. </w:t>
      </w:r>
      <w:proofErr w:type="spellStart"/>
      <w:proofErr w:type="gramStart"/>
      <w:r w:rsidR="00857C95">
        <w:rPr>
          <w:i/>
        </w:rPr>
        <w:t>Angew</w:t>
      </w:r>
      <w:proofErr w:type="spellEnd"/>
      <w:r w:rsidR="00857C95">
        <w:rPr>
          <w:i/>
        </w:rPr>
        <w:t>.</w:t>
      </w:r>
      <w:proofErr w:type="gramEnd"/>
      <w:r w:rsidR="00857C95">
        <w:rPr>
          <w:i/>
        </w:rPr>
        <w:t xml:space="preserve"> </w:t>
      </w:r>
      <w:proofErr w:type="gramStart"/>
      <w:r w:rsidR="00857C95">
        <w:rPr>
          <w:i/>
        </w:rPr>
        <w:t>Chem. Int. Ed.</w:t>
      </w:r>
      <w:r w:rsidR="00857C95">
        <w:t xml:space="preserve"> </w:t>
      </w:r>
      <w:r w:rsidR="00857C95" w:rsidRPr="00857C95">
        <w:rPr>
          <w:b/>
        </w:rPr>
        <w:t>2012</w:t>
      </w:r>
      <w:r w:rsidR="00857C95">
        <w:t xml:space="preserve">, </w:t>
      </w:r>
      <w:r w:rsidR="00857C95">
        <w:rPr>
          <w:i/>
        </w:rPr>
        <w:t>51</w:t>
      </w:r>
      <w:r w:rsidR="00857C95">
        <w:t xml:space="preserve">, 12662; (b) Roche, S. P.; </w:t>
      </w:r>
      <w:proofErr w:type="spellStart"/>
      <w:r w:rsidR="00857C95">
        <w:t>Tendoung</w:t>
      </w:r>
      <w:proofErr w:type="spellEnd"/>
      <w:r w:rsidR="00857C95">
        <w:t>, J.-J.</w:t>
      </w:r>
      <w:proofErr w:type="gramEnd"/>
      <w:r w:rsidR="00857C95">
        <w:t xml:space="preserve"> Y.;</w:t>
      </w:r>
      <w:r w:rsidR="00A53250">
        <w:t xml:space="preserve"> </w:t>
      </w:r>
      <w:proofErr w:type="spellStart"/>
      <w:r w:rsidR="00A53250">
        <w:t>Treguier</w:t>
      </w:r>
      <w:proofErr w:type="spellEnd"/>
      <w:r w:rsidR="00A53250">
        <w:t xml:space="preserve">, B. </w:t>
      </w:r>
      <w:r w:rsidR="00A53250">
        <w:rPr>
          <w:i/>
        </w:rPr>
        <w:t>Tetrahedron</w:t>
      </w:r>
      <w:r w:rsidR="00A53250">
        <w:t xml:space="preserve"> </w:t>
      </w:r>
      <w:r w:rsidR="00A53250">
        <w:rPr>
          <w:b/>
        </w:rPr>
        <w:t>2015</w:t>
      </w:r>
      <w:r w:rsidR="00A53250">
        <w:t xml:space="preserve">, </w:t>
      </w:r>
      <w:r w:rsidR="00A53250">
        <w:rPr>
          <w:i/>
        </w:rPr>
        <w:t>71</w:t>
      </w:r>
      <w:r w:rsidR="00A53250">
        <w:t xml:space="preserve">, 3549; </w:t>
      </w:r>
      <w:r w:rsidR="00857C95">
        <w:t xml:space="preserve">(c) James, M. J.; O’Brien, P.; Taylor, R. J. K.; Unsworth, W. P. </w:t>
      </w:r>
      <w:r w:rsidR="00857C95">
        <w:rPr>
          <w:i/>
        </w:rPr>
        <w:t>Chem. Eur. J.</w:t>
      </w:r>
      <w:r w:rsidR="00857C95">
        <w:t xml:space="preserve"> </w:t>
      </w:r>
      <w:r w:rsidR="00857C95" w:rsidRPr="00857C95">
        <w:rPr>
          <w:b/>
        </w:rPr>
        <w:t>2016</w:t>
      </w:r>
      <w:r w:rsidR="00857C95">
        <w:t xml:space="preserve">, </w:t>
      </w:r>
      <w:r w:rsidR="00857C95">
        <w:rPr>
          <w:i/>
        </w:rPr>
        <w:t>22</w:t>
      </w:r>
      <w:r w:rsidR="0046105F">
        <w:t xml:space="preserve">, 2856; (d) </w:t>
      </w:r>
      <w:r w:rsidR="001568E9">
        <w:t>Liang,</w:t>
      </w:r>
      <w:r w:rsidR="00E0139B">
        <w:t xml:space="preserve"> </w:t>
      </w:r>
      <w:r w:rsidR="001568E9">
        <w:t>X.-W.; Zheng, C.; You, S.-</w:t>
      </w:r>
      <w:r w:rsidR="001568E9" w:rsidRPr="004F4D57">
        <w:t xml:space="preserve">L. </w:t>
      </w:r>
      <w:proofErr w:type="gramStart"/>
      <w:r w:rsidR="001568E9" w:rsidRPr="004F4D57">
        <w:rPr>
          <w:i/>
        </w:rPr>
        <w:t>Chem. Eur. J.</w:t>
      </w:r>
      <w:r w:rsidR="0046105F" w:rsidRPr="004F4D57">
        <w:t xml:space="preserve"> </w:t>
      </w:r>
      <w:r w:rsidR="0046105F" w:rsidRPr="004F4D57">
        <w:rPr>
          <w:b/>
        </w:rPr>
        <w:t>2016</w:t>
      </w:r>
      <w:r w:rsidR="001568E9" w:rsidRPr="004F4D57">
        <w:t xml:space="preserve">, </w:t>
      </w:r>
      <w:r w:rsidR="001568E9" w:rsidRPr="004F4D57">
        <w:rPr>
          <w:i/>
        </w:rPr>
        <w:t>22</w:t>
      </w:r>
      <w:r w:rsidR="0046105F" w:rsidRPr="004F4D57">
        <w:t>, 11918</w:t>
      </w:r>
      <w:r w:rsidR="00E0139B" w:rsidRPr="004F4D57">
        <w:t>; (e) Wu, W.-T.; Zhang, L.;</w:t>
      </w:r>
      <w:r w:rsidR="00033B82" w:rsidRPr="004F4D57">
        <w:t xml:space="preserve"> </w:t>
      </w:r>
      <w:r w:rsidR="00E0139B" w:rsidRPr="004F4D57">
        <w:t>You, S.-L.</w:t>
      </w:r>
      <w:proofErr w:type="gramEnd"/>
      <w:r w:rsidR="00E0139B" w:rsidRPr="004F4D57">
        <w:t xml:space="preserve"> </w:t>
      </w:r>
      <w:proofErr w:type="gramStart"/>
      <w:r w:rsidR="00E0139B" w:rsidRPr="004F4D57">
        <w:rPr>
          <w:i/>
        </w:rPr>
        <w:t>Chem. Soc. Rev.</w:t>
      </w:r>
      <w:r w:rsidR="00E0139B" w:rsidRPr="004F4D57">
        <w:t xml:space="preserve"> </w:t>
      </w:r>
      <w:r w:rsidR="00E0139B" w:rsidRPr="004F4D57">
        <w:rPr>
          <w:b/>
        </w:rPr>
        <w:t>2016</w:t>
      </w:r>
      <w:r w:rsidR="00E0139B" w:rsidRPr="004F4D57">
        <w:t xml:space="preserve">, </w:t>
      </w:r>
      <w:r w:rsidR="00E0139B" w:rsidRPr="004F4D57">
        <w:rPr>
          <w:i/>
        </w:rPr>
        <w:t>45</w:t>
      </w:r>
      <w:r w:rsidR="00E0139B" w:rsidRPr="004F4D57">
        <w:t>, 1570.</w:t>
      </w:r>
      <w:proofErr w:type="gramEnd"/>
    </w:p>
    <w:p w:rsidR="009065AE" w:rsidRPr="009065AE" w:rsidRDefault="004F4D57" w:rsidP="00F92814">
      <w:pPr>
        <w:pStyle w:val="TFReferencesSection"/>
      </w:pPr>
      <w:r w:rsidRPr="004F4D57">
        <w:t>(6</w:t>
      </w:r>
      <w:r w:rsidR="00F92814" w:rsidRPr="004F4D57">
        <w:t>)</w:t>
      </w:r>
      <w:r w:rsidR="00F85490" w:rsidRPr="004F4D57">
        <w:t xml:space="preserve"> </w:t>
      </w:r>
      <w:r w:rsidR="00F92814" w:rsidRPr="004F4D57">
        <w:t xml:space="preserve">(a) </w:t>
      </w:r>
      <w:proofErr w:type="spellStart"/>
      <w:r w:rsidR="00E11EB7" w:rsidRPr="004F4D57">
        <w:t>Boekelheide</w:t>
      </w:r>
      <w:proofErr w:type="spellEnd"/>
      <w:r w:rsidR="00E11EB7" w:rsidRPr="004F4D57">
        <w:t xml:space="preserve">, </w:t>
      </w:r>
      <w:r w:rsidR="00F92814" w:rsidRPr="004F4D57">
        <w:t xml:space="preserve">V.; Lodge, J. P. </w:t>
      </w:r>
      <w:r w:rsidR="00F92814" w:rsidRPr="004F4D57">
        <w:rPr>
          <w:i/>
        </w:rPr>
        <w:t>J. Am. Chem. Soc.</w:t>
      </w:r>
      <w:r w:rsidR="00F92814" w:rsidRPr="004F4D57">
        <w:t xml:space="preserve"> </w:t>
      </w:r>
      <w:r w:rsidR="00F92814" w:rsidRPr="004F4D57">
        <w:rPr>
          <w:b/>
        </w:rPr>
        <w:t>1951</w:t>
      </w:r>
      <w:r w:rsidR="00F92814" w:rsidRPr="004F4D57">
        <w:t xml:space="preserve">, </w:t>
      </w:r>
      <w:r w:rsidR="00F92814" w:rsidRPr="004F4D57">
        <w:rPr>
          <w:i/>
        </w:rPr>
        <w:t>73</w:t>
      </w:r>
      <w:r w:rsidR="00F92814" w:rsidRPr="004F4D57">
        <w:t xml:space="preserve">, 3681; (b) </w:t>
      </w:r>
      <w:proofErr w:type="spellStart"/>
      <w:r w:rsidR="00F92814" w:rsidRPr="004F4D57">
        <w:t>Fozard</w:t>
      </w:r>
      <w:proofErr w:type="spellEnd"/>
      <w:r w:rsidR="00F92814" w:rsidRPr="004F4D57">
        <w:t xml:space="preserve">, A.; Jones, G. </w:t>
      </w:r>
      <w:r w:rsidR="00F92814" w:rsidRPr="004F4D57">
        <w:rPr>
          <w:i/>
        </w:rPr>
        <w:t xml:space="preserve">J. Chem. Soc. </w:t>
      </w:r>
      <w:r w:rsidR="00F92814" w:rsidRPr="004F4D57">
        <w:rPr>
          <w:b/>
        </w:rPr>
        <w:t>1964</w:t>
      </w:r>
      <w:r w:rsidR="00F92814" w:rsidRPr="004F4D57">
        <w:t>, 2760; (c) Ach</w:t>
      </w:r>
      <w:r w:rsidR="00F92814" w:rsidRPr="004F4D57">
        <w:t>e</w:t>
      </w:r>
      <w:r w:rsidR="00F92814" w:rsidRPr="004F4D57">
        <w:t xml:space="preserve">son, R. M.; </w:t>
      </w:r>
      <w:proofErr w:type="spellStart"/>
      <w:r w:rsidR="00F92814" w:rsidRPr="004F4D57">
        <w:t>Woollard</w:t>
      </w:r>
      <w:proofErr w:type="spellEnd"/>
      <w:r w:rsidR="00F92814" w:rsidRPr="004F4D57">
        <w:t xml:space="preserve">, J. </w:t>
      </w:r>
      <w:r w:rsidR="00F92814" w:rsidRPr="004F4D57">
        <w:rPr>
          <w:i/>
        </w:rPr>
        <w:t>J. Chem.</w:t>
      </w:r>
      <w:r w:rsidR="00F92814">
        <w:rPr>
          <w:i/>
        </w:rPr>
        <w:t xml:space="preserve"> Soc., Perkin Trans. 1</w:t>
      </w:r>
      <w:r w:rsidR="00F92814">
        <w:t xml:space="preserve"> </w:t>
      </w:r>
      <w:r w:rsidR="00F92814">
        <w:rPr>
          <w:b/>
        </w:rPr>
        <w:t>1975</w:t>
      </w:r>
      <w:r w:rsidR="00F92814">
        <w:t xml:space="preserve">, 446; (d) </w:t>
      </w:r>
      <w:r w:rsidR="001F7DCB">
        <w:t xml:space="preserve">Katritzky, A. R.; Rogers, J. W.; </w:t>
      </w:r>
      <w:proofErr w:type="spellStart"/>
      <w:r w:rsidR="001F7DCB">
        <w:t>Witek</w:t>
      </w:r>
      <w:proofErr w:type="spellEnd"/>
      <w:r w:rsidR="001F7DCB">
        <w:t xml:space="preserve">, R. M.; Nair, S. K. </w:t>
      </w:r>
      <w:r w:rsidR="009065AE">
        <w:rPr>
          <w:i/>
        </w:rPr>
        <w:t xml:space="preserve">ARKIVOC </w:t>
      </w:r>
      <w:r w:rsidR="009065AE">
        <w:rPr>
          <w:b/>
        </w:rPr>
        <w:t>2004</w:t>
      </w:r>
      <w:r w:rsidR="009065AE">
        <w:t xml:space="preserve">, </w:t>
      </w:r>
      <w:r w:rsidR="009065AE">
        <w:rPr>
          <w:i/>
        </w:rPr>
        <w:t>viii</w:t>
      </w:r>
      <w:r w:rsidR="00F92814">
        <w:t xml:space="preserve">, 52; (e) </w:t>
      </w:r>
      <w:r w:rsidR="009065AE">
        <w:t xml:space="preserve">Natarajan, S. R.; Chen, M.-H.; Heller, S. T.; </w:t>
      </w:r>
      <w:proofErr w:type="spellStart"/>
      <w:r w:rsidR="009065AE">
        <w:t>Tynebor</w:t>
      </w:r>
      <w:proofErr w:type="spellEnd"/>
      <w:r w:rsidR="009065AE">
        <w:t xml:space="preserve">, R. M.; Crawford, E. M.; </w:t>
      </w:r>
      <w:proofErr w:type="spellStart"/>
      <w:r w:rsidR="009065AE">
        <w:t>Minxiang</w:t>
      </w:r>
      <w:proofErr w:type="spellEnd"/>
      <w:r w:rsidR="009065AE">
        <w:t xml:space="preserve">, C.; </w:t>
      </w:r>
      <w:proofErr w:type="spellStart"/>
      <w:r w:rsidR="009065AE">
        <w:t>Kaizheng</w:t>
      </w:r>
      <w:proofErr w:type="spellEnd"/>
      <w:r w:rsidR="009065AE">
        <w:t xml:space="preserve">, H.; Dong, J.; Hu, B.; </w:t>
      </w:r>
      <w:proofErr w:type="spellStart"/>
      <w:r w:rsidR="009065AE">
        <w:t>Hao</w:t>
      </w:r>
      <w:proofErr w:type="spellEnd"/>
      <w:r w:rsidR="009065AE">
        <w:t xml:space="preserve">, W.; Chen, S.-H. </w:t>
      </w:r>
      <w:proofErr w:type="gramStart"/>
      <w:r w:rsidR="009065AE">
        <w:rPr>
          <w:i/>
        </w:rPr>
        <w:t>Tetrahedron Lett.</w:t>
      </w:r>
      <w:proofErr w:type="gramEnd"/>
      <w:r w:rsidR="009065AE">
        <w:t xml:space="preserve"> </w:t>
      </w:r>
      <w:proofErr w:type="gramStart"/>
      <w:r w:rsidR="009065AE">
        <w:rPr>
          <w:b/>
        </w:rPr>
        <w:t>2006</w:t>
      </w:r>
      <w:r w:rsidR="009065AE">
        <w:t xml:space="preserve">, </w:t>
      </w:r>
      <w:r w:rsidR="009065AE">
        <w:rPr>
          <w:i/>
        </w:rPr>
        <w:t>47</w:t>
      </w:r>
      <w:r w:rsidR="009065AE">
        <w:t>, 5063.</w:t>
      </w:r>
      <w:proofErr w:type="gramEnd"/>
    </w:p>
    <w:p w:rsidR="00F85490" w:rsidRPr="009065AE" w:rsidRDefault="00F92814" w:rsidP="00F85490">
      <w:pPr>
        <w:pStyle w:val="TFReferencesSection"/>
      </w:pPr>
      <w:r>
        <w:t>(</w:t>
      </w:r>
      <w:r w:rsidR="004F4D57">
        <w:t>7</w:t>
      </w:r>
      <w:r>
        <w:t>)</w:t>
      </w:r>
      <w:r w:rsidR="00F85490">
        <w:t xml:space="preserve"> </w:t>
      </w:r>
      <w:r w:rsidR="003C552C">
        <w:t xml:space="preserve">To the best of our knowledge, only one example of a </w:t>
      </w:r>
      <w:r w:rsidR="002E1262">
        <w:t>catalytic 2</w:t>
      </w:r>
      <w:r w:rsidR="002E1262" w:rsidRPr="001F7DCB">
        <w:rPr>
          <w:i/>
        </w:rPr>
        <w:t>H</w:t>
      </w:r>
      <w:r w:rsidR="002E1262">
        <w:t>-</w:t>
      </w:r>
      <w:r w:rsidR="003C552C">
        <w:rPr>
          <w:rFonts w:ascii="Times New Roman" w:hAnsi="Times New Roman"/>
        </w:rPr>
        <w:t xml:space="preserve">quinolizin-2-one </w:t>
      </w:r>
      <w:r w:rsidR="003C552C">
        <w:t>synthesis has been reported</w:t>
      </w:r>
      <w:r w:rsidR="002E1262">
        <w:rPr>
          <w:rFonts w:ascii="Times New Roman" w:hAnsi="Times New Roman"/>
        </w:rPr>
        <w:t xml:space="preserve">, see: (a) Fan, X.; He, Y.; Zhang, X.; Wang, J. </w:t>
      </w:r>
      <w:r w:rsidR="002E1262">
        <w:rPr>
          <w:rFonts w:ascii="Times New Roman" w:hAnsi="Times New Roman"/>
          <w:i/>
        </w:rPr>
        <w:t>Green Chem.</w:t>
      </w:r>
      <w:r w:rsidR="002E1262">
        <w:rPr>
          <w:rFonts w:ascii="Times New Roman" w:hAnsi="Times New Roman"/>
        </w:rPr>
        <w:t xml:space="preserve"> </w:t>
      </w:r>
      <w:r w:rsidR="002E1262">
        <w:rPr>
          <w:rFonts w:ascii="Times New Roman" w:hAnsi="Times New Roman"/>
          <w:b/>
        </w:rPr>
        <w:t>2014</w:t>
      </w:r>
      <w:r w:rsidR="002E1262">
        <w:rPr>
          <w:rFonts w:ascii="Times New Roman" w:hAnsi="Times New Roman"/>
        </w:rPr>
        <w:t xml:space="preserve">, </w:t>
      </w:r>
      <w:r w:rsidR="002E1262">
        <w:rPr>
          <w:rFonts w:ascii="Times New Roman" w:hAnsi="Times New Roman"/>
          <w:i/>
        </w:rPr>
        <w:t>16</w:t>
      </w:r>
      <w:r w:rsidR="002E1262">
        <w:rPr>
          <w:rFonts w:ascii="Times New Roman" w:hAnsi="Times New Roman"/>
        </w:rPr>
        <w:t>, 1393</w:t>
      </w:r>
      <w:r w:rsidR="009065AE">
        <w:rPr>
          <w:rFonts w:ascii="Times New Roman" w:hAnsi="Times New Roman"/>
        </w:rPr>
        <w:t>;</w:t>
      </w:r>
      <w:r w:rsidR="00634BFE">
        <w:rPr>
          <w:rFonts w:ascii="Times New Roman" w:hAnsi="Times New Roman"/>
        </w:rPr>
        <w:t xml:space="preserve"> f</w:t>
      </w:r>
      <w:r w:rsidR="009065AE">
        <w:rPr>
          <w:rFonts w:ascii="Times New Roman" w:hAnsi="Times New Roman"/>
        </w:rPr>
        <w:t xml:space="preserve">or a relevant example of catalytic </w:t>
      </w:r>
      <w:r w:rsidR="009065AE" w:rsidRPr="009065AE">
        <w:rPr>
          <w:rFonts w:ascii="Times New Roman" w:hAnsi="Times New Roman"/>
        </w:rPr>
        <w:t>4</w:t>
      </w:r>
      <w:r w:rsidR="009065AE" w:rsidRPr="009065AE">
        <w:rPr>
          <w:rFonts w:ascii="Times New Roman" w:hAnsi="Times New Roman"/>
          <w:i/>
        </w:rPr>
        <w:t>H</w:t>
      </w:r>
      <w:r w:rsidR="009065AE">
        <w:rPr>
          <w:rFonts w:ascii="Times New Roman" w:hAnsi="Times New Roman"/>
        </w:rPr>
        <w:t>-q</w:t>
      </w:r>
      <w:r w:rsidR="009065AE" w:rsidRPr="009065AE">
        <w:rPr>
          <w:rFonts w:ascii="Times New Roman" w:hAnsi="Times New Roman"/>
        </w:rPr>
        <w:t>uinolizin-4-one</w:t>
      </w:r>
      <w:r w:rsidR="009065AE">
        <w:rPr>
          <w:rFonts w:ascii="Times New Roman" w:hAnsi="Times New Roman"/>
        </w:rPr>
        <w:t xml:space="preserve"> synthesis, see: (b) </w:t>
      </w:r>
      <w:proofErr w:type="spellStart"/>
      <w:r w:rsidR="009065AE">
        <w:rPr>
          <w:rFonts w:ascii="Times New Roman" w:hAnsi="Times New Roman"/>
        </w:rPr>
        <w:t>Shinde</w:t>
      </w:r>
      <w:proofErr w:type="spellEnd"/>
      <w:r w:rsidR="009065AE">
        <w:rPr>
          <w:rFonts w:ascii="Times New Roman" w:hAnsi="Times New Roman"/>
        </w:rPr>
        <w:t xml:space="preserve">, P. S.; Shaikh, A. C.; </w:t>
      </w:r>
      <w:proofErr w:type="spellStart"/>
      <w:r w:rsidR="009065AE">
        <w:rPr>
          <w:rFonts w:ascii="Times New Roman" w:hAnsi="Times New Roman"/>
        </w:rPr>
        <w:t>Patil</w:t>
      </w:r>
      <w:proofErr w:type="spellEnd"/>
      <w:r w:rsidR="009065AE">
        <w:rPr>
          <w:rFonts w:ascii="Times New Roman" w:hAnsi="Times New Roman"/>
        </w:rPr>
        <w:t xml:space="preserve">, N. T. </w:t>
      </w:r>
      <w:r w:rsidR="009065AE">
        <w:rPr>
          <w:rFonts w:ascii="Times New Roman" w:hAnsi="Times New Roman"/>
          <w:i/>
        </w:rPr>
        <w:t xml:space="preserve">Chem. </w:t>
      </w:r>
      <w:proofErr w:type="spellStart"/>
      <w:r w:rsidR="009065AE">
        <w:rPr>
          <w:rFonts w:ascii="Times New Roman" w:hAnsi="Times New Roman"/>
          <w:i/>
        </w:rPr>
        <w:t>Commun</w:t>
      </w:r>
      <w:proofErr w:type="spellEnd"/>
      <w:r w:rsidR="009065AE">
        <w:rPr>
          <w:rFonts w:ascii="Times New Roman" w:hAnsi="Times New Roman"/>
          <w:i/>
        </w:rPr>
        <w:t>.</w:t>
      </w:r>
      <w:r w:rsidR="009065AE">
        <w:rPr>
          <w:rFonts w:ascii="Times New Roman" w:hAnsi="Times New Roman"/>
        </w:rPr>
        <w:t xml:space="preserve"> </w:t>
      </w:r>
      <w:proofErr w:type="gramStart"/>
      <w:r w:rsidR="009065AE">
        <w:rPr>
          <w:rFonts w:ascii="Times New Roman" w:hAnsi="Times New Roman"/>
          <w:b/>
        </w:rPr>
        <w:t>2016</w:t>
      </w:r>
      <w:r w:rsidR="009065AE">
        <w:rPr>
          <w:rFonts w:ascii="Times New Roman" w:hAnsi="Times New Roman"/>
        </w:rPr>
        <w:t xml:space="preserve">, </w:t>
      </w:r>
      <w:r w:rsidR="009065AE">
        <w:rPr>
          <w:rFonts w:ascii="Times New Roman" w:hAnsi="Times New Roman"/>
          <w:i/>
        </w:rPr>
        <w:t>52</w:t>
      </w:r>
      <w:r w:rsidR="009065AE">
        <w:rPr>
          <w:rFonts w:ascii="Times New Roman" w:hAnsi="Times New Roman"/>
        </w:rPr>
        <w:t>, 8152.</w:t>
      </w:r>
      <w:proofErr w:type="gramEnd"/>
    </w:p>
    <w:p w:rsidR="00AF78CA" w:rsidRPr="00C260FE" w:rsidRDefault="00F92814" w:rsidP="00866A6C">
      <w:pPr>
        <w:pStyle w:val="TFReferencesSection"/>
      </w:pPr>
      <w:r>
        <w:t>(</w:t>
      </w:r>
      <w:r w:rsidR="004F4D57">
        <w:t>8</w:t>
      </w:r>
      <w:r>
        <w:t>)</w:t>
      </w:r>
      <w:r w:rsidR="00F85490">
        <w:t xml:space="preserve"> </w:t>
      </w:r>
      <w:r w:rsidR="001A2659">
        <w:t>(</w:t>
      </w:r>
      <w:proofErr w:type="gramStart"/>
      <w:r w:rsidR="001A2659">
        <w:t>a</w:t>
      </w:r>
      <w:proofErr w:type="gramEnd"/>
      <w:r w:rsidR="001A2659">
        <w:t xml:space="preserve">) </w:t>
      </w:r>
      <w:r w:rsidR="00866A6C">
        <w:t xml:space="preserve">Unsworth, W. P.; Cuthbertson, J. D.; Taylor, R. J. K. </w:t>
      </w:r>
      <w:r w:rsidR="00866A6C">
        <w:rPr>
          <w:i/>
        </w:rPr>
        <w:t>Org. Lett.</w:t>
      </w:r>
      <w:r w:rsidR="00866A6C">
        <w:t xml:space="preserve"> </w:t>
      </w:r>
      <w:r w:rsidR="00866A6C">
        <w:rPr>
          <w:b/>
        </w:rPr>
        <w:t>2013</w:t>
      </w:r>
      <w:r w:rsidR="00866A6C">
        <w:t xml:space="preserve">, </w:t>
      </w:r>
      <w:r w:rsidR="00866A6C">
        <w:rPr>
          <w:i/>
        </w:rPr>
        <w:t>15</w:t>
      </w:r>
      <w:r w:rsidR="00866A6C">
        <w:t xml:space="preserve">, 3306; (b) </w:t>
      </w:r>
      <w:r w:rsidR="001A2659">
        <w:t xml:space="preserve">James, M. J.; Cuthbertson, J. D.; O’Brien, P.; Taylor, R. J. K.; Unsworth, W. P. </w:t>
      </w:r>
      <w:proofErr w:type="spellStart"/>
      <w:r w:rsidR="001A2659">
        <w:rPr>
          <w:i/>
        </w:rPr>
        <w:t>Angew</w:t>
      </w:r>
      <w:proofErr w:type="spellEnd"/>
      <w:r w:rsidR="001A2659">
        <w:rPr>
          <w:i/>
        </w:rPr>
        <w:t>. Chem. Int. Ed.</w:t>
      </w:r>
      <w:r w:rsidR="001A2659">
        <w:t xml:space="preserve"> </w:t>
      </w:r>
      <w:r w:rsidR="001A2659">
        <w:rPr>
          <w:b/>
        </w:rPr>
        <w:t>2015</w:t>
      </w:r>
      <w:r w:rsidR="001A2659">
        <w:t xml:space="preserve">, </w:t>
      </w:r>
      <w:r w:rsidR="001A2659">
        <w:rPr>
          <w:i/>
        </w:rPr>
        <w:t>54</w:t>
      </w:r>
      <w:r w:rsidR="001A2659">
        <w:t>, 7640; (</w:t>
      </w:r>
      <w:r w:rsidR="00866A6C">
        <w:t>c</w:t>
      </w:r>
      <w:r w:rsidR="001A2659">
        <w:t xml:space="preserve">) James, M. J.; </w:t>
      </w:r>
      <w:proofErr w:type="spellStart"/>
      <w:r w:rsidR="001A2659">
        <w:t>Clubley</w:t>
      </w:r>
      <w:proofErr w:type="spellEnd"/>
      <w:r w:rsidR="001A2659">
        <w:t xml:space="preserve">, R. E.; Palate, K. Y.; Procter, T. J.; </w:t>
      </w:r>
      <w:proofErr w:type="spellStart"/>
      <w:r w:rsidR="001A2659">
        <w:t>Wyton</w:t>
      </w:r>
      <w:proofErr w:type="spellEnd"/>
      <w:r w:rsidR="001A2659">
        <w:t xml:space="preserve">, A. C.; O’Brien, P.; Taylor, R. J. K.; Unsworth, W. P. </w:t>
      </w:r>
      <w:r w:rsidR="001A2659">
        <w:rPr>
          <w:i/>
        </w:rPr>
        <w:t>Org. Lett.</w:t>
      </w:r>
      <w:r w:rsidR="001A2659">
        <w:t xml:space="preserve"> </w:t>
      </w:r>
      <w:r w:rsidR="001A2659">
        <w:rPr>
          <w:b/>
        </w:rPr>
        <w:t>2015</w:t>
      </w:r>
      <w:r w:rsidR="001A2659">
        <w:t xml:space="preserve">, </w:t>
      </w:r>
      <w:r w:rsidR="001A2659">
        <w:rPr>
          <w:i/>
        </w:rPr>
        <w:t>17</w:t>
      </w:r>
      <w:r w:rsidR="007072CA">
        <w:t>, 4372; (</w:t>
      </w:r>
      <w:r w:rsidR="00866A6C">
        <w:t>d</w:t>
      </w:r>
      <w:r w:rsidR="007072CA">
        <w:t>)</w:t>
      </w:r>
      <w:r w:rsidR="007072CA" w:rsidRPr="007072CA">
        <w:t xml:space="preserve"> </w:t>
      </w:r>
      <w:proofErr w:type="spellStart"/>
      <w:r w:rsidR="007072CA">
        <w:t>Liddon</w:t>
      </w:r>
      <w:proofErr w:type="spellEnd"/>
      <w:r w:rsidR="007072CA">
        <w:t xml:space="preserve">, J. T. R.; James, M. J.; Clarke, </w:t>
      </w:r>
      <w:r w:rsidR="007072CA" w:rsidRPr="00E30535">
        <w:t xml:space="preserve">A. K.; O’Brien, P.; Taylor, R. J. K.; Unsworth, W. P. </w:t>
      </w:r>
      <w:r w:rsidR="007072CA" w:rsidRPr="00E30535">
        <w:rPr>
          <w:i/>
        </w:rPr>
        <w:t>Chem. Eur. J.</w:t>
      </w:r>
      <w:r w:rsidR="007072CA" w:rsidRPr="00E30535">
        <w:t xml:space="preserve"> </w:t>
      </w:r>
      <w:r w:rsidR="007072CA" w:rsidRPr="00E30535">
        <w:rPr>
          <w:b/>
        </w:rPr>
        <w:t>2016</w:t>
      </w:r>
      <w:r w:rsidR="007072CA" w:rsidRPr="00E30535">
        <w:t xml:space="preserve">, </w:t>
      </w:r>
      <w:r w:rsidR="007072CA" w:rsidRPr="00E30535">
        <w:rPr>
          <w:i/>
        </w:rPr>
        <w:t>22</w:t>
      </w:r>
      <w:r w:rsidR="007072CA" w:rsidRPr="00E30535">
        <w:t>, 8777;</w:t>
      </w:r>
      <w:r w:rsidR="00204A24" w:rsidRPr="00E30535">
        <w:t xml:space="preserve"> (</w:t>
      </w:r>
      <w:r w:rsidR="00866A6C">
        <w:t>e</w:t>
      </w:r>
      <w:r w:rsidR="00204A24" w:rsidRPr="00E30535">
        <w:t>)</w:t>
      </w:r>
      <w:r w:rsidR="0066502E" w:rsidRPr="00E30535">
        <w:t xml:space="preserve"> Clarke, A. K.; James, M. J.; O’Brien, P.; Taylor, R. J. K</w:t>
      </w:r>
      <w:r w:rsidR="0066502E" w:rsidRPr="00C260FE">
        <w:t>.; Unsworth, W. P.</w:t>
      </w:r>
      <w:r w:rsidR="004F4D57" w:rsidRPr="00C260FE">
        <w:rPr>
          <w:i/>
        </w:rPr>
        <w:t xml:space="preserve"> </w:t>
      </w:r>
      <w:proofErr w:type="spellStart"/>
      <w:r w:rsidR="004F4D57" w:rsidRPr="00C260FE">
        <w:rPr>
          <w:i/>
        </w:rPr>
        <w:t>Angew</w:t>
      </w:r>
      <w:proofErr w:type="spellEnd"/>
      <w:r w:rsidR="004F4D57" w:rsidRPr="00C260FE">
        <w:rPr>
          <w:i/>
        </w:rPr>
        <w:t>. Chem. Int. Ed.</w:t>
      </w:r>
      <w:r w:rsidR="004F4D57" w:rsidRPr="00C260FE">
        <w:t xml:space="preserve"> </w:t>
      </w:r>
      <w:r w:rsidR="004F4D57" w:rsidRPr="00C260FE">
        <w:rPr>
          <w:b/>
        </w:rPr>
        <w:t>2016</w:t>
      </w:r>
      <w:r w:rsidR="004F4D57" w:rsidRPr="00C260FE">
        <w:t>,</w:t>
      </w:r>
      <w:r w:rsidR="0066502E" w:rsidRPr="00C260FE">
        <w:t xml:space="preserve"> DOI</w:t>
      </w:r>
      <w:r w:rsidR="00E30535" w:rsidRPr="00C260FE">
        <w:t>: 10.1002/anie.201608263</w:t>
      </w:r>
      <w:r w:rsidR="00866A6C" w:rsidRPr="00C260FE">
        <w:t>.</w:t>
      </w:r>
    </w:p>
    <w:p w:rsidR="00866A6C" w:rsidRPr="00C260FE" w:rsidRDefault="00866A6C" w:rsidP="001718EE">
      <w:pPr>
        <w:pStyle w:val="TFReferencesSection"/>
        <w:rPr>
          <w:i/>
        </w:rPr>
      </w:pPr>
      <w:r w:rsidRPr="00C260FE">
        <w:t xml:space="preserve">(9) For useful insight into the </w:t>
      </w:r>
      <w:r w:rsidRPr="00C260FE">
        <w:rPr>
          <w:rFonts w:ascii="Times New Roman" w:hAnsi="Times New Roman"/>
        </w:rPr>
        <w:t>π</w:t>
      </w:r>
      <w:r w:rsidRPr="00C260FE">
        <w:t xml:space="preserve">-acid activation of alkynes, </w:t>
      </w:r>
      <w:r w:rsidR="00A21EC3">
        <w:t>inclu</w:t>
      </w:r>
      <w:r w:rsidR="00A21EC3">
        <w:t>d</w:t>
      </w:r>
      <w:r w:rsidR="00A21EC3">
        <w:t xml:space="preserve">ing </w:t>
      </w:r>
      <w:proofErr w:type="spellStart"/>
      <w:r w:rsidR="00A21EC3">
        <w:t>pyridyl</w:t>
      </w:r>
      <w:proofErr w:type="spellEnd"/>
      <w:r w:rsidR="00A21EC3">
        <w:t xml:space="preserve"> systems, </w:t>
      </w:r>
      <w:r w:rsidRPr="00C260FE">
        <w:t>see</w:t>
      </w:r>
      <w:r w:rsidR="00C260FE">
        <w:t>: (a) J</w:t>
      </w:r>
      <w:r w:rsidR="00C260FE" w:rsidRPr="00C260FE">
        <w:t>ohnson,</w:t>
      </w:r>
      <w:r w:rsidR="00C260FE">
        <w:t xml:space="preserve"> D. G.; </w:t>
      </w:r>
      <w:proofErr w:type="spellStart"/>
      <w:r w:rsidR="00C260FE">
        <w:t>Lynam</w:t>
      </w:r>
      <w:proofErr w:type="spellEnd"/>
      <w:r w:rsidR="00C260FE" w:rsidRPr="00C260FE">
        <w:t xml:space="preserve">, </w:t>
      </w:r>
      <w:r w:rsidR="00C260FE">
        <w:t xml:space="preserve">J. M.; </w:t>
      </w:r>
      <w:r w:rsidR="00C260FE" w:rsidRPr="00C260FE">
        <w:t xml:space="preserve">Mistry, </w:t>
      </w:r>
      <w:r w:rsidR="00C260FE">
        <w:t xml:space="preserve">N. S.; </w:t>
      </w:r>
      <w:r w:rsidR="00C260FE" w:rsidRPr="00C260FE">
        <w:t>Sla</w:t>
      </w:r>
      <w:r w:rsidR="00C260FE" w:rsidRPr="00C260FE">
        <w:t>t</w:t>
      </w:r>
      <w:r w:rsidR="00C260FE">
        <w:t>tery</w:t>
      </w:r>
      <w:r w:rsidR="00C260FE" w:rsidRPr="00C260FE">
        <w:t>,</w:t>
      </w:r>
      <w:r w:rsidR="00C260FE">
        <w:t xml:space="preserve"> J. M.; </w:t>
      </w:r>
      <w:r w:rsidR="00C260FE" w:rsidRPr="00C260FE">
        <w:t xml:space="preserve"> Thatcher, </w:t>
      </w:r>
      <w:r w:rsidR="00C260FE">
        <w:t xml:space="preserve">R. J.; </w:t>
      </w:r>
      <w:proofErr w:type="spellStart"/>
      <w:r w:rsidR="00C260FE" w:rsidRPr="00C260FE">
        <w:t>Whitwood</w:t>
      </w:r>
      <w:proofErr w:type="spellEnd"/>
      <w:r w:rsidR="00C260FE">
        <w:t>, A. C. J</w:t>
      </w:r>
      <w:r w:rsidR="00C260FE" w:rsidRPr="00C260FE">
        <w:rPr>
          <w:i/>
        </w:rPr>
        <w:t>. Am. Chem. Soc</w:t>
      </w:r>
      <w:r w:rsidR="00C260FE" w:rsidRPr="00C260FE">
        <w:t xml:space="preserve">., </w:t>
      </w:r>
      <w:r w:rsidR="00C260FE" w:rsidRPr="00C260FE">
        <w:rPr>
          <w:b/>
        </w:rPr>
        <w:t>2013</w:t>
      </w:r>
      <w:r w:rsidR="00C260FE" w:rsidRPr="00C260FE">
        <w:t xml:space="preserve">, </w:t>
      </w:r>
      <w:r w:rsidR="00C260FE" w:rsidRPr="00C260FE">
        <w:rPr>
          <w:i/>
        </w:rPr>
        <w:t>135</w:t>
      </w:r>
      <w:r w:rsidR="00C260FE" w:rsidRPr="00C260FE">
        <w:t>, 2222</w:t>
      </w:r>
      <w:r w:rsidR="00C260FE">
        <w:t xml:space="preserve">; (b) Halliday, C. J. V.; </w:t>
      </w:r>
      <w:proofErr w:type="spellStart"/>
      <w:r w:rsidR="00C260FE">
        <w:t>Lynam</w:t>
      </w:r>
      <w:proofErr w:type="spellEnd"/>
      <w:r w:rsidR="00C260FE">
        <w:t xml:space="preserve">, J. M. </w:t>
      </w:r>
      <w:r w:rsidR="00C260FE" w:rsidRPr="00C260FE">
        <w:rPr>
          <w:i/>
        </w:rPr>
        <w:t>Dalton Trans</w:t>
      </w:r>
      <w:r w:rsidR="00C260FE" w:rsidRPr="00C260FE">
        <w:t xml:space="preserve">., </w:t>
      </w:r>
      <w:r w:rsidR="00C260FE" w:rsidRPr="00C260FE">
        <w:rPr>
          <w:b/>
        </w:rPr>
        <w:t>2016</w:t>
      </w:r>
      <w:r w:rsidR="00C260FE" w:rsidRPr="00C260FE">
        <w:t xml:space="preserve">, </w:t>
      </w:r>
      <w:r w:rsidR="00C260FE" w:rsidRPr="00C260FE">
        <w:rPr>
          <w:i/>
        </w:rPr>
        <w:t>45</w:t>
      </w:r>
      <w:r w:rsidR="00C260FE">
        <w:t xml:space="preserve">, 12611. </w:t>
      </w:r>
    </w:p>
    <w:p w:rsidR="001718EE" w:rsidRPr="001718EE" w:rsidRDefault="001718EE" w:rsidP="001718EE">
      <w:pPr>
        <w:pStyle w:val="TFReferencesSection"/>
      </w:pPr>
      <w:r>
        <w:t>(</w:t>
      </w:r>
      <w:r w:rsidR="004F4D57">
        <w:t>1</w:t>
      </w:r>
      <w:r w:rsidR="00082A17">
        <w:t>0</w:t>
      </w:r>
      <w:r>
        <w:t xml:space="preserve">) For examples of similar mechanistic pathways, see: (a) Yang, Z.-P.; Wu, Q.-F.; You, S.-L. </w:t>
      </w:r>
      <w:proofErr w:type="spellStart"/>
      <w:proofErr w:type="gramStart"/>
      <w:r>
        <w:rPr>
          <w:i/>
        </w:rPr>
        <w:t>Angew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Chem. Int. Ed.</w:t>
      </w:r>
      <w:r>
        <w:t xml:space="preserve"> </w:t>
      </w:r>
      <w:r w:rsidRPr="00857C95">
        <w:rPr>
          <w:b/>
        </w:rPr>
        <w:t>201</w:t>
      </w:r>
      <w:r>
        <w:rPr>
          <w:b/>
        </w:rPr>
        <w:t>4</w:t>
      </w:r>
      <w:r>
        <w:t xml:space="preserve">, </w:t>
      </w:r>
      <w:r>
        <w:rPr>
          <w:i/>
        </w:rPr>
        <w:t>53</w:t>
      </w:r>
      <w:r>
        <w:t>, 6986; (b) Yang, Z.-P.; Wu, Q.-F.; Shao, W.; You, S.-L.</w:t>
      </w:r>
      <w:proofErr w:type="gramEnd"/>
      <w:r>
        <w:t xml:space="preserve"> </w:t>
      </w:r>
      <w:proofErr w:type="gramStart"/>
      <w:r>
        <w:rPr>
          <w:i/>
        </w:rPr>
        <w:t>J. Am. Chem. Soc.</w:t>
      </w:r>
      <w:r>
        <w:rPr>
          <w:b/>
        </w:rPr>
        <w:t xml:space="preserve"> 2015</w:t>
      </w:r>
      <w:r>
        <w:t xml:space="preserve">, </w:t>
      </w:r>
      <w:r>
        <w:rPr>
          <w:i/>
        </w:rPr>
        <w:t>137</w:t>
      </w:r>
      <w:r>
        <w:t>, 15899.</w:t>
      </w:r>
      <w:proofErr w:type="gramEnd"/>
    </w:p>
    <w:p w:rsidR="00A340FD" w:rsidRDefault="00F92814" w:rsidP="00F92814">
      <w:pPr>
        <w:pStyle w:val="TFReferencesSection"/>
      </w:pPr>
      <w:r>
        <w:t>(</w:t>
      </w:r>
      <w:r w:rsidR="004F4D57">
        <w:t>1</w:t>
      </w:r>
      <w:r w:rsidR="00082A17">
        <w:t>1</w:t>
      </w:r>
      <w:r>
        <w:t xml:space="preserve">) </w:t>
      </w:r>
      <w:r w:rsidR="00362DB9">
        <w:t>CCDC</w:t>
      </w:r>
      <w:r w:rsidR="00362DB9" w:rsidRPr="00362DB9">
        <w:t xml:space="preserve"> 1507022</w:t>
      </w:r>
      <w:r w:rsidR="00362DB9" w:rsidRPr="00362DB9">
        <w:rPr>
          <w:b/>
        </w:rPr>
        <w:t xml:space="preserve"> </w:t>
      </w:r>
      <w:r w:rsidR="00362DB9" w:rsidRPr="00362DB9">
        <w:t>(</w:t>
      </w:r>
      <w:r w:rsidR="00B30AE8">
        <w:rPr>
          <w:b/>
        </w:rPr>
        <w:t>6</w:t>
      </w:r>
      <w:r w:rsidR="00362DB9">
        <w:rPr>
          <w:b/>
        </w:rPr>
        <w:t>h</w:t>
      </w:r>
      <w:r w:rsidR="00362DB9" w:rsidRPr="00362DB9">
        <w:t>) contain</w:t>
      </w:r>
      <w:r w:rsidR="00362DB9">
        <w:t>s</w:t>
      </w:r>
      <w:r w:rsidR="00362DB9" w:rsidRPr="00362DB9">
        <w:t xml:space="preserve"> the supplementary crystall</w:t>
      </w:r>
      <w:r w:rsidR="00362DB9" w:rsidRPr="00362DB9">
        <w:t>o</w:t>
      </w:r>
      <w:r w:rsidR="00362DB9" w:rsidRPr="00362DB9">
        <w:t xml:space="preserve">graphic data for this paper. These data can be obtained free of charge from The Cambridge Crystallographic Data Centre via </w:t>
      </w:r>
      <w:r w:rsidR="00082A17" w:rsidRPr="00082A17">
        <w:t>www.ccdc.cam.ac.uk/data_request/cif</w:t>
      </w:r>
      <w:r w:rsidR="00362DB9" w:rsidRPr="00362DB9">
        <w:t>.</w:t>
      </w:r>
    </w:p>
    <w:p w:rsidR="00082A17" w:rsidRPr="00082A17" w:rsidRDefault="00082A17" w:rsidP="00082A17">
      <w:pPr>
        <w:pStyle w:val="TFReferencesSection"/>
      </w:pPr>
      <w:r w:rsidRPr="00E91EBF">
        <w:t>(1</w:t>
      </w:r>
      <w:r w:rsidR="00E91EBF">
        <w:t>2</w:t>
      </w:r>
      <w:r w:rsidRPr="00E91EBF">
        <w:t xml:space="preserve">) </w:t>
      </w:r>
      <w:r w:rsidR="00E91EBF">
        <w:t xml:space="preserve">For details of solvent screening </w:t>
      </w:r>
      <w:r w:rsidR="00D565E1">
        <w:t xml:space="preserve">studies </w:t>
      </w:r>
      <w:r w:rsidR="00E91EBF">
        <w:t>see the Supporting I</w:t>
      </w:r>
      <w:r w:rsidR="00E91EBF">
        <w:t>n</w:t>
      </w:r>
      <w:r w:rsidR="00E91EBF">
        <w:t>formation. Note that w</w:t>
      </w:r>
      <w:r w:rsidRPr="00E91EBF">
        <w:t xml:space="preserve">hilst the reactions generally proceeded faster in </w:t>
      </w:r>
      <w:r w:rsidR="00E91EBF">
        <w:t xml:space="preserve">pure </w:t>
      </w:r>
      <w:r w:rsidRPr="00E91EBF">
        <w:t>ethanol, 1</w:t>
      </w:r>
      <w:proofErr w:type="gramStart"/>
      <w:r w:rsidRPr="00E91EBF">
        <w:t>,2</w:t>
      </w:r>
      <w:proofErr w:type="gramEnd"/>
      <w:r w:rsidRPr="00E91EBF">
        <w:t xml:space="preserve">-dichloroethane was </w:t>
      </w:r>
      <w:r w:rsidR="00E91EBF">
        <w:t>included</w:t>
      </w:r>
      <w:r w:rsidRPr="00E91EBF">
        <w:t xml:space="preserve"> as a co</w:t>
      </w:r>
      <w:r w:rsidR="00E91EBF">
        <w:t>-</w:t>
      </w:r>
      <w:r w:rsidRPr="00E91EBF">
        <w:t xml:space="preserve">solvent </w:t>
      </w:r>
      <w:r w:rsidR="00D565E1">
        <w:t xml:space="preserve">in the final optimised conditions </w:t>
      </w:r>
      <w:r w:rsidRPr="00E91EBF">
        <w:t>to i</w:t>
      </w:r>
      <w:r w:rsidR="00E91EBF">
        <w:t>mprove</w:t>
      </w:r>
      <w:r w:rsidRPr="00E91EBF">
        <w:t xml:space="preserve"> solubility </w:t>
      </w:r>
      <w:r w:rsidR="00E91EBF">
        <w:t>across</w:t>
      </w:r>
      <w:r w:rsidRPr="00E91EBF">
        <w:t xml:space="preserve"> a wider </w:t>
      </w:r>
      <w:r w:rsidR="00E91EBF">
        <w:t xml:space="preserve">range of </w:t>
      </w:r>
      <w:r w:rsidRPr="00E91EBF">
        <w:t>substrate</w:t>
      </w:r>
      <w:r w:rsidR="00D565E1">
        <w:t>s</w:t>
      </w:r>
      <w:r w:rsidRPr="00E91EBF">
        <w:t>.</w:t>
      </w:r>
    </w:p>
    <w:p w:rsidR="00F92814" w:rsidRDefault="001718EE" w:rsidP="00F92814">
      <w:pPr>
        <w:pStyle w:val="TFReferencesSection"/>
      </w:pPr>
      <w:r>
        <w:t>(1</w:t>
      </w:r>
      <w:r w:rsidR="004F4D57">
        <w:t>3</w:t>
      </w:r>
      <w:r w:rsidR="00A340FD">
        <w:t>) For a review of AgNO</w:t>
      </w:r>
      <w:r w:rsidR="00A340FD">
        <w:rPr>
          <w:vertAlign w:val="subscript"/>
        </w:rPr>
        <w:t>3</w:t>
      </w:r>
      <w:r w:rsidR="00A340FD">
        <w:t xml:space="preserve">-mediated desilylation reactions, see: Yamamoto, Y. </w:t>
      </w:r>
      <w:r w:rsidR="00A340FD">
        <w:rPr>
          <w:i/>
        </w:rPr>
        <w:t>Chem. Rev.</w:t>
      </w:r>
      <w:r w:rsidR="00A340FD">
        <w:t xml:space="preserve"> </w:t>
      </w:r>
      <w:r w:rsidR="00A340FD">
        <w:rPr>
          <w:b/>
        </w:rPr>
        <w:t>2008</w:t>
      </w:r>
      <w:r w:rsidR="00A340FD">
        <w:t xml:space="preserve">, </w:t>
      </w:r>
      <w:r w:rsidR="00A340FD">
        <w:rPr>
          <w:i/>
        </w:rPr>
        <w:t>108</w:t>
      </w:r>
      <w:r w:rsidR="00A340FD">
        <w:t>, 3199.</w:t>
      </w:r>
    </w:p>
    <w:p w:rsidR="00E30535" w:rsidRPr="00FE3895" w:rsidRDefault="00E30535" w:rsidP="00E30535">
      <w:pPr>
        <w:pStyle w:val="TFReferencesSection"/>
      </w:pPr>
      <w:r w:rsidRPr="00FE3895">
        <w:t xml:space="preserve">(14) </w:t>
      </w:r>
      <w:r w:rsidR="00F7081F" w:rsidRPr="00FE3895">
        <w:t>Q</w:t>
      </w:r>
      <w:r w:rsidRPr="00FE3895">
        <w:t xml:space="preserve">uinolizinone </w:t>
      </w:r>
      <w:r w:rsidRPr="00FE3895">
        <w:rPr>
          <w:b/>
        </w:rPr>
        <w:t>6l</w:t>
      </w:r>
      <w:r w:rsidRPr="00FE3895">
        <w:t xml:space="preserve"> </w:t>
      </w:r>
      <w:r w:rsidR="00FE3895" w:rsidRPr="00FE3895">
        <w:t>is</w:t>
      </w:r>
      <w:r w:rsidR="00F7081F" w:rsidRPr="00FE3895">
        <w:t xml:space="preserve"> also a</w:t>
      </w:r>
      <w:r w:rsidR="00FE3895" w:rsidRPr="00FE3895">
        <w:t xml:space="preserve"> potential</w:t>
      </w:r>
      <w:r w:rsidR="00F7081F" w:rsidRPr="00FE3895">
        <w:t xml:space="preserve"> precursor for the (</w:t>
      </w:r>
      <w:r w:rsidR="00F7081F" w:rsidRPr="00FE3895">
        <w:rPr>
          <w:rFonts w:ascii="Times New Roman" w:hAnsi="Times New Roman"/>
        </w:rPr>
        <w:t>±</w:t>
      </w:r>
      <w:r w:rsidR="00F7081F" w:rsidRPr="00FE3895">
        <w:t xml:space="preserve">)-sparteine surrogate, see: Firth, J. D.; O’Brien, P.; Ferris, L. </w:t>
      </w:r>
      <w:r w:rsidR="00F7081F" w:rsidRPr="00FE3895">
        <w:rPr>
          <w:i/>
        </w:rPr>
        <w:t xml:space="preserve">Org. </w:t>
      </w:r>
      <w:proofErr w:type="spellStart"/>
      <w:r w:rsidR="00F7081F" w:rsidRPr="00FE3895">
        <w:rPr>
          <w:i/>
        </w:rPr>
        <w:t>Bi</w:t>
      </w:r>
      <w:r w:rsidR="00F7081F" w:rsidRPr="00FE3895">
        <w:rPr>
          <w:i/>
        </w:rPr>
        <w:t>o</w:t>
      </w:r>
      <w:r w:rsidR="00F7081F" w:rsidRPr="00FE3895">
        <w:rPr>
          <w:i/>
        </w:rPr>
        <w:t>mol</w:t>
      </w:r>
      <w:proofErr w:type="spellEnd"/>
      <w:r w:rsidR="00F7081F" w:rsidRPr="00FE3895">
        <w:rPr>
          <w:i/>
        </w:rPr>
        <w:t xml:space="preserve">. </w:t>
      </w:r>
      <w:proofErr w:type="gramStart"/>
      <w:r w:rsidR="00F7081F" w:rsidRPr="00FE3895">
        <w:rPr>
          <w:i/>
        </w:rPr>
        <w:t>Chem.</w:t>
      </w:r>
      <w:r w:rsidR="00F7081F" w:rsidRPr="00FE3895">
        <w:t xml:space="preserve"> </w:t>
      </w:r>
      <w:r w:rsidR="00F7081F" w:rsidRPr="00FE3895">
        <w:rPr>
          <w:b/>
        </w:rPr>
        <w:t>2014</w:t>
      </w:r>
      <w:r w:rsidR="00F7081F" w:rsidRPr="00FE3895">
        <w:t xml:space="preserve">, </w:t>
      </w:r>
      <w:r w:rsidR="00F7081F" w:rsidRPr="00FE3895">
        <w:rPr>
          <w:i/>
        </w:rPr>
        <w:t>12</w:t>
      </w:r>
      <w:r w:rsidR="00F7081F" w:rsidRPr="00FE3895">
        <w:t>, 9357.</w:t>
      </w:r>
      <w:proofErr w:type="gramEnd"/>
    </w:p>
    <w:p w:rsidR="000C3E79" w:rsidRPr="00FE3895" w:rsidRDefault="001718EE" w:rsidP="00E84657">
      <w:pPr>
        <w:pStyle w:val="TFReferencesSection"/>
      </w:pPr>
      <w:r w:rsidRPr="00FE3895">
        <w:t>(1</w:t>
      </w:r>
      <w:r w:rsidR="00FE3895" w:rsidRPr="00FE3895">
        <w:t>5</w:t>
      </w:r>
      <w:r w:rsidR="00E84657" w:rsidRPr="00FE3895">
        <w:t xml:space="preserve">) </w:t>
      </w:r>
      <w:r w:rsidR="001F7D2B" w:rsidRPr="00FE3895">
        <w:t xml:space="preserve">O’Malley, S. J.; Tan, K. L.; Watzke, A.; Bergman, R. G.; Ellman, J. A. </w:t>
      </w:r>
      <w:r w:rsidR="001F7D2B" w:rsidRPr="00FE3895">
        <w:rPr>
          <w:i/>
        </w:rPr>
        <w:t>J. Am. Chem. Soc.</w:t>
      </w:r>
      <w:r w:rsidR="001F7D2B" w:rsidRPr="00FE3895">
        <w:t xml:space="preserve"> </w:t>
      </w:r>
      <w:r w:rsidR="001F7D2B" w:rsidRPr="00FE3895">
        <w:rPr>
          <w:b/>
        </w:rPr>
        <w:t>2005</w:t>
      </w:r>
      <w:r w:rsidR="001F7D2B" w:rsidRPr="00FE3895">
        <w:t xml:space="preserve">, </w:t>
      </w:r>
      <w:r w:rsidR="001F7D2B" w:rsidRPr="00FE3895">
        <w:rPr>
          <w:i/>
        </w:rPr>
        <w:t>127</w:t>
      </w:r>
      <w:r w:rsidR="001F7D2B" w:rsidRPr="00FE3895">
        <w:t>, 13496.</w:t>
      </w:r>
    </w:p>
    <w:p w:rsidR="00E84657" w:rsidRPr="00FE3895" w:rsidRDefault="000C3E79" w:rsidP="00E84657">
      <w:pPr>
        <w:pStyle w:val="TFReferencesSection"/>
      </w:pPr>
      <w:r w:rsidRPr="00FE3895">
        <w:t>(1</w:t>
      </w:r>
      <w:r w:rsidR="00FE3895" w:rsidRPr="00FE3895">
        <w:t>6</w:t>
      </w:r>
      <w:r w:rsidRPr="00FE3895">
        <w:t>) To the best of our knowledge, this is the first reported full h</w:t>
      </w:r>
      <w:r w:rsidRPr="00FE3895">
        <w:t>y</w:t>
      </w:r>
      <w:r w:rsidRPr="00FE3895">
        <w:t>drogenation of a 2</w:t>
      </w:r>
      <w:r w:rsidRPr="00FE3895">
        <w:rPr>
          <w:i/>
        </w:rPr>
        <w:t>H</w:t>
      </w:r>
      <w:r w:rsidRPr="00FE3895">
        <w:t>-quinolizin-2-one.</w:t>
      </w:r>
    </w:p>
    <w:p w:rsidR="00D80815" w:rsidRPr="00D80815" w:rsidRDefault="00FE3895" w:rsidP="00D80815">
      <w:pPr>
        <w:pStyle w:val="TFReferencesSection"/>
      </w:pPr>
      <w:r w:rsidRPr="00FE3895">
        <w:t>(17</w:t>
      </w:r>
      <w:r w:rsidR="00D80815" w:rsidRPr="00FE3895">
        <w:t xml:space="preserve">) For syntheses of related ketone systems, see: (a) Cui, L.; Peng, Y.; Zhang, L. </w:t>
      </w:r>
      <w:r w:rsidR="00D80815" w:rsidRPr="00FE3895">
        <w:rPr>
          <w:i/>
        </w:rPr>
        <w:t>J. Am. Chem</w:t>
      </w:r>
      <w:r w:rsidR="00D80815">
        <w:rPr>
          <w:i/>
        </w:rPr>
        <w:t>. Soc.</w:t>
      </w:r>
      <w:r w:rsidR="00D80815">
        <w:t xml:space="preserve"> </w:t>
      </w:r>
      <w:r w:rsidR="00D80815">
        <w:rPr>
          <w:b/>
        </w:rPr>
        <w:t>2009</w:t>
      </w:r>
      <w:r w:rsidR="00D80815">
        <w:t xml:space="preserve">, </w:t>
      </w:r>
      <w:r w:rsidR="00D80815">
        <w:rPr>
          <w:i/>
        </w:rPr>
        <w:t>131</w:t>
      </w:r>
      <w:r w:rsidR="00D80815">
        <w:t xml:space="preserve">, 8394; (b) Liu, L.; Zhang, L. </w:t>
      </w:r>
      <w:proofErr w:type="spellStart"/>
      <w:r w:rsidR="00D80815">
        <w:rPr>
          <w:i/>
        </w:rPr>
        <w:t>Angew</w:t>
      </w:r>
      <w:proofErr w:type="spellEnd"/>
      <w:r w:rsidR="00D80815">
        <w:rPr>
          <w:i/>
        </w:rPr>
        <w:t xml:space="preserve">. </w:t>
      </w:r>
      <w:proofErr w:type="gramStart"/>
      <w:r w:rsidR="00D80815">
        <w:rPr>
          <w:i/>
        </w:rPr>
        <w:t>Chem. Int. Ed.</w:t>
      </w:r>
      <w:r w:rsidR="00D80815">
        <w:t xml:space="preserve"> </w:t>
      </w:r>
      <w:r w:rsidR="00D80815" w:rsidRPr="00857C95">
        <w:rPr>
          <w:b/>
        </w:rPr>
        <w:t>201</w:t>
      </w:r>
      <w:r w:rsidR="00D80815">
        <w:rPr>
          <w:b/>
        </w:rPr>
        <w:t>2</w:t>
      </w:r>
      <w:r w:rsidR="00D80815">
        <w:t xml:space="preserve">, </w:t>
      </w:r>
      <w:r w:rsidR="00D80815">
        <w:rPr>
          <w:i/>
        </w:rPr>
        <w:t>51</w:t>
      </w:r>
      <w:r w:rsidR="00D80815">
        <w:t>, 7301.</w:t>
      </w:r>
      <w:proofErr w:type="gramEnd"/>
    </w:p>
    <w:p w:rsidR="003F1178" w:rsidRPr="004D3465" w:rsidRDefault="00F92814" w:rsidP="003F1178">
      <w:pPr>
        <w:pStyle w:val="TFReferencesSection"/>
        <w:rPr>
          <w:szCs w:val="17"/>
        </w:rPr>
      </w:pPr>
      <w:r>
        <w:t>(</w:t>
      </w:r>
      <w:r w:rsidR="000C3E79">
        <w:t>1</w:t>
      </w:r>
      <w:r w:rsidR="00FE3895">
        <w:t>8</w:t>
      </w:r>
      <w:r>
        <w:t>)</w:t>
      </w:r>
      <w:r w:rsidR="003F1178">
        <w:t xml:space="preserve"> </w:t>
      </w:r>
      <w:r w:rsidR="00AF78CA">
        <w:t xml:space="preserve">For syntheses of lasubine </w:t>
      </w:r>
      <w:r w:rsidR="00492FB1">
        <w:t>I/</w:t>
      </w:r>
      <w:r w:rsidR="00AF78CA">
        <w:t>II</w:t>
      </w:r>
      <w:r w:rsidR="00634BFE">
        <w:t xml:space="preserve"> via an L-Selectride</w:t>
      </w:r>
      <w:r w:rsidR="00634BFE">
        <w:rPr>
          <w:rFonts w:ascii="Times New Roman" w:hAnsi="Times New Roman"/>
          <w:vertAlign w:val="superscript"/>
        </w:rPr>
        <w:t>®</w:t>
      </w:r>
      <w:r w:rsidR="00634BFE">
        <w:t xml:space="preserve"> reduction</w:t>
      </w:r>
      <w:r w:rsidR="00AF78CA">
        <w:t xml:space="preserve">, see: </w:t>
      </w:r>
      <w:r w:rsidR="000F4F06">
        <w:rPr>
          <w:szCs w:val="17"/>
        </w:rPr>
        <w:t>(a</w:t>
      </w:r>
      <w:r w:rsidR="000F4F06" w:rsidRPr="000F4F06">
        <w:rPr>
          <w:szCs w:val="17"/>
        </w:rPr>
        <w:t xml:space="preserve">) Comins, D. L.; </w:t>
      </w:r>
      <w:proofErr w:type="spellStart"/>
      <w:r w:rsidR="000F4F06" w:rsidRPr="000F4F06">
        <w:rPr>
          <w:szCs w:val="17"/>
        </w:rPr>
        <w:t>LaMunyon</w:t>
      </w:r>
      <w:proofErr w:type="spellEnd"/>
      <w:r w:rsidR="000F4F06" w:rsidRPr="000F4F06">
        <w:rPr>
          <w:szCs w:val="17"/>
        </w:rPr>
        <w:t xml:space="preserve">, D. H. </w:t>
      </w:r>
      <w:r w:rsidR="000F4F06" w:rsidRPr="000F4F06">
        <w:rPr>
          <w:i/>
          <w:szCs w:val="17"/>
        </w:rPr>
        <w:t>J. Org. Chem.</w:t>
      </w:r>
      <w:r w:rsidR="000F4F06" w:rsidRPr="000F4F06">
        <w:rPr>
          <w:szCs w:val="17"/>
        </w:rPr>
        <w:t xml:space="preserve"> </w:t>
      </w:r>
      <w:r w:rsidR="000F4F06" w:rsidRPr="000F4F06">
        <w:rPr>
          <w:b/>
          <w:szCs w:val="17"/>
        </w:rPr>
        <w:t>1992</w:t>
      </w:r>
      <w:r w:rsidR="000F4F06" w:rsidRPr="000F4F06">
        <w:rPr>
          <w:szCs w:val="17"/>
        </w:rPr>
        <w:t xml:space="preserve">, </w:t>
      </w:r>
      <w:r w:rsidR="000F4F06" w:rsidRPr="000F4F06">
        <w:rPr>
          <w:i/>
          <w:szCs w:val="17"/>
        </w:rPr>
        <w:t>57</w:t>
      </w:r>
      <w:r w:rsidR="000F4F06" w:rsidRPr="000F4F06">
        <w:rPr>
          <w:szCs w:val="17"/>
        </w:rPr>
        <w:t>, 5807</w:t>
      </w:r>
      <w:r w:rsidR="000F4F06">
        <w:rPr>
          <w:szCs w:val="17"/>
        </w:rPr>
        <w:t xml:space="preserve">; </w:t>
      </w:r>
      <w:r w:rsidR="000F4F06" w:rsidRPr="000F4F06">
        <w:rPr>
          <w:szCs w:val="17"/>
        </w:rPr>
        <w:t>(</w:t>
      </w:r>
      <w:r w:rsidR="000F4F06">
        <w:rPr>
          <w:szCs w:val="17"/>
        </w:rPr>
        <w:t>b</w:t>
      </w:r>
      <w:r w:rsidR="000F4F06" w:rsidRPr="000F4F06">
        <w:rPr>
          <w:szCs w:val="17"/>
        </w:rPr>
        <w:t xml:space="preserve">) </w:t>
      </w:r>
      <w:proofErr w:type="spellStart"/>
      <w:r w:rsidR="000F4F06" w:rsidRPr="000F4F06">
        <w:rPr>
          <w:szCs w:val="17"/>
        </w:rPr>
        <w:t>Chalard</w:t>
      </w:r>
      <w:proofErr w:type="spellEnd"/>
      <w:r w:rsidR="000F4F06" w:rsidRPr="000F4F06">
        <w:rPr>
          <w:szCs w:val="17"/>
        </w:rPr>
        <w:t xml:space="preserve">, P.; </w:t>
      </w:r>
      <w:proofErr w:type="spellStart"/>
      <w:r w:rsidR="000F4F06" w:rsidRPr="000F4F06">
        <w:rPr>
          <w:szCs w:val="17"/>
        </w:rPr>
        <w:t>Remuson</w:t>
      </w:r>
      <w:proofErr w:type="spellEnd"/>
      <w:r w:rsidR="000F4F06" w:rsidRPr="000F4F06">
        <w:rPr>
          <w:szCs w:val="17"/>
        </w:rPr>
        <w:t xml:space="preserve">, R.; </w:t>
      </w:r>
      <w:proofErr w:type="spellStart"/>
      <w:r w:rsidR="000F4F06" w:rsidRPr="000F4F06">
        <w:rPr>
          <w:szCs w:val="17"/>
        </w:rPr>
        <w:t>Gelas-Mialhe</w:t>
      </w:r>
      <w:proofErr w:type="spellEnd"/>
      <w:r w:rsidR="000F4F06" w:rsidRPr="000F4F06">
        <w:rPr>
          <w:szCs w:val="17"/>
        </w:rPr>
        <w:t xml:space="preserve">, Y.; </w:t>
      </w:r>
      <w:proofErr w:type="spellStart"/>
      <w:r w:rsidR="000F4F06" w:rsidRPr="000F4F06">
        <w:rPr>
          <w:szCs w:val="17"/>
        </w:rPr>
        <w:t>Gramain</w:t>
      </w:r>
      <w:proofErr w:type="spellEnd"/>
      <w:r w:rsidR="000F4F06" w:rsidRPr="000F4F06">
        <w:rPr>
          <w:szCs w:val="17"/>
        </w:rPr>
        <w:t xml:space="preserve">, J-C. </w:t>
      </w:r>
      <w:r w:rsidR="000F4F06" w:rsidRPr="000F4F06">
        <w:rPr>
          <w:i/>
          <w:szCs w:val="17"/>
        </w:rPr>
        <w:t>Tetrahedron: Asymmetry</w:t>
      </w:r>
      <w:r w:rsidR="000F4F06" w:rsidRPr="000F4F06">
        <w:rPr>
          <w:szCs w:val="17"/>
        </w:rPr>
        <w:t xml:space="preserve"> </w:t>
      </w:r>
      <w:r w:rsidR="000F4F06" w:rsidRPr="000F4F06">
        <w:rPr>
          <w:b/>
          <w:szCs w:val="17"/>
        </w:rPr>
        <w:t>1998</w:t>
      </w:r>
      <w:r w:rsidR="000F4F06" w:rsidRPr="000F4F06">
        <w:rPr>
          <w:szCs w:val="17"/>
        </w:rPr>
        <w:t xml:space="preserve">, </w:t>
      </w:r>
      <w:r w:rsidR="000F4F06" w:rsidRPr="000F4F06">
        <w:rPr>
          <w:i/>
          <w:szCs w:val="17"/>
        </w:rPr>
        <w:t>9</w:t>
      </w:r>
      <w:r w:rsidR="000F4F06" w:rsidRPr="000F4F06">
        <w:rPr>
          <w:szCs w:val="17"/>
        </w:rPr>
        <w:t>, 4361; (</w:t>
      </w:r>
      <w:r w:rsidR="000F4F06">
        <w:rPr>
          <w:szCs w:val="17"/>
        </w:rPr>
        <w:t>c</w:t>
      </w:r>
      <w:r w:rsidR="000F4F06" w:rsidRPr="000F4F06">
        <w:rPr>
          <w:szCs w:val="17"/>
        </w:rPr>
        <w:t xml:space="preserve">) </w:t>
      </w:r>
      <w:proofErr w:type="spellStart"/>
      <w:r w:rsidR="000F4F06" w:rsidRPr="000F4F06">
        <w:rPr>
          <w:szCs w:val="17"/>
        </w:rPr>
        <w:t>Ukaji</w:t>
      </w:r>
      <w:proofErr w:type="spellEnd"/>
      <w:r w:rsidR="000F4F06" w:rsidRPr="000F4F06">
        <w:rPr>
          <w:szCs w:val="17"/>
        </w:rPr>
        <w:t xml:space="preserve">, Y.; Ima, M.; Yamada, T.; Inomata, K. </w:t>
      </w:r>
      <w:r w:rsidR="000F4F06" w:rsidRPr="000F4F06">
        <w:rPr>
          <w:i/>
          <w:szCs w:val="17"/>
        </w:rPr>
        <w:t>Heterocycles</w:t>
      </w:r>
      <w:r w:rsidR="000F4F06" w:rsidRPr="000F4F06">
        <w:rPr>
          <w:szCs w:val="17"/>
        </w:rPr>
        <w:t xml:space="preserve"> </w:t>
      </w:r>
      <w:r w:rsidR="000F4F06" w:rsidRPr="000F4F06">
        <w:rPr>
          <w:b/>
          <w:szCs w:val="17"/>
        </w:rPr>
        <w:t>2000</w:t>
      </w:r>
      <w:r w:rsidR="000F4F06" w:rsidRPr="000F4F06">
        <w:rPr>
          <w:szCs w:val="17"/>
        </w:rPr>
        <w:t xml:space="preserve">, </w:t>
      </w:r>
      <w:r w:rsidR="000F4F06" w:rsidRPr="000F4F06">
        <w:rPr>
          <w:i/>
          <w:szCs w:val="17"/>
        </w:rPr>
        <w:t>52</w:t>
      </w:r>
      <w:r w:rsidR="000F4F06" w:rsidRPr="000F4F06">
        <w:rPr>
          <w:szCs w:val="17"/>
        </w:rPr>
        <w:t>, 563; (</w:t>
      </w:r>
      <w:r w:rsidR="000F4F06">
        <w:rPr>
          <w:szCs w:val="17"/>
        </w:rPr>
        <w:t>d</w:t>
      </w:r>
      <w:r w:rsidR="000F4F06" w:rsidRPr="000F4F06">
        <w:rPr>
          <w:szCs w:val="17"/>
        </w:rPr>
        <w:t xml:space="preserve">) Back, T. G.; </w:t>
      </w:r>
      <w:r w:rsidR="000F4F06" w:rsidRPr="000F4F06">
        <w:rPr>
          <w:szCs w:val="17"/>
        </w:rPr>
        <w:lastRenderedPageBreak/>
        <w:t xml:space="preserve">Hamilton, M. D. </w:t>
      </w:r>
      <w:r w:rsidR="000F4F06" w:rsidRPr="000F4F06">
        <w:rPr>
          <w:i/>
          <w:szCs w:val="17"/>
        </w:rPr>
        <w:t>Org. Lett.</w:t>
      </w:r>
      <w:r w:rsidR="000F4F06" w:rsidRPr="000F4F06">
        <w:rPr>
          <w:szCs w:val="17"/>
        </w:rPr>
        <w:t xml:space="preserve"> </w:t>
      </w:r>
      <w:r w:rsidR="000F4F06" w:rsidRPr="000F4F06">
        <w:rPr>
          <w:b/>
          <w:szCs w:val="17"/>
        </w:rPr>
        <w:t>2002</w:t>
      </w:r>
      <w:r w:rsidR="000F4F06" w:rsidRPr="000F4F06">
        <w:rPr>
          <w:szCs w:val="17"/>
        </w:rPr>
        <w:t xml:space="preserve">, </w:t>
      </w:r>
      <w:r w:rsidR="000F4F06" w:rsidRPr="000F4F06">
        <w:rPr>
          <w:i/>
          <w:szCs w:val="17"/>
        </w:rPr>
        <w:t>4</w:t>
      </w:r>
      <w:r w:rsidR="000F4F06" w:rsidRPr="000F4F06">
        <w:rPr>
          <w:szCs w:val="17"/>
        </w:rPr>
        <w:t>, 1779</w:t>
      </w:r>
      <w:r w:rsidR="004D3465">
        <w:rPr>
          <w:szCs w:val="17"/>
        </w:rPr>
        <w:t xml:space="preserve">; (e) </w:t>
      </w:r>
      <w:r w:rsidR="004D3465" w:rsidRPr="004D3465">
        <w:rPr>
          <w:szCs w:val="17"/>
        </w:rPr>
        <w:t>Shan, Z.-H.; Liu, J.; Xu, L.-M.; Tang, Y.-F.; Chen, J.-H.; Yang, Z.</w:t>
      </w:r>
      <w:r w:rsidR="004D3465">
        <w:rPr>
          <w:szCs w:val="17"/>
        </w:rPr>
        <w:t xml:space="preserve"> </w:t>
      </w:r>
      <w:r w:rsidR="004D3465">
        <w:rPr>
          <w:i/>
          <w:szCs w:val="17"/>
        </w:rPr>
        <w:t>Org. Lett.</w:t>
      </w:r>
      <w:r w:rsidR="004D3465">
        <w:rPr>
          <w:szCs w:val="17"/>
        </w:rPr>
        <w:t xml:space="preserve"> </w:t>
      </w:r>
      <w:proofErr w:type="gramStart"/>
      <w:r w:rsidR="004D3465">
        <w:rPr>
          <w:b/>
          <w:szCs w:val="17"/>
        </w:rPr>
        <w:t>2012</w:t>
      </w:r>
      <w:r w:rsidR="004D3465">
        <w:rPr>
          <w:szCs w:val="17"/>
        </w:rPr>
        <w:t xml:space="preserve">, </w:t>
      </w:r>
      <w:r w:rsidR="004D3465">
        <w:rPr>
          <w:i/>
          <w:szCs w:val="17"/>
        </w:rPr>
        <w:t>14</w:t>
      </w:r>
      <w:r w:rsidR="004D3465">
        <w:rPr>
          <w:szCs w:val="17"/>
        </w:rPr>
        <w:t>, 3712.</w:t>
      </w:r>
      <w:proofErr w:type="gramEnd"/>
    </w:p>
    <w:p w:rsidR="00634BFE" w:rsidRPr="00F7081F" w:rsidRDefault="00634BFE" w:rsidP="00634BFE">
      <w:pPr>
        <w:pStyle w:val="TFReferencesSection"/>
        <w:rPr>
          <w:szCs w:val="17"/>
        </w:rPr>
      </w:pPr>
      <w:r w:rsidRPr="00F7081F">
        <w:t>(1</w:t>
      </w:r>
      <w:r w:rsidR="00FE3895">
        <w:t>9</w:t>
      </w:r>
      <w:r w:rsidRPr="00F7081F">
        <w:t xml:space="preserve">) For </w:t>
      </w:r>
      <w:r w:rsidR="004D3465" w:rsidRPr="00F7081F">
        <w:t xml:space="preserve">other </w:t>
      </w:r>
      <w:r w:rsidRPr="00F7081F">
        <w:t xml:space="preserve">recent syntheses of lasubine II, see: </w:t>
      </w:r>
      <w:r w:rsidR="00F7081F" w:rsidRPr="00F7081F">
        <w:rPr>
          <w:szCs w:val="17"/>
        </w:rPr>
        <w:t xml:space="preserve">(a) Yu, R. T.; Rovis, T. </w:t>
      </w:r>
      <w:r w:rsidR="00F7081F" w:rsidRPr="00F7081F">
        <w:rPr>
          <w:i/>
          <w:szCs w:val="17"/>
        </w:rPr>
        <w:t>J. Am. Chem. Soc.</w:t>
      </w:r>
      <w:r w:rsidR="00F7081F" w:rsidRPr="00F7081F">
        <w:rPr>
          <w:szCs w:val="17"/>
        </w:rPr>
        <w:t xml:space="preserve"> </w:t>
      </w:r>
      <w:r w:rsidR="00F7081F" w:rsidRPr="00F7081F">
        <w:rPr>
          <w:b/>
          <w:szCs w:val="17"/>
        </w:rPr>
        <w:t>2006</w:t>
      </w:r>
      <w:r w:rsidR="00F7081F" w:rsidRPr="00F7081F">
        <w:rPr>
          <w:szCs w:val="17"/>
        </w:rPr>
        <w:t xml:space="preserve">, </w:t>
      </w:r>
      <w:r w:rsidR="00F7081F" w:rsidRPr="00F7081F">
        <w:rPr>
          <w:i/>
          <w:szCs w:val="17"/>
        </w:rPr>
        <w:t>128</w:t>
      </w:r>
      <w:r w:rsidR="00F7081F" w:rsidRPr="00F7081F">
        <w:rPr>
          <w:szCs w:val="17"/>
        </w:rPr>
        <w:t xml:space="preserve">, 12370; </w:t>
      </w:r>
      <w:r w:rsidR="00F20E78" w:rsidRPr="00F7081F">
        <w:rPr>
          <w:szCs w:val="17"/>
        </w:rPr>
        <w:t xml:space="preserve">(b) Verkade, J. M. M.; van der </w:t>
      </w:r>
      <w:proofErr w:type="spellStart"/>
      <w:r w:rsidR="00F20E78" w:rsidRPr="00F7081F">
        <w:rPr>
          <w:szCs w:val="17"/>
        </w:rPr>
        <w:t>Pijl</w:t>
      </w:r>
      <w:proofErr w:type="spellEnd"/>
      <w:r w:rsidR="00F20E78" w:rsidRPr="00F7081F">
        <w:rPr>
          <w:szCs w:val="17"/>
        </w:rPr>
        <w:t xml:space="preserve">, F.; Willems, M. M. J. H. P.; </w:t>
      </w:r>
      <w:proofErr w:type="spellStart"/>
      <w:r w:rsidR="00F20E78" w:rsidRPr="00F7081F">
        <w:rPr>
          <w:szCs w:val="17"/>
        </w:rPr>
        <w:t>Quaedflieg</w:t>
      </w:r>
      <w:proofErr w:type="spellEnd"/>
      <w:r w:rsidR="00F20E78" w:rsidRPr="00F7081F">
        <w:rPr>
          <w:szCs w:val="17"/>
        </w:rPr>
        <w:t xml:space="preserve">, P. J. L. M.; van Delft, F. L.; </w:t>
      </w:r>
      <w:proofErr w:type="spellStart"/>
      <w:r w:rsidR="00F20E78" w:rsidRPr="00F7081F">
        <w:rPr>
          <w:szCs w:val="17"/>
        </w:rPr>
        <w:t>Rutjes</w:t>
      </w:r>
      <w:proofErr w:type="spellEnd"/>
      <w:r w:rsidR="00F20E78" w:rsidRPr="00F7081F">
        <w:rPr>
          <w:szCs w:val="17"/>
        </w:rPr>
        <w:t xml:space="preserve">, F. P. J. T. </w:t>
      </w:r>
      <w:r w:rsidR="00F20E78" w:rsidRPr="00F7081F">
        <w:rPr>
          <w:i/>
          <w:szCs w:val="17"/>
        </w:rPr>
        <w:t>J. Org. Chem.</w:t>
      </w:r>
      <w:r w:rsidR="00F20E78" w:rsidRPr="00F7081F">
        <w:rPr>
          <w:szCs w:val="17"/>
        </w:rPr>
        <w:t xml:space="preserve"> </w:t>
      </w:r>
      <w:r w:rsidR="00F20E78" w:rsidRPr="00F7081F">
        <w:rPr>
          <w:b/>
          <w:szCs w:val="17"/>
        </w:rPr>
        <w:t>2009</w:t>
      </w:r>
      <w:r w:rsidR="00F20E78" w:rsidRPr="00F7081F">
        <w:rPr>
          <w:szCs w:val="17"/>
        </w:rPr>
        <w:t xml:space="preserve">, </w:t>
      </w:r>
      <w:r w:rsidR="00F20E78" w:rsidRPr="00F7081F">
        <w:rPr>
          <w:i/>
          <w:szCs w:val="17"/>
        </w:rPr>
        <w:t>74</w:t>
      </w:r>
      <w:r w:rsidR="00F20E78" w:rsidRPr="00F7081F">
        <w:rPr>
          <w:szCs w:val="17"/>
        </w:rPr>
        <w:t xml:space="preserve">, 3207; (c) Chandrasekhar, S.; </w:t>
      </w:r>
      <w:proofErr w:type="spellStart"/>
      <w:r w:rsidR="00F20E78" w:rsidRPr="00F7081F">
        <w:rPr>
          <w:szCs w:val="17"/>
        </w:rPr>
        <w:t>Murali</w:t>
      </w:r>
      <w:proofErr w:type="spellEnd"/>
      <w:r w:rsidR="00F20E78" w:rsidRPr="00F7081F">
        <w:rPr>
          <w:szCs w:val="17"/>
        </w:rPr>
        <w:t xml:space="preserve">, R. V. N. S.; Reddy, C. R. </w:t>
      </w:r>
      <w:r w:rsidR="00F20E78" w:rsidRPr="00F7081F">
        <w:rPr>
          <w:i/>
          <w:szCs w:val="17"/>
        </w:rPr>
        <w:t>Tetrahedron Lett.</w:t>
      </w:r>
      <w:r w:rsidR="00F20E78" w:rsidRPr="00F7081F">
        <w:rPr>
          <w:szCs w:val="17"/>
        </w:rPr>
        <w:t xml:space="preserve"> </w:t>
      </w:r>
      <w:proofErr w:type="gramStart"/>
      <w:r w:rsidR="00F7081F" w:rsidRPr="00F7081F">
        <w:rPr>
          <w:b/>
          <w:szCs w:val="17"/>
        </w:rPr>
        <w:t>2009</w:t>
      </w:r>
      <w:r w:rsidR="00F7081F" w:rsidRPr="00F7081F">
        <w:rPr>
          <w:szCs w:val="17"/>
        </w:rPr>
        <w:t xml:space="preserve">, </w:t>
      </w:r>
      <w:r w:rsidR="00F7081F" w:rsidRPr="00F7081F">
        <w:rPr>
          <w:i/>
          <w:szCs w:val="17"/>
        </w:rPr>
        <w:t>50</w:t>
      </w:r>
      <w:r w:rsidR="00F7081F" w:rsidRPr="00F7081F">
        <w:rPr>
          <w:szCs w:val="17"/>
        </w:rPr>
        <w:t xml:space="preserve">, 5686; (d) </w:t>
      </w:r>
      <w:proofErr w:type="spellStart"/>
      <w:r w:rsidR="00F7081F" w:rsidRPr="00F7081F">
        <w:rPr>
          <w:szCs w:val="17"/>
        </w:rPr>
        <w:t>Saha</w:t>
      </w:r>
      <w:proofErr w:type="spellEnd"/>
      <w:r w:rsidR="00F7081F" w:rsidRPr="00F7081F">
        <w:rPr>
          <w:szCs w:val="17"/>
        </w:rPr>
        <w:t xml:space="preserve">, N.; Biswas, T.; Chattopadhyay, S. K. </w:t>
      </w:r>
      <w:r w:rsidR="00F7081F" w:rsidRPr="00F7081F">
        <w:rPr>
          <w:i/>
          <w:szCs w:val="17"/>
        </w:rPr>
        <w:t>Org. Lett.</w:t>
      </w:r>
      <w:proofErr w:type="gramEnd"/>
      <w:r w:rsidR="00F7081F" w:rsidRPr="00F7081F">
        <w:rPr>
          <w:szCs w:val="17"/>
        </w:rPr>
        <w:t xml:space="preserve"> </w:t>
      </w:r>
      <w:proofErr w:type="gramStart"/>
      <w:r w:rsidR="00F7081F" w:rsidRPr="00F7081F">
        <w:rPr>
          <w:b/>
          <w:szCs w:val="17"/>
        </w:rPr>
        <w:t>2011</w:t>
      </w:r>
      <w:r w:rsidR="00F7081F" w:rsidRPr="00F7081F">
        <w:rPr>
          <w:szCs w:val="17"/>
        </w:rPr>
        <w:t xml:space="preserve">, </w:t>
      </w:r>
      <w:r w:rsidR="00F7081F" w:rsidRPr="00F7081F">
        <w:rPr>
          <w:i/>
          <w:szCs w:val="17"/>
        </w:rPr>
        <w:t>13</w:t>
      </w:r>
      <w:r w:rsidR="00F7081F" w:rsidRPr="00F7081F">
        <w:rPr>
          <w:szCs w:val="17"/>
        </w:rPr>
        <w:t>, 5128.</w:t>
      </w:r>
      <w:proofErr w:type="gramEnd"/>
    </w:p>
    <w:p w:rsidR="00BC4014" w:rsidRPr="00BC4014" w:rsidRDefault="00F92814" w:rsidP="007E4FBC">
      <w:pPr>
        <w:pStyle w:val="TFReferencesSection"/>
      </w:pPr>
      <w:r>
        <w:t>(</w:t>
      </w:r>
      <w:r w:rsidR="00FE3895">
        <w:t>20</w:t>
      </w:r>
      <w:r>
        <w:t>)</w:t>
      </w:r>
      <w:r w:rsidR="003F1178">
        <w:t xml:space="preserve"> </w:t>
      </w:r>
      <w:r w:rsidR="003E00BC">
        <w:t xml:space="preserve">For </w:t>
      </w:r>
      <w:r w:rsidR="004F4D57">
        <w:t>a</w:t>
      </w:r>
      <w:r w:rsidR="00391613">
        <w:t xml:space="preserve"> recent</w:t>
      </w:r>
      <w:r w:rsidR="004F4D57">
        <w:t xml:space="preserve"> review</w:t>
      </w:r>
      <w:r w:rsidR="003E00BC">
        <w:t xml:space="preserve"> on</w:t>
      </w:r>
      <w:r w:rsidR="00A508A3">
        <w:t xml:space="preserve"> </w:t>
      </w:r>
      <w:r w:rsidR="005D4B59">
        <w:t xml:space="preserve">asymmetric hydrogenation, see: </w:t>
      </w:r>
      <w:r w:rsidR="00E031CD">
        <w:t xml:space="preserve">Zhao, D.; </w:t>
      </w:r>
      <w:proofErr w:type="spellStart"/>
      <w:r w:rsidR="00E031CD">
        <w:t>Candish</w:t>
      </w:r>
      <w:proofErr w:type="spellEnd"/>
      <w:r w:rsidR="00E031CD">
        <w:t>, L.; Paul, D.</w:t>
      </w:r>
      <w:r w:rsidR="005D4B59">
        <w:t>;</w:t>
      </w:r>
      <w:r w:rsidR="00A508A3">
        <w:t xml:space="preserve"> </w:t>
      </w:r>
      <w:proofErr w:type="spellStart"/>
      <w:r w:rsidR="00A508A3">
        <w:t>Glorius</w:t>
      </w:r>
      <w:proofErr w:type="spellEnd"/>
      <w:r w:rsidR="00A508A3">
        <w:t xml:space="preserve">, F. </w:t>
      </w:r>
      <w:r w:rsidR="00E031CD">
        <w:rPr>
          <w:i/>
        </w:rPr>
        <w:t xml:space="preserve">ACS </w:t>
      </w:r>
      <w:proofErr w:type="spellStart"/>
      <w:r w:rsidR="00E031CD">
        <w:rPr>
          <w:i/>
        </w:rPr>
        <w:t>Catal</w:t>
      </w:r>
      <w:proofErr w:type="spellEnd"/>
      <w:r w:rsidR="00E031CD">
        <w:rPr>
          <w:i/>
        </w:rPr>
        <w:t>.</w:t>
      </w:r>
      <w:r w:rsidR="00E031CD">
        <w:t xml:space="preserve"> </w:t>
      </w:r>
      <w:proofErr w:type="gramStart"/>
      <w:r w:rsidR="00E031CD" w:rsidRPr="00E031CD">
        <w:rPr>
          <w:b/>
        </w:rPr>
        <w:t>2016</w:t>
      </w:r>
      <w:r w:rsidR="00E031CD">
        <w:t xml:space="preserve">, </w:t>
      </w:r>
      <w:r w:rsidR="00E031CD">
        <w:rPr>
          <w:i/>
        </w:rPr>
        <w:t>6</w:t>
      </w:r>
      <w:r w:rsidR="00E031CD">
        <w:t>, 5978</w:t>
      </w:r>
      <w:r w:rsidR="005D4B59">
        <w:t>.</w:t>
      </w:r>
      <w:proofErr w:type="gramEnd"/>
    </w:p>
    <w:p w:rsidR="00CE5425" w:rsidRPr="00CE5425" w:rsidRDefault="00CE5425" w:rsidP="00CE5425">
      <w:pPr>
        <w:sectPr w:rsidR="00CE5425" w:rsidRPr="00CE5425" w:rsidSect="00984F9E">
          <w:type w:val="continuous"/>
          <w:pgSz w:w="12240" w:h="15840"/>
          <w:pgMar w:top="720" w:right="1094" w:bottom="720" w:left="1094" w:header="720" w:footer="720" w:gutter="0"/>
          <w:cols w:num="2" w:space="461"/>
        </w:sectPr>
      </w:pPr>
    </w:p>
    <w:p w:rsidR="00DD29EF" w:rsidRPr="00F8537A" w:rsidRDefault="00DD29EF" w:rsidP="00C06CFC">
      <w:pPr>
        <w:pStyle w:val="SNSynopsisTOC"/>
      </w:pPr>
    </w:p>
    <w:sectPr w:rsidR="00DD29EF" w:rsidRPr="00F8537A" w:rsidSect="001B60C9">
      <w:headerReference w:type="even" r:id="rId27"/>
      <w:footerReference w:type="even" r:id="rId28"/>
      <w:footerReference w:type="default" r:id="rId29"/>
      <w:type w:val="continuous"/>
      <w:pgSz w:w="12240" w:h="15840"/>
      <w:pgMar w:top="720" w:right="1094" w:bottom="720" w:left="1094" w:header="720" w:footer="720" w:gutter="0"/>
      <w:cols w:space="4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C1F" w:rsidRDefault="00B22C1F">
      <w:r>
        <w:separator/>
      </w:r>
    </w:p>
    <w:p w:rsidR="00B22C1F" w:rsidRDefault="00B22C1F"/>
  </w:endnote>
  <w:endnote w:type="continuationSeparator" w:id="0">
    <w:p w:rsidR="00B22C1F" w:rsidRDefault="00B22C1F">
      <w:r>
        <w:continuationSeparator/>
      </w:r>
    </w:p>
    <w:p w:rsidR="00B22C1F" w:rsidRDefault="00B22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B43A72F1-DCA0-4BE5-9B50-65C5FAE4BA70}"/>
  </w:font>
  <w:font w:name="Myriad Pro Light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88" w:rsidRDefault="00DF4188">
    <w:pPr>
      <w:framePr w:wrap="around" w:vAnchor="text" w:hAnchor="margin" w:xAlign="right" w:y="1"/>
      <w:rPr>
        <w:rStyle w:val="PageNumber"/>
      </w:rPr>
    </w:pPr>
    <w:proofErr w:type="gramStart"/>
    <w:r>
      <w:rPr>
        <w:rStyle w:val="PageNumber"/>
      </w:rPr>
      <w:t xml:space="preserve">PAGE  </w:t>
    </w:r>
    <w:r>
      <w:rPr>
        <w:rStyle w:val="PageNumber"/>
        <w:noProof/>
      </w:rPr>
      <w:t>2</w:t>
    </w:r>
    <w:proofErr w:type="gramEnd"/>
  </w:p>
  <w:p w:rsidR="00DF4188" w:rsidRDefault="00DF418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88" w:rsidRDefault="00DF4188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88" w:rsidRDefault="00DF41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F4188" w:rsidRDefault="00DF4188">
    <w:pPr>
      <w:pStyle w:val="Footer"/>
      <w:ind w:right="360"/>
    </w:pPr>
  </w:p>
  <w:p w:rsidR="00DF4188" w:rsidRDefault="00DF418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88" w:rsidRDefault="00DF41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1EC3">
      <w:rPr>
        <w:rStyle w:val="PageNumber"/>
        <w:noProof/>
      </w:rPr>
      <w:t>5</w:t>
    </w:r>
    <w:r>
      <w:rPr>
        <w:rStyle w:val="PageNumber"/>
      </w:rPr>
      <w:fldChar w:fldCharType="end"/>
    </w:r>
  </w:p>
  <w:p w:rsidR="00DF4188" w:rsidRDefault="00DF4188">
    <w:pPr>
      <w:pStyle w:val="Footer"/>
      <w:ind w:right="360"/>
    </w:pPr>
  </w:p>
  <w:p w:rsidR="00DF4188" w:rsidRDefault="00DF41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C1F" w:rsidRDefault="00B22C1F">
      <w:r>
        <w:separator/>
      </w:r>
    </w:p>
    <w:p w:rsidR="00B22C1F" w:rsidRDefault="00B22C1F"/>
  </w:footnote>
  <w:footnote w:type="continuationSeparator" w:id="0">
    <w:p w:rsidR="00B22C1F" w:rsidRDefault="00B22C1F">
      <w:r>
        <w:continuationSeparator/>
      </w:r>
    </w:p>
    <w:p w:rsidR="00B22C1F" w:rsidRDefault="00B22C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88" w:rsidRDefault="00DF41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4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5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49B3CD3"/>
    <w:multiLevelType w:val="hybridMultilevel"/>
    <w:tmpl w:val="4F0CD562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4BB17FAA"/>
    <w:multiLevelType w:val="hybridMultilevel"/>
    <w:tmpl w:val="4F0CD562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Column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BB"/>
    <w:rsid w:val="000012AC"/>
    <w:rsid w:val="00005859"/>
    <w:rsid w:val="0000685E"/>
    <w:rsid w:val="00006D50"/>
    <w:rsid w:val="000201D0"/>
    <w:rsid w:val="00022DDF"/>
    <w:rsid w:val="000251E3"/>
    <w:rsid w:val="0003046A"/>
    <w:rsid w:val="00033B82"/>
    <w:rsid w:val="0004499B"/>
    <w:rsid w:val="00050D04"/>
    <w:rsid w:val="00051C96"/>
    <w:rsid w:val="00052989"/>
    <w:rsid w:val="00053DE4"/>
    <w:rsid w:val="00060022"/>
    <w:rsid w:val="00076EC6"/>
    <w:rsid w:val="00082A17"/>
    <w:rsid w:val="000872B4"/>
    <w:rsid w:val="00090423"/>
    <w:rsid w:val="00091503"/>
    <w:rsid w:val="000935C8"/>
    <w:rsid w:val="00095A2F"/>
    <w:rsid w:val="000A5CD8"/>
    <w:rsid w:val="000A65BB"/>
    <w:rsid w:val="000B4954"/>
    <w:rsid w:val="000C3E79"/>
    <w:rsid w:val="000C5864"/>
    <w:rsid w:val="000C5A1B"/>
    <w:rsid w:val="000D024C"/>
    <w:rsid w:val="000D2406"/>
    <w:rsid w:val="000D2D84"/>
    <w:rsid w:val="000E47A9"/>
    <w:rsid w:val="000E68B7"/>
    <w:rsid w:val="000E75E3"/>
    <w:rsid w:val="000F2AA0"/>
    <w:rsid w:val="000F4F06"/>
    <w:rsid w:val="000F6B5A"/>
    <w:rsid w:val="00101D1F"/>
    <w:rsid w:val="001060C2"/>
    <w:rsid w:val="00106649"/>
    <w:rsid w:val="001101D3"/>
    <w:rsid w:val="00113C4A"/>
    <w:rsid w:val="001267F2"/>
    <w:rsid w:val="00131515"/>
    <w:rsid w:val="00133C81"/>
    <w:rsid w:val="00135E35"/>
    <w:rsid w:val="001379DD"/>
    <w:rsid w:val="00141659"/>
    <w:rsid w:val="001428C4"/>
    <w:rsid w:val="00145736"/>
    <w:rsid w:val="00145F56"/>
    <w:rsid w:val="0015109A"/>
    <w:rsid w:val="001568E9"/>
    <w:rsid w:val="00157E12"/>
    <w:rsid w:val="0016597C"/>
    <w:rsid w:val="001718EE"/>
    <w:rsid w:val="001764D3"/>
    <w:rsid w:val="001773F2"/>
    <w:rsid w:val="00177A48"/>
    <w:rsid w:val="00182623"/>
    <w:rsid w:val="00185B9C"/>
    <w:rsid w:val="00186C70"/>
    <w:rsid w:val="00186D63"/>
    <w:rsid w:val="00194D58"/>
    <w:rsid w:val="001A04DA"/>
    <w:rsid w:val="001A2659"/>
    <w:rsid w:val="001A2BA2"/>
    <w:rsid w:val="001B60C9"/>
    <w:rsid w:val="001C1378"/>
    <w:rsid w:val="001C1A82"/>
    <w:rsid w:val="001C4BF0"/>
    <w:rsid w:val="001D1246"/>
    <w:rsid w:val="001D55DF"/>
    <w:rsid w:val="001E02A9"/>
    <w:rsid w:val="001E15D9"/>
    <w:rsid w:val="001E318E"/>
    <w:rsid w:val="001E451C"/>
    <w:rsid w:val="001F1D11"/>
    <w:rsid w:val="001F7929"/>
    <w:rsid w:val="001F7D2B"/>
    <w:rsid w:val="001F7DCB"/>
    <w:rsid w:val="0020288D"/>
    <w:rsid w:val="002031A2"/>
    <w:rsid w:val="00204A24"/>
    <w:rsid w:val="002064DA"/>
    <w:rsid w:val="00227B14"/>
    <w:rsid w:val="00231322"/>
    <w:rsid w:val="0023456F"/>
    <w:rsid w:val="00236C32"/>
    <w:rsid w:val="002408E5"/>
    <w:rsid w:val="0024409A"/>
    <w:rsid w:val="00244435"/>
    <w:rsid w:val="002510D2"/>
    <w:rsid w:val="00266BC8"/>
    <w:rsid w:val="002678DE"/>
    <w:rsid w:val="00270B2A"/>
    <w:rsid w:val="002729FB"/>
    <w:rsid w:val="002747BF"/>
    <w:rsid w:val="0027535B"/>
    <w:rsid w:val="00276727"/>
    <w:rsid w:val="00276E89"/>
    <w:rsid w:val="00282C6F"/>
    <w:rsid w:val="00285874"/>
    <w:rsid w:val="00295AEC"/>
    <w:rsid w:val="00296D80"/>
    <w:rsid w:val="00297E65"/>
    <w:rsid w:val="002A1E42"/>
    <w:rsid w:val="002A3B50"/>
    <w:rsid w:val="002A7098"/>
    <w:rsid w:val="002A7D96"/>
    <w:rsid w:val="002B78DC"/>
    <w:rsid w:val="002C2621"/>
    <w:rsid w:val="002C3431"/>
    <w:rsid w:val="002C77AC"/>
    <w:rsid w:val="002D497B"/>
    <w:rsid w:val="002D5DF0"/>
    <w:rsid w:val="002E1262"/>
    <w:rsid w:val="002E4A16"/>
    <w:rsid w:val="002F0380"/>
    <w:rsid w:val="002F076F"/>
    <w:rsid w:val="002F796C"/>
    <w:rsid w:val="00301183"/>
    <w:rsid w:val="0030493C"/>
    <w:rsid w:val="00310911"/>
    <w:rsid w:val="003121A2"/>
    <w:rsid w:val="00317FD9"/>
    <w:rsid w:val="003207EA"/>
    <w:rsid w:val="00324CF8"/>
    <w:rsid w:val="00327BDC"/>
    <w:rsid w:val="003315F8"/>
    <w:rsid w:val="00334E27"/>
    <w:rsid w:val="003449F8"/>
    <w:rsid w:val="0035002E"/>
    <w:rsid w:val="003547B0"/>
    <w:rsid w:val="00357396"/>
    <w:rsid w:val="00362DB9"/>
    <w:rsid w:val="003679A1"/>
    <w:rsid w:val="00373B34"/>
    <w:rsid w:val="0038673B"/>
    <w:rsid w:val="00391613"/>
    <w:rsid w:val="00392096"/>
    <w:rsid w:val="003A0F5F"/>
    <w:rsid w:val="003A1CE6"/>
    <w:rsid w:val="003A5CA8"/>
    <w:rsid w:val="003B4AF3"/>
    <w:rsid w:val="003C2BE3"/>
    <w:rsid w:val="003C552C"/>
    <w:rsid w:val="003C6081"/>
    <w:rsid w:val="003D313F"/>
    <w:rsid w:val="003E00BC"/>
    <w:rsid w:val="003E5207"/>
    <w:rsid w:val="003E60D9"/>
    <w:rsid w:val="003F1178"/>
    <w:rsid w:val="003F4B14"/>
    <w:rsid w:val="00403BB4"/>
    <w:rsid w:val="00406177"/>
    <w:rsid w:val="00406FC2"/>
    <w:rsid w:val="0041079D"/>
    <w:rsid w:val="00412EB6"/>
    <w:rsid w:val="00414F13"/>
    <w:rsid w:val="00420231"/>
    <w:rsid w:val="0042106F"/>
    <w:rsid w:val="00422950"/>
    <w:rsid w:val="00425020"/>
    <w:rsid w:val="00427112"/>
    <w:rsid w:val="00430C15"/>
    <w:rsid w:val="00452BCB"/>
    <w:rsid w:val="004564CF"/>
    <w:rsid w:val="0046105F"/>
    <w:rsid w:val="004626BB"/>
    <w:rsid w:val="00467E6D"/>
    <w:rsid w:val="00471884"/>
    <w:rsid w:val="004730DF"/>
    <w:rsid w:val="00473375"/>
    <w:rsid w:val="00492FB1"/>
    <w:rsid w:val="0049449E"/>
    <w:rsid w:val="00495FF7"/>
    <w:rsid w:val="00496B72"/>
    <w:rsid w:val="004A742B"/>
    <w:rsid w:val="004C436E"/>
    <w:rsid w:val="004C514A"/>
    <w:rsid w:val="004D0F0B"/>
    <w:rsid w:val="004D3465"/>
    <w:rsid w:val="004E35E0"/>
    <w:rsid w:val="004E55B5"/>
    <w:rsid w:val="004F2508"/>
    <w:rsid w:val="004F3B28"/>
    <w:rsid w:val="004F4D57"/>
    <w:rsid w:val="004F7480"/>
    <w:rsid w:val="00507A62"/>
    <w:rsid w:val="0052104A"/>
    <w:rsid w:val="005327A4"/>
    <w:rsid w:val="005329C7"/>
    <w:rsid w:val="00540044"/>
    <w:rsid w:val="0054359A"/>
    <w:rsid w:val="00546FBF"/>
    <w:rsid w:val="00551789"/>
    <w:rsid w:val="00552A07"/>
    <w:rsid w:val="005617BD"/>
    <w:rsid w:val="005650C4"/>
    <w:rsid w:val="00571435"/>
    <w:rsid w:val="00574384"/>
    <w:rsid w:val="005749F5"/>
    <w:rsid w:val="005754B8"/>
    <w:rsid w:val="00575965"/>
    <w:rsid w:val="005774F1"/>
    <w:rsid w:val="0058053F"/>
    <w:rsid w:val="005806A0"/>
    <w:rsid w:val="00581B22"/>
    <w:rsid w:val="00586007"/>
    <w:rsid w:val="00591A57"/>
    <w:rsid w:val="00593CC9"/>
    <w:rsid w:val="0059535F"/>
    <w:rsid w:val="005963AA"/>
    <w:rsid w:val="005A037C"/>
    <w:rsid w:val="005A1E30"/>
    <w:rsid w:val="005A2183"/>
    <w:rsid w:val="005A37C0"/>
    <w:rsid w:val="005B163B"/>
    <w:rsid w:val="005B38DA"/>
    <w:rsid w:val="005B57D6"/>
    <w:rsid w:val="005C66E0"/>
    <w:rsid w:val="005C6D83"/>
    <w:rsid w:val="005D0C10"/>
    <w:rsid w:val="005D2065"/>
    <w:rsid w:val="005D4B59"/>
    <w:rsid w:val="005E3DF4"/>
    <w:rsid w:val="005F0783"/>
    <w:rsid w:val="005F5C5C"/>
    <w:rsid w:val="005F68DB"/>
    <w:rsid w:val="006037F9"/>
    <w:rsid w:val="00604751"/>
    <w:rsid w:val="00604E00"/>
    <w:rsid w:val="00604F23"/>
    <w:rsid w:val="00605EBE"/>
    <w:rsid w:val="006060B0"/>
    <w:rsid w:val="00610249"/>
    <w:rsid w:val="00614F2E"/>
    <w:rsid w:val="00616D68"/>
    <w:rsid w:val="00622C85"/>
    <w:rsid w:val="0062457F"/>
    <w:rsid w:val="00624C1F"/>
    <w:rsid w:val="00625487"/>
    <w:rsid w:val="00630F11"/>
    <w:rsid w:val="00631B3F"/>
    <w:rsid w:val="00631E32"/>
    <w:rsid w:val="00634778"/>
    <w:rsid w:val="00634A17"/>
    <w:rsid w:val="00634BFE"/>
    <w:rsid w:val="006360E0"/>
    <w:rsid w:val="006375FB"/>
    <w:rsid w:val="00641471"/>
    <w:rsid w:val="0064353C"/>
    <w:rsid w:val="00646E25"/>
    <w:rsid w:val="0065018D"/>
    <w:rsid w:val="0065276D"/>
    <w:rsid w:val="006532A9"/>
    <w:rsid w:val="00656A3D"/>
    <w:rsid w:val="0066502E"/>
    <w:rsid w:val="00665CC2"/>
    <w:rsid w:val="00665EF2"/>
    <w:rsid w:val="006679D9"/>
    <w:rsid w:val="006754CD"/>
    <w:rsid w:val="00682807"/>
    <w:rsid w:val="00683910"/>
    <w:rsid w:val="00691B47"/>
    <w:rsid w:val="00696881"/>
    <w:rsid w:val="006A14F7"/>
    <w:rsid w:val="006A54B7"/>
    <w:rsid w:val="006B2581"/>
    <w:rsid w:val="006C4C2B"/>
    <w:rsid w:val="006C4F62"/>
    <w:rsid w:val="006E6BC5"/>
    <w:rsid w:val="006F0F82"/>
    <w:rsid w:val="006F0F8D"/>
    <w:rsid w:val="006F268D"/>
    <w:rsid w:val="00700250"/>
    <w:rsid w:val="007009DA"/>
    <w:rsid w:val="007072CA"/>
    <w:rsid w:val="0071182A"/>
    <w:rsid w:val="007130C0"/>
    <w:rsid w:val="00714E95"/>
    <w:rsid w:val="007173BD"/>
    <w:rsid w:val="007179F0"/>
    <w:rsid w:val="00722AA1"/>
    <w:rsid w:val="007230C2"/>
    <w:rsid w:val="00725E67"/>
    <w:rsid w:val="00732B11"/>
    <w:rsid w:val="007331FF"/>
    <w:rsid w:val="00737A86"/>
    <w:rsid w:val="00737B99"/>
    <w:rsid w:val="00753D6E"/>
    <w:rsid w:val="007603C9"/>
    <w:rsid w:val="007629D3"/>
    <w:rsid w:val="007703EF"/>
    <w:rsid w:val="00777C73"/>
    <w:rsid w:val="0078256A"/>
    <w:rsid w:val="00782776"/>
    <w:rsid w:val="007935E1"/>
    <w:rsid w:val="00795991"/>
    <w:rsid w:val="007B04C4"/>
    <w:rsid w:val="007B50F2"/>
    <w:rsid w:val="007B7301"/>
    <w:rsid w:val="007C1383"/>
    <w:rsid w:val="007C72EF"/>
    <w:rsid w:val="007E19EA"/>
    <w:rsid w:val="007E4FBC"/>
    <w:rsid w:val="007E50D2"/>
    <w:rsid w:val="007F3FDD"/>
    <w:rsid w:val="007F6792"/>
    <w:rsid w:val="00803489"/>
    <w:rsid w:val="008111C1"/>
    <w:rsid w:val="00825D70"/>
    <w:rsid w:val="008348A2"/>
    <w:rsid w:val="00835CBD"/>
    <w:rsid w:val="008455ED"/>
    <w:rsid w:val="0084715E"/>
    <w:rsid w:val="00851738"/>
    <w:rsid w:val="0085309D"/>
    <w:rsid w:val="00857C95"/>
    <w:rsid w:val="00861B71"/>
    <w:rsid w:val="00863919"/>
    <w:rsid w:val="00865479"/>
    <w:rsid w:val="008655C0"/>
    <w:rsid w:val="00866A6C"/>
    <w:rsid w:val="00866D38"/>
    <w:rsid w:val="008744B1"/>
    <w:rsid w:val="00875565"/>
    <w:rsid w:val="00875B48"/>
    <w:rsid w:val="00877FA3"/>
    <w:rsid w:val="00885D47"/>
    <w:rsid w:val="008875D6"/>
    <w:rsid w:val="00887759"/>
    <w:rsid w:val="00893F61"/>
    <w:rsid w:val="008972C3"/>
    <w:rsid w:val="008A28A0"/>
    <w:rsid w:val="008A6144"/>
    <w:rsid w:val="008B3498"/>
    <w:rsid w:val="008B7290"/>
    <w:rsid w:val="008C50AE"/>
    <w:rsid w:val="008D045D"/>
    <w:rsid w:val="008D2DFE"/>
    <w:rsid w:val="008D3D15"/>
    <w:rsid w:val="008D567C"/>
    <w:rsid w:val="008E355F"/>
    <w:rsid w:val="008F1E3C"/>
    <w:rsid w:val="008F3D03"/>
    <w:rsid w:val="008F4FA2"/>
    <w:rsid w:val="00900AB4"/>
    <w:rsid w:val="00902B55"/>
    <w:rsid w:val="009035E1"/>
    <w:rsid w:val="00905D98"/>
    <w:rsid w:val="009065AE"/>
    <w:rsid w:val="00910074"/>
    <w:rsid w:val="0092037A"/>
    <w:rsid w:val="00920943"/>
    <w:rsid w:val="009246AD"/>
    <w:rsid w:val="00927CD4"/>
    <w:rsid w:val="00927CDC"/>
    <w:rsid w:val="00944996"/>
    <w:rsid w:val="00957C0B"/>
    <w:rsid w:val="00967927"/>
    <w:rsid w:val="00974EE3"/>
    <w:rsid w:val="009751E4"/>
    <w:rsid w:val="009776D1"/>
    <w:rsid w:val="009843C7"/>
    <w:rsid w:val="00984F9E"/>
    <w:rsid w:val="009A056F"/>
    <w:rsid w:val="009A07D7"/>
    <w:rsid w:val="009A1B2A"/>
    <w:rsid w:val="009A2BBF"/>
    <w:rsid w:val="009B198F"/>
    <w:rsid w:val="009C0A65"/>
    <w:rsid w:val="009F4D0F"/>
    <w:rsid w:val="009F69D9"/>
    <w:rsid w:val="00A02D62"/>
    <w:rsid w:val="00A0468D"/>
    <w:rsid w:val="00A11DD5"/>
    <w:rsid w:val="00A201AD"/>
    <w:rsid w:val="00A21EC3"/>
    <w:rsid w:val="00A269C9"/>
    <w:rsid w:val="00A340FD"/>
    <w:rsid w:val="00A444E1"/>
    <w:rsid w:val="00A460B5"/>
    <w:rsid w:val="00A46C91"/>
    <w:rsid w:val="00A508A3"/>
    <w:rsid w:val="00A53250"/>
    <w:rsid w:val="00A66999"/>
    <w:rsid w:val="00A66EDD"/>
    <w:rsid w:val="00A71C00"/>
    <w:rsid w:val="00A905EB"/>
    <w:rsid w:val="00A95567"/>
    <w:rsid w:val="00AB26B0"/>
    <w:rsid w:val="00AB3A14"/>
    <w:rsid w:val="00AC1839"/>
    <w:rsid w:val="00AC43B1"/>
    <w:rsid w:val="00AC5F97"/>
    <w:rsid w:val="00AC6438"/>
    <w:rsid w:val="00AD26BA"/>
    <w:rsid w:val="00AD7269"/>
    <w:rsid w:val="00AE1B3C"/>
    <w:rsid w:val="00AE4B97"/>
    <w:rsid w:val="00AE4F5C"/>
    <w:rsid w:val="00AE67F5"/>
    <w:rsid w:val="00AF1765"/>
    <w:rsid w:val="00AF2AD1"/>
    <w:rsid w:val="00AF78CA"/>
    <w:rsid w:val="00B110EE"/>
    <w:rsid w:val="00B15CA6"/>
    <w:rsid w:val="00B22C1F"/>
    <w:rsid w:val="00B30AE8"/>
    <w:rsid w:val="00B42C29"/>
    <w:rsid w:val="00B45B32"/>
    <w:rsid w:val="00B4720B"/>
    <w:rsid w:val="00B50A00"/>
    <w:rsid w:val="00B563D9"/>
    <w:rsid w:val="00B6407D"/>
    <w:rsid w:val="00B65A79"/>
    <w:rsid w:val="00B71491"/>
    <w:rsid w:val="00B7618D"/>
    <w:rsid w:val="00B859E0"/>
    <w:rsid w:val="00B86854"/>
    <w:rsid w:val="00B875D7"/>
    <w:rsid w:val="00B9216C"/>
    <w:rsid w:val="00B931CA"/>
    <w:rsid w:val="00B93387"/>
    <w:rsid w:val="00B96F3F"/>
    <w:rsid w:val="00B97259"/>
    <w:rsid w:val="00BA33F7"/>
    <w:rsid w:val="00BB1134"/>
    <w:rsid w:val="00BB6EB5"/>
    <w:rsid w:val="00BC261E"/>
    <w:rsid w:val="00BC3E2A"/>
    <w:rsid w:val="00BC4014"/>
    <w:rsid w:val="00BC4075"/>
    <w:rsid w:val="00BD0668"/>
    <w:rsid w:val="00BD1438"/>
    <w:rsid w:val="00BD3A3F"/>
    <w:rsid w:val="00BD4184"/>
    <w:rsid w:val="00BD5122"/>
    <w:rsid w:val="00BD5B21"/>
    <w:rsid w:val="00BD79AF"/>
    <w:rsid w:val="00BE533F"/>
    <w:rsid w:val="00BF26AB"/>
    <w:rsid w:val="00BF74B2"/>
    <w:rsid w:val="00C03386"/>
    <w:rsid w:val="00C03823"/>
    <w:rsid w:val="00C06BDC"/>
    <w:rsid w:val="00C06CFC"/>
    <w:rsid w:val="00C076C1"/>
    <w:rsid w:val="00C102DB"/>
    <w:rsid w:val="00C166B0"/>
    <w:rsid w:val="00C17F3C"/>
    <w:rsid w:val="00C260FE"/>
    <w:rsid w:val="00C30403"/>
    <w:rsid w:val="00C41B54"/>
    <w:rsid w:val="00C44616"/>
    <w:rsid w:val="00C45E7B"/>
    <w:rsid w:val="00C667CA"/>
    <w:rsid w:val="00C72D78"/>
    <w:rsid w:val="00C74861"/>
    <w:rsid w:val="00C77856"/>
    <w:rsid w:val="00C82A5A"/>
    <w:rsid w:val="00C9140C"/>
    <w:rsid w:val="00CA15CA"/>
    <w:rsid w:val="00CC1E01"/>
    <w:rsid w:val="00CD2DBC"/>
    <w:rsid w:val="00CD6F02"/>
    <w:rsid w:val="00CE1C3F"/>
    <w:rsid w:val="00CE438B"/>
    <w:rsid w:val="00CE5425"/>
    <w:rsid w:val="00CE6A60"/>
    <w:rsid w:val="00CF388A"/>
    <w:rsid w:val="00CF3F93"/>
    <w:rsid w:val="00D02091"/>
    <w:rsid w:val="00D0596F"/>
    <w:rsid w:val="00D13B1B"/>
    <w:rsid w:val="00D21841"/>
    <w:rsid w:val="00D225B7"/>
    <w:rsid w:val="00D336D6"/>
    <w:rsid w:val="00D42B91"/>
    <w:rsid w:val="00D44927"/>
    <w:rsid w:val="00D565E1"/>
    <w:rsid w:val="00D61DBF"/>
    <w:rsid w:val="00D63FD2"/>
    <w:rsid w:val="00D6638F"/>
    <w:rsid w:val="00D66756"/>
    <w:rsid w:val="00D750EE"/>
    <w:rsid w:val="00D80815"/>
    <w:rsid w:val="00D83144"/>
    <w:rsid w:val="00D86677"/>
    <w:rsid w:val="00D928D2"/>
    <w:rsid w:val="00D972BB"/>
    <w:rsid w:val="00DA3733"/>
    <w:rsid w:val="00DA4746"/>
    <w:rsid w:val="00DA69DB"/>
    <w:rsid w:val="00DB6039"/>
    <w:rsid w:val="00DC05F9"/>
    <w:rsid w:val="00DC5D78"/>
    <w:rsid w:val="00DD1EEC"/>
    <w:rsid w:val="00DD1FE0"/>
    <w:rsid w:val="00DD29EF"/>
    <w:rsid w:val="00DD448E"/>
    <w:rsid w:val="00DE78D2"/>
    <w:rsid w:val="00DF09CB"/>
    <w:rsid w:val="00DF1CC0"/>
    <w:rsid w:val="00DF4188"/>
    <w:rsid w:val="00DF59F4"/>
    <w:rsid w:val="00DF683D"/>
    <w:rsid w:val="00E0102F"/>
    <w:rsid w:val="00E0139B"/>
    <w:rsid w:val="00E031CD"/>
    <w:rsid w:val="00E074F2"/>
    <w:rsid w:val="00E11EB7"/>
    <w:rsid w:val="00E12D3E"/>
    <w:rsid w:val="00E2340D"/>
    <w:rsid w:val="00E2715D"/>
    <w:rsid w:val="00E30535"/>
    <w:rsid w:val="00E32A18"/>
    <w:rsid w:val="00E360AA"/>
    <w:rsid w:val="00E46BD3"/>
    <w:rsid w:val="00E53985"/>
    <w:rsid w:val="00E6319F"/>
    <w:rsid w:val="00E65825"/>
    <w:rsid w:val="00E7511A"/>
    <w:rsid w:val="00E75388"/>
    <w:rsid w:val="00E81250"/>
    <w:rsid w:val="00E84657"/>
    <w:rsid w:val="00E84CB9"/>
    <w:rsid w:val="00E85A68"/>
    <w:rsid w:val="00E87537"/>
    <w:rsid w:val="00E91EBF"/>
    <w:rsid w:val="00E92F58"/>
    <w:rsid w:val="00E96302"/>
    <w:rsid w:val="00EA272A"/>
    <w:rsid w:val="00EA282F"/>
    <w:rsid w:val="00EB5412"/>
    <w:rsid w:val="00ED3CFD"/>
    <w:rsid w:val="00EE277A"/>
    <w:rsid w:val="00EE4A7A"/>
    <w:rsid w:val="00EF133F"/>
    <w:rsid w:val="00EF158C"/>
    <w:rsid w:val="00EF2315"/>
    <w:rsid w:val="00EF4DFE"/>
    <w:rsid w:val="00F00D55"/>
    <w:rsid w:val="00F03561"/>
    <w:rsid w:val="00F04A52"/>
    <w:rsid w:val="00F103D7"/>
    <w:rsid w:val="00F10E56"/>
    <w:rsid w:val="00F11150"/>
    <w:rsid w:val="00F13B47"/>
    <w:rsid w:val="00F20E78"/>
    <w:rsid w:val="00F23385"/>
    <w:rsid w:val="00F3142B"/>
    <w:rsid w:val="00F33048"/>
    <w:rsid w:val="00F33580"/>
    <w:rsid w:val="00F3426B"/>
    <w:rsid w:val="00F45663"/>
    <w:rsid w:val="00F46CBA"/>
    <w:rsid w:val="00F5421E"/>
    <w:rsid w:val="00F60DCB"/>
    <w:rsid w:val="00F62CF5"/>
    <w:rsid w:val="00F64C44"/>
    <w:rsid w:val="00F64CD3"/>
    <w:rsid w:val="00F7081F"/>
    <w:rsid w:val="00F767E5"/>
    <w:rsid w:val="00F76FBA"/>
    <w:rsid w:val="00F82954"/>
    <w:rsid w:val="00F8537A"/>
    <w:rsid w:val="00F85490"/>
    <w:rsid w:val="00F9096C"/>
    <w:rsid w:val="00F92814"/>
    <w:rsid w:val="00F93C19"/>
    <w:rsid w:val="00F97782"/>
    <w:rsid w:val="00FA1119"/>
    <w:rsid w:val="00FB7340"/>
    <w:rsid w:val="00FC4807"/>
    <w:rsid w:val="00FC4AF2"/>
    <w:rsid w:val="00FC612A"/>
    <w:rsid w:val="00FD0D54"/>
    <w:rsid w:val="00FE3895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537"/>
    <w:pPr>
      <w:spacing w:after="200"/>
      <w:jc w:val="both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865479"/>
    <w:pPr>
      <w:keepNext/>
      <w:spacing w:before="180" w:after="60"/>
      <w:ind w:left="480" w:hanging="240"/>
      <w:outlineLvl w:val="0"/>
    </w:pPr>
    <w:rPr>
      <w:rFonts w:ascii="Myriad Pro Light" w:hAnsi="Myriad Pro Light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865479"/>
    <w:pPr>
      <w:keepNext/>
      <w:spacing w:before="60" w:after="60"/>
      <w:outlineLvl w:val="1"/>
    </w:pPr>
    <w:rPr>
      <w:rFonts w:ascii="Myriad Pro Light" w:hAnsi="Myriad Pro Light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865479"/>
    <w:pPr>
      <w:keepNext/>
      <w:spacing w:before="60" w:after="60"/>
      <w:ind w:left="180"/>
      <w:outlineLvl w:val="2"/>
    </w:pPr>
    <w:rPr>
      <w:rFonts w:ascii="Myriad Pro Light" w:hAnsi="Myriad Pro Light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b/>
      <w:sz w:val="40"/>
    </w:rPr>
  </w:style>
  <w:style w:type="paragraph" w:styleId="FootnoteText">
    <w:name w:val="footnote text"/>
    <w:basedOn w:val="Normal"/>
    <w:next w:val="TFReferencesSection"/>
    <w:semiHidden/>
  </w:style>
  <w:style w:type="paragraph" w:customStyle="1" w:styleId="TFReferencesSection">
    <w:name w:val="TF_References_Section"/>
    <w:basedOn w:val="Normal"/>
    <w:next w:val="Normal"/>
    <w:autoRedefine/>
    <w:rsid w:val="00AC5F97"/>
    <w:pPr>
      <w:spacing w:after="0"/>
      <w:ind w:firstLine="187"/>
    </w:pPr>
    <w:rPr>
      <w:rFonts w:ascii="Arno Pro" w:hAnsi="Arno Pro"/>
      <w:kern w:val="19"/>
      <w:sz w:val="17"/>
      <w:szCs w:val="14"/>
    </w:rPr>
  </w:style>
  <w:style w:type="paragraph" w:customStyle="1" w:styleId="TAMainText">
    <w:name w:val="TA_Main_Text"/>
    <w:basedOn w:val="Normal"/>
    <w:autoRedefine/>
    <w:rsid w:val="00AE1B3C"/>
    <w:pPr>
      <w:spacing w:after="60"/>
    </w:pPr>
    <w:rPr>
      <w:rFonts w:ascii="Arno Pro" w:hAnsi="Arno Pro"/>
      <w:kern w:val="21"/>
      <w:sz w:val="19"/>
    </w:rPr>
  </w:style>
  <w:style w:type="paragraph" w:customStyle="1" w:styleId="BATitle">
    <w:name w:val="BA_Title"/>
    <w:basedOn w:val="Normal"/>
    <w:next w:val="BBAuthorName"/>
    <w:autoRedefine/>
    <w:rsid w:val="0065018D"/>
    <w:pPr>
      <w:spacing w:before="1400" w:after="180"/>
      <w:jc w:val="left"/>
    </w:pPr>
    <w:rPr>
      <w:rFonts w:ascii="Myriad Pro Light" w:hAnsi="Myriad Pro Light"/>
      <w:b/>
      <w:kern w:val="36"/>
      <w:sz w:val="34"/>
    </w:rPr>
  </w:style>
  <w:style w:type="paragraph" w:customStyle="1" w:styleId="BBAuthorName">
    <w:name w:val="BB_Author_Name"/>
    <w:basedOn w:val="Normal"/>
    <w:next w:val="BCAuthorAddress"/>
    <w:autoRedefine/>
    <w:rsid w:val="000E75E3"/>
    <w:pPr>
      <w:spacing w:after="180"/>
      <w:jc w:val="left"/>
    </w:pPr>
    <w:rPr>
      <w:rFonts w:ascii="Arno Pro" w:hAnsi="Arno Pro"/>
      <w:kern w:val="26"/>
    </w:rPr>
  </w:style>
  <w:style w:type="paragraph" w:customStyle="1" w:styleId="BCAuthorAddress">
    <w:name w:val="BC_Author_Address"/>
    <w:basedOn w:val="Normal"/>
    <w:next w:val="BIEmailAddress"/>
    <w:autoRedefine/>
    <w:rsid w:val="00AC5F97"/>
    <w:pPr>
      <w:spacing w:after="60"/>
      <w:jc w:val="left"/>
    </w:pPr>
    <w:rPr>
      <w:rFonts w:ascii="Arno Pro" w:hAnsi="Arno Pro"/>
      <w:kern w:val="22"/>
      <w:sz w:val="20"/>
    </w:rPr>
  </w:style>
  <w:style w:type="paragraph" w:customStyle="1" w:styleId="BIEmailAddress">
    <w:name w:val="BI_Email_Address"/>
    <w:basedOn w:val="Normal"/>
    <w:next w:val="AIReceivedDate"/>
    <w:autoRedefine/>
    <w:rsid w:val="003A0F5F"/>
    <w:pPr>
      <w:spacing w:after="100"/>
      <w:jc w:val="left"/>
    </w:pPr>
    <w:rPr>
      <w:rFonts w:ascii="Arno Pro" w:hAnsi="Arno Pro"/>
      <w:sz w:val="18"/>
    </w:rPr>
  </w:style>
  <w:style w:type="paragraph" w:customStyle="1" w:styleId="AIReceivedDate">
    <w:name w:val="AI_Received_Date"/>
    <w:basedOn w:val="Normal"/>
    <w:next w:val="Normal"/>
    <w:autoRedefine/>
    <w:rsid w:val="00A444E1"/>
    <w:pPr>
      <w:spacing w:after="100"/>
      <w:jc w:val="left"/>
    </w:pPr>
    <w:rPr>
      <w:rFonts w:ascii="Arno Pro" w:hAnsi="Arno Pro"/>
      <w:sz w:val="18"/>
    </w:rPr>
  </w:style>
  <w:style w:type="paragraph" w:customStyle="1" w:styleId="BDAbstract">
    <w:name w:val="BD_Abstract"/>
    <w:basedOn w:val="Normal"/>
    <w:next w:val="TAMainText"/>
    <w:link w:val="BDAbstractChar"/>
    <w:autoRedefine/>
    <w:rsid w:val="000E75E3"/>
    <w:pPr>
      <w:pBdr>
        <w:top w:val="single" w:sz="4" w:space="1" w:color="auto"/>
        <w:bottom w:val="single" w:sz="4" w:space="1" w:color="auto"/>
      </w:pBdr>
      <w:spacing w:before="100" w:after="600"/>
    </w:pPr>
    <w:rPr>
      <w:rFonts w:ascii="Arno Pro" w:hAnsi="Arno Pro"/>
      <w:kern w:val="21"/>
      <w:sz w:val="19"/>
    </w:rPr>
  </w:style>
  <w:style w:type="paragraph" w:customStyle="1" w:styleId="TDAcknowledgments">
    <w:name w:val="TD_Acknowledgments"/>
    <w:basedOn w:val="Normal"/>
    <w:next w:val="Normal"/>
    <w:link w:val="TDAcknowledgmentsChar"/>
    <w:autoRedefine/>
    <w:rsid w:val="00E75388"/>
    <w:pPr>
      <w:spacing w:after="0"/>
    </w:pPr>
    <w:rPr>
      <w:rFonts w:ascii="Arno Pro" w:hAnsi="Arno Pro"/>
      <w:kern w:val="20"/>
      <w:sz w:val="18"/>
    </w:rPr>
  </w:style>
  <w:style w:type="paragraph" w:customStyle="1" w:styleId="TESupportingInformation">
    <w:name w:val="TE_Supporting_Information"/>
    <w:basedOn w:val="Normal"/>
    <w:next w:val="Normal"/>
    <w:autoRedefine/>
    <w:rsid w:val="00157E12"/>
    <w:pPr>
      <w:spacing w:after="0"/>
    </w:pPr>
    <w:rPr>
      <w:rFonts w:ascii="Arno Pro" w:hAnsi="Arno Pro"/>
      <w:kern w:val="20"/>
      <w:sz w:val="18"/>
    </w:rPr>
  </w:style>
  <w:style w:type="paragraph" w:customStyle="1" w:styleId="VCSchemeTitle">
    <w:name w:val="VC_Scheme_Title"/>
    <w:basedOn w:val="Normal"/>
    <w:next w:val="Normal"/>
    <w:autoRedefine/>
    <w:rsid w:val="002B78DC"/>
    <w:pPr>
      <w:spacing w:before="240" w:after="180"/>
    </w:pPr>
    <w:rPr>
      <w:rFonts w:ascii="Arno Pro" w:hAnsi="Arno Pro"/>
      <w:b/>
      <w:kern w:val="21"/>
      <w:sz w:val="19"/>
    </w:rPr>
  </w:style>
  <w:style w:type="paragraph" w:customStyle="1" w:styleId="VDTableTitle">
    <w:name w:val="VD_Table_Title"/>
    <w:basedOn w:val="Normal"/>
    <w:next w:val="Normal"/>
    <w:autoRedefine/>
    <w:rsid w:val="002B78DC"/>
    <w:pPr>
      <w:spacing w:before="240" w:after="180"/>
    </w:pPr>
    <w:rPr>
      <w:rFonts w:ascii="Arno Pro" w:hAnsi="Arno Pro"/>
      <w:b/>
      <w:kern w:val="21"/>
      <w:sz w:val="19"/>
      <w:szCs w:val="19"/>
    </w:rPr>
  </w:style>
  <w:style w:type="paragraph" w:customStyle="1" w:styleId="VAFigureCaption">
    <w:name w:val="VA_Figure_Caption"/>
    <w:basedOn w:val="Normal"/>
    <w:next w:val="Normal"/>
    <w:autoRedefine/>
    <w:rsid w:val="008875D6"/>
    <w:pPr>
      <w:spacing w:before="200" w:after="120"/>
    </w:pPr>
    <w:rPr>
      <w:rFonts w:ascii="Arno Pro" w:hAnsi="Arno Pro"/>
      <w:kern w:val="20"/>
      <w:sz w:val="18"/>
    </w:rPr>
  </w:style>
  <w:style w:type="paragraph" w:customStyle="1" w:styleId="VBChartTitle">
    <w:name w:val="VB_Chart_Title"/>
    <w:basedOn w:val="Normal"/>
    <w:next w:val="Normal"/>
    <w:autoRedefine/>
    <w:rsid w:val="00427112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FETableFootnote">
    <w:name w:val="FE_Table_Footnote"/>
    <w:basedOn w:val="Normal"/>
    <w:next w:val="Normal"/>
    <w:autoRedefine/>
    <w:rsid w:val="000E75E3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CChartFootnote">
    <w:name w:val="FC_Chart_Footnote"/>
    <w:basedOn w:val="Normal"/>
    <w:next w:val="Normal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DSchemeFootnote">
    <w:name w:val="FD_Scheme_Footnote"/>
    <w:basedOn w:val="Normal"/>
    <w:next w:val="Normal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TCTableBody">
    <w:name w:val="TC_Table_Body"/>
    <w:basedOn w:val="Normal"/>
    <w:next w:val="Normal"/>
    <w:link w:val="TCTableBodyChar"/>
    <w:autoRedefine/>
    <w:rsid w:val="000C5864"/>
    <w:pPr>
      <w:spacing w:before="20" w:after="60"/>
    </w:pPr>
    <w:rPr>
      <w:rFonts w:ascii="Arno Pro" w:eastAsiaTheme="minorHAnsi" w:hAnsi="Arno Pro"/>
      <w:kern w:val="20"/>
      <w:sz w:val="18"/>
      <w:szCs w:val="22"/>
      <w:lang w:val="en-GB"/>
    </w:r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0D2D84"/>
    <w:pPr>
      <w:spacing w:after="0"/>
      <w:jc w:val="left"/>
    </w:pPr>
    <w:rPr>
      <w:rFonts w:ascii="Arno Pro" w:hAnsi="Arno Pro"/>
      <w:kern w:val="20"/>
      <w:sz w:val="18"/>
    </w:rPr>
  </w:style>
  <w:style w:type="paragraph" w:customStyle="1" w:styleId="BEAuthorBiography">
    <w:name w:val="BE_Author_Biography"/>
    <w:basedOn w:val="Normal"/>
    <w:autoRedefine/>
    <w:rsid w:val="003A0F5F"/>
    <w:rPr>
      <w:rFonts w:ascii="Arno Pro" w:hAnsi="Arno Pro"/>
      <w:sz w:val="22"/>
    </w:rPr>
  </w:style>
  <w:style w:type="paragraph" w:customStyle="1" w:styleId="StyleBIEmailAddress95pt">
    <w:name w:val="Style BI_Email_Address + 9.5 pt"/>
    <w:basedOn w:val="BIEmailAddress"/>
    <w:rsid w:val="007F6792"/>
    <w:pPr>
      <w:spacing w:after="60"/>
    </w:pPr>
    <w:rPr>
      <w:sz w:val="19"/>
    </w:rPr>
  </w:style>
  <w:style w:type="paragraph" w:customStyle="1" w:styleId="SNSynopsisTOC">
    <w:name w:val="SN_Synopsis_TOC"/>
    <w:basedOn w:val="Normal"/>
    <w:next w:val="Normal"/>
    <w:autoRedefine/>
    <w:rsid w:val="000E75E3"/>
    <w:pPr>
      <w:spacing w:after="60"/>
    </w:pPr>
    <w:rPr>
      <w:rFonts w:ascii="Arno Pro" w:hAnsi="Arno Pro"/>
      <w:kern w:val="22"/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Normal"/>
    <w:next w:val="BHBriefs"/>
    <w:autoRedefine/>
    <w:rsid w:val="00AC5F97"/>
    <w:pPr>
      <w:spacing w:after="220"/>
      <w:jc w:val="left"/>
    </w:pPr>
    <w:rPr>
      <w:rFonts w:ascii="Arno Pro" w:hAnsi="Arno Pro"/>
      <w:i/>
      <w:kern w:val="22"/>
      <w:sz w:val="20"/>
    </w:rPr>
  </w:style>
  <w:style w:type="paragraph" w:customStyle="1" w:styleId="BHBriefs">
    <w:name w:val="BH_Briefs"/>
    <w:basedOn w:val="Normal"/>
    <w:next w:val="BDAbstract"/>
    <w:autoRedefine/>
    <w:rsid w:val="000E75E3"/>
    <w:pPr>
      <w:spacing w:before="180" w:after="60"/>
      <w:jc w:val="left"/>
    </w:pPr>
    <w:rPr>
      <w:rFonts w:ascii="Arno Pro" w:hAnsi="Arno Pro"/>
      <w:kern w:val="22"/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96302"/>
    <w:rPr>
      <w:rFonts w:ascii="Tahoma" w:hAnsi="Tahoma" w:cs="Tahoma"/>
      <w:sz w:val="16"/>
      <w:szCs w:val="16"/>
    </w:rPr>
  </w:style>
  <w:style w:type="character" w:styleId="EndnoteReference">
    <w:name w:val="endnote reference"/>
    <w:semiHidden/>
    <w:rsid w:val="00A66EDD"/>
    <w:rPr>
      <w:rFonts w:ascii="Times" w:hAnsi="Times"/>
      <w:sz w:val="18"/>
      <w:vertAlign w:val="superscript"/>
    </w:rPr>
  </w:style>
  <w:style w:type="paragraph" w:customStyle="1" w:styleId="StyleTCTableBodyBold">
    <w:name w:val="Style TC_Table_Body + Bold"/>
    <w:basedOn w:val="TCTableBody"/>
    <w:link w:val="StyleTCTableBodyBoldChar"/>
    <w:rsid w:val="000E75E3"/>
    <w:rPr>
      <w:b/>
      <w:bCs/>
      <w:kern w:val="22"/>
      <w:sz w:val="15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0D2D84"/>
    <w:rPr>
      <w:rFonts w:ascii="Arno Pro" w:hAnsi="Arno Pro"/>
      <w:kern w:val="20"/>
      <w:sz w:val="18"/>
      <w:lang w:val="en-US" w:eastAsia="en-US" w:bidi="ar-SA"/>
    </w:rPr>
  </w:style>
  <w:style w:type="paragraph" w:customStyle="1" w:styleId="BDAbstractTitle">
    <w:name w:val="BD_Abstract_Title"/>
    <w:basedOn w:val="BDAbstract"/>
    <w:link w:val="BDAbstractTitleChar"/>
    <w:rsid w:val="006532A9"/>
    <w:rPr>
      <w:b/>
    </w:rPr>
  </w:style>
  <w:style w:type="character" w:customStyle="1" w:styleId="BDAbstractChar">
    <w:name w:val="BD_Abstract Char"/>
    <w:link w:val="BDAbstract"/>
    <w:rsid w:val="000E75E3"/>
    <w:rPr>
      <w:rFonts w:ascii="Arno Pro" w:hAnsi="Arno Pro"/>
      <w:kern w:val="21"/>
      <w:sz w:val="19"/>
      <w:lang w:val="en-US" w:eastAsia="en-US" w:bidi="ar-SA"/>
    </w:rPr>
  </w:style>
  <w:style w:type="character" w:customStyle="1" w:styleId="BDAbstractTitleChar">
    <w:name w:val="BD_Abstract_Title Char"/>
    <w:link w:val="BDAbstractTitle"/>
    <w:rsid w:val="006532A9"/>
    <w:rPr>
      <w:rFonts w:ascii="Arno Pro" w:hAnsi="Arno Pro"/>
      <w:b/>
      <w:kern w:val="21"/>
      <w:sz w:val="19"/>
      <w:lang w:val="en-US" w:eastAsia="en-US" w:bidi="ar-SA"/>
    </w:rPr>
  </w:style>
  <w:style w:type="paragraph" w:customStyle="1" w:styleId="TDAckTitle">
    <w:name w:val="TD_Ack_Title"/>
    <w:basedOn w:val="TDAcknowledgments"/>
    <w:link w:val="TDAckTitleChar"/>
    <w:rsid w:val="00AC5F97"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nowledgmentsChar">
    <w:name w:val="TD_Acknowledgments Char"/>
    <w:link w:val="TDAcknowledgments"/>
    <w:rsid w:val="00E75388"/>
    <w:rPr>
      <w:rFonts w:ascii="Arno Pro" w:hAnsi="Arno Pro"/>
      <w:kern w:val="20"/>
      <w:sz w:val="18"/>
      <w:lang w:val="en-US" w:eastAsia="en-US" w:bidi="ar-SA"/>
    </w:rPr>
  </w:style>
  <w:style w:type="character" w:customStyle="1" w:styleId="TDAckTitleChar">
    <w:name w:val="TD_Ack_Title Char"/>
    <w:link w:val="TDAckTitle"/>
    <w:rsid w:val="00AC5F97"/>
    <w:rPr>
      <w:rFonts w:ascii="Myriad Pro Light" w:hAnsi="Myriad Pro Light"/>
      <w:b/>
      <w:kern w:val="23"/>
      <w:sz w:val="21"/>
      <w:lang w:val="en-US" w:eastAsia="en-US" w:bidi="ar-SA"/>
    </w:rPr>
  </w:style>
  <w:style w:type="paragraph" w:customStyle="1" w:styleId="TESupportingInfoTitle">
    <w:name w:val="TE_Supporting_Info_Title"/>
    <w:basedOn w:val="TESupportingInformation"/>
    <w:autoRedefine/>
    <w:rsid w:val="00141659"/>
    <w:pPr>
      <w:spacing w:before="180" w:after="60"/>
    </w:pPr>
    <w:rPr>
      <w:rFonts w:ascii="Myriad Pro Light" w:hAnsi="Myriad Pro Light"/>
      <w:b/>
      <w:caps/>
      <w:sz w:val="21"/>
      <w:szCs w:val="18"/>
    </w:rPr>
  </w:style>
  <w:style w:type="paragraph" w:customStyle="1" w:styleId="AuthorInformationTitle">
    <w:name w:val="Author_Information_Title"/>
    <w:basedOn w:val="TDAckTitle"/>
    <w:rsid w:val="00AC5F97"/>
  </w:style>
  <w:style w:type="paragraph" w:customStyle="1" w:styleId="FAAuthorInfoSubtitle">
    <w:name w:val="FA_Author_Info_Subtitle"/>
    <w:basedOn w:val="Normal"/>
    <w:link w:val="FAAuthorInfoSubtitleChar"/>
    <w:autoRedefine/>
    <w:rsid w:val="00DE78D2"/>
    <w:pPr>
      <w:spacing w:before="120" w:after="60"/>
      <w:jc w:val="left"/>
    </w:pPr>
    <w:rPr>
      <w:rFonts w:ascii="Myriad Pro Light" w:hAnsi="Myriad Pro Light"/>
      <w:b/>
      <w:kern w:val="21"/>
      <w:sz w:val="19"/>
      <w:szCs w:val="14"/>
    </w:rPr>
  </w:style>
  <w:style w:type="character" w:customStyle="1" w:styleId="FAAuthorInfoSubtitleChar">
    <w:name w:val="FA_Author_Info_Subtitle Char"/>
    <w:link w:val="FAAuthorInfoSubtitle"/>
    <w:rsid w:val="00DE78D2"/>
    <w:rPr>
      <w:rFonts w:ascii="Myriad Pro Light" w:hAnsi="Myriad Pro Light"/>
      <w:b/>
      <w:kern w:val="21"/>
      <w:sz w:val="19"/>
      <w:szCs w:val="14"/>
      <w:lang w:val="en-US" w:eastAsia="en-US" w:bidi="ar-SA"/>
    </w:rPr>
  </w:style>
  <w:style w:type="character" w:customStyle="1" w:styleId="TCTableBodyChar">
    <w:name w:val="TC_Table_Body Char"/>
    <w:link w:val="TCTableBody"/>
    <w:rsid w:val="000C5864"/>
    <w:rPr>
      <w:rFonts w:ascii="Arno Pro" w:eastAsiaTheme="minorHAnsi" w:hAnsi="Arno Pro"/>
      <w:kern w:val="20"/>
      <w:sz w:val="18"/>
      <w:szCs w:val="22"/>
      <w:lang w:val="en-GB"/>
    </w:rPr>
  </w:style>
  <w:style w:type="character" w:customStyle="1" w:styleId="StyleTCTableBodyBoldChar">
    <w:name w:val="Style TC_Table_Body + Bold Char"/>
    <w:link w:val="StyleTCTableBodyBold"/>
    <w:rsid w:val="000E75E3"/>
    <w:rPr>
      <w:rFonts w:ascii="Arno Pro" w:hAnsi="Arno Pro"/>
      <w:b/>
      <w:bCs/>
      <w:kern w:val="22"/>
      <w:sz w:val="15"/>
      <w:lang w:val="en-US" w:eastAsia="en-US" w:bidi="ar-SA"/>
    </w:rPr>
  </w:style>
  <w:style w:type="paragraph" w:customStyle="1" w:styleId="SectionContent">
    <w:name w:val="Section_Content"/>
    <w:basedOn w:val="Normal"/>
    <w:next w:val="Normal"/>
    <w:autoRedefine/>
    <w:rsid w:val="00E6319F"/>
    <w:pPr>
      <w:spacing w:after="0"/>
    </w:pPr>
    <w:rPr>
      <w:rFonts w:ascii="Arno Pro" w:hAnsi="Arno Pro"/>
      <w:kern w:val="20"/>
      <w:sz w:val="18"/>
    </w:rPr>
  </w:style>
  <w:style w:type="paragraph" w:customStyle="1" w:styleId="TESectionHeading">
    <w:name w:val="TE_Section_Heading"/>
    <w:basedOn w:val="TESupportingInfoTitle"/>
    <w:qFormat/>
    <w:rsid w:val="00E87537"/>
  </w:style>
  <w:style w:type="table" w:styleId="TableGrid">
    <w:name w:val="Table Grid"/>
    <w:basedOn w:val="TableNormal"/>
    <w:uiPriority w:val="59"/>
    <w:rsid w:val="005749F5"/>
    <w:rPr>
      <w:rFonts w:ascii="Times New Roman" w:eastAsiaTheme="minorHAnsi" w:hAnsi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537"/>
    <w:pPr>
      <w:spacing w:after="200"/>
      <w:jc w:val="both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865479"/>
    <w:pPr>
      <w:keepNext/>
      <w:spacing w:before="180" w:after="60"/>
      <w:ind w:left="480" w:hanging="240"/>
      <w:outlineLvl w:val="0"/>
    </w:pPr>
    <w:rPr>
      <w:rFonts w:ascii="Myriad Pro Light" w:hAnsi="Myriad Pro Light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865479"/>
    <w:pPr>
      <w:keepNext/>
      <w:spacing w:before="60" w:after="60"/>
      <w:outlineLvl w:val="1"/>
    </w:pPr>
    <w:rPr>
      <w:rFonts w:ascii="Myriad Pro Light" w:hAnsi="Myriad Pro Light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865479"/>
    <w:pPr>
      <w:keepNext/>
      <w:spacing w:before="60" w:after="60"/>
      <w:ind w:left="180"/>
      <w:outlineLvl w:val="2"/>
    </w:pPr>
    <w:rPr>
      <w:rFonts w:ascii="Myriad Pro Light" w:hAnsi="Myriad Pro Light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b/>
      <w:sz w:val="40"/>
    </w:rPr>
  </w:style>
  <w:style w:type="paragraph" w:styleId="FootnoteText">
    <w:name w:val="footnote text"/>
    <w:basedOn w:val="Normal"/>
    <w:next w:val="TFReferencesSection"/>
    <w:semiHidden/>
  </w:style>
  <w:style w:type="paragraph" w:customStyle="1" w:styleId="TFReferencesSection">
    <w:name w:val="TF_References_Section"/>
    <w:basedOn w:val="Normal"/>
    <w:next w:val="Normal"/>
    <w:autoRedefine/>
    <w:rsid w:val="00AC5F97"/>
    <w:pPr>
      <w:spacing w:after="0"/>
      <w:ind w:firstLine="187"/>
    </w:pPr>
    <w:rPr>
      <w:rFonts w:ascii="Arno Pro" w:hAnsi="Arno Pro"/>
      <w:kern w:val="19"/>
      <w:sz w:val="17"/>
      <w:szCs w:val="14"/>
    </w:rPr>
  </w:style>
  <w:style w:type="paragraph" w:customStyle="1" w:styleId="TAMainText">
    <w:name w:val="TA_Main_Text"/>
    <w:basedOn w:val="Normal"/>
    <w:autoRedefine/>
    <w:rsid w:val="00AE1B3C"/>
    <w:pPr>
      <w:spacing w:after="60"/>
    </w:pPr>
    <w:rPr>
      <w:rFonts w:ascii="Arno Pro" w:hAnsi="Arno Pro"/>
      <w:kern w:val="21"/>
      <w:sz w:val="19"/>
    </w:rPr>
  </w:style>
  <w:style w:type="paragraph" w:customStyle="1" w:styleId="BATitle">
    <w:name w:val="BA_Title"/>
    <w:basedOn w:val="Normal"/>
    <w:next w:val="BBAuthorName"/>
    <w:autoRedefine/>
    <w:rsid w:val="0065018D"/>
    <w:pPr>
      <w:spacing w:before="1400" w:after="180"/>
      <w:jc w:val="left"/>
    </w:pPr>
    <w:rPr>
      <w:rFonts w:ascii="Myriad Pro Light" w:hAnsi="Myriad Pro Light"/>
      <w:b/>
      <w:kern w:val="36"/>
      <w:sz w:val="34"/>
    </w:rPr>
  </w:style>
  <w:style w:type="paragraph" w:customStyle="1" w:styleId="BBAuthorName">
    <w:name w:val="BB_Author_Name"/>
    <w:basedOn w:val="Normal"/>
    <w:next w:val="BCAuthorAddress"/>
    <w:autoRedefine/>
    <w:rsid w:val="000E75E3"/>
    <w:pPr>
      <w:spacing w:after="180"/>
      <w:jc w:val="left"/>
    </w:pPr>
    <w:rPr>
      <w:rFonts w:ascii="Arno Pro" w:hAnsi="Arno Pro"/>
      <w:kern w:val="26"/>
    </w:rPr>
  </w:style>
  <w:style w:type="paragraph" w:customStyle="1" w:styleId="BCAuthorAddress">
    <w:name w:val="BC_Author_Address"/>
    <w:basedOn w:val="Normal"/>
    <w:next w:val="BIEmailAddress"/>
    <w:autoRedefine/>
    <w:rsid w:val="00AC5F97"/>
    <w:pPr>
      <w:spacing w:after="60"/>
      <w:jc w:val="left"/>
    </w:pPr>
    <w:rPr>
      <w:rFonts w:ascii="Arno Pro" w:hAnsi="Arno Pro"/>
      <w:kern w:val="22"/>
      <w:sz w:val="20"/>
    </w:rPr>
  </w:style>
  <w:style w:type="paragraph" w:customStyle="1" w:styleId="BIEmailAddress">
    <w:name w:val="BI_Email_Address"/>
    <w:basedOn w:val="Normal"/>
    <w:next w:val="AIReceivedDate"/>
    <w:autoRedefine/>
    <w:rsid w:val="003A0F5F"/>
    <w:pPr>
      <w:spacing w:after="100"/>
      <w:jc w:val="left"/>
    </w:pPr>
    <w:rPr>
      <w:rFonts w:ascii="Arno Pro" w:hAnsi="Arno Pro"/>
      <w:sz w:val="18"/>
    </w:rPr>
  </w:style>
  <w:style w:type="paragraph" w:customStyle="1" w:styleId="AIReceivedDate">
    <w:name w:val="AI_Received_Date"/>
    <w:basedOn w:val="Normal"/>
    <w:next w:val="Normal"/>
    <w:autoRedefine/>
    <w:rsid w:val="00A444E1"/>
    <w:pPr>
      <w:spacing w:after="100"/>
      <w:jc w:val="left"/>
    </w:pPr>
    <w:rPr>
      <w:rFonts w:ascii="Arno Pro" w:hAnsi="Arno Pro"/>
      <w:sz w:val="18"/>
    </w:rPr>
  </w:style>
  <w:style w:type="paragraph" w:customStyle="1" w:styleId="BDAbstract">
    <w:name w:val="BD_Abstract"/>
    <w:basedOn w:val="Normal"/>
    <w:next w:val="TAMainText"/>
    <w:link w:val="BDAbstractChar"/>
    <w:autoRedefine/>
    <w:rsid w:val="000E75E3"/>
    <w:pPr>
      <w:pBdr>
        <w:top w:val="single" w:sz="4" w:space="1" w:color="auto"/>
        <w:bottom w:val="single" w:sz="4" w:space="1" w:color="auto"/>
      </w:pBdr>
      <w:spacing w:before="100" w:after="600"/>
    </w:pPr>
    <w:rPr>
      <w:rFonts w:ascii="Arno Pro" w:hAnsi="Arno Pro"/>
      <w:kern w:val="21"/>
      <w:sz w:val="19"/>
    </w:rPr>
  </w:style>
  <w:style w:type="paragraph" w:customStyle="1" w:styleId="TDAcknowledgments">
    <w:name w:val="TD_Acknowledgments"/>
    <w:basedOn w:val="Normal"/>
    <w:next w:val="Normal"/>
    <w:link w:val="TDAcknowledgmentsChar"/>
    <w:autoRedefine/>
    <w:rsid w:val="00E75388"/>
    <w:pPr>
      <w:spacing w:after="0"/>
    </w:pPr>
    <w:rPr>
      <w:rFonts w:ascii="Arno Pro" w:hAnsi="Arno Pro"/>
      <w:kern w:val="20"/>
      <w:sz w:val="18"/>
    </w:rPr>
  </w:style>
  <w:style w:type="paragraph" w:customStyle="1" w:styleId="TESupportingInformation">
    <w:name w:val="TE_Supporting_Information"/>
    <w:basedOn w:val="Normal"/>
    <w:next w:val="Normal"/>
    <w:autoRedefine/>
    <w:rsid w:val="00157E12"/>
    <w:pPr>
      <w:spacing w:after="0"/>
    </w:pPr>
    <w:rPr>
      <w:rFonts w:ascii="Arno Pro" w:hAnsi="Arno Pro"/>
      <w:kern w:val="20"/>
      <w:sz w:val="18"/>
    </w:rPr>
  </w:style>
  <w:style w:type="paragraph" w:customStyle="1" w:styleId="VCSchemeTitle">
    <w:name w:val="VC_Scheme_Title"/>
    <w:basedOn w:val="Normal"/>
    <w:next w:val="Normal"/>
    <w:autoRedefine/>
    <w:rsid w:val="002B78DC"/>
    <w:pPr>
      <w:spacing w:before="240" w:after="180"/>
    </w:pPr>
    <w:rPr>
      <w:rFonts w:ascii="Arno Pro" w:hAnsi="Arno Pro"/>
      <w:b/>
      <w:kern w:val="21"/>
      <w:sz w:val="19"/>
    </w:rPr>
  </w:style>
  <w:style w:type="paragraph" w:customStyle="1" w:styleId="VDTableTitle">
    <w:name w:val="VD_Table_Title"/>
    <w:basedOn w:val="Normal"/>
    <w:next w:val="Normal"/>
    <w:autoRedefine/>
    <w:rsid w:val="002B78DC"/>
    <w:pPr>
      <w:spacing w:before="240" w:after="180"/>
    </w:pPr>
    <w:rPr>
      <w:rFonts w:ascii="Arno Pro" w:hAnsi="Arno Pro"/>
      <w:b/>
      <w:kern w:val="21"/>
      <w:sz w:val="19"/>
      <w:szCs w:val="19"/>
    </w:rPr>
  </w:style>
  <w:style w:type="paragraph" w:customStyle="1" w:styleId="VAFigureCaption">
    <w:name w:val="VA_Figure_Caption"/>
    <w:basedOn w:val="Normal"/>
    <w:next w:val="Normal"/>
    <w:autoRedefine/>
    <w:rsid w:val="008875D6"/>
    <w:pPr>
      <w:spacing w:before="200" w:after="120"/>
    </w:pPr>
    <w:rPr>
      <w:rFonts w:ascii="Arno Pro" w:hAnsi="Arno Pro"/>
      <w:kern w:val="20"/>
      <w:sz w:val="18"/>
    </w:rPr>
  </w:style>
  <w:style w:type="paragraph" w:customStyle="1" w:styleId="VBChartTitle">
    <w:name w:val="VB_Chart_Title"/>
    <w:basedOn w:val="Normal"/>
    <w:next w:val="Normal"/>
    <w:autoRedefine/>
    <w:rsid w:val="00427112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FETableFootnote">
    <w:name w:val="FE_Table_Footnote"/>
    <w:basedOn w:val="Normal"/>
    <w:next w:val="Normal"/>
    <w:autoRedefine/>
    <w:rsid w:val="000E75E3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CChartFootnote">
    <w:name w:val="FC_Chart_Footnote"/>
    <w:basedOn w:val="Normal"/>
    <w:next w:val="Normal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DSchemeFootnote">
    <w:name w:val="FD_Scheme_Footnote"/>
    <w:basedOn w:val="Normal"/>
    <w:next w:val="Normal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TCTableBody">
    <w:name w:val="TC_Table_Body"/>
    <w:basedOn w:val="Normal"/>
    <w:next w:val="Normal"/>
    <w:link w:val="TCTableBodyChar"/>
    <w:autoRedefine/>
    <w:rsid w:val="000C5864"/>
    <w:pPr>
      <w:spacing w:before="20" w:after="60"/>
    </w:pPr>
    <w:rPr>
      <w:rFonts w:ascii="Arno Pro" w:eastAsiaTheme="minorHAnsi" w:hAnsi="Arno Pro"/>
      <w:kern w:val="20"/>
      <w:sz w:val="18"/>
      <w:szCs w:val="22"/>
      <w:lang w:val="en-GB"/>
    </w:r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0D2D84"/>
    <w:pPr>
      <w:spacing w:after="0"/>
      <w:jc w:val="left"/>
    </w:pPr>
    <w:rPr>
      <w:rFonts w:ascii="Arno Pro" w:hAnsi="Arno Pro"/>
      <w:kern w:val="20"/>
      <w:sz w:val="18"/>
    </w:rPr>
  </w:style>
  <w:style w:type="paragraph" w:customStyle="1" w:styleId="BEAuthorBiography">
    <w:name w:val="BE_Author_Biography"/>
    <w:basedOn w:val="Normal"/>
    <w:autoRedefine/>
    <w:rsid w:val="003A0F5F"/>
    <w:rPr>
      <w:rFonts w:ascii="Arno Pro" w:hAnsi="Arno Pro"/>
      <w:sz w:val="22"/>
    </w:rPr>
  </w:style>
  <w:style w:type="paragraph" w:customStyle="1" w:styleId="StyleBIEmailAddress95pt">
    <w:name w:val="Style BI_Email_Address + 9.5 pt"/>
    <w:basedOn w:val="BIEmailAddress"/>
    <w:rsid w:val="007F6792"/>
    <w:pPr>
      <w:spacing w:after="60"/>
    </w:pPr>
    <w:rPr>
      <w:sz w:val="19"/>
    </w:rPr>
  </w:style>
  <w:style w:type="paragraph" w:customStyle="1" w:styleId="SNSynopsisTOC">
    <w:name w:val="SN_Synopsis_TOC"/>
    <w:basedOn w:val="Normal"/>
    <w:next w:val="Normal"/>
    <w:autoRedefine/>
    <w:rsid w:val="000E75E3"/>
    <w:pPr>
      <w:spacing w:after="60"/>
    </w:pPr>
    <w:rPr>
      <w:rFonts w:ascii="Arno Pro" w:hAnsi="Arno Pro"/>
      <w:kern w:val="22"/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Normal"/>
    <w:next w:val="BHBriefs"/>
    <w:autoRedefine/>
    <w:rsid w:val="00AC5F97"/>
    <w:pPr>
      <w:spacing w:after="220"/>
      <w:jc w:val="left"/>
    </w:pPr>
    <w:rPr>
      <w:rFonts w:ascii="Arno Pro" w:hAnsi="Arno Pro"/>
      <w:i/>
      <w:kern w:val="22"/>
      <w:sz w:val="20"/>
    </w:rPr>
  </w:style>
  <w:style w:type="paragraph" w:customStyle="1" w:styleId="BHBriefs">
    <w:name w:val="BH_Briefs"/>
    <w:basedOn w:val="Normal"/>
    <w:next w:val="BDAbstract"/>
    <w:autoRedefine/>
    <w:rsid w:val="000E75E3"/>
    <w:pPr>
      <w:spacing w:before="180" w:after="60"/>
      <w:jc w:val="left"/>
    </w:pPr>
    <w:rPr>
      <w:rFonts w:ascii="Arno Pro" w:hAnsi="Arno Pro"/>
      <w:kern w:val="22"/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96302"/>
    <w:rPr>
      <w:rFonts w:ascii="Tahoma" w:hAnsi="Tahoma" w:cs="Tahoma"/>
      <w:sz w:val="16"/>
      <w:szCs w:val="16"/>
    </w:rPr>
  </w:style>
  <w:style w:type="character" w:styleId="EndnoteReference">
    <w:name w:val="endnote reference"/>
    <w:semiHidden/>
    <w:rsid w:val="00A66EDD"/>
    <w:rPr>
      <w:rFonts w:ascii="Times" w:hAnsi="Times"/>
      <w:sz w:val="18"/>
      <w:vertAlign w:val="superscript"/>
    </w:rPr>
  </w:style>
  <w:style w:type="paragraph" w:customStyle="1" w:styleId="StyleTCTableBodyBold">
    <w:name w:val="Style TC_Table_Body + Bold"/>
    <w:basedOn w:val="TCTableBody"/>
    <w:link w:val="StyleTCTableBodyBoldChar"/>
    <w:rsid w:val="000E75E3"/>
    <w:rPr>
      <w:b/>
      <w:bCs/>
      <w:kern w:val="22"/>
      <w:sz w:val="15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0D2D84"/>
    <w:rPr>
      <w:rFonts w:ascii="Arno Pro" w:hAnsi="Arno Pro"/>
      <w:kern w:val="20"/>
      <w:sz w:val="18"/>
      <w:lang w:val="en-US" w:eastAsia="en-US" w:bidi="ar-SA"/>
    </w:rPr>
  </w:style>
  <w:style w:type="paragraph" w:customStyle="1" w:styleId="BDAbstractTitle">
    <w:name w:val="BD_Abstract_Title"/>
    <w:basedOn w:val="BDAbstract"/>
    <w:link w:val="BDAbstractTitleChar"/>
    <w:rsid w:val="006532A9"/>
    <w:rPr>
      <w:b/>
    </w:rPr>
  </w:style>
  <w:style w:type="character" w:customStyle="1" w:styleId="BDAbstractChar">
    <w:name w:val="BD_Abstract Char"/>
    <w:link w:val="BDAbstract"/>
    <w:rsid w:val="000E75E3"/>
    <w:rPr>
      <w:rFonts w:ascii="Arno Pro" w:hAnsi="Arno Pro"/>
      <w:kern w:val="21"/>
      <w:sz w:val="19"/>
      <w:lang w:val="en-US" w:eastAsia="en-US" w:bidi="ar-SA"/>
    </w:rPr>
  </w:style>
  <w:style w:type="character" w:customStyle="1" w:styleId="BDAbstractTitleChar">
    <w:name w:val="BD_Abstract_Title Char"/>
    <w:link w:val="BDAbstractTitle"/>
    <w:rsid w:val="006532A9"/>
    <w:rPr>
      <w:rFonts w:ascii="Arno Pro" w:hAnsi="Arno Pro"/>
      <w:b/>
      <w:kern w:val="21"/>
      <w:sz w:val="19"/>
      <w:lang w:val="en-US" w:eastAsia="en-US" w:bidi="ar-SA"/>
    </w:rPr>
  </w:style>
  <w:style w:type="paragraph" w:customStyle="1" w:styleId="TDAckTitle">
    <w:name w:val="TD_Ack_Title"/>
    <w:basedOn w:val="TDAcknowledgments"/>
    <w:link w:val="TDAckTitleChar"/>
    <w:rsid w:val="00AC5F97"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nowledgmentsChar">
    <w:name w:val="TD_Acknowledgments Char"/>
    <w:link w:val="TDAcknowledgments"/>
    <w:rsid w:val="00E75388"/>
    <w:rPr>
      <w:rFonts w:ascii="Arno Pro" w:hAnsi="Arno Pro"/>
      <w:kern w:val="20"/>
      <w:sz w:val="18"/>
      <w:lang w:val="en-US" w:eastAsia="en-US" w:bidi="ar-SA"/>
    </w:rPr>
  </w:style>
  <w:style w:type="character" w:customStyle="1" w:styleId="TDAckTitleChar">
    <w:name w:val="TD_Ack_Title Char"/>
    <w:link w:val="TDAckTitle"/>
    <w:rsid w:val="00AC5F97"/>
    <w:rPr>
      <w:rFonts w:ascii="Myriad Pro Light" w:hAnsi="Myriad Pro Light"/>
      <w:b/>
      <w:kern w:val="23"/>
      <w:sz w:val="21"/>
      <w:lang w:val="en-US" w:eastAsia="en-US" w:bidi="ar-SA"/>
    </w:rPr>
  </w:style>
  <w:style w:type="paragraph" w:customStyle="1" w:styleId="TESupportingInfoTitle">
    <w:name w:val="TE_Supporting_Info_Title"/>
    <w:basedOn w:val="TESupportingInformation"/>
    <w:autoRedefine/>
    <w:rsid w:val="00141659"/>
    <w:pPr>
      <w:spacing w:before="180" w:after="60"/>
    </w:pPr>
    <w:rPr>
      <w:rFonts w:ascii="Myriad Pro Light" w:hAnsi="Myriad Pro Light"/>
      <w:b/>
      <w:caps/>
      <w:sz w:val="21"/>
      <w:szCs w:val="18"/>
    </w:rPr>
  </w:style>
  <w:style w:type="paragraph" w:customStyle="1" w:styleId="AuthorInformationTitle">
    <w:name w:val="Author_Information_Title"/>
    <w:basedOn w:val="TDAckTitle"/>
    <w:rsid w:val="00AC5F97"/>
  </w:style>
  <w:style w:type="paragraph" w:customStyle="1" w:styleId="FAAuthorInfoSubtitle">
    <w:name w:val="FA_Author_Info_Subtitle"/>
    <w:basedOn w:val="Normal"/>
    <w:link w:val="FAAuthorInfoSubtitleChar"/>
    <w:autoRedefine/>
    <w:rsid w:val="00DE78D2"/>
    <w:pPr>
      <w:spacing w:before="120" w:after="60"/>
      <w:jc w:val="left"/>
    </w:pPr>
    <w:rPr>
      <w:rFonts w:ascii="Myriad Pro Light" w:hAnsi="Myriad Pro Light"/>
      <w:b/>
      <w:kern w:val="21"/>
      <w:sz w:val="19"/>
      <w:szCs w:val="14"/>
    </w:rPr>
  </w:style>
  <w:style w:type="character" w:customStyle="1" w:styleId="FAAuthorInfoSubtitleChar">
    <w:name w:val="FA_Author_Info_Subtitle Char"/>
    <w:link w:val="FAAuthorInfoSubtitle"/>
    <w:rsid w:val="00DE78D2"/>
    <w:rPr>
      <w:rFonts w:ascii="Myriad Pro Light" w:hAnsi="Myriad Pro Light"/>
      <w:b/>
      <w:kern w:val="21"/>
      <w:sz w:val="19"/>
      <w:szCs w:val="14"/>
      <w:lang w:val="en-US" w:eastAsia="en-US" w:bidi="ar-SA"/>
    </w:rPr>
  </w:style>
  <w:style w:type="character" w:customStyle="1" w:styleId="TCTableBodyChar">
    <w:name w:val="TC_Table_Body Char"/>
    <w:link w:val="TCTableBody"/>
    <w:rsid w:val="000C5864"/>
    <w:rPr>
      <w:rFonts w:ascii="Arno Pro" w:eastAsiaTheme="minorHAnsi" w:hAnsi="Arno Pro"/>
      <w:kern w:val="20"/>
      <w:sz w:val="18"/>
      <w:szCs w:val="22"/>
      <w:lang w:val="en-GB"/>
    </w:rPr>
  </w:style>
  <w:style w:type="character" w:customStyle="1" w:styleId="StyleTCTableBodyBoldChar">
    <w:name w:val="Style TC_Table_Body + Bold Char"/>
    <w:link w:val="StyleTCTableBodyBold"/>
    <w:rsid w:val="000E75E3"/>
    <w:rPr>
      <w:rFonts w:ascii="Arno Pro" w:hAnsi="Arno Pro"/>
      <w:b/>
      <w:bCs/>
      <w:kern w:val="22"/>
      <w:sz w:val="15"/>
      <w:lang w:val="en-US" w:eastAsia="en-US" w:bidi="ar-SA"/>
    </w:rPr>
  </w:style>
  <w:style w:type="paragraph" w:customStyle="1" w:styleId="SectionContent">
    <w:name w:val="Section_Content"/>
    <w:basedOn w:val="Normal"/>
    <w:next w:val="Normal"/>
    <w:autoRedefine/>
    <w:rsid w:val="00E6319F"/>
    <w:pPr>
      <w:spacing w:after="0"/>
    </w:pPr>
    <w:rPr>
      <w:rFonts w:ascii="Arno Pro" w:hAnsi="Arno Pro"/>
      <w:kern w:val="20"/>
      <w:sz w:val="18"/>
    </w:rPr>
  </w:style>
  <w:style w:type="paragraph" w:customStyle="1" w:styleId="TESectionHeading">
    <w:name w:val="TE_Section_Heading"/>
    <w:basedOn w:val="TESupportingInfoTitle"/>
    <w:qFormat/>
    <w:rsid w:val="00E87537"/>
  </w:style>
  <w:style w:type="table" w:styleId="TableGrid">
    <w:name w:val="Table Grid"/>
    <w:basedOn w:val="TableNormal"/>
    <w:uiPriority w:val="59"/>
    <w:rsid w:val="005749F5"/>
    <w:rPr>
      <w:rFonts w:ascii="Times New Roman" w:eastAsiaTheme="minorHAnsi" w:hAnsi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628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7827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99640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4214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oleObject" Target="embeddings/oleObject7.bin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e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\AppData\Local\Temp\acs_template_msw2010_ol_p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C2D5-7F01-4161-B2B3-6F950B67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acs_template_msw2010_ol_pc</Template>
  <TotalTime>243</TotalTime>
  <Pages>4</Pages>
  <Words>2356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Electronic Submission to ACS Journals</vt:lpstr>
    </vt:vector>
  </TitlesOfParts>
  <Company>ACS</Company>
  <LinksUpToDate>false</LinksUpToDate>
  <CharactersWithSpaces>15317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http://pubs.acs.org/page/4authors/index.html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creator>MJ</dc:creator>
  <cp:lastModifiedBy>Will Unsworth</cp:lastModifiedBy>
  <cp:revision>15</cp:revision>
  <cp:lastPrinted>2016-09-28T09:06:00Z</cp:lastPrinted>
  <dcterms:created xsi:type="dcterms:W3CDTF">2016-10-06T08:51:00Z</dcterms:created>
  <dcterms:modified xsi:type="dcterms:W3CDTF">2016-10-06T15:05:00Z</dcterms:modified>
</cp:coreProperties>
</file>