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CCBDC" w14:textId="77777777" w:rsidR="009F683D" w:rsidRPr="005D116F" w:rsidRDefault="009F683D">
      <w:pPr>
        <w:pStyle w:val="Title"/>
        <w:rPr>
          <w:rFonts w:hAnsi="Cambria"/>
          <w:b w:val="0"/>
          <w:sz w:val="36"/>
          <w:szCs w:val="36"/>
        </w:rPr>
      </w:pPr>
      <w:r w:rsidRPr="005D116F">
        <w:rPr>
          <w:rFonts w:hAnsi="Cambria"/>
          <w:b w:val="0"/>
          <w:sz w:val="36"/>
          <w:szCs w:val="36"/>
        </w:rPr>
        <w:t>Healthcare Professionals’ Assertions and Women</w:t>
      </w:r>
      <w:r w:rsidRPr="005D116F">
        <w:rPr>
          <w:rFonts w:hAnsi="Cambria"/>
          <w:b w:val="0"/>
          <w:sz w:val="36"/>
          <w:szCs w:val="36"/>
          <w:lang w:val="fr-FR"/>
        </w:rPr>
        <w:t>’</w:t>
      </w:r>
      <w:r w:rsidRPr="005D116F">
        <w:rPr>
          <w:rFonts w:hAnsi="Cambria"/>
          <w:b w:val="0"/>
          <w:sz w:val="36"/>
          <w:szCs w:val="36"/>
        </w:rPr>
        <w:t xml:space="preserve">s Responses during </w:t>
      </w:r>
      <w:proofErr w:type="spellStart"/>
      <w:r w:rsidRPr="005D116F">
        <w:rPr>
          <w:rFonts w:hAnsi="Cambria"/>
          <w:b w:val="0"/>
          <w:sz w:val="36"/>
          <w:szCs w:val="36"/>
        </w:rPr>
        <w:t>Labour</w:t>
      </w:r>
      <w:proofErr w:type="spellEnd"/>
      <w:r w:rsidRPr="005D116F">
        <w:rPr>
          <w:rFonts w:hAnsi="Cambria"/>
          <w:b w:val="0"/>
          <w:sz w:val="36"/>
          <w:szCs w:val="36"/>
        </w:rPr>
        <w:t xml:space="preserve">: A Conversation Analytic Study of Data from </w:t>
      </w:r>
      <w:r w:rsidRPr="005D116F">
        <w:rPr>
          <w:rFonts w:hAnsi="Cambria"/>
          <w:b w:val="0"/>
          <w:i/>
          <w:sz w:val="36"/>
          <w:szCs w:val="36"/>
        </w:rPr>
        <w:t>One Born Every Minute</w:t>
      </w:r>
    </w:p>
    <w:p w14:paraId="4995AB5C" w14:textId="77777777" w:rsidR="009F683D" w:rsidRPr="005D116F" w:rsidRDefault="009F683D">
      <w:pPr>
        <w:pStyle w:val="Default"/>
        <w:ind w:right="1054"/>
        <w:rPr>
          <w:rFonts w:ascii="Cambria" w:eastAsia="Cambria" w:hAnsi="Cambria" w:cs="Cambria"/>
          <w:spacing w:val="5"/>
          <w:sz w:val="24"/>
          <w:szCs w:val="24"/>
        </w:rPr>
      </w:pPr>
    </w:p>
    <w:p w14:paraId="0DDBCC9B" w14:textId="77777777" w:rsidR="009F683D" w:rsidRPr="005D116F" w:rsidRDefault="009F683D">
      <w:pPr>
        <w:pStyle w:val="Heading"/>
      </w:pPr>
    </w:p>
    <w:p w14:paraId="4445042A" w14:textId="77777777" w:rsidR="009F683D" w:rsidRPr="005D116F" w:rsidRDefault="009F683D">
      <w:pPr>
        <w:pStyle w:val="Heading"/>
      </w:pPr>
    </w:p>
    <w:p w14:paraId="26BD9F65" w14:textId="77777777" w:rsidR="009F683D" w:rsidRPr="005D116F" w:rsidRDefault="009F683D">
      <w:pPr>
        <w:pStyle w:val="Heading"/>
      </w:pPr>
    </w:p>
    <w:p w14:paraId="53989AE4" w14:textId="77777777" w:rsidR="009F683D" w:rsidRPr="005D116F" w:rsidRDefault="009F683D">
      <w:pPr>
        <w:pStyle w:val="Heading"/>
      </w:pPr>
    </w:p>
    <w:p w14:paraId="207AF552" w14:textId="77777777" w:rsidR="009F683D" w:rsidRPr="005D116F" w:rsidRDefault="009F683D">
      <w:pPr>
        <w:pStyle w:val="Heading"/>
        <w:rPr>
          <w:rFonts w:eastAsia="Arial Unicode MS" w:cs="Arial Unicode MS"/>
          <w:lang w:val="en-US"/>
        </w:rPr>
      </w:pPr>
      <w:r w:rsidRPr="005D116F">
        <w:rPr>
          <w:rFonts w:eastAsia="Arial Unicode MS" w:cs="Arial Unicode MS"/>
          <w:lang w:val="en-US"/>
        </w:rPr>
        <w:t>Authors</w:t>
      </w:r>
    </w:p>
    <w:p w14:paraId="2822121F" w14:textId="37249B61" w:rsidR="009F683D" w:rsidRPr="005D116F" w:rsidRDefault="009F683D" w:rsidP="0044188C">
      <w:pPr>
        <w:pStyle w:val="Heading"/>
        <w:ind w:firstLine="720"/>
        <w:rPr>
          <w:rFonts w:eastAsia="Arial Unicode MS" w:cs="Arial Unicode MS"/>
          <w:b w:val="0"/>
          <w:vertAlign w:val="superscript"/>
          <w:lang w:val="de-DE"/>
        </w:rPr>
      </w:pPr>
      <w:proofErr w:type="spellStart"/>
      <w:r w:rsidRPr="005D116F">
        <w:rPr>
          <w:rFonts w:eastAsia="Arial Unicode MS" w:cs="Arial Unicode MS"/>
          <w:lang w:val="de-DE"/>
        </w:rPr>
        <w:t>Names</w:t>
      </w:r>
      <w:proofErr w:type="spellEnd"/>
      <w:r w:rsidRPr="005D116F">
        <w:rPr>
          <w:rFonts w:eastAsia="Arial Unicode MS" w:cs="Arial Unicode MS"/>
          <w:lang w:val="de-DE"/>
        </w:rPr>
        <w:t xml:space="preserve">:  </w:t>
      </w:r>
      <w:r w:rsidRPr="005D116F">
        <w:rPr>
          <w:rFonts w:eastAsia="Arial Unicode MS" w:cs="Arial Unicode MS"/>
          <w:b w:val="0"/>
          <w:lang w:val="de-DE"/>
        </w:rPr>
        <w:t xml:space="preserve">Clare </w:t>
      </w:r>
      <w:proofErr w:type="spellStart"/>
      <w:r w:rsidRPr="005D116F">
        <w:rPr>
          <w:rFonts w:eastAsia="Arial Unicode MS" w:cs="Arial Unicode MS"/>
          <w:b w:val="0"/>
          <w:lang w:val="de-DE"/>
        </w:rPr>
        <w:t>Jackson</w:t>
      </w:r>
      <w:r w:rsidRPr="005D116F">
        <w:rPr>
          <w:rFonts w:eastAsia="Arial Unicode MS" w:cs="Arial Unicode MS"/>
          <w:b w:val="0"/>
          <w:vertAlign w:val="superscript"/>
          <w:lang w:val="de-DE"/>
        </w:rPr>
        <w:t>ϒ</w:t>
      </w:r>
      <w:proofErr w:type="spellEnd"/>
      <w:r w:rsidRPr="005D116F">
        <w:rPr>
          <w:rFonts w:eastAsia="Arial Unicode MS" w:cs="Arial Unicode MS"/>
          <w:b w:val="0"/>
          <w:lang w:val="de-DE"/>
        </w:rPr>
        <w:t xml:space="preserve">, Victoria </w:t>
      </w:r>
      <w:proofErr w:type="spellStart"/>
      <w:r w:rsidRPr="005D116F">
        <w:rPr>
          <w:rFonts w:eastAsia="Arial Unicode MS" w:cs="Arial Unicode MS"/>
          <w:b w:val="0"/>
          <w:lang w:val="de-DE"/>
        </w:rPr>
        <w:t>Land</w:t>
      </w:r>
      <w:r w:rsidRPr="005D116F">
        <w:rPr>
          <w:rFonts w:eastAsia="Arial Unicode MS" w:cs="Arial Unicode MS"/>
          <w:b w:val="0"/>
          <w:vertAlign w:val="superscript"/>
          <w:lang w:val="de-DE"/>
        </w:rPr>
        <w:t>Π</w:t>
      </w:r>
      <w:proofErr w:type="spellEnd"/>
      <w:r w:rsidRPr="005D116F">
        <w:rPr>
          <w:rFonts w:eastAsia="Arial Unicode MS" w:cs="Arial Unicode MS"/>
          <w:b w:val="0"/>
          <w:lang w:val="de-DE"/>
        </w:rPr>
        <w:t>, Edward J.</w:t>
      </w:r>
      <w:r w:rsidR="007330AF">
        <w:rPr>
          <w:rFonts w:eastAsia="Arial Unicode MS" w:cs="Arial Unicode MS"/>
          <w:b w:val="0"/>
          <w:lang w:val="de-DE"/>
        </w:rPr>
        <w:t xml:space="preserve"> </w:t>
      </w:r>
      <w:r w:rsidRPr="005D116F">
        <w:rPr>
          <w:rFonts w:eastAsia="Arial Unicode MS" w:cs="Arial Unicode MS"/>
          <w:b w:val="0"/>
          <w:lang w:val="de-DE"/>
        </w:rPr>
        <w:t xml:space="preserve">B. </w:t>
      </w:r>
      <w:proofErr w:type="spellStart"/>
      <w:r w:rsidRPr="005D116F">
        <w:rPr>
          <w:rFonts w:eastAsia="Arial Unicode MS" w:cs="Arial Unicode MS"/>
          <w:b w:val="0"/>
          <w:lang w:val="de-DE"/>
        </w:rPr>
        <w:t>Holmes</w:t>
      </w:r>
      <w:r w:rsidRPr="005D116F">
        <w:rPr>
          <w:rFonts w:eastAsia="Arial Unicode MS" w:cs="Arial Unicode MS"/>
          <w:b w:val="0"/>
          <w:vertAlign w:val="superscript"/>
          <w:lang w:val="de-DE"/>
        </w:rPr>
        <w:t>ϒ</w:t>
      </w:r>
      <w:proofErr w:type="spellEnd"/>
    </w:p>
    <w:p w14:paraId="3E1E061B" w14:textId="77777777" w:rsidR="009F683D" w:rsidRPr="005D116F" w:rsidRDefault="009F683D" w:rsidP="0044188C">
      <w:pPr>
        <w:pStyle w:val="Body"/>
        <w:rPr>
          <w:rFonts w:hAnsi="Cambria"/>
        </w:rPr>
      </w:pPr>
    </w:p>
    <w:p w14:paraId="20DD014B" w14:textId="77777777" w:rsidR="009F683D" w:rsidRPr="005D116F" w:rsidRDefault="009F683D" w:rsidP="0044188C">
      <w:pPr>
        <w:pStyle w:val="Heading"/>
        <w:ind w:firstLine="720"/>
      </w:pPr>
      <w:r w:rsidRPr="005D116F">
        <w:rPr>
          <w:rFonts w:eastAsia="Arial Unicode MS" w:cs="Arial Unicode MS"/>
          <w:lang w:val="en-US"/>
        </w:rPr>
        <w:t xml:space="preserve">Affiliations: </w:t>
      </w:r>
      <w:proofErr w:type="spellStart"/>
      <w:r w:rsidRPr="005D116F">
        <w:rPr>
          <w:rFonts w:eastAsia="Arial Unicode MS" w:cs="Arial Unicode MS"/>
          <w:b w:val="0"/>
          <w:vertAlign w:val="superscript"/>
          <w:lang w:val="en-US"/>
        </w:rPr>
        <w:t>ϒ</w:t>
      </w:r>
      <w:r w:rsidRPr="005D116F">
        <w:rPr>
          <w:rFonts w:eastAsia="Arial Unicode MS" w:cs="Arial Unicode MS"/>
          <w:b w:val="0"/>
          <w:lang w:val="en-US"/>
        </w:rPr>
        <w:t>University</w:t>
      </w:r>
      <w:proofErr w:type="spellEnd"/>
      <w:r w:rsidRPr="005D116F">
        <w:rPr>
          <w:rFonts w:eastAsia="Arial Unicode MS" w:cs="Arial Unicode MS"/>
          <w:b w:val="0"/>
          <w:lang w:val="en-US"/>
        </w:rPr>
        <w:t xml:space="preserve"> of York, </w:t>
      </w:r>
      <w:proofErr w:type="spellStart"/>
      <w:r w:rsidRPr="005D116F">
        <w:rPr>
          <w:rFonts w:eastAsia="Arial Unicode MS" w:cs="Arial Unicode MS"/>
          <w:b w:val="0"/>
          <w:vertAlign w:val="superscript"/>
          <w:lang w:val="en-US"/>
        </w:rPr>
        <w:t>Π</w:t>
      </w:r>
      <w:r w:rsidRPr="005D116F">
        <w:rPr>
          <w:rFonts w:eastAsia="Arial Unicode MS" w:cs="Arial Unicode MS"/>
          <w:b w:val="0"/>
          <w:lang w:val="en-US"/>
        </w:rPr>
        <w:t>University</w:t>
      </w:r>
      <w:proofErr w:type="spellEnd"/>
      <w:r w:rsidRPr="005D116F">
        <w:rPr>
          <w:rFonts w:eastAsia="Arial Unicode MS" w:cs="Arial Unicode MS"/>
          <w:b w:val="0"/>
          <w:lang w:val="en-US"/>
        </w:rPr>
        <w:t xml:space="preserve"> of Nottingham</w:t>
      </w:r>
    </w:p>
    <w:p w14:paraId="598758A9" w14:textId="77777777" w:rsidR="009F683D" w:rsidRPr="005D116F" w:rsidRDefault="009F683D">
      <w:pPr>
        <w:pStyle w:val="Default"/>
        <w:ind w:right="1054"/>
        <w:rPr>
          <w:rFonts w:ascii="Cambria" w:eastAsia="Cambria" w:hAnsi="Cambria" w:cs="Cambria"/>
          <w:spacing w:val="5"/>
          <w:sz w:val="24"/>
          <w:szCs w:val="24"/>
        </w:rPr>
      </w:pPr>
    </w:p>
    <w:p w14:paraId="38613100" w14:textId="77777777" w:rsidR="009F683D" w:rsidRPr="005D116F" w:rsidRDefault="009F683D">
      <w:pPr>
        <w:pStyle w:val="Default"/>
        <w:ind w:right="1054"/>
        <w:rPr>
          <w:rFonts w:ascii="Cambria" w:eastAsia="Cambria" w:hAnsi="Cambria" w:cs="Cambria"/>
          <w:spacing w:val="5"/>
          <w:sz w:val="24"/>
          <w:szCs w:val="24"/>
        </w:rPr>
      </w:pPr>
    </w:p>
    <w:p w14:paraId="03A18C2B" w14:textId="77777777" w:rsidR="009F683D" w:rsidRPr="005D116F" w:rsidRDefault="009F683D">
      <w:pPr>
        <w:pStyle w:val="Default"/>
        <w:ind w:right="1054"/>
        <w:rPr>
          <w:rFonts w:ascii="Cambria" w:eastAsia="Cambria" w:hAnsi="Cambria" w:cs="Cambria"/>
          <w:spacing w:val="5"/>
          <w:sz w:val="24"/>
          <w:szCs w:val="24"/>
        </w:rPr>
      </w:pPr>
    </w:p>
    <w:p w14:paraId="678B05D1" w14:textId="77777777" w:rsidR="009F683D" w:rsidRPr="005D116F" w:rsidRDefault="009F683D">
      <w:pPr>
        <w:pStyle w:val="Default"/>
        <w:ind w:right="1054"/>
        <w:rPr>
          <w:rFonts w:ascii="Cambria" w:eastAsia="Cambria" w:hAnsi="Cambria" w:cs="Cambria"/>
          <w:spacing w:val="5"/>
          <w:sz w:val="24"/>
          <w:szCs w:val="24"/>
        </w:rPr>
      </w:pPr>
    </w:p>
    <w:p w14:paraId="5B6B059B" w14:textId="77777777" w:rsidR="009F683D" w:rsidRPr="005D116F" w:rsidRDefault="009F683D">
      <w:pPr>
        <w:pStyle w:val="Default"/>
        <w:ind w:right="1054"/>
        <w:rPr>
          <w:rFonts w:ascii="Cambria" w:eastAsia="Cambria" w:hAnsi="Cambria" w:cs="Cambria"/>
          <w:spacing w:val="5"/>
          <w:sz w:val="24"/>
          <w:szCs w:val="24"/>
        </w:rPr>
      </w:pPr>
    </w:p>
    <w:p w14:paraId="33C2ED9E" w14:textId="77777777" w:rsidR="009F683D" w:rsidRPr="005D116F" w:rsidRDefault="009F683D">
      <w:pPr>
        <w:pStyle w:val="Default"/>
        <w:ind w:right="1054"/>
        <w:rPr>
          <w:rFonts w:ascii="Cambria" w:eastAsia="Cambria" w:hAnsi="Cambria" w:cs="Cambria"/>
          <w:spacing w:val="5"/>
          <w:sz w:val="24"/>
          <w:szCs w:val="24"/>
        </w:rPr>
      </w:pPr>
    </w:p>
    <w:p w14:paraId="582285DD" w14:textId="77777777" w:rsidR="009F683D" w:rsidRPr="005D116F" w:rsidRDefault="009F683D">
      <w:pPr>
        <w:pStyle w:val="Heading"/>
      </w:pPr>
    </w:p>
    <w:p w14:paraId="3F76435B" w14:textId="77777777" w:rsidR="009F683D" w:rsidRPr="005D116F" w:rsidRDefault="009F683D">
      <w:pPr>
        <w:pStyle w:val="Heading"/>
      </w:pPr>
      <w:r w:rsidRPr="005D116F">
        <w:rPr>
          <w:rFonts w:eastAsia="Arial Unicode MS" w:cs="Arial Unicode MS"/>
          <w:lang w:val="en-US"/>
        </w:rPr>
        <w:t>Corresponding Author:</w:t>
      </w:r>
    </w:p>
    <w:p w14:paraId="3702CC41" w14:textId="77777777" w:rsidR="009F683D" w:rsidRPr="005D116F" w:rsidRDefault="009F683D" w:rsidP="0044188C">
      <w:pPr>
        <w:pStyle w:val="NoSpacing"/>
        <w:ind w:left="720"/>
        <w:rPr>
          <w:rFonts w:ascii="Cambria" w:hAnsi="Cambria"/>
        </w:rPr>
      </w:pPr>
      <w:proofErr w:type="spellStart"/>
      <w:r w:rsidRPr="005D116F">
        <w:rPr>
          <w:rFonts w:ascii="Cambria" w:hAnsi="Cambria"/>
        </w:rPr>
        <w:t>Dr</w:t>
      </w:r>
      <w:proofErr w:type="spellEnd"/>
      <w:r w:rsidRPr="005D116F">
        <w:rPr>
          <w:rFonts w:ascii="Cambria" w:hAnsi="Cambria"/>
        </w:rPr>
        <w:t xml:space="preserve"> Clare Jackson</w:t>
      </w:r>
    </w:p>
    <w:p w14:paraId="0162BD6C" w14:textId="77777777" w:rsidR="009F683D" w:rsidRPr="005D116F" w:rsidRDefault="009F683D" w:rsidP="0044188C">
      <w:pPr>
        <w:pStyle w:val="NoSpacing"/>
        <w:ind w:left="720"/>
        <w:rPr>
          <w:rFonts w:ascii="Cambria" w:hAnsi="Cambria"/>
        </w:rPr>
      </w:pPr>
      <w:r w:rsidRPr="005D116F">
        <w:rPr>
          <w:rFonts w:ascii="Cambria" w:hAnsi="Cambria"/>
        </w:rPr>
        <w:t>Department of Sociology</w:t>
      </w:r>
    </w:p>
    <w:p w14:paraId="4409899D" w14:textId="77777777" w:rsidR="009F683D" w:rsidRPr="005D116F" w:rsidRDefault="009F683D" w:rsidP="0044188C">
      <w:pPr>
        <w:pStyle w:val="NoSpacing"/>
        <w:ind w:left="720"/>
        <w:rPr>
          <w:rFonts w:ascii="Cambria" w:hAnsi="Cambria"/>
        </w:rPr>
      </w:pPr>
      <w:r w:rsidRPr="005D116F">
        <w:rPr>
          <w:rFonts w:ascii="Cambria" w:hAnsi="Cambria"/>
        </w:rPr>
        <w:t>University of York,</w:t>
      </w:r>
    </w:p>
    <w:p w14:paraId="3CF11A69" w14:textId="77777777" w:rsidR="009F683D" w:rsidRPr="005D116F" w:rsidRDefault="009F683D" w:rsidP="0044188C">
      <w:pPr>
        <w:pStyle w:val="NoSpacing"/>
        <w:ind w:left="720"/>
        <w:rPr>
          <w:rFonts w:ascii="Cambria" w:hAnsi="Cambria"/>
        </w:rPr>
      </w:pPr>
      <w:proofErr w:type="spellStart"/>
      <w:r w:rsidRPr="005D116F">
        <w:rPr>
          <w:rFonts w:ascii="Cambria" w:hAnsi="Cambria"/>
        </w:rPr>
        <w:t>Heslington</w:t>
      </w:r>
      <w:proofErr w:type="spellEnd"/>
    </w:p>
    <w:p w14:paraId="088F134D" w14:textId="77777777" w:rsidR="009F683D" w:rsidRPr="005D116F" w:rsidRDefault="009F683D" w:rsidP="0044188C">
      <w:pPr>
        <w:pStyle w:val="NoSpacing"/>
        <w:ind w:left="720"/>
        <w:rPr>
          <w:rFonts w:ascii="Cambria" w:hAnsi="Cambria"/>
        </w:rPr>
      </w:pPr>
      <w:r w:rsidRPr="005D116F">
        <w:rPr>
          <w:rFonts w:ascii="Cambria" w:hAnsi="Cambria"/>
        </w:rPr>
        <w:t>York</w:t>
      </w:r>
    </w:p>
    <w:p w14:paraId="73E42CB0" w14:textId="77777777" w:rsidR="009F683D" w:rsidRPr="005D116F" w:rsidRDefault="009F683D" w:rsidP="0044188C">
      <w:pPr>
        <w:pStyle w:val="NoSpacing"/>
        <w:ind w:left="720"/>
        <w:rPr>
          <w:rFonts w:ascii="Cambria" w:hAnsi="Cambria"/>
        </w:rPr>
      </w:pPr>
      <w:r w:rsidRPr="005D116F">
        <w:rPr>
          <w:rFonts w:ascii="Cambria" w:hAnsi="Cambria"/>
        </w:rPr>
        <w:t>North Yorkshire</w:t>
      </w:r>
    </w:p>
    <w:p w14:paraId="1393533A" w14:textId="77777777" w:rsidR="009F683D" w:rsidRPr="005D116F" w:rsidRDefault="009F683D" w:rsidP="0044188C">
      <w:pPr>
        <w:pStyle w:val="NoSpacing"/>
        <w:ind w:left="720"/>
        <w:rPr>
          <w:rFonts w:ascii="Cambria" w:hAnsi="Cambria"/>
        </w:rPr>
      </w:pPr>
      <w:r w:rsidRPr="005D116F">
        <w:rPr>
          <w:rFonts w:ascii="Cambria" w:hAnsi="Cambria"/>
        </w:rPr>
        <w:t>United Kingdom</w:t>
      </w:r>
    </w:p>
    <w:p w14:paraId="15EC9225" w14:textId="77777777" w:rsidR="009F683D" w:rsidRPr="005D116F" w:rsidRDefault="009F683D" w:rsidP="0044188C">
      <w:pPr>
        <w:pStyle w:val="NoSpacing"/>
        <w:ind w:left="720"/>
        <w:rPr>
          <w:rFonts w:ascii="Cambria" w:hAnsi="Cambria"/>
        </w:rPr>
      </w:pPr>
      <w:r w:rsidRPr="005D116F">
        <w:rPr>
          <w:rFonts w:ascii="Cambria" w:hAnsi="Cambria"/>
        </w:rPr>
        <w:t>YO10 5DD</w:t>
      </w:r>
    </w:p>
    <w:p w14:paraId="2FAF4027" w14:textId="77777777" w:rsidR="009F683D" w:rsidRPr="005D116F" w:rsidRDefault="009F683D" w:rsidP="0044188C">
      <w:pPr>
        <w:pStyle w:val="NoSpacing"/>
        <w:ind w:left="720"/>
        <w:rPr>
          <w:rFonts w:ascii="Cambria" w:hAnsi="Cambria"/>
        </w:rPr>
      </w:pPr>
      <w:r w:rsidRPr="005D116F">
        <w:rPr>
          <w:rFonts w:ascii="Cambria" w:hAnsi="Cambria"/>
        </w:rPr>
        <w:t xml:space="preserve">Email: </w:t>
      </w:r>
      <w:hyperlink r:id="rId8" w:history="1">
        <w:r w:rsidRPr="005D116F">
          <w:rPr>
            <w:rStyle w:val="Hyperlink"/>
            <w:rFonts w:hAnsi="Cambria"/>
          </w:rPr>
          <w:t>clare.jackson@york.ac.uk</w:t>
        </w:r>
      </w:hyperlink>
    </w:p>
    <w:p w14:paraId="713CE02C" w14:textId="77777777" w:rsidR="009F683D" w:rsidRPr="005D116F" w:rsidRDefault="009F683D" w:rsidP="0044188C">
      <w:pPr>
        <w:pStyle w:val="NoSpacing"/>
        <w:ind w:left="720"/>
        <w:rPr>
          <w:rFonts w:ascii="Cambria" w:hAnsi="Cambria"/>
        </w:rPr>
      </w:pPr>
      <w:r w:rsidRPr="005D116F">
        <w:rPr>
          <w:rFonts w:ascii="Cambria" w:hAnsi="Cambria"/>
        </w:rPr>
        <w:t>Telephone: +44 (0)1094 323579</w:t>
      </w:r>
    </w:p>
    <w:p w14:paraId="4770E72E" w14:textId="77777777" w:rsidR="009F683D" w:rsidRPr="005D116F" w:rsidRDefault="009F683D">
      <w:pPr>
        <w:pStyle w:val="Heading"/>
      </w:pPr>
    </w:p>
    <w:p w14:paraId="51619877" w14:textId="77777777" w:rsidR="009F683D" w:rsidRPr="005D116F" w:rsidRDefault="009F683D">
      <w:pPr>
        <w:pStyle w:val="Heading"/>
      </w:pPr>
    </w:p>
    <w:p w14:paraId="2822F562" w14:textId="77777777" w:rsidR="009F683D" w:rsidRPr="005D116F" w:rsidRDefault="009F683D">
      <w:pPr>
        <w:pStyle w:val="Heading"/>
      </w:pPr>
    </w:p>
    <w:p w14:paraId="602C7682" w14:textId="77777777" w:rsidR="009F683D" w:rsidRPr="005D116F" w:rsidRDefault="009F683D">
      <w:pPr>
        <w:pStyle w:val="Heading"/>
      </w:pPr>
    </w:p>
    <w:p w14:paraId="24CB4520" w14:textId="77777777" w:rsidR="009F683D" w:rsidRPr="005D116F" w:rsidRDefault="009F683D">
      <w:pPr>
        <w:pStyle w:val="Heading"/>
      </w:pPr>
    </w:p>
    <w:p w14:paraId="2527A5AF" w14:textId="77777777" w:rsidR="009F683D" w:rsidRPr="005D116F" w:rsidRDefault="009F683D">
      <w:pPr>
        <w:pStyle w:val="Heading"/>
      </w:pPr>
    </w:p>
    <w:p w14:paraId="7D0BE1DE" w14:textId="77777777" w:rsidR="009F683D" w:rsidRPr="005D116F" w:rsidRDefault="009F683D">
      <w:pPr>
        <w:pStyle w:val="Heading"/>
        <w:rPr>
          <w:rFonts w:eastAsia="Arial Unicode MS" w:cs="Arial Unicode MS"/>
          <w:lang w:val="en-US"/>
        </w:rPr>
      </w:pPr>
      <w:r w:rsidRPr="005D116F">
        <w:rPr>
          <w:rFonts w:eastAsia="Arial Unicode MS" w:cs="Arial Unicode MS"/>
          <w:lang w:val="en-US"/>
        </w:rPr>
        <w:t>Date originally submitted: 1/09/15</w:t>
      </w:r>
    </w:p>
    <w:p w14:paraId="4BE503CC" w14:textId="7A02041E" w:rsidR="009F683D" w:rsidRDefault="009F683D" w:rsidP="0044188C">
      <w:pPr>
        <w:pStyle w:val="Body"/>
        <w:rPr>
          <w:rFonts w:hAnsi="Cambria"/>
          <w:b/>
          <w:sz w:val="28"/>
          <w:szCs w:val="28"/>
        </w:rPr>
      </w:pPr>
      <w:r w:rsidRPr="005D116F">
        <w:rPr>
          <w:rFonts w:hAnsi="Cambria"/>
          <w:b/>
          <w:sz w:val="28"/>
          <w:szCs w:val="28"/>
        </w:rPr>
        <w:t>Date resubmitted:</w:t>
      </w:r>
      <w:r w:rsidR="002501CE">
        <w:rPr>
          <w:rFonts w:hAnsi="Cambria"/>
          <w:b/>
          <w:sz w:val="28"/>
          <w:szCs w:val="28"/>
        </w:rPr>
        <w:t xml:space="preserve"> 13/03/16</w:t>
      </w:r>
    </w:p>
    <w:p w14:paraId="5C54DE34" w14:textId="3EDD555F" w:rsidR="00BD25F9" w:rsidRPr="005D116F" w:rsidRDefault="00BD25F9" w:rsidP="0044188C">
      <w:pPr>
        <w:pStyle w:val="Body"/>
        <w:rPr>
          <w:rFonts w:hAnsi="Cambria"/>
          <w:b/>
          <w:sz w:val="28"/>
          <w:szCs w:val="28"/>
        </w:rPr>
      </w:pPr>
      <w:r>
        <w:rPr>
          <w:rFonts w:hAnsi="Cambria"/>
          <w:b/>
          <w:sz w:val="28"/>
          <w:szCs w:val="28"/>
        </w:rPr>
        <w:t>Accepted for publication 08/10/16</w:t>
      </w:r>
      <w:bookmarkStart w:id="0" w:name="_GoBack"/>
      <w:bookmarkEnd w:id="0"/>
    </w:p>
    <w:p w14:paraId="2BCF9695" w14:textId="77777777" w:rsidR="009F683D" w:rsidRPr="005D116F" w:rsidRDefault="009F683D">
      <w:pPr>
        <w:pStyle w:val="Default"/>
        <w:ind w:right="1054"/>
        <w:rPr>
          <w:rFonts w:ascii="Cambria" w:eastAsia="Times New Roman" w:hAnsi="Cambria" w:cs="Times New Roman"/>
          <w:spacing w:val="5"/>
          <w:sz w:val="24"/>
          <w:szCs w:val="24"/>
        </w:rPr>
      </w:pPr>
    </w:p>
    <w:p w14:paraId="55D09411" w14:textId="77777777" w:rsidR="009F683D" w:rsidRPr="005D116F" w:rsidRDefault="009F683D" w:rsidP="0044188C">
      <w:pPr>
        <w:pStyle w:val="Default"/>
        <w:spacing w:before="480" w:line="480" w:lineRule="auto"/>
        <w:ind w:right="1054"/>
        <w:rPr>
          <w:rFonts w:ascii="Cambria" w:hAnsi="Cambria"/>
          <w:sz w:val="24"/>
          <w:szCs w:val="24"/>
        </w:rPr>
      </w:pPr>
      <w:r w:rsidRPr="005D116F">
        <w:rPr>
          <w:rFonts w:ascii="Cambria" w:eastAsia="Cambria" w:hAnsi="Cambria" w:cs="Cambria"/>
          <w:b/>
          <w:bCs/>
          <w:color w:val="4473A2"/>
          <w:spacing w:val="5"/>
          <w:sz w:val="24"/>
          <w:szCs w:val="24"/>
        </w:rPr>
        <w:lastRenderedPageBreak/>
        <w:br w:type="page"/>
      </w:r>
    </w:p>
    <w:p w14:paraId="3DCD2405" w14:textId="77777777" w:rsidR="009F683D" w:rsidRPr="005D116F" w:rsidRDefault="009F683D" w:rsidP="0044188C">
      <w:pPr>
        <w:pStyle w:val="Heading"/>
        <w:spacing w:line="480" w:lineRule="auto"/>
        <w:rPr>
          <w:spacing w:val="5"/>
          <w:sz w:val="24"/>
          <w:szCs w:val="24"/>
        </w:rPr>
      </w:pPr>
      <w:r w:rsidRPr="005D116F">
        <w:rPr>
          <w:rFonts w:eastAsia="Arial Unicode MS" w:cs="Arial Unicode MS"/>
          <w:spacing w:val="5"/>
          <w:sz w:val="24"/>
          <w:szCs w:val="24"/>
          <w:lang w:val="de-DE"/>
        </w:rPr>
        <w:lastRenderedPageBreak/>
        <w:t>Abstract</w:t>
      </w:r>
    </w:p>
    <w:p w14:paraId="01EBB77A" w14:textId="77777777" w:rsidR="009F683D" w:rsidRPr="005D116F" w:rsidRDefault="009F683D" w:rsidP="0044188C">
      <w:pPr>
        <w:pStyle w:val="Heading4"/>
        <w:spacing w:line="480" w:lineRule="auto"/>
        <w:rPr>
          <w:rFonts w:hAnsi="Cambria"/>
          <w:b w:val="0"/>
          <w:i w:val="0"/>
        </w:rPr>
      </w:pPr>
      <w:r w:rsidRPr="005D116F">
        <w:rPr>
          <w:rFonts w:hAnsi="Cambria"/>
        </w:rPr>
        <w:t xml:space="preserve">Objective:  </w:t>
      </w:r>
      <w:r w:rsidRPr="000F3F9D">
        <w:rPr>
          <w:rFonts w:hAnsi="Cambria"/>
          <w:b w:val="0"/>
          <w:i w:val="0"/>
        </w:rPr>
        <w:t xml:space="preserve">Communication during </w:t>
      </w:r>
      <w:proofErr w:type="spellStart"/>
      <w:r w:rsidRPr="000F3F9D">
        <w:rPr>
          <w:rFonts w:hAnsi="Cambria"/>
          <w:b w:val="0"/>
          <w:i w:val="0"/>
        </w:rPr>
        <w:t>labour</w:t>
      </w:r>
      <w:proofErr w:type="spellEnd"/>
      <w:r w:rsidRPr="000F3F9D">
        <w:rPr>
          <w:rFonts w:hAnsi="Cambria"/>
          <w:b w:val="0"/>
          <w:i w:val="0"/>
        </w:rPr>
        <w:t xml:space="preserve"> is consequential for women’s experience yet analyses of situated </w:t>
      </w:r>
      <w:proofErr w:type="spellStart"/>
      <w:r w:rsidRPr="000F3F9D">
        <w:rPr>
          <w:rFonts w:hAnsi="Cambria"/>
          <w:b w:val="0"/>
          <w:i w:val="0"/>
        </w:rPr>
        <w:t>labour</w:t>
      </w:r>
      <w:proofErr w:type="spellEnd"/>
      <w:r w:rsidRPr="000F3F9D">
        <w:rPr>
          <w:rFonts w:hAnsi="Cambria"/>
          <w:b w:val="0"/>
          <w:i w:val="0"/>
        </w:rPr>
        <w:t xml:space="preserve">-ward interaction are rare. This study demonstrates the value of explicating the interactional practices used to initiate ‘decisions’ during </w:t>
      </w:r>
      <w:proofErr w:type="spellStart"/>
      <w:r w:rsidRPr="000F3F9D">
        <w:rPr>
          <w:rFonts w:hAnsi="Cambria"/>
          <w:b w:val="0"/>
          <w:i w:val="0"/>
        </w:rPr>
        <w:t>labour</w:t>
      </w:r>
      <w:proofErr w:type="spellEnd"/>
      <w:r w:rsidRPr="005D116F">
        <w:rPr>
          <w:rFonts w:hAnsi="Cambria"/>
        </w:rPr>
        <w:t>.</w:t>
      </w:r>
    </w:p>
    <w:p w14:paraId="4AEA66C3" w14:textId="77777777" w:rsidR="009F683D" w:rsidRPr="005D116F" w:rsidRDefault="009F683D" w:rsidP="0044188C">
      <w:pPr>
        <w:pStyle w:val="Heading4"/>
        <w:spacing w:line="480" w:lineRule="auto"/>
        <w:rPr>
          <w:rFonts w:hAnsi="Cambria"/>
        </w:rPr>
      </w:pPr>
    </w:p>
    <w:p w14:paraId="1D751D76" w14:textId="77777777" w:rsidR="009F683D" w:rsidRPr="005D116F" w:rsidRDefault="009F683D" w:rsidP="0044188C">
      <w:pPr>
        <w:pStyle w:val="Heading4"/>
        <w:spacing w:line="480" w:lineRule="auto"/>
        <w:rPr>
          <w:rFonts w:hAnsi="Cambria"/>
        </w:rPr>
      </w:pPr>
      <w:r w:rsidRPr="005D116F">
        <w:rPr>
          <w:rFonts w:hAnsi="Cambria"/>
        </w:rPr>
        <w:t xml:space="preserve">Methods: </w:t>
      </w:r>
      <w:r w:rsidRPr="005D116F">
        <w:rPr>
          <w:rFonts w:hAnsi="Cambria"/>
          <w:b w:val="0"/>
          <w:i w:val="0"/>
        </w:rPr>
        <w:t xml:space="preserve">Interactions between 26 </w:t>
      </w:r>
      <w:proofErr w:type="spellStart"/>
      <w:r w:rsidRPr="005D116F">
        <w:rPr>
          <w:rFonts w:hAnsi="Cambria"/>
          <w:b w:val="0"/>
          <w:i w:val="0"/>
        </w:rPr>
        <w:t>labouring</w:t>
      </w:r>
      <w:proofErr w:type="spellEnd"/>
      <w:r w:rsidRPr="005D116F">
        <w:rPr>
          <w:rFonts w:hAnsi="Cambria"/>
          <w:b w:val="0"/>
          <w:i w:val="0"/>
        </w:rPr>
        <w:t xml:space="preserve"> women, their birth partners and HCPs were transcribed from the British television </w:t>
      </w:r>
      <w:proofErr w:type="spellStart"/>
      <w:r w:rsidRPr="005D116F">
        <w:rPr>
          <w:rFonts w:hAnsi="Cambria"/>
          <w:b w:val="0"/>
          <w:i w:val="0"/>
        </w:rPr>
        <w:t>programme</w:t>
      </w:r>
      <w:proofErr w:type="spellEnd"/>
      <w:r w:rsidRPr="005D116F">
        <w:rPr>
          <w:rFonts w:hAnsi="Cambria"/>
          <w:b w:val="0"/>
          <w:i w:val="0"/>
        </w:rPr>
        <w:t xml:space="preserve">, </w:t>
      </w:r>
      <w:r w:rsidRPr="005D116F">
        <w:rPr>
          <w:rFonts w:hAnsi="Cambria"/>
          <w:b w:val="0"/>
        </w:rPr>
        <w:t>One Born Every Minute.</w:t>
      </w:r>
      <w:r w:rsidRPr="005D116F">
        <w:rPr>
          <w:rFonts w:hAnsi="Cambria"/>
          <w:b w:val="0"/>
          <w:i w:val="0"/>
        </w:rPr>
        <w:t xml:space="preserve"> Conversation analysis was used to examine how decisions were initiated and accomplished in interaction.</w:t>
      </w:r>
      <w:r w:rsidRPr="005D116F">
        <w:rPr>
          <w:rFonts w:hAnsi="Cambria"/>
        </w:rPr>
        <w:t xml:space="preserve"> </w:t>
      </w:r>
      <w:r w:rsidRPr="005D116F">
        <w:rPr>
          <w:rFonts w:hAnsi="Cambria"/>
        </w:rPr>
        <w:br/>
      </w:r>
    </w:p>
    <w:p w14:paraId="30F80173" w14:textId="77777777" w:rsidR="009F683D" w:rsidRPr="005D116F" w:rsidRDefault="009F683D" w:rsidP="0044188C">
      <w:pPr>
        <w:pStyle w:val="Heading4"/>
        <w:spacing w:line="480" w:lineRule="auto"/>
        <w:rPr>
          <w:rFonts w:hAnsi="Cambria"/>
          <w:b w:val="0"/>
          <w:i w:val="0"/>
        </w:rPr>
      </w:pPr>
      <w:r w:rsidRPr="005D116F">
        <w:rPr>
          <w:rFonts w:hAnsi="Cambria"/>
        </w:rPr>
        <w:t xml:space="preserve">Findings: </w:t>
      </w:r>
      <w:r w:rsidRPr="005D116F">
        <w:rPr>
          <w:rFonts w:hAnsi="Cambria"/>
          <w:b w:val="0"/>
          <w:i w:val="0"/>
        </w:rPr>
        <w:t>HCPs initiate decision-making using interactional practices that vary the ‘optionality</w:t>
      </w:r>
      <w:r w:rsidRPr="005D116F">
        <w:rPr>
          <w:rFonts w:hAnsi="Cambria"/>
          <w:b w:val="0"/>
          <w:i w:val="0"/>
          <w:lang w:val="fr-FR"/>
        </w:rPr>
        <w:t xml:space="preserve">’ </w:t>
      </w:r>
      <w:r w:rsidRPr="005D116F">
        <w:rPr>
          <w:rFonts w:hAnsi="Cambria"/>
          <w:b w:val="0"/>
          <w:i w:val="0"/>
        </w:rPr>
        <w:t xml:space="preserve">afforded </w:t>
      </w:r>
      <w:proofErr w:type="spellStart"/>
      <w:r w:rsidRPr="005D116F">
        <w:rPr>
          <w:rFonts w:hAnsi="Cambria"/>
          <w:b w:val="0"/>
          <w:i w:val="0"/>
        </w:rPr>
        <w:t>labouring</w:t>
      </w:r>
      <w:proofErr w:type="spellEnd"/>
      <w:r w:rsidRPr="005D116F">
        <w:rPr>
          <w:rFonts w:hAnsi="Cambria"/>
          <w:b w:val="0"/>
          <w:i w:val="0"/>
        </w:rPr>
        <w:t xml:space="preserve"> women in the responsive turn. Our focus </w:t>
      </w:r>
      <w:r w:rsidRPr="000F3F9D">
        <w:rPr>
          <w:rFonts w:hAnsi="Cambria"/>
          <w:b w:val="0"/>
          <w:i w:val="0"/>
        </w:rPr>
        <w:t>here</w:t>
      </w:r>
      <w:r w:rsidRPr="005D116F">
        <w:rPr>
          <w:rFonts w:hAnsi="Cambria"/>
          <w:b w:val="0"/>
          <w:i w:val="0"/>
        </w:rPr>
        <w:t xml:space="preserve"> is on the </w:t>
      </w:r>
      <w:proofErr w:type="spellStart"/>
      <w:r w:rsidRPr="005D116F">
        <w:rPr>
          <w:rFonts w:hAnsi="Cambria"/>
          <w:b w:val="0"/>
          <w:i w:val="0"/>
        </w:rPr>
        <w:t>minimisation</w:t>
      </w:r>
      <w:proofErr w:type="spellEnd"/>
      <w:r w:rsidRPr="005D116F">
        <w:rPr>
          <w:rFonts w:hAnsi="Cambria"/>
          <w:b w:val="0"/>
          <w:i w:val="0"/>
        </w:rPr>
        <w:t xml:space="preserve"> of optionality through </w:t>
      </w:r>
      <w:r w:rsidRPr="000F3F9D">
        <w:rPr>
          <w:rFonts w:hAnsi="Cambria"/>
          <w:b w:val="0"/>
          <w:i w:val="0"/>
        </w:rPr>
        <w:t>‘assertions</w:t>
      </w:r>
      <w:r w:rsidRPr="000F3F9D">
        <w:rPr>
          <w:rFonts w:hAnsi="Cambria"/>
          <w:b w:val="0"/>
          <w:i w:val="0"/>
          <w:lang w:val="fr-FR"/>
        </w:rPr>
        <w:t xml:space="preserve">’. </w:t>
      </w:r>
      <w:r w:rsidRPr="000F3F9D">
        <w:rPr>
          <w:rFonts w:hAnsi="Cambria"/>
          <w:b w:val="0"/>
          <w:i w:val="0"/>
        </w:rPr>
        <w:t xml:space="preserve">An ‘assertive’ turn-design (e.g. ‘we need to…’) conveys strong expectation of agreement. HCPs assert decisions in contexts of risk but also in contexts of routine activities. </w:t>
      </w:r>
      <w:proofErr w:type="spellStart"/>
      <w:r w:rsidRPr="000F3F9D">
        <w:rPr>
          <w:rFonts w:hAnsi="Cambria"/>
          <w:b w:val="0"/>
          <w:i w:val="0"/>
        </w:rPr>
        <w:t>Labouring</w:t>
      </w:r>
      <w:proofErr w:type="spellEnd"/>
      <w:r w:rsidRPr="000F3F9D">
        <w:rPr>
          <w:rFonts w:hAnsi="Cambria"/>
          <w:b w:val="0"/>
          <w:i w:val="0"/>
        </w:rPr>
        <w:t xml:space="preserve"> women tend to acquiesce to assertions.</w:t>
      </w:r>
      <w:r w:rsidRPr="005D116F">
        <w:rPr>
          <w:rFonts w:hAnsi="Cambria"/>
          <w:i w:val="0"/>
        </w:rPr>
        <w:t xml:space="preserve"> </w:t>
      </w:r>
    </w:p>
    <w:p w14:paraId="355C5A7E" w14:textId="77777777" w:rsidR="009F683D" w:rsidRPr="005D116F" w:rsidRDefault="009F683D" w:rsidP="0044188C">
      <w:pPr>
        <w:pStyle w:val="Heading4"/>
        <w:spacing w:line="480" w:lineRule="auto"/>
        <w:rPr>
          <w:rFonts w:hAnsi="Cambria"/>
          <w:b w:val="0"/>
          <w:i w:val="0"/>
        </w:rPr>
      </w:pPr>
      <w:r w:rsidRPr="005D116F">
        <w:rPr>
          <w:rFonts w:hAnsi="Cambria"/>
        </w:rPr>
        <w:br/>
        <w:t xml:space="preserve">Conclusion:  </w:t>
      </w:r>
      <w:r w:rsidRPr="000F3F9D">
        <w:rPr>
          <w:rFonts w:hAnsi="Cambria"/>
          <w:b w:val="0"/>
          <w:i w:val="0"/>
        </w:rPr>
        <w:t xml:space="preserve">The expectation of agreement set up by an assertive initiating turn can reduce women’s opportunities to participate in shared decision-making (SDM). </w:t>
      </w:r>
    </w:p>
    <w:p w14:paraId="330852B7" w14:textId="77777777" w:rsidR="009F683D" w:rsidRPr="005D116F" w:rsidRDefault="009F683D" w:rsidP="0044188C">
      <w:pPr>
        <w:pStyle w:val="Body"/>
        <w:rPr>
          <w:rFonts w:hAnsi="Cambria"/>
        </w:rPr>
      </w:pPr>
    </w:p>
    <w:p w14:paraId="615A0022" w14:textId="5E508609" w:rsidR="009F683D" w:rsidRPr="005D116F" w:rsidRDefault="009F683D" w:rsidP="0044188C">
      <w:pPr>
        <w:pStyle w:val="Heading4"/>
        <w:spacing w:line="480" w:lineRule="auto"/>
        <w:rPr>
          <w:rFonts w:hAnsi="Cambria"/>
        </w:rPr>
      </w:pPr>
      <w:r w:rsidRPr="005D116F">
        <w:rPr>
          <w:rFonts w:hAnsi="Cambria"/>
        </w:rPr>
        <w:t xml:space="preserve">Practice Implications: </w:t>
      </w:r>
      <w:r w:rsidRPr="005D116F">
        <w:rPr>
          <w:rFonts w:hAnsi="Cambria"/>
          <w:b w:val="0"/>
          <w:i w:val="0"/>
        </w:rPr>
        <w:t xml:space="preserve">When decisions are asserted by HCPs there is </w:t>
      </w:r>
      <w:r w:rsidRPr="000F3F9D">
        <w:rPr>
          <w:rFonts w:hAnsi="Cambria"/>
          <w:b w:val="0"/>
          <w:i w:val="0"/>
        </w:rPr>
        <w:t>a possible</w:t>
      </w:r>
      <w:r w:rsidRPr="005D116F">
        <w:rPr>
          <w:rFonts w:hAnsi="Cambria"/>
          <w:i w:val="0"/>
        </w:rPr>
        <w:t xml:space="preserve"> </w:t>
      </w:r>
      <w:r w:rsidRPr="005D116F">
        <w:rPr>
          <w:rFonts w:hAnsi="Cambria"/>
          <w:b w:val="0"/>
          <w:i w:val="0"/>
        </w:rPr>
        <w:t xml:space="preserve">dissonance between the tenets of SDM in British health policy and what occurs </w:t>
      </w:r>
      <w:r w:rsidRPr="005D116F">
        <w:rPr>
          <w:rFonts w:hAnsi="Cambria"/>
          <w:b w:val="0"/>
          <w:i w:val="0"/>
          <w:iCs w:val="0"/>
        </w:rPr>
        <w:t xml:space="preserve">in </w:t>
      </w:r>
      <w:r w:rsidRPr="005D116F">
        <w:rPr>
          <w:rFonts w:hAnsi="Cambria"/>
          <w:b w:val="0"/>
          <w:i w:val="0"/>
          <w:iCs w:val="0"/>
        </w:rPr>
        <w:lastRenderedPageBreak/>
        <w:t>situ</w:t>
      </w:r>
      <w:r w:rsidRPr="005D116F">
        <w:rPr>
          <w:rFonts w:hAnsi="Cambria"/>
          <w:b w:val="0"/>
          <w:i w:val="0"/>
        </w:rPr>
        <w:t xml:space="preserve">. This </w:t>
      </w:r>
      <w:r w:rsidRPr="000F3F9D">
        <w:rPr>
          <w:rFonts w:hAnsi="Cambria"/>
          <w:b w:val="0"/>
          <w:i w:val="0"/>
        </w:rPr>
        <w:t>highlights a</w:t>
      </w:r>
      <w:r w:rsidR="00646B29" w:rsidRPr="000F3F9D">
        <w:rPr>
          <w:rFonts w:hAnsi="Cambria"/>
          <w:b w:val="0"/>
          <w:i w:val="0"/>
        </w:rPr>
        <w:t>n</w:t>
      </w:r>
      <w:r w:rsidRPr="000F3F9D">
        <w:rPr>
          <w:rFonts w:hAnsi="Cambria"/>
          <w:b w:val="0"/>
          <w:i w:val="0"/>
        </w:rPr>
        <w:t xml:space="preserve"> educational need for HCPs in how best to afford </w:t>
      </w:r>
      <w:proofErr w:type="spellStart"/>
      <w:r w:rsidRPr="000F3F9D">
        <w:rPr>
          <w:rFonts w:hAnsi="Cambria"/>
          <w:b w:val="0"/>
          <w:i w:val="0"/>
        </w:rPr>
        <w:t>labouring</w:t>
      </w:r>
      <w:proofErr w:type="spellEnd"/>
      <w:r w:rsidRPr="000F3F9D">
        <w:rPr>
          <w:rFonts w:hAnsi="Cambria"/>
          <w:b w:val="0"/>
          <w:i w:val="0"/>
        </w:rPr>
        <w:t xml:space="preserve"> women more optionality, particularly in low-risk contexts</w:t>
      </w:r>
      <w:r w:rsidRPr="000F3F9D">
        <w:rPr>
          <w:rFonts w:hAnsi="Cambria"/>
          <w:b w:val="0"/>
        </w:rPr>
        <w:t>.</w:t>
      </w:r>
      <w:r w:rsidRPr="005D116F">
        <w:rPr>
          <w:rFonts w:hAnsi="Cambria"/>
        </w:rPr>
        <w:t xml:space="preserve">  </w:t>
      </w:r>
    </w:p>
    <w:p w14:paraId="54C40765" w14:textId="77777777" w:rsidR="009F683D" w:rsidRPr="005D116F" w:rsidRDefault="009F683D" w:rsidP="0044188C">
      <w:pPr>
        <w:pStyle w:val="Default"/>
        <w:spacing w:line="480" w:lineRule="auto"/>
        <w:ind w:right="1054"/>
        <w:rPr>
          <w:rFonts w:ascii="Cambria" w:eastAsia="Cambria" w:hAnsi="Cambria" w:cs="Cambria"/>
          <w:spacing w:val="5"/>
          <w:sz w:val="24"/>
          <w:szCs w:val="24"/>
        </w:rPr>
      </w:pPr>
    </w:p>
    <w:p w14:paraId="7F5C8EDF" w14:textId="77777777" w:rsidR="009F683D" w:rsidRPr="005D116F" w:rsidRDefault="009F683D" w:rsidP="0044188C">
      <w:pPr>
        <w:pStyle w:val="Heading4"/>
        <w:spacing w:line="480" w:lineRule="auto"/>
        <w:rPr>
          <w:rFonts w:hAnsi="Cambria"/>
          <w:b w:val="0"/>
          <w:i w:val="0"/>
        </w:rPr>
      </w:pPr>
      <w:r w:rsidRPr="005D116F">
        <w:rPr>
          <w:rFonts w:hAnsi="Cambria"/>
        </w:rPr>
        <w:t xml:space="preserve">Keywords: </w:t>
      </w:r>
      <w:r w:rsidRPr="005D116F">
        <w:rPr>
          <w:rFonts w:hAnsi="Cambria"/>
          <w:b w:val="0"/>
          <w:i w:val="0"/>
        </w:rPr>
        <w:t>Conversation analysis, medical interaction, shared decision-making, childbirth</w:t>
      </w:r>
    </w:p>
    <w:p w14:paraId="1CE1F168" w14:textId="77777777" w:rsidR="009F683D" w:rsidRPr="005D116F" w:rsidRDefault="009F683D" w:rsidP="0044188C">
      <w:pPr>
        <w:pStyle w:val="Body"/>
        <w:rPr>
          <w:rFonts w:hAnsi="Cambria"/>
        </w:rPr>
      </w:pPr>
    </w:p>
    <w:p w14:paraId="22F6E7F1" w14:textId="77777777" w:rsidR="009F683D" w:rsidRPr="005D116F" w:rsidRDefault="009F683D">
      <w:pPr>
        <w:pStyle w:val="Default"/>
        <w:ind w:right="1054"/>
        <w:rPr>
          <w:rFonts w:ascii="Cambria" w:eastAsia="Times New Roman" w:hAnsi="Cambria" w:cs="Times New Roman"/>
          <w:spacing w:val="5"/>
          <w:sz w:val="24"/>
          <w:szCs w:val="24"/>
        </w:rPr>
      </w:pPr>
    </w:p>
    <w:p w14:paraId="752CD520" w14:textId="77777777" w:rsidR="009F683D" w:rsidRPr="005D116F" w:rsidRDefault="009F683D">
      <w:pPr>
        <w:pStyle w:val="Heading"/>
        <w:rPr>
          <w:spacing w:val="5"/>
          <w:sz w:val="24"/>
          <w:szCs w:val="24"/>
        </w:rPr>
      </w:pPr>
      <w:r w:rsidRPr="005D116F">
        <w:rPr>
          <w:rFonts w:eastAsia="Arial Unicode MS" w:cs="Arial Unicode MS"/>
          <w:sz w:val="24"/>
          <w:szCs w:val="24"/>
        </w:rPr>
        <w:t>1.</w:t>
      </w:r>
      <w:r w:rsidRPr="005D116F">
        <w:rPr>
          <w:rFonts w:eastAsia="Arial Unicode MS" w:cs="Arial Unicode MS"/>
          <w:sz w:val="24"/>
          <w:szCs w:val="24"/>
        </w:rPr>
        <w:tab/>
      </w:r>
      <w:r w:rsidRPr="005D116F">
        <w:rPr>
          <w:rFonts w:eastAsia="Arial Unicode MS" w:cs="Arial Unicode MS"/>
          <w:spacing w:val="5"/>
          <w:sz w:val="24"/>
          <w:szCs w:val="24"/>
          <w:lang w:val="fr-FR"/>
        </w:rPr>
        <w:t>Introduction</w:t>
      </w:r>
    </w:p>
    <w:p w14:paraId="53F91EE4" w14:textId="77777777" w:rsidR="009F683D" w:rsidRPr="005D116F" w:rsidRDefault="009F683D">
      <w:pPr>
        <w:pStyle w:val="Body"/>
        <w:rPr>
          <w:rFonts w:hAnsi="Cambria"/>
          <w:spacing w:val="5"/>
        </w:rPr>
      </w:pPr>
    </w:p>
    <w:p w14:paraId="1722EAD2" w14:textId="2BC142F6" w:rsidR="009F683D" w:rsidRPr="0044188C" w:rsidRDefault="009F683D" w:rsidP="0044188C">
      <w:pPr>
        <w:spacing w:line="480" w:lineRule="auto"/>
        <w:rPr>
          <w:rFonts w:ascii="Cambria" w:hAnsi="Cambria"/>
        </w:rPr>
      </w:pPr>
      <w:r w:rsidRPr="0044188C">
        <w:rPr>
          <w:rFonts w:ascii="Cambria" w:hAnsi="Cambria"/>
        </w:rPr>
        <w:t xml:space="preserve">The importance of informed consent and shared-decision making (SDM) in maternity care has been </w:t>
      </w:r>
      <w:proofErr w:type="spellStart"/>
      <w:r w:rsidRPr="0044188C">
        <w:rPr>
          <w:rFonts w:ascii="Cambria" w:hAnsi="Cambria"/>
        </w:rPr>
        <w:t>recognised</w:t>
      </w:r>
      <w:proofErr w:type="spellEnd"/>
      <w:r w:rsidRPr="0044188C">
        <w:rPr>
          <w:rFonts w:ascii="Cambria" w:hAnsi="Cambria"/>
        </w:rPr>
        <w:t xml:space="preserve"> in many national contexts for decades </w:t>
      </w:r>
      <w:r w:rsidRPr="0044188C">
        <w:rPr>
          <w:rFonts w:ascii="Cambria" w:hAnsi="Cambria"/>
          <w:noProof/>
        </w:rPr>
        <w:t>[1-4]</w:t>
      </w:r>
      <w:r w:rsidRPr="0044188C">
        <w:rPr>
          <w:rFonts w:ascii="Cambria" w:hAnsi="Cambria"/>
        </w:rPr>
        <w:t xml:space="preserve"> and particularly endorsed in the last ten years </w:t>
      </w:r>
      <w:r w:rsidRPr="0044188C">
        <w:rPr>
          <w:rFonts w:ascii="Cambria" w:hAnsi="Cambria"/>
          <w:noProof/>
        </w:rPr>
        <w:t>[5-12]</w:t>
      </w:r>
      <w:r w:rsidRPr="0044188C">
        <w:rPr>
          <w:rFonts w:ascii="Cambria" w:hAnsi="Cambria"/>
        </w:rPr>
        <w:t xml:space="preserve">.  </w:t>
      </w:r>
      <w:r w:rsidRPr="000F3F9D">
        <w:rPr>
          <w:rFonts w:ascii="Cambria" w:hAnsi="Cambria"/>
        </w:rPr>
        <w:t xml:space="preserve">In the UK, a review of maternity services </w:t>
      </w:r>
      <w:r w:rsidRPr="000F3F9D">
        <w:rPr>
          <w:rFonts w:ascii="Cambria" w:hAnsi="Cambria"/>
          <w:noProof/>
        </w:rPr>
        <w:t>[12]</w:t>
      </w:r>
      <w:r w:rsidRPr="000F3F9D">
        <w:rPr>
          <w:rFonts w:ascii="Cambria" w:hAnsi="Cambria"/>
        </w:rPr>
        <w:t xml:space="preserve"> recommends that care should be, ‘</w:t>
      </w:r>
      <w:r w:rsidRPr="000F3F9D">
        <w:rPr>
          <w:rFonts w:ascii="Cambria" w:eastAsia="Times New Roman" w:hAnsi="Cambria"/>
          <w:bdr w:val="none" w:sz="0" w:space="0" w:color="auto"/>
          <w:lang w:val="en-GB"/>
        </w:rPr>
        <w:t>centred on the woman, her baby and her family, based around their needs and their decisions, where they have genuine choice, informed by unbiased information.’ (p. 8).  Substantial evidence supports</w:t>
      </w:r>
      <w:r w:rsidRPr="0044188C">
        <w:rPr>
          <w:rFonts w:ascii="Cambria" w:eastAsia="Times New Roman" w:hAnsi="Cambria"/>
          <w:b/>
          <w:bdr w:val="none" w:sz="0" w:space="0" w:color="auto"/>
          <w:lang w:val="en-GB"/>
        </w:rPr>
        <w:t xml:space="preserve"> </w:t>
      </w:r>
      <w:r w:rsidRPr="0044188C">
        <w:rPr>
          <w:rFonts w:ascii="Cambria" w:hAnsi="Cambria" w:cs="Arial"/>
          <w:bCs/>
          <w:color w:val="000000" w:themeColor="text1"/>
        </w:rPr>
        <w:t xml:space="preserve">policies that women should be included in decisions about what happens to them (and their babies) during birth. </w:t>
      </w:r>
      <w:r w:rsidRPr="0044188C">
        <w:rPr>
          <w:rFonts w:ascii="Cambria" w:hAnsi="Cambria"/>
        </w:rPr>
        <w:t xml:space="preserve">Whilst women do not always desire complete autonomy </w:t>
      </w:r>
      <w:r w:rsidRPr="0044188C">
        <w:rPr>
          <w:rFonts w:ascii="Cambria" w:hAnsi="Cambria"/>
          <w:noProof/>
        </w:rPr>
        <w:t>[13-15]</w:t>
      </w:r>
      <w:r w:rsidRPr="0044188C">
        <w:rPr>
          <w:rFonts w:ascii="Cambria" w:hAnsi="Cambria"/>
        </w:rPr>
        <w:t>,</w:t>
      </w:r>
      <w:r w:rsidRPr="0044188C">
        <w:rPr>
          <w:rFonts w:ascii="Cambria" w:hAnsi="Cambria" w:cs="Arial"/>
          <w:bCs/>
          <w:color w:val="000000" w:themeColor="text1"/>
        </w:rPr>
        <w:t xml:space="preserve"> a sense of choice</w:t>
      </w:r>
      <w:r w:rsidR="00AE2817">
        <w:rPr>
          <w:rFonts w:ascii="Cambria" w:hAnsi="Cambria" w:cs="Arial"/>
          <w:bCs/>
          <w:color w:val="000000" w:themeColor="text1"/>
        </w:rPr>
        <w:t xml:space="preserve"> </w:t>
      </w:r>
      <w:r w:rsidR="00363CD3">
        <w:rPr>
          <w:rFonts w:ascii="Cambria" w:hAnsi="Cambria" w:cs="Arial"/>
          <w:bCs/>
          <w:color w:val="000000" w:themeColor="text1"/>
        </w:rPr>
        <w:t>(</w:t>
      </w:r>
      <w:r w:rsidRPr="0044188C">
        <w:rPr>
          <w:rFonts w:ascii="Cambria" w:hAnsi="Cambria" w:cs="Arial"/>
          <w:bCs/>
          <w:color w:val="000000" w:themeColor="text1"/>
        </w:rPr>
        <w:t xml:space="preserve">and control is associated with greater satisfaction and emotional wellbeing, and decreased anxiety </w:t>
      </w:r>
      <w:r w:rsidRPr="0044188C">
        <w:rPr>
          <w:rFonts w:ascii="Cambria" w:hAnsi="Cambria"/>
          <w:noProof/>
        </w:rPr>
        <w:t>[16-21]</w:t>
      </w:r>
      <w:r w:rsidRPr="0044188C">
        <w:rPr>
          <w:rFonts w:ascii="Cambria" w:hAnsi="Cambria"/>
        </w:rPr>
        <w:t xml:space="preserve"> as well as better perinatal outcomes </w:t>
      </w:r>
      <w:r w:rsidRPr="0044188C">
        <w:rPr>
          <w:rFonts w:ascii="Cambria" w:hAnsi="Cambria"/>
          <w:noProof/>
        </w:rPr>
        <w:t>[21-23]</w:t>
      </w:r>
      <w:r w:rsidRPr="0044188C">
        <w:rPr>
          <w:rFonts w:ascii="Cambria" w:hAnsi="Cambria"/>
        </w:rPr>
        <w:t xml:space="preserve">. A number of studies suggest that interactions between a </w:t>
      </w:r>
      <w:proofErr w:type="spellStart"/>
      <w:r w:rsidRPr="0044188C">
        <w:rPr>
          <w:rFonts w:ascii="Cambria" w:hAnsi="Cambria"/>
        </w:rPr>
        <w:t>labouring</w:t>
      </w:r>
      <w:proofErr w:type="spellEnd"/>
      <w:r w:rsidRPr="0044188C">
        <w:rPr>
          <w:rFonts w:ascii="Cambria" w:hAnsi="Cambria"/>
        </w:rPr>
        <w:t xml:space="preserve"> woman and her caregivers are a key determinant of women’s experience </w:t>
      </w:r>
      <w:r w:rsidRPr="0044188C">
        <w:rPr>
          <w:rFonts w:ascii="Cambria" w:hAnsi="Cambria"/>
          <w:noProof/>
        </w:rPr>
        <w:t>[24-28]</w:t>
      </w:r>
      <w:r w:rsidRPr="0044188C">
        <w:rPr>
          <w:rFonts w:ascii="Cambria" w:hAnsi="Cambria"/>
        </w:rPr>
        <w:t>.</w:t>
      </w:r>
    </w:p>
    <w:p w14:paraId="31973389" w14:textId="77777777" w:rsidR="009F683D" w:rsidRPr="0044188C" w:rsidRDefault="009F683D" w:rsidP="0044188C">
      <w:pPr>
        <w:spacing w:line="480" w:lineRule="auto"/>
        <w:rPr>
          <w:rFonts w:ascii="Cambria" w:hAnsi="Cambria"/>
        </w:rPr>
      </w:pPr>
    </w:p>
    <w:p w14:paraId="10A0DFEC" w14:textId="77777777" w:rsidR="009F683D" w:rsidRPr="0044188C" w:rsidRDefault="009F683D" w:rsidP="0044188C">
      <w:pPr>
        <w:spacing w:line="480" w:lineRule="auto"/>
        <w:ind w:right="-1"/>
        <w:rPr>
          <w:rFonts w:ascii="Cambria" w:hAnsi="Cambria" w:cs="Arial"/>
          <w:color w:val="000000" w:themeColor="text1"/>
        </w:rPr>
      </w:pPr>
      <w:r w:rsidRPr="0044188C">
        <w:rPr>
          <w:rFonts w:ascii="Cambria" w:hAnsi="Cambria" w:cs="Arial"/>
          <w:bCs/>
          <w:color w:val="000000" w:themeColor="text1"/>
        </w:rPr>
        <w:t xml:space="preserve">Despite evidence of the benefits of engagement in decision-making, women’s own accounts suggest considerable variation in the extent they feel included in decision-making during birth </w:t>
      </w:r>
      <w:r w:rsidRPr="0044188C">
        <w:rPr>
          <w:rFonts w:ascii="Cambria" w:hAnsi="Cambria" w:cs="Arial"/>
          <w:bCs/>
          <w:noProof/>
          <w:color w:val="000000" w:themeColor="text1"/>
        </w:rPr>
        <w:t>[29-33]</w:t>
      </w:r>
      <w:r w:rsidRPr="0044188C">
        <w:rPr>
          <w:rFonts w:ascii="Cambria" w:hAnsi="Cambria" w:cs="Arial"/>
          <w:bCs/>
          <w:color w:val="000000" w:themeColor="text1"/>
        </w:rPr>
        <w:t xml:space="preserve">. </w:t>
      </w:r>
      <w:r w:rsidRPr="0044188C">
        <w:rPr>
          <w:rFonts w:ascii="Cambria" w:hAnsi="Cambria" w:cs="Arial"/>
          <w:color w:val="000000" w:themeColor="text1"/>
        </w:rPr>
        <w:t xml:space="preserve"> </w:t>
      </w:r>
      <w:r w:rsidRPr="0044188C">
        <w:rPr>
          <w:rFonts w:ascii="Cambria" w:hAnsi="Cambria"/>
        </w:rPr>
        <w:t xml:space="preserve">However, a knowledge gap exists as to </w:t>
      </w:r>
      <w:r w:rsidRPr="0044188C">
        <w:rPr>
          <w:rFonts w:ascii="Cambria" w:hAnsi="Cambria"/>
        </w:rPr>
        <w:lastRenderedPageBreak/>
        <w:t xml:space="preserve">what </w:t>
      </w:r>
      <w:r w:rsidRPr="0044188C">
        <w:rPr>
          <w:rFonts w:ascii="Cambria" w:hAnsi="Cambria"/>
          <w:i/>
          <w:iCs/>
        </w:rPr>
        <w:t xml:space="preserve">exactly </w:t>
      </w:r>
      <w:r w:rsidRPr="0044188C">
        <w:rPr>
          <w:rFonts w:ascii="Cambria" w:hAnsi="Cambria"/>
          <w:iCs/>
        </w:rPr>
        <w:t xml:space="preserve">healthcare practitioners </w:t>
      </w:r>
      <w:r w:rsidRPr="000F3F9D">
        <w:rPr>
          <w:rFonts w:ascii="Cambria" w:hAnsi="Cambria"/>
          <w:iCs/>
        </w:rPr>
        <w:t>(</w:t>
      </w:r>
      <w:r w:rsidRPr="0044188C">
        <w:rPr>
          <w:rFonts w:ascii="Cambria" w:hAnsi="Cambria"/>
        </w:rPr>
        <w:t xml:space="preserve">HCPs) do </w:t>
      </w:r>
      <w:r w:rsidRPr="0044188C">
        <w:rPr>
          <w:rFonts w:ascii="Cambria" w:hAnsi="Cambria"/>
          <w:i/>
          <w:iCs/>
        </w:rPr>
        <w:t>in practice</w:t>
      </w:r>
      <w:r w:rsidRPr="0044188C">
        <w:rPr>
          <w:rFonts w:ascii="Cambria" w:hAnsi="Cambria"/>
        </w:rPr>
        <w:t xml:space="preserve"> that leads to these appraisals.  There is a lack of research on the interactions that occur in real-time between HCPs, </w:t>
      </w:r>
      <w:proofErr w:type="spellStart"/>
      <w:r w:rsidRPr="0044188C">
        <w:rPr>
          <w:rFonts w:ascii="Cambria" w:hAnsi="Cambria"/>
        </w:rPr>
        <w:t>labouring</w:t>
      </w:r>
      <w:proofErr w:type="spellEnd"/>
      <w:r w:rsidRPr="0044188C">
        <w:rPr>
          <w:rFonts w:ascii="Cambria" w:hAnsi="Cambria"/>
        </w:rPr>
        <w:t xml:space="preserve"> women and their birth partners. </w:t>
      </w:r>
      <w:r w:rsidRPr="0044188C">
        <w:rPr>
          <w:rFonts w:ascii="Cambria" w:hAnsi="Cambria" w:cs="Arial"/>
          <w:color w:val="000000" w:themeColor="text1"/>
        </w:rPr>
        <w:t xml:space="preserve">Most studies rely on women’s retrospective reports of birth, which are subject to a range of biases. Ethnographic observations provide insight into more situated practice </w:t>
      </w:r>
      <w:r w:rsidRPr="0044188C">
        <w:rPr>
          <w:rFonts w:ascii="Cambria" w:hAnsi="Cambria" w:cs="Arial"/>
          <w:noProof/>
          <w:color w:val="000000" w:themeColor="text1"/>
        </w:rPr>
        <w:t>[34-39]</w:t>
      </w:r>
      <w:r w:rsidRPr="0044188C">
        <w:rPr>
          <w:rFonts w:ascii="Cambria" w:hAnsi="Cambria" w:cs="Arial"/>
          <w:color w:val="000000" w:themeColor="text1"/>
        </w:rPr>
        <w:t xml:space="preserve"> but tend to gloss the specific details of interaction. Moreover, a recent scoping study on maternity care found that few studies have researched the experiences of </w:t>
      </w:r>
      <w:r w:rsidRPr="0044188C">
        <w:rPr>
          <w:rFonts w:ascii="Cambria" w:hAnsi="Cambria" w:cs="Arial"/>
          <w:i/>
          <w:color w:val="000000" w:themeColor="text1"/>
        </w:rPr>
        <w:t xml:space="preserve">both </w:t>
      </w:r>
      <w:r w:rsidRPr="0044188C">
        <w:rPr>
          <w:rFonts w:ascii="Cambria" w:hAnsi="Cambria" w:cs="Arial"/>
          <w:color w:val="000000" w:themeColor="text1"/>
        </w:rPr>
        <w:t xml:space="preserve">women/parents and HCPs </w:t>
      </w:r>
      <w:r w:rsidRPr="0044188C">
        <w:rPr>
          <w:rFonts w:ascii="Cambria" w:hAnsi="Cambria" w:cs="Arial"/>
          <w:noProof/>
          <w:color w:val="000000" w:themeColor="text1"/>
        </w:rPr>
        <w:t>[40]</w:t>
      </w:r>
      <w:r w:rsidRPr="0044188C">
        <w:rPr>
          <w:rFonts w:ascii="Cambria" w:hAnsi="Cambria" w:cs="Arial"/>
          <w:color w:val="000000" w:themeColor="text1"/>
          <w:lang w:eastAsia="en-GB"/>
        </w:rPr>
        <w:t xml:space="preserve">. </w:t>
      </w:r>
      <w:r w:rsidRPr="0044188C">
        <w:rPr>
          <w:rFonts w:ascii="Cambria" w:hAnsi="Cambria" w:cs="Arial"/>
          <w:color w:val="000000" w:themeColor="text1"/>
        </w:rPr>
        <w:t xml:space="preserve">  </w:t>
      </w:r>
    </w:p>
    <w:p w14:paraId="06BB0959" w14:textId="77777777" w:rsidR="009F683D" w:rsidRPr="0044188C" w:rsidRDefault="009F683D" w:rsidP="0044188C">
      <w:pPr>
        <w:widowControl w:val="0"/>
        <w:autoSpaceDE w:val="0"/>
        <w:autoSpaceDN w:val="0"/>
        <w:adjustRightInd w:val="0"/>
        <w:ind w:right="-1"/>
        <w:rPr>
          <w:rFonts w:ascii="Cambria" w:hAnsi="Cambria" w:cs="Arial"/>
          <w:color w:val="000000" w:themeColor="text1"/>
        </w:rPr>
      </w:pPr>
    </w:p>
    <w:p w14:paraId="71E76340" w14:textId="4FFCD3C1" w:rsidR="009F683D" w:rsidRDefault="009F683D" w:rsidP="000F3F9D">
      <w:pPr>
        <w:widowControl w:val="0"/>
        <w:autoSpaceDE w:val="0"/>
        <w:autoSpaceDN w:val="0"/>
        <w:adjustRightInd w:val="0"/>
        <w:spacing w:line="480" w:lineRule="auto"/>
        <w:ind w:right="-1"/>
        <w:rPr>
          <w:rFonts w:ascii="Cambria" w:eastAsia="Times New Roman" w:hAnsi="Cambria"/>
          <w:bdr w:val="none" w:sz="0" w:space="0" w:color="auto"/>
          <w:lang w:val="en-GB"/>
        </w:rPr>
      </w:pPr>
      <w:r w:rsidRPr="000F3F9D">
        <w:rPr>
          <w:rFonts w:ascii="Cambria" w:hAnsi="Cambria" w:cs="Arial"/>
          <w:color w:val="000000" w:themeColor="text1"/>
        </w:rPr>
        <w:t>A consequence of this limited evidence-base is that only general recommendations for effective practice are afforded.</w:t>
      </w:r>
      <w:r w:rsidRPr="0044188C">
        <w:rPr>
          <w:rFonts w:ascii="Cambria" w:hAnsi="Cambria" w:cs="Arial"/>
          <w:b/>
          <w:color w:val="000000" w:themeColor="text1"/>
        </w:rPr>
        <w:t xml:space="preserve"> </w:t>
      </w:r>
      <w:r w:rsidRPr="0044188C">
        <w:rPr>
          <w:rFonts w:ascii="Cambria" w:hAnsi="Cambria"/>
          <w:b/>
        </w:rPr>
        <w:t xml:space="preserve"> </w:t>
      </w:r>
      <w:r w:rsidRPr="0044188C">
        <w:rPr>
          <w:rFonts w:ascii="Cambria" w:hAnsi="Cambria"/>
        </w:rPr>
        <w:t xml:space="preserve">For example, the British National Institute for Health and Care Excellence guidelines on intrapartum care </w:t>
      </w:r>
      <w:r w:rsidRPr="0044188C">
        <w:rPr>
          <w:rFonts w:ascii="Cambria" w:hAnsi="Cambria"/>
          <w:noProof/>
        </w:rPr>
        <w:t>[8]</w:t>
      </w:r>
      <w:r w:rsidRPr="0044188C">
        <w:rPr>
          <w:rFonts w:ascii="Cambria" w:hAnsi="Cambria"/>
        </w:rPr>
        <w:t xml:space="preserve"> suggest that HCPs should, '</w:t>
      </w:r>
      <w:r w:rsidRPr="0044188C">
        <w:rPr>
          <w:rFonts w:ascii="Cambria" w:hAnsi="Cambria"/>
          <w:i/>
          <w:iCs/>
        </w:rPr>
        <w:t xml:space="preserve">establish a rapport with the </w:t>
      </w:r>
      <w:proofErr w:type="spellStart"/>
      <w:r w:rsidRPr="0044188C">
        <w:rPr>
          <w:rFonts w:ascii="Cambria" w:hAnsi="Cambria"/>
          <w:i/>
          <w:iCs/>
        </w:rPr>
        <w:t>labouring</w:t>
      </w:r>
      <w:proofErr w:type="spellEnd"/>
      <w:r w:rsidRPr="0044188C">
        <w:rPr>
          <w:rFonts w:ascii="Cambria" w:hAnsi="Cambria"/>
          <w:i/>
          <w:iCs/>
        </w:rPr>
        <w:t xml:space="preserve"> woman, asking her about her wants and expectations for </w:t>
      </w:r>
      <w:proofErr w:type="spellStart"/>
      <w:r w:rsidRPr="0044188C">
        <w:rPr>
          <w:rFonts w:ascii="Cambria" w:hAnsi="Cambria"/>
          <w:i/>
          <w:iCs/>
        </w:rPr>
        <w:t>labour</w:t>
      </w:r>
      <w:proofErr w:type="spellEnd"/>
      <w:r w:rsidRPr="0044188C">
        <w:rPr>
          <w:rFonts w:ascii="Cambria" w:hAnsi="Cambria"/>
          <w:i/>
          <w:iCs/>
        </w:rPr>
        <w:t xml:space="preserve">, being aware of the importance of tone and </w:t>
      </w:r>
      <w:proofErr w:type="spellStart"/>
      <w:r w:rsidRPr="0044188C">
        <w:rPr>
          <w:rFonts w:ascii="Cambria" w:hAnsi="Cambria"/>
          <w:i/>
          <w:iCs/>
        </w:rPr>
        <w:t>demeanour</w:t>
      </w:r>
      <w:proofErr w:type="spellEnd"/>
      <w:r w:rsidRPr="0044188C">
        <w:rPr>
          <w:rFonts w:ascii="Cambria" w:hAnsi="Cambria"/>
          <w:i/>
          <w:iCs/>
        </w:rPr>
        <w:t>, and of the actual words they use</w:t>
      </w:r>
      <w:r w:rsidRPr="0044188C">
        <w:rPr>
          <w:rFonts w:ascii="Cambria" w:hAnsi="Cambria"/>
          <w:i/>
          <w:iCs/>
          <w:lang w:val="fr-FR"/>
        </w:rPr>
        <w:t xml:space="preserve">’ </w:t>
      </w:r>
      <w:r w:rsidRPr="0044188C">
        <w:rPr>
          <w:rFonts w:ascii="Cambria" w:hAnsi="Cambria"/>
          <w:i/>
          <w:iCs/>
        </w:rPr>
        <w:t>(1.3.1).</w:t>
      </w:r>
      <w:r w:rsidRPr="0044188C">
        <w:rPr>
          <w:rFonts w:ascii="Cambria" w:hAnsi="Cambria"/>
        </w:rPr>
        <w:t xml:space="preserve">  Guidance of this kind, however, does not elaborate on</w:t>
      </w:r>
      <w:r w:rsidRPr="0044188C">
        <w:rPr>
          <w:rFonts w:ascii="Cambria" w:hAnsi="Cambria"/>
          <w:i/>
          <w:iCs/>
        </w:rPr>
        <w:t xml:space="preserve"> how</w:t>
      </w:r>
      <w:r w:rsidRPr="0044188C">
        <w:rPr>
          <w:rFonts w:ascii="Cambria" w:hAnsi="Cambria"/>
        </w:rPr>
        <w:t xml:space="preserve"> to accomplish these fundamentally interactional activities in practice </w:t>
      </w:r>
      <w:r w:rsidRPr="000F3F9D">
        <w:rPr>
          <w:rFonts w:ascii="Cambria" w:hAnsi="Cambria"/>
        </w:rPr>
        <w:t>and, crucially, are not underpinned by analysis of real interaction.  As Drew et al (</w:t>
      </w:r>
      <w:r w:rsidRPr="000F3F9D">
        <w:rPr>
          <w:rFonts w:ascii="Cambria" w:hAnsi="Cambria"/>
          <w:noProof/>
        </w:rPr>
        <w:t>[41]</w:t>
      </w:r>
      <w:r w:rsidRPr="000F3F9D">
        <w:rPr>
          <w:rFonts w:ascii="Cambria" w:hAnsi="Cambria"/>
        </w:rPr>
        <w:t>: 59) argue, ‘</w:t>
      </w:r>
      <w:r w:rsidRPr="000F3F9D">
        <w:rPr>
          <w:rFonts w:ascii="Cambria" w:eastAsia="Times New Roman" w:hAnsi="Cambria"/>
          <w:i/>
          <w:bdr w:val="none" w:sz="0" w:space="0" w:color="auto"/>
          <w:lang w:val="en-GB"/>
        </w:rPr>
        <w:t>to begin to understand the processes which may underlie the quality and e</w:t>
      </w:r>
      <w:r w:rsidRPr="000F3F9D">
        <w:rPr>
          <w:rFonts w:ascii="Cambria" w:eastAsia="Times New Roman" w:hAnsi="Cambria" w:cs="Shree Devanagari 714"/>
          <w:i/>
          <w:bdr w:val="none" w:sz="0" w:space="0" w:color="auto"/>
          <w:lang w:val="en-GB"/>
        </w:rPr>
        <w:t>ff</w:t>
      </w:r>
      <w:r w:rsidRPr="000F3F9D">
        <w:rPr>
          <w:rFonts w:ascii="Cambria" w:eastAsia="Times New Roman" w:hAnsi="Cambria"/>
          <w:i/>
          <w:bdr w:val="none" w:sz="0" w:space="0" w:color="auto"/>
          <w:lang w:val="en-GB"/>
        </w:rPr>
        <w:t>ectiveness of medical interaction … we have first to identify what happens during medical encounters, and how it happens’</w:t>
      </w:r>
      <w:r w:rsidRPr="000F3F9D">
        <w:rPr>
          <w:rFonts w:ascii="Cambria" w:eastAsia="Times New Roman" w:hAnsi="Cambria"/>
          <w:bdr w:val="none" w:sz="0" w:space="0" w:color="auto"/>
          <w:lang w:val="en-GB"/>
        </w:rPr>
        <w:t>.</w:t>
      </w:r>
    </w:p>
    <w:p w14:paraId="315462D7" w14:textId="77777777" w:rsidR="000F3F9D" w:rsidRPr="0044188C" w:rsidRDefault="000F3F9D" w:rsidP="000F3F9D">
      <w:pPr>
        <w:widowControl w:val="0"/>
        <w:autoSpaceDE w:val="0"/>
        <w:autoSpaceDN w:val="0"/>
        <w:adjustRightInd w:val="0"/>
        <w:spacing w:line="480" w:lineRule="auto"/>
        <w:ind w:right="-1"/>
        <w:rPr>
          <w:rFonts w:hAnsi="Cambria"/>
          <w:b/>
        </w:rPr>
      </w:pPr>
    </w:p>
    <w:p w14:paraId="54D78C47" w14:textId="77777777" w:rsidR="009F683D" w:rsidRPr="000F3F9D" w:rsidRDefault="009F683D" w:rsidP="00F92BE1">
      <w:pPr>
        <w:pStyle w:val="Body"/>
        <w:rPr>
          <w:rFonts w:hAnsi="Cambria"/>
          <w:bCs/>
          <w:color w:val="000000" w:themeColor="text1"/>
        </w:rPr>
      </w:pPr>
      <w:r w:rsidRPr="000F3F9D">
        <w:rPr>
          <w:rFonts w:hAnsi="Cambria" w:cs="Arial"/>
          <w:color w:val="000000" w:themeColor="text1"/>
        </w:rPr>
        <w:t xml:space="preserve">Conversation Analysis (CA) is a qualitative method for studying real-life interaction and is a leading methodology for investigating </w:t>
      </w:r>
      <w:r w:rsidRPr="000F3F9D">
        <w:rPr>
          <w:rFonts w:hAnsi="Cambria" w:cs="Arial"/>
          <w:i/>
          <w:color w:val="000000" w:themeColor="text1"/>
        </w:rPr>
        <w:t>how</w:t>
      </w:r>
      <w:r w:rsidRPr="000F3F9D">
        <w:rPr>
          <w:rFonts w:hAnsi="Cambria" w:cs="Arial"/>
          <w:color w:val="000000" w:themeColor="text1"/>
        </w:rPr>
        <w:t xml:space="preserve"> communication operates in clinical practice </w:t>
      </w:r>
      <w:r w:rsidRPr="000F3F9D">
        <w:rPr>
          <w:rFonts w:hAnsi="Cambria" w:cs="Arial"/>
          <w:noProof/>
          <w:color w:val="000000" w:themeColor="text1"/>
        </w:rPr>
        <w:t>[42]</w:t>
      </w:r>
      <w:r w:rsidRPr="000F3F9D">
        <w:rPr>
          <w:rFonts w:hAnsi="Cambria" w:cs="Arial"/>
          <w:color w:val="000000" w:themeColor="text1"/>
        </w:rPr>
        <w:t xml:space="preserve">. It uses recordings of authentic interactions to </w:t>
      </w:r>
      <w:r w:rsidRPr="000F3F9D">
        <w:rPr>
          <w:rFonts w:hAnsi="Cambria" w:cs="Arial"/>
          <w:color w:val="000000" w:themeColor="text1"/>
        </w:rPr>
        <w:lastRenderedPageBreak/>
        <w:t xml:space="preserve">enable direct observation and fine-grained analysis, focusing not only on </w:t>
      </w:r>
      <w:r w:rsidRPr="000F3F9D">
        <w:rPr>
          <w:rFonts w:hAnsi="Cambria" w:cs="Arial"/>
          <w:i/>
          <w:color w:val="000000" w:themeColor="text1"/>
        </w:rPr>
        <w:t xml:space="preserve">what </w:t>
      </w:r>
      <w:r w:rsidRPr="000F3F9D">
        <w:rPr>
          <w:rFonts w:hAnsi="Cambria" w:cs="Arial"/>
          <w:color w:val="000000" w:themeColor="text1"/>
        </w:rPr>
        <w:t xml:space="preserve">is said but </w:t>
      </w:r>
      <w:r w:rsidRPr="000F3F9D">
        <w:rPr>
          <w:rFonts w:hAnsi="Cambria" w:cs="Arial"/>
          <w:i/>
          <w:color w:val="000000" w:themeColor="text1"/>
        </w:rPr>
        <w:t>how</w:t>
      </w:r>
      <w:r w:rsidRPr="000F3F9D">
        <w:rPr>
          <w:rFonts w:hAnsi="Cambria" w:cs="Arial"/>
          <w:color w:val="000000" w:themeColor="text1"/>
        </w:rPr>
        <w:t xml:space="preserve"> it is said. This includes an analysis of the exact words used, silences, use of laughter and non-verbal aspects such as gaze alignment or use of touch.  </w:t>
      </w:r>
      <w:r w:rsidRPr="000F3F9D">
        <w:rPr>
          <w:rFonts w:hAnsi="Cambria"/>
          <w:color w:val="000000" w:themeColor="text1"/>
        </w:rPr>
        <w:t xml:space="preserve">CA begins with </w:t>
      </w:r>
      <w:r w:rsidRPr="000F3F9D">
        <w:rPr>
          <w:rFonts w:hAnsi="Cambria"/>
          <w:bCs/>
          <w:color w:val="000000" w:themeColor="text1"/>
        </w:rPr>
        <w:t xml:space="preserve">the understanding that talk is used to perform social actions (like offering choice of pain relief). We know that the same action may be accomplished in different ways, so a woman can be offered choice about pain relief in a way that invites her active participation in the decision, or in a way that more or less constrains the options available. A key question is not necessarily </w:t>
      </w:r>
      <w:r w:rsidRPr="000F3F9D">
        <w:rPr>
          <w:rFonts w:hAnsi="Cambria"/>
          <w:bCs/>
          <w:i/>
          <w:color w:val="000000" w:themeColor="text1"/>
        </w:rPr>
        <w:t>whether</w:t>
      </w:r>
      <w:r w:rsidRPr="000F3F9D">
        <w:rPr>
          <w:rFonts w:hAnsi="Cambria"/>
          <w:bCs/>
          <w:color w:val="000000" w:themeColor="text1"/>
        </w:rPr>
        <w:t xml:space="preserve"> shared decision-making (SDM) occurs but </w:t>
      </w:r>
      <w:r w:rsidRPr="000F3F9D">
        <w:rPr>
          <w:rFonts w:hAnsi="Cambria"/>
          <w:bCs/>
          <w:i/>
          <w:color w:val="000000" w:themeColor="text1"/>
        </w:rPr>
        <w:t>how</w:t>
      </w:r>
      <w:r w:rsidRPr="000F3F9D">
        <w:rPr>
          <w:rFonts w:hAnsi="Cambria"/>
          <w:bCs/>
          <w:color w:val="000000" w:themeColor="text1"/>
        </w:rPr>
        <w:t xml:space="preserve"> it is accomplished </w:t>
      </w:r>
      <w:r w:rsidRPr="000F3F9D">
        <w:rPr>
          <w:rFonts w:hAnsi="Cambria"/>
          <w:bCs/>
          <w:noProof/>
          <w:color w:val="000000" w:themeColor="text1"/>
        </w:rPr>
        <w:t>[41, 43]</w:t>
      </w:r>
      <w:r w:rsidRPr="000F3F9D">
        <w:rPr>
          <w:rFonts w:hAnsi="Cambria"/>
          <w:bCs/>
          <w:color w:val="000000" w:themeColor="text1"/>
        </w:rPr>
        <w:t xml:space="preserve">.  </w:t>
      </w:r>
    </w:p>
    <w:p w14:paraId="6C2D6DB6" w14:textId="77777777" w:rsidR="009F683D" w:rsidRPr="000F3F9D" w:rsidRDefault="009F683D" w:rsidP="00F92BE1">
      <w:pPr>
        <w:pStyle w:val="Body"/>
        <w:rPr>
          <w:rFonts w:hAnsi="Cambria" w:cs="Arial"/>
          <w:color w:val="000000" w:themeColor="text1"/>
        </w:rPr>
      </w:pPr>
    </w:p>
    <w:p w14:paraId="25D6CADE" w14:textId="37E808A4" w:rsidR="009F683D" w:rsidRPr="0044188C" w:rsidRDefault="009F683D" w:rsidP="00F92BE1">
      <w:pPr>
        <w:pStyle w:val="Body"/>
        <w:rPr>
          <w:rFonts w:hAnsi="Cambria"/>
        </w:rPr>
      </w:pPr>
      <w:r w:rsidRPr="000F3F9D">
        <w:rPr>
          <w:rFonts w:hAnsi="Cambria" w:cs="Arial"/>
          <w:color w:val="000000" w:themeColor="text1"/>
        </w:rPr>
        <w:t xml:space="preserve">A forthcoming systematic review </w:t>
      </w:r>
      <w:r w:rsidRPr="000F3F9D">
        <w:rPr>
          <w:rFonts w:hAnsi="Cambria" w:cs="Arial"/>
          <w:noProof/>
          <w:color w:val="000000" w:themeColor="text1"/>
        </w:rPr>
        <w:t>[44]</w:t>
      </w:r>
      <w:r w:rsidRPr="000F3F9D">
        <w:rPr>
          <w:rFonts w:hAnsi="Cambria" w:cs="Arial"/>
          <w:color w:val="000000" w:themeColor="text1"/>
        </w:rPr>
        <w:t xml:space="preserve"> of CA studies that have explicitly addressed SDM in healthcare interactions includes one that demonstrates</w:t>
      </w:r>
      <w:r w:rsidRPr="000F3F9D">
        <w:rPr>
          <w:rFonts w:hAnsi="Cambria" w:cs="Arial"/>
          <w:color w:val="000000" w:themeColor="text1"/>
          <w:lang w:eastAsia="en-GB"/>
        </w:rPr>
        <w:t xml:space="preserve"> a spectrum of HCP approaches, ranging from more ‘unilateral’ (clinician-determined) to more ‘bilateral’ (shared) </w:t>
      </w:r>
      <w:r w:rsidRPr="000F3F9D">
        <w:rPr>
          <w:rFonts w:hAnsi="Cambria" w:cs="Arial"/>
          <w:noProof/>
          <w:color w:val="000000" w:themeColor="text1"/>
          <w:lang w:eastAsia="en-GB"/>
        </w:rPr>
        <w:t>[45]</w:t>
      </w:r>
      <w:r w:rsidRPr="000F3F9D">
        <w:rPr>
          <w:rFonts w:hAnsi="Cambria" w:cs="Arial"/>
          <w:color w:val="000000" w:themeColor="text1"/>
          <w:lang w:eastAsia="en-GB"/>
        </w:rPr>
        <w:t xml:space="preserve">.  </w:t>
      </w:r>
      <w:r w:rsidRPr="000F3F9D">
        <w:rPr>
          <w:rFonts w:hAnsi="Cambria" w:cs="Arial"/>
          <w:color w:val="000000" w:themeColor="text1"/>
        </w:rPr>
        <w:t xml:space="preserve">Several studies demonstrate interactional strategies </w:t>
      </w:r>
      <w:r w:rsidRPr="000F3F9D">
        <w:rPr>
          <w:rFonts w:hAnsi="Cambria" w:cs="Arial"/>
          <w:color w:val="000000" w:themeColor="text1"/>
          <w:lang w:eastAsia="en-GB"/>
        </w:rPr>
        <w:t xml:space="preserve">clinicians use to persuade patients to accept recommended treatment </w:t>
      </w:r>
      <w:r w:rsidRPr="000F3F9D">
        <w:rPr>
          <w:rFonts w:hAnsi="Cambria" w:cs="Arial"/>
          <w:noProof/>
          <w:color w:val="000000" w:themeColor="text1"/>
          <w:lang w:eastAsia="en-GB"/>
        </w:rPr>
        <w:t>[46, 47]</w:t>
      </w:r>
      <w:r w:rsidRPr="000F3F9D">
        <w:rPr>
          <w:rFonts w:hAnsi="Cambria" w:cs="Arial"/>
          <w:color w:val="000000" w:themeColor="text1"/>
          <w:lang w:eastAsia="en-GB"/>
        </w:rPr>
        <w:t xml:space="preserve">, </w:t>
      </w:r>
      <w:r w:rsidRPr="000F3F9D">
        <w:rPr>
          <w:rFonts w:hAnsi="Cambria" w:cs="Arial"/>
          <w:color w:val="000000" w:themeColor="text1"/>
        </w:rPr>
        <w:t xml:space="preserve">and others illustrate strategies patients use to resist recommendations </w:t>
      </w:r>
      <w:r w:rsidRPr="000F3F9D">
        <w:rPr>
          <w:rFonts w:hAnsi="Cambria" w:cs="Arial"/>
          <w:noProof/>
          <w:color w:val="000000" w:themeColor="text1"/>
          <w:lang w:eastAsia="en-GB"/>
        </w:rPr>
        <w:t>[48-50]</w:t>
      </w:r>
      <w:r w:rsidRPr="000F3F9D">
        <w:rPr>
          <w:rFonts w:hAnsi="Cambria" w:cs="Arial"/>
          <w:color w:val="000000" w:themeColor="text1"/>
          <w:lang w:eastAsia="en-GB"/>
        </w:rPr>
        <w:t>. These findings highlight the ways in which treatment decisions are negotiated</w:t>
      </w:r>
      <w:r w:rsidRPr="000F3F9D">
        <w:rPr>
          <w:rFonts w:hAnsi="Cambria" w:cs="Arial"/>
          <w:i/>
          <w:color w:val="000000" w:themeColor="text1"/>
          <w:lang w:eastAsia="en-GB"/>
        </w:rPr>
        <w:t xml:space="preserve"> </w:t>
      </w:r>
      <w:r w:rsidRPr="000F3F9D">
        <w:rPr>
          <w:rFonts w:hAnsi="Cambria" w:cs="Arial"/>
          <w:color w:val="000000" w:themeColor="text1"/>
          <w:lang w:eastAsia="en-GB"/>
        </w:rPr>
        <w:t>in talk</w:t>
      </w:r>
      <w:r w:rsidRPr="0044188C">
        <w:rPr>
          <w:rFonts w:hAnsi="Cambria" w:cs="Arial"/>
          <w:b/>
          <w:color w:val="000000" w:themeColor="text1"/>
          <w:lang w:eastAsia="en-GB"/>
        </w:rPr>
        <w:t xml:space="preserve">, </w:t>
      </w:r>
      <w:r w:rsidR="00F92BE1" w:rsidRPr="000F3F9D">
        <w:rPr>
          <w:rFonts w:hAnsi="Cambria" w:cs="Arial"/>
          <w:b/>
          <w:color w:val="000000" w:themeColor="text1"/>
          <w:lang w:eastAsia="en-GB"/>
        </w:rPr>
        <w:t>mediated by</w:t>
      </w:r>
      <w:r w:rsidR="006C1781" w:rsidRPr="000F3F9D">
        <w:rPr>
          <w:rFonts w:hAnsi="Cambria" w:cs="Arial"/>
          <w:b/>
          <w:color w:val="000000" w:themeColor="text1"/>
          <w:lang w:eastAsia="en-GB"/>
        </w:rPr>
        <w:t xml:space="preserve"> reference to</w:t>
      </w:r>
      <w:r w:rsidR="00F92BE1" w:rsidRPr="000F3F9D">
        <w:rPr>
          <w:rFonts w:hAnsi="Cambria" w:cs="Arial"/>
          <w:b/>
          <w:color w:val="000000" w:themeColor="text1"/>
          <w:lang w:eastAsia="en-GB"/>
        </w:rPr>
        <w:t xml:space="preserve"> the </w:t>
      </w:r>
      <w:r w:rsidR="006C1781" w:rsidRPr="000F3F9D">
        <w:rPr>
          <w:rFonts w:hAnsi="Cambria" w:cs="Arial"/>
          <w:b/>
          <w:color w:val="000000" w:themeColor="text1"/>
          <w:lang w:eastAsia="en-GB"/>
        </w:rPr>
        <w:t xml:space="preserve">local and distal </w:t>
      </w:r>
      <w:r w:rsidR="00F92BE1" w:rsidRPr="000F3F9D">
        <w:rPr>
          <w:rFonts w:hAnsi="Cambria" w:cs="Arial"/>
          <w:b/>
          <w:color w:val="000000" w:themeColor="text1"/>
          <w:lang w:eastAsia="en-GB"/>
        </w:rPr>
        <w:t xml:space="preserve">contexts in which are they are enacted </w:t>
      </w:r>
      <w:r w:rsidR="00F92BE1" w:rsidRPr="000F3F9D">
        <w:rPr>
          <w:rFonts w:hAnsi="Cambria" w:cs="Arial"/>
          <w:color w:val="000000" w:themeColor="text1"/>
          <w:lang w:eastAsia="en-GB"/>
        </w:rPr>
        <w:t>[</w:t>
      </w:r>
      <w:r w:rsidR="00C2423A" w:rsidRPr="000F3F9D">
        <w:rPr>
          <w:rFonts w:hAnsi="Cambria" w:cs="Arial"/>
          <w:b/>
          <w:color w:val="000000" w:themeColor="text1"/>
          <w:lang w:eastAsia="en-GB"/>
        </w:rPr>
        <w:t>51</w:t>
      </w:r>
      <w:r w:rsidR="006C1781" w:rsidRPr="000F3F9D">
        <w:rPr>
          <w:rFonts w:hAnsi="Cambria" w:cs="Arial"/>
          <w:b/>
          <w:color w:val="000000" w:themeColor="text1"/>
          <w:lang w:eastAsia="en-GB"/>
        </w:rPr>
        <w:t>, 52</w:t>
      </w:r>
      <w:r w:rsidR="00F92BE1" w:rsidRPr="000F3F9D">
        <w:rPr>
          <w:rFonts w:hAnsi="Cambria" w:cs="Arial"/>
          <w:b/>
          <w:color w:val="000000" w:themeColor="text1"/>
          <w:lang w:eastAsia="en-GB"/>
        </w:rPr>
        <w:t>],</w:t>
      </w:r>
      <w:r w:rsidR="00F92BE1">
        <w:rPr>
          <w:rFonts w:hAnsi="Cambria" w:cs="Arial"/>
          <w:color w:val="000000" w:themeColor="text1"/>
          <w:lang w:eastAsia="en-GB"/>
        </w:rPr>
        <w:t xml:space="preserve"> </w:t>
      </w:r>
      <w:r w:rsidRPr="000F3F9D">
        <w:rPr>
          <w:rFonts w:hAnsi="Cambria" w:cs="Arial"/>
          <w:color w:val="000000" w:themeColor="text1"/>
          <w:lang w:eastAsia="en-GB"/>
        </w:rPr>
        <w:t>as well as the subtle ways in which authority and agency may be enacted or inhibited in interaction</w:t>
      </w:r>
      <w:r w:rsidRPr="000F3F9D">
        <w:rPr>
          <w:rFonts w:hAnsi="Cambria" w:cs="Arial"/>
          <w:color w:val="000000" w:themeColor="text1"/>
        </w:rPr>
        <w:t>.</w:t>
      </w:r>
    </w:p>
    <w:p w14:paraId="3C3161EB" w14:textId="77777777" w:rsidR="009F683D" w:rsidRPr="0044188C" w:rsidRDefault="009F683D" w:rsidP="00F92BE1">
      <w:pPr>
        <w:pStyle w:val="Body"/>
        <w:rPr>
          <w:rFonts w:hAnsi="Cambria"/>
        </w:rPr>
      </w:pPr>
    </w:p>
    <w:p w14:paraId="4D8641D9" w14:textId="53712402" w:rsidR="009F683D" w:rsidRPr="00E40886" w:rsidRDefault="009F683D" w:rsidP="0044188C">
      <w:pPr>
        <w:pStyle w:val="Body"/>
        <w:rPr>
          <w:rFonts w:hAnsi="Cambria"/>
        </w:rPr>
      </w:pPr>
      <w:r w:rsidRPr="0044188C">
        <w:rPr>
          <w:rFonts w:hAnsi="Cambria"/>
        </w:rPr>
        <w:t xml:space="preserve">Decision-making during </w:t>
      </w:r>
      <w:proofErr w:type="spellStart"/>
      <w:r w:rsidRPr="0044188C">
        <w:rPr>
          <w:rFonts w:hAnsi="Cambria"/>
        </w:rPr>
        <w:t>labour</w:t>
      </w:r>
      <w:proofErr w:type="spellEnd"/>
      <w:r w:rsidRPr="0044188C">
        <w:rPr>
          <w:rFonts w:hAnsi="Cambria"/>
        </w:rPr>
        <w:t xml:space="preserve"> is neglected in interactional studies, which tend to focus on medical consultations in non-acute contexts, where discussion refers </w:t>
      </w:r>
      <w:r w:rsidRPr="0044188C">
        <w:rPr>
          <w:rFonts w:hAnsi="Cambria"/>
        </w:rPr>
        <w:lastRenderedPageBreak/>
        <w:t>to possible future courses of action.</w:t>
      </w:r>
      <w:r w:rsidR="00E40886">
        <w:rPr>
          <w:rFonts w:hAnsi="Cambria"/>
        </w:rPr>
        <w:t xml:space="preserve">  </w:t>
      </w:r>
      <w:r w:rsidRPr="0044188C">
        <w:rPr>
          <w:rFonts w:hAnsi="Cambria"/>
        </w:rPr>
        <w:t xml:space="preserve">Decisions in </w:t>
      </w:r>
      <w:proofErr w:type="spellStart"/>
      <w:r w:rsidRPr="0044188C">
        <w:rPr>
          <w:rFonts w:hAnsi="Cambria"/>
        </w:rPr>
        <w:t>labour</w:t>
      </w:r>
      <w:proofErr w:type="spellEnd"/>
      <w:r w:rsidRPr="0044188C">
        <w:rPr>
          <w:rFonts w:hAnsi="Cambria"/>
        </w:rPr>
        <w:t xml:space="preserve"> are contingent upon what is happening currently, and involve time-sensitive interactions with women who might be in pain, at clinical risk, or whose focus is turned inward to manage the exigencies of birth </w:t>
      </w:r>
      <w:r w:rsidR="00147946" w:rsidRPr="000F3F9D">
        <w:rPr>
          <w:rFonts w:hAnsi="Cambria"/>
          <w:noProof/>
        </w:rPr>
        <w:t>[</w:t>
      </w:r>
      <w:r w:rsidR="00147946" w:rsidRPr="000F3F9D">
        <w:rPr>
          <w:rFonts w:hAnsi="Cambria"/>
          <w:b/>
          <w:noProof/>
        </w:rPr>
        <w:t>5</w:t>
      </w:r>
      <w:r w:rsidR="00477576" w:rsidRPr="000F3F9D">
        <w:rPr>
          <w:rFonts w:hAnsi="Cambria"/>
          <w:b/>
          <w:noProof/>
        </w:rPr>
        <w:t>3</w:t>
      </w:r>
      <w:r w:rsidRPr="0044188C">
        <w:rPr>
          <w:rFonts w:hAnsi="Cambria"/>
          <w:noProof/>
        </w:rPr>
        <w:t>]</w:t>
      </w:r>
      <w:r w:rsidRPr="0044188C">
        <w:rPr>
          <w:rFonts w:hAnsi="Cambria"/>
        </w:rPr>
        <w:t xml:space="preserve">. </w:t>
      </w:r>
      <w:r w:rsidRPr="0044188C">
        <w:rPr>
          <w:rFonts w:hAnsi="Cambria" w:cs="Arial"/>
          <w:color w:val="000000" w:themeColor="text1"/>
        </w:rPr>
        <w:t xml:space="preserve">Research is needed to </w:t>
      </w:r>
      <w:proofErr w:type="spellStart"/>
      <w:r w:rsidRPr="0044188C">
        <w:rPr>
          <w:rFonts w:hAnsi="Cambria" w:cs="Arial"/>
          <w:color w:val="000000" w:themeColor="text1"/>
        </w:rPr>
        <w:t>analyse</w:t>
      </w:r>
      <w:proofErr w:type="spellEnd"/>
      <w:r w:rsidRPr="0044188C">
        <w:rPr>
          <w:rFonts w:hAnsi="Cambria" w:cs="Arial"/>
          <w:color w:val="000000" w:themeColor="text1"/>
        </w:rPr>
        <w:t xml:space="preserve"> situated clinically relevant talk during </w:t>
      </w:r>
      <w:proofErr w:type="spellStart"/>
      <w:r w:rsidRPr="0044188C">
        <w:rPr>
          <w:rFonts w:hAnsi="Cambria" w:cs="Arial"/>
          <w:color w:val="000000" w:themeColor="text1"/>
        </w:rPr>
        <w:t>labour</w:t>
      </w:r>
      <w:proofErr w:type="spellEnd"/>
      <w:r w:rsidRPr="0044188C">
        <w:rPr>
          <w:rFonts w:hAnsi="Cambria" w:cs="Arial"/>
          <w:color w:val="000000" w:themeColor="text1"/>
        </w:rPr>
        <w:t xml:space="preserve"> to demonstrate how SDM may </w:t>
      </w:r>
      <w:r w:rsidR="0044188C" w:rsidRPr="0044188C">
        <w:rPr>
          <w:rFonts w:hAnsi="Cambria" w:cs="Arial"/>
          <w:color w:val="000000" w:themeColor="text1"/>
        </w:rPr>
        <w:t>occur</w:t>
      </w:r>
      <w:r w:rsidRPr="0044188C">
        <w:rPr>
          <w:rFonts w:hAnsi="Cambria" w:cs="Arial"/>
          <w:color w:val="000000" w:themeColor="text1"/>
        </w:rPr>
        <w:t xml:space="preserve"> </w:t>
      </w:r>
      <w:r w:rsidRPr="0044188C">
        <w:rPr>
          <w:rFonts w:hAnsi="Cambria" w:cs="Arial"/>
          <w:noProof/>
          <w:color w:val="000000" w:themeColor="text1"/>
        </w:rPr>
        <w:t>[29]</w:t>
      </w:r>
      <w:r w:rsidRPr="0044188C">
        <w:rPr>
          <w:rFonts w:hAnsi="Cambria" w:cs="Arial"/>
          <w:color w:val="000000" w:themeColor="text1"/>
        </w:rPr>
        <w:t xml:space="preserve"> when there are special contingencies.   </w:t>
      </w:r>
    </w:p>
    <w:p w14:paraId="3298F4A1" w14:textId="77777777" w:rsidR="009F683D" w:rsidRPr="0044188C" w:rsidRDefault="009F683D" w:rsidP="0044188C">
      <w:pPr>
        <w:pStyle w:val="Body"/>
        <w:rPr>
          <w:rFonts w:hAnsi="Cambria" w:cs="Arial"/>
          <w:color w:val="000000" w:themeColor="text1"/>
        </w:rPr>
      </w:pPr>
    </w:p>
    <w:p w14:paraId="30ED9350" w14:textId="77777777" w:rsidR="009F683D" w:rsidRPr="000F3F9D" w:rsidRDefault="009F683D" w:rsidP="0044188C">
      <w:pPr>
        <w:pStyle w:val="Body"/>
        <w:rPr>
          <w:rFonts w:hAnsi="Cambria"/>
        </w:rPr>
      </w:pPr>
      <w:r w:rsidRPr="000F3F9D">
        <w:rPr>
          <w:rFonts w:hAnsi="Cambria" w:cs="Arial"/>
          <w:color w:val="000000" w:themeColor="text1"/>
        </w:rPr>
        <w:t xml:space="preserve">In preparation for funded research of this kind, we conducted a pilot study using data from the British television </w:t>
      </w:r>
      <w:proofErr w:type="spellStart"/>
      <w:r w:rsidRPr="000F3F9D">
        <w:rPr>
          <w:rFonts w:hAnsi="Cambria" w:cs="Arial"/>
          <w:color w:val="000000" w:themeColor="text1"/>
        </w:rPr>
        <w:t>programme</w:t>
      </w:r>
      <w:proofErr w:type="spellEnd"/>
      <w:r w:rsidRPr="000F3F9D">
        <w:rPr>
          <w:rFonts w:hAnsi="Cambria" w:cs="Arial"/>
          <w:color w:val="000000" w:themeColor="text1"/>
        </w:rPr>
        <w:t xml:space="preserve"> </w:t>
      </w:r>
      <w:r w:rsidRPr="000F3F9D">
        <w:rPr>
          <w:rFonts w:hAnsi="Cambria" w:cs="Arial"/>
          <w:i/>
          <w:color w:val="000000" w:themeColor="text1"/>
        </w:rPr>
        <w:t>One Born Every Minute</w:t>
      </w:r>
      <w:r w:rsidRPr="000F3F9D">
        <w:rPr>
          <w:rFonts w:hAnsi="Cambria" w:cs="Arial"/>
          <w:color w:val="000000" w:themeColor="text1"/>
        </w:rPr>
        <w:t xml:space="preserve"> (Dragonfly Productions for Channel 4).  Here, we report our findings from a subset of the range of interactional strategies identified in this research.  </w:t>
      </w:r>
      <w:r w:rsidRPr="000F3F9D">
        <w:rPr>
          <w:rFonts w:hAnsi="Cambria"/>
        </w:rPr>
        <w:t>The focal practice is use of ‘assertions’ by HCPs to treat a proposed course of action as necessary or as going to happen.</w:t>
      </w:r>
    </w:p>
    <w:p w14:paraId="25394133" w14:textId="77777777" w:rsidR="009F683D" w:rsidRPr="0044188C" w:rsidRDefault="009F683D">
      <w:pPr>
        <w:pStyle w:val="Default"/>
        <w:spacing w:line="360" w:lineRule="auto"/>
        <w:ind w:right="1054"/>
        <w:rPr>
          <w:rFonts w:ascii="Cambria" w:eastAsia="Cambria" w:hAnsi="Cambria" w:cs="Cambria"/>
          <w:spacing w:val="15"/>
          <w:sz w:val="24"/>
          <w:szCs w:val="24"/>
        </w:rPr>
      </w:pPr>
    </w:p>
    <w:p w14:paraId="208712E7" w14:textId="77777777" w:rsidR="009F683D" w:rsidRPr="0044188C" w:rsidRDefault="009F683D" w:rsidP="0044188C">
      <w:pPr>
        <w:pStyle w:val="Heading"/>
        <w:rPr>
          <w:rFonts w:eastAsia="Arial Unicode MS" w:cs="Arial Unicode MS"/>
          <w:sz w:val="24"/>
          <w:szCs w:val="24"/>
          <w:lang w:val="en-US"/>
        </w:rPr>
      </w:pPr>
      <w:r w:rsidRPr="0044188C">
        <w:rPr>
          <w:rFonts w:eastAsia="Arial Unicode MS" w:cs="Arial Unicode MS"/>
          <w:sz w:val="24"/>
          <w:szCs w:val="24"/>
          <w:lang w:val="en-US"/>
        </w:rPr>
        <w:t>2.</w:t>
      </w:r>
      <w:r w:rsidRPr="0044188C">
        <w:rPr>
          <w:rFonts w:eastAsia="Arial Unicode MS" w:cs="Arial Unicode MS"/>
          <w:sz w:val="24"/>
          <w:szCs w:val="24"/>
          <w:lang w:val="en-US"/>
        </w:rPr>
        <w:tab/>
        <w:t>Methods</w:t>
      </w:r>
    </w:p>
    <w:p w14:paraId="78ECE56E" w14:textId="39A63634" w:rsidR="009F683D" w:rsidRPr="0044188C" w:rsidRDefault="009F683D" w:rsidP="0044188C">
      <w:pPr>
        <w:spacing w:line="480" w:lineRule="auto"/>
        <w:rPr>
          <w:rFonts w:ascii="Cambria" w:eastAsia="Times New Roman" w:hAnsi="Cambria"/>
        </w:rPr>
      </w:pPr>
      <w:r w:rsidRPr="0044188C">
        <w:rPr>
          <w:rFonts w:ascii="Cambria" w:hAnsi="Cambria"/>
        </w:rPr>
        <w:br/>
        <w:t xml:space="preserve">This CA study </w:t>
      </w:r>
      <w:r w:rsidR="003C34A6">
        <w:rPr>
          <w:rFonts w:ascii="Cambria" w:hAnsi="Cambria"/>
          <w:noProof/>
        </w:rPr>
        <w:t>[42,</w:t>
      </w:r>
      <w:r w:rsidR="003C34A6" w:rsidRPr="000F3F9D">
        <w:rPr>
          <w:rFonts w:ascii="Cambria" w:hAnsi="Cambria"/>
          <w:noProof/>
        </w:rPr>
        <w:t xml:space="preserve"> </w:t>
      </w:r>
      <w:r w:rsidR="003C34A6" w:rsidRPr="000F3F9D">
        <w:rPr>
          <w:rFonts w:ascii="Cambria" w:hAnsi="Cambria"/>
          <w:b/>
          <w:noProof/>
        </w:rPr>
        <w:t>5</w:t>
      </w:r>
      <w:r w:rsidR="00477576" w:rsidRPr="000F3F9D">
        <w:rPr>
          <w:rFonts w:ascii="Cambria" w:hAnsi="Cambria"/>
          <w:b/>
          <w:noProof/>
        </w:rPr>
        <w:t>4</w:t>
      </w:r>
      <w:r w:rsidRPr="0044188C">
        <w:rPr>
          <w:rFonts w:ascii="Cambria" w:hAnsi="Cambria"/>
          <w:noProof/>
        </w:rPr>
        <w:t>]</w:t>
      </w:r>
      <w:r w:rsidRPr="0044188C">
        <w:rPr>
          <w:rFonts w:ascii="Cambria" w:hAnsi="Cambria"/>
        </w:rPr>
        <w:t xml:space="preserve"> is based on transcribed video interactions between 26 </w:t>
      </w:r>
      <w:proofErr w:type="spellStart"/>
      <w:r w:rsidRPr="0044188C">
        <w:rPr>
          <w:rFonts w:ascii="Cambria" w:hAnsi="Cambria"/>
        </w:rPr>
        <w:t>labouring</w:t>
      </w:r>
      <w:proofErr w:type="spellEnd"/>
      <w:r w:rsidRPr="0044188C">
        <w:rPr>
          <w:rFonts w:ascii="Cambria" w:hAnsi="Cambria"/>
        </w:rPr>
        <w:t xml:space="preserve"> women their birth partners </w:t>
      </w:r>
      <w:r w:rsidRPr="000F3F9D">
        <w:rPr>
          <w:rFonts w:ascii="Cambria" w:hAnsi="Cambria"/>
        </w:rPr>
        <w:t>(n=40</w:t>
      </w:r>
      <w:r w:rsidR="007330AF" w:rsidRPr="000F3F9D">
        <w:rPr>
          <w:rFonts w:ascii="Cambria" w:hAnsi="Cambria"/>
        </w:rPr>
        <w:t xml:space="preserve">), </w:t>
      </w:r>
      <w:r w:rsidR="007330AF">
        <w:rPr>
          <w:rFonts w:ascii="Cambria" w:hAnsi="Cambria"/>
        </w:rPr>
        <w:t>and HCPs</w:t>
      </w:r>
      <w:r w:rsidRPr="0044188C">
        <w:rPr>
          <w:rFonts w:ascii="Cambria" w:hAnsi="Cambria"/>
        </w:rPr>
        <w:t xml:space="preserve"> (midwives and obstetricians;</w:t>
      </w:r>
      <w:r w:rsidRPr="000F3F9D">
        <w:rPr>
          <w:rFonts w:ascii="Cambria" w:hAnsi="Cambria"/>
        </w:rPr>
        <w:t xml:space="preserve"> n=137</w:t>
      </w:r>
      <w:r w:rsidRPr="0044188C">
        <w:rPr>
          <w:rFonts w:ascii="Cambria" w:hAnsi="Cambria"/>
        </w:rPr>
        <w:t xml:space="preserve">), selected on the basis of evident continuous interaction from the first three series of the British reality television </w:t>
      </w:r>
      <w:proofErr w:type="spellStart"/>
      <w:r w:rsidRPr="0044188C">
        <w:rPr>
          <w:rFonts w:ascii="Cambria" w:hAnsi="Cambria"/>
        </w:rPr>
        <w:t>programme</w:t>
      </w:r>
      <w:proofErr w:type="spellEnd"/>
      <w:r w:rsidRPr="0044188C">
        <w:rPr>
          <w:rFonts w:ascii="Cambria" w:hAnsi="Cambria"/>
        </w:rPr>
        <w:t xml:space="preserve"> </w:t>
      </w:r>
      <w:r w:rsidRPr="0044188C">
        <w:rPr>
          <w:rFonts w:ascii="Cambria" w:hAnsi="Cambria"/>
          <w:i/>
        </w:rPr>
        <w:t>One Born Every Minute</w:t>
      </w:r>
      <w:r w:rsidRPr="0044188C">
        <w:rPr>
          <w:rFonts w:ascii="Cambria" w:hAnsi="Cambria"/>
        </w:rPr>
        <w:t xml:space="preserve"> (2010-2012; henceforth, OBEM).  This show is based on recordings of births in large consultant-led maternity units in England and was filmed using four ceiling mounted cameras in each </w:t>
      </w:r>
      <w:proofErr w:type="spellStart"/>
      <w:r w:rsidRPr="0044188C">
        <w:rPr>
          <w:rFonts w:ascii="Cambria" w:hAnsi="Cambria"/>
        </w:rPr>
        <w:t>labour</w:t>
      </w:r>
      <w:proofErr w:type="spellEnd"/>
      <w:r w:rsidRPr="0044188C">
        <w:rPr>
          <w:rFonts w:ascii="Cambria" w:hAnsi="Cambria"/>
        </w:rPr>
        <w:t xml:space="preserve"> room, allowing multiple perspectives to be recorded simultaneously </w:t>
      </w:r>
      <w:r w:rsidR="00121612">
        <w:rPr>
          <w:rFonts w:ascii="Cambria" w:hAnsi="Cambria"/>
          <w:noProof/>
        </w:rPr>
        <w:t>[</w:t>
      </w:r>
      <w:r w:rsidR="00121612" w:rsidRPr="000F3F9D">
        <w:rPr>
          <w:rFonts w:ascii="Cambria" w:hAnsi="Cambria"/>
          <w:b/>
          <w:noProof/>
        </w:rPr>
        <w:t>5</w:t>
      </w:r>
      <w:r w:rsidR="00477576" w:rsidRPr="000F3F9D">
        <w:rPr>
          <w:rFonts w:ascii="Cambria" w:hAnsi="Cambria"/>
          <w:b/>
          <w:noProof/>
        </w:rPr>
        <w:t>5</w:t>
      </w:r>
      <w:r w:rsidRPr="0044188C">
        <w:rPr>
          <w:rFonts w:ascii="Cambria" w:hAnsi="Cambria"/>
          <w:noProof/>
        </w:rPr>
        <w:t>]</w:t>
      </w:r>
      <w:r w:rsidRPr="0044188C">
        <w:rPr>
          <w:rFonts w:ascii="Cambria" w:hAnsi="Cambria"/>
        </w:rPr>
        <w:t xml:space="preserve">.  The cameras were operated remotely, removing presence of a TV crew in the vicinity.  Consequently, the recordings capture naturalistic birth experiences in high quality video and audio. </w:t>
      </w:r>
      <w:r w:rsidRPr="0044188C">
        <w:rPr>
          <w:rFonts w:ascii="Cambria" w:hAnsi="Cambria"/>
        </w:rPr>
        <w:lastRenderedPageBreak/>
        <w:t>For CA purposes having access only to the broadcast materials is a limitation.  Clearly, Cha</w:t>
      </w:r>
      <w:r w:rsidR="0044188C" w:rsidRPr="0044188C">
        <w:rPr>
          <w:rFonts w:ascii="Cambria" w:hAnsi="Cambria"/>
        </w:rPr>
        <w:t xml:space="preserve">nnel 4 made editorial decisions </w:t>
      </w:r>
      <w:r w:rsidRPr="0044188C">
        <w:rPr>
          <w:rFonts w:ascii="Cambria" w:hAnsi="Cambria"/>
        </w:rPr>
        <w:t>to reduce hours of material to approximately fifteen minut</w:t>
      </w:r>
      <w:r w:rsidR="00157258">
        <w:rPr>
          <w:rFonts w:ascii="Cambria" w:hAnsi="Cambria"/>
        </w:rPr>
        <w:t xml:space="preserve">es per birth for each episode. </w:t>
      </w:r>
      <w:r w:rsidRPr="0044188C">
        <w:rPr>
          <w:rFonts w:ascii="Cambria" w:hAnsi="Cambria"/>
        </w:rPr>
        <w:t xml:space="preserve"> </w:t>
      </w:r>
      <w:r w:rsidR="0044188C" w:rsidRPr="0044188C">
        <w:rPr>
          <w:rFonts w:ascii="Cambria" w:hAnsi="Cambria"/>
        </w:rPr>
        <w:t>Neverth</w:t>
      </w:r>
      <w:r w:rsidR="00A56134">
        <w:rPr>
          <w:rFonts w:ascii="Cambria" w:hAnsi="Cambria"/>
        </w:rPr>
        <w:t>e</w:t>
      </w:r>
      <w:r w:rsidR="0044188C" w:rsidRPr="0044188C">
        <w:rPr>
          <w:rFonts w:ascii="Cambria" w:hAnsi="Cambria"/>
        </w:rPr>
        <w:t>less</w:t>
      </w:r>
      <w:r w:rsidRPr="0044188C">
        <w:rPr>
          <w:rFonts w:ascii="Cambria" w:hAnsi="Cambria"/>
        </w:rPr>
        <w:t xml:space="preserve">, we are confident that the analyses presented here are based on continuous interactions and therefore suitable for CA. </w:t>
      </w:r>
    </w:p>
    <w:p w14:paraId="332AB209" w14:textId="77777777" w:rsidR="009F683D" w:rsidRPr="0044188C" w:rsidRDefault="009F683D" w:rsidP="0044188C">
      <w:pPr>
        <w:pStyle w:val="Body"/>
        <w:rPr>
          <w:rFonts w:hAnsi="Cambria"/>
        </w:rPr>
      </w:pPr>
    </w:p>
    <w:p w14:paraId="07FCCD87" w14:textId="4350C946" w:rsidR="009F683D" w:rsidRPr="0044188C" w:rsidRDefault="009F683D" w:rsidP="0044188C">
      <w:pPr>
        <w:pStyle w:val="Body"/>
        <w:rPr>
          <w:rFonts w:hAnsi="Cambria"/>
        </w:rPr>
      </w:pPr>
      <w:r w:rsidRPr="0044188C">
        <w:rPr>
          <w:rFonts w:hAnsi="Cambria"/>
        </w:rPr>
        <w:t xml:space="preserve">The data were examined by the three authors working inductively and independently, searching for instances of decision-making in interaction.  In keeping with a conversation analytic mentality </w:t>
      </w:r>
      <w:r w:rsidR="00121612" w:rsidRPr="000F3F9D">
        <w:rPr>
          <w:rFonts w:hAnsi="Cambria"/>
          <w:noProof/>
        </w:rPr>
        <w:t>[</w:t>
      </w:r>
      <w:r w:rsidR="00121612" w:rsidRPr="000F3F9D">
        <w:rPr>
          <w:rFonts w:hAnsi="Cambria"/>
          <w:b/>
          <w:noProof/>
        </w:rPr>
        <w:t>5</w:t>
      </w:r>
      <w:r w:rsidR="00477576" w:rsidRPr="000F3F9D">
        <w:rPr>
          <w:rFonts w:hAnsi="Cambria"/>
          <w:b/>
          <w:noProof/>
        </w:rPr>
        <w:t>6</w:t>
      </w:r>
      <w:r w:rsidRPr="000F3F9D">
        <w:rPr>
          <w:rFonts w:hAnsi="Cambria"/>
          <w:noProof/>
        </w:rPr>
        <w:t>]</w:t>
      </w:r>
      <w:r w:rsidRPr="000F3F9D">
        <w:rPr>
          <w:rFonts w:hAnsi="Cambria"/>
        </w:rPr>
        <w:t>,</w:t>
      </w:r>
      <w:r w:rsidRPr="0044188C">
        <w:rPr>
          <w:rFonts w:hAnsi="Cambria"/>
        </w:rPr>
        <w:t xml:space="preserve"> we did not predefine decision-making.  On comparing our findings, however, it was clear that we had each adopted a pragmatic understanding of decision-making, as occurring in moments when a clinically relevant activity was discussed or acted on for the </w:t>
      </w:r>
      <w:proofErr w:type="spellStart"/>
      <w:r w:rsidRPr="0044188C">
        <w:rPr>
          <w:rFonts w:hAnsi="Cambria"/>
        </w:rPr>
        <w:t>labouring</w:t>
      </w:r>
      <w:proofErr w:type="spellEnd"/>
      <w:r w:rsidRPr="0044188C">
        <w:rPr>
          <w:rFonts w:hAnsi="Cambria"/>
        </w:rPr>
        <w:t xml:space="preserve"> woman or her baby.  Using this definition, we identified decisions enacted around a range of clinical activities including: fetal monitoring, vaginal examinations, pain relief, and position and type of birth.</w:t>
      </w:r>
      <w:r w:rsidRPr="0044188C">
        <w:rPr>
          <w:rFonts w:eastAsia="Cambria" w:hAnsi="Cambria" w:cs="Cambria"/>
          <w:vertAlign w:val="superscript"/>
        </w:rPr>
        <w:footnoteReference w:id="1"/>
      </w:r>
      <w:r w:rsidRPr="0044188C">
        <w:rPr>
          <w:rFonts w:hAnsi="Cambria"/>
        </w:rPr>
        <w:t xml:space="preserve">  </w:t>
      </w:r>
      <w:r w:rsidRPr="0044188C">
        <w:rPr>
          <w:rFonts w:hAnsi="Cambria"/>
        </w:rPr>
        <w:br/>
      </w:r>
    </w:p>
    <w:p w14:paraId="086567BF" w14:textId="77777777" w:rsidR="009F683D" w:rsidRPr="0044188C" w:rsidRDefault="009F683D" w:rsidP="0044188C">
      <w:pPr>
        <w:pStyle w:val="Body"/>
        <w:rPr>
          <w:rFonts w:hAnsi="Cambria"/>
          <w:b/>
        </w:rPr>
      </w:pPr>
      <w:r w:rsidRPr="000F3F9D">
        <w:rPr>
          <w:rFonts w:hAnsi="Cambria"/>
        </w:rPr>
        <w:t>Our analysis of decisions focused on features of both turn-design</w:t>
      </w:r>
      <w:r w:rsidRPr="0044188C">
        <w:rPr>
          <w:rFonts w:hAnsi="Cambria"/>
          <w:b/>
        </w:rPr>
        <w:t xml:space="preserve"> (</w:t>
      </w:r>
      <w:r w:rsidRPr="000F3F9D">
        <w:rPr>
          <w:rFonts w:hAnsi="Cambria"/>
          <w:b/>
          <w:i/>
        </w:rPr>
        <w:t>what</w:t>
      </w:r>
      <w:r w:rsidRPr="000F3F9D">
        <w:rPr>
          <w:rFonts w:hAnsi="Cambria"/>
          <w:b/>
        </w:rPr>
        <w:t xml:space="preserve"> </w:t>
      </w:r>
      <w:r w:rsidRPr="0044188C">
        <w:rPr>
          <w:rFonts w:hAnsi="Cambria"/>
          <w:b/>
        </w:rPr>
        <w:t xml:space="preserve">was said and </w:t>
      </w:r>
      <w:r w:rsidRPr="000F3F9D">
        <w:rPr>
          <w:rFonts w:hAnsi="Cambria"/>
          <w:b/>
          <w:i/>
        </w:rPr>
        <w:t>how</w:t>
      </w:r>
      <w:r w:rsidRPr="0044188C">
        <w:rPr>
          <w:rFonts w:hAnsi="Cambria"/>
          <w:b/>
        </w:rPr>
        <w:t xml:space="preserve"> it was said) </w:t>
      </w:r>
      <w:r w:rsidRPr="000F3F9D">
        <w:rPr>
          <w:rFonts w:hAnsi="Cambria"/>
        </w:rPr>
        <w:t xml:space="preserve">and on the sequence of turns that precede and follow a first mention or reference to a decision-to-be-made </w:t>
      </w:r>
      <w:r w:rsidRPr="000F3F9D">
        <w:rPr>
          <w:rFonts w:hAnsi="Cambria"/>
          <w:noProof/>
        </w:rPr>
        <w:t>[45]</w:t>
      </w:r>
      <w:r w:rsidRPr="000F3F9D">
        <w:rPr>
          <w:rFonts w:hAnsi="Cambria"/>
        </w:rPr>
        <w:t xml:space="preserve">.   For each case we noted: the context of the first mention of a proposed activity (e.g. whether there were concerns of risk); </w:t>
      </w:r>
      <w:r w:rsidRPr="000F3F9D">
        <w:rPr>
          <w:rFonts w:hAnsi="Cambria"/>
          <w:i/>
        </w:rPr>
        <w:t>who</w:t>
      </w:r>
      <w:r w:rsidRPr="000F3F9D">
        <w:rPr>
          <w:rFonts w:hAnsi="Cambria"/>
        </w:rPr>
        <w:t xml:space="preserve"> made the first mention of a proposed activity (HCP, woman or birth partner); how the first mention</w:t>
      </w:r>
      <w:r w:rsidRPr="0044188C">
        <w:rPr>
          <w:rFonts w:hAnsi="Cambria"/>
          <w:b/>
        </w:rPr>
        <w:t xml:space="preserve"> </w:t>
      </w:r>
      <w:r w:rsidRPr="000F3F9D">
        <w:rPr>
          <w:rFonts w:hAnsi="Cambria"/>
        </w:rPr>
        <w:t xml:space="preserve">was phrased (e.g. a declarative, </w:t>
      </w:r>
      <w:r w:rsidRPr="000F3F9D">
        <w:rPr>
          <w:rFonts w:hAnsi="Cambria"/>
        </w:rPr>
        <w:lastRenderedPageBreak/>
        <w:t>request or open-question); and what happened next (e.g. whether and what type of response was made).</w:t>
      </w:r>
    </w:p>
    <w:p w14:paraId="3549CA9A" w14:textId="77777777" w:rsidR="009F683D" w:rsidRPr="0044188C" w:rsidRDefault="009F683D" w:rsidP="0044188C">
      <w:pPr>
        <w:pStyle w:val="Heading"/>
        <w:spacing w:line="480" w:lineRule="auto"/>
        <w:rPr>
          <w:spacing w:val="15"/>
          <w:sz w:val="24"/>
          <w:szCs w:val="24"/>
        </w:rPr>
      </w:pPr>
    </w:p>
    <w:p w14:paraId="6AEE42F8" w14:textId="77777777" w:rsidR="009F683D" w:rsidRPr="0044188C" w:rsidRDefault="009F683D">
      <w:pPr>
        <w:pStyle w:val="Heading"/>
        <w:rPr>
          <w:rFonts w:eastAsia="Times New Roman" w:cs="Times New Roman"/>
          <w:spacing w:val="17"/>
        </w:rPr>
      </w:pPr>
      <w:r w:rsidRPr="0044188C">
        <w:rPr>
          <w:rFonts w:eastAsia="Arial Unicode MS" w:cs="Arial Unicode MS"/>
        </w:rPr>
        <w:t>3.</w:t>
      </w:r>
      <w:r w:rsidRPr="0044188C">
        <w:rPr>
          <w:rFonts w:eastAsia="Arial Unicode MS" w:cs="Arial Unicode MS"/>
        </w:rPr>
        <w:tab/>
      </w:r>
      <w:r w:rsidRPr="0044188C">
        <w:rPr>
          <w:rFonts w:eastAsia="Arial Unicode MS" w:cs="Arial Unicode MS"/>
          <w:spacing w:val="17"/>
        </w:rPr>
        <w:t>Findings</w:t>
      </w:r>
    </w:p>
    <w:p w14:paraId="518C19CE" w14:textId="77777777" w:rsidR="009F683D" w:rsidRPr="0044188C" w:rsidRDefault="009F683D">
      <w:pPr>
        <w:pStyle w:val="Default"/>
        <w:ind w:left="720" w:right="1054"/>
        <w:rPr>
          <w:rFonts w:ascii="Cambria" w:eastAsia="Times New Roman" w:hAnsi="Cambria" w:cs="Times New Roman"/>
          <w:spacing w:val="15"/>
          <w:sz w:val="24"/>
          <w:szCs w:val="24"/>
        </w:rPr>
      </w:pPr>
    </w:p>
    <w:p w14:paraId="06C6DB77" w14:textId="5D464C25" w:rsidR="009F683D" w:rsidRPr="0044188C" w:rsidRDefault="009F683D" w:rsidP="0044188C">
      <w:pPr>
        <w:pStyle w:val="Body"/>
        <w:rPr>
          <w:rFonts w:hAnsi="Cambria"/>
        </w:rPr>
      </w:pPr>
      <w:r w:rsidRPr="000F3F9D">
        <w:rPr>
          <w:rFonts w:hAnsi="Cambria"/>
        </w:rPr>
        <w:t>We identified a variety of interactional strategies women and HCPs use to instigate decision-making (birth partners tend not to instigate decisions but do participate in discussions and shape decisional outcomes).</w:t>
      </w:r>
      <w:r w:rsidRPr="0044188C">
        <w:rPr>
          <w:rFonts w:hAnsi="Cambria"/>
        </w:rPr>
        <w:t xml:space="preserve">  We focus here on HCPs’ practices. These varied in the ‘optionality</w:t>
      </w:r>
      <w:r w:rsidRPr="0044188C">
        <w:rPr>
          <w:rFonts w:hAnsi="Cambria"/>
          <w:lang w:val="fr-FR"/>
        </w:rPr>
        <w:t xml:space="preserve">’ </w:t>
      </w:r>
      <w:r w:rsidRPr="0044188C">
        <w:rPr>
          <w:rFonts w:hAnsi="Cambria"/>
        </w:rPr>
        <w:t xml:space="preserve">afforded to women in the responding turn </w:t>
      </w:r>
      <w:r w:rsidR="00805AEC">
        <w:rPr>
          <w:rFonts w:hAnsi="Cambria"/>
          <w:noProof/>
        </w:rPr>
        <w:t xml:space="preserve">[41, </w:t>
      </w:r>
      <w:r w:rsidR="00805AEC" w:rsidRPr="000F3F9D">
        <w:rPr>
          <w:rFonts w:hAnsi="Cambria"/>
          <w:b/>
          <w:noProof/>
        </w:rPr>
        <w:t>5</w:t>
      </w:r>
      <w:r w:rsidR="00477576" w:rsidRPr="000F3F9D">
        <w:rPr>
          <w:rFonts w:hAnsi="Cambria"/>
          <w:b/>
          <w:noProof/>
        </w:rPr>
        <w:t>8</w:t>
      </w:r>
      <w:r w:rsidRPr="0044188C">
        <w:rPr>
          <w:rFonts w:hAnsi="Cambria"/>
          <w:noProof/>
        </w:rPr>
        <w:t>]</w:t>
      </w:r>
      <w:r w:rsidRPr="0044188C">
        <w:rPr>
          <w:rFonts w:hAnsi="Cambria"/>
        </w:rPr>
        <w:t xml:space="preserve"> ranging from omissions (e.g. when a decision was implemented without discussion), directive assertions (e.g. ‘You need</w:t>
      </w:r>
      <w:r w:rsidRPr="0044188C">
        <w:rPr>
          <w:rFonts w:hAnsi="Cambria"/>
          <w:i/>
          <w:iCs/>
        </w:rPr>
        <w:t xml:space="preserve"> </w:t>
      </w:r>
      <w:r w:rsidRPr="0044188C">
        <w:rPr>
          <w:rFonts w:hAnsi="Cambria"/>
        </w:rPr>
        <w:t>to</w:t>
      </w:r>
      <w:r w:rsidRPr="0044188C">
        <w:rPr>
          <w:rFonts w:hAnsi="Cambria"/>
          <w:lang w:val="fr-FR"/>
        </w:rPr>
        <w:t>…</w:t>
      </w:r>
      <w:proofErr w:type="gramStart"/>
      <w:r w:rsidRPr="0044188C">
        <w:rPr>
          <w:rFonts w:hAnsi="Cambria"/>
          <w:lang w:val="fr-FR"/>
        </w:rPr>
        <w:t>’</w:t>
      </w:r>
      <w:r w:rsidRPr="0044188C">
        <w:rPr>
          <w:rFonts w:hAnsi="Cambria"/>
        </w:rPr>
        <w:t>;</w:t>
      </w:r>
      <w:proofErr w:type="gramEnd"/>
      <w:r w:rsidRPr="0044188C">
        <w:rPr>
          <w:rFonts w:hAnsi="Cambria"/>
        </w:rPr>
        <w:t xml:space="preserve"> ‘We are going to</w:t>
      </w:r>
      <w:r w:rsidRPr="0044188C">
        <w:rPr>
          <w:rFonts w:hAnsi="Cambria"/>
          <w:lang w:val="fr-FR"/>
        </w:rPr>
        <w:t>…’</w:t>
      </w:r>
      <w:r w:rsidRPr="0044188C">
        <w:rPr>
          <w:rFonts w:hAnsi="Cambria"/>
        </w:rPr>
        <w:t>) through more propositional constructions (e.g. ‘Do you want to do...</w:t>
      </w:r>
      <w:r w:rsidRPr="0044188C">
        <w:rPr>
          <w:rFonts w:hAnsi="Cambria"/>
          <w:lang w:val="fr-FR"/>
        </w:rPr>
        <w:t>’</w:t>
      </w:r>
      <w:r w:rsidRPr="0044188C">
        <w:rPr>
          <w:rFonts w:hAnsi="Cambria"/>
        </w:rPr>
        <w:t>; ‘Why don</w:t>
      </w:r>
      <w:r w:rsidRPr="0044188C">
        <w:rPr>
          <w:rFonts w:hAnsi="Cambria"/>
          <w:lang w:val="fr-FR"/>
        </w:rPr>
        <w:t>’</w:t>
      </w:r>
      <w:r w:rsidRPr="0044188C">
        <w:rPr>
          <w:rFonts w:hAnsi="Cambria"/>
        </w:rPr>
        <w:t>t you…‘), to open questions (e.g. ‘What is your plan for pain relief...</w:t>
      </w:r>
      <w:r w:rsidRPr="0044188C">
        <w:rPr>
          <w:rFonts w:hAnsi="Cambria"/>
          <w:lang w:val="fr-FR"/>
        </w:rPr>
        <w:t>’</w:t>
      </w:r>
      <w:r w:rsidRPr="0044188C">
        <w:rPr>
          <w:rFonts w:hAnsi="Cambria"/>
        </w:rPr>
        <w:t>). Given the edited nature of the dataset, we are cautious about offering statistical descriptions of the occurrence of these practices.  However, uses of two phrases were prominent: ‘we need to</w:t>
      </w:r>
      <w:r w:rsidRPr="0044188C">
        <w:rPr>
          <w:rFonts w:hAnsi="Cambria"/>
          <w:lang w:val="fr-FR"/>
        </w:rPr>
        <w:t>…’</w:t>
      </w:r>
      <w:r w:rsidRPr="0044188C">
        <w:rPr>
          <w:rFonts w:hAnsi="Cambria"/>
        </w:rPr>
        <w:t xml:space="preserve"> and 'we're going to...'.</w:t>
      </w:r>
      <w:r w:rsidRPr="0044188C">
        <w:rPr>
          <w:rFonts w:eastAsia="Cambria" w:hAnsi="Cambria" w:cs="Cambria"/>
          <w:vertAlign w:val="superscript"/>
        </w:rPr>
        <w:footnoteReference w:id="2"/>
      </w:r>
      <w:r w:rsidRPr="0044188C">
        <w:rPr>
          <w:rFonts w:hAnsi="Cambria"/>
        </w:rPr>
        <w:t xml:space="preserve">  These assertive formulations are the focus of our analysis. </w:t>
      </w:r>
    </w:p>
    <w:p w14:paraId="15DE1FBA" w14:textId="77777777" w:rsidR="009F683D" w:rsidRPr="0044188C" w:rsidRDefault="009F683D" w:rsidP="0044188C">
      <w:pPr>
        <w:pStyle w:val="Default"/>
        <w:spacing w:line="360" w:lineRule="auto"/>
        <w:ind w:right="1054"/>
        <w:rPr>
          <w:rFonts w:ascii="Cambria" w:eastAsia="Cambria" w:hAnsi="Cambria" w:cs="Cambria"/>
          <w:spacing w:val="15"/>
          <w:sz w:val="24"/>
          <w:szCs w:val="24"/>
        </w:rPr>
      </w:pPr>
      <w:r w:rsidRPr="0044188C">
        <w:rPr>
          <w:rFonts w:ascii="Cambria" w:hAnsi="Cambria"/>
          <w:spacing w:val="15"/>
          <w:sz w:val="24"/>
          <w:szCs w:val="24"/>
        </w:rPr>
        <w:t xml:space="preserve"> </w:t>
      </w:r>
    </w:p>
    <w:p w14:paraId="0573DE97" w14:textId="77777777" w:rsidR="009F683D" w:rsidRPr="0044188C" w:rsidRDefault="009F683D" w:rsidP="0044188C">
      <w:pPr>
        <w:pStyle w:val="Heading"/>
        <w:rPr>
          <w:rFonts w:eastAsia="Arial Unicode MS" w:cs="Arial Unicode MS"/>
          <w:spacing w:val="17"/>
          <w:sz w:val="24"/>
          <w:szCs w:val="24"/>
          <w:lang w:val="en-US"/>
        </w:rPr>
      </w:pPr>
      <w:r w:rsidRPr="0044188C">
        <w:rPr>
          <w:rFonts w:eastAsia="Arial Unicode MS" w:cs="Arial Unicode MS"/>
          <w:spacing w:val="17"/>
          <w:sz w:val="24"/>
          <w:szCs w:val="24"/>
          <w:lang w:val="en-US"/>
        </w:rPr>
        <w:t>3.1 Assertions</w:t>
      </w:r>
    </w:p>
    <w:p w14:paraId="492F0D4A" w14:textId="77777777" w:rsidR="009F683D" w:rsidRPr="0044188C" w:rsidRDefault="009F683D" w:rsidP="0044188C">
      <w:pPr>
        <w:pStyle w:val="Body"/>
        <w:rPr>
          <w:rFonts w:hAnsi="Cambria"/>
        </w:rPr>
      </w:pPr>
    </w:p>
    <w:p w14:paraId="2D1D9FD5" w14:textId="611461C7" w:rsidR="009F683D" w:rsidRPr="0044188C" w:rsidRDefault="009F683D" w:rsidP="0044188C">
      <w:pPr>
        <w:pStyle w:val="Body"/>
        <w:rPr>
          <w:rFonts w:hAnsi="Cambria"/>
        </w:rPr>
      </w:pPr>
      <w:r w:rsidRPr="0044188C">
        <w:rPr>
          <w:rFonts w:hAnsi="Cambria"/>
        </w:rPr>
        <w:t>We label as assertions instances where a course of action is formulated by HCPs as something that is either going to or needs to happen.</w:t>
      </w:r>
      <w:r w:rsidRPr="0044188C">
        <w:rPr>
          <w:rStyle w:val="FootnoteReference"/>
          <w:rFonts w:hAnsi="Cambria"/>
        </w:rPr>
        <w:footnoteReference w:id="3"/>
      </w:r>
      <w:r w:rsidRPr="0044188C">
        <w:rPr>
          <w:rFonts w:hAnsi="Cambria"/>
        </w:rPr>
        <w:t xml:space="preserve">  </w:t>
      </w:r>
      <w:r w:rsidRPr="000F3F9D">
        <w:rPr>
          <w:rFonts w:hAnsi="Cambria"/>
        </w:rPr>
        <w:t>These formulations are ‘assertive’ in two ways.  First, they are grammatically and pragmatically built to prefer agreement from recipients</w:t>
      </w:r>
      <w:r w:rsidRPr="0044188C">
        <w:rPr>
          <w:rFonts w:hAnsi="Cambria"/>
          <w:b/>
        </w:rPr>
        <w:t xml:space="preserve"> </w:t>
      </w:r>
      <w:r w:rsidRPr="000F3F9D">
        <w:rPr>
          <w:rFonts w:hAnsi="Cambria"/>
          <w:b/>
          <w:noProof/>
        </w:rPr>
        <w:t>[</w:t>
      </w:r>
      <w:r w:rsidR="00477576" w:rsidRPr="000F3F9D">
        <w:rPr>
          <w:rFonts w:hAnsi="Cambria"/>
          <w:b/>
          <w:noProof/>
        </w:rPr>
        <w:t>60</w:t>
      </w:r>
      <w:r w:rsidRPr="000F3F9D">
        <w:rPr>
          <w:rFonts w:hAnsi="Cambria"/>
          <w:b/>
          <w:noProof/>
        </w:rPr>
        <w:t>]</w:t>
      </w:r>
      <w:r w:rsidRPr="0044188C">
        <w:rPr>
          <w:rFonts w:hAnsi="Cambria"/>
          <w:b/>
        </w:rPr>
        <w:t xml:space="preserve"> </w:t>
      </w:r>
      <w:r w:rsidRPr="000F3F9D">
        <w:rPr>
          <w:rFonts w:hAnsi="Cambria"/>
        </w:rPr>
        <w:t>and, second, as declarative statements they do not provide a space for discussion in next turn</w:t>
      </w:r>
      <w:r w:rsidRPr="0044188C">
        <w:rPr>
          <w:rFonts w:hAnsi="Cambria"/>
          <w:b/>
        </w:rPr>
        <w:t xml:space="preserve"> </w:t>
      </w:r>
      <w:r w:rsidR="00805AEC" w:rsidRPr="000F3F9D">
        <w:rPr>
          <w:rFonts w:hAnsi="Cambria"/>
          <w:b/>
          <w:noProof/>
        </w:rPr>
        <w:t>[6</w:t>
      </w:r>
      <w:r w:rsidR="00477576" w:rsidRPr="000F3F9D">
        <w:rPr>
          <w:rFonts w:hAnsi="Cambria"/>
          <w:b/>
          <w:noProof/>
        </w:rPr>
        <w:t>1</w:t>
      </w:r>
      <w:r w:rsidRPr="000F3F9D">
        <w:rPr>
          <w:rFonts w:hAnsi="Cambria"/>
          <w:b/>
          <w:noProof/>
        </w:rPr>
        <w:t>]</w:t>
      </w:r>
      <w:r w:rsidRPr="000F3F9D">
        <w:rPr>
          <w:rFonts w:hAnsi="Cambria"/>
          <w:b/>
        </w:rPr>
        <w:t>.</w:t>
      </w:r>
      <w:r w:rsidRPr="0044188C">
        <w:rPr>
          <w:rFonts w:hAnsi="Cambria"/>
          <w:b/>
        </w:rPr>
        <w:t xml:space="preserve">  </w:t>
      </w:r>
      <w:r w:rsidRPr="000F3F9D">
        <w:rPr>
          <w:rFonts w:hAnsi="Cambria"/>
        </w:rPr>
        <w:t xml:space="preserve">It is possible for a </w:t>
      </w:r>
      <w:r w:rsidRPr="000F3F9D">
        <w:rPr>
          <w:rFonts w:hAnsi="Cambria"/>
        </w:rPr>
        <w:lastRenderedPageBreak/>
        <w:t>recipient not to go along with the built-in preference structure but, in line with other dispreferred responses</w:t>
      </w:r>
      <w:r w:rsidRPr="0044188C">
        <w:rPr>
          <w:rFonts w:hAnsi="Cambria"/>
          <w:b/>
        </w:rPr>
        <w:t xml:space="preserve"> </w:t>
      </w:r>
      <w:r w:rsidR="00805AEC" w:rsidRPr="000F3F9D">
        <w:rPr>
          <w:rFonts w:hAnsi="Cambria"/>
          <w:b/>
          <w:noProof/>
        </w:rPr>
        <w:t>[6</w:t>
      </w:r>
      <w:r w:rsidR="00477576" w:rsidRPr="000F3F9D">
        <w:rPr>
          <w:rFonts w:hAnsi="Cambria"/>
          <w:b/>
          <w:noProof/>
        </w:rPr>
        <w:t>2</w:t>
      </w:r>
      <w:r w:rsidRPr="000F3F9D">
        <w:rPr>
          <w:rFonts w:hAnsi="Cambria"/>
          <w:b/>
          <w:noProof/>
        </w:rPr>
        <w:t>]</w:t>
      </w:r>
      <w:r w:rsidR="00A32CE9" w:rsidRPr="000F3F9D">
        <w:rPr>
          <w:rFonts w:hAnsi="Cambria"/>
          <w:b/>
        </w:rPr>
        <w:t xml:space="preserve">, </w:t>
      </w:r>
      <w:r w:rsidRPr="000F3F9D">
        <w:rPr>
          <w:rFonts w:hAnsi="Cambria"/>
        </w:rPr>
        <w:t>doing so necessitates further interactional work.</w:t>
      </w:r>
      <w:r w:rsidRPr="0044188C">
        <w:rPr>
          <w:rFonts w:hAnsi="Cambria"/>
          <w:b/>
        </w:rPr>
        <w:t xml:space="preserve">  </w:t>
      </w:r>
    </w:p>
    <w:p w14:paraId="648980F3" w14:textId="77777777" w:rsidR="009F683D" w:rsidRPr="0044188C" w:rsidRDefault="009F683D" w:rsidP="0044188C">
      <w:pPr>
        <w:pStyle w:val="Body"/>
        <w:rPr>
          <w:rFonts w:hAnsi="Cambria"/>
        </w:rPr>
      </w:pPr>
    </w:p>
    <w:p w14:paraId="0A24CA90" w14:textId="77777777" w:rsidR="009F683D" w:rsidRPr="0044188C" w:rsidRDefault="009F683D" w:rsidP="0044188C">
      <w:pPr>
        <w:pStyle w:val="Body"/>
        <w:rPr>
          <w:rFonts w:hAnsi="Cambria"/>
        </w:rPr>
      </w:pPr>
      <w:r w:rsidRPr="0044188C">
        <w:rPr>
          <w:rFonts w:hAnsi="Cambria"/>
        </w:rPr>
        <w:t>We found assertive formulations used in a range of contexts from managing mundane administrative issues (e.g. room allocation)</w:t>
      </w:r>
      <w:r w:rsidRPr="0044188C">
        <w:rPr>
          <w:rFonts w:hAnsi="Cambria"/>
          <w:i/>
        </w:rPr>
        <w:t xml:space="preserve"> </w:t>
      </w:r>
      <w:r w:rsidRPr="0044188C">
        <w:rPr>
          <w:rFonts w:hAnsi="Cambria"/>
        </w:rPr>
        <w:t xml:space="preserve">through routine monitoring activities (e.g. vaginal examinations), to managing clinical risk to a woman and/or baby.    </w:t>
      </w:r>
    </w:p>
    <w:p w14:paraId="407BB973" w14:textId="77777777" w:rsidR="009F683D" w:rsidRPr="0044188C" w:rsidRDefault="009F683D" w:rsidP="0044188C">
      <w:pPr>
        <w:pStyle w:val="Body"/>
        <w:rPr>
          <w:rFonts w:hAnsi="Cambria"/>
        </w:rPr>
      </w:pPr>
    </w:p>
    <w:p w14:paraId="65864106" w14:textId="77777777" w:rsidR="009F683D" w:rsidRPr="0044188C" w:rsidRDefault="009F683D" w:rsidP="0044188C">
      <w:pPr>
        <w:pStyle w:val="Heading"/>
        <w:rPr>
          <w:sz w:val="24"/>
          <w:szCs w:val="24"/>
        </w:rPr>
      </w:pPr>
      <w:r w:rsidRPr="0044188C">
        <w:rPr>
          <w:rFonts w:eastAsia="Arial Unicode MS" w:cs="Arial Unicode MS"/>
          <w:sz w:val="24"/>
          <w:szCs w:val="24"/>
        </w:rPr>
        <w:t>3.1.</w:t>
      </w:r>
      <w:r w:rsidRPr="0044188C">
        <w:rPr>
          <w:rFonts w:eastAsia="Arial Unicode MS" w:cs="Arial Unicode MS"/>
          <w:sz w:val="24"/>
          <w:szCs w:val="24"/>
          <w:lang w:val="en-US"/>
        </w:rPr>
        <w:t>1</w:t>
      </w:r>
      <w:r w:rsidRPr="0044188C">
        <w:rPr>
          <w:rFonts w:eastAsia="Arial Unicode MS" w:cs="Arial Unicode MS"/>
          <w:sz w:val="24"/>
          <w:szCs w:val="24"/>
          <w:lang w:val="en-US"/>
        </w:rPr>
        <w:tab/>
        <w:t>Assertions in moments of clinical risk</w:t>
      </w:r>
    </w:p>
    <w:p w14:paraId="6A79719F" w14:textId="77777777" w:rsidR="009F683D" w:rsidRPr="0044188C" w:rsidRDefault="009F683D" w:rsidP="0044188C">
      <w:pPr>
        <w:pStyle w:val="Default"/>
        <w:spacing w:after="120"/>
        <w:ind w:right="1054"/>
        <w:rPr>
          <w:rFonts w:ascii="Cambria" w:eastAsia="Courier New" w:hAnsi="Cambria" w:cs="Courier New"/>
          <w:spacing w:val="15"/>
          <w:sz w:val="24"/>
          <w:szCs w:val="24"/>
        </w:rPr>
      </w:pPr>
    </w:p>
    <w:p w14:paraId="5008D6EC" w14:textId="097271FD" w:rsidR="009F683D" w:rsidRPr="0044188C" w:rsidRDefault="009F683D" w:rsidP="0044188C">
      <w:pPr>
        <w:pStyle w:val="Body"/>
        <w:rPr>
          <w:rFonts w:hAnsi="Cambria"/>
        </w:rPr>
      </w:pPr>
      <w:r w:rsidRPr="000F3F9D">
        <w:rPr>
          <w:rFonts w:hAnsi="Cambria"/>
        </w:rPr>
        <w:t>Consultant-led maternity units are a contested space where (mostly) healthy women can become subject to medical authority</w:t>
      </w:r>
      <w:r w:rsidRPr="0044188C">
        <w:rPr>
          <w:rFonts w:hAnsi="Cambria"/>
          <w:b/>
        </w:rPr>
        <w:t xml:space="preserve"> </w:t>
      </w:r>
      <w:r w:rsidR="009E3E05" w:rsidRPr="000F3F9D">
        <w:rPr>
          <w:rFonts w:hAnsi="Cambria"/>
          <w:b/>
          <w:noProof/>
        </w:rPr>
        <w:t>[6</w:t>
      </w:r>
      <w:r w:rsidR="00477576" w:rsidRPr="000F3F9D">
        <w:rPr>
          <w:rFonts w:hAnsi="Cambria"/>
          <w:b/>
          <w:noProof/>
        </w:rPr>
        <w:t>3</w:t>
      </w:r>
      <w:r w:rsidR="009E3E05" w:rsidRPr="000F3F9D">
        <w:rPr>
          <w:rFonts w:hAnsi="Cambria"/>
          <w:b/>
          <w:noProof/>
        </w:rPr>
        <w:t>-6</w:t>
      </w:r>
      <w:r w:rsidR="00477576" w:rsidRPr="000F3F9D">
        <w:rPr>
          <w:rFonts w:hAnsi="Cambria"/>
          <w:b/>
          <w:noProof/>
        </w:rPr>
        <w:t>6</w:t>
      </w:r>
      <w:r w:rsidRPr="000F3F9D">
        <w:rPr>
          <w:rFonts w:hAnsi="Cambria"/>
          <w:b/>
          <w:noProof/>
        </w:rPr>
        <w:t>]</w:t>
      </w:r>
      <w:r w:rsidRPr="000F3F9D">
        <w:rPr>
          <w:rFonts w:hAnsi="Cambria"/>
          <w:b/>
        </w:rPr>
        <w:t>.</w:t>
      </w:r>
      <w:r w:rsidRPr="0044188C">
        <w:rPr>
          <w:rFonts w:hAnsi="Cambria"/>
          <w:b/>
        </w:rPr>
        <w:t xml:space="preserve">  </w:t>
      </w:r>
      <w:r w:rsidRPr="000F3F9D">
        <w:rPr>
          <w:rFonts w:hAnsi="Cambria"/>
        </w:rPr>
        <w:t>Debates about the complexities of the competing and conflicting agendas and authority of obstetricians, midwives, women and their families</w:t>
      </w:r>
      <w:r w:rsidRPr="0044188C">
        <w:rPr>
          <w:rFonts w:hAnsi="Cambria"/>
          <w:b/>
        </w:rPr>
        <w:t xml:space="preserve"> </w:t>
      </w:r>
      <w:r w:rsidR="009E3E05" w:rsidRPr="000F3F9D">
        <w:rPr>
          <w:rFonts w:hAnsi="Cambria"/>
          <w:b/>
          <w:noProof/>
        </w:rPr>
        <w:t>[6</w:t>
      </w:r>
      <w:r w:rsidR="00477576" w:rsidRPr="000F3F9D">
        <w:rPr>
          <w:rFonts w:hAnsi="Cambria"/>
          <w:b/>
          <w:noProof/>
        </w:rPr>
        <w:t>7</w:t>
      </w:r>
      <w:r w:rsidR="009E3E05" w:rsidRPr="000F3F9D">
        <w:rPr>
          <w:rFonts w:hAnsi="Cambria"/>
          <w:b/>
          <w:noProof/>
        </w:rPr>
        <w:t>-</w:t>
      </w:r>
      <w:r w:rsidR="00477576" w:rsidRPr="000F3F9D">
        <w:rPr>
          <w:rFonts w:hAnsi="Cambria"/>
          <w:b/>
          <w:noProof/>
        </w:rPr>
        <w:t>70</w:t>
      </w:r>
      <w:r w:rsidRPr="000F3F9D">
        <w:rPr>
          <w:rFonts w:hAnsi="Cambria"/>
          <w:b/>
          <w:noProof/>
        </w:rPr>
        <w:t>]</w:t>
      </w:r>
      <w:r w:rsidRPr="0044188C">
        <w:rPr>
          <w:rFonts w:hAnsi="Cambria"/>
          <w:b/>
        </w:rPr>
        <w:t xml:space="preserve"> </w:t>
      </w:r>
      <w:r w:rsidRPr="000F3F9D">
        <w:rPr>
          <w:rFonts w:hAnsi="Cambria"/>
        </w:rPr>
        <w:t>are associated with an increased concern in the Global North with falling rates of normal births (i.e. without intervention</w:t>
      </w:r>
      <w:r w:rsidRPr="0044188C">
        <w:rPr>
          <w:rFonts w:hAnsi="Cambria"/>
          <w:b/>
        </w:rPr>
        <w:t xml:space="preserve"> </w:t>
      </w:r>
      <w:r w:rsidR="009E3E05" w:rsidRPr="000F3F9D">
        <w:rPr>
          <w:rFonts w:hAnsi="Cambria"/>
          <w:b/>
          <w:noProof/>
        </w:rPr>
        <w:t>[7</w:t>
      </w:r>
      <w:r w:rsidR="00477576" w:rsidRPr="000F3F9D">
        <w:rPr>
          <w:rFonts w:hAnsi="Cambria"/>
          <w:b/>
          <w:noProof/>
        </w:rPr>
        <w:t>1</w:t>
      </w:r>
      <w:r w:rsidRPr="000F3F9D">
        <w:rPr>
          <w:rFonts w:hAnsi="Cambria"/>
          <w:b/>
          <w:noProof/>
        </w:rPr>
        <w:t>]</w:t>
      </w:r>
      <w:r w:rsidRPr="000F3F9D">
        <w:rPr>
          <w:rFonts w:hAnsi="Cambria"/>
          <w:b/>
        </w:rPr>
        <w:t xml:space="preserve">) </w:t>
      </w:r>
      <w:r w:rsidR="009E3E05" w:rsidRPr="000F3F9D">
        <w:rPr>
          <w:rFonts w:hAnsi="Cambria"/>
          <w:b/>
          <w:noProof/>
        </w:rPr>
        <w:t>[7</w:t>
      </w:r>
      <w:r w:rsidR="00477576" w:rsidRPr="000F3F9D">
        <w:rPr>
          <w:rFonts w:hAnsi="Cambria"/>
          <w:b/>
          <w:noProof/>
        </w:rPr>
        <w:t>2</w:t>
      </w:r>
      <w:r w:rsidR="009E3E05" w:rsidRPr="000F3F9D">
        <w:rPr>
          <w:rFonts w:hAnsi="Cambria"/>
          <w:b/>
          <w:noProof/>
        </w:rPr>
        <w:t>-7</w:t>
      </w:r>
      <w:r w:rsidR="00477576" w:rsidRPr="000F3F9D">
        <w:rPr>
          <w:rFonts w:hAnsi="Cambria"/>
          <w:b/>
          <w:noProof/>
        </w:rPr>
        <w:t>4</w:t>
      </w:r>
      <w:r w:rsidRPr="000F3F9D">
        <w:rPr>
          <w:rFonts w:hAnsi="Cambria"/>
          <w:b/>
          <w:noProof/>
        </w:rPr>
        <w:t>]</w:t>
      </w:r>
      <w:r w:rsidRPr="000F3F9D">
        <w:rPr>
          <w:rFonts w:hAnsi="Cambria"/>
          <w:b/>
        </w:rPr>
        <w:t xml:space="preserve">.  </w:t>
      </w:r>
      <w:r w:rsidRPr="000F3F9D">
        <w:rPr>
          <w:rFonts w:hAnsi="Cambria"/>
        </w:rPr>
        <w:t xml:space="preserve">Underpinning these debates is </w:t>
      </w:r>
      <w:r w:rsidR="00246DC0" w:rsidRPr="000F3F9D">
        <w:rPr>
          <w:rFonts w:hAnsi="Cambria"/>
        </w:rPr>
        <w:t>the ‘</w:t>
      </w:r>
      <w:r w:rsidRPr="000F3F9D">
        <w:rPr>
          <w:rFonts w:hAnsi="Cambria"/>
        </w:rPr>
        <w:t xml:space="preserve">risk-choice’ paradox </w:t>
      </w:r>
      <w:r w:rsidR="009E3E05" w:rsidRPr="000F3F9D">
        <w:rPr>
          <w:rFonts w:hAnsi="Cambria"/>
          <w:b/>
          <w:noProof/>
        </w:rPr>
        <w:t>[7</w:t>
      </w:r>
      <w:r w:rsidR="00477576" w:rsidRPr="000F3F9D">
        <w:rPr>
          <w:rFonts w:hAnsi="Cambria"/>
          <w:b/>
          <w:noProof/>
        </w:rPr>
        <w:t>5</w:t>
      </w:r>
      <w:r w:rsidRPr="0044188C">
        <w:rPr>
          <w:rFonts w:hAnsi="Cambria"/>
          <w:b/>
          <w:noProof/>
        </w:rPr>
        <w:t>]</w:t>
      </w:r>
      <w:r w:rsidRPr="0044188C">
        <w:rPr>
          <w:rFonts w:hAnsi="Cambria"/>
          <w:b/>
        </w:rPr>
        <w:t xml:space="preserve">, </w:t>
      </w:r>
      <w:r w:rsidRPr="000F3F9D">
        <w:rPr>
          <w:rFonts w:hAnsi="Cambria"/>
        </w:rPr>
        <w:t xml:space="preserve">in which an evident surge in risk-aversion contends with concurrent demands for more choice in maternity care </w:t>
      </w:r>
      <w:r w:rsidRPr="000F3F9D">
        <w:rPr>
          <w:rFonts w:hAnsi="Cambria"/>
          <w:noProof/>
        </w:rPr>
        <w:t>[39]</w:t>
      </w:r>
      <w:r w:rsidR="002B2DC5" w:rsidRPr="000F3F9D">
        <w:rPr>
          <w:rFonts w:hAnsi="Cambria"/>
        </w:rPr>
        <w:t xml:space="preserve">. </w:t>
      </w:r>
      <w:r w:rsidRPr="000F3F9D">
        <w:rPr>
          <w:rFonts w:hAnsi="Cambria"/>
        </w:rPr>
        <w:t xml:space="preserve"> Numerous studies suggest that when clinical risk is detected, HCPs tend to assert their medical authority in ways that can reduce women’s opportunities to engage in SDM</w:t>
      </w:r>
      <w:r w:rsidRPr="0044188C">
        <w:rPr>
          <w:rFonts w:hAnsi="Cambria"/>
          <w:b/>
        </w:rPr>
        <w:t xml:space="preserve"> </w:t>
      </w:r>
      <w:r w:rsidRPr="000F3F9D">
        <w:rPr>
          <w:rFonts w:hAnsi="Cambria"/>
          <w:b/>
          <w:noProof/>
        </w:rPr>
        <w:t>[7</w:t>
      </w:r>
      <w:r w:rsidR="00477576" w:rsidRPr="000F3F9D">
        <w:rPr>
          <w:rFonts w:hAnsi="Cambria"/>
          <w:b/>
          <w:noProof/>
        </w:rPr>
        <w:t>6</w:t>
      </w:r>
      <w:r w:rsidR="009E3E05" w:rsidRPr="000F3F9D">
        <w:rPr>
          <w:rFonts w:hAnsi="Cambria"/>
          <w:b/>
          <w:noProof/>
        </w:rPr>
        <w:t>-7</w:t>
      </w:r>
      <w:r w:rsidR="00477576" w:rsidRPr="000F3F9D">
        <w:rPr>
          <w:rFonts w:hAnsi="Cambria"/>
          <w:b/>
          <w:noProof/>
        </w:rPr>
        <w:t>8</w:t>
      </w:r>
      <w:r w:rsidRPr="000F3F9D">
        <w:rPr>
          <w:rFonts w:hAnsi="Cambria"/>
          <w:b/>
          <w:noProof/>
        </w:rPr>
        <w:t>]</w:t>
      </w:r>
      <w:r w:rsidRPr="000F3F9D">
        <w:rPr>
          <w:rFonts w:hAnsi="Cambria"/>
          <w:b/>
        </w:rPr>
        <w:t>.</w:t>
      </w:r>
      <w:r w:rsidRPr="0044188C">
        <w:rPr>
          <w:rFonts w:hAnsi="Cambria"/>
          <w:b/>
        </w:rPr>
        <w:t xml:space="preserve"> </w:t>
      </w:r>
      <w:r w:rsidRPr="000F3F9D">
        <w:rPr>
          <w:rFonts w:hAnsi="Cambria"/>
        </w:rPr>
        <w:t>Whilst the appropriateness of foregrounding risk over choice has been variously debated</w:t>
      </w:r>
      <w:r w:rsidRPr="0044188C">
        <w:rPr>
          <w:rFonts w:hAnsi="Cambria"/>
          <w:b/>
        </w:rPr>
        <w:t xml:space="preserve"> </w:t>
      </w:r>
      <w:r w:rsidR="009E3E05" w:rsidRPr="000F3F9D">
        <w:rPr>
          <w:rFonts w:hAnsi="Cambria"/>
          <w:b/>
          <w:noProof/>
        </w:rPr>
        <w:t>[7</w:t>
      </w:r>
      <w:r w:rsidR="00477576" w:rsidRPr="000F3F9D">
        <w:rPr>
          <w:rFonts w:hAnsi="Cambria"/>
          <w:b/>
          <w:noProof/>
        </w:rPr>
        <w:t>9</w:t>
      </w:r>
      <w:r w:rsidR="009E3E05" w:rsidRPr="000F3F9D">
        <w:rPr>
          <w:rFonts w:hAnsi="Cambria"/>
          <w:b/>
          <w:noProof/>
        </w:rPr>
        <w:t>-8</w:t>
      </w:r>
      <w:r w:rsidR="00477576" w:rsidRPr="000F3F9D">
        <w:rPr>
          <w:rFonts w:hAnsi="Cambria"/>
          <w:b/>
          <w:noProof/>
        </w:rPr>
        <w:t>1</w:t>
      </w:r>
      <w:r w:rsidRPr="000F3F9D">
        <w:rPr>
          <w:rFonts w:hAnsi="Cambria"/>
          <w:b/>
          <w:noProof/>
        </w:rPr>
        <w:t>]</w:t>
      </w:r>
      <w:r w:rsidRPr="000F3F9D">
        <w:rPr>
          <w:rFonts w:hAnsi="Cambria"/>
          <w:b/>
        </w:rPr>
        <w:t xml:space="preserve">, </w:t>
      </w:r>
      <w:r w:rsidRPr="0044188C">
        <w:rPr>
          <w:rFonts w:hAnsi="Cambria"/>
        </w:rPr>
        <w:t xml:space="preserve">designedly asserted decisions commonly occur where there are signs of identified risk to mother and/or baby. It is often doctors, rather than midwives, who make the assertions.  This is not surprising, given the institutional role doctors embody, in which they are specifically called </w:t>
      </w:r>
      <w:r w:rsidRPr="0044188C">
        <w:rPr>
          <w:rFonts w:hAnsi="Cambria"/>
        </w:rPr>
        <w:lastRenderedPageBreak/>
        <w:t xml:space="preserve">upon (generally by midwives) to make decisions in the context of reported risk. Calling for a doctor heralds the possibility of interventions, a fact that is not lost on </w:t>
      </w:r>
      <w:proofErr w:type="spellStart"/>
      <w:r w:rsidRPr="0044188C">
        <w:rPr>
          <w:rFonts w:hAnsi="Cambria"/>
        </w:rPr>
        <w:t>labouring</w:t>
      </w:r>
      <w:proofErr w:type="spellEnd"/>
      <w:r w:rsidRPr="0044188C">
        <w:rPr>
          <w:rFonts w:hAnsi="Cambria"/>
        </w:rPr>
        <w:t xml:space="preserve"> women and their partners. For instance, in response to a midwife requesting a doctor, a woman's partner says, ‘It</w:t>
      </w:r>
      <w:r w:rsidRPr="0044188C">
        <w:rPr>
          <w:rFonts w:hAnsi="Cambria"/>
          <w:lang w:val="fr-FR"/>
        </w:rPr>
        <w:t>’</w:t>
      </w:r>
      <w:r w:rsidRPr="0044188C">
        <w:rPr>
          <w:rFonts w:hAnsi="Cambria"/>
        </w:rPr>
        <w:t>d be most frustrating having got this far y</w:t>
      </w:r>
      <w:r w:rsidRPr="0044188C">
        <w:rPr>
          <w:rFonts w:hAnsi="Cambria"/>
          <w:lang w:val="fr-FR"/>
        </w:rPr>
        <w:t>’</w:t>
      </w:r>
      <w:r w:rsidRPr="0044188C">
        <w:rPr>
          <w:rFonts w:hAnsi="Cambria"/>
        </w:rPr>
        <w:t>know to end up with a caesarean</w:t>
      </w:r>
      <w:r w:rsidRPr="0044188C">
        <w:rPr>
          <w:rFonts w:hAnsi="Cambria"/>
          <w:lang w:val="fr-FR"/>
        </w:rPr>
        <w:t>’</w:t>
      </w:r>
      <w:r w:rsidRPr="0044188C">
        <w:rPr>
          <w:rFonts w:hAnsi="Cambria"/>
        </w:rPr>
        <w:t xml:space="preserve">.  </w:t>
      </w:r>
    </w:p>
    <w:p w14:paraId="0B83C9DD" w14:textId="77777777" w:rsidR="002B2DC5" w:rsidRDefault="002B2DC5" w:rsidP="0044188C">
      <w:pPr>
        <w:pStyle w:val="Body"/>
        <w:rPr>
          <w:rFonts w:hAnsi="Cambria"/>
        </w:rPr>
      </w:pPr>
    </w:p>
    <w:p w14:paraId="5B33C5C1" w14:textId="37BB2223" w:rsidR="009F683D" w:rsidRPr="009E0381" w:rsidRDefault="009F683D" w:rsidP="0044188C">
      <w:pPr>
        <w:pStyle w:val="Body"/>
        <w:rPr>
          <w:rFonts w:hAnsi="Cambria"/>
          <w:b/>
        </w:rPr>
      </w:pPr>
      <w:r w:rsidRPr="000F3F9D">
        <w:rPr>
          <w:rFonts w:hAnsi="Cambria"/>
        </w:rPr>
        <w:t>In the context of risk and embodying their medical authority</w:t>
      </w:r>
      <w:r w:rsidRPr="0044188C">
        <w:rPr>
          <w:rFonts w:hAnsi="Cambria"/>
          <w:b/>
        </w:rPr>
        <w:t xml:space="preserve"> </w:t>
      </w:r>
      <w:r w:rsidR="009E3E05" w:rsidRPr="000F3F9D">
        <w:rPr>
          <w:rFonts w:hAnsi="Cambria"/>
          <w:b/>
          <w:noProof/>
        </w:rPr>
        <w:t>[8</w:t>
      </w:r>
      <w:r w:rsidR="00477576" w:rsidRPr="000F3F9D">
        <w:rPr>
          <w:rFonts w:hAnsi="Cambria"/>
          <w:b/>
          <w:noProof/>
        </w:rPr>
        <w:t>2</w:t>
      </w:r>
      <w:r w:rsidRPr="0044188C">
        <w:rPr>
          <w:rFonts w:hAnsi="Cambria"/>
          <w:b/>
          <w:noProof/>
        </w:rPr>
        <w:t>]</w:t>
      </w:r>
      <w:r w:rsidRPr="0044188C">
        <w:rPr>
          <w:rFonts w:hAnsi="Cambria"/>
          <w:b/>
        </w:rPr>
        <w:t>,</w:t>
      </w:r>
      <w:r w:rsidRPr="000F3F9D">
        <w:rPr>
          <w:rFonts w:hAnsi="Cambria"/>
        </w:rPr>
        <w:t xml:space="preserve"> doctors often strongly propose that a next course of action is necessary.</w:t>
      </w:r>
      <w:r w:rsidR="002B2DC5" w:rsidRPr="000F3F9D">
        <w:rPr>
          <w:rFonts w:hAnsi="Cambria"/>
        </w:rPr>
        <w:t xml:space="preserve"> </w:t>
      </w:r>
      <w:r w:rsidRPr="000F3F9D">
        <w:rPr>
          <w:rFonts w:hAnsi="Cambria"/>
        </w:rPr>
        <w:t>The lack of optionality built into these turns contributes to conveying urgency and, faced with these assertively formulated turns, women generally</w:t>
      </w:r>
      <w:r w:rsidRPr="0044188C">
        <w:rPr>
          <w:rFonts w:hAnsi="Cambria"/>
          <w:b/>
        </w:rPr>
        <w:t xml:space="preserve"> </w:t>
      </w:r>
      <w:r w:rsidRPr="000F3F9D">
        <w:rPr>
          <w:rFonts w:hAnsi="Cambria"/>
        </w:rPr>
        <w:t>(</w:t>
      </w:r>
      <w:r w:rsidR="00E1670A" w:rsidRPr="000F3F9D">
        <w:rPr>
          <w:rFonts w:hAnsi="Cambria"/>
        </w:rPr>
        <w:t>al</w:t>
      </w:r>
      <w:r w:rsidRPr="000F3F9D">
        <w:rPr>
          <w:rFonts w:hAnsi="Cambria"/>
        </w:rPr>
        <w:t>though not always) accept the proposed course of action</w:t>
      </w:r>
      <w:r w:rsidRPr="0044188C">
        <w:rPr>
          <w:rFonts w:hAnsi="Cambria"/>
          <w:b/>
        </w:rPr>
        <w:t>.</w:t>
      </w:r>
      <w:r w:rsidRPr="0044188C">
        <w:rPr>
          <w:rFonts w:hAnsi="Cambria"/>
        </w:rPr>
        <w:t xml:space="preserve"> </w:t>
      </w:r>
      <w:r w:rsidR="00CC6D10" w:rsidRPr="000F3F9D">
        <w:rPr>
          <w:rFonts w:hAnsi="Cambria"/>
        </w:rPr>
        <w:t xml:space="preserve">Recurrent instances of clinical risk </w:t>
      </w:r>
      <w:r w:rsidR="009E0381" w:rsidRPr="000F3F9D">
        <w:rPr>
          <w:rFonts w:hAnsi="Cambria"/>
        </w:rPr>
        <w:t>include</w:t>
      </w:r>
      <w:r w:rsidR="00CC6D10" w:rsidRPr="000F3F9D">
        <w:rPr>
          <w:rFonts w:hAnsi="Cambria"/>
          <w:u w:val="single"/>
        </w:rPr>
        <w:t xml:space="preserve"> </w:t>
      </w:r>
      <w:r w:rsidRPr="000F3F9D">
        <w:rPr>
          <w:rFonts w:hAnsi="Cambria"/>
        </w:rPr>
        <w:t>moments of detected risk to the baby, doubts about the pos</w:t>
      </w:r>
      <w:r w:rsidR="00CC6D10" w:rsidRPr="000F3F9D">
        <w:rPr>
          <w:rFonts w:hAnsi="Cambria"/>
        </w:rPr>
        <w:t>sibility of an unassisted birth, a</w:t>
      </w:r>
      <w:r w:rsidRPr="000F3F9D">
        <w:rPr>
          <w:rFonts w:hAnsi="Cambria"/>
        </w:rPr>
        <w:t>nd ‘failure to progress</w:t>
      </w:r>
      <w:r w:rsidR="00FF1314" w:rsidRPr="000F3F9D">
        <w:rPr>
          <w:rFonts w:hAnsi="Cambria"/>
          <w:highlight w:val="yellow"/>
          <w:u w:val="single"/>
        </w:rPr>
        <w:t>’</w:t>
      </w:r>
      <w:r w:rsidR="009E0381" w:rsidRPr="000F3F9D">
        <w:rPr>
          <w:rFonts w:hAnsi="Cambria"/>
        </w:rPr>
        <w:t xml:space="preserve">. </w:t>
      </w:r>
      <w:r w:rsidRPr="000F3F9D">
        <w:rPr>
          <w:rFonts w:hAnsi="Cambria"/>
        </w:rPr>
        <w:t>There is not space to consider</w:t>
      </w:r>
      <w:r w:rsidR="00CC6D10" w:rsidRPr="000F3F9D">
        <w:rPr>
          <w:rFonts w:hAnsi="Cambria"/>
        </w:rPr>
        <w:t xml:space="preserve"> instances of each of these in detail</w:t>
      </w:r>
      <w:r w:rsidR="00CC6D10">
        <w:rPr>
          <w:rFonts w:hAnsi="Cambria"/>
          <w:b/>
        </w:rPr>
        <w:t xml:space="preserve">. </w:t>
      </w:r>
      <w:r w:rsidR="00E1670A" w:rsidRPr="000F3F9D">
        <w:rPr>
          <w:rFonts w:hAnsi="Cambria"/>
          <w:b/>
        </w:rPr>
        <w:t>W</w:t>
      </w:r>
      <w:r w:rsidRPr="000F3F9D">
        <w:rPr>
          <w:rFonts w:hAnsi="Cambria"/>
          <w:b/>
        </w:rPr>
        <w:t>e will</w:t>
      </w:r>
      <w:r w:rsidR="00E1670A" w:rsidRPr="000F3F9D">
        <w:rPr>
          <w:rFonts w:hAnsi="Cambria"/>
          <w:b/>
        </w:rPr>
        <w:t xml:space="preserve"> instead</w:t>
      </w:r>
      <w:r w:rsidRPr="000F3F9D">
        <w:rPr>
          <w:rFonts w:hAnsi="Cambria"/>
          <w:b/>
        </w:rPr>
        <w:t xml:space="preserve"> focus here </w:t>
      </w:r>
      <w:r w:rsidR="00873156" w:rsidRPr="000F3F9D">
        <w:rPr>
          <w:rFonts w:hAnsi="Cambria"/>
          <w:b/>
        </w:rPr>
        <w:t xml:space="preserve">on Extract 1, </w:t>
      </w:r>
      <w:r w:rsidR="009E0381" w:rsidRPr="000F3F9D">
        <w:rPr>
          <w:rFonts w:hAnsi="Cambria"/>
          <w:b/>
        </w:rPr>
        <w:t>a single case</w:t>
      </w:r>
      <w:r w:rsidRPr="000F3F9D">
        <w:rPr>
          <w:rFonts w:hAnsi="Cambria"/>
          <w:b/>
        </w:rPr>
        <w:t xml:space="preserve"> </w:t>
      </w:r>
      <w:r w:rsidR="009E0381" w:rsidRPr="000F3F9D">
        <w:rPr>
          <w:rFonts w:hAnsi="Cambria"/>
          <w:b/>
        </w:rPr>
        <w:t>in which the health of</w:t>
      </w:r>
      <w:r w:rsidR="00873156" w:rsidRPr="000F3F9D">
        <w:rPr>
          <w:rFonts w:hAnsi="Cambria"/>
          <w:b/>
        </w:rPr>
        <w:t xml:space="preserve"> the</w:t>
      </w:r>
      <w:r w:rsidR="009E0381" w:rsidRPr="000F3F9D">
        <w:rPr>
          <w:rFonts w:hAnsi="Cambria"/>
          <w:b/>
        </w:rPr>
        <w:t xml:space="preserve"> baby is at risk</w:t>
      </w:r>
      <w:r w:rsidR="00873156" w:rsidRPr="000F3F9D">
        <w:rPr>
          <w:rFonts w:hAnsi="Cambria"/>
          <w:b/>
        </w:rPr>
        <w:t xml:space="preserve"> (Table 1)</w:t>
      </w:r>
      <w:r w:rsidR="009E0381" w:rsidRPr="000F3F9D">
        <w:rPr>
          <w:rFonts w:hAnsi="Cambria"/>
          <w:b/>
        </w:rPr>
        <w:t>.</w:t>
      </w:r>
      <w:r w:rsidRPr="0044188C">
        <w:rPr>
          <w:rFonts w:hAnsi="Cambria"/>
          <w:b/>
        </w:rPr>
        <w:t xml:space="preserve"> </w:t>
      </w:r>
    </w:p>
    <w:p w14:paraId="6C3672AD" w14:textId="77777777" w:rsidR="009F683D" w:rsidRPr="0044188C" w:rsidRDefault="009F683D" w:rsidP="0044188C">
      <w:pPr>
        <w:pStyle w:val="Body"/>
        <w:rPr>
          <w:rFonts w:hAnsi="Cambria"/>
          <w:b/>
        </w:rPr>
      </w:pPr>
    </w:p>
    <w:p w14:paraId="7FDA3BEC" w14:textId="77777777" w:rsidR="009F683D" w:rsidRPr="000F3F9D" w:rsidRDefault="009F683D" w:rsidP="0044188C">
      <w:pPr>
        <w:pStyle w:val="Body"/>
        <w:rPr>
          <w:rFonts w:hAnsi="Cambria"/>
        </w:rPr>
      </w:pPr>
      <w:r w:rsidRPr="000F3F9D">
        <w:rPr>
          <w:rFonts w:hAnsi="Cambria"/>
        </w:rPr>
        <w:t xml:space="preserve">In this extract, the </w:t>
      </w:r>
      <w:proofErr w:type="spellStart"/>
      <w:r w:rsidRPr="000F3F9D">
        <w:rPr>
          <w:rFonts w:hAnsi="Cambria"/>
        </w:rPr>
        <w:t>labouring</w:t>
      </w:r>
      <w:proofErr w:type="spellEnd"/>
      <w:r w:rsidRPr="000F3F9D">
        <w:rPr>
          <w:rFonts w:hAnsi="Cambria"/>
        </w:rPr>
        <w:t xml:space="preserve"> woman is being continuously monitored following an induction of </w:t>
      </w:r>
      <w:proofErr w:type="spellStart"/>
      <w:r w:rsidRPr="000F3F9D">
        <w:rPr>
          <w:rFonts w:hAnsi="Cambria"/>
        </w:rPr>
        <w:t>labour</w:t>
      </w:r>
      <w:proofErr w:type="spellEnd"/>
      <w:r w:rsidRPr="000F3F9D">
        <w:rPr>
          <w:rFonts w:hAnsi="Cambria"/>
        </w:rPr>
        <w:t xml:space="preserve"> and a long first stage. Just before this extract begins (data not shown), the </w:t>
      </w:r>
      <w:proofErr w:type="spellStart"/>
      <w:r w:rsidRPr="000F3F9D">
        <w:rPr>
          <w:rFonts w:hAnsi="Cambria"/>
        </w:rPr>
        <w:t>labouring</w:t>
      </w:r>
      <w:proofErr w:type="spellEnd"/>
      <w:r w:rsidRPr="000F3F9D">
        <w:rPr>
          <w:rFonts w:hAnsi="Cambria"/>
        </w:rPr>
        <w:t xml:space="preserve"> woman has announced that she wants to push but the midwife expresses concerned on two counts: </w:t>
      </w:r>
      <w:proofErr w:type="spellStart"/>
      <w:r w:rsidRPr="000F3F9D">
        <w:rPr>
          <w:rFonts w:hAnsi="Cambria"/>
        </w:rPr>
        <w:t>i</w:t>
      </w:r>
      <w:proofErr w:type="spellEnd"/>
      <w:r w:rsidRPr="000F3F9D">
        <w:rPr>
          <w:rFonts w:hAnsi="Cambria"/>
        </w:rPr>
        <w:t xml:space="preserve">) because she would be, ‘incredibly surprised if that cervix has gone and we’re ready to go’, and; ii) the baby’s heart rate is not responding well to contractions.  It is in this context of perceived risk that the doctor is called.  He performs a vaginal examination (VE) and encourages the woman to push but on observing the baby’s heart rate he </w:t>
      </w:r>
      <w:r w:rsidRPr="000F3F9D">
        <w:rPr>
          <w:rFonts w:hAnsi="Cambria"/>
        </w:rPr>
        <w:lastRenderedPageBreak/>
        <w:t>announces his decision to perform an unspecified surgical/assisted delivery first, implicitly, to the midwife (line 1) and then explicitly to the woman (lines 5-7).</w:t>
      </w:r>
    </w:p>
    <w:p w14:paraId="4576A5BB" w14:textId="77777777" w:rsidR="009F683D" w:rsidRPr="000F3F9D" w:rsidRDefault="009F683D" w:rsidP="0044188C">
      <w:pPr>
        <w:pStyle w:val="Body"/>
        <w:rPr>
          <w:rFonts w:hAnsi="Cambria"/>
        </w:rPr>
      </w:pPr>
    </w:p>
    <w:p w14:paraId="73C0D291" w14:textId="77777777" w:rsidR="009F683D" w:rsidRPr="000F3F9D" w:rsidRDefault="009F683D" w:rsidP="0044188C">
      <w:pPr>
        <w:pStyle w:val="Body"/>
        <w:rPr>
          <w:rFonts w:hAnsi="Cambria"/>
        </w:rPr>
      </w:pPr>
      <w:r w:rsidRPr="000F3F9D">
        <w:rPr>
          <w:rFonts w:hAnsi="Cambria"/>
        </w:rPr>
        <w:t xml:space="preserve">The decision to perform a surgical/assisted birth is announced as a need in the context of expressed concern and follows a physical examination as well as orientation to the fetal monitor.  Hence, there are contextual grounds to expect that a decision about further treatment will feature in the interaction.   The doctor’s first announcement, ‘I’ll tell everybody’ (line 1) is designed in shorthand terms for the midwife, and conveys that a decision has already been made.  The doctor’s actions construct the urgency of the situation, and implicitly direct the HCPs to start making preparations.  He prioritizes these activities before addressing the woman.   When he does address her, it is to proclaim more explicitly the need to move to theatre (lines 5-7) and to provide the rationale for doing so – ‘baby doesn’t like this after you’ve pushed’ (lines 7-8).  The assertive formulation of his turn ‘we will need to’, together with the invocation of risk and the visible preparation for the move, narrow the woman’s opportunity for discussion.   </w:t>
      </w:r>
    </w:p>
    <w:p w14:paraId="475B0A7F" w14:textId="77777777" w:rsidR="009F683D" w:rsidRPr="000F3F9D" w:rsidRDefault="009F683D" w:rsidP="0044188C">
      <w:pPr>
        <w:pStyle w:val="Body"/>
        <w:rPr>
          <w:rFonts w:hAnsi="Cambria"/>
        </w:rPr>
      </w:pPr>
      <w:r w:rsidRPr="000F3F9D">
        <w:rPr>
          <w:rFonts w:hAnsi="Cambria"/>
        </w:rPr>
        <w:t xml:space="preserve"> </w:t>
      </w:r>
    </w:p>
    <w:p w14:paraId="666B4413" w14:textId="786C33CE" w:rsidR="009F683D" w:rsidRPr="000F3F9D" w:rsidRDefault="009F683D" w:rsidP="0044188C">
      <w:pPr>
        <w:pStyle w:val="Default"/>
        <w:spacing w:after="120" w:line="480" w:lineRule="auto"/>
        <w:ind w:right="1054"/>
        <w:rPr>
          <w:rFonts w:ascii="Cambria" w:hAnsi="Cambria"/>
          <w:sz w:val="24"/>
          <w:szCs w:val="24"/>
        </w:rPr>
      </w:pPr>
      <w:r w:rsidRPr="000F3F9D">
        <w:rPr>
          <w:rFonts w:ascii="Cambria" w:hAnsi="Cambria"/>
          <w:sz w:val="24"/>
          <w:szCs w:val="24"/>
        </w:rPr>
        <w:t>In this case, the labouring woman is presented wi</w:t>
      </w:r>
      <w:r w:rsidR="00A93982" w:rsidRPr="000F3F9D">
        <w:rPr>
          <w:rFonts w:ascii="Cambria" w:hAnsi="Cambria"/>
          <w:sz w:val="24"/>
          <w:szCs w:val="24"/>
        </w:rPr>
        <w:t>th one option, and can see that</w:t>
      </w:r>
      <w:r w:rsidR="00A93982" w:rsidRPr="000F3F9D">
        <w:rPr>
          <w:rFonts w:ascii="Cambria" w:hAnsi="Cambria"/>
          <w:sz w:val="24"/>
          <w:szCs w:val="24"/>
          <w:u w:val="single"/>
        </w:rPr>
        <w:t xml:space="preserve">, </w:t>
      </w:r>
      <w:r w:rsidRPr="000F3F9D">
        <w:rPr>
          <w:rFonts w:ascii="Cambria" w:hAnsi="Cambria"/>
          <w:sz w:val="24"/>
          <w:szCs w:val="24"/>
        </w:rPr>
        <w:t xml:space="preserve">for all practical purposes, a decision has been made.  As the doctor has spoken to her, she maintains her gaze on him, but </w:t>
      </w:r>
      <w:r w:rsidR="00FF1314" w:rsidRPr="000F3F9D">
        <w:rPr>
          <w:rFonts w:ascii="Cambria" w:hAnsi="Cambria"/>
          <w:sz w:val="24"/>
          <w:szCs w:val="24"/>
        </w:rPr>
        <w:t xml:space="preserve">neither responds </w:t>
      </w:r>
      <w:r w:rsidRPr="000F3F9D">
        <w:rPr>
          <w:rFonts w:ascii="Cambria" w:hAnsi="Cambria"/>
          <w:sz w:val="24"/>
          <w:szCs w:val="24"/>
        </w:rPr>
        <w:t xml:space="preserve">verbally </w:t>
      </w:r>
      <w:r w:rsidR="00FF1314" w:rsidRPr="000F3F9D">
        <w:rPr>
          <w:rFonts w:ascii="Cambria" w:hAnsi="Cambria"/>
          <w:sz w:val="24"/>
          <w:szCs w:val="24"/>
        </w:rPr>
        <w:t>n</w:t>
      </w:r>
      <w:r w:rsidRPr="000F3F9D">
        <w:rPr>
          <w:rFonts w:ascii="Cambria" w:hAnsi="Cambria"/>
          <w:sz w:val="24"/>
          <w:szCs w:val="24"/>
        </w:rPr>
        <w:t xml:space="preserve">or non-verbally.  The midwife notices her silence and treats it as indicating some form of uncertainty, and pursues a response using an affectionate address term, reiterating what is </w:t>
      </w:r>
      <w:r w:rsidRPr="000F3F9D">
        <w:rPr>
          <w:rFonts w:ascii="Cambria" w:hAnsi="Cambria"/>
          <w:i/>
          <w:sz w:val="24"/>
          <w:szCs w:val="24"/>
        </w:rPr>
        <w:t xml:space="preserve">going </w:t>
      </w:r>
      <w:r w:rsidRPr="000F3F9D">
        <w:rPr>
          <w:rFonts w:ascii="Cambria" w:hAnsi="Cambria"/>
          <w:sz w:val="24"/>
          <w:szCs w:val="24"/>
        </w:rPr>
        <w:t xml:space="preserve">to happen (line 10), offering reassurance (lines 13-14) </w:t>
      </w:r>
      <w:r w:rsidRPr="000F3F9D">
        <w:rPr>
          <w:rFonts w:ascii="Cambria" w:hAnsi="Cambria"/>
          <w:sz w:val="24"/>
          <w:szCs w:val="24"/>
        </w:rPr>
        <w:lastRenderedPageBreak/>
        <w:t xml:space="preserve">before re-invoking the grounds of implied risk on which this decision has been taken (line 13-14).  When the woman does not respond, the midwife pursues again, asking ‘alright’ (line 16) and it is here that the woman agrees, sotto voce (line 17).  Hence, although a decision was presented interactionally as having already been made and even instigated, the woman’s consent is oriented to as relevantly absent and is pursued.  </w:t>
      </w:r>
    </w:p>
    <w:p w14:paraId="6A0C58A0" w14:textId="77777777" w:rsidR="00820A6C" w:rsidRPr="0044188C" w:rsidRDefault="00820A6C" w:rsidP="0044188C">
      <w:pPr>
        <w:pStyle w:val="Default"/>
        <w:spacing w:after="120" w:line="480" w:lineRule="auto"/>
        <w:ind w:right="1054"/>
        <w:rPr>
          <w:rFonts w:ascii="Cambria" w:hAnsi="Cambria"/>
          <w:b/>
          <w:sz w:val="24"/>
          <w:szCs w:val="24"/>
        </w:rPr>
      </w:pPr>
    </w:p>
    <w:p w14:paraId="3C1F6EFC" w14:textId="60A4582C" w:rsidR="009F683D" w:rsidRPr="000F3F9D" w:rsidRDefault="009F683D" w:rsidP="002B2DC5">
      <w:pPr>
        <w:pStyle w:val="Body"/>
        <w:rPr>
          <w:rFonts w:hAnsi="Cambria"/>
        </w:rPr>
      </w:pPr>
      <w:r w:rsidRPr="000F3F9D">
        <w:rPr>
          <w:rFonts w:hAnsi="Cambria"/>
        </w:rPr>
        <w:t xml:space="preserve">Assertively produced decisions contribute to </w:t>
      </w:r>
      <w:proofErr w:type="spellStart"/>
      <w:r w:rsidRPr="000F3F9D">
        <w:rPr>
          <w:rFonts w:hAnsi="Cambria"/>
        </w:rPr>
        <w:t>prioritising</w:t>
      </w:r>
      <w:proofErr w:type="spellEnd"/>
      <w:r w:rsidRPr="000F3F9D">
        <w:rPr>
          <w:rFonts w:hAnsi="Cambria"/>
        </w:rPr>
        <w:t xml:space="preserve"> risk over optionality but are not wholly unilateral because HCPs seek consent and respond to signs of resistance</w:t>
      </w:r>
      <w:r w:rsidRPr="0044188C">
        <w:rPr>
          <w:rFonts w:hAnsi="Cambria"/>
          <w:b/>
        </w:rPr>
        <w:t xml:space="preserve">.  </w:t>
      </w:r>
      <w:r w:rsidR="002B2DC5" w:rsidRPr="000F3F9D">
        <w:rPr>
          <w:rFonts w:hAnsi="Cambria"/>
          <w:b/>
        </w:rPr>
        <w:t xml:space="preserve">A similar </w:t>
      </w:r>
      <w:r w:rsidR="00746C33" w:rsidRPr="000F3F9D">
        <w:rPr>
          <w:rFonts w:hAnsi="Cambria"/>
          <w:b/>
        </w:rPr>
        <w:t xml:space="preserve">observation to this has been made </w:t>
      </w:r>
      <w:r w:rsidR="00A93982" w:rsidRPr="000F3F9D">
        <w:rPr>
          <w:rFonts w:hAnsi="Cambria"/>
          <w:b/>
        </w:rPr>
        <w:t xml:space="preserve">in oncology [45]. </w:t>
      </w:r>
      <w:r w:rsidR="00746C33" w:rsidRPr="000F3F9D">
        <w:rPr>
          <w:rFonts w:hAnsi="Cambria"/>
          <w:b/>
        </w:rPr>
        <w:t xml:space="preserve">HCPs have, in this </w:t>
      </w:r>
      <w:proofErr w:type="gramStart"/>
      <w:r w:rsidR="00746C33" w:rsidRPr="000F3F9D">
        <w:rPr>
          <w:rFonts w:hAnsi="Cambria"/>
          <w:b/>
        </w:rPr>
        <w:t>context ,</w:t>
      </w:r>
      <w:proofErr w:type="gramEnd"/>
      <w:r w:rsidR="00746C33" w:rsidRPr="000F3F9D">
        <w:rPr>
          <w:rFonts w:hAnsi="Cambria"/>
          <w:b/>
        </w:rPr>
        <w:t xml:space="preserve"> </w:t>
      </w:r>
      <w:r w:rsidR="00A93982" w:rsidRPr="000F3F9D">
        <w:rPr>
          <w:rFonts w:hAnsi="Cambria"/>
          <w:b/>
        </w:rPr>
        <w:t xml:space="preserve">been observed to produce </w:t>
      </w:r>
      <w:r w:rsidR="002B2DC5" w:rsidRPr="000F3F9D">
        <w:rPr>
          <w:rFonts w:hAnsi="Cambria"/>
          <w:b/>
        </w:rPr>
        <w:t>directives in such moments of risk because of medical exigencies.</w:t>
      </w:r>
      <w:r w:rsidR="002B2DC5" w:rsidRPr="000F3F9D">
        <w:rPr>
          <w:rFonts w:hAnsi="Cambria"/>
        </w:rPr>
        <w:t xml:space="preserve">  </w:t>
      </w:r>
      <w:r w:rsidRPr="000F3F9D">
        <w:rPr>
          <w:rFonts w:hAnsi="Cambria"/>
        </w:rPr>
        <w:t>Nevertheless, in the context of perceived risk, we have not seen cases where women’s resistance result in a change of plan, nor do we have cases where women actively disagree with proposed activities, suggesting that women’s active opposition is rare.</w:t>
      </w:r>
    </w:p>
    <w:p w14:paraId="1CF18A79" w14:textId="77777777" w:rsidR="009F683D" w:rsidRPr="0044188C" w:rsidRDefault="009F683D" w:rsidP="0044188C">
      <w:pPr>
        <w:pStyle w:val="Body"/>
        <w:rPr>
          <w:rFonts w:hAnsi="Cambria"/>
        </w:rPr>
      </w:pPr>
    </w:p>
    <w:p w14:paraId="7959FE06" w14:textId="77777777" w:rsidR="009F683D" w:rsidRPr="0044188C" w:rsidRDefault="009F683D" w:rsidP="0044188C">
      <w:pPr>
        <w:pStyle w:val="Body"/>
        <w:rPr>
          <w:rFonts w:hAnsi="Cambria"/>
          <w:b/>
        </w:rPr>
      </w:pPr>
      <w:r w:rsidRPr="0044188C">
        <w:rPr>
          <w:rFonts w:hAnsi="Cambria"/>
          <w:b/>
        </w:rPr>
        <w:t>3.1.2 Assertions and Routine Activities</w:t>
      </w:r>
    </w:p>
    <w:p w14:paraId="796BE719" w14:textId="573E8F3B" w:rsidR="00A13D48" w:rsidRDefault="009F683D" w:rsidP="00887114">
      <w:pPr>
        <w:pStyle w:val="Body"/>
        <w:rPr>
          <w:rFonts w:hAnsi="Cambria"/>
        </w:rPr>
      </w:pPr>
      <w:r w:rsidRPr="0044188C">
        <w:rPr>
          <w:rFonts w:hAnsi="Cambria"/>
        </w:rPr>
        <w:t xml:space="preserve">Vaginal examinations (VE) are conducted regularly, most commonly as a way of assessing progress through </w:t>
      </w:r>
      <w:proofErr w:type="spellStart"/>
      <w:r w:rsidRPr="0044188C">
        <w:rPr>
          <w:rFonts w:hAnsi="Cambria"/>
        </w:rPr>
        <w:t>labour</w:t>
      </w:r>
      <w:proofErr w:type="spellEnd"/>
      <w:r w:rsidRPr="0044188C">
        <w:rPr>
          <w:rFonts w:hAnsi="Cambria"/>
        </w:rPr>
        <w:t xml:space="preserve"> </w:t>
      </w:r>
      <w:r w:rsidRPr="0044188C">
        <w:rPr>
          <w:rFonts w:hAnsi="Cambria"/>
          <w:noProof/>
        </w:rPr>
        <w:t>[</w:t>
      </w:r>
      <w:r w:rsidRPr="000F3F9D">
        <w:rPr>
          <w:rFonts w:hAnsi="Cambria"/>
          <w:b/>
          <w:noProof/>
        </w:rPr>
        <w:t>8</w:t>
      </w:r>
      <w:r w:rsidR="00477576" w:rsidRPr="000F3F9D">
        <w:rPr>
          <w:rFonts w:hAnsi="Cambria"/>
          <w:b/>
          <w:noProof/>
        </w:rPr>
        <w:t>3</w:t>
      </w:r>
      <w:r w:rsidRPr="0044188C">
        <w:rPr>
          <w:rFonts w:hAnsi="Cambria"/>
          <w:noProof/>
        </w:rPr>
        <w:t>]</w:t>
      </w:r>
      <w:r w:rsidRPr="0044188C">
        <w:rPr>
          <w:rFonts w:hAnsi="Cambria"/>
        </w:rPr>
        <w:t xml:space="preserve">, but also to augment </w:t>
      </w:r>
      <w:proofErr w:type="spellStart"/>
      <w:r w:rsidRPr="0044188C">
        <w:rPr>
          <w:rFonts w:hAnsi="Cambria"/>
        </w:rPr>
        <w:t>labour</w:t>
      </w:r>
      <w:proofErr w:type="spellEnd"/>
      <w:r w:rsidRPr="0044188C">
        <w:rPr>
          <w:rFonts w:hAnsi="Cambria"/>
        </w:rPr>
        <w:t xml:space="preserve"> (e.g. breaking waters).  In both cases, guidelines state that a woman’s consent should be ensured </w:t>
      </w:r>
      <w:r w:rsidRPr="0044188C">
        <w:rPr>
          <w:rFonts w:hAnsi="Cambria"/>
          <w:noProof/>
        </w:rPr>
        <w:t>[</w:t>
      </w:r>
      <w:r w:rsidRPr="000F3F9D">
        <w:rPr>
          <w:rFonts w:hAnsi="Cambria"/>
          <w:b/>
          <w:noProof/>
        </w:rPr>
        <w:t>8</w:t>
      </w:r>
      <w:r w:rsidR="00477576" w:rsidRPr="000F3F9D">
        <w:rPr>
          <w:rFonts w:hAnsi="Cambria"/>
          <w:b/>
          <w:noProof/>
        </w:rPr>
        <w:t>4</w:t>
      </w:r>
      <w:r w:rsidRPr="0044188C">
        <w:rPr>
          <w:rFonts w:hAnsi="Cambria"/>
          <w:noProof/>
        </w:rPr>
        <w:t>]</w:t>
      </w:r>
      <w:r w:rsidR="00367A35">
        <w:rPr>
          <w:rFonts w:hAnsi="Cambria"/>
        </w:rPr>
        <w:t xml:space="preserve">.  </w:t>
      </w:r>
      <w:r w:rsidRPr="0044188C">
        <w:rPr>
          <w:rFonts w:hAnsi="Cambria"/>
        </w:rPr>
        <w:t xml:space="preserve">In our dataset, HCPs regularly seek consent before conducting VEs but do so in a way that invokes their </w:t>
      </w:r>
      <w:r w:rsidRPr="0044188C">
        <w:rPr>
          <w:rFonts w:hAnsi="Cambria"/>
          <w:i/>
        </w:rPr>
        <w:t>necessity</w:t>
      </w:r>
      <w:r w:rsidRPr="000F3F9D">
        <w:rPr>
          <w:rFonts w:hAnsi="Cambria"/>
          <w:i/>
        </w:rPr>
        <w:t xml:space="preserve"> </w:t>
      </w:r>
      <w:r w:rsidR="003F11B3" w:rsidRPr="000F3F9D">
        <w:rPr>
          <w:rFonts w:hAnsi="Cambria"/>
        </w:rPr>
        <w:t>by</w:t>
      </w:r>
      <w:r w:rsidR="003F11B3">
        <w:rPr>
          <w:rFonts w:hAnsi="Cambria"/>
          <w:b/>
        </w:rPr>
        <w:t xml:space="preserve"> </w:t>
      </w:r>
      <w:r w:rsidRPr="0044188C">
        <w:rPr>
          <w:rFonts w:hAnsi="Cambria"/>
        </w:rPr>
        <w:t xml:space="preserve">using formats that are built </w:t>
      </w:r>
      <w:r w:rsidRPr="0044188C">
        <w:rPr>
          <w:rFonts w:hAnsi="Cambria"/>
        </w:rPr>
        <w:lastRenderedPageBreak/>
        <w:t>to prefer agreement</w:t>
      </w:r>
      <w:r w:rsidR="00367A35">
        <w:rPr>
          <w:rFonts w:hAnsi="Cambria"/>
        </w:rPr>
        <w:t xml:space="preserve"> </w:t>
      </w:r>
      <w:r w:rsidR="00367A35" w:rsidRPr="000F3F9D">
        <w:rPr>
          <w:rFonts w:hAnsi="Cambria"/>
          <w:b/>
        </w:rPr>
        <w:t>(Table 2)</w:t>
      </w:r>
      <w:r w:rsidRPr="000F3F9D">
        <w:rPr>
          <w:rFonts w:hAnsi="Cambria"/>
          <w:i/>
        </w:rPr>
        <w:t>.</w:t>
      </w:r>
      <w:r w:rsidRPr="0044188C">
        <w:rPr>
          <w:rFonts w:hAnsi="Cambria"/>
          <w:i/>
        </w:rPr>
        <w:t xml:space="preserve"> </w:t>
      </w:r>
      <w:r w:rsidRPr="0044188C">
        <w:rPr>
          <w:rFonts w:hAnsi="Cambria"/>
        </w:rPr>
        <w:t>The specifics of what women are agreeing to (or not) are rarely made explicit.</w:t>
      </w:r>
    </w:p>
    <w:p w14:paraId="6378A197" w14:textId="77777777" w:rsidR="00887114" w:rsidRDefault="00887114" w:rsidP="00887114">
      <w:pPr>
        <w:pStyle w:val="Body"/>
        <w:rPr>
          <w:rFonts w:hAnsi="Cambria"/>
        </w:rPr>
      </w:pPr>
    </w:p>
    <w:p w14:paraId="44FC1A5A" w14:textId="3C533E99" w:rsidR="009F683D" w:rsidRPr="000F3F9D" w:rsidRDefault="009F683D" w:rsidP="0044188C">
      <w:pPr>
        <w:pStyle w:val="Body"/>
        <w:rPr>
          <w:rFonts w:hAnsi="Cambria"/>
          <w:b/>
        </w:rPr>
      </w:pPr>
      <w:r w:rsidRPr="000F3F9D">
        <w:rPr>
          <w:rFonts w:hAnsi="Cambria"/>
          <w:b/>
        </w:rPr>
        <w:t xml:space="preserve">In Extract </w:t>
      </w:r>
      <w:r w:rsidR="00367A35" w:rsidRPr="000F3F9D">
        <w:rPr>
          <w:rFonts w:hAnsi="Cambria"/>
          <w:b/>
        </w:rPr>
        <w:t>2</w:t>
      </w:r>
      <w:r w:rsidRPr="000F3F9D">
        <w:rPr>
          <w:rFonts w:hAnsi="Cambria"/>
          <w:b/>
        </w:rPr>
        <w:t xml:space="preserve">, a doctor implicitly proposes to conduct a VE </w:t>
      </w:r>
      <w:r w:rsidR="00DD68FB" w:rsidRPr="000F3F9D">
        <w:rPr>
          <w:rFonts w:hAnsi="Cambria"/>
          <w:b/>
        </w:rPr>
        <w:t>by invoking</w:t>
      </w:r>
      <w:r w:rsidRPr="000F3F9D">
        <w:rPr>
          <w:rFonts w:hAnsi="Cambria"/>
          <w:b/>
        </w:rPr>
        <w:t xml:space="preserve"> a need to assess </w:t>
      </w:r>
      <w:r w:rsidR="003F11B3" w:rsidRPr="000F3F9D">
        <w:rPr>
          <w:rFonts w:hAnsi="Cambria"/>
          <w:b/>
        </w:rPr>
        <w:t>the</w:t>
      </w:r>
      <w:r w:rsidR="00DD68FB" w:rsidRPr="000F3F9D">
        <w:rPr>
          <w:rFonts w:hAnsi="Cambria"/>
          <w:b/>
        </w:rPr>
        <w:t xml:space="preserve"> </w:t>
      </w:r>
      <w:r w:rsidRPr="000F3F9D">
        <w:rPr>
          <w:rFonts w:hAnsi="Cambria"/>
          <w:b/>
        </w:rPr>
        <w:t xml:space="preserve">progression of </w:t>
      </w:r>
      <w:proofErr w:type="spellStart"/>
      <w:r w:rsidRPr="000F3F9D">
        <w:rPr>
          <w:rFonts w:hAnsi="Cambria"/>
          <w:b/>
        </w:rPr>
        <w:t>labour</w:t>
      </w:r>
      <w:proofErr w:type="spellEnd"/>
      <w:r w:rsidRPr="000F3F9D">
        <w:rPr>
          <w:rFonts w:hAnsi="Cambria"/>
          <w:b/>
        </w:rPr>
        <w:t>.</w:t>
      </w:r>
      <w:r w:rsidR="00A13D48" w:rsidRPr="000F3F9D">
        <w:rPr>
          <w:rFonts w:hAnsi="Cambria"/>
          <w:b/>
        </w:rPr>
        <w:t xml:space="preserve"> The necessity of this examination is provided for over the </w:t>
      </w:r>
      <w:r w:rsidR="00DD68FB" w:rsidRPr="000F3F9D">
        <w:rPr>
          <w:rFonts w:hAnsi="Cambria"/>
          <w:b/>
        </w:rPr>
        <w:t>doctor’s turn (lines 1-4 &amp; 6)</w:t>
      </w:r>
      <w:r w:rsidR="00A13D48" w:rsidRPr="000F3F9D">
        <w:rPr>
          <w:rFonts w:hAnsi="Cambria"/>
          <w:b/>
        </w:rPr>
        <w:t xml:space="preserve"> by reference to the ambiguous position of the women’s current state</w:t>
      </w:r>
      <w:r w:rsidR="00FB0C22" w:rsidRPr="000F3F9D">
        <w:rPr>
          <w:rFonts w:hAnsi="Cambria"/>
          <w:b/>
        </w:rPr>
        <w:t xml:space="preserve"> (i.e. </w:t>
      </w:r>
      <w:r w:rsidR="00A13D48" w:rsidRPr="000F3F9D">
        <w:rPr>
          <w:rFonts w:hAnsi="Cambria"/>
          <w:b/>
        </w:rPr>
        <w:t>as one that cannot be determined without a VE</w:t>
      </w:r>
      <w:r w:rsidR="00FB0C22" w:rsidRPr="000F3F9D">
        <w:rPr>
          <w:rFonts w:hAnsi="Cambria"/>
          <w:b/>
        </w:rPr>
        <w:t>)</w:t>
      </w:r>
      <w:r w:rsidR="00A13D48" w:rsidRPr="000F3F9D">
        <w:rPr>
          <w:rFonts w:hAnsi="Cambria"/>
          <w:b/>
        </w:rPr>
        <w:t xml:space="preserve">. </w:t>
      </w:r>
      <w:r w:rsidR="00FB0C22" w:rsidRPr="000F3F9D">
        <w:rPr>
          <w:rFonts w:hAnsi="Cambria"/>
          <w:b/>
        </w:rPr>
        <w:t xml:space="preserve">This ambiguity is </w:t>
      </w:r>
      <w:r w:rsidR="00A13D48" w:rsidRPr="000F3F9D">
        <w:rPr>
          <w:rFonts w:hAnsi="Cambria"/>
          <w:b/>
        </w:rPr>
        <w:t xml:space="preserve">construed here as such through the </w:t>
      </w:r>
      <w:r w:rsidR="00FB0C22" w:rsidRPr="000F3F9D">
        <w:rPr>
          <w:rFonts w:hAnsi="Cambria"/>
          <w:b/>
        </w:rPr>
        <w:t>turn-design of</w:t>
      </w:r>
      <w:r w:rsidR="00F92BE1" w:rsidRPr="000F3F9D">
        <w:rPr>
          <w:rFonts w:hAnsi="Cambria"/>
          <w:b/>
        </w:rPr>
        <w:t xml:space="preserve"> the</w:t>
      </w:r>
      <w:r w:rsidR="00FB0C22" w:rsidRPr="000F3F9D">
        <w:rPr>
          <w:rFonts w:hAnsi="Cambria"/>
          <w:b/>
        </w:rPr>
        <w:t xml:space="preserve"> assertion, </w:t>
      </w:r>
      <w:r w:rsidR="00F92BE1" w:rsidRPr="000F3F9D">
        <w:rPr>
          <w:rFonts w:hAnsi="Cambria"/>
          <w:b/>
        </w:rPr>
        <w:t>proposing</w:t>
      </w:r>
      <w:r w:rsidR="00FB0C22" w:rsidRPr="000F3F9D">
        <w:rPr>
          <w:rFonts w:hAnsi="Cambria"/>
          <w:b/>
        </w:rPr>
        <w:t xml:space="preserve"> to investigate </w:t>
      </w:r>
      <w:r w:rsidR="00A13D48" w:rsidRPr="000F3F9D">
        <w:rPr>
          <w:rFonts w:hAnsi="Cambria"/>
          <w:b/>
        </w:rPr>
        <w:t xml:space="preserve">whether </w:t>
      </w:r>
      <w:r w:rsidR="00DD68FB" w:rsidRPr="000F3F9D">
        <w:rPr>
          <w:rFonts w:hAnsi="Cambria"/>
          <w:b/>
        </w:rPr>
        <w:t xml:space="preserve">‘any of these (0.2) </w:t>
      </w:r>
      <w:proofErr w:type="spellStart"/>
      <w:r w:rsidR="00DD68FB" w:rsidRPr="000F3F9D">
        <w:rPr>
          <w:rFonts w:hAnsi="Cambria"/>
          <w:b/>
        </w:rPr>
        <w:t>tightenings</w:t>
      </w:r>
      <w:proofErr w:type="spellEnd"/>
      <w:r w:rsidR="00DD68FB" w:rsidRPr="000F3F9D">
        <w:rPr>
          <w:rFonts w:hAnsi="Cambria"/>
          <w:b/>
        </w:rPr>
        <w:t xml:space="preserve">’ (lines 2-3) </w:t>
      </w:r>
      <w:r w:rsidR="00FB0C22" w:rsidRPr="000F3F9D">
        <w:rPr>
          <w:rFonts w:hAnsi="Cambria"/>
          <w:b/>
        </w:rPr>
        <w:t>are</w:t>
      </w:r>
      <w:r w:rsidR="00DD68FB" w:rsidRPr="000F3F9D">
        <w:rPr>
          <w:rFonts w:hAnsi="Cambria"/>
          <w:b/>
        </w:rPr>
        <w:t xml:space="preserve"> ‘doing anything’ (line 4)</w:t>
      </w:r>
      <w:r w:rsidR="00A13D48" w:rsidRPr="000F3F9D">
        <w:rPr>
          <w:rFonts w:hAnsi="Cambria"/>
          <w:b/>
        </w:rPr>
        <w:t xml:space="preserve">. </w:t>
      </w:r>
      <w:r w:rsidR="00F92BE1" w:rsidRPr="000F3F9D">
        <w:rPr>
          <w:rFonts w:hAnsi="Cambria"/>
          <w:b/>
        </w:rPr>
        <w:t>Despite establishing the</w:t>
      </w:r>
      <w:r w:rsidR="00FB0C22" w:rsidRPr="000F3F9D">
        <w:rPr>
          <w:rFonts w:hAnsi="Cambria"/>
          <w:b/>
        </w:rPr>
        <w:t xml:space="preserve"> necessity </w:t>
      </w:r>
      <w:r w:rsidR="00F92BE1" w:rsidRPr="000F3F9D">
        <w:rPr>
          <w:rFonts w:hAnsi="Cambria"/>
          <w:b/>
        </w:rPr>
        <w:t xml:space="preserve">of </w:t>
      </w:r>
      <w:r w:rsidR="00FB0C22" w:rsidRPr="000F3F9D">
        <w:rPr>
          <w:rFonts w:hAnsi="Cambria"/>
          <w:b/>
        </w:rPr>
        <w:t>VE,</w:t>
      </w:r>
      <w:r w:rsidR="00F92BE1" w:rsidRPr="000F3F9D">
        <w:rPr>
          <w:rFonts w:hAnsi="Cambria"/>
          <w:b/>
        </w:rPr>
        <w:t xml:space="preserve"> however, </w:t>
      </w:r>
      <w:r w:rsidR="00FB0C22" w:rsidRPr="000F3F9D">
        <w:rPr>
          <w:rFonts w:hAnsi="Cambria"/>
          <w:b/>
        </w:rPr>
        <w:t>t</w:t>
      </w:r>
      <w:r w:rsidR="00A13D48" w:rsidRPr="000F3F9D">
        <w:rPr>
          <w:rFonts w:hAnsi="Cambria"/>
          <w:b/>
        </w:rPr>
        <w:t xml:space="preserve">he </w:t>
      </w:r>
      <w:r w:rsidRPr="000F3F9D">
        <w:rPr>
          <w:rFonts w:hAnsi="Cambria"/>
          <w:b/>
          <w:color w:val="auto"/>
        </w:rPr>
        <w:t>exact method for achieving this</w:t>
      </w:r>
      <w:r w:rsidR="00FB0C22" w:rsidRPr="000F3F9D">
        <w:rPr>
          <w:rFonts w:hAnsi="Cambria"/>
          <w:b/>
          <w:color w:val="auto"/>
        </w:rPr>
        <w:t xml:space="preserve"> </w:t>
      </w:r>
      <w:r w:rsidRPr="000F3F9D">
        <w:rPr>
          <w:rFonts w:hAnsi="Cambria"/>
          <w:b/>
          <w:color w:val="auto"/>
        </w:rPr>
        <w:t xml:space="preserve">is not specified but nevertheless yields minimal consent </w:t>
      </w:r>
      <w:r w:rsidR="00A13D48" w:rsidRPr="000F3F9D">
        <w:rPr>
          <w:rFonts w:hAnsi="Cambria"/>
          <w:b/>
          <w:color w:val="auto"/>
        </w:rPr>
        <w:t>(</w:t>
      </w:r>
      <w:r w:rsidRPr="000F3F9D">
        <w:rPr>
          <w:rFonts w:hAnsi="Cambria"/>
          <w:b/>
          <w:color w:val="auto"/>
        </w:rPr>
        <w:t>line 7</w:t>
      </w:r>
      <w:r w:rsidR="00A13D48" w:rsidRPr="000F3F9D">
        <w:rPr>
          <w:rFonts w:hAnsi="Cambria"/>
          <w:b/>
          <w:color w:val="auto"/>
        </w:rPr>
        <w:t>)</w:t>
      </w:r>
      <w:r w:rsidRPr="000F3F9D">
        <w:rPr>
          <w:rFonts w:hAnsi="Cambria"/>
          <w:b/>
          <w:color w:val="auto"/>
        </w:rPr>
        <w:t xml:space="preserve">. </w:t>
      </w:r>
    </w:p>
    <w:p w14:paraId="2545DDD8" w14:textId="77777777" w:rsidR="00494CF1" w:rsidRPr="0044188C" w:rsidRDefault="00494CF1" w:rsidP="0044188C">
      <w:pPr>
        <w:pStyle w:val="Body"/>
        <w:rPr>
          <w:rFonts w:hAnsi="Cambria"/>
        </w:rPr>
      </w:pPr>
    </w:p>
    <w:p w14:paraId="089B3698" w14:textId="45C749A0" w:rsidR="009F683D" w:rsidRPr="0044188C" w:rsidRDefault="00367A35" w:rsidP="0044188C">
      <w:pPr>
        <w:pStyle w:val="Body"/>
        <w:rPr>
          <w:rFonts w:hAnsi="Cambria"/>
          <w:b/>
        </w:rPr>
      </w:pPr>
      <w:r>
        <w:rPr>
          <w:rFonts w:hAnsi="Cambria"/>
        </w:rPr>
        <w:t>In Extract</w:t>
      </w:r>
      <w:r w:rsidRPr="000F3F9D">
        <w:rPr>
          <w:rFonts w:hAnsi="Cambria"/>
        </w:rPr>
        <w:t xml:space="preserve"> </w:t>
      </w:r>
      <w:r w:rsidRPr="000F3F9D">
        <w:rPr>
          <w:rFonts w:hAnsi="Cambria"/>
          <w:b/>
        </w:rPr>
        <w:t>3</w:t>
      </w:r>
      <w:r w:rsidRPr="000F3F9D">
        <w:rPr>
          <w:rFonts w:hAnsi="Cambria"/>
        </w:rPr>
        <w:t xml:space="preserve"> </w:t>
      </w:r>
      <w:r w:rsidR="009F683D" w:rsidRPr="0044188C">
        <w:rPr>
          <w:rFonts w:hAnsi="Cambria"/>
        </w:rPr>
        <w:t>the midwife uses a ‘need to</w:t>
      </w:r>
      <w:r w:rsidR="009F683D" w:rsidRPr="0044188C">
        <w:rPr>
          <w:rFonts w:hAnsi="Cambria"/>
          <w:lang w:val="fr-FR"/>
        </w:rPr>
        <w:t xml:space="preserve">’ </w:t>
      </w:r>
      <w:r w:rsidR="009F683D" w:rsidRPr="0044188C">
        <w:rPr>
          <w:rFonts w:hAnsi="Cambria"/>
        </w:rPr>
        <w:t xml:space="preserve">format and appears on a trajectory towards presenting a VE as necessary but repairs it such that the examination is implied but not named (lines 1-2). The </w:t>
      </w:r>
      <w:proofErr w:type="spellStart"/>
      <w:r w:rsidR="009F683D" w:rsidRPr="0044188C">
        <w:rPr>
          <w:rFonts w:hAnsi="Cambria"/>
        </w:rPr>
        <w:t>labouring</w:t>
      </w:r>
      <w:proofErr w:type="spellEnd"/>
      <w:r w:rsidR="009F683D" w:rsidRPr="0044188C">
        <w:rPr>
          <w:rFonts w:hAnsi="Cambria"/>
        </w:rPr>
        <w:t xml:space="preserve"> woman minimally consents in next turn (line 3). </w:t>
      </w:r>
      <w:r w:rsidR="009F683D" w:rsidRPr="0044188C">
        <w:rPr>
          <w:rFonts w:hAnsi="Cambria"/>
        </w:rPr>
        <w:br/>
      </w:r>
    </w:p>
    <w:p w14:paraId="458A0C1B" w14:textId="35CF1223" w:rsidR="009F683D" w:rsidRPr="0044188C" w:rsidRDefault="00367A35" w:rsidP="0044188C">
      <w:pPr>
        <w:pStyle w:val="Body"/>
        <w:rPr>
          <w:rFonts w:hAnsi="Cambria"/>
          <w:b/>
        </w:rPr>
      </w:pPr>
      <w:r>
        <w:rPr>
          <w:rFonts w:hAnsi="Cambria"/>
        </w:rPr>
        <w:t xml:space="preserve">In Extract </w:t>
      </w:r>
      <w:r w:rsidRPr="000F3F9D">
        <w:rPr>
          <w:rFonts w:hAnsi="Cambria"/>
          <w:b/>
        </w:rPr>
        <w:t>4</w:t>
      </w:r>
      <w:r w:rsidR="009F683D" w:rsidRPr="000F3F9D">
        <w:rPr>
          <w:rFonts w:hAnsi="Cambria"/>
        </w:rPr>
        <w:t xml:space="preserve"> (</w:t>
      </w:r>
      <w:r w:rsidR="009F683D" w:rsidRPr="000F3F9D">
        <w:rPr>
          <w:rFonts w:hAnsi="Cambria"/>
          <w:b/>
        </w:rPr>
        <w:t xml:space="preserve">Table </w:t>
      </w:r>
      <w:r w:rsidRPr="000F3F9D">
        <w:rPr>
          <w:rFonts w:hAnsi="Cambria"/>
          <w:b/>
        </w:rPr>
        <w:t>3</w:t>
      </w:r>
      <w:r w:rsidR="009F683D" w:rsidRPr="000F3F9D">
        <w:rPr>
          <w:rFonts w:hAnsi="Cambria"/>
        </w:rPr>
        <w:t>)</w:t>
      </w:r>
      <w:r w:rsidR="009F683D" w:rsidRPr="0044188C">
        <w:rPr>
          <w:rFonts w:hAnsi="Cambria"/>
        </w:rPr>
        <w:t xml:space="preserve"> the midwife indexes the need for a VE and there is a similar problem in articulating exactly what is needed (line 1) as indicated by the 0.4 second silence and the euphemistic “down below” (line 2).</w:t>
      </w:r>
    </w:p>
    <w:p w14:paraId="5BFF4C10" w14:textId="77777777" w:rsidR="009F683D" w:rsidRPr="0044188C" w:rsidRDefault="009F683D" w:rsidP="0044188C">
      <w:pPr>
        <w:pStyle w:val="Body"/>
        <w:rPr>
          <w:rFonts w:hAnsi="Cambria"/>
        </w:rPr>
      </w:pPr>
    </w:p>
    <w:p w14:paraId="4CBF59B8" w14:textId="23993B88" w:rsidR="009F683D" w:rsidRPr="0044188C" w:rsidRDefault="00367A35" w:rsidP="0044188C">
      <w:pPr>
        <w:spacing w:line="480" w:lineRule="auto"/>
        <w:rPr>
          <w:rFonts w:ascii="Cambria" w:hAnsi="Cambria"/>
        </w:rPr>
      </w:pPr>
      <w:r>
        <w:rPr>
          <w:rFonts w:ascii="Cambria" w:hAnsi="Cambria"/>
        </w:rPr>
        <w:t xml:space="preserve">In Extracts </w:t>
      </w:r>
      <w:r w:rsidRPr="000F3F9D">
        <w:rPr>
          <w:rFonts w:ascii="Cambria" w:hAnsi="Cambria"/>
          <w:b/>
        </w:rPr>
        <w:t>2, 3 and 4</w:t>
      </w:r>
      <w:r w:rsidR="009F683D" w:rsidRPr="000F3F9D">
        <w:rPr>
          <w:rFonts w:ascii="Cambria" w:hAnsi="Cambria"/>
        </w:rPr>
        <w:t>,</w:t>
      </w:r>
      <w:r w:rsidR="009F683D" w:rsidRPr="0044188C">
        <w:rPr>
          <w:rFonts w:ascii="Cambria" w:hAnsi="Cambria"/>
        </w:rPr>
        <w:t xml:space="preserve"> the ‘needs’ are produced delicately and are attributed to a requirement of the larger activity of </w:t>
      </w:r>
      <w:r>
        <w:rPr>
          <w:rFonts w:ascii="Cambria" w:hAnsi="Cambria"/>
        </w:rPr>
        <w:t xml:space="preserve">induction. However, in </w:t>
      </w:r>
      <w:r w:rsidRPr="000F3F9D">
        <w:rPr>
          <w:rFonts w:ascii="Cambria" w:hAnsi="Cambria"/>
          <w:b/>
        </w:rPr>
        <w:t>Extract 4</w:t>
      </w:r>
      <w:r w:rsidR="009F683D" w:rsidRPr="000F3F9D">
        <w:rPr>
          <w:rFonts w:ascii="Cambria" w:hAnsi="Cambria"/>
        </w:rPr>
        <w:t>,</w:t>
      </w:r>
      <w:r w:rsidR="009F683D" w:rsidRPr="0044188C">
        <w:rPr>
          <w:rFonts w:ascii="Cambria" w:hAnsi="Cambria"/>
        </w:rPr>
        <w:t xml:space="preserve"> the </w:t>
      </w:r>
      <w:r w:rsidR="009F683D" w:rsidRPr="0044188C">
        <w:rPr>
          <w:rFonts w:ascii="Cambria" w:hAnsi="Cambria"/>
        </w:rPr>
        <w:lastRenderedPageBreak/>
        <w:t>woman treats the requirement as problematic by exhaling, closing her eyes and leaning back; visibly withdrawing from the interaction (line 4). The midwife orients to this possible resistance by providing an explanation that produces the proposed action as one that is a constituent element of the activity of ‘induction</w:t>
      </w:r>
      <w:r w:rsidR="009F683D" w:rsidRPr="0044188C">
        <w:rPr>
          <w:rFonts w:ascii="Cambria" w:hAnsi="Cambria"/>
          <w:lang w:val="fr-FR"/>
        </w:rPr>
        <w:t xml:space="preserve">’ – to </w:t>
      </w:r>
      <w:r w:rsidR="009F683D" w:rsidRPr="0044188C">
        <w:rPr>
          <w:rFonts w:ascii="Cambria" w:hAnsi="Cambria"/>
        </w:rPr>
        <w:t>which the woman has already agreed - and reinforces this by mentioning the ‘plan</w:t>
      </w:r>
      <w:r w:rsidR="00B863F3" w:rsidRPr="0044188C">
        <w:rPr>
          <w:rFonts w:ascii="Cambria" w:hAnsi="Cambria"/>
        </w:rPr>
        <w:t>’ (</w:t>
      </w:r>
      <w:r w:rsidR="009F683D" w:rsidRPr="0044188C">
        <w:rPr>
          <w:rFonts w:ascii="Cambria" w:hAnsi="Cambria"/>
        </w:rPr>
        <w:t xml:space="preserve">line 12) as a reminder of a previous discussion.  Here, the woman’s prior consent for the larger activity of induction of </w:t>
      </w:r>
      <w:proofErr w:type="spellStart"/>
      <w:r w:rsidR="009F683D" w:rsidRPr="0044188C">
        <w:rPr>
          <w:rFonts w:ascii="Cambria" w:hAnsi="Cambria"/>
        </w:rPr>
        <w:t>labour</w:t>
      </w:r>
      <w:proofErr w:type="spellEnd"/>
      <w:r w:rsidR="009F683D" w:rsidRPr="0044188C">
        <w:rPr>
          <w:rFonts w:ascii="Cambria" w:hAnsi="Cambria"/>
        </w:rPr>
        <w:t xml:space="preserve"> appears to be used as a basis for managing her resistance in the here-and-now.  </w:t>
      </w:r>
      <w:r w:rsidR="009F683D" w:rsidRPr="000F3F9D">
        <w:rPr>
          <w:rFonts w:ascii="Cambria" w:hAnsi="Cambria"/>
          <w:b/>
        </w:rPr>
        <w:t xml:space="preserve">The </w:t>
      </w:r>
      <w:r w:rsidR="002E2C0D" w:rsidRPr="000F3F9D">
        <w:rPr>
          <w:rFonts w:ascii="Cambria" w:hAnsi="Cambria"/>
          <w:b/>
        </w:rPr>
        <w:t>midwife’s subsequent turns (lines 06-07, 10 &amp; 12-15)</w:t>
      </w:r>
      <w:r w:rsidR="00AB27DB" w:rsidRPr="000F3F9D">
        <w:rPr>
          <w:rFonts w:ascii="Cambria" w:hAnsi="Cambria"/>
          <w:b/>
        </w:rPr>
        <w:t xml:space="preserve"> pursue a response from the woman,</w:t>
      </w:r>
      <w:r w:rsidR="00347926" w:rsidRPr="000F3F9D">
        <w:rPr>
          <w:rFonts w:ascii="Cambria" w:hAnsi="Cambria"/>
        </w:rPr>
        <w:t xml:space="preserve"> </w:t>
      </w:r>
      <w:r w:rsidR="00347926" w:rsidRPr="000F3F9D">
        <w:rPr>
          <w:rFonts w:ascii="Cambria" w:hAnsi="Cambria"/>
          <w:b/>
        </w:rPr>
        <w:t>ind</w:t>
      </w:r>
      <w:r w:rsidR="00AB27DB" w:rsidRPr="000F3F9D">
        <w:rPr>
          <w:rFonts w:ascii="Cambria" w:hAnsi="Cambria"/>
          <w:b/>
        </w:rPr>
        <w:t>exing</w:t>
      </w:r>
      <w:r w:rsidR="00347926" w:rsidRPr="000F3F9D">
        <w:rPr>
          <w:rFonts w:ascii="Cambria" w:hAnsi="Cambria"/>
          <w:b/>
        </w:rPr>
        <w:t xml:space="preserve"> an orientation t</w:t>
      </w:r>
      <w:r w:rsidR="00AB27DB" w:rsidRPr="000F3F9D">
        <w:rPr>
          <w:rFonts w:ascii="Cambria" w:hAnsi="Cambria"/>
          <w:b/>
        </w:rPr>
        <w:t>o her</w:t>
      </w:r>
      <w:r w:rsidR="00AB27DB" w:rsidRPr="000F3F9D">
        <w:rPr>
          <w:rFonts w:ascii="Cambria" w:hAnsi="Cambria"/>
        </w:rPr>
        <w:t xml:space="preserve"> l</w:t>
      </w:r>
      <w:r w:rsidR="00347926" w:rsidRPr="000F3F9D">
        <w:rPr>
          <w:rFonts w:ascii="Cambria" w:hAnsi="Cambria"/>
        </w:rPr>
        <w:t xml:space="preserve">ack </w:t>
      </w:r>
      <w:r w:rsidR="00347926">
        <w:rPr>
          <w:rFonts w:ascii="Cambria" w:hAnsi="Cambria"/>
        </w:rPr>
        <w:t>of responses and work</w:t>
      </w:r>
      <w:r w:rsidR="009F683D" w:rsidRPr="002E2C0D">
        <w:rPr>
          <w:rFonts w:ascii="Cambria" w:hAnsi="Cambria"/>
        </w:rPr>
        <w:t xml:space="preserve"> to seek consent; she does not simply perform the examination.</w:t>
      </w:r>
      <w:r w:rsidR="002E2C0D">
        <w:rPr>
          <w:rFonts w:ascii="Cambria" w:hAnsi="Cambria"/>
        </w:rPr>
        <w:t xml:space="preserve"> </w:t>
      </w:r>
      <w:r w:rsidR="00DA31C6">
        <w:rPr>
          <w:rFonts w:ascii="Cambria" w:hAnsi="Cambria"/>
        </w:rPr>
        <w:t xml:space="preserve"> However, </w:t>
      </w:r>
      <w:r w:rsidR="009F683D" w:rsidRPr="0044188C">
        <w:rPr>
          <w:rFonts w:ascii="Cambria" w:hAnsi="Cambria"/>
        </w:rPr>
        <w:t xml:space="preserve">she does not, in the first instance, </w:t>
      </w:r>
      <w:r w:rsidR="00DA31C6" w:rsidRPr="000F3F9D">
        <w:rPr>
          <w:rFonts w:ascii="Cambria" w:hAnsi="Cambria"/>
          <w:b/>
        </w:rPr>
        <w:t>solicit an account for</w:t>
      </w:r>
      <w:r w:rsidR="009F683D" w:rsidRPr="0044188C">
        <w:rPr>
          <w:rFonts w:ascii="Cambria" w:hAnsi="Cambria"/>
        </w:rPr>
        <w:t xml:space="preserve"> why the woman has disengaged.  Instead, the woman’s partner conducts this more emotional </w:t>
      </w:r>
      <w:proofErr w:type="spellStart"/>
      <w:r w:rsidR="009F683D" w:rsidRPr="0044188C">
        <w:rPr>
          <w:rFonts w:ascii="Cambria" w:hAnsi="Cambria"/>
        </w:rPr>
        <w:t>labour</w:t>
      </w:r>
      <w:proofErr w:type="spellEnd"/>
      <w:r w:rsidR="009F683D" w:rsidRPr="0044188C">
        <w:rPr>
          <w:rFonts w:ascii="Cambria" w:hAnsi="Cambria"/>
        </w:rPr>
        <w:t xml:space="preserve"> when he asks ‘Oi, what’s up’ (line 16).  </w:t>
      </w:r>
      <w:r w:rsidR="009F683D" w:rsidRPr="000F3F9D">
        <w:rPr>
          <w:rFonts w:ascii="Cambria" w:hAnsi="Cambria"/>
        </w:rPr>
        <w:t xml:space="preserve">The midwife and partner </w:t>
      </w:r>
      <w:r w:rsidR="00AB27DB" w:rsidRPr="000F3F9D">
        <w:rPr>
          <w:rFonts w:ascii="Cambria" w:hAnsi="Cambria"/>
          <w:b/>
        </w:rPr>
        <w:t>then</w:t>
      </w:r>
      <w:r w:rsidR="009F683D" w:rsidRPr="000F3F9D">
        <w:rPr>
          <w:rFonts w:ascii="Cambria" w:hAnsi="Cambria"/>
        </w:rPr>
        <w:t xml:space="preserve"> cooperate to</w:t>
      </w:r>
      <w:r w:rsidR="00451235" w:rsidRPr="000F3F9D">
        <w:rPr>
          <w:rFonts w:ascii="Cambria" w:hAnsi="Cambria"/>
        </w:rPr>
        <w:t xml:space="preserve"> </w:t>
      </w:r>
      <w:r w:rsidR="00AB27DB" w:rsidRPr="000F3F9D">
        <w:rPr>
          <w:rFonts w:ascii="Cambria" w:hAnsi="Cambria"/>
          <w:b/>
        </w:rPr>
        <w:t xml:space="preserve">diagnose the problem, offer reassurance, </w:t>
      </w:r>
      <w:r w:rsidR="00451235" w:rsidRPr="000F3F9D">
        <w:rPr>
          <w:rFonts w:ascii="Cambria" w:hAnsi="Cambria"/>
          <w:b/>
        </w:rPr>
        <w:t>and to</w:t>
      </w:r>
      <w:r w:rsidR="009F683D" w:rsidRPr="0044188C">
        <w:rPr>
          <w:rFonts w:ascii="Cambria" w:hAnsi="Cambria"/>
        </w:rPr>
        <w:t xml:space="preserve"> secure the woman’s agreement.  Her partner characterizes her withholding of responses as ‘being silly’ (line 19) and later reminds her that she is a ‘big girl’ and can ‘handle it’ (line 47).  These chastisements are uttered more sympathetically than they appear on the page and it is noteworthy that he also voices the woman’s concerns, explaining that she does not ‘like all these examination sort of things’ (lines 21-22). On hearing this, the midwife </w:t>
      </w:r>
      <w:r w:rsidR="00451235" w:rsidRPr="000F3F9D">
        <w:rPr>
          <w:rFonts w:ascii="Cambria" w:hAnsi="Cambria"/>
          <w:b/>
        </w:rPr>
        <w:t>proposes to</w:t>
      </w:r>
      <w:r w:rsidR="009F683D" w:rsidRPr="000F3F9D">
        <w:rPr>
          <w:rFonts w:ascii="Cambria" w:hAnsi="Cambria"/>
        </w:rPr>
        <w:t xml:space="preserve"> proceed with the induction but offers to take the VE </w:t>
      </w:r>
      <w:r w:rsidR="00347926" w:rsidRPr="000F3F9D">
        <w:rPr>
          <w:rFonts w:ascii="Cambria" w:hAnsi="Cambria"/>
        </w:rPr>
        <w:t xml:space="preserve">‘very very slowly’ (line 26).  </w:t>
      </w:r>
      <w:r w:rsidR="009F683D" w:rsidRPr="000F3F9D">
        <w:rPr>
          <w:rFonts w:ascii="Cambria" w:hAnsi="Cambria"/>
        </w:rPr>
        <w:t xml:space="preserve">The availability of staff already known to the woman is also discussed </w:t>
      </w:r>
      <w:r w:rsidR="002E2C0D" w:rsidRPr="000F3F9D">
        <w:rPr>
          <w:rFonts w:ascii="Cambria" w:hAnsi="Cambria"/>
          <w:b/>
        </w:rPr>
        <w:t>(lines 40-42)</w:t>
      </w:r>
      <w:r w:rsidR="002E2C0D" w:rsidRPr="000F3F9D">
        <w:rPr>
          <w:rFonts w:ascii="Cambria" w:hAnsi="Cambria"/>
        </w:rPr>
        <w:t xml:space="preserve"> </w:t>
      </w:r>
      <w:r w:rsidR="009F683D" w:rsidRPr="000F3F9D">
        <w:rPr>
          <w:rFonts w:ascii="Cambria" w:hAnsi="Cambria"/>
        </w:rPr>
        <w:t>and</w:t>
      </w:r>
      <w:r w:rsidR="002E2C0D" w:rsidRPr="000F3F9D">
        <w:rPr>
          <w:rFonts w:ascii="Cambria" w:hAnsi="Cambria"/>
        </w:rPr>
        <w:t xml:space="preserve">, </w:t>
      </w:r>
      <w:r w:rsidR="002E2C0D" w:rsidRPr="000F3F9D">
        <w:rPr>
          <w:rFonts w:ascii="Cambria" w:hAnsi="Cambria"/>
          <w:b/>
        </w:rPr>
        <w:t>through negotiation between the three parties, rejected</w:t>
      </w:r>
      <w:r w:rsidR="009F683D" w:rsidRPr="0044188C">
        <w:rPr>
          <w:rFonts w:ascii="Cambria" w:hAnsi="Cambria"/>
        </w:rPr>
        <w:t xml:space="preserve"> (pointing to difficulties with </w:t>
      </w:r>
      <w:proofErr w:type="spellStart"/>
      <w:r w:rsidR="009F683D" w:rsidRPr="0044188C">
        <w:rPr>
          <w:rFonts w:ascii="Cambria" w:hAnsi="Cambria"/>
        </w:rPr>
        <w:t>practising</w:t>
      </w:r>
      <w:proofErr w:type="spellEnd"/>
      <w:r w:rsidR="009F683D" w:rsidRPr="0044188C">
        <w:rPr>
          <w:rFonts w:ascii="Cambria" w:hAnsi="Cambria"/>
        </w:rPr>
        <w:t xml:space="preserve"> continuity of care).  Finally, after withdrawing from the interaction for some time, or having </w:t>
      </w:r>
      <w:r w:rsidR="009F683D" w:rsidRPr="0044188C">
        <w:rPr>
          <w:rFonts w:ascii="Cambria" w:hAnsi="Cambria"/>
        </w:rPr>
        <w:lastRenderedPageBreak/>
        <w:t xml:space="preserve">engaged only minimally, the woman tearfully requests: ‘can I- have I got the option to wait’ (lines 50-51).  This request begins using the modal ‘can I’, conveying both a right to ask and an expectation that her request will be straightforwardly grantable </w:t>
      </w:r>
      <w:r w:rsidR="009F683D" w:rsidRPr="000F3F9D">
        <w:rPr>
          <w:rFonts w:ascii="Cambria" w:hAnsi="Cambria"/>
          <w:noProof/>
        </w:rPr>
        <w:t>[</w:t>
      </w:r>
      <w:r w:rsidR="009F683D" w:rsidRPr="000F3F9D">
        <w:rPr>
          <w:rFonts w:ascii="Cambria" w:hAnsi="Cambria"/>
          <w:b/>
          <w:noProof/>
        </w:rPr>
        <w:t>8</w:t>
      </w:r>
      <w:r w:rsidR="00477576" w:rsidRPr="000F3F9D">
        <w:rPr>
          <w:rFonts w:ascii="Cambria" w:hAnsi="Cambria"/>
          <w:b/>
          <w:noProof/>
        </w:rPr>
        <w:t>5</w:t>
      </w:r>
      <w:r w:rsidR="009F683D" w:rsidRPr="000F3F9D">
        <w:rPr>
          <w:rFonts w:ascii="Cambria" w:hAnsi="Cambria"/>
          <w:noProof/>
        </w:rPr>
        <w:t>]</w:t>
      </w:r>
      <w:r w:rsidR="009F683D" w:rsidRPr="000F3F9D">
        <w:rPr>
          <w:rFonts w:ascii="Cambria" w:hAnsi="Cambria"/>
        </w:rPr>
        <w:t xml:space="preserve">.  However, this is reformulated as a question about whether there is an option for her to wait.  This </w:t>
      </w:r>
      <w:r w:rsidR="002E2C0D" w:rsidRPr="000F3F9D">
        <w:rPr>
          <w:rFonts w:ascii="Cambria" w:hAnsi="Cambria"/>
          <w:b/>
        </w:rPr>
        <w:t>self-</w:t>
      </w:r>
      <w:r w:rsidR="009F683D" w:rsidRPr="000F3F9D">
        <w:rPr>
          <w:rFonts w:ascii="Cambria" w:hAnsi="Cambria"/>
          <w:b/>
        </w:rPr>
        <w:t>repair</w:t>
      </w:r>
      <w:r w:rsidR="009F683D" w:rsidRPr="000F3F9D">
        <w:rPr>
          <w:rFonts w:ascii="Cambria" w:hAnsi="Cambria"/>
        </w:rPr>
        <w:t xml:space="preserve"> may be dealing with the plan for induction, to which she has already agreed.  On this occasion the midwife agrees to delay for twenty-four hours (lines </w:t>
      </w:r>
      <w:r w:rsidR="009F683D" w:rsidRPr="000F3F9D">
        <w:rPr>
          <w:rFonts w:ascii="Cambria" w:hAnsi="Cambria"/>
          <w:b/>
        </w:rPr>
        <w:t>5</w:t>
      </w:r>
      <w:r w:rsidR="00477576" w:rsidRPr="000F3F9D">
        <w:rPr>
          <w:rFonts w:ascii="Cambria" w:hAnsi="Cambria"/>
          <w:b/>
        </w:rPr>
        <w:t>6</w:t>
      </w:r>
      <w:r w:rsidR="009F683D" w:rsidRPr="000F3F9D">
        <w:rPr>
          <w:rFonts w:ascii="Cambria" w:hAnsi="Cambria"/>
        </w:rPr>
        <w:t>-</w:t>
      </w:r>
      <w:r w:rsidR="009F683D" w:rsidRPr="000F3F9D">
        <w:rPr>
          <w:rFonts w:ascii="Cambria" w:hAnsi="Cambria"/>
          <w:b/>
        </w:rPr>
        <w:t>5</w:t>
      </w:r>
      <w:r w:rsidR="00477576" w:rsidRPr="000F3F9D">
        <w:rPr>
          <w:rFonts w:ascii="Cambria" w:hAnsi="Cambria"/>
          <w:b/>
        </w:rPr>
        <w:t>7</w:t>
      </w:r>
      <w:r w:rsidR="002E2C0D" w:rsidRPr="000F3F9D">
        <w:rPr>
          <w:rFonts w:ascii="Cambria" w:hAnsi="Cambria"/>
        </w:rPr>
        <w:t xml:space="preserve"> </w:t>
      </w:r>
      <w:r w:rsidR="002E2C0D" w:rsidRPr="000F3F9D">
        <w:rPr>
          <w:rFonts w:ascii="Cambria" w:hAnsi="Cambria"/>
          <w:b/>
        </w:rPr>
        <w:t>&amp;</w:t>
      </w:r>
      <w:r w:rsidR="009F683D" w:rsidRPr="000F3F9D">
        <w:rPr>
          <w:rFonts w:ascii="Cambria" w:hAnsi="Cambria"/>
          <w:b/>
        </w:rPr>
        <w:t xml:space="preserve"> 5</w:t>
      </w:r>
      <w:r w:rsidR="00477576" w:rsidRPr="000F3F9D">
        <w:rPr>
          <w:rFonts w:ascii="Cambria" w:hAnsi="Cambria"/>
          <w:b/>
        </w:rPr>
        <w:t>9</w:t>
      </w:r>
      <w:r w:rsidR="009F683D" w:rsidRPr="000F3F9D">
        <w:rPr>
          <w:rFonts w:ascii="Cambria" w:hAnsi="Cambria"/>
        </w:rPr>
        <w:t>).</w:t>
      </w:r>
    </w:p>
    <w:p w14:paraId="63E1C055" w14:textId="77777777" w:rsidR="009F683D" w:rsidRPr="0044188C" w:rsidRDefault="009F683D" w:rsidP="0044188C">
      <w:pPr>
        <w:spacing w:line="480" w:lineRule="auto"/>
        <w:rPr>
          <w:rFonts w:ascii="Cambria" w:hAnsi="Cambria"/>
        </w:rPr>
      </w:pPr>
    </w:p>
    <w:p w14:paraId="669C6A92" w14:textId="77777777" w:rsidR="009F683D" w:rsidRPr="0044188C" w:rsidRDefault="009F683D" w:rsidP="0044188C">
      <w:pPr>
        <w:spacing w:line="480" w:lineRule="auto"/>
        <w:rPr>
          <w:rFonts w:ascii="Cambria" w:hAnsi="Cambria"/>
        </w:rPr>
      </w:pPr>
      <w:r w:rsidRPr="0044188C">
        <w:rPr>
          <w:rFonts w:ascii="Cambria" w:hAnsi="Cambria"/>
        </w:rPr>
        <w:t xml:space="preserve">In this case, the woman’s declination of an already agreed plan takes significant interactional work; withdrawing from the interaction was not in itself enough to modulate the institutional ‘need’ to continue with it.  Instead, after several attempts to explore options that were based on the assumption that the induction would continue, the woman is pushed to make explicit her desire to delay the process through asking a question about a single option.  </w:t>
      </w:r>
    </w:p>
    <w:p w14:paraId="19B1603F" w14:textId="77777777" w:rsidR="009F683D" w:rsidRPr="0044188C" w:rsidRDefault="009F683D" w:rsidP="0044188C">
      <w:pPr>
        <w:spacing w:line="480" w:lineRule="auto"/>
        <w:rPr>
          <w:rFonts w:ascii="Cambria" w:hAnsi="Cambria"/>
        </w:rPr>
      </w:pPr>
    </w:p>
    <w:p w14:paraId="7EA1B2EC" w14:textId="4BC168E5" w:rsidR="009F683D" w:rsidRPr="000F3F9D" w:rsidRDefault="00D5372C" w:rsidP="0044188C">
      <w:pPr>
        <w:pStyle w:val="Body"/>
        <w:rPr>
          <w:rFonts w:hAnsi="Cambria"/>
        </w:rPr>
      </w:pPr>
      <w:r w:rsidRPr="0044188C">
        <w:rPr>
          <w:rFonts w:hAnsi="Cambria"/>
        </w:rPr>
        <w:t xml:space="preserve">Women might know little about why VEs are used during </w:t>
      </w:r>
      <w:proofErr w:type="spellStart"/>
      <w:r w:rsidRPr="0044188C">
        <w:rPr>
          <w:rFonts w:hAnsi="Cambria"/>
        </w:rPr>
        <w:t>labour</w:t>
      </w:r>
      <w:proofErr w:type="spellEnd"/>
      <w:r w:rsidRPr="0044188C">
        <w:rPr>
          <w:rFonts w:hAnsi="Cambria"/>
        </w:rPr>
        <w:t xml:space="preserve"> and may not know that they can decline these examinations </w:t>
      </w:r>
      <w:r w:rsidRPr="000F3F9D">
        <w:rPr>
          <w:rFonts w:hAnsi="Cambria"/>
          <w:noProof/>
        </w:rPr>
        <w:t>[</w:t>
      </w:r>
      <w:r w:rsidRPr="000F3F9D">
        <w:rPr>
          <w:rFonts w:hAnsi="Cambria"/>
          <w:b/>
          <w:noProof/>
        </w:rPr>
        <w:t>8</w:t>
      </w:r>
      <w:r w:rsidR="009E3E05" w:rsidRPr="000F3F9D">
        <w:rPr>
          <w:rFonts w:hAnsi="Cambria"/>
          <w:b/>
          <w:noProof/>
        </w:rPr>
        <w:t>6</w:t>
      </w:r>
      <w:r w:rsidRPr="000F3F9D">
        <w:rPr>
          <w:rFonts w:hAnsi="Cambria"/>
          <w:noProof/>
        </w:rPr>
        <w:t>]</w:t>
      </w:r>
      <w:r w:rsidRPr="000F3F9D">
        <w:rPr>
          <w:rFonts w:hAnsi="Cambria"/>
        </w:rPr>
        <w:t>.  The UK General Medical Council is clear that practitioners should be satisfied that consent has been given prior to “undertaking any examination or investigation” (</w:t>
      </w:r>
      <w:r w:rsidRPr="000F3F9D">
        <w:rPr>
          <w:rFonts w:hAnsi="Cambria"/>
          <w:noProof/>
        </w:rPr>
        <w:t>[</w:t>
      </w:r>
      <w:r w:rsidRPr="000F3F9D">
        <w:rPr>
          <w:rFonts w:hAnsi="Cambria"/>
          <w:b/>
          <w:noProof/>
        </w:rPr>
        <w:t>8</w:t>
      </w:r>
      <w:r w:rsidR="009E3E05" w:rsidRPr="000F3F9D">
        <w:rPr>
          <w:rFonts w:hAnsi="Cambria"/>
          <w:b/>
          <w:noProof/>
        </w:rPr>
        <w:t>7</w:t>
      </w:r>
      <w:r w:rsidRPr="000F3F9D">
        <w:rPr>
          <w:rFonts w:hAnsi="Cambria"/>
          <w:noProof/>
        </w:rPr>
        <w:t>]</w:t>
      </w:r>
      <w:r w:rsidRPr="000F3F9D">
        <w:rPr>
          <w:rFonts w:hAnsi="Cambria"/>
        </w:rPr>
        <w:t>: 4). However, patients “may imply consent by complying with the proposed examination or treatment, for example, by rolling up their sleeve to have their blood pressure taken.” (</w:t>
      </w:r>
      <w:r w:rsidR="009E3E05" w:rsidRPr="000F3F9D">
        <w:rPr>
          <w:rFonts w:hAnsi="Cambria"/>
          <w:noProof/>
        </w:rPr>
        <w:t>[</w:t>
      </w:r>
      <w:r w:rsidR="009E3E05" w:rsidRPr="000F3F9D">
        <w:rPr>
          <w:rFonts w:hAnsi="Cambria"/>
          <w:b/>
          <w:noProof/>
        </w:rPr>
        <w:t>8</w:t>
      </w:r>
      <w:r w:rsidR="00477576" w:rsidRPr="000F3F9D">
        <w:rPr>
          <w:rFonts w:hAnsi="Cambria"/>
          <w:b/>
          <w:noProof/>
        </w:rPr>
        <w:t>8</w:t>
      </w:r>
      <w:r w:rsidRPr="000F3F9D">
        <w:rPr>
          <w:rFonts w:hAnsi="Cambria"/>
          <w:noProof/>
        </w:rPr>
        <w:t>]</w:t>
      </w:r>
      <w:r w:rsidRPr="000F3F9D">
        <w:rPr>
          <w:rFonts w:hAnsi="Cambria"/>
        </w:rPr>
        <w:t xml:space="preserve">: 20).  This creates a grey area in which some of these procedures could be taken as having implied consent by assenting to a larger activity such as induction of </w:t>
      </w:r>
      <w:proofErr w:type="spellStart"/>
      <w:r w:rsidRPr="000F3F9D">
        <w:rPr>
          <w:rFonts w:hAnsi="Cambria"/>
        </w:rPr>
        <w:t>labour</w:t>
      </w:r>
      <w:proofErr w:type="spellEnd"/>
      <w:r w:rsidRPr="000F3F9D">
        <w:rPr>
          <w:rFonts w:hAnsi="Cambria"/>
        </w:rPr>
        <w:t xml:space="preserve"> or, more generally, to the package of a hospital birth. </w:t>
      </w:r>
      <w:r w:rsidRPr="000F3F9D">
        <w:rPr>
          <w:rFonts w:hAnsi="Cambria"/>
          <w:b/>
        </w:rPr>
        <w:t xml:space="preserve"> This lack of clarity, concerning patients’ choice of routine procedures, is not </w:t>
      </w:r>
      <w:r w:rsidRPr="000F3F9D">
        <w:rPr>
          <w:rFonts w:hAnsi="Cambria"/>
          <w:b/>
        </w:rPr>
        <w:lastRenderedPageBreak/>
        <w:t xml:space="preserve">unique to </w:t>
      </w:r>
      <w:proofErr w:type="spellStart"/>
      <w:r w:rsidRPr="000F3F9D">
        <w:rPr>
          <w:rFonts w:hAnsi="Cambria"/>
          <w:b/>
        </w:rPr>
        <w:t>labour</w:t>
      </w:r>
      <w:proofErr w:type="spellEnd"/>
      <w:r w:rsidRPr="000F3F9D">
        <w:rPr>
          <w:rFonts w:hAnsi="Cambria"/>
          <w:b/>
        </w:rPr>
        <w:t>-ward interactions, and has been observed previously in antenatal screening [8</w:t>
      </w:r>
      <w:r w:rsidR="00477576" w:rsidRPr="000F3F9D">
        <w:rPr>
          <w:rFonts w:hAnsi="Cambria"/>
          <w:b/>
        </w:rPr>
        <w:t>9</w:t>
      </w:r>
      <w:r w:rsidRPr="000F3F9D">
        <w:rPr>
          <w:rFonts w:hAnsi="Cambria"/>
          <w:b/>
        </w:rPr>
        <w:t>].</w:t>
      </w:r>
    </w:p>
    <w:p w14:paraId="2DD3B7AD" w14:textId="77777777" w:rsidR="00D5372C" w:rsidRPr="0044188C" w:rsidRDefault="00D5372C" w:rsidP="0044188C">
      <w:pPr>
        <w:pStyle w:val="Body"/>
        <w:rPr>
          <w:rFonts w:hAnsi="Cambria"/>
        </w:rPr>
      </w:pPr>
    </w:p>
    <w:p w14:paraId="46B29F8E" w14:textId="1ED50B3B" w:rsidR="009F683D" w:rsidRPr="000F3F9D" w:rsidRDefault="009F683D" w:rsidP="0044188C">
      <w:pPr>
        <w:pStyle w:val="Body"/>
        <w:rPr>
          <w:rFonts w:hAnsi="Cambria"/>
        </w:rPr>
      </w:pPr>
      <w:r w:rsidRPr="000F3F9D">
        <w:rPr>
          <w:rFonts w:hAnsi="Cambria"/>
        </w:rPr>
        <w:t>This issue of ongoing consent is also evident in relation to</w:t>
      </w:r>
      <w:r w:rsidR="00367A35" w:rsidRPr="000F3F9D">
        <w:rPr>
          <w:rFonts w:hAnsi="Cambria"/>
        </w:rPr>
        <w:t xml:space="preserve"> fetal monitoring</w:t>
      </w:r>
      <w:r w:rsidR="006374F7" w:rsidRPr="000F3F9D">
        <w:rPr>
          <w:rFonts w:hAnsi="Cambria"/>
        </w:rPr>
        <w:t xml:space="preserve"> </w:t>
      </w:r>
      <w:r w:rsidR="006374F7" w:rsidRPr="000F3F9D">
        <w:rPr>
          <w:rFonts w:hAnsi="Cambria"/>
          <w:b/>
        </w:rPr>
        <w:t>(Table 4)</w:t>
      </w:r>
      <w:r w:rsidR="00367A35" w:rsidRPr="000F3F9D">
        <w:rPr>
          <w:rFonts w:hAnsi="Cambria"/>
        </w:rPr>
        <w:t xml:space="preserve">. In </w:t>
      </w:r>
      <w:r w:rsidR="006374F7" w:rsidRPr="000F3F9D">
        <w:rPr>
          <w:rFonts w:hAnsi="Cambria"/>
          <w:b/>
        </w:rPr>
        <w:t>Extract 5</w:t>
      </w:r>
      <w:r w:rsidRPr="000F3F9D">
        <w:rPr>
          <w:rFonts w:hAnsi="Cambria"/>
        </w:rPr>
        <w:t xml:space="preserve">, the midwife puts forward monitoring as something that </w:t>
      </w:r>
      <w:proofErr w:type="spellStart"/>
      <w:r w:rsidRPr="000F3F9D">
        <w:rPr>
          <w:rFonts w:hAnsi="Cambria"/>
          <w:lang w:val="nl-NL"/>
        </w:rPr>
        <w:t>needs</w:t>
      </w:r>
      <w:proofErr w:type="spellEnd"/>
      <w:r w:rsidRPr="000F3F9D">
        <w:rPr>
          <w:rFonts w:hAnsi="Cambria"/>
          <w:lang w:val="fr-FR"/>
        </w:rPr>
        <w:t xml:space="preserve"> </w:t>
      </w:r>
      <w:r w:rsidRPr="000F3F9D">
        <w:rPr>
          <w:rFonts w:hAnsi="Cambria"/>
        </w:rPr>
        <w:t xml:space="preserve">to be done as an upshot of using a pessary to ‘ripen and soften’ the cervix (line 5) (and something the woman appears to have consented to without fully understanding (see line 1)).  An explicit reference made to this being a subsequent episode of monitoring (‘another’, line 7) might contribute towards invoking ongoing consent implicitly. Coupled with the formulation of monitoring as something minimal (‘pop’ line 6), that needs to be done (line 6), the procedure is compellingly produced as routine. </w:t>
      </w:r>
    </w:p>
    <w:p w14:paraId="34D73F81" w14:textId="77777777" w:rsidR="009F683D" w:rsidRPr="0044188C" w:rsidRDefault="009F683D" w:rsidP="0044188C">
      <w:pPr>
        <w:pStyle w:val="Default"/>
        <w:ind w:right="1054"/>
        <w:rPr>
          <w:rFonts w:ascii="Cambria" w:eastAsia="Courier New" w:hAnsi="Cambria" w:cs="Courier New"/>
          <w:spacing w:val="15"/>
          <w:sz w:val="24"/>
          <w:szCs w:val="24"/>
          <w:u w:val="single"/>
        </w:rPr>
      </w:pPr>
    </w:p>
    <w:p w14:paraId="40AC130D" w14:textId="77777777" w:rsidR="009F683D" w:rsidRPr="0044188C" w:rsidRDefault="009F683D" w:rsidP="0044188C">
      <w:pPr>
        <w:pStyle w:val="Default"/>
        <w:spacing w:after="120"/>
        <w:ind w:right="1054"/>
        <w:rPr>
          <w:rFonts w:ascii="Cambria" w:eastAsia="Times New Roman" w:hAnsi="Cambria" w:cs="Times New Roman"/>
          <w:spacing w:val="15"/>
          <w:sz w:val="24"/>
          <w:szCs w:val="24"/>
        </w:rPr>
      </w:pPr>
    </w:p>
    <w:p w14:paraId="2463B5BD" w14:textId="31D8D3AF" w:rsidR="009F683D" w:rsidRPr="000F3F9D" w:rsidRDefault="009F683D" w:rsidP="0044188C">
      <w:pPr>
        <w:pStyle w:val="Body"/>
        <w:rPr>
          <w:rFonts w:hAnsi="Cambria"/>
        </w:rPr>
      </w:pPr>
      <w:r w:rsidRPr="000F3F9D">
        <w:rPr>
          <w:rFonts w:hAnsi="Cambria"/>
        </w:rPr>
        <w:t xml:space="preserve">In </w:t>
      </w:r>
      <w:r w:rsidRPr="000F3F9D">
        <w:rPr>
          <w:rFonts w:hAnsi="Cambria"/>
          <w:b/>
        </w:rPr>
        <w:t>Ex</w:t>
      </w:r>
      <w:r w:rsidR="00F64DAB" w:rsidRPr="000F3F9D">
        <w:rPr>
          <w:rFonts w:hAnsi="Cambria"/>
          <w:b/>
        </w:rPr>
        <w:t xml:space="preserve">tract </w:t>
      </w:r>
      <w:r w:rsidR="006374F7" w:rsidRPr="000F3F9D">
        <w:rPr>
          <w:rFonts w:hAnsi="Cambria"/>
          <w:b/>
        </w:rPr>
        <w:t xml:space="preserve">6, </w:t>
      </w:r>
      <w:r w:rsidR="006374F7" w:rsidRPr="000F3F9D">
        <w:rPr>
          <w:rFonts w:hAnsi="Cambria"/>
        </w:rPr>
        <w:t>a</w:t>
      </w:r>
      <w:r w:rsidRPr="000F3F9D">
        <w:rPr>
          <w:rFonts w:hAnsi="Cambria"/>
        </w:rPr>
        <w:t xml:space="preserve"> midwife invokes the need for continuous monitoring.  This time, the need is not minimized, nor is there mention of a previous episode of monitoring. The woman</w:t>
      </w:r>
      <w:r w:rsidRPr="000F3F9D">
        <w:rPr>
          <w:rFonts w:hAnsi="Cambria"/>
          <w:lang w:val="fr-FR"/>
        </w:rPr>
        <w:t>’</w:t>
      </w:r>
      <w:r w:rsidRPr="000F3F9D">
        <w:rPr>
          <w:rFonts w:hAnsi="Cambria"/>
        </w:rPr>
        <w:t xml:space="preserve">s membranes have spontaneously ruptured and the amniotic fluid is stained.  The midwife explains why this is the case (lines 1 &amp; 3) and what this might mean for the baby (lines 5-8). The need for monitoring (lines 9-11) comes immediately next, thereby producing this preceding explanation as an account for this need. </w:t>
      </w:r>
    </w:p>
    <w:p w14:paraId="203FC93C" w14:textId="77777777" w:rsidR="009F683D" w:rsidRPr="0044188C" w:rsidRDefault="009F683D" w:rsidP="0044188C">
      <w:pPr>
        <w:pStyle w:val="Body"/>
        <w:rPr>
          <w:rFonts w:hAnsi="Cambria"/>
        </w:rPr>
      </w:pPr>
    </w:p>
    <w:p w14:paraId="5695424E" w14:textId="572023B0" w:rsidR="009F683D" w:rsidRPr="0044188C" w:rsidRDefault="009F683D" w:rsidP="0044188C">
      <w:pPr>
        <w:pStyle w:val="Body"/>
        <w:rPr>
          <w:rFonts w:eastAsia="Courier New" w:hAnsi="Cambria" w:cs="Courier New"/>
          <w:spacing w:val="15"/>
        </w:rPr>
      </w:pPr>
      <w:r w:rsidRPr="0044188C">
        <w:rPr>
          <w:rFonts w:hAnsi="Cambria"/>
        </w:rPr>
        <w:t>Although the clinical context for continuous monitoring is made clear, the interactionally produced ‘need’ in Extract 11, is in direct opposition to professional advice on continuous monitoring</w:t>
      </w:r>
      <w:r w:rsidRPr="000F3F9D">
        <w:rPr>
          <w:rFonts w:hAnsi="Cambria"/>
        </w:rPr>
        <w:t xml:space="preserve"> </w:t>
      </w:r>
      <w:r w:rsidR="002B2DC5" w:rsidRPr="000F3F9D">
        <w:rPr>
          <w:rFonts w:hAnsi="Cambria"/>
          <w:noProof/>
        </w:rPr>
        <w:t>[</w:t>
      </w:r>
      <w:r w:rsidR="00477576" w:rsidRPr="000F3F9D">
        <w:rPr>
          <w:rFonts w:hAnsi="Cambria"/>
          <w:b/>
          <w:noProof/>
        </w:rPr>
        <w:t>90</w:t>
      </w:r>
      <w:r w:rsidRPr="000F3F9D">
        <w:rPr>
          <w:rFonts w:hAnsi="Cambria"/>
          <w:noProof/>
        </w:rPr>
        <w:t xml:space="preserve">, </w:t>
      </w:r>
      <w:r w:rsidR="002B2DC5" w:rsidRPr="000F3F9D">
        <w:rPr>
          <w:rFonts w:hAnsi="Cambria"/>
          <w:b/>
          <w:noProof/>
        </w:rPr>
        <w:t>9</w:t>
      </w:r>
      <w:r w:rsidR="00477576" w:rsidRPr="000F3F9D">
        <w:rPr>
          <w:rFonts w:hAnsi="Cambria"/>
          <w:b/>
          <w:noProof/>
        </w:rPr>
        <w:t>1</w:t>
      </w:r>
      <w:r w:rsidRPr="000F3F9D">
        <w:rPr>
          <w:rFonts w:hAnsi="Cambria"/>
          <w:noProof/>
        </w:rPr>
        <w:t>]</w:t>
      </w:r>
      <w:r w:rsidRPr="000F3F9D">
        <w:rPr>
          <w:rFonts w:hAnsi="Cambria"/>
        </w:rPr>
        <w:t xml:space="preserve">: “All decisions to use continuous electronic fetal monitoring should be discussed with the patient and </w:t>
      </w:r>
      <w:r w:rsidRPr="000F3F9D">
        <w:rPr>
          <w:rFonts w:hAnsi="Cambria"/>
        </w:rPr>
        <w:lastRenderedPageBreak/>
        <w:t xml:space="preserve">the reasons for offering it should be outlined. It is important to note that these criteria are only for the </w:t>
      </w:r>
      <w:r w:rsidRPr="000F3F9D">
        <w:rPr>
          <w:rFonts w:hAnsi="Cambria"/>
          <w:i/>
          <w:iCs/>
        </w:rPr>
        <w:t xml:space="preserve">offering </w:t>
      </w:r>
      <w:r w:rsidRPr="000F3F9D">
        <w:rPr>
          <w:rFonts w:hAnsi="Cambria"/>
        </w:rPr>
        <w:t xml:space="preserve">of continuous electronic fetal monitoring, not its mandatory use, and the pregnant mother is entitled to have the last word on whether or not she wishes to use it” </w:t>
      </w:r>
      <w:r w:rsidR="009E3E05" w:rsidRPr="000F3F9D">
        <w:rPr>
          <w:rFonts w:hAnsi="Cambria"/>
          <w:noProof/>
        </w:rPr>
        <w:t>[</w:t>
      </w:r>
      <w:r w:rsidR="009E3E05" w:rsidRPr="000F3F9D">
        <w:rPr>
          <w:rFonts w:hAnsi="Cambria"/>
          <w:b/>
          <w:noProof/>
        </w:rPr>
        <w:t>9</w:t>
      </w:r>
      <w:r w:rsidR="00477576" w:rsidRPr="000F3F9D">
        <w:rPr>
          <w:rFonts w:hAnsi="Cambria"/>
          <w:b/>
          <w:noProof/>
        </w:rPr>
        <w:t>0</w:t>
      </w:r>
      <w:r w:rsidRPr="000F3F9D">
        <w:rPr>
          <w:rFonts w:hAnsi="Cambria"/>
          <w:noProof/>
        </w:rPr>
        <w:t>]</w:t>
      </w:r>
      <w:r w:rsidR="00B0700A" w:rsidRPr="000F3F9D">
        <w:rPr>
          <w:rFonts w:hAnsi="Cambria"/>
        </w:rPr>
        <w:t xml:space="preserve">.  </w:t>
      </w:r>
      <w:r w:rsidR="00B0700A" w:rsidRPr="000F3F9D">
        <w:rPr>
          <w:rFonts w:hAnsi="Cambria"/>
          <w:b/>
        </w:rPr>
        <w:t>Extract 6</w:t>
      </w:r>
      <w:r w:rsidR="00B0700A" w:rsidRPr="000F3F9D">
        <w:rPr>
          <w:rFonts w:hAnsi="Cambria"/>
        </w:rPr>
        <w:t xml:space="preserve"> </w:t>
      </w:r>
      <w:r w:rsidRPr="000F3F9D">
        <w:rPr>
          <w:rFonts w:hAnsi="Cambria"/>
        </w:rPr>
        <w:t>highlights the tension for HCPs between duty-of-care and offering women choice.</w:t>
      </w:r>
    </w:p>
    <w:p w14:paraId="371D7D20" w14:textId="77777777" w:rsidR="009F683D" w:rsidRPr="0044188C" w:rsidRDefault="009F683D">
      <w:pPr>
        <w:pStyle w:val="Heading"/>
        <w:rPr>
          <w:rFonts w:eastAsia="Arial Unicode MS" w:cs="Arial Unicode MS"/>
          <w:spacing w:val="15"/>
          <w:lang w:val="en-US"/>
        </w:rPr>
      </w:pPr>
    </w:p>
    <w:p w14:paraId="0155F42B" w14:textId="77777777" w:rsidR="009F683D" w:rsidRPr="0044188C" w:rsidRDefault="009F683D">
      <w:pPr>
        <w:pStyle w:val="Heading"/>
        <w:rPr>
          <w:spacing w:val="15"/>
        </w:rPr>
      </w:pPr>
      <w:r w:rsidRPr="0044188C">
        <w:rPr>
          <w:rFonts w:eastAsia="Arial Unicode MS" w:cs="Arial Unicode MS"/>
          <w:spacing w:val="15"/>
          <w:lang w:val="en-US"/>
        </w:rPr>
        <w:t>4.  Discussion and conclusions</w:t>
      </w:r>
    </w:p>
    <w:p w14:paraId="5984CA4B" w14:textId="77777777" w:rsidR="009F683D" w:rsidRPr="0044188C" w:rsidRDefault="009F683D">
      <w:pPr>
        <w:pStyle w:val="Heading"/>
        <w:rPr>
          <w:rFonts w:eastAsia="Arial Unicode MS" w:cs="Arial Unicode MS"/>
          <w:lang w:val="it-IT"/>
        </w:rPr>
      </w:pPr>
      <w:r w:rsidRPr="0044188C">
        <w:rPr>
          <w:rFonts w:eastAsia="Arial Unicode MS" w:cs="Arial Unicode MS"/>
          <w:lang w:val="it-IT"/>
        </w:rPr>
        <w:t>4.1</w:t>
      </w:r>
      <w:proofErr w:type="gramStart"/>
      <w:r w:rsidRPr="0044188C">
        <w:rPr>
          <w:rFonts w:eastAsia="Arial Unicode MS" w:cs="Arial Unicode MS"/>
          <w:lang w:val="it-IT"/>
        </w:rPr>
        <w:t xml:space="preserve">  </w:t>
      </w:r>
      <w:proofErr w:type="spellStart"/>
      <w:proofErr w:type="gramEnd"/>
      <w:r w:rsidRPr="0044188C">
        <w:rPr>
          <w:rFonts w:eastAsia="Arial Unicode MS" w:cs="Arial Unicode MS"/>
          <w:lang w:val="it-IT"/>
        </w:rPr>
        <w:t>Discussion</w:t>
      </w:r>
      <w:proofErr w:type="spellEnd"/>
    </w:p>
    <w:p w14:paraId="565193AF" w14:textId="77777777" w:rsidR="009F683D" w:rsidRPr="0044188C" w:rsidRDefault="009F683D" w:rsidP="0044188C">
      <w:pPr>
        <w:pStyle w:val="Body"/>
        <w:rPr>
          <w:rFonts w:hAnsi="Cambria"/>
        </w:rPr>
      </w:pPr>
    </w:p>
    <w:p w14:paraId="129B9038" w14:textId="77777777" w:rsidR="009F683D" w:rsidRPr="000F3F9D" w:rsidRDefault="009F683D" w:rsidP="0044188C">
      <w:pPr>
        <w:pStyle w:val="Body"/>
        <w:rPr>
          <w:rFonts w:hAnsi="Cambria"/>
        </w:rPr>
      </w:pPr>
      <w:r w:rsidRPr="000F3F9D">
        <w:rPr>
          <w:rFonts w:hAnsi="Cambria"/>
        </w:rPr>
        <w:t xml:space="preserve">This CA study of data taken from a documentary series has shown the utility of such analysis for studying decision-making in situated practice in the maternity ward.  In focusing on one sub-set of HCPs’ interactional practices for initiating decisions, we have shown how HCPs’ authority, as indexed through assertive turn-designs, can act to reduce women’s agency to participate in discussions of their options in contexts of both perceived risk and more routine activities during their </w:t>
      </w:r>
      <w:proofErr w:type="spellStart"/>
      <w:r w:rsidRPr="000F3F9D">
        <w:rPr>
          <w:rFonts w:hAnsi="Cambria"/>
        </w:rPr>
        <w:t>labours</w:t>
      </w:r>
      <w:proofErr w:type="spellEnd"/>
      <w:r w:rsidRPr="000F3F9D">
        <w:rPr>
          <w:rFonts w:hAnsi="Cambria"/>
        </w:rPr>
        <w:t xml:space="preserve">.  </w:t>
      </w:r>
    </w:p>
    <w:p w14:paraId="74F8808B" w14:textId="77777777" w:rsidR="009F683D" w:rsidRPr="0044188C" w:rsidRDefault="009F683D" w:rsidP="0044188C">
      <w:pPr>
        <w:pStyle w:val="Body"/>
        <w:rPr>
          <w:rFonts w:hAnsi="Cambria"/>
        </w:rPr>
      </w:pPr>
    </w:p>
    <w:p w14:paraId="7C684A48" w14:textId="0E6520C1" w:rsidR="009F683D" w:rsidRPr="000F3F9D" w:rsidRDefault="009F683D" w:rsidP="0044188C">
      <w:pPr>
        <w:pStyle w:val="Body"/>
        <w:rPr>
          <w:rFonts w:hAnsi="Cambria"/>
        </w:rPr>
      </w:pPr>
      <w:r w:rsidRPr="000F3F9D">
        <w:rPr>
          <w:rFonts w:hAnsi="Cambria"/>
        </w:rPr>
        <w:t xml:space="preserve">The ‘risk-choice’ paradox </w:t>
      </w:r>
      <w:r w:rsidR="009E3E05" w:rsidRPr="000F3F9D">
        <w:rPr>
          <w:rFonts w:hAnsi="Cambria"/>
          <w:noProof/>
        </w:rPr>
        <w:t>[7</w:t>
      </w:r>
      <w:r w:rsidR="00477576" w:rsidRPr="000F3F9D">
        <w:rPr>
          <w:rFonts w:hAnsi="Cambria"/>
          <w:noProof/>
        </w:rPr>
        <w:t>5</w:t>
      </w:r>
      <w:r w:rsidRPr="000F3F9D">
        <w:rPr>
          <w:rFonts w:hAnsi="Cambria"/>
          <w:noProof/>
        </w:rPr>
        <w:t>]</w:t>
      </w:r>
      <w:r w:rsidRPr="000F3F9D">
        <w:rPr>
          <w:rFonts w:hAnsi="Cambria"/>
        </w:rPr>
        <w:t xml:space="preserve"> plays out in situated practice.  In this corpus, particularly in moments of risk to women and/or babies, a professional duty-of-care is </w:t>
      </w:r>
      <w:proofErr w:type="spellStart"/>
      <w:r w:rsidRPr="000F3F9D">
        <w:rPr>
          <w:rFonts w:hAnsi="Cambria"/>
        </w:rPr>
        <w:t>prioritised</w:t>
      </w:r>
      <w:proofErr w:type="spellEnd"/>
      <w:r w:rsidRPr="000F3F9D">
        <w:rPr>
          <w:rFonts w:hAnsi="Cambria"/>
        </w:rPr>
        <w:t xml:space="preserve"> over women’s participation in discussion of options.  This can be achieved through the particulars of turn-design that contextually produce a course of action as urgent/medically exigent. However, consent remains an important goal of even assertively produced decisions, and when women resist asserted actions, HCPs notice and pursue agreement.  </w:t>
      </w:r>
    </w:p>
    <w:p w14:paraId="47F69AAD" w14:textId="77777777" w:rsidR="009F683D" w:rsidRPr="0044188C" w:rsidRDefault="009F683D" w:rsidP="0044188C">
      <w:pPr>
        <w:pStyle w:val="Body"/>
        <w:rPr>
          <w:rFonts w:hAnsi="Cambria"/>
        </w:rPr>
      </w:pPr>
    </w:p>
    <w:p w14:paraId="5A98B5B0" w14:textId="63F57193" w:rsidR="009F683D" w:rsidRPr="00A04A69" w:rsidRDefault="009F683D" w:rsidP="0044188C">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rPr>
          <w:rFonts w:ascii="Cambria" w:hAnsi="Cambria"/>
          <w:color w:val="000000" w:themeColor="text1"/>
        </w:rPr>
      </w:pPr>
      <w:r w:rsidRPr="000F3F9D">
        <w:rPr>
          <w:rFonts w:ascii="Cambria" w:eastAsia="Times New Roman" w:hAnsi="Cambria"/>
          <w:color w:val="000000" w:themeColor="text1"/>
          <w:bdr w:val="none" w:sz="0" w:space="0" w:color="auto"/>
          <w:shd w:val="clear" w:color="auto" w:fill="FFFFFF"/>
          <w:lang w:val="en-GB"/>
        </w:rPr>
        <w:lastRenderedPageBreak/>
        <w:t xml:space="preserve">There is, however, a grey area between routine and risk so that a birth that is progressing ‘normally’ can be treated as if at any time it might become high risk </w:t>
      </w:r>
      <w:r w:rsidR="002B2DC5" w:rsidRPr="000F3F9D">
        <w:rPr>
          <w:rFonts w:ascii="Cambria" w:eastAsia="Times New Roman" w:hAnsi="Cambria"/>
          <w:noProof/>
          <w:color w:val="000000" w:themeColor="text1"/>
          <w:bdr w:val="none" w:sz="0" w:space="0" w:color="auto"/>
          <w:shd w:val="clear" w:color="auto" w:fill="FFFFFF"/>
          <w:lang w:val="en-GB"/>
        </w:rPr>
        <w:t>[</w:t>
      </w:r>
      <w:r w:rsidRPr="000F3F9D">
        <w:rPr>
          <w:rFonts w:ascii="Cambria" w:eastAsia="Times New Roman" w:hAnsi="Cambria"/>
          <w:noProof/>
          <w:color w:val="000000" w:themeColor="text1"/>
          <w:bdr w:val="none" w:sz="0" w:space="0" w:color="auto"/>
          <w:shd w:val="clear" w:color="auto" w:fill="FFFFFF"/>
          <w:lang w:val="en-GB"/>
        </w:rPr>
        <w:t>9</w:t>
      </w:r>
      <w:r w:rsidR="00477576" w:rsidRPr="000F3F9D">
        <w:rPr>
          <w:rFonts w:ascii="Cambria" w:eastAsia="Times New Roman" w:hAnsi="Cambria"/>
          <w:noProof/>
          <w:color w:val="000000" w:themeColor="text1"/>
          <w:bdr w:val="none" w:sz="0" w:space="0" w:color="auto"/>
          <w:shd w:val="clear" w:color="auto" w:fill="FFFFFF"/>
          <w:lang w:val="en-GB"/>
        </w:rPr>
        <w:t>2</w:t>
      </w:r>
      <w:r w:rsidRPr="000F3F9D">
        <w:rPr>
          <w:rFonts w:ascii="Cambria" w:eastAsia="Times New Roman" w:hAnsi="Cambria"/>
          <w:noProof/>
          <w:color w:val="000000" w:themeColor="text1"/>
          <w:bdr w:val="none" w:sz="0" w:space="0" w:color="auto"/>
          <w:shd w:val="clear" w:color="auto" w:fill="FFFFFF"/>
          <w:lang w:val="en-GB"/>
        </w:rPr>
        <w:t>]</w:t>
      </w:r>
      <w:r w:rsidRPr="000F3F9D">
        <w:rPr>
          <w:rFonts w:ascii="Cambria" w:eastAsia="Times New Roman" w:hAnsi="Cambria"/>
          <w:color w:val="000000" w:themeColor="text1"/>
          <w:bdr w:val="none" w:sz="0" w:space="0" w:color="auto"/>
          <w:shd w:val="clear" w:color="auto" w:fill="FFFFFF"/>
          <w:lang w:val="en-GB"/>
        </w:rPr>
        <w:t xml:space="preserve">. HCPs are navigating this in a risk-adverse culture that may inadvertently curtail women’s agency in decision-making in relation to more routine monitoring activities.  </w:t>
      </w:r>
      <w:r w:rsidRPr="000F3F9D">
        <w:rPr>
          <w:rFonts w:ascii="Cambria" w:hAnsi="Cambria"/>
          <w:color w:val="000000" w:themeColor="text1"/>
        </w:rPr>
        <w:t xml:space="preserve">In the UK, midwives have relative autonomy as healthcare professionals </w:t>
      </w:r>
      <w:r w:rsidRPr="000F3F9D">
        <w:rPr>
          <w:rFonts w:ascii="Cambria" w:hAnsi="Cambria"/>
          <w:noProof/>
          <w:color w:val="000000" w:themeColor="text1"/>
        </w:rPr>
        <w:t>[7]</w:t>
      </w:r>
      <w:r w:rsidRPr="000F3F9D">
        <w:rPr>
          <w:rFonts w:ascii="Cambria" w:hAnsi="Cambria"/>
          <w:color w:val="000000" w:themeColor="text1"/>
        </w:rPr>
        <w:t xml:space="preserve"> and there are policy developments that </w:t>
      </w:r>
      <w:proofErr w:type="spellStart"/>
      <w:r w:rsidRPr="000F3F9D">
        <w:rPr>
          <w:rFonts w:ascii="Cambria" w:hAnsi="Cambria"/>
          <w:color w:val="000000" w:themeColor="text1"/>
        </w:rPr>
        <w:t>recognise</w:t>
      </w:r>
      <w:proofErr w:type="spellEnd"/>
      <w:r w:rsidRPr="000F3F9D">
        <w:rPr>
          <w:rFonts w:ascii="Cambria" w:hAnsi="Cambria"/>
          <w:color w:val="000000" w:themeColor="text1"/>
        </w:rPr>
        <w:t xml:space="preserve"> that women experience more choice </w:t>
      </w:r>
      <w:r w:rsidR="00363CD3" w:rsidRPr="00C5254D">
        <w:rPr>
          <w:rFonts w:ascii="Cambria" w:hAnsi="Cambria"/>
          <w:color w:val="000000" w:themeColor="text1"/>
        </w:rPr>
        <w:t>(</w:t>
      </w:r>
      <w:r w:rsidR="00363CD3" w:rsidRPr="00C5254D">
        <w:rPr>
          <w:rFonts w:ascii="Cambria" w:hAnsi="Cambria"/>
          <w:b/>
          <w:color w:val="000000" w:themeColor="text1"/>
        </w:rPr>
        <w:t>however so perceived</w:t>
      </w:r>
      <w:r w:rsidR="00746C33" w:rsidRPr="00C5254D">
        <w:rPr>
          <w:rFonts w:ascii="Cambria" w:hAnsi="Cambria"/>
          <w:b/>
          <w:color w:val="000000" w:themeColor="text1"/>
        </w:rPr>
        <w:t xml:space="preserve"> </w:t>
      </w:r>
      <w:r w:rsidR="00363CD3" w:rsidRPr="00C5254D">
        <w:rPr>
          <w:rFonts w:ascii="Cambria" w:hAnsi="Cambria"/>
          <w:b/>
          <w:color w:val="000000" w:themeColor="text1"/>
        </w:rPr>
        <w:t>[</w:t>
      </w:r>
      <w:r w:rsidR="00477576" w:rsidRPr="00C5254D">
        <w:rPr>
          <w:rFonts w:ascii="Cambria" w:hAnsi="Cambria"/>
          <w:b/>
          <w:color w:val="000000" w:themeColor="text1"/>
        </w:rPr>
        <w:t>93</w:t>
      </w:r>
      <w:r w:rsidR="00363CD3" w:rsidRPr="00C5254D">
        <w:rPr>
          <w:rFonts w:ascii="Cambria" w:hAnsi="Cambria"/>
          <w:b/>
          <w:color w:val="000000" w:themeColor="text1"/>
        </w:rPr>
        <w:t xml:space="preserve">]) </w:t>
      </w:r>
      <w:proofErr w:type="gramStart"/>
      <w:r w:rsidRPr="00C5254D">
        <w:rPr>
          <w:rFonts w:ascii="Cambria" w:hAnsi="Cambria"/>
          <w:color w:val="000000" w:themeColor="text1"/>
        </w:rPr>
        <w:t>when they are cared for by midwives</w:t>
      </w:r>
      <w:proofErr w:type="gramEnd"/>
      <w:r w:rsidRPr="00C5254D">
        <w:rPr>
          <w:rFonts w:ascii="Cambria" w:hAnsi="Cambria"/>
          <w:color w:val="000000" w:themeColor="text1"/>
        </w:rPr>
        <w:t xml:space="preserve"> </w:t>
      </w:r>
      <w:r w:rsidRPr="00C5254D">
        <w:rPr>
          <w:rFonts w:ascii="Cambria" w:hAnsi="Cambria"/>
          <w:noProof/>
          <w:color w:val="000000" w:themeColor="text1"/>
        </w:rPr>
        <w:t>[12</w:t>
      </w:r>
      <w:r w:rsidRPr="00C5254D">
        <w:rPr>
          <w:rFonts w:ascii="Cambria" w:hAnsi="Cambria"/>
          <w:b/>
          <w:noProof/>
          <w:color w:val="000000" w:themeColor="text1"/>
        </w:rPr>
        <w:t>]</w:t>
      </w:r>
      <w:r w:rsidRPr="00C5254D">
        <w:rPr>
          <w:rFonts w:ascii="Cambria" w:hAnsi="Cambria"/>
          <w:color w:val="000000" w:themeColor="text1"/>
        </w:rPr>
        <w:t xml:space="preserve">.  Although research </w:t>
      </w:r>
      <w:r w:rsidR="008C0328" w:rsidRPr="00C5254D">
        <w:rPr>
          <w:rFonts w:ascii="Cambria" w:hAnsi="Cambria"/>
          <w:color w:val="000000" w:themeColor="text1"/>
        </w:rPr>
        <w:t>suggests</w:t>
      </w:r>
      <w:r w:rsidRPr="00C5254D">
        <w:rPr>
          <w:rFonts w:ascii="Cambria" w:hAnsi="Cambria"/>
          <w:color w:val="000000" w:themeColor="text1"/>
        </w:rPr>
        <w:t xml:space="preserve"> that midwives working in consultant-led units strongly endorse the notion of informed consent with reference to </w:t>
      </w:r>
      <w:proofErr w:type="spellStart"/>
      <w:r w:rsidRPr="00C5254D">
        <w:rPr>
          <w:rFonts w:ascii="Cambria" w:hAnsi="Cambria"/>
          <w:color w:val="000000" w:themeColor="text1"/>
        </w:rPr>
        <w:t>labour</w:t>
      </w:r>
      <w:proofErr w:type="spellEnd"/>
      <w:r w:rsidRPr="00C5254D">
        <w:rPr>
          <w:rFonts w:ascii="Cambria" w:hAnsi="Cambria"/>
          <w:color w:val="000000" w:themeColor="text1"/>
        </w:rPr>
        <w:t xml:space="preserve"> and fetal monitoring, the reality of working under competing agendas of managing consent, risk, and choice can mean that, ‘the women often got the choice the midwives wanted them to have’ (</w:t>
      </w:r>
      <w:r w:rsidRPr="00C5254D">
        <w:rPr>
          <w:rFonts w:ascii="Cambria" w:hAnsi="Cambria"/>
          <w:noProof/>
          <w:color w:val="000000" w:themeColor="text1"/>
        </w:rPr>
        <w:t>[9</w:t>
      </w:r>
      <w:r w:rsidR="00477576" w:rsidRPr="00C5254D">
        <w:rPr>
          <w:rFonts w:ascii="Cambria" w:hAnsi="Cambria"/>
          <w:noProof/>
          <w:color w:val="000000" w:themeColor="text1"/>
        </w:rPr>
        <w:t>4</w:t>
      </w:r>
      <w:r w:rsidRPr="00C5254D">
        <w:rPr>
          <w:rFonts w:ascii="Cambria" w:hAnsi="Cambria"/>
          <w:noProof/>
          <w:color w:val="000000" w:themeColor="text1"/>
        </w:rPr>
        <w:t>]</w:t>
      </w:r>
      <w:r w:rsidRPr="00C5254D">
        <w:rPr>
          <w:rFonts w:ascii="Cambria" w:hAnsi="Cambria"/>
          <w:color w:val="000000" w:themeColor="text1"/>
        </w:rPr>
        <w:t>: 306).   In our dataset, we see how this can happen when midwives use interactionally assertive formulations. Women can and do resist, but declining to go along with the proposed course of action is an interactionally dispreferred activity and can take significant work.</w:t>
      </w:r>
    </w:p>
    <w:p w14:paraId="6095CEED" w14:textId="77777777" w:rsidR="009F683D" w:rsidRPr="0044188C" w:rsidRDefault="009F683D" w:rsidP="0044188C">
      <w:pPr>
        <w:pStyle w:val="Default"/>
        <w:ind w:right="1054"/>
        <w:rPr>
          <w:rFonts w:ascii="Cambria" w:eastAsia="Times New Roman" w:hAnsi="Cambria" w:cs="Times New Roman"/>
          <w:i/>
          <w:iCs/>
          <w:spacing w:val="15"/>
          <w:sz w:val="24"/>
          <w:szCs w:val="24"/>
        </w:rPr>
      </w:pPr>
    </w:p>
    <w:p w14:paraId="6E303F9F" w14:textId="77777777" w:rsidR="009F683D" w:rsidRPr="0044188C" w:rsidRDefault="009F683D" w:rsidP="0044188C">
      <w:pPr>
        <w:pStyle w:val="Heading"/>
        <w:rPr>
          <w:rFonts w:eastAsia="Arial Unicode MS" w:cs="Arial Unicode MS"/>
          <w:sz w:val="24"/>
          <w:szCs w:val="24"/>
          <w:lang w:val="en-US"/>
        </w:rPr>
      </w:pPr>
      <w:proofErr w:type="gramStart"/>
      <w:r w:rsidRPr="0044188C">
        <w:rPr>
          <w:rFonts w:eastAsia="Arial Unicode MS" w:cs="Arial Unicode MS"/>
          <w:sz w:val="24"/>
          <w:szCs w:val="24"/>
          <w:lang w:val="en-US"/>
        </w:rPr>
        <w:t>4.2  Conclusions</w:t>
      </w:r>
      <w:proofErr w:type="gramEnd"/>
    </w:p>
    <w:p w14:paraId="4C05BBAF" w14:textId="77777777" w:rsidR="009F683D" w:rsidRPr="0044188C" w:rsidRDefault="009F683D" w:rsidP="0044188C">
      <w:pPr>
        <w:pStyle w:val="Body"/>
        <w:rPr>
          <w:rFonts w:hAnsi="Cambria"/>
        </w:rPr>
      </w:pPr>
      <w:r w:rsidRPr="0044188C">
        <w:rPr>
          <w:rFonts w:hAnsi="Cambria"/>
        </w:rPr>
        <w:t xml:space="preserve">Assertive turns may be attendant to risk or to taken-for-granted procedures and strongly indicate what is going to be done to a woman. Some activities that are referred to are – as far as professional guidelines are concerned – optional, but are produced as something that has already been decided and/or required. Assertions are designed for, and are regularly responded to, with agreement; other responses can and do occur but they take interactional work.  </w:t>
      </w:r>
    </w:p>
    <w:p w14:paraId="12FE0B68" w14:textId="77777777" w:rsidR="009F683D" w:rsidRPr="0044188C" w:rsidRDefault="009F683D" w:rsidP="0044188C">
      <w:pPr>
        <w:pStyle w:val="Body"/>
        <w:rPr>
          <w:rFonts w:hAnsi="Cambria"/>
        </w:rPr>
      </w:pPr>
    </w:p>
    <w:p w14:paraId="37085EA9" w14:textId="77777777" w:rsidR="009F683D" w:rsidRPr="0044188C" w:rsidRDefault="009F683D" w:rsidP="0044188C">
      <w:pPr>
        <w:pStyle w:val="Heading"/>
        <w:rPr>
          <w:rFonts w:eastAsia="Arial Unicode MS" w:cs="Arial Unicode MS"/>
          <w:sz w:val="24"/>
          <w:szCs w:val="24"/>
          <w:lang w:val="en-US"/>
        </w:rPr>
      </w:pPr>
      <w:proofErr w:type="gramStart"/>
      <w:r w:rsidRPr="0044188C">
        <w:rPr>
          <w:rFonts w:eastAsia="Arial Unicode MS" w:cs="Arial Unicode MS"/>
          <w:sz w:val="24"/>
          <w:szCs w:val="24"/>
          <w:lang w:val="en-US"/>
        </w:rPr>
        <w:lastRenderedPageBreak/>
        <w:t>4.3  Practice</w:t>
      </w:r>
      <w:proofErr w:type="gramEnd"/>
      <w:r w:rsidRPr="0044188C">
        <w:rPr>
          <w:rFonts w:eastAsia="Arial Unicode MS" w:cs="Arial Unicode MS"/>
          <w:sz w:val="24"/>
          <w:szCs w:val="24"/>
          <w:lang w:val="en-US"/>
        </w:rPr>
        <w:t xml:space="preserve"> implications</w:t>
      </w:r>
    </w:p>
    <w:p w14:paraId="572456FB" w14:textId="77777777" w:rsidR="009F683D" w:rsidRPr="0021388E" w:rsidRDefault="009F683D" w:rsidP="0044188C">
      <w:pPr>
        <w:pStyle w:val="Body"/>
        <w:rPr>
          <w:rFonts w:hAnsi="Cambria"/>
        </w:rPr>
      </w:pPr>
      <w:r w:rsidRPr="0044188C">
        <w:rPr>
          <w:rFonts w:hAnsi="Cambria"/>
        </w:rPr>
        <w:t xml:space="preserve">This research suggests that when HCPs use assertively designed formulations they reduce the interactional space for </w:t>
      </w:r>
      <w:proofErr w:type="spellStart"/>
      <w:r w:rsidRPr="0044188C">
        <w:rPr>
          <w:rFonts w:hAnsi="Cambria"/>
        </w:rPr>
        <w:t>labouring</w:t>
      </w:r>
      <w:proofErr w:type="spellEnd"/>
      <w:r w:rsidRPr="0044188C">
        <w:rPr>
          <w:rFonts w:hAnsi="Cambria"/>
        </w:rPr>
        <w:t xml:space="preserve"> women to participate in discussion of their options and, hence decisions about what happens to them.  </w:t>
      </w:r>
      <w:r w:rsidRPr="00C5254D">
        <w:rPr>
          <w:rFonts w:hAnsi="Cambria"/>
        </w:rPr>
        <w:t>There are moments when reduced options are clinically indicated.</w:t>
      </w:r>
      <w:r w:rsidRPr="0044188C">
        <w:rPr>
          <w:rFonts w:hAnsi="Cambria"/>
        </w:rPr>
        <w:t xml:space="preserve"> However, we suggest that where procedures are optional for women, their optionality is made clear in interaction.</w:t>
      </w:r>
    </w:p>
    <w:p w14:paraId="2829B001" w14:textId="77777777" w:rsidR="009F683D" w:rsidRDefault="009F683D" w:rsidP="0044188C">
      <w:pPr>
        <w:pStyle w:val="Default"/>
        <w:ind w:right="1054"/>
        <w:rPr>
          <w:rFonts w:ascii="Cambria" w:eastAsia="Cambria" w:hAnsi="Cambria" w:cs="Cambria"/>
          <w:spacing w:val="15"/>
          <w:sz w:val="24"/>
          <w:szCs w:val="24"/>
        </w:rPr>
      </w:pPr>
    </w:p>
    <w:p w14:paraId="6251E184" w14:textId="77777777" w:rsidR="009F683D" w:rsidRDefault="009F683D" w:rsidP="0044188C">
      <w:pPr>
        <w:pStyle w:val="Default"/>
        <w:ind w:right="1054"/>
        <w:rPr>
          <w:rFonts w:ascii="Cambria" w:eastAsia="Cambria" w:hAnsi="Cambria" w:cs="Cambria"/>
          <w:spacing w:val="15"/>
          <w:sz w:val="24"/>
          <w:szCs w:val="24"/>
        </w:rPr>
      </w:pPr>
    </w:p>
    <w:p w14:paraId="7A4565E8" w14:textId="77777777" w:rsidR="009F683D" w:rsidRDefault="009F683D">
      <w:pPr>
        <w:pStyle w:val="Heading"/>
        <w:rPr>
          <w:spacing w:val="15"/>
        </w:rPr>
      </w:pPr>
      <w:r>
        <w:rPr>
          <w:rFonts w:eastAsia="Arial Unicode MS" w:hAnsi="Arial Unicode MS" w:cs="Arial Unicode MS"/>
          <w:spacing w:val="15"/>
          <w:lang w:val="en-US"/>
        </w:rPr>
        <w:t>Conflict of interest</w:t>
      </w:r>
    </w:p>
    <w:p w14:paraId="53637722" w14:textId="77777777" w:rsidR="009F683D" w:rsidRDefault="009F683D">
      <w:pPr>
        <w:pStyle w:val="Body"/>
      </w:pPr>
      <w:r>
        <w:t>The authors report no conflicts of interest.</w:t>
      </w:r>
    </w:p>
    <w:p w14:paraId="29DE24F3" w14:textId="77777777" w:rsidR="009F683D" w:rsidRDefault="009F683D">
      <w:pPr>
        <w:pStyle w:val="Default"/>
        <w:ind w:right="1054"/>
        <w:rPr>
          <w:rFonts w:ascii="Cambria" w:eastAsia="Cambria" w:hAnsi="Cambria" w:cs="Cambria"/>
          <w:spacing w:val="15"/>
          <w:sz w:val="24"/>
          <w:szCs w:val="24"/>
        </w:rPr>
      </w:pPr>
    </w:p>
    <w:p w14:paraId="4A3C50B3" w14:textId="77777777" w:rsidR="009F683D" w:rsidRDefault="009F683D">
      <w:pPr>
        <w:pStyle w:val="Heading"/>
        <w:rPr>
          <w:spacing w:val="15"/>
        </w:rPr>
      </w:pPr>
      <w:r>
        <w:rPr>
          <w:rFonts w:eastAsia="Arial Unicode MS" w:hAnsi="Arial Unicode MS" w:cs="Arial Unicode MS"/>
          <w:spacing w:val="15"/>
          <w:lang w:val="en-US"/>
        </w:rPr>
        <w:t>Role of funding source</w:t>
      </w:r>
    </w:p>
    <w:p w14:paraId="06F0B561" w14:textId="77777777" w:rsidR="009F683D" w:rsidRDefault="009F683D">
      <w:pPr>
        <w:pStyle w:val="Body"/>
      </w:pPr>
      <w:r>
        <w:t xml:space="preserve">This research was supported by pump priming funds from the Department of Sociology, University of York.  The funding body played no role in the design or implementation of the study, and those members of the research team who also sat on the funding body absented themselves from discussions and decisions regarding the current project. </w:t>
      </w:r>
    </w:p>
    <w:p w14:paraId="5B6AEF40" w14:textId="77777777" w:rsidR="009F683D" w:rsidRDefault="009F683D">
      <w:pPr>
        <w:pStyle w:val="Default"/>
        <w:ind w:right="1054"/>
        <w:rPr>
          <w:rFonts w:ascii="Cambria" w:eastAsia="Cambria" w:hAnsi="Cambria" w:cs="Cambria"/>
          <w:spacing w:val="15"/>
          <w:sz w:val="24"/>
          <w:szCs w:val="24"/>
        </w:rPr>
      </w:pPr>
    </w:p>
    <w:p w14:paraId="3069601D" w14:textId="77777777" w:rsidR="009F683D" w:rsidRDefault="009F683D">
      <w:pPr>
        <w:pStyle w:val="Heading"/>
        <w:rPr>
          <w:spacing w:val="15"/>
        </w:rPr>
      </w:pPr>
      <w:r>
        <w:rPr>
          <w:rFonts w:eastAsia="Arial Unicode MS" w:hAnsi="Arial Unicode MS" w:cs="Arial Unicode MS"/>
          <w:spacing w:val="15"/>
          <w:lang w:val="en-US"/>
        </w:rPr>
        <w:t>Acknowledgments</w:t>
      </w:r>
    </w:p>
    <w:p w14:paraId="559907A9" w14:textId="77777777" w:rsidR="009F683D" w:rsidRDefault="009F683D">
      <w:pPr>
        <w:pStyle w:val="Body"/>
      </w:pPr>
      <w:r>
        <w:t xml:space="preserve">We are grateful to Josephine Green for inspiring use of OBEM as an analytic focus and also for her and Ellen Annandale, Helen </w:t>
      </w:r>
      <w:proofErr w:type="spellStart"/>
      <w:r>
        <w:t>Baston</w:t>
      </w:r>
      <w:proofErr w:type="spellEnd"/>
      <w:r>
        <w:t xml:space="preserve">, Sian Beynon-Jones and Merran </w:t>
      </w:r>
      <w:proofErr w:type="spellStart"/>
      <w:r>
        <w:t>Toerien</w:t>
      </w:r>
      <w:r>
        <w:t>’</w:t>
      </w:r>
      <w:r>
        <w:t>s</w:t>
      </w:r>
      <w:proofErr w:type="spellEnd"/>
      <w:r>
        <w:t xml:space="preserve"> detailed and constructive comments on earlier versions of this paper.  Any errors are ours. We would also like to thank the Department of Sociology, University of York for funding this research.  </w:t>
      </w:r>
    </w:p>
    <w:p w14:paraId="6AC7B10A" w14:textId="77777777" w:rsidR="009F683D" w:rsidRDefault="009F683D">
      <w:pPr>
        <w:pStyle w:val="Default"/>
        <w:ind w:right="1054"/>
        <w:rPr>
          <w:rFonts w:ascii="Cambria" w:eastAsia="Cambria" w:hAnsi="Cambria" w:cs="Cambria"/>
          <w:spacing w:val="15"/>
          <w:sz w:val="24"/>
          <w:szCs w:val="24"/>
        </w:rPr>
      </w:pPr>
    </w:p>
    <w:p w14:paraId="09DFB3E3" w14:textId="77777777" w:rsidR="009F683D" w:rsidRDefault="009F683D">
      <w:pPr>
        <w:pStyle w:val="Default"/>
        <w:ind w:right="1054"/>
        <w:rPr>
          <w:rFonts w:ascii="Times New Roman" w:eastAsia="Times New Roman" w:hAnsi="Times New Roman" w:cs="Times New Roman"/>
          <w:spacing w:val="15"/>
          <w:sz w:val="24"/>
          <w:szCs w:val="24"/>
        </w:rPr>
      </w:pPr>
    </w:p>
    <w:p w14:paraId="6604CAA1" w14:textId="77777777" w:rsidR="009F683D" w:rsidRDefault="009F683D">
      <w:pPr>
        <w:pStyle w:val="Default"/>
        <w:ind w:right="1054"/>
        <w:rPr>
          <w:rFonts w:ascii="Times" w:hAnsi="Times" w:cs="Times"/>
          <w:color w:val="141414"/>
          <w:sz w:val="30"/>
          <w:szCs w:val="30"/>
        </w:rPr>
      </w:pPr>
      <w:r>
        <w:rPr>
          <w:rFonts w:ascii="Times" w:hAnsi="Times" w:cs="Times"/>
          <w:color w:val="141414"/>
          <w:sz w:val="30"/>
          <w:szCs w:val="30"/>
        </w:rPr>
        <w:t>References</w:t>
      </w:r>
    </w:p>
    <w:p w14:paraId="60DE610C" w14:textId="77777777" w:rsidR="009F683D" w:rsidRPr="009C056F" w:rsidRDefault="009F683D" w:rsidP="0044188C">
      <w:pPr>
        <w:pStyle w:val="EndNoteBibliography"/>
        <w:ind w:left="720" w:hanging="720"/>
        <w:rPr>
          <w:noProof/>
        </w:rPr>
      </w:pPr>
      <w:r w:rsidRPr="009C056F">
        <w:rPr>
          <w:noProof/>
        </w:rPr>
        <w:t>1.</w:t>
      </w:r>
      <w:r w:rsidRPr="009C056F">
        <w:rPr>
          <w:noProof/>
        </w:rPr>
        <w:tab/>
        <w:t xml:space="preserve">Department of Health, </w:t>
      </w:r>
      <w:r w:rsidRPr="009C056F">
        <w:rPr>
          <w:i/>
          <w:noProof/>
        </w:rPr>
        <w:t>Changing Childbith: Report of the Expert Maternity Group.</w:t>
      </w:r>
      <w:r w:rsidRPr="009C056F">
        <w:rPr>
          <w:noProof/>
        </w:rPr>
        <w:t xml:space="preserve"> HMSO, London, 1993.</w:t>
      </w:r>
    </w:p>
    <w:p w14:paraId="4E3DEC0A" w14:textId="77777777" w:rsidR="009F683D" w:rsidRPr="009C056F" w:rsidRDefault="009F683D" w:rsidP="0044188C">
      <w:pPr>
        <w:pStyle w:val="EndNoteBibliography"/>
        <w:ind w:left="720" w:hanging="720"/>
        <w:rPr>
          <w:noProof/>
        </w:rPr>
      </w:pPr>
      <w:r w:rsidRPr="009C056F">
        <w:rPr>
          <w:noProof/>
        </w:rPr>
        <w:t>2.</w:t>
      </w:r>
      <w:r w:rsidRPr="009C056F">
        <w:rPr>
          <w:noProof/>
        </w:rPr>
        <w:tab/>
        <w:t xml:space="preserve">Judge, E., </w:t>
      </w:r>
      <w:r w:rsidRPr="009C056F">
        <w:rPr>
          <w:i/>
          <w:noProof/>
        </w:rPr>
        <w:t>Choice in intrapartum care.</w:t>
      </w:r>
      <w:r w:rsidRPr="009C056F">
        <w:rPr>
          <w:noProof/>
        </w:rPr>
        <w:t xml:space="preserve"> Nurs Times, 1997. </w:t>
      </w:r>
      <w:r w:rsidRPr="009C056F">
        <w:rPr>
          <w:b/>
          <w:noProof/>
        </w:rPr>
        <w:t>93</w:t>
      </w:r>
      <w:r w:rsidRPr="009C056F">
        <w:rPr>
          <w:noProof/>
        </w:rPr>
        <w:t>(10): p. 54-5.</w:t>
      </w:r>
    </w:p>
    <w:p w14:paraId="38951DF1" w14:textId="77777777" w:rsidR="009F683D" w:rsidRPr="009C056F" w:rsidRDefault="009F683D" w:rsidP="0044188C">
      <w:pPr>
        <w:pStyle w:val="EndNoteBibliography"/>
        <w:ind w:left="720" w:hanging="720"/>
        <w:rPr>
          <w:noProof/>
        </w:rPr>
      </w:pPr>
      <w:r w:rsidRPr="009C056F">
        <w:rPr>
          <w:noProof/>
        </w:rPr>
        <w:lastRenderedPageBreak/>
        <w:t>3.</w:t>
      </w:r>
      <w:r w:rsidRPr="009C056F">
        <w:rPr>
          <w:noProof/>
        </w:rPr>
        <w:tab/>
        <w:t xml:space="preserve">Halldorsdottir, S. and S.I. Karlsdottir, </w:t>
      </w:r>
      <w:r w:rsidRPr="009C056F">
        <w:rPr>
          <w:i/>
          <w:noProof/>
        </w:rPr>
        <w:t>Journeying through labour and delivery: perceptions of women who have given birth.</w:t>
      </w:r>
      <w:r w:rsidRPr="009C056F">
        <w:rPr>
          <w:noProof/>
        </w:rPr>
        <w:t xml:space="preserve"> Midwifery, 1996. </w:t>
      </w:r>
      <w:r w:rsidRPr="009C056F">
        <w:rPr>
          <w:b/>
          <w:noProof/>
        </w:rPr>
        <w:t>12</w:t>
      </w:r>
      <w:r w:rsidRPr="009C056F">
        <w:rPr>
          <w:noProof/>
        </w:rPr>
        <w:t>(2): p. 48-61.</w:t>
      </w:r>
    </w:p>
    <w:p w14:paraId="4BAA6604" w14:textId="309A84EB" w:rsidR="009F683D" w:rsidRPr="009C056F" w:rsidRDefault="009F683D" w:rsidP="0044188C">
      <w:pPr>
        <w:pStyle w:val="EndNoteBibliography"/>
        <w:ind w:left="720" w:hanging="720"/>
        <w:rPr>
          <w:noProof/>
        </w:rPr>
      </w:pPr>
      <w:r w:rsidRPr="009C056F">
        <w:rPr>
          <w:noProof/>
        </w:rPr>
        <w:t>4.</w:t>
      </w:r>
      <w:r w:rsidRPr="009C056F">
        <w:rPr>
          <w:noProof/>
        </w:rPr>
        <w:tab/>
      </w:r>
      <w:r w:rsidR="006C18E7">
        <w:rPr>
          <w:noProof/>
        </w:rPr>
        <w:t xml:space="preserve">Audit Commission, </w:t>
      </w:r>
      <w:r w:rsidRPr="009C056F">
        <w:rPr>
          <w:i/>
          <w:noProof/>
        </w:rPr>
        <w:t>First Class Delivery: A National Survey of Women's Views of Maternity Care.Improving Maternity Care Services in England and Wales.</w:t>
      </w:r>
      <w:r w:rsidRPr="009C056F">
        <w:rPr>
          <w:noProof/>
        </w:rPr>
        <w:t xml:space="preserve"> Audit Commission Publications ,, Abingdon, 1997.</w:t>
      </w:r>
    </w:p>
    <w:p w14:paraId="63187B85" w14:textId="0AA26783" w:rsidR="009F683D" w:rsidRPr="009C056F" w:rsidRDefault="009F683D" w:rsidP="0044188C">
      <w:pPr>
        <w:pStyle w:val="EndNoteBibliography"/>
        <w:ind w:left="720" w:hanging="720"/>
        <w:rPr>
          <w:noProof/>
        </w:rPr>
      </w:pPr>
      <w:r w:rsidRPr="009C056F">
        <w:rPr>
          <w:noProof/>
        </w:rPr>
        <w:t>5.</w:t>
      </w:r>
      <w:r w:rsidRPr="009C056F">
        <w:rPr>
          <w:noProof/>
        </w:rPr>
        <w:tab/>
      </w:r>
      <w:r w:rsidR="006C18E7">
        <w:rPr>
          <w:noProof/>
        </w:rPr>
        <w:t>Department of Health</w:t>
      </w:r>
      <w:r w:rsidRPr="009C056F">
        <w:rPr>
          <w:noProof/>
        </w:rPr>
        <w:t xml:space="preserve">, </w:t>
      </w:r>
      <w:r w:rsidRPr="009C056F">
        <w:rPr>
          <w:i/>
          <w:noProof/>
        </w:rPr>
        <w:t>National Service Framework for Children, Young People and Maternity Services: Maternity Standard 11.</w:t>
      </w:r>
      <w:r w:rsidRPr="009C056F">
        <w:rPr>
          <w:noProof/>
        </w:rPr>
        <w:t xml:space="preserve"> HMSO, London, 2004.</w:t>
      </w:r>
    </w:p>
    <w:p w14:paraId="3D4795E0" w14:textId="77777777" w:rsidR="009F683D" w:rsidRPr="009C056F" w:rsidRDefault="009F683D" w:rsidP="0044188C">
      <w:pPr>
        <w:pStyle w:val="EndNoteBibliography"/>
        <w:ind w:left="720" w:hanging="720"/>
        <w:rPr>
          <w:noProof/>
        </w:rPr>
      </w:pPr>
      <w:r w:rsidRPr="009C056F">
        <w:rPr>
          <w:noProof/>
        </w:rPr>
        <w:t>6.</w:t>
      </w:r>
      <w:r w:rsidRPr="009C056F">
        <w:rPr>
          <w:noProof/>
        </w:rPr>
        <w:tab/>
        <w:t xml:space="preserve">Smith, A.K.H., A.L. Dixon, and L.A. Page, </w:t>
      </w:r>
      <w:r w:rsidRPr="009C056F">
        <w:rPr>
          <w:i/>
          <w:noProof/>
        </w:rPr>
        <w:t>Making it better for mother and baby.</w:t>
      </w:r>
      <w:r w:rsidRPr="009C056F">
        <w:rPr>
          <w:noProof/>
        </w:rPr>
        <w:t xml:space="preserve"> Department of Health, London, 2007.</w:t>
      </w:r>
    </w:p>
    <w:p w14:paraId="7E4D962D" w14:textId="204F8760" w:rsidR="009F683D" w:rsidRPr="009C056F" w:rsidRDefault="009F683D" w:rsidP="0044188C">
      <w:pPr>
        <w:pStyle w:val="EndNoteBibliography"/>
        <w:ind w:left="720" w:hanging="720"/>
        <w:rPr>
          <w:noProof/>
        </w:rPr>
      </w:pPr>
      <w:r w:rsidRPr="009C056F">
        <w:rPr>
          <w:noProof/>
        </w:rPr>
        <w:t>7.</w:t>
      </w:r>
      <w:r w:rsidRPr="009C056F">
        <w:rPr>
          <w:noProof/>
        </w:rPr>
        <w:tab/>
      </w:r>
      <w:r w:rsidR="006C18E7">
        <w:rPr>
          <w:noProof/>
        </w:rPr>
        <w:t>Department of Health</w:t>
      </w:r>
      <w:r w:rsidR="006C18E7">
        <w:rPr>
          <w:i/>
          <w:noProof/>
        </w:rPr>
        <w:t xml:space="preserve">, </w:t>
      </w:r>
      <w:r w:rsidRPr="009C056F">
        <w:rPr>
          <w:i/>
          <w:noProof/>
        </w:rPr>
        <w:t>Maternity matters : choice, access and continuity of care in a safe service.</w:t>
      </w:r>
      <w:r w:rsidRPr="009C056F">
        <w:rPr>
          <w:noProof/>
        </w:rPr>
        <w:t xml:space="preserve"> HMSO, London, 2007.</w:t>
      </w:r>
    </w:p>
    <w:p w14:paraId="01873A75" w14:textId="46FB0F3F" w:rsidR="009F683D" w:rsidRPr="009C056F" w:rsidRDefault="009F683D" w:rsidP="0044188C">
      <w:pPr>
        <w:pStyle w:val="EndNoteBibliography"/>
        <w:ind w:left="720" w:hanging="720"/>
        <w:rPr>
          <w:noProof/>
        </w:rPr>
      </w:pPr>
      <w:r w:rsidRPr="009C056F">
        <w:rPr>
          <w:noProof/>
        </w:rPr>
        <w:t>8.</w:t>
      </w:r>
      <w:r w:rsidRPr="009C056F">
        <w:rPr>
          <w:noProof/>
        </w:rPr>
        <w:tab/>
      </w:r>
      <w:r w:rsidR="006C18E7">
        <w:rPr>
          <w:noProof/>
        </w:rPr>
        <w:t>NICE,</w:t>
      </w:r>
      <w:r w:rsidRPr="009C056F">
        <w:rPr>
          <w:noProof/>
        </w:rPr>
        <w:t xml:space="preserve"> </w:t>
      </w:r>
      <w:r w:rsidRPr="009C056F">
        <w:rPr>
          <w:i/>
          <w:noProof/>
        </w:rPr>
        <w:t>Intrapartum Care: Care for the Healthy Women and their Babies during Childbirth.</w:t>
      </w:r>
      <w:r w:rsidRPr="009C056F">
        <w:rPr>
          <w:noProof/>
        </w:rPr>
        <w:t xml:space="preserve"> NICE, London, 2007.</w:t>
      </w:r>
    </w:p>
    <w:p w14:paraId="3BDA4297" w14:textId="0902CC5A" w:rsidR="009F683D" w:rsidRPr="009C056F" w:rsidRDefault="009F683D" w:rsidP="0044188C">
      <w:pPr>
        <w:pStyle w:val="EndNoteBibliography"/>
        <w:ind w:left="720" w:hanging="720"/>
        <w:rPr>
          <w:noProof/>
        </w:rPr>
      </w:pPr>
      <w:r w:rsidRPr="009C056F">
        <w:rPr>
          <w:noProof/>
        </w:rPr>
        <w:t>9.</w:t>
      </w:r>
      <w:r w:rsidRPr="009C056F">
        <w:rPr>
          <w:noProof/>
        </w:rPr>
        <w:tab/>
      </w:r>
      <w:r w:rsidR="006C18E7" w:rsidRPr="009C056F">
        <w:rPr>
          <w:noProof/>
        </w:rPr>
        <w:t>RCoA, RCN, RCOG</w:t>
      </w:r>
      <w:r w:rsidR="006C18E7">
        <w:rPr>
          <w:noProof/>
        </w:rPr>
        <w:t xml:space="preserve">, </w:t>
      </w:r>
      <w:r w:rsidR="006C18E7" w:rsidRPr="006C18E7">
        <w:rPr>
          <w:i/>
          <w:noProof/>
        </w:rPr>
        <w:t>Safer Childbirth</w:t>
      </w:r>
      <w:r w:rsidR="006C18E7">
        <w:rPr>
          <w:noProof/>
        </w:rPr>
        <w:t>,</w:t>
      </w:r>
      <w:r w:rsidRPr="009C056F">
        <w:rPr>
          <w:noProof/>
        </w:rPr>
        <w:t xml:space="preserve"> </w:t>
      </w:r>
      <w:r w:rsidRPr="009C056F">
        <w:rPr>
          <w:i/>
          <w:noProof/>
        </w:rPr>
        <w:t>Minimum standards for the organisation and delivery of care in labour.</w:t>
      </w:r>
      <w:r w:rsidRPr="009C056F">
        <w:rPr>
          <w:noProof/>
        </w:rPr>
        <w:t>, 2007.</w:t>
      </w:r>
    </w:p>
    <w:p w14:paraId="3F397B84" w14:textId="31B3A9A5" w:rsidR="009F683D" w:rsidRPr="009C056F" w:rsidRDefault="009F683D" w:rsidP="0044188C">
      <w:pPr>
        <w:pStyle w:val="EndNoteBibliography"/>
        <w:ind w:left="720" w:hanging="720"/>
        <w:rPr>
          <w:noProof/>
        </w:rPr>
      </w:pPr>
      <w:r w:rsidRPr="009C056F">
        <w:rPr>
          <w:noProof/>
        </w:rPr>
        <w:t>10.</w:t>
      </w:r>
      <w:r w:rsidRPr="009C056F">
        <w:rPr>
          <w:noProof/>
        </w:rPr>
        <w:tab/>
      </w:r>
      <w:r w:rsidR="006C18E7" w:rsidRPr="009C056F">
        <w:rPr>
          <w:noProof/>
        </w:rPr>
        <w:t>Department of Health</w:t>
      </w:r>
      <w:r w:rsidR="006C18E7">
        <w:rPr>
          <w:noProof/>
        </w:rPr>
        <w:t>,</w:t>
      </w:r>
      <w:r w:rsidR="006C18E7" w:rsidRPr="009C056F">
        <w:rPr>
          <w:i/>
          <w:noProof/>
        </w:rPr>
        <w:t xml:space="preserve"> </w:t>
      </w:r>
      <w:r w:rsidRPr="009C056F">
        <w:rPr>
          <w:i/>
          <w:noProof/>
        </w:rPr>
        <w:t>Midwifery 2020.</w:t>
      </w:r>
      <w:r w:rsidRPr="009C056F">
        <w:rPr>
          <w:noProof/>
        </w:rPr>
        <w:t xml:space="preserve"> HMSO, London, 2010.</w:t>
      </w:r>
    </w:p>
    <w:p w14:paraId="1B444209" w14:textId="77777777" w:rsidR="009F683D" w:rsidRPr="009C056F" w:rsidRDefault="009F683D" w:rsidP="0044188C">
      <w:pPr>
        <w:pStyle w:val="EndNoteBibliography"/>
        <w:ind w:left="720" w:hanging="720"/>
        <w:rPr>
          <w:noProof/>
        </w:rPr>
      </w:pPr>
      <w:r w:rsidRPr="009C056F">
        <w:rPr>
          <w:noProof/>
        </w:rPr>
        <w:t>11.</w:t>
      </w:r>
      <w:r w:rsidRPr="009C056F">
        <w:rPr>
          <w:noProof/>
        </w:rPr>
        <w:tab/>
        <w:t xml:space="preserve">Royal College of Obstetricians and Gynaecologists, et al., </w:t>
      </w:r>
      <w:r w:rsidRPr="009C056F">
        <w:rPr>
          <w:i/>
          <w:noProof/>
        </w:rPr>
        <w:t>Standards for maternity care: report of a working party.</w:t>
      </w:r>
      <w:r w:rsidRPr="009C056F">
        <w:rPr>
          <w:noProof/>
        </w:rPr>
        <w:t xml:space="preserve"> Royal College of Obstetricians and Gynaecologists, 2009.</w:t>
      </w:r>
    </w:p>
    <w:p w14:paraId="24A606E6" w14:textId="061CE95B" w:rsidR="009F683D" w:rsidRPr="009C056F" w:rsidRDefault="009F683D" w:rsidP="0044188C">
      <w:pPr>
        <w:pStyle w:val="EndNoteBibliography"/>
        <w:ind w:left="720" w:hanging="720"/>
        <w:rPr>
          <w:noProof/>
        </w:rPr>
      </w:pPr>
      <w:r w:rsidRPr="009C056F">
        <w:rPr>
          <w:noProof/>
        </w:rPr>
        <w:t>12.</w:t>
      </w:r>
      <w:r w:rsidRPr="009C056F">
        <w:rPr>
          <w:noProof/>
        </w:rPr>
        <w:tab/>
      </w:r>
      <w:r w:rsidR="006C18E7">
        <w:rPr>
          <w:noProof/>
        </w:rPr>
        <w:t>NHS England</w:t>
      </w:r>
      <w:r w:rsidRPr="009C056F">
        <w:rPr>
          <w:noProof/>
        </w:rPr>
        <w:t xml:space="preserve">. </w:t>
      </w:r>
      <w:r w:rsidRPr="009C056F">
        <w:rPr>
          <w:i/>
          <w:noProof/>
        </w:rPr>
        <w:t>National Maternity Review: Better births: Improving outcomes of maternity services in England. A five year forward view for maternity care</w:t>
      </w:r>
      <w:r w:rsidRPr="009C056F">
        <w:rPr>
          <w:noProof/>
        </w:rPr>
        <w:t xml:space="preserve">. 2016  27/02/16]; Available from: </w:t>
      </w:r>
      <w:r w:rsidRPr="009F683D">
        <w:rPr>
          <w:rFonts w:ascii="Times New Roman" w:hAnsi="Times New Roman"/>
          <w:noProof/>
        </w:rPr>
        <w:t>https://www.england.nhs.uk/wp-content/uploads/2016/02/national-maternity-review-report.pdf</w:t>
      </w:r>
      <w:r w:rsidRPr="009C056F">
        <w:rPr>
          <w:noProof/>
        </w:rPr>
        <w:t>.</w:t>
      </w:r>
    </w:p>
    <w:p w14:paraId="10635ECE" w14:textId="77777777" w:rsidR="009F683D" w:rsidRPr="009C056F" w:rsidRDefault="009F683D" w:rsidP="0044188C">
      <w:pPr>
        <w:pStyle w:val="EndNoteBibliography"/>
        <w:ind w:left="720" w:hanging="720"/>
        <w:rPr>
          <w:noProof/>
        </w:rPr>
      </w:pPr>
      <w:r w:rsidRPr="009C056F">
        <w:rPr>
          <w:noProof/>
        </w:rPr>
        <w:t>13.</w:t>
      </w:r>
      <w:r w:rsidRPr="009C056F">
        <w:rPr>
          <w:noProof/>
        </w:rPr>
        <w:tab/>
        <w:t xml:space="preserve">Brown, S. and J. Lumley, </w:t>
      </w:r>
      <w:r w:rsidRPr="009C056F">
        <w:rPr>
          <w:i/>
          <w:noProof/>
        </w:rPr>
        <w:t>Changing childbirth: lessons from an Australian survey of 1336 women.</w:t>
      </w:r>
      <w:r w:rsidRPr="009C056F">
        <w:rPr>
          <w:noProof/>
        </w:rPr>
        <w:t xml:space="preserve"> Br J Obstet Gynaecol, 1998. </w:t>
      </w:r>
      <w:r w:rsidRPr="009C056F">
        <w:rPr>
          <w:b/>
          <w:noProof/>
        </w:rPr>
        <w:t>105</w:t>
      </w:r>
      <w:r w:rsidRPr="009C056F">
        <w:rPr>
          <w:noProof/>
        </w:rPr>
        <w:t>: p. 143 - 155.</w:t>
      </w:r>
    </w:p>
    <w:p w14:paraId="4F38AF9F" w14:textId="77777777" w:rsidR="009F683D" w:rsidRPr="009C056F" w:rsidRDefault="009F683D" w:rsidP="0044188C">
      <w:pPr>
        <w:pStyle w:val="EndNoteBibliography"/>
        <w:ind w:left="720" w:hanging="720"/>
        <w:rPr>
          <w:noProof/>
        </w:rPr>
      </w:pPr>
      <w:r w:rsidRPr="009C056F">
        <w:rPr>
          <w:noProof/>
        </w:rPr>
        <w:t>14.</w:t>
      </w:r>
      <w:r w:rsidRPr="009C056F">
        <w:rPr>
          <w:noProof/>
        </w:rPr>
        <w:tab/>
        <w:t xml:space="preserve">Hundley, V., M. Ryan, and W. Graham, </w:t>
      </w:r>
      <w:r w:rsidRPr="009C056F">
        <w:rPr>
          <w:i/>
          <w:noProof/>
        </w:rPr>
        <w:t>Assessing women's preferences for intrapartum care.</w:t>
      </w:r>
      <w:r w:rsidRPr="009C056F">
        <w:rPr>
          <w:noProof/>
        </w:rPr>
        <w:t xml:space="preserve"> Birth, 2001. </w:t>
      </w:r>
      <w:r w:rsidRPr="009C056F">
        <w:rPr>
          <w:b/>
          <w:noProof/>
        </w:rPr>
        <w:t>28</w:t>
      </w:r>
      <w:r w:rsidRPr="009C056F">
        <w:rPr>
          <w:noProof/>
        </w:rPr>
        <w:t>: p. 254 - 263.</w:t>
      </w:r>
    </w:p>
    <w:p w14:paraId="4CB635BC" w14:textId="77777777" w:rsidR="009F683D" w:rsidRPr="009C056F" w:rsidRDefault="009F683D" w:rsidP="0044188C">
      <w:pPr>
        <w:pStyle w:val="EndNoteBibliography"/>
        <w:ind w:left="720" w:hanging="720"/>
        <w:rPr>
          <w:noProof/>
        </w:rPr>
      </w:pPr>
      <w:r w:rsidRPr="009C056F">
        <w:rPr>
          <w:noProof/>
        </w:rPr>
        <w:t>15.</w:t>
      </w:r>
      <w:r w:rsidRPr="009C056F">
        <w:rPr>
          <w:noProof/>
        </w:rPr>
        <w:tab/>
        <w:t xml:space="preserve">O'Cathain, A., et al., </w:t>
      </w:r>
      <w:r w:rsidRPr="009C056F">
        <w:rPr>
          <w:i/>
          <w:noProof/>
        </w:rPr>
        <w:t>Women's perceptions of informed choice in maternity care.</w:t>
      </w:r>
      <w:r w:rsidRPr="009C056F">
        <w:rPr>
          <w:noProof/>
        </w:rPr>
        <w:t xml:space="preserve"> Midwifery, 2002. </w:t>
      </w:r>
      <w:r w:rsidRPr="009C056F">
        <w:rPr>
          <w:b/>
          <w:noProof/>
        </w:rPr>
        <w:t>18</w:t>
      </w:r>
      <w:r w:rsidRPr="009C056F">
        <w:rPr>
          <w:noProof/>
        </w:rPr>
        <w:t>: p. 136 - 144.</w:t>
      </w:r>
    </w:p>
    <w:p w14:paraId="05385860" w14:textId="7F98BF0B" w:rsidR="009F683D" w:rsidRPr="009C056F" w:rsidRDefault="009F683D" w:rsidP="0044188C">
      <w:pPr>
        <w:pStyle w:val="EndNoteBibliography"/>
        <w:ind w:left="720" w:hanging="720"/>
        <w:rPr>
          <w:noProof/>
        </w:rPr>
      </w:pPr>
      <w:r w:rsidRPr="009C056F">
        <w:rPr>
          <w:noProof/>
        </w:rPr>
        <w:t>16.</w:t>
      </w:r>
      <w:r w:rsidRPr="009C056F">
        <w:rPr>
          <w:noProof/>
        </w:rPr>
        <w:tab/>
        <w:t xml:space="preserve">Christiaens, W. and P. Bracke, </w:t>
      </w:r>
      <w:r w:rsidRPr="009C056F">
        <w:rPr>
          <w:i/>
          <w:noProof/>
        </w:rPr>
        <w:t>Assessment of social psychological determinants of satisfaction with childbirth in a cross-national perspective.</w:t>
      </w:r>
      <w:r w:rsidRPr="009C056F">
        <w:rPr>
          <w:noProof/>
        </w:rPr>
        <w:t xml:space="preserve"> BMC Pregnancy and Childbirth, 2007. </w:t>
      </w:r>
      <w:r w:rsidRPr="009C056F">
        <w:rPr>
          <w:b/>
          <w:noProof/>
        </w:rPr>
        <w:t>7 1471-2393</w:t>
      </w:r>
      <w:r w:rsidR="006C18E7">
        <w:rPr>
          <w:noProof/>
        </w:rPr>
        <w:t xml:space="preserve"> </w:t>
      </w:r>
      <w:r w:rsidRPr="009C056F">
        <w:rPr>
          <w:noProof/>
        </w:rPr>
        <w:t>p. 26.</w:t>
      </w:r>
    </w:p>
    <w:p w14:paraId="5DA2FDA4" w14:textId="77777777" w:rsidR="009F683D" w:rsidRPr="009C056F" w:rsidRDefault="009F683D" w:rsidP="0044188C">
      <w:pPr>
        <w:pStyle w:val="EndNoteBibliography"/>
        <w:ind w:left="720" w:hanging="720"/>
        <w:rPr>
          <w:noProof/>
        </w:rPr>
      </w:pPr>
      <w:r w:rsidRPr="009C056F">
        <w:rPr>
          <w:noProof/>
        </w:rPr>
        <w:t>17.</w:t>
      </w:r>
      <w:r w:rsidRPr="009C056F">
        <w:rPr>
          <w:noProof/>
        </w:rPr>
        <w:tab/>
        <w:t xml:space="preserve">Cheung, W., W.-Y. Ip, and D. Chan, </w:t>
      </w:r>
      <w:r w:rsidRPr="009C056F">
        <w:rPr>
          <w:i/>
          <w:noProof/>
        </w:rPr>
        <w:t>Maternal anxiety and feelings of control during labour: a study of Chinese first-time pregnant women.</w:t>
      </w:r>
      <w:r w:rsidRPr="009C056F">
        <w:rPr>
          <w:noProof/>
        </w:rPr>
        <w:t xml:space="preserve"> Midwifery, 2007. </w:t>
      </w:r>
      <w:r w:rsidRPr="009C056F">
        <w:rPr>
          <w:b/>
          <w:noProof/>
        </w:rPr>
        <w:t>23</w:t>
      </w:r>
      <w:r w:rsidRPr="009C056F">
        <w:rPr>
          <w:noProof/>
        </w:rPr>
        <w:t>(2): p. 123-130.</w:t>
      </w:r>
    </w:p>
    <w:p w14:paraId="50E96135" w14:textId="77777777" w:rsidR="009F683D" w:rsidRPr="009C056F" w:rsidRDefault="009F683D" w:rsidP="0044188C">
      <w:pPr>
        <w:pStyle w:val="EndNoteBibliography"/>
        <w:ind w:left="720" w:hanging="720"/>
        <w:rPr>
          <w:noProof/>
        </w:rPr>
      </w:pPr>
      <w:r w:rsidRPr="009C056F">
        <w:rPr>
          <w:noProof/>
        </w:rPr>
        <w:t>18.</w:t>
      </w:r>
      <w:r w:rsidRPr="009C056F">
        <w:rPr>
          <w:noProof/>
        </w:rPr>
        <w:tab/>
        <w:t xml:space="preserve">Dencker, A., et al., </w:t>
      </w:r>
      <w:r w:rsidRPr="009C056F">
        <w:rPr>
          <w:i/>
          <w:noProof/>
        </w:rPr>
        <w:t>Childbirth experience questionnaire (CEQ): development and evaluation of a multidimensional instrument.</w:t>
      </w:r>
      <w:r w:rsidRPr="009C056F">
        <w:rPr>
          <w:noProof/>
        </w:rPr>
        <w:t xml:space="preserve"> BMC Pregnancy Childbirth, 2010. </w:t>
      </w:r>
      <w:r w:rsidRPr="009C056F">
        <w:rPr>
          <w:b/>
          <w:noProof/>
        </w:rPr>
        <w:t>10</w:t>
      </w:r>
      <w:r w:rsidRPr="009C056F">
        <w:rPr>
          <w:noProof/>
        </w:rPr>
        <w:t>: p. 81.</w:t>
      </w:r>
    </w:p>
    <w:p w14:paraId="244305EC" w14:textId="77777777" w:rsidR="009F683D" w:rsidRPr="009C056F" w:rsidRDefault="009F683D" w:rsidP="0044188C">
      <w:pPr>
        <w:pStyle w:val="EndNoteBibliography"/>
        <w:ind w:left="720" w:hanging="720"/>
        <w:rPr>
          <w:noProof/>
        </w:rPr>
      </w:pPr>
      <w:r w:rsidRPr="009C056F">
        <w:rPr>
          <w:noProof/>
        </w:rPr>
        <w:t>19.</w:t>
      </w:r>
      <w:r w:rsidRPr="009C056F">
        <w:rPr>
          <w:noProof/>
        </w:rPr>
        <w:tab/>
        <w:t xml:space="preserve">Fair, C.D. and T.E. Morrison, </w:t>
      </w:r>
      <w:r w:rsidRPr="009C056F">
        <w:rPr>
          <w:i/>
          <w:noProof/>
        </w:rPr>
        <w:t>The relationship between prenatal control, expectations, experienced control, and birth satisfaction among primiparous women.</w:t>
      </w:r>
      <w:r w:rsidRPr="009C056F">
        <w:rPr>
          <w:noProof/>
        </w:rPr>
        <w:t xml:space="preserve"> Midwifery, 2012. </w:t>
      </w:r>
      <w:r w:rsidRPr="009C056F">
        <w:rPr>
          <w:b/>
          <w:noProof/>
        </w:rPr>
        <w:t>28</w:t>
      </w:r>
      <w:r w:rsidRPr="009C056F">
        <w:rPr>
          <w:noProof/>
        </w:rPr>
        <w:t>(1): p. 39-44.</w:t>
      </w:r>
    </w:p>
    <w:p w14:paraId="3A46F624" w14:textId="77777777" w:rsidR="009F683D" w:rsidRPr="009C056F" w:rsidRDefault="009F683D" w:rsidP="0044188C">
      <w:pPr>
        <w:pStyle w:val="EndNoteBibliography"/>
        <w:ind w:left="720" w:hanging="720"/>
        <w:rPr>
          <w:noProof/>
        </w:rPr>
      </w:pPr>
      <w:r w:rsidRPr="009C056F">
        <w:rPr>
          <w:noProof/>
        </w:rPr>
        <w:t>20.</w:t>
      </w:r>
      <w:r w:rsidRPr="009C056F">
        <w:rPr>
          <w:noProof/>
        </w:rPr>
        <w:tab/>
        <w:t xml:space="preserve">Green, J.M., V.A. Coupland, and J.V. Kitzinger, </w:t>
      </w:r>
      <w:r w:rsidRPr="009C056F">
        <w:rPr>
          <w:i/>
          <w:noProof/>
        </w:rPr>
        <w:t>Expectations, Experiences, and Psychological Outcomes of Childbirth: A Prospective Study of 825 Women.</w:t>
      </w:r>
      <w:r w:rsidRPr="009C056F">
        <w:rPr>
          <w:noProof/>
        </w:rPr>
        <w:t xml:space="preserve"> Birth, 1990. </w:t>
      </w:r>
      <w:r w:rsidRPr="009C056F">
        <w:rPr>
          <w:b/>
          <w:noProof/>
        </w:rPr>
        <w:t>17</w:t>
      </w:r>
      <w:r w:rsidRPr="009C056F">
        <w:rPr>
          <w:noProof/>
        </w:rPr>
        <w:t>(1): p. 15-24.</w:t>
      </w:r>
    </w:p>
    <w:p w14:paraId="4F5DA0E3" w14:textId="77777777" w:rsidR="009F683D" w:rsidRPr="009C056F" w:rsidRDefault="009F683D" w:rsidP="0044188C">
      <w:pPr>
        <w:pStyle w:val="EndNoteBibliography"/>
        <w:ind w:left="720" w:hanging="720"/>
        <w:rPr>
          <w:noProof/>
        </w:rPr>
      </w:pPr>
      <w:r w:rsidRPr="009C056F">
        <w:rPr>
          <w:noProof/>
        </w:rPr>
        <w:t>21.</w:t>
      </w:r>
      <w:r w:rsidRPr="009C056F">
        <w:rPr>
          <w:noProof/>
        </w:rPr>
        <w:tab/>
        <w:t xml:space="preserve">Green, J.M. and H.A. Baston, </w:t>
      </w:r>
      <w:r w:rsidRPr="009C056F">
        <w:rPr>
          <w:i/>
          <w:noProof/>
        </w:rPr>
        <w:t>Feeling in Control During Labor: Concepts, Correlates, and Consequences.</w:t>
      </w:r>
      <w:r w:rsidRPr="009C056F">
        <w:rPr>
          <w:noProof/>
        </w:rPr>
        <w:t xml:space="preserve"> Birth, 2003. </w:t>
      </w:r>
      <w:r w:rsidRPr="009C056F">
        <w:rPr>
          <w:b/>
          <w:noProof/>
        </w:rPr>
        <w:t>30</w:t>
      </w:r>
      <w:r w:rsidRPr="009C056F">
        <w:rPr>
          <w:noProof/>
        </w:rPr>
        <w:t>(4): p. 235-247.</w:t>
      </w:r>
    </w:p>
    <w:p w14:paraId="55F20E30" w14:textId="77777777" w:rsidR="009F683D" w:rsidRPr="009C056F" w:rsidRDefault="009F683D" w:rsidP="0044188C">
      <w:pPr>
        <w:pStyle w:val="EndNoteBibliography"/>
        <w:ind w:left="720" w:hanging="720"/>
        <w:rPr>
          <w:noProof/>
        </w:rPr>
      </w:pPr>
      <w:r w:rsidRPr="009C056F">
        <w:rPr>
          <w:noProof/>
        </w:rPr>
        <w:lastRenderedPageBreak/>
        <w:t>22.</w:t>
      </w:r>
      <w:r w:rsidRPr="009C056F">
        <w:rPr>
          <w:noProof/>
        </w:rPr>
        <w:tab/>
        <w:t xml:space="preserve">Larkin, P., C.M. Begley, and D. Devane, </w:t>
      </w:r>
      <w:r w:rsidRPr="009C056F">
        <w:rPr>
          <w:i/>
          <w:noProof/>
        </w:rPr>
        <w:t>Women's experiences of labour and birth: an evolutionary concept analysis.</w:t>
      </w:r>
      <w:r w:rsidRPr="009C056F">
        <w:rPr>
          <w:noProof/>
        </w:rPr>
        <w:t xml:space="preserve"> Midwifery, 2009. </w:t>
      </w:r>
      <w:r w:rsidRPr="009C056F">
        <w:rPr>
          <w:b/>
          <w:noProof/>
        </w:rPr>
        <w:t>25</w:t>
      </w:r>
      <w:r w:rsidRPr="009C056F">
        <w:rPr>
          <w:noProof/>
        </w:rPr>
        <w:t>(2): p. e49-e59.</w:t>
      </w:r>
    </w:p>
    <w:p w14:paraId="42172C97" w14:textId="77777777" w:rsidR="009F683D" w:rsidRPr="009C056F" w:rsidRDefault="009F683D" w:rsidP="0044188C">
      <w:pPr>
        <w:pStyle w:val="EndNoteBibliography"/>
        <w:ind w:left="720" w:hanging="720"/>
        <w:rPr>
          <w:noProof/>
        </w:rPr>
      </w:pPr>
      <w:r w:rsidRPr="009C056F">
        <w:rPr>
          <w:noProof/>
        </w:rPr>
        <w:t>23.</w:t>
      </w:r>
      <w:r w:rsidRPr="009C056F">
        <w:rPr>
          <w:noProof/>
        </w:rPr>
        <w:tab/>
        <w:t xml:space="preserve">Ayers, S. and A. Pickering, </w:t>
      </w:r>
      <w:r w:rsidRPr="009C056F">
        <w:rPr>
          <w:i/>
          <w:noProof/>
        </w:rPr>
        <w:t>Women's expectations and experience of birth.</w:t>
      </w:r>
      <w:r w:rsidRPr="009C056F">
        <w:rPr>
          <w:noProof/>
        </w:rPr>
        <w:t xml:space="preserve"> Psychology &amp; Health, 2005. </w:t>
      </w:r>
      <w:r w:rsidRPr="009C056F">
        <w:rPr>
          <w:b/>
          <w:noProof/>
        </w:rPr>
        <w:t>20</w:t>
      </w:r>
      <w:r w:rsidRPr="009C056F">
        <w:rPr>
          <w:noProof/>
        </w:rPr>
        <w:t>(1): p. 79-92.</w:t>
      </w:r>
    </w:p>
    <w:p w14:paraId="0E167EF1" w14:textId="77777777" w:rsidR="009F683D" w:rsidRPr="009C056F" w:rsidRDefault="009F683D" w:rsidP="0044188C">
      <w:pPr>
        <w:pStyle w:val="EndNoteBibliography"/>
        <w:ind w:left="720" w:hanging="720"/>
        <w:rPr>
          <w:noProof/>
        </w:rPr>
      </w:pPr>
      <w:r w:rsidRPr="009C056F">
        <w:rPr>
          <w:noProof/>
        </w:rPr>
        <w:t>24.</w:t>
      </w:r>
      <w:r w:rsidRPr="009C056F">
        <w:rPr>
          <w:noProof/>
        </w:rPr>
        <w:tab/>
        <w:t xml:space="preserve">Hodnett, E.D., </w:t>
      </w:r>
      <w:r w:rsidRPr="009C056F">
        <w:rPr>
          <w:i/>
          <w:noProof/>
        </w:rPr>
        <w:t>Pain and women's satisfaction with the experience of childbirth: a systematic review.</w:t>
      </w:r>
      <w:r w:rsidRPr="009C056F">
        <w:rPr>
          <w:noProof/>
        </w:rPr>
        <w:t xml:space="preserve"> Am J Obstet Gynecol, 2002. </w:t>
      </w:r>
      <w:r w:rsidRPr="009C056F">
        <w:rPr>
          <w:b/>
          <w:noProof/>
        </w:rPr>
        <w:t>186</w:t>
      </w:r>
      <w:r w:rsidRPr="009C056F">
        <w:rPr>
          <w:noProof/>
        </w:rPr>
        <w:t>(5 Suppl Nature): p. S160 - S172.</w:t>
      </w:r>
    </w:p>
    <w:p w14:paraId="10108E1D" w14:textId="77777777" w:rsidR="009F683D" w:rsidRPr="009C056F" w:rsidRDefault="009F683D" w:rsidP="0044188C">
      <w:pPr>
        <w:pStyle w:val="EndNoteBibliography"/>
        <w:ind w:left="720" w:hanging="720"/>
        <w:rPr>
          <w:noProof/>
        </w:rPr>
      </w:pPr>
      <w:r w:rsidRPr="009C056F">
        <w:rPr>
          <w:noProof/>
        </w:rPr>
        <w:t>25.</w:t>
      </w:r>
      <w:r w:rsidRPr="009C056F">
        <w:rPr>
          <w:noProof/>
        </w:rPr>
        <w:tab/>
        <w:t xml:space="preserve">Fowles, E.R., </w:t>
      </w:r>
      <w:r w:rsidRPr="009C056F">
        <w:rPr>
          <w:i/>
          <w:noProof/>
        </w:rPr>
        <w:t>Labor concerns of women two months after delivery.</w:t>
      </w:r>
      <w:r w:rsidRPr="009C056F">
        <w:rPr>
          <w:noProof/>
        </w:rPr>
        <w:t xml:space="preserve"> Birth, 1998. </w:t>
      </w:r>
      <w:r w:rsidRPr="009C056F">
        <w:rPr>
          <w:b/>
          <w:noProof/>
        </w:rPr>
        <w:t>25</w:t>
      </w:r>
      <w:r w:rsidRPr="009C056F">
        <w:rPr>
          <w:noProof/>
        </w:rPr>
        <w:t>(4): p. 235-240.</w:t>
      </w:r>
    </w:p>
    <w:p w14:paraId="6628A89A" w14:textId="77777777" w:rsidR="009F683D" w:rsidRPr="009C056F" w:rsidRDefault="009F683D" w:rsidP="0044188C">
      <w:pPr>
        <w:pStyle w:val="EndNoteBibliography"/>
        <w:ind w:left="720" w:hanging="720"/>
        <w:rPr>
          <w:noProof/>
        </w:rPr>
      </w:pPr>
      <w:r w:rsidRPr="009C056F">
        <w:rPr>
          <w:noProof/>
        </w:rPr>
        <w:t>26.</w:t>
      </w:r>
      <w:r w:rsidRPr="009C056F">
        <w:rPr>
          <w:noProof/>
        </w:rPr>
        <w:tab/>
        <w:t xml:space="preserve">Lavender, T., S.A. Walkinshaw, and I. Walton, </w:t>
      </w:r>
      <w:r w:rsidRPr="009C056F">
        <w:rPr>
          <w:i/>
          <w:noProof/>
        </w:rPr>
        <w:t>A prospective study of women's views of factors contributing to a positive birth experience.</w:t>
      </w:r>
      <w:r w:rsidRPr="009C056F">
        <w:rPr>
          <w:noProof/>
        </w:rPr>
        <w:t xml:space="preserve"> Midwifery %M doi:10.1016/S0266-6138(99)90036-0, 1999. </w:t>
      </w:r>
      <w:r w:rsidRPr="009C056F">
        <w:rPr>
          <w:b/>
          <w:noProof/>
        </w:rPr>
        <w:t>15</w:t>
      </w:r>
      <w:r w:rsidRPr="009C056F">
        <w:rPr>
          <w:noProof/>
        </w:rPr>
        <w:t>: p. 40 - 46.</w:t>
      </w:r>
    </w:p>
    <w:p w14:paraId="40D91362" w14:textId="77777777" w:rsidR="009F683D" w:rsidRPr="009C056F" w:rsidRDefault="009F683D" w:rsidP="0044188C">
      <w:pPr>
        <w:pStyle w:val="EndNoteBibliography"/>
        <w:ind w:left="720" w:hanging="720"/>
        <w:rPr>
          <w:noProof/>
        </w:rPr>
      </w:pPr>
      <w:r w:rsidRPr="009C056F">
        <w:rPr>
          <w:noProof/>
        </w:rPr>
        <w:t>27.</w:t>
      </w:r>
      <w:r w:rsidRPr="009C056F">
        <w:rPr>
          <w:noProof/>
        </w:rPr>
        <w:tab/>
        <w:t xml:space="preserve">Baker, S.R., et al., </w:t>
      </w:r>
      <w:r w:rsidRPr="009C056F">
        <w:rPr>
          <w:i/>
          <w:noProof/>
        </w:rPr>
        <w:t>‘I Felt as though I’d been in Jail’: Women’s Experiences of Maternity Care during Labour, Delivery and the Immediate Postpartum.</w:t>
      </w:r>
      <w:r w:rsidRPr="009C056F">
        <w:rPr>
          <w:noProof/>
        </w:rPr>
        <w:t xml:space="preserve"> Feminism &amp; Psychology, 2005. </w:t>
      </w:r>
      <w:r w:rsidRPr="009C056F">
        <w:rPr>
          <w:b/>
          <w:noProof/>
        </w:rPr>
        <w:t>15</w:t>
      </w:r>
      <w:r w:rsidRPr="009C056F">
        <w:rPr>
          <w:noProof/>
        </w:rPr>
        <w:t>(3): p. 315-342.</w:t>
      </w:r>
    </w:p>
    <w:p w14:paraId="62C95E9B" w14:textId="77777777" w:rsidR="009F683D" w:rsidRPr="009C056F" w:rsidRDefault="009F683D" w:rsidP="0044188C">
      <w:pPr>
        <w:pStyle w:val="EndNoteBibliography"/>
        <w:ind w:left="720" w:hanging="720"/>
        <w:rPr>
          <w:noProof/>
        </w:rPr>
      </w:pPr>
      <w:r w:rsidRPr="009C056F">
        <w:rPr>
          <w:noProof/>
        </w:rPr>
        <w:t>28.</w:t>
      </w:r>
      <w:r w:rsidRPr="009C056F">
        <w:rPr>
          <w:noProof/>
        </w:rPr>
        <w:tab/>
        <w:t xml:space="preserve">Goberna-Tricas, J., et al., </w:t>
      </w:r>
      <w:r w:rsidRPr="009C056F">
        <w:rPr>
          <w:i/>
          <w:noProof/>
        </w:rPr>
        <w:t>Satisfaction with pregnancy and birth services: The quality of maternity care services as experienced by women.</w:t>
      </w:r>
      <w:r w:rsidRPr="009C056F">
        <w:rPr>
          <w:noProof/>
        </w:rPr>
        <w:t xml:space="preserve"> Midwifery, 2011. </w:t>
      </w:r>
      <w:r w:rsidRPr="009C056F">
        <w:rPr>
          <w:b/>
          <w:noProof/>
        </w:rPr>
        <w:t>27</w:t>
      </w:r>
      <w:r w:rsidRPr="009C056F">
        <w:rPr>
          <w:noProof/>
        </w:rPr>
        <w:t>(6): p. e231-e237.</w:t>
      </w:r>
    </w:p>
    <w:p w14:paraId="623F4F80" w14:textId="77777777" w:rsidR="009F683D" w:rsidRPr="009C056F" w:rsidRDefault="009F683D" w:rsidP="0044188C">
      <w:pPr>
        <w:pStyle w:val="EndNoteBibliography"/>
        <w:ind w:left="720" w:hanging="720"/>
        <w:rPr>
          <w:noProof/>
        </w:rPr>
      </w:pPr>
      <w:r w:rsidRPr="009C056F">
        <w:rPr>
          <w:noProof/>
        </w:rPr>
        <w:t>29.</w:t>
      </w:r>
      <w:r w:rsidRPr="009C056F">
        <w:rPr>
          <w:noProof/>
        </w:rPr>
        <w:tab/>
        <w:t xml:space="preserve">Gee, R.E. and M.P. Corry, </w:t>
      </w:r>
      <w:r w:rsidRPr="009C056F">
        <w:rPr>
          <w:i/>
          <w:noProof/>
        </w:rPr>
        <w:t>Patient Engagement and Shared Decision Making in Maternity Care.</w:t>
      </w:r>
      <w:r w:rsidRPr="009C056F">
        <w:rPr>
          <w:noProof/>
        </w:rPr>
        <w:t xml:space="preserve"> Obstetrics &amp; Gynecology, 2012. </w:t>
      </w:r>
      <w:r w:rsidRPr="009C056F">
        <w:rPr>
          <w:b/>
          <w:noProof/>
        </w:rPr>
        <w:t>120</w:t>
      </w:r>
      <w:r w:rsidRPr="009C056F">
        <w:rPr>
          <w:noProof/>
        </w:rPr>
        <w:t xml:space="preserve">(5): p. 995-997 </w:t>
      </w:r>
      <w:r w:rsidRPr="009F683D">
        <w:rPr>
          <w:rFonts w:ascii="Times New Roman" w:hAnsi="Times New Roman"/>
          <w:noProof/>
        </w:rPr>
        <w:t>http://10.1097/AOG.0b013e31827046ac</w:t>
      </w:r>
      <w:r w:rsidRPr="009C056F">
        <w:rPr>
          <w:noProof/>
        </w:rPr>
        <w:t>.</w:t>
      </w:r>
    </w:p>
    <w:p w14:paraId="31D9D09F" w14:textId="77777777" w:rsidR="009F683D" w:rsidRPr="009C056F" w:rsidRDefault="009F683D" w:rsidP="0044188C">
      <w:pPr>
        <w:pStyle w:val="EndNoteBibliography"/>
        <w:ind w:left="720" w:hanging="720"/>
        <w:rPr>
          <w:noProof/>
        </w:rPr>
      </w:pPr>
      <w:r w:rsidRPr="009C056F">
        <w:rPr>
          <w:noProof/>
        </w:rPr>
        <w:t>30.</w:t>
      </w:r>
      <w:r w:rsidRPr="009C056F">
        <w:rPr>
          <w:noProof/>
        </w:rPr>
        <w:tab/>
        <w:t xml:space="preserve">Bylund, C.L., </w:t>
      </w:r>
      <w:r w:rsidRPr="009C056F">
        <w:rPr>
          <w:i/>
          <w:noProof/>
        </w:rPr>
        <w:t>Mothers' involvement in decision making during the birthing process: a quantitative analysis of women's online birth stories.</w:t>
      </w:r>
      <w:r w:rsidRPr="009C056F">
        <w:rPr>
          <w:noProof/>
        </w:rPr>
        <w:t xml:space="preserve"> Health communication, 2005. </w:t>
      </w:r>
      <w:r w:rsidRPr="009C056F">
        <w:rPr>
          <w:b/>
          <w:noProof/>
        </w:rPr>
        <w:t>18</w:t>
      </w:r>
      <w:r w:rsidRPr="009C056F">
        <w:rPr>
          <w:noProof/>
        </w:rPr>
        <w:t>(1): p. 23-39.</w:t>
      </w:r>
    </w:p>
    <w:p w14:paraId="0C25258D" w14:textId="77777777" w:rsidR="009F683D" w:rsidRPr="009C056F" w:rsidRDefault="009F683D" w:rsidP="0044188C">
      <w:pPr>
        <w:pStyle w:val="EndNoteBibliography"/>
        <w:ind w:left="720" w:hanging="720"/>
        <w:rPr>
          <w:noProof/>
        </w:rPr>
      </w:pPr>
      <w:r w:rsidRPr="009C056F">
        <w:rPr>
          <w:noProof/>
        </w:rPr>
        <w:t>31.</w:t>
      </w:r>
      <w:r w:rsidRPr="009C056F">
        <w:rPr>
          <w:noProof/>
        </w:rPr>
        <w:tab/>
      </w:r>
      <w:r w:rsidRPr="009C056F">
        <w:rPr>
          <w:i/>
          <w:noProof/>
        </w:rPr>
        <w:t>Changing childbirth. Challenges the same, 20 years on.</w:t>
      </w:r>
      <w:r w:rsidRPr="009C056F">
        <w:rPr>
          <w:noProof/>
        </w:rPr>
        <w:t xml:space="preserve"> Midwives, 2013. </w:t>
      </w:r>
      <w:r w:rsidRPr="009C056F">
        <w:rPr>
          <w:b/>
          <w:noProof/>
        </w:rPr>
        <w:t>16</w:t>
      </w:r>
      <w:r w:rsidRPr="009C056F">
        <w:rPr>
          <w:noProof/>
        </w:rPr>
        <w:t>(6): p. 10.</w:t>
      </w:r>
    </w:p>
    <w:p w14:paraId="081E5822" w14:textId="77777777" w:rsidR="009F683D" w:rsidRPr="009C056F" w:rsidRDefault="009F683D" w:rsidP="0044188C">
      <w:pPr>
        <w:pStyle w:val="EndNoteBibliography"/>
        <w:ind w:left="720" w:hanging="720"/>
        <w:rPr>
          <w:noProof/>
        </w:rPr>
      </w:pPr>
      <w:r w:rsidRPr="009C056F">
        <w:rPr>
          <w:noProof/>
        </w:rPr>
        <w:t>32.</w:t>
      </w:r>
      <w:r w:rsidRPr="009C056F">
        <w:rPr>
          <w:noProof/>
        </w:rPr>
        <w:tab/>
        <w:t xml:space="preserve">Commission, C.a.Q., </w:t>
      </w:r>
      <w:r w:rsidRPr="009C056F">
        <w:rPr>
          <w:i/>
          <w:noProof/>
        </w:rPr>
        <w:t>National findings from the  2013 survey of women’s experiences of maternity care</w:t>
      </w:r>
      <w:r w:rsidRPr="009C056F">
        <w:rPr>
          <w:noProof/>
        </w:rPr>
        <w:t xml:space="preserve">. 2013: </w:t>
      </w:r>
      <w:r w:rsidRPr="009F683D">
        <w:rPr>
          <w:rFonts w:ascii="Times New Roman" w:hAnsi="Times New Roman"/>
          <w:noProof/>
        </w:rPr>
        <w:t>http://www.cqc.org.uk/sites/default/files/documents/maternity_report_for_publication.pdf</w:t>
      </w:r>
      <w:r w:rsidRPr="009C056F">
        <w:rPr>
          <w:noProof/>
        </w:rPr>
        <w:t>.</w:t>
      </w:r>
    </w:p>
    <w:p w14:paraId="0F27D5E3" w14:textId="77777777" w:rsidR="009F683D" w:rsidRPr="009C056F" w:rsidRDefault="009F683D" w:rsidP="0044188C">
      <w:pPr>
        <w:pStyle w:val="EndNoteBibliography"/>
        <w:ind w:left="720" w:hanging="720"/>
        <w:rPr>
          <w:noProof/>
        </w:rPr>
      </w:pPr>
      <w:r w:rsidRPr="009C056F">
        <w:rPr>
          <w:noProof/>
        </w:rPr>
        <w:t>33.</w:t>
      </w:r>
      <w:r w:rsidRPr="009C056F">
        <w:rPr>
          <w:noProof/>
        </w:rPr>
        <w:tab/>
        <w:t xml:space="preserve">Thompson, R. and Y.D. Miller, </w:t>
      </w:r>
      <w:r w:rsidRPr="009C056F">
        <w:rPr>
          <w:i/>
          <w:noProof/>
        </w:rPr>
        <w:t>Birth control: to what extent do women report being informed and involved in decisions about pregnancy and birth procedures?</w:t>
      </w:r>
      <w:r w:rsidRPr="009C056F">
        <w:rPr>
          <w:noProof/>
        </w:rPr>
        <w:t xml:space="preserve"> BMC Pregnancy Childbirth, 2014. </w:t>
      </w:r>
      <w:r w:rsidRPr="009C056F">
        <w:rPr>
          <w:b/>
          <w:noProof/>
        </w:rPr>
        <w:t>14</w:t>
      </w:r>
      <w:r w:rsidRPr="009C056F">
        <w:rPr>
          <w:noProof/>
        </w:rPr>
        <w:t>: p. 62.</w:t>
      </w:r>
    </w:p>
    <w:p w14:paraId="06452E86" w14:textId="77777777" w:rsidR="009F683D" w:rsidRPr="009C056F" w:rsidRDefault="009F683D" w:rsidP="0044188C">
      <w:pPr>
        <w:pStyle w:val="EndNoteBibliography"/>
        <w:ind w:left="720" w:hanging="720"/>
        <w:rPr>
          <w:noProof/>
        </w:rPr>
      </w:pPr>
      <w:r w:rsidRPr="009C056F">
        <w:rPr>
          <w:noProof/>
        </w:rPr>
        <w:t>34.</w:t>
      </w:r>
      <w:r w:rsidRPr="009C056F">
        <w:rPr>
          <w:noProof/>
        </w:rPr>
        <w:tab/>
        <w:t xml:space="preserve">Annandale, E.C., </w:t>
      </w:r>
      <w:r w:rsidRPr="009C056F">
        <w:rPr>
          <w:i/>
          <w:noProof/>
        </w:rPr>
        <w:t>Dimensions of patient control in a free-standing birth center.</w:t>
      </w:r>
      <w:r w:rsidRPr="009C056F">
        <w:rPr>
          <w:noProof/>
        </w:rPr>
        <w:t xml:space="preserve"> Social Science &amp; Medicine, 1987. </w:t>
      </w:r>
      <w:r w:rsidRPr="009C056F">
        <w:rPr>
          <w:b/>
          <w:noProof/>
        </w:rPr>
        <w:t>25</w:t>
      </w:r>
      <w:r w:rsidRPr="009C056F">
        <w:rPr>
          <w:noProof/>
        </w:rPr>
        <w:t>(11): p. 1235-1248.</w:t>
      </w:r>
    </w:p>
    <w:p w14:paraId="271681FB" w14:textId="77777777" w:rsidR="009F683D" w:rsidRPr="009C056F" w:rsidRDefault="009F683D" w:rsidP="0044188C">
      <w:pPr>
        <w:pStyle w:val="EndNoteBibliography"/>
        <w:ind w:left="720" w:hanging="720"/>
        <w:rPr>
          <w:noProof/>
        </w:rPr>
      </w:pPr>
      <w:r w:rsidRPr="009C056F">
        <w:rPr>
          <w:noProof/>
        </w:rPr>
        <w:t>35.</w:t>
      </w:r>
      <w:r w:rsidRPr="009C056F">
        <w:rPr>
          <w:noProof/>
        </w:rPr>
        <w:tab/>
        <w:t xml:space="preserve">Annandale, E.C., </w:t>
      </w:r>
      <w:r w:rsidRPr="009C056F">
        <w:rPr>
          <w:i/>
          <w:noProof/>
        </w:rPr>
        <w:t>How midwives accomplish natural birth: managing risk and balancing expectations.</w:t>
      </w:r>
      <w:r w:rsidRPr="009C056F">
        <w:rPr>
          <w:noProof/>
        </w:rPr>
        <w:t xml:space="preserve"> Social Problems, 1988: p. 95-110.</w:t>
      </w:r>
    </w:p>
    <w:p w14:paraId="25852F9C" w14:textId="77777777" w:rsidR="009F683D" w:rsidRPr="009C056F" w:rsidRDefault="009F683D" w:rsidP="0044188C">
      <w:pPr>
        <w:pStyle w:val="EndNoteBibliography"/>
        <w:ind w:left="720" w:hanging="720"/>
        <w:rPr>
          <w:noProof/>
        </w:rPr>
      </w:pPr>
      <w:r w:rsidRPr="009C056F">
        <w:rPr>
          <w:noProof/>
        </w:rPr>
        <w:t>36.</w:t>
      </w:r>
      <w:r w:rsidRPr="009C056F">
        <w:rPr>
          <w:noProof/>
        </w:rPr>
        <w:tab/>
        <w:t xml:space="preserve">Hunt, S.C. and A. Symonds, </w:t>
      </w:r>
      <w:r w:rsidRPr="009C056F">
        <w:rPr>
          <w:i/>
          <w:noProof/>
        </w:rPr>
        <w:t>The social meaning of midwifery</w:t>
      </w:r>
      <w:r w:rsidRPr="009C056F">
        <w:rPr>
          <w:noProof/>
        </w:rPr>
        <w:t>. 1995: Macmillan London.</w:t>
      </w:r>
    </w:p>
    <w:p w14:paraId="01803AB5" w14:textId="77777777" w:rsidR="009F683D" w:rsidRPr="009C056F" w:rsidRDefault="009F683D" w:rsidP="0044188C">
      <w:pPr>
        <w:pStyle w:val="EndNoteBibliography"/>
        <w:ind w:left="720" w:hanging="720"/>
        <w:rPr>
          <w:noProof/>
        </w:rPr>
      </w:pPr>
      <w:r w:rsidRPr="009C056F">
        <w:rPr>
          <w:noProof/>
        </w:rPr>
        <w:t>37.</w:t>
      </w:r>
      <w:r w:rsidRPr="009C056F">
        <w:rPr>
          <w:noProof/>
        </w:rPr>
        <w:tab/>
        <w:t xml:space="preserve">Machin, D. and M. Scamell, </w:t>
      </w:r>
      <w:r w:rsidRPr="009C056F">
        <w:rPr>
          <w:i/>
          <w:noProof/>
        </w:rPr>
        <w:t>The experience of labour: using ethnography to explore the irresistible nature of the bio-medical metaphor during labour.</w:t>
      </w:r>
      <w:r w:rsidRPr="009C056F">
        <w:rPr>
          <w:noProof/>
        </w:rPr>
        <w:t xml:space="preserve"> Midwifery, 1997. </w:t>
      </w:r>
      <w:r w:rsidRPr="009C056F">
        <w:rPr>
          <w:b/>
          <w:noProof/>
        </w:rPr>
        <w:t>13</w:t>
      </w:r>
      <w:r w:rsidRPr="009C056F">
        <w:rPr>
          <w:noProof/>
        </w:rPr>
        <w:t>(2): p. 78-84.</w:t>
      </w:r>
    </w:p>
    <w:p w14:paraId="2F58ECB9" w14:textId="77777777" w:rsidR="009F683D" w:rsidRPr="009C056F" w:rsidRDefault="009F683D" w:rsidP="0044188C">
      <w:pPr>
        <w:pStyle w:val="EndNoteBibliography"/>
        <w:ind w:left="720" w:hanging="720"/>
        <w:rPr>
          <w:noProof/>
        </w:rPr>
      </w:pPr>
      <w:r w:rsidRPr="009C056F">
        <w:rPr>
          <w:noProof/>
        </w:rPr>
        <w:t>38.</w:t>
      </w:r>
      <w:r w:rsidRPr="009C056F">
        <w:rPr>
          <w:noProof/>
        </w:rPr>
        <w:tab/>
        <w:t xml:space="preserve">Walsh, D., </w:t>
      </w:r>
      <w:r w:rsidRPr="009C056F">
        <w:rPr>
          <w:i/>
          <w:noProof/>
        </w:rPr>
        <w:t>Subverting the assembly-line: Childbirth in a free-standing birth centre.</w:t>
      </w:r>
      <w:r w:rsidRPr="009C056F">
        <w:rPr>
          <w:noProof/>
        </w:rPr>
        <w:t xml:space="preserve"> Social Science &amp; Medicine, 2006. </w:t>
      </w:r>
      <w:r w:rsidRPr="009C056F">
        <w:rPr>
          <w:b/>
          <w:noProof/>
        </w:rPr>
        <w:t>62</w:t>
      </w:r>
      <w:r w:rsidRPr="009C056F">
        <w:rPr>
          <w:noProof/>
        </w:rPr>
        <w:t>(6): p. 1330-1340.</w:t>
      </w:r>
    </w:p>
    <w:p w14:paraId="017E4D2E" w14:textId="77777777" w:rsidR="009F683D" w:rsidRPr="009C056F" w:rsidRDefault="009F683D" w:rsidP="0044188C">
      <w:pPr>
        <w:pStyle w:val="EndNoteBibliography"/>
        <w:ind w:left="720" w:hanging="720"/>
        <w:rPr>
          <w:noProof/>
        </w:rPr>
      </w:pPr>
      <w:r w:rsidRPr="009C056F">
        <w:rPr>
          <w:noProof/>
        </w:rPr>
        <w:t>39.</w:t>
      </w:r>
      <w:r w:rsidRPr="009C056F">
        <w:rPr>
          <w:noProof/>
        </w:rPr>
        <w:tab/>
        <w:t xml:space="preserve">Scamell, M., </w:t>
      </w:r>
      <w:r w:rsidRPr="009C056F">
        <w:rPr>
          <w:i/>
          <w:noProof/>
        </w:rPr>
        <w:t>The swan effect in midwifery talk and practice: a tension between normality and the language of risk.</w:t>
      </w:r>
      <w:r w:rsidRPr="009C056F">
        <w:rPr>
          <w:noProof/>
        </w:rPr>
        <w:t xml:space="preserve"> Sociology of Health and Illness, 2011. </w:t>
      </w:r>
      <w:r w:rsidRPr="009C056F">
        <w:rPr>
          <w:b/>
          <w:noProof/>
        </w:rPr>
        <w:t>33</w:t>
      </w:r>
      <w:r w:rsidRPr="009C056F">
        <w:rPr>
          <w:noProof/>
        </w:rPr>
        <w:t>(7): p. 987-1001.</w:t>
      </w:r>
    </w:p>
    <w:p w14:paraId="65637FC4" w14:textId="77777777" w:rsidR="009F683D" w:rsidRPr="009C056F" w:rsidRDefault="009F683D" w:rsidP="0044188C">
      <w:pPr>
        <w:pStyle w:val="EndNoteBibliography"/>
        <w:ind w:left="720" w:hanging="720"/>
        <w:rPr>
          <w:noProof/>
        </w:rPr>
      </w:pPr>
      <w:r w:rsidRPr="009C056F">
        <w:rPr>
          <w:noProof/>
        </w:rPr>
        <w:lastRenderedPageBreak/>
        <w:t>40.</w:t>
      </w:r>
      <w:r w:rsidRPr="009C056F">
        <w:rPr>
          <w:noProof/>
        </w:rPr>
        <w:tab/>
        <w:t xml:space="preserve">van Helmond, I., et al., </w:t>
      </w:r>
      <w:r w:rsidRPr="009C056F">
        <w:rPr>
          <w:i/>
          <w:noProof/>
        </w:rPr>
        <w:t>What makes for good collaboration and communication in maternity care? A scoping study.</w:t>
      </w:r>
      <w:r w:rsidRPr="009C056F">
        <w:rPr>
          <w:noProof/>
        </w:rPr>
        <w:t xml:space="preserve"> International Journal of Childbirth, 2015. </w:t>
      </w:r>
      <w:r w:rsidRPr="009C056F">
        <w:rPr>
          <w:b/>
          <w:noProof/>
        </w:rPr>
        <w:t>5</w:t>
      </w:r>
      <w:r w:rsidRPr="009C056F">
        <w:rPr>
          <w:noProof/>
        </w:rPr>
        <w:t>(4): p. 210-223.</w:t>
      </w:r>
    </w:p>
    <w:p w14:paraId="35295E2E" w14:textId="77777777" w:rsidR="009F683D" w:rsidRPr="009C056F" w:rsidRDefault="009F683D" w:rsidP="0044188C">
      <w:pPr>
        <w:pStyle w:val="EndNoteBibliography"/>
        <w:ind w:left="720" w:hanging="720"/>
        <w:rPr>
          <w:noProof/>
        </w:rPr>
      </w:pPr>
      <w:r w:rsidRPr="009C056F">
        <w:rPr>
          <w:noProof/>
        </w:rPr>
        <w:t>41.</w:t>
      </w:r>
      <w:r w:rsidRPr="009C056F">
        <w:rPr>
          <w:noProof/>
        </w:rPr>
        <w:tab/>
        <w:t xml:space="preserve">Drew, P., J. Chatwin, and S. Collins, </w:t>
      </w:r>
      <w:r w:rsidRPr="009C056F">
        <w:rPr>
          <w:i/>
          <w:noProof/>
        </w:rPr>
        <w:t>Conversation analysis: a method for research into interactions between patients and health-care professionals.</w:t>
      </w:r>
      <w:r w:rsidRPr="009C056F">
        <w:rPr>
          <w:noProof/>
        </w:rPr>
        <w:t xml:space="preserve"> Health Expectations, 2001. </w:t>
      </w:r>
      <w:r w:rsidRPr="009C056F">
        <w:rPr>
          <w:b/>
          <w:noProof/>
        </w:rPr>
        <w:t>4</w:t>
      </w:r>
      <w:r w:rsidRPr="009C056F">
        <w:rPr>
          <w:noProof/>
        </w:rPr>
        <w:t>: p. 58-70.</w:t>
      </w:r>
    </w:p>
    <w:p w14:paraId="0F0EDB7D" w14:textId="77777777" w:rsidR="009F683D" w:rsidRPr="009C056F" w:rsidRDefault="009F683D" w:rsidP="0044188C">
      <w:pPr>
        <w:pStyle w:val="EndNoteBibliography"/>
        <w:ind w:left="720" w:hanging="720"/>
        <w:rPr>
          <w:noProof/>
        </w:rPr>
      </w:pPr>
      <w:r w:rsidRPr="009C056F">
        <w:rPr>
          <w:noProof/>
        </w:rPr>
        <w:t>42.</w:t>
      </w:r>
      <w:r w:rsidRPr="009C056F">
        <w:rPr>
          <w:noProof/>
        </w:rPr>
        <w:tab/>
        <w:t xml:space="preserve">Heritage, J. and D.W. Maynard, </w:t>
      </w:r>
      <w:r w:rsidRPr="009C056F">
        <w:rPr>
          <w:i/>
          <w:noProof/>
        </w:rPr>
        <w:t>Communication in Medical Care: Interactions between Primary Care Physicians and Patients</w:t>
      </w:r>
      <w:r w:rsidRPr="009C056F">
        <w:rPr>
          <w:noProof/>
        </w:rPr>
        <w:t>. 2006, Cambridge: Cambridge University Press.</w:t>
      </w:r>
    </w:p>
    <w:p w14:paraId="4806F68B" w14:textId="77777777" w:rsidR="009F683D" w:rsidRPr="009C056F" w:rsidRDefault="009F683D" w:rsidP="0044188C">
      <w:pPr>
        <w:pStyle w:val="EndNoteBibliography"/>
        <w:ind w:left="720" w:hanging="720"/>
        <w:rPr>
          <w:noProof/>
        </w:rPr>
      </w:pPr>
      <w:r w:rsidRPr="009C056F">
        <w:rPr>
          <w:noProof/>
        </w:rPr>
        <w:t>43.</w:t>
      </w:r>
      <w:r w:rsidRPr="009C056F">
        <w:rPr>
          <w:noProof/>
        </w:rPr>
        <w:tab/>
        <w:t xml:space="preserve">Toerien, M., et al., </w:t>
      </w:r>
      <w:r w:rsidRPr="009C056F">
        <w:rPr>
          <w:i/>
          <w:noProof/>
        </w:rPr>
        <w:t>Offering patients choices: A pilot study of interactions in the seizure clinic.</w:t>
      </w:r>
      <w:r w:rsidRPr="009C056F">
        <w:rPr>
          <w:noProof/>
        </w:rPr>
        <w:t xml:space="preserve"> Epilepsy &amp; Behavior, 2011. </w:t>
      </w:r>
      <w:r w:rsidRPr="009C056F">
        <w:rPr>
          <w:b/>
          <w:noProof/>
        </w:rPr>
        <w:t>20</w:t>
      </w:r>
      <w:r w:rsidRPr="009C056F">
        <w:rPr>
          <w:noProof/>
        </w:rPr>
        <w:t>(2): p. 312-320.</w:t>
      </w:r>
    </w:p>
    <w:p w14:paraId="4E2D0BCF" w14:textId="77777777" w:rsidR="009F683D" w:rsidRPr="009C056F" w:rsidRDefault="009F683D" w:rsidP="0044188C">
      <w:pPr>
        <w:pStyle w:val="EndNoteBibliography"/>
        <w:ind w:left="720" w:hanging="720"/>
        <w:rPr>
          <w:noProof/>
        </w:rPr>
      </w:pPr>
      <w:r w:rsidRPr="009C056F">
        <w:rPr>
          <w:noProof/>
        </w:rPr>
        <w:t>44.</w:t>
      </w:r>
      <w:r w:rsidRPr="009C056F">
        <w:rPr>
          <w:noProof/>
        </w:rPr>
        <w:tab/>
        <w:t xml:space="preserve">Heritage, J., </w:t>
      </w:r>
      <w:r w:rsidRPr="009C056F">
        <w:rPr>
          <w:i/>
          <w:noProof/>
        </w:rPr>
        <w:t>Negotiating the Legitimacy of Medical Problems: A Multi-Phase Concern for Patients and Physicians</w:t>
      </w:r>
      <w:r w:rsidRPr="009C056F">
        <w:rPr>
          <w:noProof/>
        </w:rPr>
        <w:t xml:space="preserve">, in </w:t>
      </w:r>
      <w:r w:rsidRPr="009C056F">
        <w:rPr>
          <w:i/>
          <w:noProof/>
        </w:rPr>
        <w:t>Health Communication</w:t>
      </w:r>
      <w:r w:rsidRPr="009C056F">
        <w:rPr>
          <w:noProof/>
        </w:rPr>
        <w:t>, D. Brashers and e. al., Editors. forthcoming, Erlbaum: Mahwah NJ.</w:t>
      </w:r>
    </w:p>
    <w:p w14:paraId="312AF1D2" w14:textId="77777777" w:rsidR="009F683D" w:rsidRPr="009C056F" w:rsidRDefault="009F683D" w:rsidP="0044188C">
      <w:pPr>
        <w:pStyle w:val="EndNoteBibliography"/>
        <w:ind w:left="720" w:hanging="720"/>
        <w:rPr>
          <w:noProof/>
        </w:rPr>
      </w:pPr>
      <w:r w:rsidRPr="009C056F">
        <w:rPr>
          <w:noProof/>
        </w:rPr>
        <w:t>45.</w:t>
      </w:r>
      <w:r w:rsidRPr="009C056F">
        <w:rPr>
          <w:noProof/>
        </w:rPr>
        <w:tab/>
        <w:t xml:space="preserve">Collins, S., et al., </w:t>
      </w:r>
      <w:r w:rsidRPr="009C056F">
        <w:rPr>
          <w:i/>
          <w:noProof/>
        </w:rPr>
        <w:t>'Unilateral' and 'bilateral' practitioner approaches in decision-making about treatment.</w:t>
      </w:r>
      <w:r w:rsidRPr="009C056F">
        <w:rPr>
          <w:noProof/>
        </w:rPr>
        <w:t xml:space="preserve"> Social Science and Medicine, 2005. </w:t>
      </w:r>
      <w:r w:rsidRPr="009C056F">
        <w:rPr>
          <w:b/>
          <w:noProof/>
        </w:rPr>
        <w:t>61</w:t>
      </w:r>
      <w:r w:rsidRPr="009C056F">
        <w:rPr>
          <w:noProof/>
        </w:rPr>
        <w:t>(12): p. 2611-2627.</w:t>
      </w:r>
    </w:p>
    <w:p w14:paraId="578BD529" w14:textId="77777777" w:rsidR="009F683D" w:rsidRPr="009C056F" w:rsidRDefault="009F683D" w:rsidP="0044188C">
      <w:pPr>
        <w:pStyle w:val="EndNoteBibliography"/>
        <w:ind w:left="720" w:hanging="720"/>
        <w:rPr>
          <w:noProof/>
        </w:rPr>
      </w:pPr>
      <w:r w:rsidRPr="009C056F">
        <w:rPr>
          <w:noProof/>
        </w:rPr>
        <w:t>46.</w:t>
      </w:r>
      <w:r w:rsidRPr="009C056F">
        <w:rPr>
          <w:noProof/>
        </w:rPr>
        <w:tab/>
        <w:t xml:space="preserve">Hudak PL, C.S., Raymond G. , </w:t>
      </w:r>
      <w:r w:rsidRPr="009C056F">
        <w:rPr>
          <w:i/>
          <w:noProof/>
        </w:rPr>
        <w:t>How surgeons design treatment recommendations in orthopaedic surgery.</w:t>
      </w:r>
      <w:r w:rsidRPr="009C056F">
        <w:rPr>
          <w:noProof/>
        </w:rPr>
        <w:t xml:space="preserve"> Social Science and Medicine, 2011. </w:t>
      </w:r>
      <w:r w:rsidRPr="009C056F">
        <w:rPr>
          <w:b/>
          <w:noProof/>
        </w:rPr>
        <w:t>73</w:t>
      </w:r>
      <w:r w:rsidRPr="009C056F">
        <w:rPr>
          <w:noProof/>
        </w:rPr>
        <w:t>(7): p. 1028-36.</w:t>
      </w:r>
    </w:p>
    <w:p w14:paraId="2A7D77DD" w14:textId="77777777" w:rsidR="009F683D" w:rsidRPr="009C056F" w:rsidRDefault="009F683D" w:rsidP="0044188C">
      <w:pPr>
        <w:pStyle w:val="EndNoteBibliography"/>
        <w:ind w:left="720" w:hanging="720"/>
        <w:rPr>
          <w:noProof/>
        </w:rPr>
      </w:pPr>
      <w:r w:rsidRPr="009C056F">
        <w:rPr>
          <w:noProof/>
        </w:rPr>
        <w:t>47.</w:t>
      </w:r>
      <w:r w:rsidRPr="009C056F">
        <w:rPr>
          <w:noProof/>
        </w:rPr>
        <w:tab/>
        <w:t xml:space="preserve">Quirk, A., et al., </w:t>
      </w:r>
      <w:r w:rsidRPr="009C056F">
        <w:rPr>
          <w:i/>
          <w:noProof/>
        </w:rPr>
        <w:t>How pressure is applied in shared decisions about antipsychotic medication: a conversation analytic study of psychiatric outpatient consultations.</w:t>
      </w:r>
      <w:r w:rsidRPr="009C056F">
        <w:rPr>
          <w:noProof/>
        </w:rPr>
        <w:t xml:space="preserve"> Sociology of Health &amp; Illness, 2012. </w:t>
      </w:r>
      <w:r w:rsidRPr="009C056F">
        <w:rPr>
          <w:b/>
          <w:noProof/>
        </w:rPr>
        <w:t>34</w:t>
      </w:r>
      <w:r w:rsidRPr="009C056F">
        <w:rPr>
          <w:noProof/>
        </w:rPr>
        <w:t>(1): p. 95-113.</w:t>
      </w:r>
    </w:p>
    <w:p w14:paraId="2A6C1754" w14:textId="77777777" w:rsidR="009F683D" w:rsidRPr="009C056F" w:rsidRDefault="009F683D" w:rsidP="0044188C">
      <w:pPr>
        <w:pStyle w:val="EndNoteBibliography"/>
        <w:ind w:left="720" w:hanging="720"/>
        <w:rPr>
          <w:noProof/>
        </w:rPr>
      </w:pPr>
      <w:r w:rsidRPr="009C056F">
        <w:rPr>
          <w:noProof/>
        </w:rPr>
        <w:t>48.</w:t>
      </w:r>
      <w:r w:rsidRPr="009C056F">
        <w:rPr>
          <w:noProof/>
        </w:rPr>
        <w:tab/>
        <w:t xml:space="preserve">Costello, B.A. and F. Roberts, </w:t>
      </w:r>
      <w:r w:rsidRPr="009C056F">
        <w:rPr>
          <w:i/>
          <w:noProof/>
        </w:rPr>
        <w:t>Medical Recommendations as Joint Social Practice.</w:t>
      </w:r>
      <w:r w:rsidRPr="009C056F">
        <w:rPr>
          <w:noProof/>
        </w:rPr>
        <w:t xml:space="preserve"> Health Communication, 2001. </w:t>
      </w:r>
      <w:r w:rsidRPr="009C056F">
        <w:rPr>
          <w:b/>
          <w:noProof/>
        </w:rPr>
        <w:t>13</w:t>
      </w:r>
      <w:r w:rsidRPr="009C056F">
        <w:rPr>
          <w:noProof/>
        </w:rPr>
        <w:t>(3): p. 241-260.</w:t>
      </w:r>
    </w:p>
    <w:p w14:paraId="0FC7B448" w14:textId="77777777" w:rsidR="009F683D" w:rsidRPr="009C056F" w:rsidRDefault="009F683D" w:rsidP="0044188C">
      <w:pPr>
        <w:pStyle w:val="EndNoteBibliography"/>
        <w:ind w:left="720" w:hanging="720"/>
        <w:rPr>
          <w:noProof/>
        </w:rPr>
      </w:pPr>
      <w:r w:rsidRPr="009C056F">
        <w:rPr>
          <w:noProof/>
        </w:rPr>
        <w:t>49.</w:t>
      </w:r>
      <w:r w:rsidRPr="009C056F">
        <w:rPr>
          <w:noProof/>
        </w:rPr>
        <w:tab/>
        <w:t xml:space="preserve">CJ., K., </w:t>
      </w:r>
      <w:r w:rsidRPr="009C056F">
        <w:rPr>
          <w:i/>
          <w:noProof/>
        </w:rPr>
        <w:t>Patient resistance as agency in treatment decisions.</w:t>
      </w:r>
      <w:r w:rsidRPr="009C056F">
        <w:rPr>
          <w:noProof/>
        </w:rPr>
        <w:t xml:space="preserve"> Social Science and Medicine, 2011. </w:t>
      </w:r>
      <w:r w:rsidRPr="009C056F">
        <w:rPr>
          <w:b/>
          <w:noProof/>
        </w:rPr>
        <w:t>72</w:t>
      </w:r>
      <w:r w:rsidRPr="009C056F">
        <w:rPr>
          <w:noProof/>
        </w:rPr>
        <w:t>(7): p. 1105-14.</w:t>
      </w:r>
    </w:p>
    <w:p w14:paraId="7B5BDB8F" w14:textId="77777777" w:rsidR="009F683D" w:rsidRPr="00784B73" w:rsidRDefault="009F683D" w:rsidP="00784B73">
      <w:pPr>
        <w:pStyle w:val="EndNoteBibliography"/>
        <w:ind w:left="720" w:hanging="720"/>
        <w:rPr>
          <w:noProof/>
        </w:rPr>
      </w:pPr>
      <w:r w:rsidRPr="009C056F">
        <w:rPr>
          <w:noProof/>
        </w:rPr>
        <w:t>50.</w:t>
      </w:r>
      <w:r w:rsidRPr="009C056F">
        <w:rPr>
          <w:noProof/>
        </w:rPr>
        <w:tab/>
        <w:t xml:space="preserve">Stivers, T., </w:t>
      </w:r>
      <w:r w:rsidRPr="009C056F">
        <w:rPr>
          <w:i/>
          <w:noProof/>
        </w:rPr>
        <w:t>Parent Resistance to Physicians' Treatment Recommendations: One Resource for Initiating a Negotiation of the Treatment Decision.</w:t>
      </w:r>
      <w:r w:rsidRPr="009C056F">
        <w:rPr>
          <w:noProof/>
        </w:rPr>
        <w:t xml:space="preserve"> Health </w:t>
      </w:r>
      <w:r w:rsidRPr="00784B73">
        <w:rPr>
          <w:noProof/>
        </w:rPr>
        <w:t xml:space="preserve">Communication, 2005. </w:t>
      </w:r>
      <w:r w:rsidRPr="00784B73">
        <w:rPr>
          <w:b/>
          <w:noProof/>
        </w:rPr>
        <w:t>18</w:t>
      </w:r>
      <w:r w:rsidRPr="00784B73">
        <w:rPr>
          <w:noProof/>
        </w:rPr>
        <w:t>(1): p. 41-74.</w:t>
      </w:r>
    </w:p>
    <w:p w14:paraId="5FABB49D" w14:textId="77777777" w:rsidR="006C1781" w:rsidRDefault="009F683D" w:rsidP="006C1781">
      <w:pPr>
        <w:spacing w:line="276" w:lineRule="auto"/>
        <w:ind w:right="-272"/>
        <w:rPr>
          <w:rFonts w:ascii="Cambria" w:hAnsi="Cambria"/>
          <w:i/>
          <w:noProof/>
        </w:rPr>
      </w:pPr>
      <w:r w:rsidRPr="00784B73">
        <w:rPr>
          <w:rFonts w:ascii="Cambria" w:hAnsi="Cambria"/>
          <w:noProof/>
        </w:rPr>
        <w:t>51.</w:t>
      </w:r>
      <w:r w:rsidRPr="00784B73">
        <w:rPr>
          <w:rFonts w:ascii="Cambria" w:hAnsi="Cambria"/>
          <w:noProof/>
        </w:rPr>
        <w:tab/>
      </w:r>
      <w:r w:rsidR="003B4FAF" w:rsidRPr="00784B73">
        <w:rPr>
          <w:rFonts w:ascii="Cambria" w:hAnsi="Cambria"/>
          <w:noProof/>
        </w:rPr>
        <w:t xml:space="preserve">Pilnick, A., and O. Zayts, </w:t>
      </w:r>
      <w:r w:rsidR="003B4FAF" w:rsidRPr="00784B73">
        <w:rPr>
          <w:rFonts w:ascii="Cambria" w:hAnsi="Cambria"/>
          <w:i/>
          <w:noProof/>
        </w:rPr>
        <w:t xml:space="preserve">‘Let’s have it tested first’: choice and circumstances in </w:t>
      </w:r>
    </w:p>
    <w:p w14:paraId="0B56B72E" w14:textId="77777777" w:rsidR="006C1781" w:rsidRDefault="003B4FAF" w:rsidP="006C1781">
      <w:pPr>
        <w:spacing w:line="276" w:lineRule="auto"/>
        <w:ind w:right="-272" w:firstLine="720"/>
        <w:rPr>
          <w:rFonts w:ascii="Cambria" w:hAnsi="Cambria"/>
          <w:noProof/>
        </w:rPr>
      </w:pPr>
      <w:r w:rsidRPr="00784B73">
        <w:rPr>
          <w:rFonts w:ascii="Cambria" w:hAnsi="Cambria"/>
          <w:i/>
          <w:noProof/>
        </w:rPr>
        <w:t>decision-making following positive antenatal screening in Hong Kong</w:t>
      </w:r>
      <w:r w:rsidRPr="00784B73">
        <w:rPr>
          <w:rFonts w:ascii="Cambria" w:hAnsi="Cambria"/>
          <w:noProof/>
        </w:rPr>
        <w:t xml:space="preserve">. </w:t>
      </w:r>
    </w:p>
    <w:p w14:paraId="700EDB24" w14:textId="77777777" w:rsidR="006C1781" w:rsidRPr="00477576" w:rsidRDefault="00784B73" w:rsidP="006C1781">
      <w:pPr>
        <w:spacing w:line="276" w:lineRule="auto"/>
        <w:ind w:right="-272" w:firstLine="720"/>
        <w:rPr>
          <w:rFonts w:eastAsiaTheme="minorHAnsi"/>
          <w:highlight w:val="yellow"/>
        </w:rPr>
      </w:pPr>
      <w:r w:rsidRPr="00784B73">
        <w:rPr>
          <w:rFonts w:ascii="Cambria" w:eastAsiaTheme="minorEastAsia" w:hAnsi="Cambria" w:cs="Times"/>
          <w:bdr w:val="none" w:sz="0" w:space="0" w:color="auto"/>
        </w:rPr>
        <w:t xml:space="preserve">Sociology of Health &amp; Illness, 2012. </w:t>
      </w:r>
      <w:r w:rsidRPr="00784B73">
        <w:rPr>
          <w:rFonts w:ascii="Cambria" w:eastAsiaTheme="minorEastAsia" w:hAnsi="Cambria" w:cs="Times"/>
          <w:b/>
          <w:bdr w:val="none" w:sz="0" w:space="0" w:color="auto"/>
        </w:rPr>
        <w:t>34</w:t>
      </w:r>
      <w:r w:rsidRPr="00784B73">
        <w:rPr>
          <w:rFonts w:ascii="Cambria" w:eastAsiaTheme="minorEastAsia" w:hAnsi="Cambria" w:cs="Times"/>
          <w:bdr w:val="none" w:sz="0" w:space="0" w:color="auto"/>
        </w:rPr>
        <w:t>(2): p. 266-282.</w:t>
      </w:r>
      <w:r w:rsidR="006C1781">
        <w:rPr>
          <w:rFonts w:ascii="Cambria" w:eastAsiaTheme="minorEastAsia" w:hAnsi="Cambria" w:cs="Times"/>
          <w:bdr w:val="none" w:sz="0" w:space="0" w:color="auto"/>
        </w:rPr>
        <w:br/>
      </w:r>
      <w:r w:rsidR="006C1781">
        <w:rPr>
          <w:rFonts w:eastAsiaTheme="minorHAnsi"/>
        </w:rPr>
        <w:t>52.</w:t>
      </w:r>
      <w:r w:rsidR="006C1781">
        <w:rPr>
          <w:rFonts w:eastAsiaTheme="minorHAnsi"/>
        </w:rPr>
        <w:tab/>
      </w:r>
      <w:r w:rsidR="006C1781" w:rsidRPr="00477576">
        <w:rPr>
          <w:rFonts w:eastAsiaTheme="minorHAnsi"/>
          <w:highlight w:val="yellow"/>
        </w:rPr>
        <w:t xml:space="preserve">Schegloff, E. A, </w:t>
      </w:r>
      <w:r w:rsidR="006C1781" w:rsidRPr="00477576">
        <w:rPr>
          <w:rFonts w:eastAsiaTheme="minorHAnsi"/>
          <w:i/>
          <w:highlight w:val="yellow"/>
        </w:rPr>
        <w:t>In Another Context</w:t>
      </w:r>
      <w:r w:rsidR="006C1781" w:rsidRPr="00477576">
        <w:rPr>
          <w:rFonts w:eastAsiaTheme="minorHAnsi"/>
          <w:highlight w:val="yellow"/>
        </w:rPr>
        <w:t xml:space="preserve">, In </w:t>
      </w:r>
      <w:r w:rsidR="006C1781" w:rsidRPr="00477576">
        <w:rPr>
          <w:rFonts w:eastAsiaTheme="minorHAnsi"/>
          <w:i/>
          <w:highlight w:val="yellow"/>
        </w:rPr>
        <w:t>Rethinking Context</w:t>
      </w:r>
      <w:r w:rsidR="006C1781" w:rsidRPr="00477576">
        <w:rPr>
          <w:rFonts w:eastAsiaTheme="minorHAnsi"/>
          <w:highlight w:val="yellow"/>
        </w:rPr>
        <w:t xml:space="preserve">, A. </w:t>
      </w:r>
      <w:proofErr w:type="spellStart"/>
      <w:r w:rsidR="006C1781" w:rsidRPr="00477576">
        <w:rPr>
          <w:rFonts w:eastAsiaTheme="minorHAnsi"/>
          <w:highlight w:val="yellow"/>
        </w:rPr>
        <w:t>Duranti</w:t>
      </w:r>
      <w:proofErr w:type="spellEnd"/>
      <w:r w:rsidR="006C1781" w:rsidRPr="00477576">
        <w:rPr>
          <w:rFonts w:eastAsiaTheme="minorHAnsi"/>
          <w:highlight w:val="yellow"/>
        </w:rPr>
        <w:t xml:space="preserve">. and C. </w:t>
      </w:r>
    </w:p>
    <w:p w14:paraId="13D104B6" w14:textId="7F366E94" w:rsidR="00784B73" w:rsidRPr="006C1781" w:rsidRDefault="006C1781" w:rsidP="006C1781">
      <w:pPr>
        <w:spacing w:line="276" w:lineRule="auto"/>
        <w:ind w:right="-272" w:firstLine="720"/>
        <w:rPr>
          <w:rFonts w:eastAsiaTheme="minorHAnsi"/>
        </w:rPr>
      </w:pPr>
      <w:r w:rsidRPr="00477576">
        <w:rPr>
          <w:rFonts w:eastAsiaTheme="minorHAnsi"/>
          <w:highlight w:val="yellow"/>
        </w:rPr>
        <w:t>Goodwin, Editors.</w:t>
      </w:r>
      <w:r w:rsidR="00477576" w:rsidRPr="00477576">
        <w:rPr>
          <w:rFonts w:eastAsiaTheme="minorHAnsi"/>
          <w:highlight w:val="yellow"/>
        </w:rPr>
        <w:t xml:space="preserve"> 1992, </w:t>
      </w:r>
      <w:r w:rsidRPr="00477576">
        <w:rPr>
          <w:rFonts w:eastAsiaTheme="minorHAnsi"/>
          <w:highlight w:val="yellow"/>
        </w:rPr>
        <w:t>Cambridge: Cambridge University Press</w:t>
      </w:r>
      <w:r w:rsidR="00477576" w:rsidRPr="00477576">
        <w:rPr>
          <w:rFonts w:eastAsiaTheme="minorHAnsi"/>
          <w:highlight w:val="yellow"/>
        </w:rPr>
        <w:t>.</w:t>
      </w:r>
    </w:p>
    <w:p w14:paraId="0E030001" w14:textId="414DB83E" w:rsidR="009F683D" w:rsidRPr="00784B73" w:rsidRDefault="00477576" w:rsidP="00784B7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20" w:hanging="720"/>
        <w:rPr>
          <w:rFonts w:ascii="Cambria" w:eastAsiaTheme="minorEastAsia" w:hAnsi="Cambria" w:cs="Times"/>
          <w:bdr w:val="none" w:sz="0" w:space="0" w:color="auto"/>
        </w:rPr>
      </w:pPr>
      <w:r>
        <w:rPr>
          <w:rFonts w:ascii="Cambria" w:hAnsi="Cambria"/>
          <w:noProof/>
        </w:rPr>
        <w:t>53</w:t>
      </w:r>
      <w:r w:rsidR="009E3E05" w:rsidRPr="00784B73">
        <w:rPr>
          <w:rFonts w:ascii="Cambria" w:hAnsi="Cambria"/>
          <w:noProof/>
        </w:rPr>
        <w:t>.</w:t>
      </w:r>
      <w:r w:rsidR="009E3E05" w:rsidRPr="00784B73">
        <w:rPr>
          <w:rFonts w:ascii="Cambria" w:hAnsi="Cambria"/>
          <w:noProof/>
        </w:rPr>
        <w:tab/>
      </w:r>
      <w:r w:rsidR="009F683D" w:rsidRPr="00784B73">
        <w:rPr>
          <w:rFonts w:ascii="Cambria" w:hAnsi="Cambria"/>
          <w:noProof/>
        </w:rPr>
        <w:t xml:space="preserve">Nieuwenhuijze, M. and L.K. Low, </w:t>
      </w:r>
      <w:r w:rsidR="009F683D" w:rsidRPr="00784B73">
        <w:rPr>
          <w:rFonts w:ascii="Cambria" w:hAnsi="Cambria"/>
          <w:i/>
          <w:noProof/>
        </w:rPr>
        <w:t>Facilitating women's choice in maternity care.</w:t>
      </w:r>
      <w:r w:rsidR="009F683D" w:rsidRPr="00784B73">
        <w:rPr>
          <w:rFonts w:ascii="Cambria" w:hAnsi="Cambria"/>
          <w:noProof/>
        </w:rPr>
        <w:t xml:space="preserve"> J Clin Ethics, 2013. </w:t>
      </w:r>
      <w:r w:rsidR="009F683D" w:rsidRPr="00784B73">
        <w:rPr>
          <w:rFonts w:ascii="Cambria" w:hAnsi="Cambria"/>
          <w:b/>
          <w:noProof/>
        </w:rPr>
        <w:t>24</w:t>
      </w:r>
      <w:r w:rsidR="009F683D" w:rsidRPr="00784B73">
        <w:rPr>
          <w:rFonts w:ascii="Cambria" w:hAnsi="Cambria"/>
          <w:noProof/>
        </w:rPr>
        <w:t>(3): p. 276-82.</w:t>
      </w:r>
    </w:p>
    <w:p w14:paraId="2423CE01" w14:textId="27618FBB" w:rsidR="009F683D" w:rsidRPr="00784B73" w:rsidRDefault="00477576" w:rsidP="00784B73">
      <w:pPr>
        <w:pStyle w:val="EndNoteBibliography"/>
        <w:ind w:left="720" w:hanging="720"/>
        <w:rPr>
          <w:noProof/>
        </w:rPr>
      </w:pPr>
      <w:r>
        <w:rPr>
          <w:noProof/>
        </w:rPr>
        <w:t>54</w:t>
      </w:r>
      <w:r w:rsidR="009F683D" w:rsidRPr="00784B73">
        <w:rPr>
          <w:noProof/>
        </w:rPr>
        <w:t>.</w:t>
      </w:r>
      <w:r w:rsidR="009F683D" w:rsidRPr="00784B73">
        <w:rPr>
          <w:noProof/>
        </w:rPr>
        <w:tab/>
        <w:t xml:space="preserve">Heritage, J., </w:t>
      </w:r>
      <w:r w:rsidR="009F683D" w:rsidRPr="00784B73">
        <w:rPr>
          <w:i/>
          <w:noProof/>
        </w:rPr>
        <w:t>Asymmetries of knowledge in patient-provider encounters: three studies adopting conversation analysis.</w:t>
      </w:r>
      <w:r w:rsidR="009F683D" w:rsidRPr="00784B73">
        <w:rPr>
          <w:noProof/>
        </w:rPr>
        <w:t xml:space="preserve"> Patient Educ Couns, 2013. </w:t>
      </w:r>
      <w:r w:rsidR="009F683D" w:rsidRPr="00784B73">
        <w:rPr>
          <w:b/>
          <w:noProof/>
        </w:rPr>
        <w:t>92</w:t>
      </w:r>
      <w:r w:rsidR="009F683D" w:rsidRPr="00784B73">
        <w:rPr>
          <w:noProof/>
        </w:rPr>
        <w:t>(1): p. 1-2.</w:t>
      </w:r>
    </w:p>
    <w:p w14:paraId="0CA2B337" w14:textId="2A27CBAF" w:rsidR="009F683D" w:rsidRPr="009C056F" w:rsidRDefault="009F683D" w:rsidP="00784B73">
      <w:pPr>
        <w:pStyle w:val="EndNoteBibliography"/>
        <w:ind w:left="720" w:hanging="720"/>
        <w:rPr>
          <w:noProof/>
        </w:rPr>
      </w:pPr>
      <w:r w:rsidRPr="009C056F">
        <w:rPr>
          <w:noProof/>
        </w:rPr>
        <w:t>5</w:t>
      </w:r>
      <w:r w:rsidR="00477576">
        <w:rPr>
          <w:noProof/>
        </w:rPr>
        <w:t>5</w:t>
      </w:r>
      <w:r w:rsidRPr="009C056F">
        <w:rPr>
          <w:noProof/>
        </w:rPr>
        <w:t>.</w:t>
      </w:r>
      <w:r w:rsidRPr="009C056F">
        <w:rPr>
          <w:noProof/>
        </w:rPr>
        <w:tab/>
        <w:t xml:space="preserve">4, C. </w:t>
      </w:r>
      <w:r w:rsidRPr="009C056F">
        <w:rPr>
          <w:i/>
          <w:noProof/>
        </w:rPr>
        <w:t>One Born Every Minute</w:t>
      </w:r>
      <w:r w:rsidRPr="009C056F">
        <w:rPr>
          <w:noProof/>
        </w:rPr>
        <w:t xml:space="preserve">.  18 July 2014]; Available from: </w:t>
      </w:r>
      <w:r w:rsidRPr="009F683D">
        <w:rPr>
          <w:rFonts w:ascii="Times New Roman" w:hAnsi="Times New Roman"/>
          <w:noProof/>
        </w:rPr>
        <w:t>http://www.channel4.com/programmes/one-born-every-minute</w:t>
      </w:r>
      <w:r w:rsidRPr="009C056F">
        <w:rPr>
          <w:noProof/>
        </w:rPr>
        <w:t>.</w:t>
      </w:r>
    </w:p>
    <w:p w14:paraId="58C1F6F5" w14:textId="3401A0E6" w:rsidR="009F683D" w:rsidRPr="009C056F" w:rsidRDefault="009F683D" w:rsidP="00784B73">
      <w:pPr>
        <w:pStyle w:val="EndNoteBibliography"/>
        <w:ind w:left="720" w:hanging="720"/>
        <w:rPr>
          <w:noProof/>
        </w:rPr>
      </w:pPr>
      <w:r w:rsidRPr="009C056F">
        <w:rPr>
          <w:noProof/>
        </w:rPr>
        <w:t>5</w:t>
      </w:r>
      <w:r w:rsidR="00477576">
        <w:rPr>
          <w:noProof/>
        </w:rPr>
        <w:t>6</w:t>
      </w:r>
      <w:r w:rsidRPr="009C056F">
        <w:rPr>
          <w:noProof/>
        </w:rPr>
        <w:t>.</w:t>
      </w:r>
      <w:r w:rsidRPr="009C056F">
        <w:rPr>
          <w:noProof/>
        </w:rPr>
        <w:tab/>
        <w:t xml:space="preserve">Schenkein, J., </w:t>
      </w:r>
      <w:r w:rsidRPr="009C056F">
        <w:rPr>
          <w:i/>
          <w:noProof/>
        </w:rPr>
        <w:t>Studies in the organization of conversational interaction</w:t>
      </w:r>
      <w:r w:rsidRPr="009C056F">
        <w:rPr>
          <w:noProof/>
        </w:rPr>
        <w:t>. 1978, New York: Academic Press.</w:t>
      </w:r>
    </w:p>
    <w:p w14:paraId="242BF4C4" w14:textId="65609369" w:rsidR="009F683D" w:rsidRPr="009C056F" w:rsidRDefault="009F683D" w:rsidP="0044188C">
      <w:pPr>
        <w:pStyle w:val="EndNoteBibliography"/>
        <w:ind w:left="720" w:hanging="720"/>
        <w:rPr>
          <w:noProof/>
        </w:rPr>
      </w:pPr>
      <w:r w:rsidRPr="009C056F">
        <w:rPr>
          <w:noProof/>
        </w:rPr>
        <w:t>5</w:t>
      </w:r>
      <w:r w:rsidR="00477576">
        <w:rPr>
          <w:noProof/>
        </w:rPr>
        <w:t>7</w:t>
      </w:r>
      <w:r w:rsidRPr="009C056F">
        <w:rPr>
          <w:noProof/>
        </w:rPr>
        <w:t>.</w:t>
      </w:r>
      <w:r w:rsidRPr="009C056F">
        <w:rPr>
          <w:noProof/>
        </w:rPr>
        <w:tab/>
        <w:t xml:space="preserve">Hunink, M.M., et al., </w:t>
      </w:r>
      <w:r w:rsidRPr="009C056F">
        <w:rPr>
          <w:i/>
          <w:noProof/>
        </w:rPr>
        <w:t>Decision making in health and medicine: integrating evidence and values</w:t>
      </w:r>
      <w:r w:rsidRPr="009C056F">
        <w:rPr>
          <w:noProof/>
        </w:rPr>
        <w:t>. 2014: Cambridge University Press.</w:t>
      </w:r>
    </w:p>
    <w:p w14:paraId="4559BBED" w14:textId="48461C1A" w:rsidR="009F683D" w:rsidRPr="009C056F" w:rsidRDefault="009F683D" w:rsidP="0044188C">
      <w:pPr>
        <w:pStyle w:val="EndNoteBibliography"/>
        <w:ind w:left="720" w:hanging="720"/>
        <w:rPr>
          <w:noProof/>
        </w:rPr>
      </w:pPr>
      <w:r w:rsidRPr="009C056F">
        <w:rPr>
          <w:noProof/>
        </w:rPr>
        <w:lastRenderedPageBreak/>
        <w:t>5</w:t>
      </w:r>
      <w:r w:rsidR="00477576">
        <w:rPr>
          <w:noProof/>
        </w:rPr>
        <w:t>8</w:t>
      </w:r>
      <w:r w:rsidRPr="009C056F">
        <w:rPr>
          <w:noProof/>
        </w:rPr>
        <w:t>.</w:t>
      </w:r>
      <w:r w:rsidRPr="009C056F">
        <w:rPr>
          <w:noProof/>
        </w:rPr>
        <w:tab/>
        <w:t xml:space="preserve">Shaw, C., </w:t>
      </w:r>
      <w:r w:rsidRPr="009C056F">
        <w:rPr>
          <w:i/>
          <w:noProof/>
        </w:rPr>
        <w:t>Advice giving in telephone interactions between mothers and their young adult daughters</w:t>
      </w:r>
      <w:r w:rsidRPr="009C056F">
        <w:rPr>
          <w:noProof/>
        </w:rPr>
        <w:t>. 2013, © Chloe Shaw.</w:t>
      </w:r>
    </w:p>
    <w:p w14:paraId="1E8B39D5" w14:textId="5327F6B7" w:rsidR="009F683D" w:rsidRPr="009C056F" w:rsidRDefault="009F683D" w:rsidP="0044188C">
      <w:pPr>
        <w:pStyle w:val="EndNoteBibliography"/>
        <w:ind w:left="720" w:hanging="720"/>
        <w:rPr>
          <w:noProof/>
        </w:rPr>
      </w:pPr>
      <w:r w:rsidRPr="009C056F">
        <w:rPr>
          <w:noProof/>
        </w:rPr>
        <w:t>5</w:t>
      </w:r>
      <w:r w:rsidR="00477576">
        <w:rPr>
          <w:noProof/>
        </w:rPr>
        <w:t>9</w:t>
      </w:r>
      <w:r w:rsidRPr="009C056F">
        <w:rPr>
          <w:noProof/>
        </w:rPr>
        <w:t>.</w:t>
      </w:r>
      <w:r w:rsidRPr="009C056F">
        <w:rPr>
          <w:noProof/>
        </w:rPr>
        <w:tab/>
        <w:t xml:space="preserve">Pagin, P., </w:t>
      </w:r>
      <w:r w:rsidRPr="009C056F">
        <w:rPr>
          <w:i/>
          <w:noProof/>
        </w:rPr>
        <w:t>Assertion.</w:t>
      </w:r>
      <w:r w:rsidRPr="009C056F">
        <w:rPr>
          <w:noProof/>
        </w:rPr>
        <w:t xml:space="preserve"> Stanford Encyclopedia of Philosophy, 2008.</w:t>
      </w:r>
    </w:p>
    <w:p w14:paraId="5E3665D6" w14:textId="61F2E92F" w:rsidR="009F683D" w:rsidRPr="009C056F" w:rsidRDefault="00477576" w:rsidP="0044188C">
      <w:pPr>
        <w:pStyle w:val="EndNoteBibliography"/>
        <w:ind w:left="720" w:hanging="720"/>
        <w:rPr>
          <w:noProof/>
        </w:rPr>
      </w:pPr>
      <w:r>
        <w:rPr>
          <w:noProof/>
        </w:rPr>
        <w:t>60</w:t>
      </w:r>
      <w:r w:rsidR="009F683D" w:rsidRPr="009C056F">
        <w:rPr>
          <w:noProof/>
        </w:rPr>
        <w:t>.</w:t>
      </w:r>
      <w:r w:rsidR="009F683D" w:rsidRPr="009C056F">
        <w:rPr>
          <w:noProof/>
        </w:rPr>
        <w:tab/>
        <w:t xml:space="preserve">Speer, S.A. and E. Stokoe, </w:t>
      </w:r>
      <w:r w:rsidR="009F683D" w:rsidRPr="009C056F">
        <w:rPr>
          <w:i/>
          <w:noProof/>
        </w:rPr>
        <w:t>Ethics in action: Consent‐gaining interactions and implications for research practice.</w:t>
      </w:r>
      <w:r w:rsidR="009F683D" w:rsidRPr="009C056F">
        <w:rPr>
          <w:noProof/>
        </w:rPr>
        <w:t xml:space="preserve"> British Journal of Social Psychology, 2014. </w:t>
      </w:r>
      <w:r w:rsidR="009F683D" w:rsidRPr="009C056F">
        <w:rPr>
          <w:b/>
          <w:noProof/>
        </w:rPr>
        <w:t>53</w:t>
      </w:r>
      <w:r w:rsidR="009F683D" w:rsidRPr="009C056F">
        <w:rPr>
          <w:noProof/>
        </w:rPr>
        <w:t>(1): p. 54-73.</w:t>
      </w:r>
    </w:p>
    <w:p w14:paraId="67EDAB31" w14:textId="7AC31EE2" w:rsidR="009F683D" w:rsidRPr="009C056F" w:rsidRDefault="00477576" w:rsidP="0044188C">
      <w:pPr>
        <w:pStyle w:val="EndNoteBibliography"/>
        <w:ind w:left="720" w:hanging="720"/>
        <w:rPr>
          <w:noProof/>
        </w:rPr>
      </w:pPr>
      <w:r>
        <w:rPr>
          <w:noProof/>
        </w:rPr>
        <w:t>61</w:t>
      </w:r>
      <w:r w:rsidR="009F683D" w:rsidRPr="009C056F">
        <w:rPr>
          <w:noProof/>
        </w:rPr>
        <w:t>.</w:t>
      </w:r>
      <w:r w:rsidR="009F683D" w:rsidRPr="009C056F">
        <w:rPr>
          <w:noProof/>
        </w:rPr>
        <w:tab/>
        <w:t xml:space="preserve">Stivers, T. and F. Rossano, </w:t>
      </w:r>
      <w:r w:rsidR="009F683D" w:rsidRPr="009C056F">
        <w:rPr>
          <w:i/>
          <w:noProof/>
        </w:rPr>
        <w:t>Mobilizing Response.</w:t>
      </w:r>
      <w:r w:rsidR="009F683D" w:rsidRPr="009C056F">
        <w:rPr>
          <w:noProof/>
        </w:rPr>
        <w:t xml:space="preserve"> Research on Language and Social Interaction, 2010. </w:t>
      </w:r>
      <w:r w:rsidR="009F683D" w:rsidRPr="009C056F">
        <w:rPr>
          <w:b/>
          <w:noProof/>
        </w:rPr>
        <w:t>43</w:t>
      </w:r>
      <w:r w:rsidR="009F683D" w:rsidRPr="009C056F">
        <w:rPr>
          <w:noProof/>
        </w:rPr>
        <w:t>(1): p. 3-31.</w:t>
      </w:r>
    </w:p>
    <w:p w14:paraId="23CD5896" w14:textId="409A0B09" w:rsidR="009F683D" w:rsidRPr="009C056F" w:rsidRDefault="00477576" w:rsidP="0044188C">
      <w:pPr>
        <w:pStyle w:val="EndNoteBibliography"/>
        <w:ind w:left="720" w:hanging="720"/>
        <w:rPr>
          <w:noProof/>
        </w:rPr>
      </w:pPr>
      <w:r w:rsidRPr="00477576">
        <w:rPr>
          <w:noProof/>
        </w:rPr>
        <w:t>62</w:t>
      </w:r>
      <w:r w:rsidR="009F683D" w:rsidRPr="00477576">
        <w:rPr>
          <w:noProof/>
        </w:rPr>
        <w:t>.</w:t>
      </w:r>
      <w:r w:rsidR="009F683D" w:rsidRPr="00477576">
        <w:rPr>
          <w:noProof/>
        </w:rPr>
        <w:tab/>
        <w:t xml:space="preserve">Pomerantz, A. and J. Heritage, </w:t>
      </w:r>
      <w:r w:rsidR="009F683D" w:rsidRPr="00477576">
        <w:rPr>
          <w:i/>
          <w:noProof/>
        </w:rPr>
        <w:t>Preference</w:t>
      </w:r>
      <w:r w:rsidR="009F683D" w:rsidRPr="00477576">
        <w:rPr>
          <w:noProof/>
        </w:rPr>
        <w:t xml:space="preserve">, in </w:t>
      </w:r>
      <w:r w:rsidR="009F683D" w:rsidRPr="00477576">
        <w:rPr>
          <w:i/>
          <w:noProof/>
        </w:rPr>
        <w:t>The Handbook of Conversation Analysis</w:t>
      </w:r>
      <w:r w:rsidR="009F683D" w:rsidRPr="00477576">
        <w:rPr>
          <w:noProof/>
        </w:rPr>
        <w:t>, J. Sidnell and T. Stivers, Editors. 2012, John Wiley &amp; Sons: Chichester.</w:t>
      </w:r>
    </w:p>
    <w:p w14:paraId="17CC278B" w14:textId="3067AA2B" w:rsidR="009F683D" w:rsidRPr="009C056F" w:rsidRDefault="009F683D" w:rsidP="0044188C">
      <w:pPr>
        <w:pStyle w:val="EndNoteBibliography"/>
        <w:ind w:left="720" w:hanging="720"/>
        <w:rPr>
          <w:noProof/>
        </w:rPr>
      </w:pPr>
      <w:r w:rsidRPr="009C056F">
        <w:rPr>
          <w:noProof/>
        </w:rPr>
        <w:t>6</w:t>
      </w:r>
      <w:r w:rsidR="00477576">
        <w:rPr>
          <w:noProof/>
        </w:rPr>
        <w:t>3</w:t>
      </w:r>
      <w:r w:rsidRPr="009C056F">
        <w:rPr>
          <w:noProof/>
        </w:rPr>
        <w:t>.</w:t>
      </w:r>
      <w:r w:rsidRPr="009C056F">
        <w:rPr>
          <w:noProof/>
        </w:rPr>
        <w:tab/>
        <w:t xml:space="preserve">Oakley, A., </w:t>
      </w:r>
      <w:r w:rsidRPr="009C056F">
        <w:rPr>
          <w:i/>
          <w:noProof/>
        </w:rPr>
        <w:t>Women confined: Toward a sociology of childbirth.</w:t>
      </w:r>
      <w:r w:rsidRPr="009C056F">
        <w:rPr>
          <w:noProof/>
        </w:rPr>
        <w:t xml:space="preserve"> 1980.</w:t>
      </w:r>
    </w:p>
    <w:p w14:paraId="0E15CA0E" w14:textId="61879732" w:rsidR="009F683D" w:rsidRPr="009C056F" w:rsidRDefault="00477576" w:rsidP="0044188C">
      <w:pPr>
        <w:pStyle w:val="EndNoteBibliography"/>
        <w:ind w:left="720" w:hanging="720"/>
        <w:rPr>
          <w:noProof/>
        </w:rPr>
      </w:pPr>
      <w:r>
        <w:rPr>
          <w:noProof/>
        </w:rPr>
        <w:t>64</w:t>
      </w:r>
      <w:r w:rsidR="009F683D" w:rsidRPr="009C056F">
        <w:rPr>
          <w:noProof/>
        </w:rPr>
        <w:t>.</w:t>
      </w:r>
      <w:r w:rsidR="009F683D" w:rsidRPr="009C056F">
        <w:rPr>
          <w:noProof/>
        </w:rPr>
        <w:tab/>
        <w:t xml:space="preserve">Davis-Floyd, R.E., </w:t>
      </w:r>
      <w:r w:rsidR="009F683D" w:rsidRPr="009C056F">
        <w:rPr>
          <w:i/>
          <w:noProof/>
        </w:rPr>
        <w:t>The technocratic body: American childbirth as cultural expression.</w:t>
      </w:r>
      <w:r w:rsidR="009F683D" w:rsidRPr="009C056F">
        <w:rPr>
          <w:noProof/>
        </w:rPr>
        <w:t xml:space="preserve"> Soc Sci Med, 1994. </w:t>
      </w:r>
      <w:r w:rsidR="009F683D" w:rsidRPr="009C056F">
        <w:rPr>
          <w:b/>
          <w:noProof/>
        </w:rPr>
        <w:t>38</w:t>
      </w:r>
      <w:r w:rsidR="009F683D" w:rsidRPr="009C056F">
        <w:rPr>
          <w:noProof/>
        </w:rPr>
        <w:t>(8): p. 1125-40.</w:t>
      </w:r>
    </w:p>
    <w:p w14:paraId="74F5244B" w14:textId="4F0F6C69" w:rsidR="009F683D" w:rsidRPr="009C056F" w:rsidRDefault="00477576" w:rsidP="0044188C">
      <w:pPr>
        <w:pStyle w:val="EndNoteBibliography"/>
        <w:ind w:left="720" w:hanging="720"/>
        <w:rPr>
          <w:noProof/>
        </w:rPr>
      </w:pPr>
      <w:r>
        <w:rPr>
          <w:noProof/>
        </w:rPr>
        <w:t>65</w:t>
      </w:r>
      <w:r w:rsidR="009F683D" w:rsidRPr="009C056F">
        <w:rPr>
          <w:noProof/>
        </w:rPr>
        <w:t>.</w:t>
      </w:r>
      <w:r w:rsidR="009F683D" w:rsidRPr="009C056F">
        <w:rPr>
          <w:noProof/>
        </w:rPr>
        <w:tab/>
        <w:t xml:space="preserve">Bryers, H.M. and E. Van Teijlingen, </w:t>
      </w:r>
      <w:r w:rsidR="009F683D" w:rsidRPr="009C056F">
        <w:rPr>
          <w:i/>
          <w:noProof/>
        </w:rPr>
        <w:t>Risk, theory, social and medical models: a critical analysis of the concept of risk in maternity care.</w:t>
      </w:r>
      <w:r w:rsidR="009F683D" w:rsidRPr="009C056F">
        <w:rPr>
          <w:noProof/>
        </w:rPr>
        <w:t xml:space="preserve"> Midwifery, 2010. </w:t>
      </w:r>
      <w:r w:rsidR="009F683D" w:rsidRPr="009C056F">
        <w:rPr>
          <w:b/>
          <w:noProof/>
        </w:rPr>
        <w:t>26</w:t>
      </w:r>
      <w:r w:rsidR="009F683D" w:rsidRPr="009C056F">
        <w:rPr>
          <w:noProof/>
        </w:rPr>
        <w:t>(5): p. 488-496.</w:t>
      </w:r>
    </w:p>
    <w:p w14:paraId="7B7E4DB3" w14:textId="3F871FD2" w:rsidR="009F683D" w:rsidRPr="009C056F" w:rsidRDefault="009F683D" w:rsidP="0044188C">
      <w:pPr>
        <w:pStyle w:val="EndNoteBibliography"/>
        <w:ind w:left="720" w:hanging="720"/>
        <w:rPr>
          <w:noProof/>
        </w:rPr>
      </w:pPr>
      <w:r w:rsidRPr="009C056F">
        <w:rPr>
          <w:noProof/>
        </w:rPr>
        <w:t>6</w:t>
      </w:r>
      <w:r w:rsidR="00477576">
        <w:rPr>
          <w:noProof/>
        </w:rPr>
        <w:t>6</w:t>
      </w:r>
      <w:r w:rsidRPr="009C056F">
        <w:rPr>
          <w:noProof/>
        </w:rPr>
        <w:t>.</w:t>
      </w:r>
      <w:r w:rsidRPr="009C056F">
        <w:rPr>
          <w:noProof/>
        </w:rPr>
        <w:tab/>
        <w:t xml:space="preserve">Davis-Floyd, R., </w:t>
      </w:r>
      <w:r w:rsidRPr="009C056F">
        <w:rPr>
          <w:i/>
          <w:noProof/>
        </w:rPr>
        <w:t>The technocratic, humanistic, and holistic paradigms of childbirth.</w:t>
      </w:r>
      <w:r w:rsidRPr="009C056F">
        <w:rPr>
          <w:noProof/>
        </w:rPr>
        <w:t xml:space="preserve"> International Journal of Gynecology &amp; Obstetrics, 2001. </w:t>
      </w:r>
      <w:r w:rsidRPr="009C056F">
        <w:rPr>
          <w:b/>
          <w:noProof/>
        </w:rPr>
        <w:t>75</w:t>
      </w:r>
      <w:r w:rsidRPr="009C056F">
        <w:rPr>
          <w:noProof/>
        </w:rPr>
        <w:t>: p. S5-S23.</w:t>
      </w:r>
    </w:p>
    <w:p w14:paraId="3777C0FE" w14:textId="4EF38B75" w:rsidR="009F683D" w:rsidRPr="009C056F" w:rsidRDefault="009F683D" w:rsidP="0044188C">
      <w:pPr>
        <w:pStyle w:val="EndNoteBibliography"/>
        <w:ind w:left="720" w:hanging="720"/>
        <w:rPr>
          <w:noProof/>
        </w:rPr>
      </w:pPr>
      <w:r w:rsidRPr="009C056F">
        <w:rPr>
          <w:noProof/>
        </w:rPr>
        <w:t>6</w:t>
      </w:r>
      <w:r w:rsidR="00477576">
        <w:rPr>
          <w:noProof/>
        </w:rPr>
        <w:t>7</w:t>
      </w:r>
      <w:r w:rsidRPr="009C056F">
        <w:rPr>
          <w:noProof/>
        </w:rPr>
        <w:t>.</w:t>
      </w:r>
      <w:r w:rsidRPr="009C056F">
        <w:rPr>
          <w:noProof/>
        </w:rPr>
        <w:tab/>
        <w:t xml:space="preserve">Hunter, B. and J. Segrott, </w:t>
      </w:r>
      <w:r w:rsidRPr="009C056F">
        <w:rPr>
          <w:i/>
          <w:noProof/>
        </w:rPr>
        <w:t>Renegotiating inter‐professional boundaries in maternity care: implementing a clinical pathway for normal labour.</w:t>
      </w:r>
      <w:r w:rsidRPr="009C056F">
        <w:rPr>
          <w:noProof/>
        </w:rPr>
        <w:t xml:space="preserve"> Sociology of health &amp; illness, 2014. </w:t>
      </w:r>
      <w:r w:rsidRPr="009C056F">
        <w:rPr>
          <w:b/>
          <w:noProof/>
        </w:rPr>
        <w:t>36</w:t>
      </w:r>
      <w:r w:rsidRPr="009C056F">
        <w:rPr>
          <w:noProof/>
        </w:rPr>
        <w:t>(5): p. 719-737.</w:t>
      </w:r>
    </w:p>
    <w:p w14:paraId="08339895" w14:textId="78C2F069" w:rsidR="009F683D" w:rsidRPr="009C056F" w:rsidRDefault="00477576" w:rsidP="0044188C">
      <w:pPr>
        <w:pStyle w:val="EndNoteBibliography"/>
        <w:ind w:left="720" w:hanging="720"/>
        <w:rPr>
          <w:noProof/>
        </w:rPr>
      </w:pPr>
      <w:r>
        <w:rPr>
          <w:noProof/>
        </w:rPr>
        <w:t>68</w:t>
      </w:r>
      <w:r w:rsidR="009F683D" w:rsidRPr="009C056F">
        <w:rPr>
          <w:noProof/>
        </w:rPr>
        <w:t>.</w:t>
      </w:r>
      <w:r w:rsidR="009F683D" w:rsidRPr="009C056F">
        <w:rPr>
          <w:noProof/>
        </w:rPr>
        <w:tab/>
        <w:t xml:space="preserve">Boyle, S., H. Thomas, and F. Brooks, </w:t>
      </w:r>
      <w:r w:rsidR="009F683D" w:rsidRPr="009C056F">
        <w:rPr>
          <w:i/>
          <w:noProof/>
        </w:rPr>
        <w:t>Women's views on partnership working with midwives during pregnancy and childbirth.</w:t>
      </w:r>
      <w:r w:rsidR="009F683D" w:rsidRPr="009C056F">
        <w:rPr>
          <w:noProof/>
        </w:rPr>
        <w:t xml:space="preserve"> Midwifery, 2016. </w:t>
      </w:r>
      <w:r w:rsidR="009F683D" w:rsidRPr="009C056F">
        <w:rPr>
          <w:b/>
          <w:noProof/>
        </w:rPr>
        <w:t>32</w:t>
      </w:r>
      <w:r w:rsidR="009F683D" w:rsidRPr="009C056F">
        <w:rPr>
          <w:noProof/>
        </w:rPr>
        <w:t>: p. 21-29.</w:t>
      </w:r>
    </w:p>
    <w:p w14:paraId="3E714A78" w14:textId="05ADD8B4" w:rsidR="009F683D" w:rsidRPr="009C056F" w:rsidRDefault="009F683D" w:rsidP="0044188C">
      <w:pPr>
        <w:pStyle w:val="EndNoteBibliography"/>
        <w:ind w:left="720" w:hanging="720"/>
        <w:rPr>
          <w:noProof/>
        </w:rPr>
      </w:pPr>
      <w:r w:rsidRPr="009C056F">
        <w:rPr>
          <w:noProof/>
        </w:rPr>
        <w:t>6</w:t>
      </w:r>
      <w:r w:rsidR="00477576">
        <w:rPr>
          <w:noProof/>
        </w:rPr>
        <w:t>9</w:t>
      </w:r>
      <w:r w:rsidRPr="009C056F">
        <w:rPr>
          <w:noProof/>
        </w:rPr>
        <w:t>.</w:t>
      </w:r>
      <w:r w:rsidRPr="009C056F">
        <w:rPr>
          <w:noProof/>
        </w:rPr>
        <w:tab/>
        <w:t xml:space="preserve">Kennedy, H.P., et al., </w:t>
      </w:r>
      <w:r w:rsidRPr="009C056F">
        <w:rPr>
          <w:i/>
          <w:noProof/>
        </w:rPr>
        <w:t>Normalizing birth in England: a qualitative study.</w:t>
      </w:r>
      <w:r w:rsidRPr="009C056F">
        <w:rPr>
          <w:noProof/>
        </w:rPr>
        <w:t xml:space="preserve"> J Midwifery Womens Health, 2010. </w:t>
      </w:r>
      <w:r w:rsidRPr="009C056F">
        <w:rPr>
          <w:b/>
          <w:noProof/>
        </w:rPr>
        <w:t>55</w:t>
      </w:r>
      <w:r w:rsidRPr="009C056F">
        <w:rPr>
          <w:noProof/>
        </w:rPr>
        <w:t>(3): p. 262-9.</w:t>
      </w:r>
    </w:p>
    <w:p w14:paraId="1B42BC3B" w14:textId="50755D12" w:rsidR="009F683D" w:rsidRPr="009C056F" w:rsidRDefault="00477576" w:rsidP="0044188C">
      <w:pPr>
        <w:pStyle w:val="EndNoteBibliography"/>
        <w:ind w:left="720" w:hanging="720"/>
        <w:rPr>
          <w:noProof/>
        </w:rPr>
      </w:pPr>
      <w:r>
        <w:rPr>
          <w:noProof/>
        </w:rPr>
        <w:t>70</w:t>
      </w:r>
      <w:r w:rsidR="009F683D" w:rsidRPr="009C056F">
        <w:rPr>
          <w:noProof/>
        </w:rPr>
        <w:t>.</w:t>
      </w:r>
      <w:r w:rsidR="009F683D" w:rsidRPr="009C056F">
        <w:rPr>
          <w:noProof/>
        </w:rPr>
        <w:tab/>
        <w:t xml:space="preserve">Sandall, J., </w:t>
      </w:r>
      <w:r w:rsidR="009F683D" w:rsidRPr="009C056F">
        <w:rPr>
          <w:i/>
          <w:noProof/>
        </w:rPr>
        <w:t>Every Woman Needs a Midwife, and Some Women Need a Doctor Too.</w:t>
      </w:r>
      <w:r w:rsidR="009F683D" w:rsidRPr="009C056F">
        <w:rPr>
          <w:noProof/>
        </w:rPr>
        <w:t xml:space="preserve"> Birth, 2012. </w:t>
      </w:r>
      <w:r w:rsidR="009F683D" w:rsidRPr="009C056F">
        <w:rPr>
          <w:b/>
          <w:noProof/>
        </w:rPr>
        <w:t>39</w:t>
      </w:r>
      <w:r w:rsidR="009F683D" w:rsidRPr="009C056F">
        <w:rPr>
          <w:noProof/>
        </w:rPr>
        <w:t>(4): p. 323-326.</w:t>
      </w:r>
    </w:p>
    <w:p w14:paraId="6A3BE6B8" w14:textId="7699D667" w:rsidR="009F683D" w:rsidRPr="009C056F" w:rsidRDefault="00477576" w:rsidP="0044188C">
      <w:pPr>
        <w:pStyle w:val="EndNoteBibliography"/>
        <w:ind w:left="720" w:hanging="720"/>
        <w:rPr>
          <w:noProof/>
        </w:rPr>
      </w:pPr>
      <w:r>
        <w:rPr>
          <w:noProof/>
        </w:rPr>
        <w:t>71</w:t>
      </w:r>
      <w:r w:rsidR="009F683D" w:rsidRPr="009C056F">
        <w:rPr>
          <w:noProof/>
        </w:rPr>
        <w:t>.</w:t>
      </w:r>
      <w:r w:rsidR="009F683D" w:rsidRPr="009C056F">
        <w:rPr>
          <w:noProof/>
        </w:rPr>
        <w:tab/>
        <w:t xml:space="preserve">Midwives., R.C.o. and M.C.W. Party. </w:t>
      </w:r>
      <w:r w:rsidR="009F683D" w:rsidRPr="009C056F">
        <w:rPr>
          <w:i/>
          <w:noProof/>
        </w:rPr>
        <w:t xml:space="preserve">Making normal birth a reality: consensus statement. </w:t>
      </w:r>
      <w:r w:rsidR="009F683D" w:rsidRPr="009C056F">
        <w:rPr>
          <w:noProof/>
        </w:rPr>
        <w:t xml:space="preserve">. 2007; Available from: </w:t>
      </w:r>
      <w:r w:rsidR="009F683D" w:rsidRPr="009F683D">
        <w:rPr>
          <w:rFonts w:ascii="Times New Roman" w:hAnsi="Times New Roman"/>
          <w:noProof/>
        </w:rPr>
        <w:t>https://www.rcog.org.uk/en/guidelines-research-services/guidelines/making-normal-birth-a-reality/</w:t>
      </w:r>
      <w:r w:rsidR="009F683D" w:rsidRPr="009C056F">
        <w:rPr>
          <w:noProof/>
        </w:rPr>
        <w:t>.</w:t>
      </w:r>
    </w:p>
    <w:p w14:paraId="170EFF08" w14:textId="07C88960" w:rsidR="009F683D" w:rsidRPr="009C056F" w:rsidRDefault="009F683D" w:rsidP="0044188C">
      <w:pPr>
        <w:pStyle w:val="EndNoteBibliography"/>
        <w:ind w:left="720" w:hanging="720"/>
        <w:rPr>
          <w:noProof/>
        </w:rPr>
      </w:pPr>
      <w:r w:rsidRPr="009C056F">
        <w:rPr>
          <w:noProof/>
        </w:rPr>
        <w:t>7</w:t>
      </w:r>
      <w:r w:rsidR="00477576">
        <w:rPr>
          <w:noProof/>
        </w:rPr>
        <w:t>2</w:t>
      </w:r>
      <w:r w:rsidRPr="009C056F">
        <w:rPr>
          <w:noProof/>
        </w:rPr>
        <w:t>.</w:t>
      </w:r>
      <w:r w:rsidRPr="009C056F">
        <w:rPr>
          <w:noProof/>
        </w:rPr>
        <w:tab/>
        <w:t xml:space="preserve">Healy, S., E. Humphreys, and C. Kennedy, </w:t>
      </w:r>
      <w:r w:rsidRPr="009C056F">
        <w:rPr>
          <w:i/>
          <w:noProof/>
        </w:rPr>
        <w:t>Midwives’ and obstetricians’ perceptions of risk and its impact on clinical practice and decision-making in labour: An integrative review.</w:t>
      </w:r>
      <w:r w:rsidRPr="009C056F">
        <w:rPr>
          <w:noProof/>
        </w:rPr>
        <w:t xml:space="preserve"> Women and Birth.</w:t>
      </w:r>
    </w:p>
    <w:p w14:paraId="355A95BF" w14:textId="5AEA7090" w:rsidR="009F683D" w:rsidRPr="009C056F" w:rsidRDefault="00477576" w:rsidP="0044188C">
      <w:pPr>
        <w:pStyle w:val="EndNoteBibliography"/>
        <w:ind w:left="720" w:hanging="720"/>
        <w:rPr>
          <w:noProof/>
        </w:rPr>
      </w:pPr>
      <w:r>
        <w:rPr>
          <w:noProof/>
        </w:rPr>
        <w:t>73</w:t>
      </w:r>
      <w:r w:rsidR="009F683D" w:rsidRPr="009C056F">
        <w:rPr>
          <w:noProof/>
        </w:rPr>
        <w:t>.</w:t>
      </w:r>
      <w:r w:rsidR="009F683D" w:rsidRPr="009C056F">
        <w:rPr>
          <w:noProof/>
        </w:rPr>
        <w:tab/>
        <w:t xml:space="preserve">Carolan-Olah, M., G. Kruger, and A. Garvey-Graham, </w:t>
      </w:r>
      <w:r w:rsidR="009F683D" w:rsidRPr="009C056F">
        <w:rPr>
          <w:i/>
          <w:noProof/>
        </w:rPr>
        <w:t>Midwives</w:t>
      </w:r>
      <w:r w:rsidR="009F683D" w:rsidRPr="009C056F">
        <w:rPr>
          <w:rFonts w:ascii="Times New Roman" w:hAnsi="Times New Roman"/>
          <w:i/>
          <w:noProof/>
        </w:rPr>
        <w:t>׳</w:t>
      </w:r>
      <w:r w:rsidR="009F683D" w:rsidRPr="009C056F">
        <w:rPr>
          <w:i/>
          <w:noProof/>
        </w:rPr>
        <w:t xml:space="preserve"> experiences of the factors that facilitate normal birth among low risk women at a public hospital in Australia.</w:t>
      </w:r>
      <w:r w:rsidR="009F683D" w:rsidRPr="009C056F">
        <w:rPr>
          <w:noProof/>
        </w:rPr>
        <w:t xml:space="preserve"> Midwifery, 2015. </w:t>
      </w:r>
      <w:r w:rsidR="009F683D" w:rsidRPr="009C056F">
        <w:rPr>
          <w:b/>
          <w:noProof/>
        </w:rPr>
        <w:t>31</w:t>
      </w:r>
      <w:r w:rsidR="009F683D" w:rsidRPr="009C056F">
        <w:rPr>
          <w:noProof/>
        </w:rPr>
        <w:t>(1): p. 112-121.</w:t>
      </w:r>
    </w:p>
    <w:p w14:paraId="6F2F90EF" w14:textId="1BB2D86F" w:rsidR="009F683D" w:rsidRPr="009C056F" w:rsidRDefault="00477576" w:rsidP="0044188C">
      <w:pPr>
        <w:pStyle w:val="EndNoteBibliography"/>
        <w:ind w:left="720" w:hanging="720"/>
        <w:rPr>
          <w:noProof/>
        </w:rPr>
      </w:pPr>
      <w:r>
        <w:rPr>
          <w:noProof/>
        </w:rPr>
        <w:t>74</w:t>
      </w:r>
      <w:r w:rsidR="009F683D" w:rsidRPr="009C056F">
        <w:rPr>
          <w:noProof/>
        </w:rPr>
        <w:t>.</w:t>
      </w:r>
      <w:r w:rsidR="009F683D" w:rsidRPr="009C056F">
        <w:rPr>
          <w:noProof/>
        </w:rPr>
        <w:tab/>
        <w:t xml:space="preserve">Barber, E.L., et al., </w:t>
      </w:r>
      <w:r w:rsidR="009F683D" w:rsidRPr="009C056F">
        <w:rPr>
          <w:i/>
          <w:noProof/>
        </w:rPr>
        <w:t>Indications contributing to the increasing cesarean delivery rate.</w:t>
      </w:r>
      <w:r w:rsidR="009F683D" w:rsidRPr="009C056F">
        <w:rPr>
          <w:noProof/>
        </w:rPr>
        <w:t xml:space="preserve"> Obstetrics and Gynecology, 2011. </w:t>
      </w:r>
      <w:r w:rsidR="009F683D" w:rsidRPr="009C056F">
        <w:rPr>
          <w:b/>
          <w:noProof/>
        </w:rPr>
        <w:t>118</w:t>
      </w:r>
      <w:r w:rsidR="009F683D" w:rsidRPr="009C056F">
        <w:rPr>
          <w:noProof/>
        </w:rPr>
        <w:t>(1): p. 29-38.</w:t>
      </w:r>
    </w:p>
    <w:p w14:paraId="0ED804C8" w14:textId="4379DEEF" w:rsidR="009F683D" w:rsidRPr="009C056F" w:rsidRDefault="009F683D" w:rsidP="0044188C">
      <w:pPr>
        <w:pStyle w:val="EndNoteBibliography"/>
        <w:ind w:left="720" w:hanging="720"/>
        <w:rPr>
          <w:noProof/>
        </w:rPr>
      </w:pPr>
      <w:r w:rsidRPr="009C056F">
        <w:rPr>
          <w:noProof/>
        </w:rPr>
        <w:t>7</w:t>
      </w:r>
      <w:r w:rsidR="00477576">
        <w:rPr>
          <w:noProof/>
        </w:rPr>
        <w:t>5</w:t>
      </w:r>
      <w:r w:rsidRPr="009C056F">
        <w:rPr>
          <w:noProof/>
        </w:rPr>
        <w:t>.</w:t>
      </w:r>
      <w:r w:rsidRPr="009C056F">
        <w:rPr>
          <w:noProof/>
        </w:rPr>
        <w:tab/>
        <w:t xml:space="preserve">Symon, A., </w:t>
      </w:r>
      <w:r w:rsidRPr="009C056F">
        <w:rPr>
          <w:i/>
          <w:noProof/>
        </w:rPr>
        <w:t>The risk-choice paradox.</w:t>
      </w:r>
      <w:r w:rsidRPr="009C056F">
        <w:rPr>
          <w:noProof/>
        </w:rPr>
        <w:t xml:space="preserve"> Risk and Choice in Maternity CareChurchill Livingstone, Edinburgh, 2006: p. 1-12.</w:t>
      </w:r>
    </w:p>
    <w:p w14:paraId="103C2C20" w14:textId="4A212161" w:rsidR="009F683D" w:rsidRPr="009C056F" w:rsidRDefault="009F683D" w:rsidP="0044188C">
      <w:pPr>
        <w:pStyle w:val="EndNoteBibliography"/>
        <w:ind w:left="720" w:hanging="720"/>
        <w:rPr>
          <w:noProof/>
        </w:rPr>
      </w:pPr>
      <w:r w:rsidRPr="009C056F">
        <w:rPr>
          <w:noProof/>
        </w:rPr>
        <w:t>7</w:t>
      </w:r>
      <w:r w:rsidR="00477576">
        <w:rPr>
          <w:noProof/>
        </w:rPr>
        <w:t>6</w:t>
      </w:r>
      <w:r w:rsidRPr="009C056F">
        <w:rPr>
          <w:noProof/>
        </w:rPr>
        <w:t>.</w:t>
      </w:r>
      <w:r w:rsidRPr="009C056F">
        <w:rPr>
          <w:noProof/>
        </w:rPr>
        <w:tab/>
        <w:t xml:space="preserve">Coxon, K., J. Sandall, and N.J. Fulop, </w:t>
      </w:r>
      <w:r w:rsidRPr="009C056F">
        <w:rPr>
          <w:i/>
          <w:noProof/>
        </w:rPr>
        <w:t>To what extent are women free to choose where to give birth? How discourses of risk, blame and responsibility influence birth place decisions.</w:t>
      </w:r>
      <w:r w:rsidRPr="009C056F">
        <w:rPr>
          <w:noProof/>
        </w:rPr>
        <w:t xml:space="preserve"> Health, risk &amp; society, 2014. </w:t>
      </w:r>
      <w:r w:rsidRPr="009C056F">
        <w:rPr>
          <w:b/>
          <w:noProof/>
        </w:rPr>
        <w:t>16</w:t>
      </w:r>
      <w:r w:rsidRPr="009C056F">
        <w:rPr>
          <w:noProof/>
        </w:rPr>
        <w:t>(1): p. 51-67.</w:t>
      </w:r>
    </w:p>
    <w:p w14:paraId="6F757554" w14:textId="4CAD3598" w:rsidR="009F683D" w:rsidRPr="009C056F" w:rsidRDefault="00477576" w:rsidP="0044188C">
      <w:pPr>
        <w:pStyle w:val="EndNoteBibliography"/>
        <w:ind w:left="720" w:hanging="720"/>
        <w:rPr>
          <w:noProof/>
        </w:rPr>
      </w:pPr>
      <w:r>
        <w:rPr>
          <w:noProof/>
        </w:rPr>
        <w:lastRenderedPageBreak/>
        <w:t>77</w:t>
      </w:r>
      <w:r w:rsidR="009F683D" w:rsidRPr="009C056F">
        <w:rPr>
          <w:noProof/>
        </w:rPr>
        <w:t>.</w:t>
      </w:r>
      <w:r w:rsidR="009F683D" w:rsidRPr="009C056F">
        <w:rPr>
          <w:noProof/>
        </w:rPr>
        <w:tab/>
        <w:t xml:space="preserve">DeVries, R.G., </w:t>
      </w:r>
      <w:r w:rsidR="009F683D" w:rsidRPr="009C056F">
        <w:rPr>
          <w:i/>
          <w:noProof/>
        </w:rPr>
        <w:t>Barriers to midwifery: An international perspective.</w:t>
      </w:r>
      <w:r w:rsidR="009F683D" w:rsidRPr="009C056F">
        <w:rPr>
          <w:noProof/>
        </w:rPr>
        <w:t xml:space="preserve"> The Journal of Perinatal Education, 1992. </w:t>
      </w:r>
      <w:r w:rsidR="009F683D" w:rsidRPr="009C056F">
        <w:rPr>
          <w:b/>
          <w:noProof/>
        </w:rPr>
        <w:t>1</w:t>
      </w:r>
      <w:r w:rsidR="009F683D" w:rsidRPr="009C056F">
        <w:rPr>
          <w:noProof/>
        </w:rPr>
        <w:t>(1): p. 1-10.</w:t>
      </w:r>
    </w:p>
    <w:p w14:paraId="08231014" w14:textId="5F37346E" w:rsidR="009F683D" w:rsidRPr="009C056F" w:rsidRDefault="009F683D" w:rsidP="0044188C">
      <w:pPr>
        <w:pStyle w:val="EndNoteBibliography"/>
        <w:ind w:left="720" w:hanging="720"/>
        <w:rPr>
          <w:noProof/>
        </w:rPr>
      </w:pPr>
      <w:r w:rsidRPr="009C056F">
        <w:rPr>
          <w:noProof/>
        </w:rPr>
        <w:t>7</w:t>
      </w:r>
      <w:r w:rsidR="00477576">
        <w:rPr>
          <w:noProof/>
        </w:rPr>
        <w:t>8</w:t>
      </w:r>
      <w:r w:rsidRPr="009C056F">
        <w:rPr>
          <w:noProof/>
        </w:rPr>
        <w:t>.</w:t>
      </w:r>
      <w:r w:rsidRPr="009C056F">
        <w:rPr>
          <w:noProof/>
        </w:rPr>
        <w:tab/>
        <w:t xml:space="preserve">Everly, M.C., </w:t>
      </w:r>
      <w:r w:rsidRPr="009C056F">
        <w:rPr>
          <w:i/>
          <w:noProof/>
        </w:rPr>
        <w:t>Facilitators and barriers of independent decisions by midwives during labor and birth.</w:t>
      </w:r>
      <w:r w:rsidRPr="009C056F">
        <w:rPr>
          <w:noProof/>
        </w:rPr>
        <w:t xml:space="preserve"> Journal of Midwifery &amp; Women’s Health, 2012. </w:t>
      </w:r>
      <w:r w:rsidRPr="009C056F">
        <w:rPr>
          <w:b/>
          <w:noProof/>
        </w:rPr>
        <w:t>57</w:t>
      </w:r>
      <w:r w:rsidRPr="009C056F">
        <w:rPr>
          <w:noProof/>
        </w:rPr>
        <w:t>(1): p. 49-54.</w:t>
      </w:r>
    </w:p>
    <w:p w14:paraId="442C8CC8" w14:textId="2354CF4C" w:rsidR="009F683D" w:rsidRPr="009C056F" w:rsidRDefault="009F683D" w:rsidP="0044188C">
      <w:pPr>
        <w:pStyle w:val="EndNoteBibliography"/>
        <w:ind w:left="720" w:hanging="720"/>
        <w:rPr>
          <w:noProof/>
        </w:rPr>
      </w:pPr>
      <w:r w:rsidRPr="009C056F">
        <w:rPr>
          <w:noProof/>
        </w:rPr>
        <w:t>7</w:t>
      </w:r>
      <w:r w:rsidR="00477576">
        <w:rPr>
          <w:noProof/>
        </w:rPr>
        <w:t>9</w:t>
      </w:r>
      <w:r w:rsidRPr="009C056F">
        <w:rPr>
          <w:noProof/>
        </w:rPr>
        <w:t>.</w:t>
      </w:r>
      <w:r w:rsidRPr="009C056F">
        <w:rPr>
          <w:noProof/>
        </w:rPr>
        <w:tab/>
        <w:t xml:space="preserve">Crossley, M.L., </w:t>
      </w:r>
      <w:r w:rsidRPr="009C056F">
        <w:rPr>
          <w:i/>
          <w:noProof/>
        </w:rPr>
        <w:t>Childbirth, Complications and the Illusion of `Choice': A Case Study.</w:t>
      </w:r>
      <w:r w:rsidRPr="009C056F">
        <w:rPr>
          <w:noProof/>
        </w:rPr>
        <w:t xml:space="preserve"> Feminism &amp; Psychology, 2007. </w:t>
      </w:r>
      <w:r w:rsidRPr="009C056F">
        <w:rPr>
          <w:b/>
          <w:noProof/>
        </w:rPr>
        <w:t>17</w:t>
      </w:r>
      <w:r w:rsidRPr="009C056F">
        <w:rPr>
          <w:noProof/>
        </w:rPr>
        <w:t>(4): p. 543-563.</w:t>
      </w:r>
    </w:p>
    <w:p w14:paraId="7C21B35D" w14:textId="53086FA0" w:rsidR="009F683D" w:rsidRPr="009C056F" w:rsidRDefault="00477576" w:rsidP="0044188C">
      <w:pPr>
        <w:pStyle w:val="EndNoteBibliography"/>
        <w:ind w:left="720" w:hanging="720"/>
        <w:rPr>
          <w:noProof/>
        </w:rPr>
      </w:pPr>
      <w:r>
        <w:rPr>
          <w:noProof/>
        </w:rPr>
        <w:t>80</w:t>
      </w:r>
      <w:r w:rsidR="009F683D" w:rsidRPr="009C056F">
        <w:rPr>
          <w:noProof/>
        </w:rPr>
        <w:t>.</w:t>
      </w:r>
      <w:r w:rsidR="009F683D" w:rsidRPr="009C056F">
        <w:rPr>
          <w:noProof/>
        </w:rPr>
        <w:tab/>
        <w:t xml:space="preserve">Malacrida, C. and T. Boulton, </w:t>
      </w:r>
      <w:r w:rsidR="009F683D" w:rsidRPr="009C056F">
        <w:rPr>
          <w:i/>
          <w:noProof/>
        </w:rPr>
        <w:t>The best laid plans? Women's choices, expectations and experiences in childbirth.</w:t>
      </w:r>
      <w:r w:rsidR="009F683D" w:rsidRPr="009C056F">
        <w:rPr>
          <w:noProof/>
        </w:rPr>
        <w:t xml:space="preserve"> Health, 2014. </w:t>
      </w:r>
      <w:r w:rsidR="009F683D" w:rsidRPr="009C056F">
        <w:rPr>
          <w:b/>
          <w:noProof/>
        </w:rPr>
        <w:t>18</w:t>
      </w:r>
      <w:r w:rsidR="009F683D" w:rsidRPr="009C056F">
        <w:rPr>
          <w:noProof/>
        </w:rPr>
        <w:t>(1): p. 41-59.</w:t>
      </w:r>
    </w:p>
    <w:p w14:paraId="33EAE767" w14:textId="2F4DB72D" w:rsidR="009F683D" w:rsidRPr="009C056F" w:rsidRDefault="00477576" w:rsidP="002B2DC5">
      <w:pPr>
        <w:pStyle w:val="EndNoteBibliography"/>
        <w:ind w:left="720" w:hanging="720"/>
        <w:rPr>
          <w:noProof/>
        </w:rPr>
      </w:pPr>
      <w:r>
        <w:rPr>
          <w:noProof/>
        </w:rPr>
        <w:t>81</w:t>
      </w:r>
      <w:r w:rsidR="009F683D" w:rsidRPr="009C056F">
        <w:rPr>
          <w:noProof/>
        </w:rPr>
        <w:t>.</w:t>
      </w:r>
      <w:r w:rsidR="009F683D" w:rsidRPr="009C056F">
        <w:rPr>
          <w:noProof/>
        </w:rPr>
        <w:tab/>
        <w:t xml:space="preserve">Spence, R.A., </w:t>
      </w:r>
      <w:r w:rsidR="009F683D" w:rsidRPr="009C056F">
        <w:rPr>
          <w:i/>
          <w:noProof/>
        </w:rPr>
        <w:t>Abandoning Women to Their Rights: What Happens When Feminist Jurisprudence Ignores Birthing Rights.</w:t>
      </w:r>
      <w:r w:rsidR="009F683D" w:rsidRPr="009C056F">
        <w:rPr>
          <w:noProof/>
        </w:rPr>
        <w:t xml:space="preserve"> Cardozo JL &amp; Gender, 2012. </w:t>
      </w:r>
      <w:r w:rsidR="009F683D" w:rsidRPr="009C056F">
        <w:rPr>
          <w:b/>
          <w:noProof/>
        </w:rPr>
        <w:t>19</w:t>
      </w:r>
      <w:r w:rsidR="009F683D" w:rsidRPr="009C056F">
        <w:rPr>
          <w:noProof/>
        </w:rPr>
        <w:t>: p. 75.</w:t>
      </w:r>
    </w:p>
    <w:p w14:paraId="55BC348E" w14:textId="62921BC5" w:rsidR="009F683D" w:rsidRPr="009C056F" w:rsidRDefault="009F683D" w:rsidP="002B2DC5">
      <w:pPr>
        <w:pStyle w:val="EndNoteBibliography"/>
        <w:ind w:left="720" w:hanging="720"/>
        <w:rPr>
          <w:noProof/>
        </w:rPr>
      </w:pPr>
      <w:r w:rsidRPr="009C056F">
        <w:rPr>
          <w:noProof/>
        </w:rPr>
        <w:t>8</w:t>
      </w:r>
      <w:r w:rsidR="00477576">
        <w:rPr>
          <w:noProof/>
        </w:rPr>
        <w:t>2</w:t>
      </w:r>
      <w:r w:rsidRPr="009C056F">
        <w:rPr>
          <w:noProof/>
        </w:rPr>
        <w:t>.</w:t>
      </w:r>
      <w:r w:rsidRPr="009C056F">
        <w:rPr>
          <w:noProof/>
        </w:rPr>
        <w:tab/>
        <w:t xml:space="preserve">Stevanovic, M. and A. Peräkylä, </w:t>
      </w:r>
      <w:r w:rsidRPr="009C056F">
        <w:rPr>
          <w:i/>
          <w:noProof/>
        </w:rPr>
        <w:t>Deontic Authority in Interaction: The Right to Announce, Propose, and Decide.</w:t>
      </w:r>
      <w:r w:rsidRPr="009C056F">
        <w:rPr>
          <w:noProof/>
        </w:rPr>
        <w:t xml:space="preserve"> Research on Language and Social Interaction, 2012. </w:t>
      </w:r>
      <w:r w:rsidRPr="009C056F">
        <w:rPr>
          <w:b/>
          <w:noProof/>
        </w:rPr>
        <w:t>45</w:t>
      </w:r>
      <w:r w:rsidRPr="009C056F">
        <w:rPr>
          <w:noProof/>
        </w:rPr>
        <w:t>(3): p. 297-321.</w:t>
      </w:r>
    </w:p>
    <w:p w14:paraId="30391922" w14:textId="2C9FCDAD" w:rsidR="009F683D" w:rsidRPr="009C056F" w:rsidRDefault="009F683D" w:rsidP="002B2DC5">
      <w:pPr>
        <w:pStyle w:val="EndNoteBibliography"/>
        <w:ind w:left="720" w:hanging="720"/>
        <w:rPr>
          <w:noProof/>
        </w:rPr>
      </w:pPr>
      <w:r w:rsidRPr="009C056F">
        <w:rPr>
          <w:noProof/>
        </w:rPr>
        <w:t>8</w:t>
      </w:r>
      <w:r w:rsidR="00477576">
        <w:rPr>
          <w:noProof/>
        </w:rPr>
        <w:t>3</w:t>
      </w:r>
      <w:r w:rsidRPr="009C056F">
        <w:rPr>
          <w:noProof/>
        </w:rPr>
        <w:t>.</w:t>
      </w:r>
      <w:r w:rsidRPr="009C056F">
        <w:rPr>
          <w:noProof/>
        </w:rPr>
        <w:tab/>
        <w:t xml:space="preserve">Shepherd, A. and H. Cheyne, </w:t>
      </w:r>
      <w:r w:rsidRPr="009C056F">
        <w:rPr>
          <w:i/>
          <w:noProof/>
        </w:rPr>
        <w:t>The frequency and reasons for vaginal examinations in labour.</w:t>
      </w:r>
      <w:r w:rsidRPr="009C056F">
        <w:rPr>
          <w:noProof/>
        </w:rPr>
        <w:t xml:space="preserve"> Women and Birth, 2013. </w:t>
      </w:r>
      <w:r w:rsidRPr="009C056F">
        <w:rPr>
          <w:b/>
          <w:noProof/>
        </w:rPr>
        <w:t>26</w:t>
      </w:r>
      <w:r w:rsidRPr="009C056F">
        <w:rPr>
          <w:noProof/>
        </w:rPr>
        <w:t>(1): p. 49-54.</w:t>
      </w:r>
    </w:p>
    <w:p w14:paraId="1985F642" w14:textId="2FC59C5F" w:rsidR="009F683D" w:rsidRPr="009C056F" w:rsidRDefault="00477576" w:rsidP="002B2DC5">
      <w:pPr>
        <w:pStyle w:val="EndNoteBibliography"/>
        <w:ind w:left="720" w:hanging="720"/>
        <w:rPr>
          <w:noProof/>
        </w:rPr>
      </w:pPr>
      <w:r>
        <w:rPr>
          <w:noProof/>
        </w:rPr>
        <w:t>84</w:t>
      </w:r>
      <w:r w:rsidR="009E3E05">
        <w:rPr>
          <w:noProof/>
        </w:rPr>
        <w:t>.</w:t>
      </w:r>
      <w:r w:rsidR="009F683D" w:rsidRPr="009C056F">
        <w:rPr>
          <w:noProof/>
        </w:rPr>
        <w:tab/>
        <w:t xml:space="preserve">Muliira, R.S., V. Seshan, and S. Ramasubramaniam, </w:t>
      </w:r>
      <w:r w:rsidR="009F683D" w:rsidRPr="009C056F">
        <w:rPr>
          <w:i/>
          <w:noProof/>
        </w:rPr>
        <w:t>Improving vaginal examinations performed by midwives.</w:t>
      </w:r>
      <w:r w:rsidR="009F683D" w:rsidRPr="009C056F">
        <w:rPr>
          <w:noProof/>
        </w:rPr>
        <w:t xml:space="preserve"> Sultan Qaboos Univ Med J, 2013. </w:t>
      </w:r>
      <w:r w:rsidR="009F683D" w:rsidRPr="009C056F">
        <w:rPr>
          <w:b/>
          <w:noProof/>
        </w:rPr>
        <w:t>13</w:t>
      </w:r>
      <w:r w:rsidR="009F683D" w:rsidRPr="009C056F">
        <w:rPr>
          <w:noProof/>
        </w:rPr>
        <w:t>(3): p. 442-9.</w:t>
      </w:r>
    </w:p>
    <w:p w14:paraId="4BC4E40E" w14:textId="5E693179" w:rsidR="009F683D" w:rsidRPr="009C056F" w:rsidRDefault="00477576" w:rsidP="002B2DC5">
      <w:pPr>
        <w:pStyle w:val="EndNoteBibliography"/>
        <w:ind w:left="720" w:hanging="720"/>
        <w:rPr>
          <w:noProof/>
        </w:rPr>
      </w:pPr>
      <w:r>
        <w:rPr>
          <w:noProof/>
        </w:rPr>
        <w:t>85</w:t>
      </w:r>
      <w:r w:rsidR="009F683D" w:rsidRPr="009C056F">
        <w:rPr>
          <w:noProof/>
        </w:rPr>
        <w:t>.</w:t>
      </w:r>
      <w:r w:rsidR="009F683D" w:rsidRPr="009C056F">
        <w:rPr>
          <w:noProof/>
        </w:rPr>
        <w:tab/>
        <w:t xml:space="preserve">Curl, T.S. and P. Drew, </w:t>
      </w:r>
      <w:r w:rsidR="009F683D" w:rsidRPr="009C056F">
        <w:rPr>
          <w:i/>
          <w:noProof/>
        </w:rPr>
        <w:t>Contingency and action: A comparison of two forms of requesting. .</w:t>
      </w:r>
      <w:r w:rsidR="009F683D" w:rsidRPr="009C056F">
        <w:rPr>
          <w:noProof/>
        </w:rPr>
        <w:t xml:space="preserve"> Research on language and social interaction, 2008. </w:t>
      </w:r>
      <w:r w:rsidR="009F683D" w:rsidRPr="009C056F">
        <w:rPr>
          <w:b/>
          <w:noProof/>
        </w:rPr>
        <w:t>41</w:t>
      </w:r>
      <w:r w:rsidR="009F683D" w:rsidRPr="009C056F">
        <w:rPr>
          <w:noProof/>
        </w:rPr>
        <w:t>(2): p. 129-153.</w:t>
      </w:r>
    </w:p>
    <w:p w14:paraId="5B6DD9BB" w14:textId="6B587EE7" w:rsidR="009F683D" w:rsidRPr="009C056F" w:rsidRDefault="00477576" w:rsidP="002B2DC5">
      <w:pPr>
        <w:pStyle w:val="EndNoteBibliography"/>
        <w:ind w:left="720" w:hanging="720"/>
        <w:rPr>
          <w:noProof/>
        </w:rPr>
      </w:pPr>
      <w:r>
        <w:rPr>
          <w:noProof/>
        </w:rPr>
        <w:t>86</w:t>
      </w:r>
      <w:r w:rsidR="009F683D" w:rsidRPr="009C056F">
        <w:rPr>
          <w:noProof/>
        </w:rPr>
        <w:t>.</w:t>
      </w:r>
      <w:r w:rsidR="009F683D" w:rsidRPr="009C056F">
        <w:rPr>
          <w:noProof/>
        </w:rPr>
        <w:tab/>
        <w:t xml:space="preserve">Scamell, M. and M. Stewart, </w:t>
      </w:r>
      <w:r w:rsidR="009F683D" w:rsidRPr="009C056F">
        <w:rPr>
          <w:i/>
          <w:noProof/>
        </w:rPr>
        <w:t>Time, risk and midwife practice: the vaginal examination.</w:t>
      </w:r>
      <w:r w:rsidR="009F683D" w:rsidRPr="009C056F">
        <w:rPr>
          <w:noProof/>
        </w:rPr>
        <w:t xml:space="preserve"> Health Risk &amp; Society, 2014. </w:t>
      </w:r>
      <w:r w:rsidR="009F683D" w:rsidRPr="009C056F">
        <w:rPr>
          <w:b/>
          <w:noProof/>
        </w:rPr>
        <w:t>16</w:t>
      </w:r>
      <w:r w:rsidR="009F683D" w:rsidRPr="009C056F">
        <w:rPr>
          <w:noProof/>
        </w:rPr>
        <w:t>(1): p. 84-100.</w:t>
      </w:r>
    </w:p>
    <w:p w14:paraId="2046C350" w14:textId="2AAC3DF2" w:rsidR="009F683D" w:rsidRPr="009C056F" w:rsidRDefault="009F683D" w:rsidP="002B2DC5">
      <w:pPr>
        <w:pStyle w:val="EndNoteBibliography"/>
        <w:ind w:left="720" w:hanging="720"/>
        <w:rPr>
          <w:noProof/>
        </w:rPr>
      </w:pPr>
      <w:r w:rsidRPr="009C056F">
        <w:rPr>
          <w:noProof/>
        </w:rPr>
        <w:t>8</w:t>
      </w:r>
      <w:r w:rsidR="00477576">
        <w:rPr>
          <w:noProof/>
        </w:rPr>
        <w:t>7</w:t>
      </w:r>
      <w:r w:rsidRPr="009C056F">
        <w:rPr>
          <w:noProof/>
        </w:rPr>
        <w:t>.</w:t>
      </w:r>
      <w:r w:rsidRPr="009C056F">
        <w:rPr>
          <w:noProof/>
        </w:rPr>
        <w:tab/>
        <w:t xml:space="preserve">Council, G.M., </w:t>
      </w:r>
      <w:r w:rsidRPr="009C056F">
        <w:rPr>
          <w:i/>
          <w:noProof/>
        </w:rPr>
        <w:t>Consent: patients and doctors making decisions together</w:t>
      </w:r>
      <w:r w:rsidRPr="009C056F">
        <w:rPr>
          <w:noProof/>
        </w:rPr>
        <w:t>. 2008.</w:t>
      </w:r>
    </w:p>
    <w:p w14:paraId="662DC9BB" w14:textId="724F5A65" w:rsidR="002B2DC5" w:rsidRPr="002B2DC5" w:rsidRDefault="00477576" w:rsidP="002B2DC5">
      <w:pPr>
        <w:pStyle w:val="EndNoteBibliography"/>
        <w:ind w:left="720" w:hanging="720"/>
        <w:rPr>
          <w:noProof/>
          <w:highlight w:val="yellow"/>
          <w:u w:val="single"/>
        </w:rPr>
      </w:pPr>
      <w:r>
        <w:rPr>
          <w:noProof/>
          <w:highlight w:val="yellow"/>
          <w:u w:val="single"/>
        </w:rPr>
        <w:t>88</w:t>
      </w:r>
      <w:r w:rsidR="00632F96" w:rsidRPr="002B2DC5">
        <w:rPr>
          <w:noProof/>
          <w:highlight w:val="yellow"/>
          <w:u w:val="single"/>
        </w:rPr>
        <w:t>.</w:t>
      </w:r>
      <w:r w:rsidR="00632F96" w:rsidRPr="002B2DC5">
        <w:rPr>
          <w:noProof/>
          <w:highlight w:val="yellow"/>
          <w:u w:val="single"/>
        </w:rPr>
        <w:tab/>
      </w:r>
      <w:r w:rsidR="002B2DC5" w:rsidRPr="002B2DC5">
        <w:rPr>
          <w:noProof/>
          <w:highlight w:val="yellow"/>
          <w:u w:val="single"/>
        </w:rPr>
        <w:t xml:space="preserve">Pilnick, A. </w:t>
      </w:r>
      <w:r w:rsidR="002B2DC5" w:rsidRPr="002B2DC5">
        <w:rPr>
          <w:i/>
          <w:noProof/>
          <w:highlight w:val="yellow"/>
          <w:u w:val="single"/>
        </w:rPr>
        <w:t>‘It’s just one of the best tests that we’ve got at the moment’: the presentation of nuchal translucency screening for fetal abnormality in pregnancy</w:t>
      </w:r>
      <w:r w:rsidR="002B2DC5" w:rsidRPr="002B2DC5">
        <w:rPr>
          <w:noProof/>
          <w:highlight w:val="yellow"/>
          <w:u w:val="single"/>
        </w:rPr>
        <w:t xml:space="preserve">. </w:t>
      </w:r>
      <w:r w:rsidR="002B2DC5" w:rsidRPr="002B2DC5">
        <w:rPr>
          <w:iCs/>
          <w:noProof/>
          <w:highlight w:val="yellow"/>
          <w:u w:val="single"/>
        </w:rPr>
        <w:t>Discourse &amp; Society</w:t>
      </w:r>
      <w:r w:rsidR="002B2DC5" w:rsidRPr="002B2DC5">
        <w:rPr>
          <w:noProof/>
          <w:highlight w:val="yellow"/>
          <w:u w:val="single"/>
        </w:rPr>
        <w:t xml:space="preserve">, 2004. </w:t>
      </w:r>
      <w:r w:rsidR="002B2DC5" w:rsidRPr="002B2DC5">
        <w:rPr>
          <w:b/>
          <w:iCs/>
          <w:noProof/>
          <w:highlight w:val="yellow"/>
          <w:u w:val="single"/>
        </w:rPr>
        <w:t>15</w:t>
      </w:r>
      <w:r w:rsidR="002B2DC5" w:rsidRPr="002B2DC5">
        <w:rPr>
          <w:noProof/>
          <w:highlight w:val="yellow"/>
          <w:u w:val="single"/>
        </w:rPr>
        <w:t>(4): 451-465.</w:t>
      </w:r>
    </w:p>
    <w:p w14:paraId="55BF8883" w14:textId="4E47A891" w:rsidR="009F683D" w:rsidRPr="002B2DC5" w:rsidRDefault="00477576" w:rsidP="002B2DC5">
      <w:pPr>
        <w:pStyle w:val="EndNoteBibliography"/>
        <w:ind w:left="720" w:hanging="720"/>
        <w:rPr>
          <w:noProof/>
          <w:highlight w:val="yellow"/>
          <w:u w:val="single"/>
        </w:rPr>
      </w:pPr>
      <w:r>
        <w:rPr>
          <w:noProof/>
          <w:highlight w:val="yellow"/>
          <w:u w:val="single"/>
        </w:rPr>
        <w:t>89</w:t>
      </w:r>
      <w:r w:rsidR="002B2DC5" w:rsidRPr="002B2DC5">
        <w:rPr>
          <w:noProof/>
          <w:highlight w:val="yellow"/>
          <w:u w:val="single"/>
        </w:rPr>
        <w:t xml:space="preserve">. </w:t>
      </w:r>
      <w:r w:rsidR="002B2DC5" w:rsidRPr="002B2DC5">
        <w:rPr>
          <w:noProof/>
          <w:highlight w:val="yellow"/>
          <w:u w:val="single"/>
        </w:rPr>
        <w:tab/>
      </w:r>
      <w:r w:rsidR="009F683D" w:rsidRPr="002B2DC5">
        <w:rPr>
          <w:noProof/>
          <w:highlight w:val="yellow"/>
          <w:u w:val="single"/>
        </w:rPr>
        <w:t>R</w:t>
      </w:r>
      <w:r w:rsidR="00632F96" w:rsidRPr="002B2DC5">
        <w:rPr>
          <w:noProof/>
          <w:highlight w:val="yellow"/>
          <w:u w:val="single"/>
        </w:rPr>
        <w:t xml:space="preserve">oyal </w:t>
      </w:r>
      <w:r w:rsidR="009F683D" w:rsidRPr="002B2DC5">
        <w:rPr>
          <w:noProof/>
          <w:highlight w:val="yellow"/>
          <w:u w:val="single"/>
        </w:rPr>
        <w:t>C</w:t>
      </w:r>
      <w:r w:rsidR="00632F96" w:rsidRPr="002B2DC5">
        <w:rPr>
          <w:noProof/>
          <w:highlight w:val="yellow"/>
          <w:u w:val="single"/>
        </w:rPr>
        <w:t xml:space="preserve">ollege of Midwives </w:t>
      </w:r>
      <w:r w:rsidR="009F683D" w:rsidRPr="002B2DC5">
        <w:rPr>
          <w:i/>
          <w:noProof/>
          <w:highlight w:val="yellow"/>
          <w:u w:val="single"/>
        </w:rPr>
        <w:t>Evidence based guidelines for midwifery-led care in labour: intermittent auscultation</w:t>
      </w:r>
      <w:r w:rsidR="009F683D" w:rsidRPr="002B2DC5">
        <w:rPr>
          <w:noProof/>
          <w:highlight w:val="yellow"/>
          <w:u w:val="single"/>
        </w:rPr>
        <w:t xml:space="preserve">. 2012, RCM: </w:t>
      </w:r>
      <w:r w:rsidR="009F683D" w:rsidRPr="002B2DC5">
        <w:rPr>
          <w:rFonts w:ascii="Times New Roman" w:hAnsi="Times New Roman"/>
          <w:noProof/>
          <w:highlight w:val="yellow"/>
          <w:u w:val="single"/>
        </w:rPr>
        <w:t>http://www.rcm.org.uk</w:t>
      </w:r>
      <w:r w:rsidR="009F683D" w:rsidRPr="002B2DC5">
        <w:rPr>
          <w:noProof/>
          <w:highlight w:val="yellow"/>
          <w:u w:val="single"/>
        </w:rPr>
        <w:t>.</w:t>
      </w:r>
    </w:p>
    <w:p w14:paraId="2FE4E920" w14:textId="4FDBEFA4" w:rsidR="009F683D" w:rsidRPr="002B2DC5" w:rsidRDefault="00477576" w:rsidP="002B2DC5">
      <w:pPr>
        <w:pStyle w:val="EndNoteBibliography"/>
        <w:ind w:left="720" w:hanging="720"/>
        <w:rPr>
          <w:noProof/>
          <w:highlight w:val="yellow"/>
          <w:u w:val="single"/>
        </w:rPr>
      </w:pPr>
      <w:r>
        <w:rPr>
          <w:noProof/>
          <w:highlight w:val="yellow"/>
          <w:u w:val="single"/>
        </w:rPr>
        <w:t>90</w:t>
      </w:r>
      <w:r w:rsidR="009F683D" w:rsidRPr="002B2DC5">
        <w:rPr>
          <w:noProof/>
          <w:highlight w:val="yellow"/>
          <w:u w:val="single"/>
        </w:rPr>
        <w:t>.</w:t>
      </w:r>
      <w:r w:rsidR="009F683D" w:rsidRPr="002B2DC5">
        <w:rPr>
          <w:noProof/>
          <w:highlight w:val="yellow"/>
          <w:u w:val="single"/>
        </w:rPr>
        <w:tab/>
        <w:t xml:space="preserve">Kavanagh, S. </w:t>
      </w:r>
      <w:r w:rsidR="009F683D" w:rsidRPr="002B2DC5">
        <w:rPr>
          <w:i/>
          <w:noProof/>
          <w:highlight w:val="yellow"/>
          <w:u w:val="single"/>
        </w:rPr>
        <w:t>Intrapartum Fetal Monitoring</w:t>
      </w:r>
      <w:r w:rsidR="009F683D" w:rsidRPr="002B2DC5">
        <w:rPr>
          <w:noProof/>
          <w:highlight w:val="yellow"/>
          <w:u w:val="single"/>
        </w:rPr>
        <w:t>. Patient Plus, 2010.</w:t>
      </w:r>
    </w:p>
    <w:p w14:paraId="7BD03ACD" w14:textId="6872ACA5" w:rsidR="009F683D" w:rsidRPr="002B2DC5" w:rsidRDefault="00477576" w:rsidP="002B2DC5">
      <w:pPr>
        <w:pStyle w:val="EndNoteBibliography"/>
        <w:ind w:left="720" w:hanging="720"/>
        <w:rPr>
          <w:noProof/>
          <w:highlight w:val="yellow"/>
          <w:u w:val="single"/>
        </w:rPr>
      </w:pPr>
      <w:r>
        <w:rPr>
          <w:noProof/>
          <w:highlight w:val="yellow"/>
          <w:u w:val="single"/>
        </w:rPr>
        <w:t>91</w:t>
      </w:r>
      <w:r w:rsidR="009F683D" w:rsidRPr="002B2DC5">
        <w:rPr>
          <w:noProof/>
          <w:highlight w:val="yellow"/>
          <w:u w:val="single"/>
        </w:rPr>
        <w:t>.</w:t>
      </w:r>
      <w:r w:rsidR="009F683D" w:rsidRPr="002B2DC5">
        <w:rPr>
          <w:noProof/>
          <w:highlight w:val="yellow"/>
          <w:u w:val="single"/>
        </w:rPr>
        <w:tab/>
        <w:t xml:space="preserve">Johanson, R., M. Newburn, and A. Macfarlane, </w:t>
      </w:r>
      <w:r w:rsidR="009F683D" w:rsidRPr="002B2DC5">
        <w:rPr>
          <w:i/>
          <w:noProof/>
          <w:highlight w:val="yellow"/>
          <w:u w:val="single"/>
        </w:rPr>
        <w:t>Has the medicalisation of childbirth gone too far?</w:t>
      </w:r>
      <w:r w:rsidR="009F683D" w:rsidRPr="002B2DC5">
        <w:rPr>
          <w:noProof/>
          <w:highlight w:val="yellow"/>
          <w:u w:val="single"/>
        </w:rPr>
        <w:t xml:space="preserve"> British Medical Journal, 2002. </w:t>
      </w:r>
      <w:r w:rsidR="009F683D" w:rsidRPr="002B2DC5">
        <w:rPr>
          <w:b/>
          <w:noProof/>
          <w:highlight w:val="yellow"/>
          <w:u w:val="single"/>
        </w:rPr>
        <w:t>324</w:t>
      </w:r>
      <w:r w:rsidR="009F683D" w:rsidRPr="002B2DC5">
        <w:rPr>
          <w:noProof/>
          <w:highlight w:val="yellow"/>
          <w:u w:val="single"/>
        </w:rPr>
        <w:t>(7342): p. 892.</w:t>
      </w:r>
    </w:p>
    <w:p w14:paraId="127C6D77" w14:textId="1090394E" w:rsidR="00363CD3" w:rsidRDefault="009F683D" w:rsidP="002B2DC5">
      <w:pPr>
        <w:pStyle w:val="EndNoteBibliography"/>
        <w:ind w:left="720" w:hanging="720"/>
        <w:rPr>
          <w:noProof/>
          <w:highlight w:val="yellow"/>
          <w:u w:val="single"/>
        </w:rPr>
      </w:pPr>
      <w:r w:rsidRPr="002B2DC5">
        <w:rPr>
          <w:noProof/>
          <w:highlight w:val="yellow"/>
          <w:u w:val="single"/>
        </w:rPr>
        <w:t>9</w:t>
      </w:r>
      <w:r w:rsidR="00477576">
        <w:rPr>
          <w:noProof/>
          <w:highlight w:val="yellow"/>
          <w:u w:val="single"/>
        </w:rPr>
        <w:t>2</w:t>
      </w:r>
      <w:r w:rsidRPr="002B2DC5">
        <w:rPr>
          <w:noProof/>
          <w:highlight w:val="yellow"/>
          <w:u w:val="single"/>
        </w:rPr>
        <w:t>.</w:t>
      </w:r>
      <w:r w:rsidRPr="002B2DC5">
        <w:rPr>
          <w:noProof/>
          <w:highlight w:val="yellow"/>
          <w:u w:val="single"/>
        </w:rPr>
        <w:tab/>
      </w:r>
      <w:r w:rsidR="00363CD3" w:rsidRPr="00363CD3">
        <w:rPr>
          <w:noProof/>
          <w:highlight w:val="yellow"/>
          <w:u w:val="single"/>
        </w:rPr>
        <w:t xml:space="preserve">Wiseman, H., </w:t>
      </w:r>
      <w:r w:rsidR="00363CD3">
        <w:rPr>
          <w:noProof/>
          <w:highlight w:val="yellow"/>
          <w:u w:val="single"/>
        </w:rPr>
        <w:t>P. Chappell., M. Toerien</w:t>
      </w:r>
      <w:r w:rsidR="00363CD3" w:rsidRPr="00363CD3">
        <w:rPr>
          <w:noProof/>
          <w:highlight w:val="yellow"/>
          <w:u w:val="single"/>
        </w:rPr>
        <w:t xml:space="preserve">., </w:t>
      </w:r>
      <w:r w:rsidR="00363CD3">
        <w:rPr>
          <w:noProof/>
          <w:highlight w:val="yellow"/>
          <w:u w:val="single"/>
        </w:rPr>
        <w:t>R. Shaw., R. Duncan.,</w:t>
      </w:r>
      <w:r w:rsidR="00363CD3" w:rsidRPr="00363CD3">
        <w:rPr>
          <w:noProof/>
          <w:highlight w:val="yellow"/>
          <w:u w:val="single"/>
        </w:rPr>
        <w:t xml:space="preserve"> and </w:t>
      </w:r>
      <w:r w:rsidR="00363CD3">
        <w:rPr>
          <w:noProof/>
          <w:highlight w:val="yellow"/>
          <w:u w:val="single"/>
        </w:rPr>
        <w:t xml:space="preserve"> M. Reuber,</w:t>
      </w:r>
      <w:r w:rsidR="00363CD3" w:rsidRPr="00363CD3">
        <w:rPr>
          <w:noProof/>
          <w:highlight w:val="yellow"/>
          <w:u w:val="single"/>
        </w:rPr>
        <w:t xml:space="preserve"> </w:t>
      </w:r>
      <w:r w:rsidR="00363CD3" w:rsidRPr="00363CD3">
        <w:rPr>
          <w:i/>
          <w:noProof/>
          <w:highlight w:val="yellow"/>
          <w:u w:val="single"/>
        </w:rPr>
        <w:t>Do patients want choice? An observational study of neurology consultations</w:t>
      </w:r>
      <w:r w:rsidR="00363CD3" w:rsidRPr="00363CD3">
        <w:rPr>
          <w:noProof/>
          <w:highlight w:val="yellow"/>
          <w:u w:val="single"/>
        </w:rPr>
        <w:t xml:space="preserve">. </w:t>
      </w:r>
      <w:r w:rsidR="00363CD3">
        <w:rPr>
          <w:iCs/>
          <w:noProof/>
          <w:highlight w:val="yellow"/>
          <w:u w:val="single"/>
        </w:rPr>
        <w:t>Patient Education and C</w:t>
      </w:r>
      <w:r w:rsidR="00363CD3" w:rsidRPr="00363CD3">
        <w:rPr>
          <w:iCs/>
          <w:noProof/>
          <w:highlight w:val="yellow"/>
          <w:u w:val="single"/>
        </w:rPr>
        <w:t>ounseling</w:t>
      </w:r>
      <w:r w:rsidR="00363CD3">
        <w:rPr>
          <w:noProof/>
          <w:highlight w:val="yellow"/>
          <w:u w:val="single"/>
        </w:rPr>
        <w:t xml:space="preserve">, 2016, </w:t>
      </w:r>
      <w:r w:rsidR="00363CD3" w:rsidRPr="00363CD3">
        <w:rPr>
          <w:b/>
          <w:noProof/>
          <w:highlight w:val="yellow"/>
          <w:u w:val="single"/>
        </w:rPr>
        <w:t>99</w:t>
      </w:r>
      <w:r w:rsidR="00363CD3">
        <w:rPr>
          <w:noProof/>
          <w:highlight w:val="yellow"/>
          <w:u w:val="single"/>
        </w:rPr>
        <w:t>(77), p.1170-1178.</w:t>
      </w:r>
    </w:p>
    <w:p w14:paraId="7E6CC3EE" w14:textId="16D4952A" w:rsidR="009F683D" w:rsidRPr="002B2DC5" w:rsidRDefault="00477576" w:rsidP="002B2DC5">
      <w:pPr>
        <w:pStyle w:val="EndNoteBibliography"/>
        <w:ind w:left="720" w:hanging="720"/>
        <w:rPr>
          <w:noProof/>
          <w:u w:val="single"/>
        </w:rPr>
      </w:pPr>
      <w:r>
        <w:rPr>
          <w:noProof/>
          <w:highlight w:val="yellow"/>
          <w:u w:val="single"/>
        </w:rPr>
        <w:t>93</w:t>
      </w:r>
      <w:r w:rsidR="00363CD3">
        <w:rPr>
          <w:noProof/>
          <w:highlight w:val="yellow"/>
          <w:u w:val="single"/>
        </w:rPr>
        <w:t xml:space="preserve">. </w:t>
      </w:r>
      <w:r w:rsidR="00363CD3">
        <w:rPr>
          <w:noProof/>
          <w:highlight w:val="yellow"/>
          <w:u w:val="single"/>
        </w:rPr>
        <w:tab/>
      </w:r>
      <w:r w:rsidR="009F683D" w:rsidRPr="002B2DC5">
        <w:rPr>
          <w:noProof/>
          <w:highlight w:val="yellow"/>
          <w:u w:val="single"/>
        </w:rPr>
        <w:t xml:space="preserve">Hindley, C. and A.M. Thomson, </w:t>
      </w:r>
      <w:r w:rsidR="009F683D" w:rsidRPr="002B2DC5">
        <w:rPr>
          <w:i/>
          <w:noProof/>
          <w:highlight w:val="yellow"/>
          <w:u w:val="single"/>
        </w:rPr>
        <w:t>The rhetoric of informed choice: perspectives from midwives on intrapartum fetal heart rate monitoring.</w:t>
      </w:r>
      <w:r w:rsidR="009F683D" w:rsidRPr="002B2DC5">
        <w:rPr>
          <w:noProof/>
          <w:highlight w:val="yellow"/>
          <w:u w:val="single"/>
        </w:rPr>
        <w:t xml:space="preserve"> Health Expectations, 2005. </w:t>
      </w:r>
      <w:r w:rsidR="009F683D" w:rsidRPr="002B2DC5">
        <w:rPr>
          <w:b/>
          <w:noProof/>
          <w:highlight w:val="yellow"/>
          <w:u w:val="single"/>
        </w:rPr>
        <w:t>8</w:t>
      </w:r>
      <w:r w:rsidR="009F683D" w:rsidRPr="002B2DC5">
        <w:rPr>
          <w:noProof/>
          <w:highlight w:val="yellow"/>
          <w:u w:val="single"/>
        </w:rPr>
        <w:t>(4): p. 306-314.</w:t>
      </w:r>
    </w:p>
    <w:p w14:paraId="2DA56C3C" w14:textId="77777777" w:rsidR="009F683D" w:rsidRDefault="009F683D">
      <w:pPr>
        <w:pStyle w:val="Default"/>
        <w:ind w:right="1054"/>
      </w:pPr>
    </w:p>
    <w:p w14:paraId="39B49714" w14:textId="0273146B" w:rsidR="00494CF1" w:rsidRDefault="00494CF1" w:rsidP="009E0381">
      <w:pPr>
        <w:pBdr>
          <w:top w:val="none" w:sz="0" w:space="0" w:color="auto"/>
          <w:left w:val="none" w:sz="0" w:space="0" w:color="auto"/>
          <w:bottom w:val="none" w:sz="0" w:space="0" w:color="auto"/>
          <w:right w:val="none" w:sz="0" w:space="0" w:color="auto"/>
          <w:between w:val="none" w:sz="0" w:space="0" w:color="auto"/>
          <w:bar w:val="none" w:sz="0" w:color="auto"/>
        </w:pBdr>
      </w:pPr>
      <w:r>
        <w:br w:type="page"/>
      </w:r>
    </w:p>
    <w:tbl>
      <w:tblPr>
        <w:tblW w:w="8561"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561"/>
      </w:tblGrid>
      <w:tr w:rsidR="00494CF1" w14:paraId="4B6262D0" w14:textId="77777777" w:rsidTr="00F64DAB">
        <w:trPr>
          <w:trHeight w:val="288"/>
          <w:tblHeader/>
        </w:trPr>
        <w:tc>
          <w:tcPr>
            <w:tcW w:w="8561"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1134" w:type="dxa"/>
            </w:tcMar>
          </w:tcPr>
          <w:p w14:paraId="124064A9" w14:textId="663DA176" w:rsidR="00494CF1" w:rsidRPr="00367A35" w:rsidRDefault="009E0381" w:rsidP="009E0381">
            <w:pPr>
              <w:pStyle w:val="Default"/>
              <w:ind w:right="1054"/>
              <w:rPr>
                <w:b/>
                <w:sz w:val="20"/>
                <w:szCs w:val="20"/>
                <w:highlight w:val="yellow"/>
                <w:u w:val="single"/>
              </w:rPr>
            </w:pPr>
            <w:r w:rsidRPr="00367A35">
              <w:rPr>
                <w:b/>
                <w:spacing w:val="15"/>
                <w:sz w:val="20"/>
                <w:szCs w:val="20"/>
                <w:highlight w:val="yellow"/>
                <w:u w:val="single"/>
                <w:lang w:val="en-US"/>
              </w:rPr>
              <w:lastRenderedPageBreak/>
              <w:t>Table 1</w:t>
            </w:r>
            <w:r w:rsidR="00494CF1" w:rsidRPr="00367A35">
              <w:rPr>
                <w:b/>
                <w:spacing w:val="15"/>
                <w:sz w:val="20"/>
                <w:szCs w:val="20"/>
                <w:highlight w:val="yellow"/>
                <w:u w:val="single"/>
                <w:lang w:val="en-US"/>
              </w:rPr>
              <w:t xml:space="preserve">: </w:t>
            </w:r>
            <w:r w:rsidR="006374F7">
              <w:rPr>
                <w:b/>
                <w:spacing w:val="15"/>
                <w:sz w:val="20"/>
                <w:szCs w:val="20"/>
                <w:highlight w:val="yellow"/>
                <w:u w:val="single"/>
                <w:lang w:val="en-US"/>
              </w:rPr>
              <w:t xml:space="preserve">Clinical risk: </w:t>
            </w:r>
            <w:r w:rsidRPr="00367A35">
              <w:rPr>
                <w:b/>
                <w:spacing w:val="18"/>
                <w:sz w:val="20"/>
                <w:szCs w:val="20"/>
                <w:highlight w:val="yellow"/>
                <w:u w:val="single"/>
                <w:lang w:val="en-US"/>
              </w:rPr>
              <w:t>Extract 1</w:t>
            </w:r>
          </w:p>
        </w:tc>
      </w:tr>
      <w:tr w:rsidR="00494CF1" w14:paraId="47264DDE" w14:textId="77777777" w:rsidTr="006374F7">
        <w:tblPrEx>
          <w:shd w:val="clear" w:color="auto" w:fill="auto"/>
        </w:tblPrEx>
        <w:trPr>
          <w:trHeight w:val="4149"/>
        </w:trPr>
        <w:tc>
          <w:tcPr>
            <w:tcW w:w="8561"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75A0FA" w14:textId="3FB3DBE3" w:rsidR="00494CF1" w:rsidRDefault="006374F7" w:rsidP="0044188C">
            <w:pPr>
              <w:pStyle w:val="Default"/>
              <w:ind w:right="1054"/>
              <w:rPr>
                <w:rFonts w:ascii="Courier New" w:eastAsia="Courier New" w:hAnsi="Courier New" w:cs="Courier New"/>
                <w:spacing w:val="15"/>
                <w:sz w:val="20"/>
                <w:szCs w:val="20"/>
              </w:rPr>
            </w:pPr>
            <w:r w:rsidRPr="006374F7">
              <w:rPr>
                <w:rFonts w:ascii="Courier New"/>
                <w:b/>
                <w:spacing w:val="15"/>
                <w:sz w:val="20"/>
                <w:szCs w:val="20"/>
                <w:highlight w:val="yellow"/>
                <w:u w:val="single"/>
              </w:rPr>
              <w:t>Extract 1:</w:t>
            </w:r>
            <w:r>
              <w:rPr>
                <w:rFonts w:ascii="Courier New"/>
                <w:spacing w:val="15"/>
                <w:sz w:val="20"/>
                <w:szCs w:val="20"/>
              </w:rPr>
              <w:t xml:space="preserve"> </w:t>
            </w:r>
            <w:r w:rsidR="00494CF1">
              <w:rPr>
                <w:rFonts w:ascii="Courier New"/>
                <w:spacing w:val="15"/>
                <w:sz w:val="20"/>
                <w:szCs w:val="20"/>
              </w:rPr>
              <w:t xml:space="preserve">[OBEM 2:1 J&amp;R] </w:t>
            </w:r>
          </w:p>
          <w:p w14:paraId="73AD615F" w14:textId="77777777" w:rsidR="00494CF1" w:rsidRDefault="00494CF1" w:rsidP="0044188C">
            <w:pPr>
              <w:pStyle w:val="Default"/>
              <w:ind w:right="1054"/>
              <w:rPr>
                <w:rFonts w:ascii="Courier New" w:eastAsia="Courier New" w:hAnsi="Courier New" w:cs="Courier New"/>
                <w:spacing w:val="15"/>
                <w:sz w:val="20"/>
                <w:szCs w:val="20"/>
              </w:rPr>
            </w:pPr>
            <w:proofErr w:type="gramStart"/>
            <w:r>
              <w:rPr>
                <w:rFonts w:ascii="Courier New"/>
                <w:spacing w:val="15"/>
                <w:sz w:val="20"/>
                <w:szCs w:val="20"/>
                <w:lang w:val="en-US"/>
              </w:rPr>
              <w:t>1</w:t>
            </w:r>
            <w:r>
              <w:rPr>
                <w:rFonts w:ascii="Courier New"/>
                <w:spacing w:val="15"/>
                <w:sz w:val="20"/>
                <w:szCs w:val="20"/>
              </w:rPr>
              <w:t xml:space="preserve">  Doc</w:t>
            </w:r>
            <w:proofErr w:type="gramEnd"/>
            <w:r>
              <w:rPr>
                <w:rFonts w:ascii="Courier New"/>
                <w:spacing w:val="15"/>
                <w:sz w:val="20"/>
                <w:szCs w:val="20"/>
              </w:rPr>
              <w:t>:</w:t>
            </w:r>
            <w:r>
              <w:rPr>
                <w:rFonts w:ascii="Courier New"/>
                <w:spacing w:val="15"/>
                <w:sz w:val="20"/>
                <w:szCs w:val="20"/>
                <w:lang w:val="en-US"/>
              </w:rPr>
              <w:t xml:space="preserve">    ((To Mid)) </w:t>
            </w:r>
            <w:r>
              <w:rPr>
                <w:rFonts w:ascii="Courier New"/>
                <w:spacing w:val="15"/>
                <w:sz w:val="20"/>
                <w:szCs w:val="20"/>
              </w:rPr>
              <w:t>I</w:t>
            </w:r>
            <w:r>
              <w:rPr>
                <w:rFonts w:hAnsi="Courier New"/>
                <w:spacing w:val="15"/>
                <w:sz w:val="20"/>
                <w:szCs w:val="20"/>
                <w:lang w:val="fr-FR"/>
              </w:rPr>
              <w:t>’</w:t>
            </w:r>
            <w:proofErr w:type="spellStart"/>
            <w:r>
              <w:rPr>
                <w:rFonts w:ascii="Courier New"/>
                <w:spacing w:val="15"/>
                <w:sz w:val="20"/>
                <w:szCs w:val="20"/>
                <w:lang w:val="en-US"/>
              </w:rPr>
              <w:t>ll</w:t>
            </w:r>
            <w:proofErr w:type="spellEnd"/>
            <w:r>
              <w:rPr>
                <w:rFonts w:ascii="Courier New"/>
                <w:spacing w:val="15"/>
                <w:sz w:val="20"/>
                <w:szCs w:val="20"/>
                <w:lang w:val="en-US"/>
              </w:rPr>
              <w:t xml:space="preserve"> tell everybody </w:t>
            </w:r>
          </w:p>
          <w:p w14:paraId="5D7D6F73" w14:textId="77777777" w:rsidR="00494CF1" w:rsidRDefault="00494CF1" w:rsidP="0044188C">
            <w:pPr>
              <w:pStyle w:val="Default"/>
              <w:ind w:right="1054"/>
              <w:rPr>
                <w:rFonts w:ascii="Courier New" w:eastAsia="Courier New" w:hAnsi="Courier New" w:cs="Courier New"/>
                <w:spacing w:val="15"/>
                <w:sz w:val="20"/>
                <w:szCs w:val="20"/>
              </w:rPr>
            </w:pPr>
            <w:r>
              <w:rPr>
                <w:rFonts w:ascii="Courier New"/>
                <w:spacing w:val="15"/>
                <w:sz w:val="20"/>
                <w:szCs w:val="20"/>
                <w:lang w:val="en-US"/>
              </w:rPr>
              <w:t>2</w:t>
            </w:r>
            <w:r>
              <w:rPr>
                <w:rFonts w:ascii="Courier New" w:eastAsia="Courier New" w:hAnsi="Courier New" w:cs="Courier New"/>
                <w:spacing w:val="15"/>
                <w:sz w:val="20"/>
                <w:szCs w:val="20"/>
              </w:rPr>
              <w:t xml:space="preserve">         </w:t>
            </w:r>
            <w:r>
              <w:rPr>
                <w:rFonts w:ascii="Courier New"/>
                <w:spacing w:val="15"/>
                <w:sz w:val="20"/>
                <w:szCs w:val="20"/>
                <w:lang w:val="en-US"/>
              </w:rPr>
              <w:t xml:space="preserve"> ((walks away from the bed to discard</w:t>
            </w:r>
          </w:p>
          <w:p w14:paraId="30296505" w14:textId="77777777" w:rsidR="00494CF1" w:rsidRDefault="00494CF1" w:rsidP="0044188C">
            <w:pPr>
              <w:pStyle w:val="Default"/>
              <w:ind w:right="1054"/>
              <w:rPr>
                <w:rFonts w:ascii="Courier New" w:eastAsia="Courier New" w:hAnsi="Courier New" w:cs="Courier New"/>
                <w:spacing w:val="15"/>
                <w:sz w:val="20"/>
                <w:szCs w:val="20"/>
              </w:rPr>
            </w:pPr>
            <w:r>
              <w:rPr>
                <w:rFonts w:ascii="Courier New"/>
                <w:spacing w:val="15"/>
                <w:sz w:val="20"/>
                <w:szCs w:val="20"/>
                <w:lang w:val="en-US"/>
              </w:rPr>
              <w:t xml:space="preserve">3         </w:t>
            </w:r>
            <w:r>
              <w:rPr>
                <w:rFonts w:ascii="Courier New"/>
                <w:spacing w:val="15"/>
                <w:sz w:val="20"/>
                <w:szCs w:val="20"/>
              </w:rPr>
              <w:t xml:space="preserve"> gloves))</w:t>
            </w:r>
          </w:p>
          <w:p w14:paraId="3F154D47" w14:textId="77777777" w:rsidR="00494CF1" w:rsidRDefault="00494CF1" w:rsidP="0044188C">
            <w:pPr>
              <w:pStyle w:val="Default"/>
              <w:ind w:right="1054"/>
              <w:rPr>
                <w:rFonts w:ascii="Courier New" w:eastAsia="Courier New" w:hAnsi="Courier New" w:cs="Courier New"/>
                <w:spacing w:val="15"/>
                <w:sz w:val="20"/>
                <w:szCs w:val="20"/>
              </w:rPr>
            </w:pPr>
            <w:proofErr w:type="gramStart"/>
            <w:r>
              <w:rPr>
                <w:rFonts w:ascii="Courier New"/>
                <w:spacing w:val="15"/>
                <w:sz w:val="20"/>
                <w:szCs w:val="20"/>
                <w:lang w:val="en-US"/>
              </w:rPr>
              <w:t xml:space="preserve">4  </w:t>
            </w:r>
            <w:r>
              <w:rPr>
                <w:rFonts w:ascii="Courier New"/>
                <w:spacing w:val="15"/>
                <w:sz w:val="20"/>
                <w:szCs w:val="20"/>
              </w:rPr>
              <w:t>Mid</w:t>
            </w:r>
            <w:proofErr w:type="gramEnd"/>
            <w:r>
              <w:rPr>
                <w:rFonts w:ascii="Courier New"/>
                <w:spacing w:val="15"/>
                <w:sz w:val="20"/>
                <w:szCs w:val="20"/>
              </w:rPr>
              <w:t>:</w:t>
            </w:r>
            <w:r>
              <w:rPr>
                <w:rFonts w:ascii="Courier New"/>
                <w:spacing w:val="15"/>
                <w:sz w:val="20"/>
                <w:szCs w:val="20"/>
                <w:lang w:val="en-US"/>
              </w:rPr>
              <w:t xml:space="preserve">    </w:t>
            </w:r>
            <w:proofErr w:type="spellStart"/>
            <w:r>
              <w:rPr>
                <w:rFonts w:ascii="Courier New"/>
                <w:spacing w:val="15"/>
                <w:sz w:val="20"/>
                <w:szCs w:val="20"/>
                <w:lang w:val="en-US"/>
              </w:rPr>
              <w:t>Okey</w:t>
            </w:r>
            <w:proofErr w:type="spellEnd"/>
            <w:r>
              <w:rPr>
                <w:rFonts w:ascii="Courier New"/>
                <w:spacing w:val="15"/>
                <w:sz w:val="20"/>
                <w:szCs w:val="20"/>
                <w:lang w:val="en-US"/>
              </w:rPr>
              <w:t xml:space="preserve"> </w:t>
            </w:r>
            <w:proofErr w:type="spellStart"/>
            <w:r>
              <w:rPr>
                <w:rFonts w:ascii="Courier New"/>
                <w:spacing w:val="15"/>
                <w:sz w:val="20"/>
                <w:szCs w:val="20"/>
                <w:lang w:val="en-US"/>
              </w:rPr>
              <w:t>dokey</w:t>
            </w:r>
            <w:proofErr w:type="spellEnd"/>
            <w:r>
              <w:rPr>
                <w:rFonts w:ascii="Courier New"/>
                <w:spacing w:val="15"/>
                <w:sz w:val="20"/>
                <w:szCs w:val="20"/>
                <w:lang w:val="en-US"/>
              </w:rPr>
              <w:t>. Right.</w:t>
            </w:r>
          </w:p>
          <w:p w14:paraId="2F427C2E" w14:textId="77777777" w:rsidR="00494CF1" w:rsidRDefault="00494CF1" w:rsidP="0044188C">
            <w:pPr>
              <w:pStyle w:val="Default"/>
              <w:ind w:right="1054"/>
              <w:rPr>
                <w:rFonts w:ascii="Courier New" w:eastAsia="Courier New" w:hAnsi="Courier New" w:cs="Courier New"/>
                <w:b/>
                <w:bCs/>
                <w:spacing w:val="15"/>
                <w:sz w:val="20"/>
                <w:szCs w:val="20"/>
              </w:rPr>
            </w:pPr>
            <w:proofErr w:type="gramStart"/>
            <w:r>
              <w:rPr>
                <w:rFonts w:ascii="Courier New"/>
                <w:spacing w:val="15"/>
                <w:sz w:val="20"/>
                <w:szCs w:val="20"/>
                <w:lang w:val="en-US"/>
              </w:rPr>
              <w:t>5</w:t>
            </w:r>
            <w:r>
              <w:rPr>
                <w:rFonts w:ascii="Courier New"/>
                <w:b/>
                <w:bCs/>
                <w:spacing w:val="15"/>
                <w:sz w:val="20"/>
                <w:szCs w:val="20"/>
                <w:lang w:val="en-US"/>
              </w:rPr>
              <w:t xml:space="preserve">  </w:t>
            </w:r>
            <w:r>
              <w:rPr>
                <w:rFonts w:ascii="Courier New"/>
                <w:spacing w:val="15"/>
                <w:sz w:val="20"/>
                <w:szCs w:val="20"/>
              </w:rPr>
              <w:t>Doc</w:t>
            </w:r>
            <w:proofErr w:type="gramEnd"/>
            <w:r>
              <w:rPr>
                <w:rFonts w:ascii="Courier New"/>
                <w:spacing w:val="15"/>
                <w:sz w:val="20"/>
                <w:szCs w:val="20"/>
              </w:rPr>
              <w:t>:</w:t>
            </w:r>
            <w:r>
              <w:rPr>
                <w:rFonts w:ascii="Courier New"/>
                <w:spacing w:val="15"/>
                <w:sz w:val="20"/>
                <w:szCs w:val="20"/>
                <w:lang w:val="en-US"/>
              </w:rPr>
              <w:t xml:space="preserve">    ((walking back to bed))</w:t>
            </w:r>
            <w:proofErr w:type="spellStart"/>
            <w:r>
              <w:rPr>
                <w:rFonts w:ascii="Courier New"/>
                <w:b/>
                <w:bCs/>
                <w:spacing w:val="15"/>
                <w:sz w:val="20"/>
                <w:szCs w:val="20"/>
                <w:lang w:val="en-US"/>
              </w:rPr>
              <w:t>Uhm</w:t>
            </w:r>
            <w:proofErr w:type="spellEnd"/>
            <w:r>
              <w:rPr>
                <w:rFonts w:ascii="Courier New"/>
                <w:b/>
                <w:bCs/>
                <w:spacing w:val="15"/>
                <w:sz w:val="20"/>
                <w:szCs w:val="20"/>
                <w:lang w:val="en-US"/>
              </w:rPr>
              <w:t xml:space="preserve"> we will need to </w:t>
            </w:r>
          </w:p>
          <w:p w14:paraId="24A2ACF5" w14:textId="77777777" w:rsidR="00494CF1" w:rsidRDefault="00494CF1" w:rsidP="0044188C">
            <w:pPr>
              <w:pStyle w:val="Default"/>
              <w:ind w:right="1054"/>
              <w:rPr>
                <w:rFonts w:ascii="Courier New" w:eastAsia="Courier New" w:hAnsi="Courier New" w:cs="Courier New"/>
                <w:b/>
                <w:bCs/>
                <w:spacing w:val="15"/>
                <w:sz w:val="20"/>
                <w:szCs w:val="20"/>
              </w:rPr>
            </w:pPr>
            <w:r>
              <w:rPr>
                <w:rFonts w:ascii="Courier New"/>
                <w:spacing w:val="15"/>
                <w:sz w:val="20"/>
                <w:szCs w:val="20"/>
                <w:lang w:val="en-US"/>
              </w:rPr>
              <w:t>6</w:t>
            </w:r>
            <w:r>
              <w:rPr>
                <w:rFonts w:ascii="Courier New"/>
                <w:b/>
                <w:bCs/>
                <w:spacing w:val="15"/>
                <w:sz w:val="20"/>
                <w:szCs w:val="20"/>
                <w:lang w:val="en-US"/>
              </w:rPr>
              <w:t xml:space="preserve">          take you (round) to theatre to deliver the</w:t>
            </w:r>
          </w:p>
          <w:p w14:paraId="0FD1E7FB" w14:textId="77777777" w:rsidR="00494CF1" w:rsidRDefault="00494CF1" w:rsidP="0044188C">
            <w:pPr>
              <w:pStyle w:val="Default"/>
              <w:ind w:right="1054"/>
              <w:rPr>
                <w:rFonts w:ascii="Courier New" w:eastAsia="Courier New" w:hAnsi="Courier New" w:cs="Courier New"/>
                <w:b/>
                <w:bCs/>
                <w:spacing w:val="15"/>
                <w:sz w:val="20"/>
                <w:szCs w:val="20"/>
              </w:rPr>
            </w:pPr>
            <w:r>
              <w:rPr>
                <w:rFonts w:ascii="Courier New"/>
                <w:spacing w:val="15"/>
                <w:sz w:val="20"/>
                <w:szCs w:val="20"/>
                <w:lang w:val="en-US"/>
              </w:rPr>
              <w:t>7</w:t>
            </w:r>
            <w:r>
              <w:rPr>
                <w:rFonts w:ascii="Courier New"/>
                <w:b/>
                <w:bCs/>
                <w:spacing w:val="15"/>
                <w:sz w:val="20"/>
                <w:szCs w:val="20"/>
                <w:lang w:val="en-US"/>
              </w:rPr>
              <w:t xml:space="preserve">          </w:t>
            </w:r>
            <w:r>
              <w:rPr>
                <w:rFonts w:ascii="Courier New"/>
                <w:b/>
                <w:bCs/>
                <w:spacing w:val="15"/>
                <w:sz w:val="20"/>
                <w:szCs w:val="20"/>
              </w:rPr>
              <w:t>baby</w:t>
            </w:r>
            <w:r>
              <w:rPr>
                <w:rFonts w:ascii="Courier New"/>
                <w:spacing w:val="15"/>
                <w:sz w:val="20"/>
                <w:szCs w:val="20"/>
              </w:rPr>
              <w:t xml:space="preserve">. </w:t>
            </w:r>
            <w:r>
              <w:rPr>
                <w:rFonts w:ascii="Courier New"/>
                <w:b/>
                <w:bCs/>
                <w:spacing w:val="15"/>
                <w:sz w:val="20"/>
                <w:szCs w:val="20"/>
              </w:rPr>
              <w:t>Baby</w:t>
            </w:r>
            <w:r>
              <w:rPr>
                <w:rFonts w:ascii="Courier New"/>
                <w:spacing w:val="15"/>
                <w:sz w:val="20"/>
                <w:szCs w:val="20"/>
                <w:lang w:val="en-US"/>
              </w:rPr>
              <w:t xml:space="preserve"> </w:t>
            </w:r>
            <w:proofErr w:type="spellStart"/>
            <w:r>
              <w:rPr>
                <w:rFonts w:ascii="Courier New"/>
                <w:b/>
                <w:bCs/>
                <w:spacing w:val="15"/>
                <w:sz w:val="20"/>
                <w:szCs w:val="20"/>
                <w:lang w:val="nl-NL"/>
              </w:rPr>
              <w:t>doesn</w:t>
            </w:r>
            <w:proofErr w:type="spellEnd"/>
            <w:r>
              <w:rPr>
                <w:rFonts w:hAnsi="Courier New"/>
                <w:b/>
                <w:bCs/>
                <w:spacing w:val="15"/>
                <w:sz w:val="20"/>
                <w:szCs w:val="20"/>
                <w:lang w:val="fr-FR"/>
              </w:rPr>
              <w:t>’</w:t>
            </w:r>
            <w:r>
              <w:rPr>
                <w:rFonts w:ascii="Courier New"/>
                <w:b/>
                <w:bCs/>
                <w:spacing w:val="15"/>
                <w:sz w:val="20"/>
                <w:szCs w:val="20"/>
                <w:lang w:val="en-US"/>
              </w:rPr>
              <w:t>t like this after you</w:t>
            </w:r>
            <w:r>
              <w:rPr>
                <w:rFonts w:hAnsi="Courier New"/>
                <w:b/>
                <w:bCs/>
                <w:spacing w:val="15"/>
                <w:sz w:val="20"/>
                <w:szCs w:val="20"/>
                <w:lang w:val="fr-FR"/>
              </w:rPr>
              <w:t>’</w:t>
            </w:r>
            <w:proofErr w:type="spellStart"/>
            <w:r>
              <w:rPr>
                <w:rFonts w:ascii="Courier New"/>
                <w:b/>
                <w:bCs/>
                <w:spacing w:val="15"/>
                <w:sz w:val="20"/>
                <w:szCs w:val="20"/>
              </w:rPr>
              <w:t>ve</w:t>
            </w:r>
            <w:proofErr w:type="spellEnd"/>
          </w:p>
          <w:p w14:paraId="02BD4BC6" w14:textId="77777777" w:rsidR="00494CF1" w:rsidRDefault="00494CF1" w:rsidP="0044188C">
            <w:pPr>
              <w:pStyle w:val="Default"/>
              <w:ind w:right="1054"/>
              <w:rPr>
                <w:rFonts w:ascii="Courier New" w:eastAsia="Courier New" w:hAnsi="Courier New" w:cs="Courier New"/>
                <w:b/>
                <w:bCs/>
                <w:spacing w:val="15"/>
                <w:sz w:val="20"/>
                <w:szCs w:val="20"/>
              </w:rPr>
            </w:pPr>
            <w:r>
              <w:rPr>
                <w:rFonts w:ascii="Courier New"/>
                <w:spacing w:val="15"/>
                <w:sz w:val="20"/>
                <w:szCs w:val="20"/>
                <w:lang w:val="en-US"/>
              </w:rPr>
              <w:t>8</w:t>
            </w:r>
            <w:r>
              <w:rPr>
                <w:rFonts w:ascii="Courier New"/>
                <w:b/>
                <w:bCs/>
                <w:spacing w:val="15"/>
                <w:sz w:val="20"/>
                <w:szCs w:val="20"/>
                <w:lang w:val="en-US"/>
              </w:rPr>
              <w:t xml:space="preserve">          pushed</w:t>
            </w:r>
            <w:r>
              <w:rPr>
                <w:rFonts w:hAnsi="Courier New"/>
                <w:b/>
                <w:bCs/>
                <w:spacing w:val="15"/>
                <w:sz w:val="20"/>
                <w:szCs w:val="20"/>
              </w:rPr>
              <w:t>¿</w:t>
            </w:r>
          </w:p>
          <w:p w14:paraId="33109843" w14:textId="77777777" w:rsidR="00494CF1" w:rsidRDefault="00494CF1" w:rsidP="0044188C">
            <w:pPr>
              <w:pStyle w:val="Default"/>
              <w:ind w:right="1054"/>
              <w:rPr>
                <w:rFonts w:ascii="Courier New" w:eastAsia="Courier New" w:hAnsi="Courier New" w:cs="Courier New"/>
                <w:spacing w:val="15"/>
                <w:sz w:val="20"/>
                <w:szCs w:val="20"/>
              </w:rPr>
            </w:pPr>
            <w:r>
              <w:rPr>
                <w:rFonts w:ascii="Courier New"/>
                <w:spacing w:val="15"/>
                <w:sz w:val="20"/>
                <w:szCs w:val="20"/>
                <w:lang w:val="en-US"/>
              </w:rPr>
              <w:t>9</w:t>
            </w:r>
            <w:r>
              <w:rPr>
                <w:rFonts w:ascii="Courier New" w:eastAsia="Courier New" w:hAnsi="Courier New" w:cs="Courier New"/>
                <w:spacing w:val="15"/>
                <w:sz w:val="20"/>
                <w:szCs w:val="20"/>
              </w:rPr>
              <w:t xml:space="preserve">          (2.0)</w:t>
            </w:r>
          </w:p>
          <w:p w14:paraId="1EAE1810" w14:textId="77777777" w:rsidR="00494CF1" w:rsidRDefault="00494CF1" w:rsidP="0044188C">
            <w:pPr>
              <w:pStyle w:val="Default"/>
              <w:ind w:right="1054"/>
              <w:rPr>
                <w:rFonts w:ascii="Courier New" w:eastAsia="Courier New" w:hAnsi="Courier New" w:cs="Courier New"/>
                <w:spacing w:val="15"/>
                <w:sz w:val="20"/>
                <w:szCs w:val="20"/>
              </w:rPr>
            </w:pPr>
            <w:proofErr w:type="gramStart"/>
            <w:r>
              <w:rPr>
                <w:rFonts w:ascii="Courier New"/>
                <w:spacing w:val="15"/>
                <w:sz w:val="20"/>
                <w:szCs w:val="20"/>
                <w:lang w:val="en-US"/>
              </w:rPr>
              <w:t>10  Mid</w:t>
            </w:r>
            <w:proofErr w:type="gramEnd"/>
            <w:r>
              <w:rPr>
                <w:rFonts w:ascii="Courier New"/>
                <w:spacing w:val="15"/>
                <w:sz w:val="20"/>
                <w:szCs w:val="20"/>
                <w:lang w:val="en-US"/>
              </w:rPr>
              <w:t xml:space="preserve">:   Okay sweetie (0.2) </w:t>
            </w:r>
            <w:r>
              <w:rPr>
                <w:rFonts w:ascii="Courier New"/>
                <w:b/>
                <w:bCs/>
                <w:spacing w:val="15"/>
                <w:sz w:val="20"/>
                <w:szCs w:val="20"/>
              </w:rPr>
              <w:t>we</w:t>
            </w:r>
            <w:r>
              <w:rPr>
                <w:rFonts w:hAnsi="Courier New"/>
                <w:b/>
                <w:bCs/>
                <w:spacing w:val="15"/>
                <w:sz w:val="20"/>
                <w:szCs w:val="20"/>
                <w:lang w:val="fr-FR"/>
              </w:rPr>
              <w:t>’</w:t>
            </w:r>
            <w:r>
              <w:rPr>
                <w:rFonts w:ascii="Courier New"/>
                <w:b/>
                <w:bCs/>
                <w:spacing w:val="15"/>
                <w:sz w:val="20"/>
                <w:szCs w:val="20"/>
                <w:lang w:val="en-US"/>
              </w:rPr>
              <w:t>re going to be going</w:t>
            </w:r>
            <w:r>
              <w:rPr>
                <w:rFonts w:ascii="Courier New"/>
                <w:spacing w:val="15"/>
                <w:sz w:val="20"/>
                <w:szCs w:val="20"/>
              </w:rPr>
              <w:t xml:space="preserve"> </w:t>
            </w:r>
          </w:p>
          <w:p w14:paraId="17DDE080" w14:textId="77777777" w:rsidR="00494CF1" w:rsidRDefault="00494CF1" w:rsidP="0044188C">
            <w:pPr>
              <w:pStyle w:val="Default"/>
              <w:ind w:right="1054"/>
              <w:rPr>
                <w:rFonts w:ascii="Courier New" w:eastAsia="Courier New" w:hAnsi="Courier New" w:cs="Courier New"/>
                <w:spacing w:val="15"/>
                <w:sz w:val="20"/>
                <w:szCs w:val="20"/>
              </w:rPr>
            </w:pPr>
            <w:r>
              <w:rPr>
                <w:rFonts w:ascii="Courier New"/>
                <w:spacing w:val="15"/>
                <w:sz w:val="20"/>
                <w:szCs w:val="20"/>
                <w:lang w:val="en-US"/>
              </w:rPr>
              <w:t>11</w:t>
            </w:r>
            <w:r>
              <w:rPr>
                <w:rFonts w:ascii="Courier New" w:eastAsia="Courier New" w:hAnsi="Courier New" w:cs="Courier New"/>
                <w:spacing w:val="15"/>
                <w:sz w:val="20"/>
                <w:szCs w:val="20"/>
              </w:rPr>
              <w:t xml:space="preserve">         </w:t>
            </w:r>
            <w:r>
              <w:rPr>
                <w:rFonts w:ascii="Courier New"/>
                <w:b/>
                <w:bCs/>
                <w:spacing w:val="15"/>
                <w:sz w:val="20"/>
                <w:szCs w:val="20"/>
                <w:lang w:val="en-US"/>
              </w:rPr>
              <w:t>round</w:t>
            </w:r>
            <w:r>
              <w:rPr>
                <w:rFonts w:ascii="Courier New"/>
                <w:spacing w:val="15"/>
                <w:sz w:val="20"/>
                <w:szCs w:val="20"/>
                <w:lang w:val="en-US"/>
              </w:rPr>
              <w:t>. ((removes blood pressure cuff))</w:t>
            </w:r>
          </w:p>
          <w:p w14:paraId="35FA5B4D" w14:textId="77777777" w:rsidR="00494CF1" w:rsidRDefault="00494CF1" w:rsidP="0044188C">
            <w:pPr>
              <w:pStyle w:val="Default"/>
              <w:ind w:right="1054"/>
              <w:rPr>
                <w:rFonts w:ascii="Courier New" w:eastAsia="Courier New" w:hAnsi="Courier New" w:cs="Courier New"/>
                <w:spacing w:val="15"/>
                <w:sz w:val="20"/>
                <w:szCs w:val="20"/>
              </w:rPr>
            </w:pPr>
            <w:r>
              <w:rPr>
                <w:rFonts w:ascii="Courier New"/>
                <w:spacing w:val="15"/>
                <w:sz w:val="20"/>
                <w:szCs w:val="20"/>
                <w:lang w:val="en-US"/>
              </w:rPr>
              <w:t>12</w:t>
            </w:r>
            <w:r>
              <w:rPr>
                <w:rFonts w:ascii="Courier New" w:eastAsia="Courier New" w:hAnsi="Courier New" w:cs="Courier New"/>
                <w:spacing w:val="15"/>
                <w:sz w:val="20"/>
                <w:szCs w:val="20"/>
              </w:rPr>
              <w:t xml:space="preserve">         0.5)</w:t>
            </w:r>
          </w:p>
          <w:p w14:paraId="608D79C7" w14:textId="77777777" w:rsidR="00494CF1" w:rsidRDefault="00494CF1" w:rsidP="0044188C">
            <w:pPr>
              <w:pStyle w:val="Default"/>
              <w:ind w:right="1054"/>
              <w:rPr>
                <w:rFonts w:ascii="Courier New" w:eastAsia="Courier New" w:hAnsi="Courier New" w:cs="Courier New"/>
                <w:spacing w:val="15"/>
                <w:sz w:val="20"/>
                <w:szCs w:val="20"/>
              </w:rPr>
            </w:pPr>
            <w:proofErr w:type="gramStart"/>
            <w:r>
              <w:rPr>
                <w:rFonts w:ascii="Courier New"/>
                <w:spacing w:val="15"/>
                <w:sz w:val="20"/>
                <w:szCs w:val="20"/>
                <w:lang w:val="en-US"/>
              </w:rPr>
              <w:t>13</w:t>
            </w:r>
            <w:r>
              <w:rPr>
                <w:rFonts w:ascii="Courier New"/>
                <w:spacing w:val="15"/>
                <w:sz w:val="20"/>
                <w:szCs w:val="20"/>
              </w:rPr>
              <w:t xml:space="preserve">  Mid</w:t>
            </w:r>
            <w:proofErr w:type="gramEnd"/>
            <w:r>
              <w:rPr>
                <w:rFonts w:ascii="Courier New"/>
                <w:spacing w:val="15"/>
                <w:sz w:val="20"/>
                <w:szCs w:val="20"/>
              </w:rPr>
              <w:t>:   It</w:t>
            </w:r>
            <w:r>
              <w:rPr>
                <w:rFonts w:hAnsi="Courier New"/>
                <w:spacing w:val="15"/>
                <w:sz w:val="20"/>
                <w:szCs w:val="20"/>
                <w:lang w:val="fr-FR"/>
              </w:rPr>
              <w:t>’</w:t>
            </w:r>
            <w:r>
              <w:rPr>
                <w:rFonts w:ascii="Courier New"/>
                <w:spacing w:val="15"/>
                <w:sz w:val="20"/>
                <w:szCs w:val="20"/>
                <w:lang w:val="en-US"/>
              </w:rPr>
              <w:t>s alright I</w:t>
            </w:r>
            <w:r>
              <w:rPr>
                <w:rFonts w:hAnsi="Courier New"/>
                <w:spacing w:val="15"/>
                <w:sz w:val="20"/>
                <w:szCs w:val="20"/>
                <w:lang w:val="fr-FR"/>
              </w:rPr>
              <w:t>’</w:t>
            </w:r>
            <w:proofErr w:type="spellStart"/>
            <w:r>
              <w:rPr>
                <w:rFonts w:ascii="Courier New"/>
                <w:spacing w:val="15"/>
                <w:sz w:val="20"/>
                <w:szCs w:val="20"/>
                <w:lang w:val="en-US"/>
              </w:rPr>
              <w:t>ll</w:t>
            </w:r>
            <w:proofErr w:type="spellEnd"/>
            <w:r>
              <w:rPr>
                <w:rFonts w:ascii="Courier New"/>
                <w:spacing w:val="15"/>
                <w:sz w:val="20"/>
                <w:szCs w:val="20"/>
                <w:lang w:val="en-US"/>
              </w:rPr>
              <w:t xml:space="preserve"> be with you. (It</w:t>
            </w:r>
            <w:r>
              <w:rPr>
                <w:rFonts w:hAnsi="Courier New"/>
                <w:spacing w:val="15"/>
                <w:sz w:val="20"/>
                <w:szCs w:val="20"/>
                <w:lang w:val="fr-FR"/>
              </w:rPr>
              <w:t>’</w:t>
            </w:r>
            <w:r>
              <w:rPr>
                <w:rFonts w:ascii="Courier New"/>
                <w:spacing w:val="15"/>
                <w:sz w:val="20"/>
                <w:szCs w:val="20"/>
              </w:rPr>
              <w:t>s/he</w:t>
            </w:r>
            <w:r>
              <w:rPr>
                <w:rFonts w:hAnsi="Courier New"/>
                <w:spacing w:val="15"/>
                <w:sz w:val="20"/>
                <w:szCs w:val="20"/>
                <w:lang w:val="fr-FR"/>
              </w:rPr>
              <w:t>’</w:t>
            </w:r>
            <w:r>
              <w:rPr>
                <w:rFonts w:ascii="Courier New"/>
                <w:spacing w:val="15"/>
                <w:sz w:val="20"/>
                <w:szCs w:val="20"/>
              </w:rPr>
              <w:t>s)</w:t>
            </w:r>
          </w:p>
          <w:p w14:paraId="2E85BB35" w14:textId="77777777" w:rsidR="00494CF1" w:rsidRDefault="00494CF1" w:rsidP="0044188C">
            <w:pPr>
              <w:pStyle w:val="Default"/>
              <w:ind w:right="1054"/>
              <w:rPr>
                <w:rFonts w:ascii="Courier New" w:eastAsia="Courier New" w:hAnsi="Courier New" w:cs="Courier New"/>
                <w:spacing w:val="15"/>
                <w:sz w:val="20"/>
                <w:szCs w:val="20"/>
              </w:rPr>
            </w:pPr>
            <w:r>
              <w:rPr>
                <w:rFonts w:ascii="Courier New"/>
                <w:spacing w:val="15"/>
                <w:sz w:val="20"/>
                <w:szCs w:val="20"/>
                <w:lang w:val="en-US"/>
              </w:rPr>
              <w:t>14</w:t>
            </w:r>
            <w:r>
              <w:rPr>
                <w:rFonts w:ascii="Courier New" w:eastAsia="Courier New" w:hAnsi="Courier New" w:cs="Courier New"/>
                <w:spacing w:val="15"/>
                <w:sz w:val="20"/>
                <w:szCs w:val="20"/>
                <w:lang w:val="en-US"/>
              </w:rPr>
              <w:t xml:space="preserve">         just not a happy bunny.</w:t>
            </w:r>
          </w:p>
          <w:p w14:paraId="5B6BBA04" w14:textId="77777777" w:rsidR="00494CF1" w:rsidRDefault="00494CF1" w:rsidP="0044188C">
            <w:pPr>
              <w:pStyle w:val="Default"/>
              <w:ind w:right="1054"/>
              <w:rPr>
                <w:rFonts w:ascii="Courier New" w:eastAsia="Courier New" w:hAnsi="Courier New" w:cs="Courier New"/>
                <w:spacing w:val="15"/>
                <w:sz w:val="20"/>
                <w:szCs w:val="20"/>
              </w:rPr>
            </w:pPr>
            <w:r>
              <w:rPr>
                <w:rFonts w:ascii="Courier New"/>
                <w:spacing w:val="15"/>
                <w:sz w:val="20"/>
                <w:szCs w:val="20"/>
                <w:lang w:val="en-US"/>
              </w:rPr>
              <w:t>15</w:t>
            </w:r>
            <w:r>
              <w:rPr>
                <w:rFonts w:ascii="Courier New"/>
                <w:spacing w:val="15"/>
                <w:sz w:val="20"/>
                <w:szCs w:val="20"/>
              </w:rPr>
              <w:t xml:space="preserve">         (.)</w:t>
            </w:r>
          </w:p>
          <w:p w14:paraId="4ECC1C85" w14:textId="77777777" w:rsidR="00494CF1" w:rsidRDefault="00494CF1" w:rsidP="0044188C">
            <w:pPr>
              <w:pStyle w:val="Default"/>
              <w:ind w:right="1054"/>
              <w:rPr>
                <w:rFonts w:ascii="Courier New" w:eastAsia="Courier New" w:hAnsi="Courier New" w:cs="Courier New"/>
                <w:spacing w:val="15"/>
                <w:sz w:val="20"/>
                <w:szCs w:val="20"/>
              </w:rPr>
            </w:pPr>
            <w:proofErr w:type="gramStart"/>
            <w:r>
              <w:rPr>
                <w:rFonts w:ascii="Courier New"/>
                <w:spacing w:val="15"/>
                <w:sz w:val="20"/>
                <w:szCs w:val="20"/>
                <w:lang w:val="en-US"/>
              </w:rPr>
              <w:t>16  Mid</w:t>
            </w:r>
            <w:proofErr w:type="gramEnd"/>
            <w:r>
              <w:rPr>
                <w:rFonts w:ascii="Courier New"/>
                <w:spacing w:val="15"/>
                <w:sz w:val="20"/>
                <w:szCs w:val="20"/>
                <w:lang w:val="en-US"/>
              </w:rPr>
              <w:t>:   Alright?</w:t>
            </w:r>
          </w:p>
          <w:p w14:paraId="076EF7D5" w14:textId="77777777" w:rsidR="00494CF1" w:rsidRDefault="00494CF1" w:rsidP="0044188C">
            <w:pPr>
              <w:pStyle w:val="Default"/>
              <w:ind w:right="1054"/>
            </w:pPr>
            <w:r>
              <w:rPr>
                <w:rFonts w:ascii="Courier New"/>
                <w:spacing w:val="15"/>
                <w:sz w:val="20"/>
                <w:szCs w:val="20"/>
                <w:lang w:val="en-US"/>
              </w:rPr>
              <w:t>17</w:t>
            </w:r>
            <w:r>
              <w:rPr>
                <w:rFonts w:ascii="Courier New"/>
                <w:spacing w:val="15"/>
                <w:sz w:val="20"/>
                <w:szCs w:val="20"/>
              </w:rPr>
              <w:t xml:space="preserve">  </w:t>
            </w:r>
            <w:proofErr w:type="spellStart"/>
            <w:r>
              <w:rPr>
                <w:rFonts w:ascii="Courier New"/>
                <w:spacing w:val="15"/>
                <w:sz w:val="20"/>
                <w:szCs w:val="20"/>
              </w:rPr>
              <w:t>Wom</w:t>
            </w:r>
            <w:proofErr w:type="spellEnd"/>
            <w:r>
              <w:rPr>
                <w:rFonts w:ascii="Courier New"/>
                <w:spacing w:val="15"/>
                <w:sz w:val="20"/>
                <w:szCs w:val="20"/>
              </w:rPr>
              <w:t xml:space="preserve">:   ((nods)) </w:t>
            </w:r>
            <w:r>
              <w:rPr>
                <w:rFonts w:hAnsi="Courier New"/>
                <w:spacing w:val="15"/>
                <w:sz w:val="20"/>
                <w:szCs w:val="20"/>
              </w:rPr>
              <w:t>˚</w:t>
            </w:r>
            <w:r>
              <w:rPr>
                <w:rFonts w:ascii="Courier New"/>
                <w:spacing w:val="15"/>
                <w:sz w:val="20"/>
                <w:szCs w:val="20"/>
              </w:rPr>
              <w:t>Yeah</w:t>
            </w:r>
            <w:r>
              <w:rPr>
                <w:rFonts w:hAnsi="Courier New"/>
                <w:spacing w:val="15"/>
                <w:sz w:val="20"/>
                <w:szCs w:val="20"/>
              </w:rPr>
              <w:t>˚</w:t>
            </w:r>
          </w:p>
        </w:tc>
      </w:tr>
    </w:tbl>
    <w:p w14:paraId="2C8C6116" w14:textId="77777777" w:rsidR="00494CF1" w:rsidRDefault="00494CF1"/>
    <w:p w14:paraId="1F47CC25" w14:textId="77777777" w:rsidR="00F64DAB" w:rsidRDefault="00F64DAB"/>
    <w:p w14:paraId="206F5B5E" w14:textId="77777777" w:rsidR="00F64DAB" w:rsidRDefault="00F64DAB"/>
    <w:tbl>
      <w:tblPr>
        <w:tblpPr w:leftFromText="180" w:rightFromText="180" w:vertAnchor="text" w:horzAnchor="page" w:tblpX="1852" w:tblpY="146"/>
        <w:tblW w:w="9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722"/>
      </w:tblGrid>
      <w:tr w:rsidR="00F64DAB" w14:paraId="732CD25E" w14:textId="77777777" w:rsidTr="00F64DAB">
        <w:trPr>
          <w:trHeight w:val="279"/>
        </w:trPr>
        <w:tc>
          <w:tcPr>
            <w:tcW w:w="9722"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DD36DEC" w14:textId="6568113E" w:rsidR="00F64DAB" w:rsidRPr="006374F7" w:rsidRDefault="00F64DAB" w:rsidP="00F64DAB">
            <w:pPr>
              <w:pStyle w:val="TableStyle1"/>
              <w:rPr>
                <w:highlight w:val="yellow"/>
                <w:u w:val="single"/>
              </w:rPr>
            </w:pPr>
            <w:r w:rsidRPr="006374F7">
              <w:rPr>
                <w:rFonts w:eastAsia="Arial Unicode MS" w:hAnsi="Arial Unicode MS" w:cs="Arial Unicode MS"/>
                <w:highlight w:val="yellow"/>
                <w:u w:val="single"/>
              </w:rPr>
              <w:t>Table 2: Vaginal Examinations</w:t>
            </w:r>
            <w:r w:rsidR="006374F7" w:rsidRPr="006374F7">
              <w:rPr>
                <w:rFonts w:eastAsia="Arial Unicode MS" w:hAnsi="Arial Unicode MS" w:cs="Arial Unicode MS"/>
                <w:highlight w:val="yellow"/>
                <w:u w:val="single"/>
              </w:rPr>
              <w:t>: Extracts 2 &amp; 3</w:t>
            </w:r>
          </w:p>
        </w:tc>
      </w:tr>
      <w:tr w:rsidR="00F64DAB" w:rsidRPr="0021388E" w14:paraId="1928B974" w14:textId="77777777" w:rsidTr="00F64DAB">
        <w:tblPrEx>
          <w:shd w:val="clear" w:color="auto" w:fill="auto"/>
        </w:tblPrEx>
        <w:trPr>
          <w:trHeight w:val="1608"/>
        </w:trPr>
        <w:tc>
          <w:tcPr>
            <w:tcW w:w="9722"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198F65F9" w14:textId="77777777" w:rsidR="00F64DAB" w:rsidRPr="0021388E" w:rsidRDefault="00F64DAB" w:rsidP="00F64DAB">
            <w:pPr>
              <w:pStyle w:val="Default"/>
              <w:ind w:right="1054"/>
              <w:rPr>
                <w:rFonts w:ascii="Courier New" w:eastAsia="Courier New" w:hAnsi="Courier New" w:cs="Courier New"/>
                <w:spacing w:val="15"/>
                <w:sz w:val="20"/>
                <w:szCs w:val="20"/>
              </w:rPr>
            </w:pPr>
            <w:r w:rsidRPr="0021388E">
              <w:rPr>
                <w:rFonts w:ascii="Courier New" w:eastAsia="Arial Unicode MS" w:hAnsi="Courier New" w:cs="Courier New"/>
                <w:b/>
                <w:sz w:val="20"/>
                <w:szCs w:val="20"/>
              </w:rPr>
              <w:t xml:space="preserve">Extract </w:t>
            </w:r>
            <w:r>
              <w:rPr>
                <w:rFonts w:ascii="Courier New" w:eastAsia="Arial Unicode MS" w:hAnsi="Courier New" w:cs="Courier New"/>
                <w:b/>
                <w:sz w:val="20"/>
                <w:szCs w:val="20"/>
              </w:rPr>
              <w:t>2</w:t>
            </w:r>
            <w:r w:rsidRPr="00F64DAB">
              <w:rPr>
                <w:rFonts w:ascii="Courier New" w:eastAsia="Arial Unicode MS" w:hAnsi="Courier New" w:cs="Courier New"/>
                <w:b/>
                <w:sz w:val="20"/>
                <w:szCs w:val="20"/>
                <w:highlight w:val="yellow"/>
                <w:u w:val="single"/>
              </w:rPr>
              <w:t>:</w:t>
            </w:r>
            <w:r>
              <w:rPr>
                <w:rFonts w:ascii="Courier New" w:eastAsia="Arial Unicode MS" w:hAnsi="Courier New" w:cs="Courier New"/>
                <w:b/>
                <w:sz w:val="20"/>
                <w:szCs w:val="20"/>
              </w:rPr>
              <w:t xml:space="preserve"> </w:t>
            </w:r>
            <w:r w:rsidRPr="0021388E">
              <w:rPr>
                <w:rFonts w:ascii="Courier New"/>
                <w:spacing w:val="15"/>
                <w:sz w:val="20"/>
                <w:szCs w:val="20"/>
              </w:rPr>
              <w:t>[OBEM 2:5</w:t>
            </w:r>
            <w:r w:rsidRPr="0021388E">
              <w:rPr>
                <w:rFonts w:ascii="Courier New"/>
                <w:spacing w:val="15"/>
                <w:sz w:val="20"/>
                <w:szCs w:val="20"/>
                <w:lang w:val="en-US"/>
              </w:rPr>
              <w:t xml:space="preserve"> J&amp;D</w:t>
            </w:r>
            <w:r w:rsidRPr="0021388E">
              <w:rPr>
                <w:rFonts w:ascii="Courier New"/>
                <w:spacing w:val="15"/>
                <w:sz w:val="20"/>
                <w:szCs w:val="20"/>
              </w:rPr>
              <w:t>]</w:t>
            </w:r>
          </w:p>
          <w:p w14:paraId="2D47C4D2" w14:textId="77777777" w:rsidR="00F64DAB" w:rsidRPr="0021388E" w:rsidRDefault="00F64DAB" w:rsidP="00F64DAB">
            <w:pPr>
              <w:pStyle w:val="Default"/>
              <w:tabs>
                <w:tab w:val="left" w:pos="709"/>
              </w:tabs>
              <w:ind w:left="709" w:right="1054" w:hanging="567"/>
              <w:rPr>
                <w:rFonts w:ascii="Courier New" w:eastAsia="Courier New" w:hAnsi="Courier New" w:cs="Courier New"/>
                <w:spacing w:val="15"/>
                <w:sz w:val="20"/>
                <w:szCs w:val="20"/>
              </w:rPr>
            </w:pPr>
            <w:proofErr w:type="gramStart"/>
            <w:r w:rsidRPr="0021388E">
              <w:rPr>
                <w:rFonts w:ascii="Courier New"/>
                <w:spacing w:val="11"/>
                <w:sz w:val="20"/>
                <w:szCs w:val="20"/>
              </w:rPr>
              <w:t>1</w:t>
            </w:r>
            <w:r w:rsidRPr="0021388E">
              <w:rPr>
                <w:rFonts w:ascii="Courier New"/>
                <w:spacing w:val="15"/>
                <w:sz w:val="20"/>
                <w:szCs w:val="20"/>
                <w:lang w:val="en-US"/>
              </w:rPr>
              <w:t xml:space="preserve">  Doc</w:t>
            </w:r>
            <w:proofErr w:type="gramEnd"/>
            <w:r w:rsidRPr="0021388E">
              <w:rPr>
                <w:rFonts w:ascii="Courier New"/>
                <w:spacing w:val="15"/>
                <w:sz w:val="20"/>
                <w:szCs w:val="20"/>
                <w:lang w:val="en-US"/>
              </w:rPr>
              <w:t xml:space="preserve">:  </w:t>
            </w:r>
            <w:r w:rsidRPr="0021388E">
              <w:rPr>
                <w:rFonts w:ascii="Courier New"/>
                <w:b/>
                <w:spacing w:val="15"/>
                <w:sz w:val="20"/>
                <w:szCs w:val="20"/>
                <w:lang w:val="en-US"/>
              </w:rPr>
              <w:t>What we need to do</w:t>
            </w:r>
            <w:r w:rsidRPr="0021388E">
              <w:rPr>
                <w:rFonts w:ascii="Courier New"/>
                <w:spacing w:val="15"/>
                <w:sz w:val="20"/>
                <w:szCs w:val="20"/>
                <w:lang w:val="en-US"/>
              </w:rPr>
              <w:t>: (0.2) is to see</w:t>
            </w:r>
          </w:p>
          <w:p w14:paraId="35566B14" w14:textId="77777777" w:rsidR="00F64DAB" w:rsidRPr="0021388E" w:rsidRDefault="00F64DAB" w:rsidP="00F64DAB">
            <w:pPr>
              <w:pStyle w:val="Default"/>
              <w:tabs>
                <w:tab w:val="left" w:pos="709"/>
              </w:tabs>
              <w:ind w:left="709" w:right="1054" w:hanging="567"/>
              <w:rPr>
                <w:rFonts w:ascii="Courier New" w:eastAsia="Courier New" w:hAnsi="Courier New" w:cs="Courier New"/>
                <w:spacing w:val="15"/>
                <w:sz w:val="20"/>
                <w:szCs w:val="20"/>
              </w:rPr>
            </w:pPr>
            <w:r w:rsidRPr="0021388E">
              <w:rPr>
                <w:rFonts w:ascii="Courier New"/>
                <w:spacing w:val="11"/>
                <w:sz w:val="20"/>
                <w:szCs w:val="20"/>
              </w:rPr>
              <w:t>2</w:t>
            </w:r>
            <w:r w:rsidRPr="0021388E">
              <w:rPr>
                <w:rFonts w:ascii="Courier New"/>
                <w:spacing w:val="15"/>
                <w:sz w:val="20"/>
                <w:szCs w:val="20"/>
                <w:lang w:val="en-US"/>
              </w:rPr>
              <w:t xml:space="preserve">        if </w:t>
            </w:r>
            <w:r w:rsidRPr="0021388E">
              <w:rPr>
                <w:rFonts w:ascii="Courier New"/>
                <w:b/>
                <w:spacing w:val="15"/>
                <w:sz w:val="20"/>
                <w:szCs w:val="20"/>
                <w:lang w:val="en-US"/>
              </w:rPr>
              <w:t>any</w:t>
            </w:r>
            <w:r w:rsidRPr="0021388E">
              <w:rPr>
                <w:rFonts w:ascii="Courier New"/>
                <w:spacing w:val="15"/>
                <w:sz w:val="20"/>
                <w:szCs w:val="20"/>
                <w:lang w:val="en-US"/>
              </w:rPr>
              <w:t xml:space="preserve"> of these (0.2) ((he nods </w:t>
            </w:r>
          </w:p>
          <w:p w14:paraId="4F56C059" w14:textId="77777777" w:rsidR="00F64DAB" w:rsidRPr="0021388E" w:rsidRDefault="00F64DAB" w:rsidP="00F64DAB">
            <w:pPr>
              <w:pStyle w:val="Default"/>
              <w:tabs>
                <w:tab w:val="left" w:pos="709"/>
              </w:tabs>
              <w:ind w:left="709" w:right="1054" w:hanging="567"/>
              <w:rPr>
                <w:rFonts w:ascii="Courier New" w:eastAsia="Courier New" w:hAnsi="Courier New" w:cs="Courier New"/>
                <w:spacing w:val="15"/>
                <w:sz w:val="20"/>
                <w:szCs w:val="20"/>
              </w:rPr>
            </w:pPr>
            <w:r w:rsidRPr="0021388E">
              <w:rPr>
                <w:rFonts w:ascii="Courier New"/>
                <w:spacing w:val="11"/>
                <w:sz w:val="20"/>
                <w:szCs w:val="20"/>
              </w:rPr>
              <w:t>3</w:t>
            </w:r>
            <w:r w:rsidRPr="0021388E">
              <w:rPr>
                <w:rFonts w:ascii="Courier New"/>
                <w:spacing w:val="15"/>
                <w:sz w:val="20"/>
                <w:szCs w:val="20"/>
                <w:lang w:val="en-US"/>
              </w:rPr>
              <w:t xml:space="preserve">        towards Woman)) </w:t>
            </w:r>
            <w:proofErr w:type="spellStart"/>
            <w:r w:rsidRPr="0021388E">
              <w:rPr>
                <w:rFonts w:ascii="Courier New"/>
                <w:spacing w:val="15"/>
                <w:sz w:val="20"/>
                <w:szCs w:val="20"/>
                <w:lang w:val="en-US"/>
              </w:rPr>
              <w:t>tightenings</w:t>
            </w:r>
            <w:proofErr w:type="spellEnd"/>
            <w:r w:rsidRPr="0021388E">
              <w:rPr>
                <w:rFonts w:ascii="Courier New"/>
                <w:spacing w:val="15"/>
                <w:sz w:val="20"/>
                <w:szCs w:val="20"/>
                <w:lang w:val="en-US"/>
              </w:rPr>
              <w:t xml:space="preserve"> that</w:t>
            </w:r>
          </w:p>
          <w:p w14:paraId="4E1DE741" w14:textId="77777777" w:rsidR="00F64DAB" w:rsidRPr="0021388E" w:rsidRDefault="00F64DAB" w:rsidP="00F64DAB">
            <w:pPr>
              <w:pStyle w:val="Default"/>
              <w:tabs>
                <w:tab w:val="left" w:pos="709"/>
              </w:tabs>
              <w:ind w:left="709" w:right="1054" w:hanging="567"/>
              <w:rPr>
                <w:rFonts w:ascii="Courier New" w:eastAsia="Courier New" w:hAnsi="Courier New" w:cs="Courier New"/>
                <w:spacing w:val="15"/>
                <w:sz w:val="20"/>
                <w:szCs w:val="20"/>
              </w:rPr>
            </w:pPr>
            <w:r w:rsidRPr="0021388E">
              <w:rPr>
                <w:rFonts w:ascii="Courier New"/>
                <w:spacing w:val="11"/>
                <w:sz w:val="20"/>
                <w:szCs w:val="20"/>
              </w:rPr>
              <w:t>4</w:t>
            </w:r>
            <w:r w:rsidRPr="0021388E">
              <w:rPr>
                <w:rFonts w:ascii="Courier New"/>
                <w:spacing w:val="15"/>
                <w:sz w:val="20"/>
                <w:szCs w:val="20"/>
                <w:lang w:val="en-US"/>
              </w:rPr>
              <w:t xml:space="preserve">        you</w:t>
            </w:r>
            <w:r w:rsidRPr="0021388E">
              <w:rPr>
                <w:rFonts w:hAnsi="Courier New"/>
                <w:spacing w:val="15"/>
                <w:sz w:val="20"/>
                <w:szCs w:val="20"/>
                <w:lang w:val="fr-FR"/>
              </w:rPr>
              <w:t>’</w:t>
            </w:r>
            <w:r w:rsidRPr="0021388E">
              <w:rPr>
                <w:rFonts w:ascii="Courier New"/>
                <w:spacing w:val="15"/>
                <w:sz w:val="20"/>
                <w:szCs w:val="20"/>
                <w:lang w:val="en-US"/>
              </w:rPr>
              <w:t xml:space="preserve">re having [(.) are doing </w:t>
            </w:r>
            <w:r w:rsidRPr="0021388E">
              <w:rPr>
                <w:rFonts w:ascii="Courier New"/>
                <w:b/>
                <w:spacing w:val="15"/>
                <w:sz w:val="20"/>
                <w:szCs w:val="20"/>
                <w:lang w:val="en-US"/>
              </w:rPr>
              <w:t>anything</w:t>
            </w:r>
            <w:r w:rsidRPr="0021388E">
              <w:rPr>
                <w:rFonts w:ascii="Courier New"/>
                <w:spacing w:val="15"/>
                <w:sz w:val="20"/>
                <w:szCs w:val="20"/>
                <w:lang w:val="en-US"/>
              </w:rPr>
              <w:t>=</w:t>
            </w:r>
          </w:p>
          <w:p w14:paraId="6C3D890B" w14:textId="77777777" w:rsidR="00F64DAB" w:rsidRPr="0021388E" w:rsidRDefault="00F64DAB" w:rsidP="00F64DAB">
            <w:pPr>
              <w:pStyle w:val="Default"/>
              <w:tabs>
                <w:tab w:val="left" w:pos="709"/>
              </w:tabs>
              <w:ind w:left="709" w:right="1054" w:hanging="567"/>
              <w:rPr>
                <w:rFonts w:ascii="Courier New" w:eastAsia="Courier New" w:hAnsi="Courier New" w:cs="Courier New"/>
                <w:spacing w:val="15"/>
                <w:sz w:val="20"/>
                <w:szCs w:val="20"/>
              </w:rPr>
            </w:pPr>
            <w:proofErr w:type="gramStart"/>
            <w:r w:rsidRPr="0021388E">
              <w:rPr>
                <w:rFonts w:ascii="Courier New"/>
                <w:spacing w:val="11"/>
                <w:sz w:val="20"/>
                <w:szCs w:val="20"/>
              </w:rPr>
              <w:t>5</w:t>
            </w:r>
            <w:r w:rsidRPr="0021388E">
              <w:rPr>
                <w:rFonts w:ascii="Courier New"/>
                <w:spacing w:val="15"/>
                <w:sz w:val="20"/>
                <w:szCs w:val="20"/>
              </w:rPr>
              <w:t xml:space="preserve">  </w:t>
            </w:r>
            <w:proofErr w:type="spellStart"/>
            <w:r w:rsidRPr="0021388E">
              <w:rPr>
                <w:rFonts w:ascii="Courier New"/>
                <w:spacing w:val="15"/>
                <w:sz w:val="20"/>
                <w:szCs w:val="20"/>
                <w:lang w:val="en-US"/>
              </w:rPr>
              <w:t>Wom</w:t>
            </w:r>
            <w:proofErr w:type="spellEnd"/>
            <w:proofErr w:type="gramEnd"/>
            <w:r w:rsidRPr="0021388E">
              <w:rPr>
                <w:rFonts w:ascii="Courier New"/>
                <w:spacing w:val="15"/>
                <w:sz w:val="20"/>
                <w:szCs w:val="20"/>
              </w:rPr>
              <w:t>:                [Mm.</w:t>
            </w:r>
          </w:p>
          <w:p w14:paraId="0FBF626F" w14:textId="77777777" w:rsidR="00F64DAB" w:rsidRPr="0021388E" w:rsidRDefault="00F64DAB" w:rsidP="00F64DAB">
            <w:pPr>
              <w:pStyle w:val="Default"/>
              <w:tabs>
                <w:tab w:val="left" w:pos="709"/>
              </w:tabs>
              <w:ind w:left="709" w:right="1054" w:hanging="567"/>
              <w:rPr>
                <w:rFonts w:ascii="Courier New" w:eastAsia="Courier New" w:hAnsi="Courier New" w:cs="Courier New"/>
                <w:spacing w:val="15"/>
                <w:sz w:val="20"/>
                <w:szCs w:val="20"/>
              </w:rPr>
            </w:pPr>
            <w:proofErr w:type="gramStart"/>
            <w:r w:rsidRPr="0021388E">
              <w:rPr>
                <w:rFonts w:ascii="Courier New"/>
                <w:spacing w:val="11"/>
                <w:sz w:val="20"/>
                <w:szCs w:val="20"/>
              </w:rPr>
              <w:t>6</w:t>
            </w:r>
            <w:r w:rsidRPr="0021388E">
              <w:rPr>
                <w:rFonts w:ascii="Courier New"/>
                <w:spacing w:val="15"/>
                <w:sz w:val="20"/>
                <w:szCs w:val="20"/>
                <w:lang w:val="en-US"/>
              </w:rPr>
              <w:t xml:space="preserve">  Doc</w:t>
            </w:r>
            <w:proofErr w:type="gramEnd"/>
            <w:r w:rsidRPr="0021388E">
              <w:rPr>
                <w:rFonts w:ascii="Courier New"/>
                <w:spacing w:val="15"/>
                <w:sz w:val="20"/>
                <w:szCs w:val="20"/>
                <w:lang w:val="en-US"/>
              </w:rPr>
              <w:t>:  =to the cervix.</w:t>
            </w:r>
          </w:p>
          <w:p w14:paraId="3C30047B" w14:textId="77777777" w:rsidR="00F64DAB" w:rsidRPr="0021388E" w:rsidRDefault="00F64DAB" w:rsidP="00F64DAB">
            <w:pPr>
              <w:pStyle w:val="Default"/>
              <w:tabs>
                <w:tab w:val="left" w:pos="709"/>
              </w:tabs>
              <w:ind w:left="709" w:right="1054" w:hanging="567"/>
              <w:rPr>
                <w:sz w:val="20"/>
                <w:szCs w:val="20"/>
              </w:rPr>
            </w:pPr>
            <w:r w:rsidRPr="0021388E">
              <w:rPr>
                <w:rFonts w:ascii="Courier New"/>
                <w:spacing w:val="11"/>
                <w:sz w:val="20"/>
                <w:szCs w:val="20"/>
              </w:rPr>
              <w:t>7</w:t>
            </w:r>
            <w:r w:rsidRPr="0021388E">
              <w:rPr>
                <w:rFonts w:ascii="Courier New"/>
                <w:spacing w:val="15"/>
                <w:sz w:val="20"/>
                <w:szCs w:val="20"/>
              </w:rPr>
              <w:t xml:space="preserve">  </w:t>
            </w:r>
            <w:proofErr w:type="spellStart"/>
            <w:r w:rsidRPr="0021388E">
              <w:rPr>
                <w:rFonts w:ascii="Courier New"/>
                <w:spacing w:val="15"/>
                <w:sz w:val="20"/>
                <w:szCs w:val="20"/>
              </w:rPr>
              <w:t>Wom</w:t>
            </w:r>
            <w:proofErr w:type="spellEnd"/>
            <w:r w:rsidRPr="0021388E">
              <w:rPr>
                <w:rFonts w:ascii="Courier New"/>
                <w:spacing w:val="15"/>
                <w:sz w:val="20"/>
                <w:szCs w:val="20"/>
              </w:rPr>
              <w:t xml:space="preserve">:  </w:t>
            </w:r>
            <w:proofErr w:type="spellStart"/>
            <w:r w:rsidRPr="0021388E">
              <w:rPr>
                <w:rFonts w:ascii="Courier New"/>
                <w:spacing w:val="15"/>
                <w:sz w:val="20"/>
                <w:szCs w:val="20"/>
              </w:rPr>
              <w:t>Mmhm</w:t>
            </w:r>
            <w:proofErr w:type="spellEnd"/>
            <w:r w:rsidRPr="0021388E">
              <w:rPr>
                <w:rFonts w:ascii="Courier New"/>
                <w:spacing w:val="15"/>
                <w:sz w:val="20"/>
                <w:szCs w:val="20"/>
              </w:rPr>
              <w:t>.</w:t>
            </w:r>
          </w:p>
        </w:tc>
      </w:tr>
      <w:tr w:rsidR="00F64DAB" w14:paraId="36463E95" w14:textId="77777777" w:rsidTr="00F64DAB">
        <w:tblPrEx>
          <w:shd w:val="clear" w:color="auto" w:fill="auto"/>
        </w:tblPrEx>
        <w:trPr>
          <w:trHeight w:val="2429"/>
        </w:trPr>
        <w:tc>
          <w:tcPr>
            <w:tcW w:w="9722"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5F57A7" w14:textId="77777777" w:rsidR="00F64DAB" w:rsidRPr="0021388E" w:rsidRDefault="00F64DAB" w:rsidP="00F64DAB">
            <w:pPr>
              <w:pStyle w:val="Default"/>
              <w:ind w:right="1054"/>
              <w:rPr>
                <w:rFonts w:ascii="Courier New" w:eastAsia="Courier New" w:hAnsi="Courier New" w:cs="Courier New"/>
                <w:spacing w:val="15"/>
                <w:sz w:val="20"/>
                <w:szCs w:val="20"/>
              </w:rPr>
            </w:pPr>
            <w:r w:rsidRPr="0021388E">
              <w:rPr>
                <w:rFonts w:ascii="Courier New"/>
                <w:b/>
                <w:spacing w:val="15"/>
                <w:sz w:val="20"/>
                <w:szCs w:val="20"/>
              </w:rPr>
              <w:t xml:space="preserve">Extract </w:t>
            </w:r>
            <w:r>
              <w:rPr>
                <w:rFonts w:ascii="Courier New"/>
                <w:b/>
                <w:spacing w:val="15"/>
                <w:sz w:val="20"/>
                <w:szCs w:val="20"/>
              </w:rPr>
              <w:t>3</w:t>
            </w:r>
            <w:r w:rsidRPr="00F64DAB">
              <w:rPr>
                <w:rFonts w:ascii="Courier New"/>
                <w:b/>
                <w:spacing w:val="15"/>
                <w:sz w:val="20"/>
                <w:szCs w:val="20"/>
                <w:highlight w:val="yellow"/>
                <w:u w:val="single"/>
              </w:rPr>
              <w:t>:</w:t>
            </w:r>
            <w:r w:rsidRPr="00F64DAB">
              <w:rPr>
                <w:rFonts w:ascii="Courier New"/>
                <w:b/>
                <w:spacing w:val="15"/>
                <w:sz w:val="20"/>
                <w:szCs w:val="20"/>
              </w:rPr>
              <w:t xml:space="preserve"> </w:t>
            </w:r>
            <w:r w:rsidRPr="0021388E">
              <w:rPr>
                <w:rFonts w:ascii="Courier New"/>
                <w:spacing w:val="15"/>
                <w:sz w:val="20"/>
                <w:szCs w:val="20"/>
              </w:rPr>
              <w:t>[OBEM 2:1</w:t>
            </w:r>
            <w:r w:rsidRPr="0021388E">
              <w:rPr>
                <w:rFonts w:ascii="Courier New"/>
                <w:spacing w:val="15"/>
                <w:sz w:val="20"/>
                <w:szCs w:val="20"/>
                <w:lang w:val="en-US"/>
              </w:rPr>
              <w:t>J&amp;R</w:t>
            </w:r>
            <w:r w:rsidRPr="0021388E">
              <w:rPr>
                <w:rFonts w:ascii="Courier New"/>
                <w:spacing w:val="15"/>
                <w:sz w:val="20"/>
                <w:szCs w:val="20"/>
              </w:rPr>
              <w:t>]</w:t>
            </w:r>
          </w:p>
          <w:p w14:paraId="46B28A91"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proofErr w:type="gramStart"/>
            <w:r w:rsidRPr="0021388E">
              <w:rPr>
                <w:rFonts w:ascii="Courier New"/>
                <w:spacing w:val="11"/>
                <w:sz w:val="20"/>
                <w:szCs w:val="20"/>
              </w:rPr>
              <w:t xml:space="preserve">1  </w:t>
            </w:r>
            <w:r w:rsidRPr="0021388E">
              <w:rPr>
                <w:rFonts w:ascii="Courier New"/>
                <w:spacing w:val="15"/>
                <w:sz w:val="20"/>
                <w:szCs w:val="20"/>
                <w:lang w:val="en-US"/>
              </w:rPr>
              <w:t>Mid</w:t>
            </w:r>
            <w:proofErr w:type="gramEnd"/>
            <w:r w:rsidRPr="0021388E">
              <w:rPr>
                <w:rFonts w:ascii="Courier New"/>
                <w:spacing w:val="15"/>
                <w:sz w:val="20"/>
                <w:szCs w:val="20"/>
                <w:lang w:val="en-US"/>
              </w:rPr>
              <w:t xml:space="preserve">:  </w:t>
            </w:r>
            <w:r w:rsidRPr="0021388E">
              <w:rPr>
                <w:rFonts w:ascii="Courier New"/>
                <w:b/>
                <w:spacing w:val="15"/>
                <w:sz w:val="20"/>
                <w:szCs w:val="20"/>
                <w:lang w:val="en-US"/>
              </w:rPr>
              <w:t xml:space="preserve">Now what I need to do </w:t>
            </w:r>
            <w:proofErr w:type="spellStart"/>
            <w:r w:rsidRPr="0021388E">
              <w:rPr>
                <w:rFonts w:ascii="Courier New"/>
                <w:b/>
                <w:spacing w:val="15"/>
                <w:sz w:val="20"/>
                <w:szCs w:val="20"/>
                <w:lang w:val="en-US"/>
              </w:rPr>
              <w:t>uhm</w:t>
            </w:r>
            <w:proofErr w:type="spellEnd"/>
            <w:r w:rsidRPr="0021388E">
              <w:rPr>
                <w:rFonts w:ascii="Courier New"/>
                <w:spacing w:val="15"/>
                <w:sz w:val="20"/>
                <w:szCs w:val="20"/>
                <w:lang w:val="en-US"/>
              </w:rPr>
              <w:t xml:space="preserve"> (2.5) </w:t>
            </w:r>
            <w:r w:rsidRPr="0021388E">
              <w:rPr>
                <w:rFonts w:ascii="Courier New"/>
                <w:b/>
                <w:spacing w:val="15"/>
                <w:sz w:val="20"/>
                <w:szCs w:val="20"/>
                <w:lang w:val="en-US"/>
              </w:rPr>
              <w:t xml:space="preserve">find </w:t>
            </w:r>
          </w:p>
          <w:p w14:paraId="4A7AC1E7"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r w:rsidRPr="0021388E">
              <w:rPr>
                <w:rFonts w:ascii="Courier New"/>
                <w:spacing w:val="11"/>
                <w:sz w:val="20"/>
                <w:szCs w:val="20"/>
              </w:rPr>
              <w:t>2</w:t>
            </w:r>
            <w:r w:rsidRPr="0021388E">
              <w:rPr>
                <w:rFonts w:ascii="Courier New"/>
                <w:spacing w:val="15"/>
                <w:sz w:val="20"/>
                <w:szCs w:val="20"/>
                <w:lang w:val="en-US"/>
              </w:rPr>
              <w:t xml:space="preserve">        </w:t>
            </w:r>
            <w:r w:rsidRPr="0021388E">
              <w:rPr>
                <w:rFonts w:ascii="Courier New"/>
                <w:b/>
                <w:spacing w:val="15"/>
                <w:sz w:val="20"/>
                <w:szCs w:val="20"/>
                <w:lang w:val="en-US"/>
              </w:rPr>
              <w:t>out how dilated you are.</w:t>
            </w:r>
          </w:p>
          <w:p w14:paraId="626DA3F7"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proofErr w:type="gramStart"/>
            <w:r w:rsidRPr="0021388E">
              <w:rPr>
                <w:rFonts w:ascii="Courier New"/>
                <w:spacing w:val="11"/>
                <w:sz w:val="20"/>
                <w:szCs w:val="20"/>
              </w:rPr>
              <w:t>3</w:t>
            </w:r>
            <w:r w:rsidRPr="0021388E">
              <w:rPr>
                <w:rFonts w:ascii="Courier New"/>
                <w:spacing w:val="15"/>
                <w:sz w:val="20"/>
                <w:szCs w:val="20"/>
              </w:rPr>
              <w:t xml:space="preserve">  </w:t>
            </w:r>
            <w:proofErr w:type="spellStart"/>
            <w:r w:rsidRPr="0021388E">
              <w:rPr>
                <w:rFonts w:ascii="Courier New"/>
                <w:spacing w:val="15"/>
                <w:sz w:val="20"/>
                <w:szCs w:val="20"/>
              </w:rPr>
              <w:t>Wom</w:t>
            </w:r>
            <w:proofErr w:type="spellEnd"/>
            <w:proofErr w:type="gramEnd"/>
            <w:r w:rsidRPr="0021388E">
              <w:rPr>
                <w:rFonts w:ascii="Courier New"/>
                <w:spacing w:val="15"/>
                <w:sz w:val="20"/>
                <w:szCs w:val="20"/>
              </w:rPr>
              <w:t xml:space="preserve">:  </w:t>
            </w:r>
            <w:proofErr w:type="spellStart"/>
            <w:r w:rsidRPr="0021388E">
              <w:rPr>
                <w:rFonts w:ascii="Courier New"/>
                <w:b/>
                <w:spacing w:val="15"/>
                <w:sz w:val="20"/>
                <w:szCs w:val="20"/>
              </w:rPr>
              <w:t>Mmhm</w:t>
            </w:r>
            <w:proofErr w:type="spellEnd"/>
            <w:r w:rsidRPr="0021388E">
              <w:rPr>
                <w:rFonts w:ascii="Courier New"/>
                <w:spacing w:val="15"/>
                <w:sz w:val="20"/>
                <w:szCs w:val="20"/>
              </w:rPr>
              <w:t>.</w:t>
            </w:r>
          </w:p>
          <w:p w14:paraId="23382DE6"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proofErr w:type="gramStart"/>
            <w:r w:rsidRPr="0021388E">
              <w:rPr>
                <w:rFonts w:ascii="Courier New"/>
                <w:spacing w:val="11"/>
                <w:sz w:val="20"/>
                <w:szCs w:val="20"/>
              </w:rPr>
              <w:t xml:space="preserve">4  </w:t>
            </w:r>
            <w:r w:rsidRPr="0021388E">
              <w:rPr>
                <w:rFonts w:ascii="Courier New"/>
                <w:spacing w:val="15"/>
                <w:sz w:val="20"/>
                <w:szCs w:val="20"/>
                <w:lang w:val="en-US"/>
              </w:rPr>
              <w:t>Mid</w:t>
            </w:r>
            <w:proofErr w:type="gramEnd"/>
            <w:r w:rsidRPr="0021388E">
              <w:rPr>
                <w:rFonts w:ascii="Courier New"/>
                <w:spacing w:val="15"/>
                <w:sz w:val="20"/>
                <w:szCs w:val="20"/>
                <w:lang w:val="en-US"/>
              </w:rPr>
              <w:t>:  And the[n hope]fully (0.2) =</w:t>
            </w:r>
          </w:p>
          <w:p w14:paraId="3D458B00"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proofErr w:type="gramStart"/>
            <w:r w:rsidRPr="0021388E">
              <w:rPr>
                <w:rFonts w:ascii="Courier New"/>
                <w:spacing w:val="11"/>
                <w:sz w:val="20"/>
                <w:szCs w:val="20"/>
              </w:rPr>
              <w:t>5</w:t>
            </w:r>
            <w:r w:rsidRPr="0021388E">
              <w:rPr>
                <w:rFonts w:ascii="Courier New"/>
                <w:spacing w:val="15"/>
                <w:sz w:val="20"/>
                <w:szCs w:val="20"/>
              </w:rPr>
              <w:t xml:space="preserve">  </w:t>
            </w:r>
            <w:proofErr w:type="spellStart"/>
            <w:r w:rsidRPr="0021388E">
              <w:rPr>
                <w:rFonts w:ascii="Courier New"/>
                <w:spacing w:val="15"/>
                <w:sz w:val="20"/>
                <w:szCs w:val="20"/>
              </w:rPr>
              <w:t>Wom</w:t>
            </w:r>
            <w:proofErr w:type="spellEnd"/>
            <w:proofErr w:type="gramEnd"/>
            <w:r w:rsidRPr="0021388E">
              <w:rPr>
                <w:rFonts w:ascii="Courier New"/>
                <w:spacing w:val="15"/>
                <w:sz w:val="20"/>
                <w:szCs w:val="20"/>
              </w:rPr>
              <w:t xml:space="preserve">:        </w:t>
            </w:r>
            <w:r>
              <w:rPr>
                <w:rFonts w:ascii="Courier New"/>
                <w:spacing w:val="15"/>
                <w:sz w:val="20"/>
                <w:szCs w:val="20"/>
              </w:rPr>
              <w:t xml:space="preserve"> </w:t>
            </w:r>
            <w:r w:rsidRPr="0021388E">
              <w:rPr>
                <w:rFonts w:ascii="Courier New"/>
                <w:spacing w:val="15"/>
                <w:sz w:val="20"/>
                <w:szCs w:val="20"/>
              </w:rPr>
              <w:t>[(    )]</w:t>
            </w:r>
          </w:p>
          <w:p w14:paraId="2FF24C8D"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proofErr w:type="gramStart"/>
            <w:r w:rsidRPr="0021388E">
              <w:rPr>
                <w:rFonts w:ascii="Courier New"/>
                <w:spacing w:val="11"/>
                <w:sz w:val="20"/>
                <w:szCs w:val="20"/>
              </w:rPr>
              <w:t xml:space="preserve">6  </w:t>
            </w:r>
            <w:r w:rsidRPr="0021388E">
              <w:rPr>
                <w:rFonts w:ascii="Courier New"/>
                <w:spacing w:val="15"/>
                <w:sz w:val="20"/>
                <w:szCs w:val="20"/>
                <w:lang w:val="en-US"/>
              </w:rPr>
              <w:t>Mid</w:t>
            </w:r>
            <w:proofErr w:type="gramEnd"/>
            <w:r w:rsidRPr="0021388E">
              <w:rPr>
                <w:rFonts w:ascii="Courier New"/>
                <w:spacing w:val="15"/>
                <w:sz w:val="20"/>
                <w:szCs w:val="20"/>
                <w:lang w:val="en-US"/>
              </w:rPr>
              <w:t>:  =and hopefully (.) break your waters</w:t>
            </w:r>
          </w:p>
          <w:p w14:paraId="7D6F96FC"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r w:rsidRPr="0021388E">
              <w:rPr>
                <w:rFonts w:ascii="Courier New"/>
                <w:spacing w:val="11"/>
                <w:sz w:val="20"/>
                <w:szCs w:val="20"/>
              </w:rPr>
              <w:t>7</w:t>
            </w:r>
            <w:r w:rsidRPr="0021388E">
              <w:rPr>
                <w:rFonts w:ascii="Courier New"/>
                <w:spacing w:val="15"/>
                <w:sz w:val="20"/>
                <w:szCs w:val="20"/>
                <w:lang w:val="en-US"/>
              </w:rPr>
              <w:t xml:space="preserve">         with this (1.0)</w:t>
            </w:r>
          </w:p>
          <w:p w14:paraId="3D00329D" w14:textId="77777777" w:rsidR="00F64DAB" w:rsidRPr="0021388E" w:rsidRDefault="00F64DAB" w:rsidP="00F64DAB">
            <w:pPr>
              <w:pStyle w:val="Default"/>
              <w:tabs>
                <w:tab w:val="left" w:pos="585"/>
              </w:tabs>
              <w:ind w:left="585" w:right="1054" w:hanging="585"/>
              <w:rPr>
                <w:rFonts w:ascii="Courier New" w:eastAsia="Courier New" w:hAnsi="Courier New" w:cs="Courier New"/>
                <w:spacing w:val="15"/>
                <w:sz w:val="20"/>
                <w:szCs w:val="20"/>
              </w:rPr>
            </w:pPr>
            <w:proofErr w:type="gramStart"/>
            <w:r w:rsidRPr="0021388E">
              <w:rPr>
                <w:rFonts w:ascii="Courier New"/>
                <w:spacing w:val="11"/>
                <w:sz w:val="20"/>
                <w:szCs w:val="20"/>
              </w:rPr>
              <w:t xml:space="preserve">8  </w:t>
            </w:r>
            <w:r w:rsidRPr="0021388E">
              <w:rPr>
                <w:rFonts w:ascii="Courier New"/>
                <w:spacing w:val="15"/>
                <w:sz w:val="20"/>
                <w:szCs w:val="20"/>
                <w:lang w:val="nl-NL"/>
              </w:rPr>
              <w:t>Mum</w:t>
            </w:r>
            <w:proofErr w:type="gramEnd"/>
            <w:r w:rsidRPr="0021388E">
              <w:rPr>
                <w:rFonts w:ascii="Courier New"/>
                <w:spacing w:val="15"/>
                <w:sz w:val="20"/>
                <w:szCs w:val="20"/>
                <w:lang w:val="nl-NL"/>
              </w:rPr>
              <w:t xml:space="preserve">:  </w:t>
            </w:r>
            <w:proofErr w:type="spellStart"/>
            <w:r w:rsidRPr="0021388E">
              <w:rPr>
                <w:rFonts w:ascii="Courier New"/>
                <w:spacing w:val="15"/>
                <w:sz w:val="20"/>
                <w:szCs w:val="20"/>
                <w:lang w:val="nl-NL"/>
              </w:rPr>
              <w:t>Crotchet</w:t>
            </w:r>
            <w:proofErr w:type="spellEnd"/>
            <w:r w:rsidRPr="0021388E">
              <w:rPr>
                <w:rFonts w:ascii="Courier New"/>
                <w:spacing w:val="15"/>
                <w:sz w:val="20"/>
                <w:szCs w:val="20"/>
                <w:lang w:val="nl-NL"/>
              </w:rPr>
              <w:t xml:space="preserve"> </w:t>
            </w:r>
            <w:proofErr w:type="spellStart"/>
            <w:r w:rsidRPr="0021388E">
              <w:rPr>
                <w:rFonts w:ascii="Courier New"/>
                <w:spacing w:val="15"/>
                <w:sz w:val="20"/>
                <w:szCs w:val="20"/>
                <w:lang w:val="nl-NL"/>
              </w:rPr>
              <w:t>hook</w:t>
            </w:r>
            <w:proofErr w:type="spellEnd"/>
            <w:r w:rsidRPr="0021388E">
              <w:rPr>
                <w:rFonts w:ascii="Courier New"/>
                <w:spacing w:val="15"/>
                <w:sz w:val="20"/>
                <w:szCs w:val="20"/>
                <w:lang w:val="nl-NL"/>
              </w:rPr>
              <w:t>.</w:t>
            </w:r>
          </w:p>
          <w:p w14:paraId="4BA28E9F" w14:textId="77777777" w:rsidR="00F64DAB" w:rsidRPr="00F64DAB" w:rsidRDefault="00F64DAB" w:rsidP="00F64DAB">
            <w:pPr>
              <w:pStyle w:val="Default"/>
              <w:tabs>
                <w:tab w:val="left" w:pos="585"/>
              </w:tabs>
              <w:ind w:left="585" w:right="1054" w:hanging="585"/>
              <w:rPr>
                <w:rFonts w:ascii="Courier New" w:eastAsia="Courier New" w:hAnsi="Courier New" w:cs="Courier New"/>
                <w:spacing w:val="15"/>
                <w:sz w:val="20"/>
                <w:szCs w:val="20"/>
              </w:rPr>
            </w:pPr>
            <w:proofErr w:type="gramStart"/>
            <w:r w:rsidRPr="0021388E">
              <w:rPr>
                <w:rFonts w:ascii="Courier New"/>
                <w:spacing w:val="11"/>
                <w:sz w:val="20"/>
                <w:szCs w:val="20"/>
              </w:rPr>
              <w:t xml:space="preserve">9  </w:t>
            </w:r>
            <w:r w:rsidRPr="0021388E">
              <w:rPr>
                <w:rFonts w:ascii="Courier New"/>
                <w:spacing w:val="15"/>
                <w:sz w:val="20"/>
                <w:szCs w:val="20"/>
                <w:lang w:val="en-US"/>
              </w:rPr>
              <w:t>Mid</w:t>
            </w:r>
            <w:proofErr w:type="gramEnd"/>
            <w:r w:rsidRPr="0021388E">
              <w:rPr>
                <w:rFonts w:ascii="Courier New"/>
                <w:spacing w:val="15"/>
                <w:sz w:val="20"/>
                <w:szCs w:val="20"/>
                <w:lang w:val="en-US"/>
              </w:rPr>
              <w:t>:  Ye[s:. Now then.</w:t>
            </w:r>
          </w:p>
        </w:tc>
      </w:tr>
    </w:tbl>
    <w:p w14:paraId="20754277" w14:textId="77777777" w:rsidR="00494CF1" w:rsidRDefault="00494CF1"/>
    <w:p w14:paraId="633537DF" w14:textId="6B10FA44" w:rsidR="00F64DAB" w:rsidRDefault="00F64DAB">
      <w:pPr>
        <w:pBdr>
          <w:top w:val="none" w:sz="0" w:space="0" w:color="auto"/>
          <w:left w:val="none" w:sz="0" w:space="0" w:color="auto"/>
          <w:bottom w:val="none" w:sz="0" w:space="0" w:color="auto"/>
          <w:right w:val="none" w:sz="0" w:space="0" w:color="auto"/>
          <w:between w:val="none" w:sz="0" w:space="0" w:color="auto"/>
          <w:bar w:val="none" w:sz="0" w:color="auto"/>
        </w:pBdr>
      </w:pPr>
      <w:r>
        <w:br w:type="page"/>
      </w:r>
    </w:p>
    <w:tbl>
      <w:tblPr>
        <w:tblpPr w:leftFromText="180" w:rightFromText="180" w:vertAnchor="text" w:horzAnchor="page" w:tblpX="1395" w:tblpY="-613"/>
        <w:tblW w:w="94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495"/>
      </w:tblGrid>
      <w:tr w:rsidR="00F64DAB" w14:paraId="6A2F6C9B" w14:textId="77777777" w:rsidTr="006374F7">
        <w:trPr>
          <w:trHeight w:val="279"/>
          <w:tblHeader/>
        </w:trPr>
        <w:tc>
          <w:tcPr>
            <w:tcW w:w="9495"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1BCB880F" w14:textId="4A6E594B" w:rsidR="00F64DAB" w:rsidRPr="00367A35" w:rsidRDefault="00F64DAB" w:rsidP="006374F7">
            <w:pPr>
              <w:pStyle w:val="TableStyle1"/>
              <w:rPr>
                <w:highlight w:val="yellow"/>
                <w:u w:val="single"/>
              </w:rPr>
            </w:pPr>
            <w:r>
              <w:rPr>
                <w:rFonts w:eastAsia="Arial Unicode MS" w:hAnsi="Arial Unicode MS" w:cs="Arial Unicode MS"/>
                <w:highlight w:val="yellow"/>
                <w:u w:val="single"/>
              </w:rPr>
              <w:lastRenderedPageBreak/>
              <w:t xml:space="preserve">Table 3: </w:t>
            </w:r>
            <w:r w:rsidR="006374F7">
              <w:rPr>
                <w:rFonts w:eastAsia="Arial Unicode MS" w:hAnsi="Arial Unicode MS" w:cs="Arial Unicode MS"/>
                <w:highlight w:val="yellow"/>
                <w:u w:val="single"/>
              </w:rPr>
              <w:t xml:space="preserve">Resistance: </w:t>
            </w:r>
            <w:r>
              <w:rPr>
                <w:rFonts w:eastAsia="Arial Unicode MS" w:hAnsi="Arial Unicode MS" w:cs="Arial Unicode MS"/>
                <w:highlight w:val="yellow"/>
                <w:u w:val="single"/>
              </w:rPr>
              <w:t>Extract 4</w:t>
            </w:r>
          </w:p>
        </w:tc>
      </w:tr>
      <w:tr w:rsidR="00F64DAB" w14:paraId="29E82E47" w14:textId="77777777" w:rsidTr="006374F7">
        <w:tblPrEx>
          <w:shd w:val="clear" w:color="auto" w:fill="auto"/>
        </w:tblPrEx>
        <w:trPr>
          <w:trHeight w:val="13501"/>
        </w:trPr>
        <w:tc>
          <w:tcPr>
            <w:tcW w:w="9495"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666940" w14:textId="77777777" w:rsidR="00F64DAB" w:rsidRPr="00F64DAB" w:rsidRDefault="00F64DAB" w:rsidP="006374F7">
            <w:pPr>
              <w:pStyle w:val="Default"/>
              <w:rPr>
                <w:rFonts w:ascii="Courier New" w:eastAsia="Cambria" w:hAnsi="Courier New" w:cs="Courier New"/>
                <w:spacing w:val="18"/>
                <w:sz w:val="20"/>
                <w:szCs w:val="24"/>
              </w:rPr>
            </w:pPr>
            <w:r w:rsidRPr="00F64DAB">
              <w:rPr>
                <w:rFonts w:ascii="Courier New" w:hAnsi="Courier New" w:cs="Courier New"/>
                <w:b/>
                <w:spacing w:val="18"/>
                <w:sz w:val="20"/>
                <w:szCs w:val="24"/>
                <w:highlight w:val="yellow"/>
                <w:u w:val="single"/>
              </w:rPr>
              <w:t>Extract 4:</w:t>
            </w:r>
            <w:r>
              <w:rPr>
                <w:rFonts w:ascii="Courier New" w:hAnsi="Courier New" w:cs="Courier New"/>
                <w:spacing w:val="18"/>
                <w:sz w:val="20"/>
                <w:szCs w:val="24"/>
              </w:rPr>
              <w:t xml:space="preserve"> </w:t>
            </w:r>
            <w:r w:rsidRPr="00F64DAB">
              <w:rPr>
                <w:rFonts w:ascii="Courier New" w:hAnsi="Courier New" w:cs="Courier New"/>
                <w:spacing w:val="18"/>
                <w:sz w:val="20"/>
                <w:szCs w:val="24"/>
              </w:rPr>
              <w:t xml:space="preserve">[OBEM 2:10 </w:t>
            </w:r>
            <w:r w:rsidRPr="00F64DAB">
              <w:rPr>
                <w:rFonts w:ascii="Courier New" w:hAnsi="Courier New" w:cs="Courier New"/>
                <w:spacing w:val="18"/>
                <w:sz w:val="20"/>
                <w:szCs w:val="24"/>
                <w:lang w:val="en-US"/>
              </w:rPr>
              <w:t>O&amp;D</w:t>
            </w:r>
            <w:r w:rsidRPr="00F64DAB">
              <w:rPr>
                <w:rFonts w:ascii="Courier New" w:hAnsi="Courier New" w:cs="Courier New"/>
                <w:spacing w:val="18"/>
                <w:sz w:val="20"/>
                <w:szCs w:val="24"/>
              </w:rPr>
              <w:t>]</w:t>
            </w:r>
          </w:p>
          <w:p w14:paraId="4BE08827"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01  Mid</w:t>
            </w:r>
            <w:proofErr w:type="gramEnd"/>
            <w:r>
              <w:rPr>
                <w:rFonts w:ascii="Courier New"/>
                <w:spacing w:val="15"/>
                <w:sz w:val="20"/>
                <w:szCs w:val="20"/>
                <w:lang w:val="en-US"/>
              </w:rPr>
              <w:t xml:space="preserve">:    Okay. </w:t>
            </w:r>
            <w:proofErr w:type="spellStart"/>
            <w:proofErr w:type="gramStart"/>
            <w:r>
              <w:rPr>
                <w:rFonts w:ascii="Courier New"/>
                <w:spacing w:val="15"/>
                <w:sz w:val="20"/>
                <w:szCs w:val="20"/>
                <w:lang w:val="en-US"/>
              </w:rPr>
              <w:t>mcht</w:t>
            </w:r>
            <w:proofErr w:type="spellEnd"/>
            <w:proofErr w:type="gramEnd"/>
            <w:r>
              <w:rPr>
                <w:rFonts w:ascii="Courier New"/>
                <w:spacing w:val="15"/>
                <w:sz w:val="20"/>
                <w:szCs w:val="20"/>
                <w:lang w:val="en-US"/>
              </w:rPr>
              <w:t xml:space="preserve"> .</w:t>
            </w:r>
            <w:proofErr w:type="spellStart"/>
            <w:r w:rsidRPr="00826863">
              <w:rPr>
                <w:rFonts w:ascii="Courier New"/>
                <w:b/>
                <w:spacing w:val="15"/>
                <w:sz w:val="20"/>
                <w:szCs w:val="20"/>
                <w:lang w:val="en-US"/>
              </w:rPr>
              <w:t>hh</w:t>
            </w:r>
            <w:proofErr w:type="spellEnd"/>
            <w:r w:rsidRPr="00826863">
              <w:rPr>
                <w:rFonts w:ascii="Courier New"/>
                <w:b/>
                <w:spacing w:val="15"/>
                <w:sz w:val="20"/>
                <w:szCs w:val="20"/>
                <w:lang w:val="en-US"/>
              </w:rPr>
              <w:t xml:space="preserve"> What we need to do is to</w:t>
            </w:r>
            <w:r>
              <w:rPr>
                <w:rFonts w:ascii="Courier New"/>
                <w:spacing w:val="15"/>
                <w:sz w:val="20"/>
                <w:szCs w:val="20"/>
                <w:lang w:val="en-US"/>
              </w:rPr>
              <w:t xml:space="preserve"> </w:t>
            </w:r>
          </w:p>
          <w:p w14:paraId="7FD41A14"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 xml:space="preserve">02          </w:t>
            </w:r>
            <w:r w:rsidRPr="00826863">
              <w:rPr>
                <w:rFonts w:ascii="Courier New"/>
                <w:b/>
                <w:spacing w:val="12"/>
                <w:sz w:val="20"/>
                <w:szCs w:val="20"/>
                <w:u w:val="single"/>
                <w:lang w:val="en-US"/>
              </w:rPr>
              <w:t>examine</w:t>
            </w:r>
            <w:r w:rsidRPr="00826863">
              <w:rPr>
                <w:rFonts w:ascii="Courier New"/>
                <w:b/>
                <w:spacing w:val="15"/>
                <w:sz w:val="20"/>
                <w:szCs w:val="20"/>
                <w:lang w:val="en-US"/>
              </w:rPr>
              <w:t xml:space="preserve"> you</w:t>
            </w:r>
            <w:r>
              <w:rPr>
                <w:rFonts w:ascii="Courier New"/>
                <w:spacing w:val="15"/>
                <w:sz w:val="20"/>
                <w:szCs w:val="20"/>
                <w:lang w:val="en-US"/>
              </w:rPr>
              <w:t xml:space="preserve"> (0.4) </w:t>
            </w:r>
            <w:r w:rsidRPr="00826863">
              <w:rPr>
                <w:rFonts w:ascii="Courier New"/>
                <w:b/>
                <w:spacing w:val="15"/>
                <w:sz w:val="20"/>
                <w:szCs w:val="20"/>
                <w:lang w:val="en-US"/>
              </w:rPr>
              <w:t>down below</w:t>
            </w:r>
            <w:r>
              <w:rPr>
                <w:rFonts w:ascii="Courier New"/>
                <w:spacing w:val="15"/>
                <w:sz w:val="20"/>
                <w:szCs w:val="20"/>
                <w:lang w:val="en-US"/>
              </w:rPr>
              <w:t xml:space="preserve"> (0.2) </w:t>
            </w:r>
            <w:r w:rsidRPr="00826863">
              <w:rPr>
                <w:rFonts w:ascii="Courier New"/>
                <w:b/>
                <w:spacing w:val="15"/>
                <w:sz w:val="20"/>
                <w:szCs w:val="20"/>
                <w:lang w:val="en-US"/>
              </w:rPr>
              <w:t xml:space="preserve">and </w:t>
            </w:r>
          </w:p>
          <w:p w14:paraId="06F97046"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 xml:space="preserve">03          </w:t>
            </w:r>
            <w:r w:rsidRPr="00826863">
              <w:rPr>
                <w:rFonts w:ascii="Courier New"/>
                <w:b/>
                <w:spacing w:val="15"/>
                <w:sz w:val="20"/>
                <w:szCs w:val="20"/>
                <w:lang w:val="en-US"/>
              </w:rPr>
              <w:t>see if we can break the waters</w:t>
            </w:r>
            <w:r>
              <w:rPr>
                <w:rFonts w:ascii="Courier New"/>
                <w:spacing w:val="15"/>
                <w:sz w:val="20"/>
                <w:szCs w:val="20"/>
                <w:lang w:val="en-US"/>
              </w:rPr>
              <w:t>.</w:t>
            </w:r>
          </w:p>
          <w:p w14:paraId="2A54DC69"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 xml:space="preserve">04  </w:t>
            </w:r>
            <w:proofErr w:type="spellStart"/>
            <w:r>
              <w:rPr>
                <w:rFonts w:ascii="Courier New"/>
                <w:spacing w:val="15"/>
                <w:sz w:val="20"/>
                <w:szCs w:val="20"/>
                <w:lang w:val="en-US"/>
              </w:rPr>
              <w:t>Wom</w:t>
            </w:r>
            <w:proofErr w:type="spellEnd"/>
            <w:proofErr w:type="gramEnd"/>
            <w:r>
              <w:rPr>
                <w:rFonts w:ascii="Courier New"/>
                <w:spacing w:val="15"/>
                <w:sz w:val="20"/>
                <w:szCs w:val="20"/>
                <w:lang w:val="en-US"/>
              </w:rPr>
              <w:t xml:space="preserve">:    </w:t>
            </w:r>
            <w:proofErr w:type="spellStart"/>
            <w:r>
              <w:rPr>
                <w:rFonts w:ascii="Courier New"/>
                <w:spacing w:val="15"/>
                <w:sz w:val="20"/>
                <w:szCs w:val="20"/>
                <w:lang w:val="en-US"/>
              </w:rPr>
              <w:t>hh</w:t>
            </w:r>
            <w:proofErr w:type="spellEnd"/>
            <w:r>
              <w:rPr>
                <w:rFonts w:ascii="Courier New"/>
                <w:spacing w:val="15"/>
                <w:sz w:val="20"/>
                <w:szCs w:val="20"/>
                <w:lang w:val="en-US"/>
              </w:rPr>
              <w:t xml:space="preserve"> ((closes eyes))</w:t>
            </w:r>
          </w:p>
          <w:p w14:paraId="14987DB7"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05          (1.2)</w:t>
            </w:r>
          </w:p>
          <w:p w14:paraId="391B9997"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06  Mid</w:t>
            </w:r>
            <w:proofErr w:type="gramEnd"/>
            <w:r>
              <w:rPr>
                <w:rFonts w:ascii="Courier New"/>
                <w:spacing w:val="15"/>
                <w:sz w:val="20"/>
                <w:szCs w:val="20"/>
              </w:rPr>
              <w:t xml:space="preserve">:    Okay. </w:t>
            </w:r>
            <w:r>
              <w:rPr>
                <w:rFonts w:hAnsi="Courier New"/>
                <w:spacing w:val="15"/>
                <w:sz w:val="20"/>
                <w:szCs w:val="20"/>
              </w:rPr>
              <w:t>‘</w:t>
            </w:r>
            <w:r>
              <w:rPr>
                <w:rFonts w:ascii="Courier New"/>
                <w:spacing w:val="15"/>
                <w:sz w:val="20"/>
                <w:szCs w:val="20"/>
                <w:lang w:val="en-US"/>
              </w:rPr>
              <w:t>Cause that</w:t>
            </w:r>
            <w:r>
              <w:rPr>
                <w:rFonts w:hAnsi="Courier New"/>
                <w:spacing w:val="15"/>
                <w:sz w:val="20"/>
                <w:szCs w:val="20"/>
                <w:lang w:val="fr-FR"/>
              </w:rPr>
              <w:t>’</w:t>
            </w:r>
            <w:r>
              <w:rPr>
                <w:rFonts w:ascii="Courier New"/>
                <w:spacing w:val="15"/>
                <w:sz w:val="20"/>
                <w:szCs w:val="20"/>
                <w:lang w:val="en-US"/>
              </w:rPr>
              <w:t xml:space="preserve">s like the </w:t>
            </w:r>
            <w:r>
              <w:rPr>
                <w:rFonts w:ascii="Courier New"/>
                <w:spacing w:val="12"/>
                <w:sz w:val="20"/>
                <w:szCs w:val="20"/>
                <w:u w:val="single"/>
              </w:rPr>
              <w:t>next</w:t>
            </w:r>
            <w:r>
              <w:rPr>
                <w:rFonts w:ascii="Courier New"/>
                <w:spacing w:val="15"/>
                <w:sz w:val="20"/>
                <w:szCs w:val="20"/>
              </w:rPr>
              <w:t xml:space="preserve"> step on </w:t>
            </w:r>
          </w:p>
          <w:p w14:paraId="72E013F6"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07          from (0.2) inducing [(0.2) you.</w:t>
            </w:r>
          </w:p>
          <w:p w14:paraId="196AC9F8"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08  Par</w:t>
            </w:r>
            <w:proofErr w:type="gramEnd"/>
            <w:r>
              <w:rPr>
                <w:rFonts w:ascii="Courier New"/>
                <w:spacing w:val="15"/>
                <w:sz w:val="20"/>
                <w:szCs w:val="20"/>
              </w:rPr>
              <w:t>:                        [.</w:t>
            </w:r>
            <w:proofErr w:type="spellStart"/>
            <w:r>
              <w:rPr>
                <w:rFonts w:ascii="Courier New"/>
                <w:spacing w:val="15"/>
                <w:sz w:val="20"/>
                <w:szCs w:val="20"/>
              </w:rPr>
              <w:t>hhh</w:t>
            </w:r>
            <w:proofErr w:type="spellEnd"/>
          </w:p>
          <w:p w14:paraId="30D2DD7A"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09           (0.5)</w:t>
            </w:r>
          </w:p>
          <w:p w14:paraId="24875582"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10  Mid</w:t>
            </w:r>
            <w:proofErr w:type="gramEnd"/>
            <w:r>
              <w:rPr>
                <w:rFonts w:ascii="Courier New"/>
                <w:spacing w:val="15"/>
                <w:sz w:val="20"/>
                <w:szCs w:val="20"/>
              </w:rPr>
              <w:t>:    Okay.</w:t>
            </w:r>
          </w:p>
          <w:p w14:paraId="76E81AF0"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11          (0.2)</w:t>
            </w:r>
          </w:p>
          <w:p w14:paraId="415E6AAA"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12  Mid</w:t>
            </w:r>
            <w:proofErr w:type="gramEnd"/>
            <w:r>
              <w:rPr>
                <w:rFonts w:ascii="Courier New"/>
                <w:spacing w:val="15"/>
                <w:sz w:val="20"/>
                <w:szCs w:val="20"/>
                <w:lang w:val="en-US"/>
              </w:rPr>
              <w:t>:    .</w:t>
            </w:r>
            <w:proofErr w:type="spellStart"/>
            <w:r>
              <w:rPr>
                <w:rFonts w:ascii="Courier New"/>
                <w:spacing w:val="15"/>
                <w:sz w:val="20"/>
                <w:szCs w:val="20"/>
                <w:lang w:val="en-US"/>
              </w:rPr>
              <w:t>hhh</w:t>
            </w:r>
            <w:proofErr w:type="spellEnd"/>
            <w:r>
              <w:rPr>
                <w:rFonts w:ascii="Courier New"/>
                <w:spacing w:val="15"/>
                <w:sz w:val="20"/>
                <w:szCs w:val="20"/>
                <w:lang w:val="en-US"/>
              </w:rPr>
              <w:t xml:space="preserve"> So the plan is uh-uh us to examine </w:t>
            </w:r>
          </w:p>
          <w:p w14:paraId="5E2ED0CD"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13          you see</w:t>
            </w:r>
            <w:r>
              <w:rPr>
                <w:rFonts w:hAnsi="Courier New"/>
                <w:spacing w:val="15"/>
                <w:sz w:val="20"/>
                <w:szCs w:val="20"/>
                <w:lang w:val="fr-FR"/>
              </w:rPr>
              <w:t>’</w:t>
            </w:r>
            <w:r>
              <w:rPr>
                <w:rFonts w:ascii="Courier New"/>
                <w:spacing w:val="15"/>
                <w:sz w:val="20"/>
                <w:szCs w:val="20"/>
                <w:lang w:val="nl-NL"/>
              </w:rPr>
              <w:t xml:space="preserve">f we </w:t>
            </w:r>
            <w:r>
              <w:rPr>
                <w:rFonts w:ascii="Courier New"/>
                <w:spacing w:val="12"/>
                <w:sz w:val="20"/>
                <w:szCs w:val="20"/>
                <w:u w:val="single"/>
              </w:rPr>
              <w:t>can</w:t>
            </w:r>
            <w:r>
              <w:rPr>
                <w:rFonts w:ascii="Courier New"/>
                <w:spacing w:val="15"/>
                <w:sz w:val="20"/>
                <w:szCs w:val="20"/>
                <w:lang w:val="en-US"/>
              </w:rPr>
              <w:t xml:space="preserve"> break that waters .</w:t>
            </w:r>
            <w:proofErr w:type="spellStart"/>
            <w:r>
              <w:rPr>
                <w:rFonts w:ascii="Courier New"/>
                <w:spacing w:val="15"/>
                <w:sz w:val="20"/>
                <w:szCs w:val="20"/>
                <w:lang w:val="en-US"/>
              </w:rPr>
              <w:t>hhh</w:t>
            </w:r>
            <w:proofErr w:type="spellEnd"/>
            <w:r>
              <w:rPr>
                <w:rFonts w:ascii="Courier New"/>
                <w:spacing w:val="15"/>
                <w:sz w:val="20"/>
                <w:szCs w:val="20"/>
                <w:lang w:val="en-US"/>
              </w:rPr>
              <w:t xml:space="preserve"> </w:t>
            </w:r>
          </w:p>
          <w:p w14:paraId="450D2888"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 xml:space="preserve">14          and then </w:t>
            </w:r>
            <w:proofErr w:type="spellStart"/>
            <w:r>
              <w:rPr>
                <w:rFonts w:ascii="Courier New"/>
                <w:spacing w:val="15"/>
                <w:sz w:val="20"/>
                <w:szCs w:val="20"/>
                <w:lang w:val="en-US"/>
              </w:rPr>
              <w:t>uhm</w:t>
            </w:r>
            <w:proofErr w:type="spellEnd"/>
            <w:r>
              <w:rPr>
                <w:rFonts w:ascii="Courier New"/>
                <w:spacing w:val="15"/>
                <w:sz w:val="20"/>
                <w:szCs w:val="20"/>
                <w:lang w:val="en-US"/>
              </w:rPr>
              <w:t xml:space="preserve"> uh g-go from there.  An</w:t>
            </w:r>
            <w:r>
              <w:rPr>
                <w:rFonts w:hAnsi="Courier New"/>
                <w:spacing w:val="15"/>
                <w:sz w:val="20"/>
                <w:szCs w:val="20"/>
                <w:lang w:val="fr-FR"/>
              </w:rPr>
              <w:t>’</w:t>
            </w:r>
            <w:r>
              <w:rPr>
                <w:rFonts w:hAnsi="Courier New"/>
                <w:spacing w:val="15"/>
                <w:sz w:val="20"/>
                <w:szCs w:val="20"/>
                <w:lang w:val="fr-FR"/>
              </w:rPr>
              <w:t xml:space="preserve"> </w:t>
            </w:r>
          </w:p>
          <w:p w14:paraId="24D8BE01"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15          then [ (.) we are in fact-</w:t>
            </w:r>
          </w:p>
          <w:p w14:paraId="29FDE29D"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16  Par</w:t>
            </w:r>
            <w:proofErr w:type="gramEnd"/>
            <w:r>
              <w:rPr>
                <w:rFonts w:ascii="Courier New"/>
                <w:spacing w:val="15"/>
                <w:sz w:val="20"/>
                <w:szCs w:val="20"/>
              </w:rPr>
              <w:t>:         [(Oi:</w:t>
            </w:r>
            <w:r>
              <w:rPr>
                <w:rFonts w:hAnsi="Courier New"/>
                <w:spacing w:val="15"/>
                <w:sz w:val="20"/>
                <w:szCs w:val="20"/>
              </w:rPr>
              <w:t>¿</w:t>
            </w:r>
            <w:r>
              <w:rPr>
                <w:rFonts w:hAnsi="Courier New"/>
                <w:spacing w:val="15"/>
                <w:sz w:val="20"/>
                <w:szCs w:val="20"/>
              </w:rPr>
              <w:t xml:space="preserve">    </w:t>
            </w:r>
            <w:r>
              <w:rPr>
                <w:rFonts w:ascii="Courier New"/>
                <w:spacing w:val="15"/>
                <w:sz w:val="20"/>
                <w:szCs w:val="20"/>
                <w:lang w:val="en-US"/>
              </w:rPr>
              <w:t>) What</w:t>
            </w:r>
            <w:r>
              <w:rPr>
                <w:rFonts w:hAnsi="Courier New"/>
                <w:spacing w:val="15"/>
                <w:sz w:val="20"/>
                <w:szCs w:val="20"/>
                <w:lang w:val="fr-FR"/>
              </w:rPr>
              <w:t>’</w:t>
            </w:r>
            <w:r>
              <w:rPr>
                <w:rFonts w:ascii="Courier New"/>
                <w:spacing w:val="15"/>
                <w:sz w:val="20"/>
                <w:szCs w:val="20"/>
                <w:lang w:val="sv-SE"/>
              </w:rPr>
              <w:t xml:space="preserve">s </w:t>
            </w:r>
            <w:proofErr w:type="spellStart"/>
            <w:r>
              <w:rPr>
                <w:rFonts w:ascii="Courier New"/>
                <w:spacing w:val="15"/>
                <w:sz w:val="20"/>
                <w:szCs w:val="20"/>
                <w:lang w:val="sv-SE"/>
              </w:rPr>
              <w:t>up</w:t>
            </w:r>
            <w:proofErr w:type="spellEnd"/>
            <w:r>
              <w:rPr>
                <w:rFonts w:ascii="Courier New"/>
                <w:spacing w:val="15"/>
                <w:sz w:val="20"/>
                <w:szCs w:val="20"/>
                <w:lang w:val="sv-SE"/>
              </w:rPr>
              <w:t>?</w:t>
            </w:r>
          </w:p>
          <w:p w14:paraId="0BEB67FF"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17          (0.4)</w:t>
            </w:r>
          </w:p>
          <w:p w14:paraId="610155A3"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18  Mid</w:t>
            </w:r>
            <w:proofErr w:type="gramEnd"/>
            <w:r>
              <w:rPr>
                <w:rFonts w:ascii="Courier New"/>
                <w:spacing w:val="15"/>
                <w:sz w:val="20"/>
                <w:szCs w:val="20"/>
                <w:lang w:val="en-US"/>
              </w:rPr>
              <w:t>:    Are you alright?</w:t>
            </w:r>
          </w:p>
          <w:p w14:paraId="0B3F2A4E"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19  Par</w:t>
            </w:r>
            <w:proofErr w:type="gramEnd"/>
            <w:r>
              <w:rPr>
                <w:rFonts w:ascii="Courier New"/>
                <w:spacing w:val="15"/>
                <w:sz w:val="20"/>
                <w:szCs w:val="20"/>
                <w:lang w:val="en-US"/>
              </w:rPr>
              <w:t>:    (   ) being silly:.</w:t>
            </w:r>
          </w:p>
          <w:p w14:paraId="1146AEE2"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20  Mid</w:t>
            </w:r>
            <w:proofErr w:type="gramEnd"/>
            <w:r>
              <w:rPr>
                <w:rFonts w:ascii="Courier New"/>
                <w:spacing w:val="15"/>
                <w:sz w:val="20"/>
                <w:szCs w:val="20"/>
                <w:lang w:val="en-US"/>
              </w:rPr>
              <w:t>:    I know it</w:t>
            </w:r>
            <w:r>
              <w:rPr>
                <w:rFonts w:hAnsi="Courier New"/>
                <w:spacing w:val="15"/>
                <w:sz w:val="20"/>
                <w:szCs w:val="20"/>
                <w:lang w:val="fr-FR"/>
              </w:rPr>
              <w:t>’</w:t>
            </w:r>
            <w:r>
              <w:rPr>
                <w:rFonts w:ascii="Courier New"/>
                <w:spacing w:val="15"/>
                <w:sz w:val="20"/>
                <w:szCs w:val="20"/>
                <w:lang w:val="en-US"/>
              </w:rPr>
              <w:t>s a bit scary.</w:t>
            </w:r>
          </w:p>
          <w:p w14:paraId="5FAFBE96"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fr-FR"/>
              </w:rPr>
              <w:t xml:space="preserve">21  Par:    </w:t>
            </w:r>
            <w:proofErr w:type="spellStart"/>
            <w:r>
              <w:rPr>
                <w:rFonts w:ascii="Courier New"/>
                <w:spacing w:val="15"/>
                <w:sz w:val="20"/>
                <w:szCs w:val="20"/>
                <w:lang w:val="fr-FR"/>
              </w:rPr>
              <w:t>She</w:t>
            </w:r>
            <w:proofErr w:type="spellEnd"/>
            <w:r>
              <w:rPr>
                <w:rFonts w:ascii="Courier New"/>
                <w:spacing w:val="15"/>
                <w:sz w:val="20"/>
                <w:szCs w:val="20"/>
                <w:lang w:val="fr-FR"/>
              </w:rPr>
              <w:t xml:space="preserve"> don</w:t>
            </w:r>
            <w:r>
              <w:rPr>
                <w:rFonts w:hAnsi="Courier New"/>
                <w:spacing w:val="15"/>
                <w:sz w:val="20"/>
                <w:szCs w:val="20"/>
                <w:lang w:val="fr-FR"/>
              </w:rPr>
              <w:t>’</w:t>
            </w:r>
            <w:r>
              <w:rPr>
                <w:rFonts w:ascii="Courier New"/>
                <w:spacing w:val="15"/>
                <w:sz w:val="20"/>
                <w:szCs w:val="20"/>
                <w:lang w:val="en-US"/>
              </w:rPr>
              <w:t xml:space="preserve">t like all these </w:t>
            </w:r>
          </w:p>
          <w:p w14:paraId="742F59F4"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 xml:space="preserve">22          </w:t>
            </w:r>
            <w:proofErr w:type="spellStart"/>
            <w:proofErr w:type="gramStart"/>
            <w:r>
              <w:rPr>
                <w:rFonts w:ascii="Courier New"/>
                <w:spacing w:val="15"/>
                <w:sz w:val="20"/>
                <w:szCs w:val="20"/>
                <w:lang w:val="en-US"/>
              </w:rPr>
              <w:t>examina</w:t>
            </w:r>
            <w:proofErr w:type="spellEnd"/>
            <w:r>
              <w:rPr>
                <w:rFonts w:ascii="Courier New"/>
                <w:spacing w:val="15"/>
                <w:sz w:val="20"/>
                <w:szCs w:val="20"/>
                <w:lang w:val="en-US"/>
              </w:rPr>
              <w:t>[</w:t>
            </w:r>
            <w:proofErr w:type="spellStart"/>
            <w:proofErr w:type="gramEnd"/>
            <w:r>
              <w:rPr>
                <w:rFonts w:ascii="Courier New"/>
                <w:spacing w:val="15"/>
                <w:sz w:val="20"/>
                <w:szCs w:val="20"/>
                <w:lang w:val="en-US"/>
              </w:rPr>
              <w:t>tion</w:t>
            </w:r>
            <w:proofErr w:type="spellEnd"/>
            <w:r>
              <w:rPr>
                <w:rFonts w:ascii="Courier New"/>
                <w:spacing w:val="15"/>
                <w:sz w:val="20"/>
                <w:szCs w:val="20"/>
                <w:lang w:val="en-US"/>
              </w:rPr>
              <w:t xml:space="preserve"> sort things.</w:t>
            </w:r>
          </w:p>
          <w:p w14:paraId="579AE132"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23  Mid</w:t>
            </w:r>
            <w:proofErr w:type="gramEnd"/>
            <w:r>
              <w:rPr>
                <w:rFonts w:ascii="Courier New"/>
                <w:spacing w:val="15"/>
                <w:sz w:val="20"/>
                <w:szCs w:val="20"/>
              </w:rPr>
              <w:t>:           [No.</w:t>
            </w:r>
          </w:p>
          <w:p w14:paraId="6BBE293B"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da-DK"/>
              </w:rPr>
              <w:t xml:space="preserve">24  Par:    (            ) for </w:t>
            </w:r>
            <w:r>
              <w:rPr>
                <w:rFonts w:hAnsi="Courier New"/>
                <w:spacing w:val="15"/>
                <w:sz w:val="20"/>
                <w:szCs w:val="20"/>
              </w:rPr>
              <w:t>‘</w:t>
            </w:r>
            <w:proofErr w:type="spellStart"/>
            <w:r>
              <w:rPr>
                <w:rFonts w:ascii="Courier New"/>
                <w:spacing w:val="15"/>
                <w:sz w:val="20"/>
                <w:szCs w:val="20"/>
              </w:rPr>
              <w:t>er</w:t>
            </w:r>
            <w:proofErr w:type="spellEnd"/>
            <w:r>
              <w:rPr>
                <w:rFonts w:ascii="Courier New"/>
                <w:spacing w:val="15"/>
                <w:sz w:val="20"/>
                <w:szCs w:val="20"/>
              </w:rPr>
              <w:t>.</w:t>
            </w:r>
          </w:p>
          <w:p w14:paraId="7940B61D"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25  Mid</w:t>
            </w:r>
            <w:proofErr w:type="gramEnd"/>
            <w:r>
              <w:rPr>
                <w:rFonts w:ascii="Courier New"/>
                <w:spacing w:val="15"/>
                <w:sz w:val="20"/>
                <w:szCs w:val="20"/>
                <w:lang w:val="en-US"/>
              </w:rPr>
              <w:t>:    If you</w:t>
            </w:r>
            <w:r>
              <w:rPr>
                <w:rFonts w:hAnsi="Courier New"/>
                <w:spacing w:val="15"/>
                <w:sz w:val="20"/>
                <w:szCs w:val="20"/>
                <w:lang w:val="fr-FR"/>
              </w:rPr>
              <w:t>’</w:t>
            </w:r>
            <w:r>
              <w:rPr>
                <w:rFonts w:ascii="Courier New"/>
                <w:spacing w:val="15"/>
                <w:sz w:val="20"/>
                <w:szCs w:val="20"/>
                <w:lang w:val="en-US"/>
              </w:rPr>
              <w:t>re worried about the examination</w:t>
            </w:r>
          </w:p>
          <w:p w14:paraId="42977623"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26          [.</w:t>
            </w:r>
            <w:proofErr w:type="spellStart"/>
            <w:r>
              <w:rPr>
                <w:rFonts w:ascii="Courier New"/>
                <w:spacing w:val="15"/>
                <w:sz w:val="20"/>
                <w:szCs w:val="20"/>
                <w:lang w:val="en-US"/>
              </w:rPr>
              <w:t>hhh</w:t>
            </w:r>
            <w:proofErr w:type="spellEnd"/>
            <w:r>
              <w:rPr>
                <w:rFonts w:ascii="Courier New"/>
                <w:spacing w:val="15"/>
                <w:sz w:val="20"/>
                <w:szCs w:val="20"/>
                <w:lang w:val="en-US"/>
              </w:rPr>
              <w:t xml:space="preserve"> we can take it very </w:t>
            </w:r>
            <w:proofErr w:type="spellStart"/>
            <w:r>
              <w:rPr>
                <w:rFonts w:ascii="Courier New"/>
                <w:spacing w:val="15"/>
                <w:sz w:val="20"/>
                <w:szCs w:val="20"/>
                <w:lang w:val="en-US"/>
              </w:rPr>
              <w:t>very</w:t>
            </w:r>
            <w:proofErr w:type="spellEnd"/>
            <w:r>
              <w:rPr>
                <w:rFonts w:ascii="Courier New"/>
                <w:spacing w:val="15"/>
                <w:sz w:val="20"/>
                <w:szCs w:val="20"/>
                <w:lang w:val="en-US"/>
              </w:rPr>
              <w:t xml:space="preserve"> slowly.</w:t>
            </w:r>
          </w:p>
          <w:p w14:paraId="479C0371"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 xml:space="preserve">27  </w:t>
            </w:r>
            <w:proofErr w:type="spellStart"/>
            <w:r>
              <w:rPr>
                <w:rFonts w:ascii="Courier New"/>
                <w:spacing w:val="15"/>
                <w:sz w:val="20"/>
                <w:szCs w:val="20"/>
              </w:rPr>
              <w:t>Wom</w:t>
            </w:r>
            <w:proofErr w:type="spellEnd"/>
            <w:proofErr w:type="gramEnd"/>
            <w:r>
              <w:rPr>
                <w:rFonts w:ascii="Courier New"/>
                <w:spacing w:val="15"/>
                <w:sz w:val="20"/>
                <w:szCs w:val="20"/>
              </w:rPr>
              <w:t>:    [((nods))</w:t>
            </w:r>
          </w:p>
          <w:p w14:paraId="473CE103"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28  Mid</w:t>
            </w:r>
            <w:proofErr w:type="gramEnd"/>
            <w:r>
              <w:rPr>
                <w:rFonts w:ascii="Courier New"/>
                <w:spacing w:val="15"/>
                <w:sz w:val="20"/>
                <w:szCs w:val="20"/>
              </w:rPr>
              <w:t>:    D</w:t>
            </w:r>
            <w:r>
              <w:rPr>
                <w:rFonts w:hAnsi="Courier New"/>
                <w:spacing w:val="15"/>
                <w:sz w:val="20"/>
                <w:szCs w:val="20"/>
                <w:lang w:val="fr-FR"/>
              </w:rPr>
              <w:t>’</w:t>
            </w:r>
            <w:r>
              <w:rPr>
                <w:rFonts w:ascii="Courier New"/>
                <w:spacing w:val="15"/>
                <w:sz w:val="20"/>
                <w:szCs w:val="20"/>
                <w:lang w:val="en-US"/>
              </w:rPr>
              <w:t>you want ((Midwife 1)) to come an</w:t>
            </w:r>
            <w:r>
              <w:rPr>
                <w:rFonts w:hAnsi="Courier New"/>
                <w:spacing w:val="15"/>
                <w:sz w:val="20"/>
                <w:szCs w:val="20"/>
                <w:lang w:val="fr-FR"/>
              </w:rPr>
              <w:t>’</w:t>
            </w:r>
            <w:r>
              <w:rPr>
                <w:rFonts w:hAnsi="Courier New"/>
                <w:spacing w:val="15"/>
                <w:sz w:val="20"/>
                <w:szCs w:val="20"/>
                <w:lang w:val="fr-FR"/>
              </w:rPr>
              <w:t xml:space="preserve"> </w:t>
            </w:r>
            <w:r>
              <w:rPr>
                <w:rFonts w:ascii="Courier New"/>
                <w:spacing w:val="15"/>
                <w:sz w:val="20"/>
                <w:szCs w:val="20"/>
                <w:lang w:val="it-IT"/>
              </w:rPr>
              <w:t xml:space="preserve">do </w:t>
            </w:r>
            <w:proofErr w:type="spellStart"/>
            <w:r>
              <w:rPr>
                <w:rFonts w:ascii="Courier New"/>
                <w:spacing w:val="15"/>
                <w:sz w:val="20"/>
                <w:szCs w:val="20"/>
                <w:lang w:val="it-IT"/>
              </w:rPr>
              <w:t>it</w:t>
            </w:r>
            <w:proofErr w:type="spellEnd"/>
            <w:r>
              <w:rPr>
                <w:rFonts w:hAnsi="Courier New"/>
                <w:spacing w:val="15"/>
                <w:sz w:val="20"/>
                <w:szCs w:val="20"/>
              </w:rPr>
              <w:t>¿</w:t>
            </w:r>
          </w:p>
          <w:p w14:paraId="05911D90"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 xml:space="preserve">29  </w:t>
            </w:r>
            <w:proofErr w:type="spellStart"/>
            <w:r>
              <w:rPr>
                <w:rFonts w:ascii="Courier New"/>
                <w:spacing w:val="15"/>
                <w:sz w:val="20"/>
                <w:szCs w:val="20"/>
              </w:rPr>
              <w:t>Wom</w:t>
            </w:r>
            <w:proofErr w:type="spellEnd"/>
            <w:proofErr w:type="gramEnd"/>
            <w:r>
              <w:rPr>
                <w:rFonts w:ascii="Courier New"/>
                <w:spacing w:val="15"/>
                <w:sz w:val="20"/>
                <w:szCs w:val="20"/>
              </w:rPr>
              <w:t>:    ((nods))</w:t>
            </w:r>
          </w:p>
          <w:p w14:paraId="2B27DF40"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30  Par</w:t>
            </w:r>
            <w:proofErr w:type="gramEnd"/>
            <w:r>
              <w:rPr>
                <w:rFonts w:ascii="Courier New"/>
                <w:spacing w:val="15"/>
                <w:sz w:val="20"/>
                <w:szCs w:val="20"/>
                <w:lang w:val="en-US"/>
              </w:rPr>
              <w:t xml:space="preserve">:    I thought it might be that. </w:t>
            </w:r>
          </w:p>
          <w:p w14:paraId="33AC6E19"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31          (0.4)</w:t>
            </w:r>
          </w:p>
          <w:p w14:paraId="7908725F"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32  Par</w:t>
            </w:r>
            <w:proofErr w:type="gramEnd"/>
            <w:r>
              <w:rPr>
                <w:rFonts w:ascii="Courier New"/>
                <w:spacing w:val="15"/>
                <w:sz w:val="20"/>
                <w:szCs w:val="20"/>
              </w:rPr>
              <w:t>:    Mm.</w:t>
            </w:r>
          </w:p>
          <w:p w14:paraId="541896AE"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33          (0.2)</w:t>
            </w:r>
          </w:p>
          <w:p w14:paraId="4E5967E7"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34  Par</w:t>
            </w:r>
            <w:proofErr w:type="gramEnd"/>
            <w:r>
              <w:rPr>
                <w:rFonts w:ascii="Courier New"/>
                <w:spacing w:val="15"/>
                <w:sz w:val="20"/>
                <w:szCs w:val="20"/>
              </w:rPr>
              <w:t xml:space="preserve">:    </w:t>
            </w:r>
            <w:r>
              <w:rPr>
                <w:rFonts w:hAnsi="Courier New"/>
                <w:spacing w:val="15"/>
                <w:sz w:val="20"/>
                <w:szCs w:val="20"/>
              </w:rPr>
              <w:t>‘</w:t>
            </w:r>
            <w:r>
              <w:rPr>
                <w:rFonts w:ascii="Courier New"/>
                <w:spacing w:val="15"/>
                <w:sz w:val="20"/>
                <w:szCs w:val="20"/>
                <w:lang w:val="en-US"/>
              </w:rPr>
              <w:t>Cause she</w:t>
            </w:r>
            <w:r>
              <w:rPr>
                <w:rFonts w:hAnsi="Courier New"/>
                <w:spacing w:val="15"/>
                <w:sz w:val="20"/>
                <w:szCs w:val="20"/>
                <w:lang w:val="fr-FR"/>
              </w:rPr>
              <w:t>’</w:t>
            </w:r>
            <w:r>
              <w:rPr>
                <w:rFonts w:ascii="Courier New"/>
                <w:spacing w:val="15"/>
                <w:sz w:val="20"/>
                <w:szCs w:val="20"/>
                <w:lang w:val="en-US"/>
              </w:rPr>
              <w:t xml:space="preserve">s used to ((Midwife1)) you see. </w:t>
            </w:r>
          </w:p>
          <w:p w14:paraId="56F3E8D3"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35          That</w:t>
            </w:r>
            <w:r>
              <w:rPr>
                <w:rFonts w:hAnsi="Courier New"/>
                <w:spacing w:val="15"/>
                <w:sz w:val="20"/>
                <w:szCs w:val="20"/>
                <w:lang w:val="fr-FR"/>
              </w:rPr>
              <w:t>’</w:t>
            </w:r>
            <w:r>
              <w:rPr>
                <w:rFonts w:ascii="Courier New"/>
                <w:spacing w:val="15"/>
                <w:sz w:val="20"/>
                <w:szCs w:val="20"/>
                <w:lang w:val="en-US"/>
              </w:rPr>
              <w:t>s what it is basically an</w:t>
            </w:r>
            <w:r>
              <w:rPr>
                <w:rFonts w:hAnsi="Courier New"/>
                <w:spacing w:val="15"/>
                <w:sz w:val="20"/>
                <w:szCs w:val="20"/>
                <w:lang w:val="fr-FR"/>
              </w:rPr>
              <w:t>’</w:t>
            </w:r>
          </w:p>
          <w:p w14:paraId="6637D3AC"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36          (0.8)</w:t>
            </w:r>
          </w:p>
          <w:p w14:paraId="06C05257"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37  Par</w:t>
            </w:r>
            <w:proofErr w:type="gramEnd"/>
            <w:r>
              <w:rPr>
                <w:rFonts w:ascii="Courier New"/>
                <w:spacing w:val="15"/>
                <w:sz w:val="20"/>
                <w:szCs w:val="20"/>
              </w:rPr>
              <w:t xml:space="preserve">:    (     )? </w:t>
            </w:r>
          </w:p>
          <w:p w14:paraId="1B2399D1"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38          (0.2)</w:t>
            </w:r>
          </w:p>
          <w:p w14:paraId="3FD0A1F8"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39  Par</w:t>
            </w:r>
            <w:proofErr w:type="gramEnd"/>
            <w:r>
              <w:rPr>
                <w:rFonts w:ascii="Courier New"/>
                <w:spacing w:val="15"/>
                <w:sz w:val="20"/>
                <w:szCs w:val="20"/>
              </w:rPr>
              <w:t>:    An</w:t>
            </w:r>
            <w:r>
              <w:rPr>
                <w:rFonts w:hAnsi="Courier New"/>
                <w:spacing w:val="15"/>
                <w:sz w:val="20"/>
                <w:szCs w:val="20"/>
                <w:lang w:val="fr-FR"/>
              </w:rPr>
              <w:t>’</w:t>
            </w:r>
            <w:r>
              <w:rPr>
                <w:rFonts w:hAnsi="Courier New"/>
                <w:spacing w:val="15"/>
                <w:sz w:val="20"/>
                <w:szCs w:val="20"/>
                <w:lang w:val="fr-FR"/>
              </w:rPr>
              <w:t xml:space="preserve"> </w:t>
            </w:r>
            <w:r>
              <w:rPr>
                <w:rFonts w:ascii="Courier New"/>
                <w:spacing w:val="15"/>
                <w:sz w:val="20"/>
                <w:szCs w:val="20"/>
              </w:rPr>
              <w:t>((Mid</w:t>
            </w:r>
            <w:r>
              <w:rPr>
                <w:rFonts w:ascii="Courier New"/>
                <w:spacing w:val="15"/>
                <w:sz w:val="20"/>
                <w:szCs w:val="20"/>
                <w:lang w:val="en-US"/>
              </w:rPr>
              <w:t xml:space="preserve">2)) not </w:t>
            </w:r>
            <w:r>
              <w:rPr>
                <w:rFonts w:hAnsi="Courier New"/>
                <w:spacing w:val="15"/>
                <w:sz w:val="20"/>
                <w:szCs w:val="20"/>
              </w:rPr>
              <w:t>‘</w:t>
            </w:r>
            <w:r>
              <w:rPr>
                <w:rFonts w:ascii="Courier New"/>
                <w:spacing w:val="15"/>
                <w:sz w:val="20"/>
                <w:szCs w:val="20"/>
              </w:rPr>
              <w:t>ere</w:t>
            </w:r>
            <w:r>
              <w:rPr>
                <w:rFonts w:hAnsi="Courier New"/>
                <w:spacing w:val="15"/>
                <w:sz w:val="20"/>
                <w:szCs w:val="20"/>
              </w:rPr>
              <w:t>¿</w:t>
            </w:r>
          </w:p>
          <w:p w14:paraId="41E28607"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40  Mid</w:t>
            </w:r>
            <w:proofErr w:type="gramEnd"/>
            <w:r>
              <w:rPr>
                <w:rFonts w:ascii="Courier New"/>
                <w:spacing w:val="15"/>
                <w:sz w:val="20"/>
                <w:szCs w:val="20"/>
              </w:rPr>
              <w:t>:    An</w:t>
            </w:r>
            <w:r>
              <w:rPr>
                <w:rFonts w:hAnsi="Courier New"/>
                <w:spacing w:val="15"/>
                <w:sz w:val="20"/>
                <w:szCs w:val="20"/>
                <w:lang w:val="fr-FR"/>
              </w:rPr>
              <w:t>’</w:t>
            </w:r>
            <w:r>
              <w:rPr>
                <w:rFonts w:hAnsi="Courier New"/>
                <w:spacing w:val="15"/>
                <w:sz w:val="20"/>
                <w:szCs w:val="20"/>
                <w:lang w:val="fr-FR"/>
              </w:rPr>
              <w:t xml:space="preserve"> </w:t>
            </w:r>
            <w:r>
              <w:rPr>
                <w:rFonts w:ascii="Courier New"/>
                <w:spacing w:val="15"/>
                <w:sz w:val="20"/>
                <w:szCs w:val="20"/>
                <w:lang w:val="en-US"/>
              </w:rPr>
              <w:t>((cuts off Mid2))-  No unfortunately</w:t>
            </w:r>
          </w:p>
          <w:p w14:paraId="2A3C99B4"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41          it</w:t>
            </w:r>
            <w:r>
              <w:rPr>
                <w:rFonts w:hAnsi="Courier New"/>
                <w:spacing w:val="15"/>
                <w:sz w:val="20"/>
                <w:szCs w:val="20"/>
                <w:lang w:val="fr-FR"/>
              </w:rPr>
              <w:t>’</w:t>
            </w:r>
            <w:r>
              <w:rPr>
                <w:rFonts w:ascii="Courier New"/>
                <w:spacing w:val="15"/>
                <w:sz w:val="20"/>
                <w:szCs w:val="20"/>
                <w:lang w:val="en-US"/>
              </w:rPr>
              <w:t xml:space="preserve">s </w:t>
            </w:r>
            <w:proofErr w:type="spellStart"/>
            <w:r>
              <w:rPr>
                <w:rFonts w:ascii="Courier New"/>
                <w:spacing w:val="15"/>
                <w:sz w:val="20"/>
                <w:szCs w:val="20"/>
                <w:lang w:val="en-US"/>
              </w:rPr>
              <w:t>jus</w:t>
            </w:r>
            <w:proofErr w:type="gramStart"/>
            <w:r>
              <w:rPr>
                <w:rFonts w:ascii="Courier New"/>
                <w:spacing w:val="15"/>
                <w:sz w:val="20"/>
                <w:szCs w:val="20"/>
                <w:lang w:val="en-US"/>
              </w:rPr>
              <w:t>:t</w:t>
            </w:r>
            <w:proofErr w:type="spellEnd"/>
            <w:proofErr w:type="gramEnd"/>
            <w:r>
              <w:rPr>
                <w:rFonts w:ascii="Courier New"/>
                <w:spacing w:val="15"/>
                <w:sz w:val="20"/>
                <w:szCs w:val="20"/>
                <w:lang w:val="en-US"/>
              </w:rPr>
              <w:t xml:space="preserve"> .</w:t>
            </w:r>
            <w:proofErr w:type="spellStart"/>
            <w:r>
              <w:rPr>
                <w:rFonts w:ascii="Courier New"/>
                <w:spacing w:val="15"/>
                <w:sz w:val="20"/>
                <w:szCs w:val="20"/>
                <w:lang w:val="en-US"/>
              </w:rPr>
              <w:t>hhh</w:t>
            </w:r>
            <w:proofErr w:type="spellEnd"/>
            <w:r>
              <w:rPr>
                <w:rFonts w:ascii="Courier New"/>
                <w:spacing w:val="15"/>
                <w:sz w:val="20"/>
                <w:szCs w:val="20"/>
                <w:lang w:val="en-US"/>
              </w:rPr>
              <w:t xml:space="preserve"> there</w:t>
            </w:r>
            <w:r>
              <w:rPr>
                <w:rFonts w:hAnsi="Courier New"/>
                <w:spacing w:val="15"/>
                <w:sz w:val="20"/>
                <w:szCs w:val="20"/>
                <w:lang w:val="fr-FR"/>
              </w:rPr>
              <w:t>’</w:t>
            </w:r>
            <w:r>
              <w:rPr>
                <w:rFonts w:ascii="Courier New"/>
                <w:spacing w:val="15"/>
                <w:sz w:val="20"/>
                <w:szCs w:val="20"/>
                <w:lang w:val="en-US"/>
              </w:rPr>
              <w:t xml:space="preserve">s not enough people </w:t>
            </w:r>
          </w:p>
          <w:p w14:paraId="71E15C17"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s-ES_tradnl"/>
              </w:rPr>
              <w:t>42          y</w:t>
            </w:r>
            <w:r>
              <w:rPr>
                <w:rFonts w:hAnsi="Courier New"/>
                <w:spacing w:val="15"/>
                <w:sz w:val="20"/>
                <w:szCs w:val="20"/>
                <w:lang w:val="fr-FR"/>
              </w:rPr>
              <w:t>’</w:t>
            </w:r>
            <w:r>
              <w:rPr>
                <w:rFonts w:ascii="Courier New"/>
                <w:spacing w:val="15"/>
                <w:sz w:val="20"/>
                <w:szCs w:val="20"/>
                <w:lang w:val="en-US"/>
              </w:rPr>
              <w:t>[know.</w:t>
            </w:r>
          </w:p>
          <w:p w14:paraId="6D96C60E"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43  Par</w:t>
            </w:r>
            <w:proofErr w:type="gramEnd"/>
            <w:r>
              <w:rPr>
                <w:rFonts w:ascii="Courier New"/>
                <w:spacing w:val="15"/>
                <w:sz w:val="20"/>
                <w:szCs w:val="20"/>
                <w:lang w:val="en-US"/>
              </w:rPr>
              <w:t>:    [(Alright)</w:t>
            </w:r>
          </w:p>
          <w:p w14:paraId="4C38EFE9"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44          (1.0)</w:t>
            </w:r>
          </w:p>
          <w:p w14:paraId="3F589BFB"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45  Par</w:t>
            </w:r>
            <w:proofErr w:type="gramEnd"/>
            <w:r>
              <w:rPr>
                <w:rFonts w:ascii="Courier New"/>
                <w:spacing w:val="15"/>
                <w:sz w:val="20"/>
                <w:szCs w:val="20"/>
                <w:lang w:val="en-US"/>
              </w:rPr>
              <w:t>:    Come on.</w:t>
            </w:r>
          </w:p>
          <w:p w14:paraId="4564B9F6"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46          (1.5)</w:t>
            </w:r>
          </w:p>
          <w:p w14:paraId="443EDAAC"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47  Par</w:t>
            </w:r>
            <w:proofErr w:type="gramEnd"/>
            <w:r>
              <w:rPr>
                <w:rFonts w:ascii="Courier New"/>
                <w:spacing w:val="15"/>
                <w:sz w:val="20"/>
                <w:szCs w:val="20"/>
              </w:rPr>
              <w:t>:    You</w:t>
            </w:r>
            <w:r>
              <w:rPr>
                <w:rFonts w:hAnsi="Courier New"/>
                <w:spacing w:val="15"/>
                <w:sz w:val="20"/>
                <w:szCs w:val="20"/>
                <w:lang w:val="fr-FR"/>
              </w:rPr>
              <w:t>’</w:t>
            </w:r>
            <w:r>
              <w:rPr>
                <w:rFonts w:ascii="Courier New"/>
                <w:spacing w:val="15"/>
                <w:sz w:val="20"/>
                <w:szCs w:val="20"/>
                <w:lang w:val="en-US"/>
              </w:rPr>
              <w:t>re a big girl. You can handle it.</w:t>
            </w:r>
          </w:p>
          <w:p w14:paraId="3A57DD30"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 xml:space="preserve">48          </w:t>
            </w:r>
            <w:proofErr w:type="gramStart"/>
            <w:r>
              <w:rPr>
                <w:rFonts w:ascii="Courier New"/>
                <w:spacing w:val="15"/>
                <w:sz w:val="20"/>
                <w:szCs w:val="20"/>
              </w:rPr>
              <w:t>(      )</w:t>
            </w:r>
            <w:proofErr w:type="gramEnd"/>
            <w:r>
              <w:rPr>
                <w:rFonts w:ascii="Courier New"/>
                <w:spacing w:val="15"/>
                <w:sz w:val="20"/>
                <w:szCs w:val="20"/>
              </w:rPr>
              <w:t>?</w:t>
            </w:r>
          </w:p>
          <w:p w14:paraId="57CD5912"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49          (3.5)</w:t>
            </w:r>
          </w:p>
          <w:p w14:paraId="7BDEF12F"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 xml:space="preserve">50  </w:t>
            </w:r>
            <w:proofErr w:type="spellStart"/>
            <w:r>
              <w:rPr>
                <w:rFonts w:ascii="Courier New"/>
                <w:spacing w:val="15"/>
                <w:sz w:val="20"/>
                <w:szCs w:val="20"/>
                <w:lang w:val="en-US"/>
              </w:rPr>
              <w:t>Wom</w:t>
            </w:r>
            <w:proofErr w:type="spellEnd"/>
            <w:proofErr w:type="gramEnd"/>
            <w:r>
              <w:rPr>
                <w:rFonts w:ascii="Courier New"/>
                <w:spacing w:val="15"/>
                <w:sz w:val="20"/>
                <w:szCs w:val="20"/>
                <w:lang w:val="en-US"/>
              </w:rPr>
              <w:t xml:space="preserve">:    ((tearful)) Can I - </w:t>
            </w:r>
            <w:r>
              <w:rPr>
                <w:rFonts w:hAnsi="Courier New"/>
                <w:spacing w:val="15"/>
                <w:sz w:val="20"/>
                <w:szCs w:val="20"/>
              </w:rPr>
              <w:t>‘</w:t>
            </w:r>
            <w:r>
              <w:rPr>
                <w:rFonts w:ascii="Courier New"/>
                <w:spacing w:val="15"/>
                <w:sz w:val="20"/>
                <w:szCs w:val="20"/>
                <w:lang w:val="en-US"/>
              </w:rPr>
              <w:t xml:space="preserve">Ave I got the option </w:t>
            </w:r>
          </w:p>
          <w:p w14:paraId="32D79CA0"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en-US"/>
              </w:rPr>
              <w:t>51          to wait.</w:t>
            </w:r>
          </w:p>
          <w:p w14:paraId="14A0660B"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52  Mid</w:t>
            </w:r>
            <w:proofErr w:type="gramEnd"/>
            <w:r>
              <w:rPr>
                <w:rFonts w:ascii="Courier New"/>
                <w:spacing w:val="15"/>
                <w:sz w:val="20"/>
                <w:szCs w:val="20"/>
                <w:lang w:val="en-US"/>
              </w:rPr>
              <w:t>:    If you want to wait [(1.2) you can wait.</w:t>
            </w:r>
          </w:p>
          <w:p w14:paraId="68776526"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 xml:space="preserve">53  </w:t>
            </w:r>
            <w:proofErr w:type="spellStart"/>
            <w:r>
              <w:rPr>
                <w:rFonts w:ascii="Courier New"/>
                <w:spacing w:val="15"/>
                <w:sz w:val="20"/>
                <w:szCs w:val="20"/>
              </w:rPr>
              <w:t>Wom</w:t>
            </w:r>
            <w:proofErr w:type="spellEnd"/>
            <w:proofErr w:type="gramEnd"/>
            <w:r>
              <w:rPr>
                <w:rFonts w:ascii="Courier New"/>
                <w:spacing w:val="15"/>
                <w:sz w:val="20"/>
                <w:szCs w:val="20"/>
              </w:rPr>
              <w:t xml:space="preserve">:                        [((nods)) </w:t>
            </w:r>
          </w:p>
          <w:p w14:paraId="477042A3"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54           (1.0)</w:t>
            </w:r>
          </w:p>
          <w:p w14:paraId="38B94D45"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lang w:val="fr-FR"/>
              </w:rPr>
              <w:t xml:space="preserve">55  </w:t>
            </w:r>
            <w:proofErr w:type="spellStart"/>
            <w:r>
              <w:rPr>
                <w:rFonts w:ascii="Courier New"/>
                <w:spacing w:val="15"/>
                <w:sz w:val="20"/>
                <w:szCs w:val="20"/>
                <w:lang w:val="fr-FR"/>
              </w:rPr>
              <w:t>Mid</w:t>
            </w:r>
            <w:proofErr w:type="spellEnd"/>
            <w:r>
              <w:rPr>
                <w:rFonts w:ascii="Courier New"/>
                <w:spacing w:val="15"/>
                <w:sz w:val="20"/>
                <w:szCs w:val="20"/>
                <w:lang w:val="fr-FR"/>
              </w:rPr>
              <w:t xml:space="preserve">:    </w:t>
            </w:r>
            <w:proofErr w:type="spellStart"/>
            <w:r>
              <w:rPr>
                <w:rFonts w:ascii="Courier New"/>
                <w:spacing w:val="15"/>
                <w:sz w:val="20"/>
                <w:szCs w:val="20"/>
                <w:lang w:val="fr-FR"/>
              </w:rPr>
              <w:t>We</w:t>
            </w:r>
            <w:proofErr w:type="spellEnd"/>
            <w:r>
              <w:rPr>
                <w:rFonts w:ascii="Courier New"/>
                <w:spacing w:val="15"/>
                <w:sz w:val="20"/>
                <w:szCs w:val="20"/>
                <w:lang w:val="fr-FR"/>
              </w:rPr>
              <w:t xml:space="preserve"> </w:t>
            </w:r>
            <w:proofErr w:type="spellStart"/>
            <w:r>
              <w:rPr>
                <w:rFonts w:ascii="Courier New"/>
                <w:spacing w:val="15"/>
                <w:sz w:val="20"/>
                <w:szCs w:val="20"/>
                <w:lang w:val="fr-FR"/>
              </w:rPr>
              <w:t>just</w:t>
            </w:r>
            <w:proofErr w:type="spellEnd"/>
            <w:r>
              <w:rPr>
                <w:rFonts w:ascii="Courier New"/>
                <w:spacing w:val="15"/>
                <w:sz w:val="20"/>
                <w:szCs w:val="20"/>
                <w:lang w:val="fr-FR"/>
              </w:rPr>
              <w:t xml:space="preserve"> </w:t>
            </w:r>
            <w:r>
              <w:rPr>
                <w:rFonts w:ascii="Courier New"/>
                <w:spacing w:val="12"/>
                <w:sz w:val="20"/>
                <w:szCs w:val="20"/>
                <w:u w:val="single"/>
              </w:rPr>
              <w:t>rest</w:t>
            </w:r>
            <w:r>
              <w:rPr>
                <w:rFonts w:ascii="Courier New"/>
                <w:spacing w:val="15"/>
                <w:sz w:val="20"/>
                <w:szCs w:val="20"/>
                <w:lang w:val="en-US"/>
              </w:rPr>
              <w:t xml:space="preserve"> you for twenty four hours </w:t>
            </w:r>
          </w:p>
          <w:p w14:paraId="37D612AE" w14:textId="77777777" w:rsidR="00F64DAB" w:rsidRDefault="00F64DAB" w:rsidP="006374F7">
            <w:pPr>
              <w:pStyle w:val="Default"/>
              <w:rPr>
                <w:rFonts w:ascii="Courier New" w:eastAsia="Courier New" w:hAnsi="Courier New" w:cs="Courier New"/>
                <w:spacing w:val="15"/>
                <w:sz w:val="20"/>
                <w:szCs w:val="20"/>
              </w:rPr>
            </w:pPr>
            <w:r>
              <w:rPr>
                <w:rFonts w:ascii="Courier New"/>
                <w:spacing w:val="15"/>
                <w:sz w:val="20"/>
                <w:szCs w:val="20"/>
              </w:rPr>
              <w:t>56          [an</w:t>
            </w:r>
            <w:r>
              <w:rPr>
                <w:rFonts w:hAnsi="Courier New"/>
                <w:spacing w:val="15"/>
                <w:sz w:val="20"/>
                <w:szCs w:val="20"/>
                <w:lang w:val="fr-FR"/>
              </w:rPr>
              <w:t>’</w:t>
            </w:r>
            <w:r>
              <w:rPr>
                <w:rFonts w:hAnsi="Courier New"/>
                <w:spacing w:val="15"/>
                <w:sz w:val="20"/>
                <w:szCs w:val="20"/>
                <w:lang w:val="fr-FR"/>
              </w:rPr>
              <w:t xml:space="preserve"> </w:t>
            </w:r>
            <w:r>
              <w:rPr>
                <w:rFonts w:ascii="Courier New"/>
                <w:spacing w:val="15"/>
                <w:sz w:val="20"/>
                <w:szCs w:val="20"/>
                <w:lang w:val="en-US"/>
              </w:rPr>
              <w:t>then just bring you back (.) down =</w:t>
            </w:r>
          </w:p>
          <w:p w14:paraId="2A97630C"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rPr>
              <w:t xml:space="preserve">57  </w:t>
            </w:r>
            <w:proofErr w:type="spellStart"/>
            <w:r>
              <w:rPr>
                <w:rFonts w:ascii="Courier New"/>
                <w:spacing w:val="15"/>
                <w:sz w:val="20"/>
                <w:szCs w:val="20"/>
              </w:rPr>
              <w:t>Wom</w:t>
            </w:r>
            <w:proofErr w:type="spellEnd"/>
            <w:proofErr w:type="gramEnd"/>
            <w:r>
              <w:rPr>
                <w:rFonts w:ascii="Courier New"/>
                <w:spacing w:val="15"/>
                <w:sz w:val="20"/>
                <w:szCs w:val="20"/>
              </w:rPr>
              <w:t>:    [((nods))</w:t>
            </w:r>
          </w:p>
          <w:p w14:paraId="0CBF81EE" w14:textId="77777777" w:rsidR="00F64DAB" w:rsidRDefault="00F64DAB" w:rsidP="006374F7">
            <w:pPr>
              <w:pStyle w:val="Default"/>
              <w:rPr>
                <w:rFonts w:ascii="Courier New" w:eastAsia="Courier New" w:hAnsi="Courier New" w:cs="Courier New"/>
                <w:spacing w:val="15"/>
                <w:sz w:val="20"/>
                <w:szCs w:val="20"/>
              </w:rPr>
            </w:pPr>
            <w:proofErr w:type="gramStart"/>
            <w:r>
              <w:rPr>
                <w:rFonts w:ascii="Courier New"/>
                <w:spacing w:val="15"/>
                <w:sz w:val="20"/>
                <w:szCs w:val="20"/>
                <w:lang w:val="en-US"/>
              </w:rPr>
              <w:t>58  Mid</w:t>
            </w:r>
            <w:proofErr w:type="gramEnd"/>
            <w:r>
              <w:rPr>
                <w:rFonts w:ascii="Courier New"/>
                <w:spacing w:val="15"/>
                <w:sz w:val="20"/>
                <w:szCs w:val="20"/>
                <w:lang w:val="en-US"/>
              </w:rPr>
              <w:t>:    = here again tomorrow. An</w:t>
            </w:r>
            <w:r>
              <w:rPr>
                <w:rFonts w:hAnsi="Courier New"/>
                <w:spacing w:val="15"/>
                <w:sz w:val="20"/>
                <w:szCs w:val="20"/>
                <w:lang w:val="fr-FR"/>
              </w:rPr>
              <w:t>’</w:t>
            </w:r>
            <w:r>
              <w:rPr>
                <w:rFonts w:hAnsi="Courier New"/>
                <w:spacing w:val="15"/>
                <w:sz w:val="20"/>
                <w:szCs w:val="20"/>
                <w:lang w:val="fr-FR"/>
              </w:rPr>
              <w:t xml:space="preserve"> </w:t>
            </w:r>
            <w:r>
              <w:rPr>
                <w:rFonts w:ascii="Courier New"/>
                <w:spacing w:val="15"/>
                <w:sz w:val="20"/>
                <w:szCs w:val="20"/>
                <w:lang w:val="en-US"/>
              </w:rPr>
              <w:t>then try again.</w:t>
            </w:r>
          </w:p>
        </w:tc>
      </w:tr>
    </w:tbl>
    <w:tbl>
      <w:tblPr>
        <w:tblW w:w="9640"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640"/>
      </w:tblGrid>
      <w:tr w:rsidR="00494CF1" w14:paraId="26E943C5" w14:textId="77777777" w:rsidTr="006374F7">
        <w:trPr>
          <w:trHeight w:val="279"/>
          <w:tblHeader/>
        </w:trPr>
        <w:tc>
          <w:tcPr>
            <w:tcW w:w="9640"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14:paraId="33217DF1" w14:textId="124A04E1" w:rsidR="00494CF1" w:rsidRPr="006374F7" w:rsidRDefault="00F64DAB" w:rsidP="006374F7">
            <w:pPr>
              <w:pStyle w:val="TableStyle1"/>
              <w:rPr>
                <w:u w:val="single"/>
              </w:rPr>
            </w:pPr>
            <w:r w:rsidRPr="006374F7">
              <w:rPr>
                <w:rFonts w:eastAsia="Arial Unicode MS" w:hAnsi="Arial Unicode MS" w:cs="Arial Unicode MS"/>
                <w:highlight w:val="yellow"/>
                <w:u w:val="single"/>
              </w:rPr>
              <w:lastRenderedPageBreak/>
              <w:t>Table 4:</w:t>
            </w:r>
            <w:r w:rsidR="006374F7" w:rsidRPr="006374F7">
              <w:rPr>
                <w:rFonts w:eastAsia="Arial Unicode MS" w:hAnsi="Arial Unicode MS" w:cs="Arial Unicode MS"/>
                <w:highlight w:val="yellow"/>
                <w:u w:val="single"/>
              </w:rPr>
              <w:t xml:space="preserve"> Foetal monitoring: Extracts 5 &amp; 6</w:t>
            </w:r>
          </w:p>
        </w:tc>
      </w:tr>
      <w:tr w:rsidR="00494CF1" w14:paraId="600B1C34" w14:textId="77777777" w:rsidTr="006374F7">
        <w:tblPrEx>
          <w:shd w:val="clear" w:color="auto" w:fill="auto"/>
        </w:tblPrEx>
        <w:trPr>
          <w:trHeight w:val="3438"/>
        </w:trPr>
        <w:tc>
          <w:tcPr>
            <w:tcW w:w="9640" w:type="dxa"/>
            <w:tcBorders>
              <w:top w:val="single" w:sz="4"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5DD99F67" w14:textId="2AE4089D" w:rsidR="00494CF1" w:rsidRPr="00F64DAB" w:rsidRDefault="00F64DAB" w:rsidP="0044188C">
            <w:pPr>
              <w:pStyle w:val="Default"/>
              <w:ind w:right="1054"/>
              <w:rPr>
                <w:rFonts w:ascii="Courier New" w:eastAsia="Courier New" w:hAnsi="Courier New" w:cs="Courier New"/>
                <w:spacing w:val="15"/>
                <w:sz w:val="20"/>
                <w:szCs w:val="20"/>
              </w:rPr>
            </w:pPr>
            <w:r w:rsidRPr="00F64DAB">
              <w:rPr>
                <w:rFonts w:ascii="Courier New"/>
                <w:b/>
                <w:spacing w:val="15"/>
                <w:sz w:val="20"/>
                <w:szCs w:val="20"/>
                <w:highlight w:val="yellow"/>
                <w:u w:val="single"/>
              </w:rPr>
              <w:t>Extract 5</w:t>
            </w:r>
            <w:r w:rsidR="00494CF1" w:rsidRPr="00F64DAB">
              <w:rPr>
                <w:rFonts w:ascii="Courier New"/>
                <w:b/>
                <w:spacing w:val="15"/>
                <w:sz w:val="20"/>
                <w:szCs w:val="20"/>
              </w:rPr>
              <w:t>:</w:t>
            </w:r>
            <w:r>
              <w:rPr>
                <w:rFonts w:ascii="Courier New"/>
                <w:b/>
                <w:spacing w:val="15"/>
                <w:sz w:val="20"/>
                <w:szCs w:val="20"/>
              </w:rPr>
              <w:t xml:space="preserve"> </w:t>
            </w:r>
            <w:r w:rsidR="00494CF1" w:rsidRPr="00F64DAB">
              <w:rPr>
                <w:rFonts w:ascii="Courier New"/>
                <w:spacing w:val="15"/>
                <w:sz w:val="20"/>
                <w:szCs w:val="20"/>
              </w:rPr>
              <w:t>[OBEM 2:10</w:t>
            </w:r>
            <w:r w:rsidR="00494CF1" w:rsidRPr="00F64DAB">
              <w:rPr>
                <w:rFonts w:ascii="Courier New"/>
                <w:spacing w:val="15"/>
                <w:sz w:val="20"/>
                <w:szCs w:val="20"/>
                <w:lang w:val="en-US"/>
              </w:rPr>
              <w:t xml:space="preserve"> O&amp;D</w:t>
            </w:r>
            <w:r w:rsidR="00494CF1" w:rsidRPr="00F64DAB">
              <w:rPr>
                <w:rFonts w:ascii="Courier New"/>
                <w:spacing w:val="15"/>
                <w:sz w:val="20"/>
                <w:szCs w:val="20"/>
              </w:rPr>
              <w:t>]</w:t>
            </w:r>
          </w:p>
          <w:p w14:paraId="00C50D29"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proofErr w:type="gramStart"/>
            <w:r w:rsidRPr="00F64DAB">
              <w:rPr>
                <w:rFonts w:ascii="Courier New"/>
                <w:spacing w:val="11"/>
                <w:sz w:val="20"/>
                <w:szCs w:val="20"/>
              </w:rPr>
              <w:t>01</w:t>
            </w:r>
            <w:r w:rsidRPr="00F64DAB">
              <w:rPr>
                <w:rFonts w:ascii="Courier New"/>
                <w:spacing w:val="15"/>
                <w:sz w:val="20"/>
                <w:szCs w:val="20"/>
                <w:lang w:val="en-US"/>
              </w:rPr>
              <w:t xml:space="preserve">  </w:t>
            </w:r>
            <w:proofErr w:type="spellStart"/>
            <w:r w:rsidRPr="00F64DAB">
              <w:rPr>
                <w:rFonts w:ascii="Courier New"/>
                <w:spacing w:val="15"/>
                <w:sz w:val="20"/>
                <w:szCs w:val="20"/>
                <w:lang w:val="en-US"/>
              </w:rPr>
              <w:t>Wom</w:t>
            </w:r>
            <w:proofErr w:type="spellEnd"/>
            <w:proofErr w:type="gramEnd"/>
            <w:r w:rsidRPr="00F64DAB">
              <w:rPr>
                <w:rFonts w:ascii="Courier New"/>
                <w:spacing w:val="15"/>
                <w:sz w:val="20"/>
                <w:szCs w:val="20"/>
                <w:lang w:val="en-US"/>
              </w:rPr>
              <w:t>:   So what was the tablet thing (for)?</w:t>
            </w:r>
          </w:p>
          <w:p w14:paraId="22969019"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proofErr w:type="gramStart"/>
            <w:r w:rsidRPr="00F64DAB">
              <w:rPr>
                <w:rFonts w:ascii="Courier New"/>
                <w:spacing w:val="11"/>
                <w:sz w:val="20"/>
                <w:szCs w:val="20"/>
              </w:rPr>
              <w:t>02</w:t>
            </w:r>
            <w:r w:rsidRPr="00F64DAB">
              <w:rPr>
                <w:rFonts w:ascii="Courier New"/>
                <w:spacing w:val="15"/>
                <w:sz w:val="20"/>
                <w:szCs w:val="20"/>
                <w:lang w:val="en-US"/>
              </w:rPr>
              <w:t xml:space="preserve">  Mid</w:t>
            </w:r>
            <w:proofErr w:type="gramEnd"/>
            <w:r w:rsidRPr="00F64DAB">
              <w:rPr>
                <w:rFonts w:ascii="Courier New"/>
                <w:spacing w:val="15"/>
                <w:sz w:val="20"/>
                <w:szCs w:val="20"/>
                <w:lang w:val="en-US"/>
              </w:rPr>
              <w:t>:  .</w:t>
            </w:r>
            <w:proofErr w:type="spellStart"/>
            <w:r w:rsidRPr="00F64DAB">
              <w:rPr>
                <w:rFonts w:ascii="Courier New"/>
                <w:spacing w:val="15"/>
                <w:sz w:val="20"/>
                <w:szCs w:val="20"/>
                <w:lang w:val="en-US"/>
              </w:rPr>
              <w:t>hh</w:t>
            </w:r>
            <w:proofErr w:type="spellEnd"/>
            <w:r w:rsidRPr="00F64DAB">
              <w:rPr>
                <w:rFonts w:ascii="Courier New"/>
                <w:spacing w:val="15"/>
                <w:sz w:val="20"/>
                <w:szCs w:val="20"/>
                <w:lang w:val="en-US"/>
              </w:rPr>
              <w:t xml:space="preserve"> That</w:t>
            </w:r>
            <w:r w:rsidRPr="00F64DAB">
              <w:rPr>
                <w:rFonts w:hAnsi="Courier New"/>
                <w:spacing w:val="15"/>
                <w:sz w:val="20"/>
                <w:szCs w:val="20"/>
                <w:lang w:val="fr-FR"/>
              </w:rPr>
              <w:t>’</w:t>
            </w:r>
            <w:r w:rsidRPr="00F64DAB">
              <w:rPr>
                <w:rFonts w:ascii="Courier New"/>
                <w:spacing w:val="15"/>
                <w:sz w:val="20"/>
                <w:szCs w:val="20"/>
                <w:lang w:val="en-US"/>
              </w:rPr>
              <w:t xml:space="preserve">s the </w:t>
            </w:r>
            <w:proofErr w:type="spellStart"/>
            <w:r w:rsidRPr="00F64DAB">
              <w:rPr>
                <w:rFonts w:ascii="Courier New"/>
                <w:spacing w:val="15"/>
                <w:sz w:val="20"/>
                <w:szCs w:val="20"/>
                <w:lang w:val="en-US"/>
              </w:rPr>
              <w:t>prostin</w:t>
            </w:r>
            <w:proofErr w:type="spellEnd"/>
            <w:r w:rsidRPr="00F64DAB">
              <w:rPr>
                <w:rFonts w:ascii="Courier New"/>
                <w:spacing w:val="15"/>
                <w:sz w:val="20"/>
                <w:szCs w:val="20"/>
                <w:lang w:val="en-US"/>
              </w:rPr>
              <w:t>.</w:t>
            </w:r>
          </w:p>
          <w:p w14:paraId="0522DD63"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r w:rsidRPr="00F64DAB">
              <w:rPr>
                <w:rFonts w:ascii="Courier New"/>
                <w:spacing w:val="11"/>
                <w:sz w:val="20"/>
                <w:szCs w:val="20"/>
              </w:rPr>
              <w:t>03</w:t>
            </w:r>
            <w:r w:rsidRPr="00F64DAB">
              <w:rPr>
                <w:rFonts w:ascii="Courier New"/>
                <w:spacing w:val="15"/>
                <w:sz w:val="20"/>
                <w:szCs w:val="20"/>
              </w:rPr>
              <w:t xml:space="preserve">          (0.4)</w:t>
            </w:r>
          </w:p>
          <w:p w14:paraId="2593D6D3"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proofErr w:type="gramStart"/>
            <w:r w:rsidRPr="00F64DAB">
              <w:rPr>
                <w:rFonts w:ascii="Courier New"/>
                <w:spacing w:val="11"/>
                <w:sz w:val="20"/>
                <w:szCs w:val="20"/>
              </w:rPr>
              <w:t>04</w:t>
            </w:r>
            <w:r w:rsidRPr="00F64DAB">
              <w:rPr>
                <w:rFonts w:ascii="Courier New"/>
                <w:spacing w:val="15"/>
                <w:sz w:val="20"/>
                <w:szCs w:val="20"/>
                <w:lang w:val="en-US"/>
              </w:rPr>
              <w:t xml:space="preserve">  Mid</w:t>
            </w:r>
            <w:proofErr w:type="gramEnd"/>
            <w:r w:rsidRPr="00F64DAB">
              <w:rPr>
                <w:rFonts w:ascii="Courier New"/>
                <w:spacing w:val="15"/>
                <w:sz w:val="20"/>
                <w:szCs w:val="20"/>
                <w:lang w:val="en-US"/>
              </w:rPr>
              <w:t>:   Remember the prostaglandin that</w:t>
            </w:r>
            <w:r w:rsidRPr="00F64DAB">
              <w:rPr>
                <w:rFonts w:hAnsi="Courier New"/>
                <w:spacing w:val="15"/>
                <w:sz w:val="20"/>
                <w:szCs w:val="20"/>
                <w:lang w:val="fr-FR"/>
              </w:rPr>
              <w:t>’</w:t>
            </w:r>
            <w:r w:rsidRPr="00F64DAB">
              <w:rPr>
                <w:rFonts w:ascii="Courier New"/>
                <w:spacing w:val="15"/>
                <w:sz w:val="20"/>
                <w:szCs w:val="20"/>
              </w:rPr>
              <w:t xml:space="preserve">s </w:t>
            </w:r>
            <w:proofErr w:type="spellStart"/>
            <w:r w:rsidRPr="00F64DAB">
              <w:rPr>
                <w:rFonts w:ascii="Courier New"/>
                <w:spacing w:val="15"/>
                <w:sz w:val="20"/>
                <w:szCs w:val="20"/>
              </w:rPr>
              <w:t>gonna</w:t>
            </w:r>
            <w:proofErr w:type="spellEnd"/>
          </w:p>
          <w:p w14:paraId="33A53328"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r w:rsidRPr="00F64DAB">
              <w:rPr>
                <w:rFonts w:ascii="Courier New"/>
                <w:spacing w:val="11"/>
                <w:sz w:val="20"/>
                <w:szCs w:val="20"/>
              </w:rPr>
              <w:t>05</w:t>
            </w:r>
            <w:r w:rsidRPr="00F64DAB">
              <w:rPr>
                <w:rFonts w:ascii="Courier New"/>
                <w:spacing w:val="15"/>
                <w:sz w:val="20"/>
                <w:szCs w:val="20"/>
                <w:lang w:val="en-US"/>
              </w:rPr>
              <w:t xml:space="preserve">         s- ripen and soften your cervix. </w:t>
            </w:r>
            <w:proofErr w:type="gramStart"/>
            <w:r w:rsidRPr="00F64DAB">
              <w:rPr>
                <w:rFonts w:ascii="Courier New"/>
                <w:spacing w:val="15"/>
                <w:sz w:val="20"/>
                <w:szCs w:val="20"/>
                <w:lang w:val="en-US"/>
              </w:rPr>
              <w:t>.</w:t>
            </w:r>
            <w:proofErr w:type="spellStart"/>
            <w:r w:rsidRPr="00F64DAB">
              <w:rPr>
                <w:rFonts w:ascii="Courier New"/>
                <w:spacing w:val="15"/>
                <w:sz w:val="20"/>
                <w:szCs w:val="20"/>
                <w:lang w:val="en-US"/>
              </w:rPr>
              <w:t>hhh</w:t>
            </w:r>
            <w:proofErr w:type="spellEnd"/>
            <w:proofErr w:type="gramEnd"/>
            <w:r w:rsidRPr="00F64DAB">
              <w:rPr>
                <w:rFonts w:ascii="Courier New"/>
                <w:spacing w:val="15"/>
                <w:sz w:val="20"/>
                <w:szCs w:val="20"/>
                <w:lang w:val="en-US"/>
              </w:rPr>
              <w:t xml:space="preserve"> </w:t>
            </w:r>
            <w:r w:rsidRPr="00F64DAB">
              <w:rPr>
                <w:rFonts w:ascii="Courier New"/>
                <w:b/>
                <w:spacing w:val="15"/>
                <w:sz w:val="20"/>
                <w:szCs w:val="20"/>
                <w:lang w:val="en-US"/>
              </w:rPr>
              <w:t>So</w:t>
            </w:r>
            <w:r w:rsidRPr="00F64DAB">
              <w:rPr>
                <w:rFonts w:ascii="Courier New"/>
                <w:spacing w:val="15"/>
                <w:sz w:val="20"/>
                <w:szCs w:val="20"/>
                <w:lang w:val="en-US"/>
              </w:rPr>
              <w:t xml:space="preserve"> </w:t>
            </w:r>
          </w:p>
          <w:p w14:paraId="63A86733"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r w:rsidRPr="00F64DAB">
              <w:rPr>
                <w:rFonts w:ascii="Courier New"/>
                <w:spacing w:val="11"/>
                <w:sz w:val="20"/>
                <w:szCs w:val="20"/>
              </w:rPr>
              <w:t>06</w:t>
            </w:r>
            <w:r w:rsidRPr="00F64DAB">
              <w:rPr>
                <w:rFonts w:ascii="Courier New"/>
                <w:spacing w:val="15"/>
                <w:sz w:val="20"/>
                <w:szCs w:val="20"/>
                <w:lang w:val="en-US"/>
              </w:rPr>
              <w:t xml:space="preserve">         </w:t>
            </w:r>
            <w:r w:rsidRPr="00F64DAB">
              <w:rPr>
                <w:rFonts w:ascii="Courier New"/>
                <w:b/>
                <w:spacing w:val="15"/>
                <w:sz w:val="20"/>
                <w:szCs w:val="20"/>
                <w:lang w:val="en-US"/>
              </w:rPr>
              <w:t>what we need to do is pop you on the</w:t>
            </w:r>
            <w:r w:rsidRPr="00F64DAB">
              <w:rPr>
                <w:rFonts w:ascii="Courier New"/>
                <w:spacing w:val="15"/>
                <w:sz w:val="20"/>
                <w:szCs w:val="20"/>
                <w:lang w:val="en-US"/>
              </w:rPr>
              <w:t xml:space="preserve"> </w:t>
            </w:r>
          </w:p>
          <w:p w14:paraId="4E8BF3AB"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r w:rsidRPr="00F64DAB">
              <w:rPr>
                <w:rFonts w:ascii="Courier New"/>
                <w:spacing w:val="11"/>
                <w:sz w:val="20"/>
                <w:szCs w:val="20"/>
              </w:rPr>
              <w:t>07</w:t>
            </w:r>
            <w:r w:rsidRPr="00F64DAB">
              <w:rPr>
                <w:rFonts w:ascii="Courier New"/>
                <w:spacing w:val="15"/>
                <w:sz w:val="20"/>
                <w:szCs w:val="20"/>
                <w:lang w:val="en-US"/>
              </w:rPr>
              <w:t xml:space="preserve">         </w:t>
            </w:r>
            <w:r w:rsidRPr="00F64DAB">
              <w:rPr>
                <w:rFonts w:ascii="Courier New"/>
                <w:b/>
                <w:spacing w:val="15"/>
                <w:sz w:val="20"/>
                <w:szCs w:val="20"/>
                <w:lang w:val="en-US"/>
              </w:rPr>
              <w:t>monitor for another half an</w:t>
            </w:r>
            <w:r w:rsidRPr="00F64DAB">
              <w:rPr>
                <w:rFonts w:hAnsi="Courier New"/>
                <w:b/>
                <w:spacing w:val="15"/>
                <w:sz w:val="20"/>
                <w:szCs w:val="20"/>
                <w:lang w:val="fr-FR"/>
              </w:rPr>
              <w:t>’</w:t>
            </w:r>
            <w:r w:rsidRPr="00F64DAB">
              <w:rPr>
                <w:rFonts w:hAnsi="Courier New"/>
                <w:b/>
                <w:spacing w:val="15"/>
                <w:sz w:val="20"/>
                <w:szCs w:val="20"/>
                <w:lang w:val="fr-FR"/>
              </w:rPr>
              <w:t xml:space="preserve"> </w:t>
            </w:r>
            <w:r w:rsidRPr="00F64DAB">
              <w:rPr>
                <w:rFonts w:ascii="Courier New"/>
                <w:b/>
                <w:spacing w:val="15"/>
                <w:sz w:val="20"/>
                <w:szCs w:val="20"/>
                <w:lang w:val="en-US"/>
              </w:rPr>
              <w:t>hour or</w:t>
            </w:r>
            <w:r w:rsidRPr="00F64DAB">
              <w:rPr>
                <w:rFonts w:ascii="Courier New"/>
                <w:spacing w:val="15"/>
                <w:sz w:val="20"/>
                <w:szCs w:val="20"/>
                <w:lang w:val="en-US"/>
              </w:rPr>
              <w:t xml:space="preserve"> </w:t>
            </w:r>
          </w:p>
          <w:p w14:paraId="6A0FCB13" w14:textId="77777777" w:rsidR="00494CF1" w:rsidRPr="00F64DAB" w:rsidRDefault="00494CF1" w:rsidP="0044188C">
            <w:pPr>
              <w:pStyle w:val="Default"/>
              <w:tabs>
                <w:tab w:val="left" w:pos="426"/>
              </w:tabs>
              <w:ind w:left="567" w:right="1054" w:hanging="567"/>
              <w:rPr>
                <w:rFonts w:ascii="Courier New" w:eastAsia="Courier New" w:hAnsi="Courier New" w:cs="Courier New"/>
                <w:b/>
                <w:spacing w:val="15"/>
                <w:sz w:val="20"/>
                <w:szCs w:val="20"/>
              </w:rPr>
            </w:pPr>
            <w:r w:rsidRPr="00F64DAB">
              <w:rPr>
                <w:rFonts w:ascii="Courier New"/>
                <w:spacing w:val="11"/>
                <w:sz w:val="20"/>
                <w:szCs w:val="20"/>
              </w:rPr>
              <w:t>08</w:t>
            </w:r>
            <w:r w:rsidRPr="00F64DAB">
              <w:rPr>
                <w:rFonts w:ascii="Courier New"/>
                <w:spacing w:val="15"/>
                <w:sz w:val="20"/>
                <w:szCs w:val="20"/>
                <w:lang w:val="en-US"/>
              </w:rPr>
              <w:t xml:space="preserve">         </w:t>
            </w:r>
            <w:r w:rsidRPr="00F64DAB">
              <w:rPr>
                <w:rFonts w:ascii="Courier New"/>
                <w:b/>
                <w:spacing w:val="15"/>
                <w:sz w:val="20"/>
                <w:szCs w:val="20"/>
                <w:lang w:val="en-US"/>
              </w:rPr>
              <w:t xml:space="preserve">so. Just to make sure baby </w:t>
            </w:r>
            <w:proofErr w:type="spellStart"/>
            <w:r w:rsidRPr="00F64DAB">
              <w:rPr>
                <w:rFonts w:ascii="Courier New"/>
                <w:b/>
                <w:spacing w:val="15"/>
                <w:sz w:val="20"/>
                <w:szCs w:val="20"/>
                <w:lang w:val="en-US"/>
              </w:rPr>
              <w:t>hasn</w:t>
            </w:r>
            <w:proofErr w:type="spellEnd"/>
            <w:r w:rsidRPr="00F64DAB">
              <w:rPr>
                <w:rFonts w:hAnsi="Courier New"/>
                <w:b/>
                <w:spacing w:val="15"/>
                <w:sz w:val="20"/>
                <w:szCs w:val="20"/>
                <w:lang w:val="fr-FR"/>
              </w:rPr>
              <w:t>’</w:t>
            </w:r>
            <w:r w:rsidRPr="00F64DAB">
              <w:rPr>
                <w:rFonts w:ascii="Courier New"/>
                <w:b/>
                <w:spacing w:val="15"/>
                <w:sz w:val="20"/>
                <w:szCs w:val="20"/>
              </w:rPr>
              <w:t xml:space="preserve">t </w:t>
            </w:r>
          </w:p>
          <w:p w14:paraId="7AEE7D94" w14:textId="77777777" w:rsidR="00494CF1" w:rsidRPr="00F64DAB" w:rsidRDefault="00494CF1" w:rsidP="0044188C">
            <w:pPr>
              <w:pStyle w:val="Default"/>
              <w:tabs>
                <w:tab w:val="left" w:pos="426"/>
              </w:tabs>
              <w:ind w:left="567" w:right="1054" w:hanging="567"/>
              <w:rPr>
                <w:rFonts w:ascii="Courier New" w:eastAsia="Courier New" w:hAnsi="Courier New" w:cs="Courier New"/>
                <w:b/>
                <w:spacing w:val="15"/>
                <w:sz w:val="20"/>
                <w:szCs w:val="20"/>
              </w:rPr>
            </w:pPr>
            <w:r w:rsidRPr="00F64DAB">
              <w:rPr>
                <w:rFonts w:ascii="Courier New"/>
                <w:spacing w:val="11"/>
                <w:sz w:val="20"/>
                <w:szCs w:val="20"/>
              </w:rPr>
              <w:t>09</w:t>
            </w:r>
            <w:r w:rsidRPr="00F64DAB">
              <w:rPr>
                <w:rFonts w:ascii="Courier New"/>
                <w:spacing w:val="15"/>
                <w:sz w:val="20"/>
                <w:szCs w:val="20"/>
                <w:lang w:val="en-US"/>
              </w:rPr>
              <w:t xml:space="preserve">         </w:t>
            </w:r>
            <w:r w:rsidRPr="00F64DAB">
              <w:rPr>
                <w:rFonts w:ascii="Courier New"/>
                <w:b/>
                <w:spacing w:val="15"/>
                <w:sz w:val="20"/>
                <w:szCs w:val="20"/>
                <w:lang w:val="en-US"/>
              </w:rPr>
              <w:t xml:space="preserve">objected to us doing that </w:t>
            </w:r>
          </w:p>
          <w:p w14:paraId="2A548343"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r w:rsidRPr="00F64DAB">
              <w:rPr>
                <w:rFonts w:ascii="Courier New"/>
                <w:spacing w:val="11"/>
                <w:sz w:val="20"/>
                <w:szCs w:val="20"/>
              </w:rPr>
              <w:t>10</w:t>
            </w:r>
            <w:r w:rsidRPr="00F64DAB">
              <w:rPr>
                <w:rFonts w:ascii="Courier New"/>
                <w:spacing w:val="15"/>
                <w:sz w:val="20"/>
                <w:szCs w:val="20"/>
              </w:rPr>
              <w:t xml:space="preserve">          (2.0)</w:t>
            </w:r>
          </w:p>
          <w:p w14:paraId="073C7BC8"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proofErr w:type="gramStart"/>
            <w:r w:rsidRPr="00F64DAB">
              <w:rPr>
                <w:rFonts w:ascii="Courier New"/>
                <w:spacing w:val="11"/>
                <w:sz w:val="20"/>
                <w:szCs w:val="20"/>
              </w:rPr>
              <w:t>11</w:t>
            </w:r>
            <w:r w:rsidRPr="00F64DAB">
              <w:rPr>
                <w:rFonts w:ascii="Courier New"/>
                <w:spacing w:val="15"/>
                <w:sz w:val="20"/>
                <w:szCs w:val="20"/>
              </w:rPr>
              <w:t xml:space="preserve">  Mid</w:t>
            </w:r>
            <w:proofErr w:type="gramEnd"/>
            <w:r w:rsidRPr="00F64DAB">
              <w:rPr>
                <w:rFonts w:ascii="Courier New"/>
                <w:spacing w:val="15"/>
                <w:sz w:val="20"/>
                <w:szCs w:val="20"/>
              </w:rPr>
              <w:t>:   An</w:t>
            </w:r>
            <w:r w:rsidRPr="00F64DAB">
              <w:rPr>
                <w:rFonts w:hAnsi="Courier New"/>
                <w:spacing w:val="15"/>
                <w:sz w:val="20"/>
                <w:szCs w:val="20"/>
                <w:lang w:val="fr-FR"/>
              </w:rPr>
              <w:t>’</w:t>
            </w:r>
            <w:r w:rsidRPr="00F64DAB">
              <w:rPr>
                <w:rFonts w:hAnsi="Courier New"/>
                <w:spacing w:val="15"/>
                <w:sz w:val="20"/>
                <w:szCs w:val="20"/>
                <w:lang w:val="fr-FR"/>
              </w:rPr>
              <w:t xml:space="preserve"> </w:t>
            </w:r>
            <w:proofErr w:type="spellStart"/>
            <w:r w:rsidRPr="00F64DAB">
              <w:rPr>
                <w:rFonts w:ascii="Courier New"/>
                <w:spacing w:val="15"/>
                <w:sz w:val="20"/>
                <w:szCs w:val="20"/>
                <w:lang w:val="de-DE"/>
              </w:rPr>
              <w:t>then</w:t>
            </w:r>
            <w:proofErr w:type="spellEnd"/>
            <w:r w:rsidRPr="00F64DAB">
              <w:rPr>
                <w:rFonts w:ascii="Courier New"/>
                <w:spacing w:val="15"/>
                <w:sz w:val="20"/>
                <w:szCs w:val="20"/>
                <w:lang w:val="de-DE"/>
              </w:rPr>
              <w:t xml:space="preserve"> </w:t>
            </w:r>
            <w:proofErr w:type="spellStart"/>
            <w:r w:rsidRPr="00F64DAB">
              <w:rPr>
                <w:rFonts w:ascii="Courier New"/>
                <w:spacing w:val="15"/>
                <w:sz w:val="20"/>
                <w:szCs w:val="20"/>
                <w:lang w:val="de-DE"/>
              </w:rPr>
              <w:t>we</w:t>
            </w:r>
            <w:proofErr w:type="spellEnd"/>
            <w:r w:rsidRPr="00F64DAB">
              <w:rPr>
                <w:rFonts w:hAnsi="Courier New"/>
                <w:spacing w:val="15"/>
                <w:sz w:val="20"/>
                <w:szCs w:val="20"/>
                <w:lang w:val="fr-FR"/>
              </w:rPr>
              <w:t>’</w:t>
            </w:r>
            <w:proofErr w:type="spellStart"/>
            <w:r w:rsidRPr="00F64DAB">
              <w:rPr>
                <w:rFonts w:ascii="Courier New"/>
                <w:spacing w:val="15"/>
                <w:sz w:val="20"/>
                <w:szCs w:val="20"/>
                <w:lang w:val="en-US"/>
              </w:rPr>
              <w:t>ll</w:t>
            </w:r>
            <w:proofErr w:type="spellEnd"/>
            <w:r w:rsidRPr="00F64DAB">
              <w:rPr>
                <w:rFonts w:ascii="Courier New"/>
                <w:spacing w:val="15"/>
                <w:sz w:val="20"/>
                <w:szCs w:val="20"/>
                <w:lang w:val="en-US"/>
              </w:rPr>
              <w:t xml:space="preserve"> get you up an</w:t>
            </w:r>
            <w:r w:rsidRPr="00F64DAB">
              <w:rPr>
                <w:rFonts w:hAnsi="Courier New"/>
                <w:spacing w:val="15"/>
                <w:sz w:val="20"/>
                <w:szCs w:val="20"/>
                <w:lang w:val="fr-FR"/>
              </w:rPr>
              <w:t>’</w:t>
            </w:r>
            <w:r w:rsidRPr="00F64DAB">
              <w:rPr>
                <w:rFonts w:hAnsi="Courier New"/>
                <w:spacing w:val="15"/>
                <w:sz w:val="20"/>
                <w:szCs w:val="20"/>
                <w:lang w:val="fr-FR"/>
              </w:rPr>
              <w:t xml:space="preserve"> </w:t>
            </w:r>
            <w:proofErr w:type="spellStart"/>
            <w:r w:rsidRPr="00F64DAB">
              <w:rPr>
                <w:rFonts w:ascii="Courier New"/>
                <w:spacing w:val="15"/>
                <w:sz w:val="20"/>
                <w:szCs w:val="20"/>
                <w:lang w:val="nl-NL"/>
              </w:rPr>
              <w:t>walking</w:t>
            </w:r>
            <w:proofErr w:type="spellEnd"/>
            <w:r w:rsidRPr="00F64DAB">
              <w:rPr>
                <w:rFonts w:ascii="Courier New"/>
                <w:spacing w:val="15"/>
                <w:sz w:val="20"/>
                <w:szCs w:val="20"/>
                <w:lang w:val="nl-NL"/>
              </w:rPr>
              <w:t xml:space="preserve"> </w:t>
            </w:r>
          </w:p>
          <w:p w14:paraId="36656459"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r w:rsidRPr="00F64DAB">
              <w:rPr>
                <w:rFonts w:ascii="Courier New"/>
                <w:spacing w:val="11"/>
                <w:sz w:val="20"/>
                <w:szCs w:val="20"/>
              </w:rPr>
              <w:t>12</w:t>
            </w:r>
            <w:r w:rsidRPr="00F64DAB">
              <w:rPr>
                <w:rFonts w:ascii="Courier New"/>
                <w:spacing w:val="15"/>
                <w:sz w:val="20"/>
                <w:szCs w:val="20"/>
                <w:lang w:val="en-US"/>
              </w:rPr>
              <w:t xml:space="preserve">         about.</w:t>
            </w:r>
          </w:p>
          <w:p w14:paraId="6AC7891D" w14:textId="77777777" w:rsidR="00494CF1" w:rsidRPr="00F64DAB" w:rsidRDefault="00494CF1" w:rsidP="0044188C">
            <w:pPr>
              <w:pStyle w:val="Default"/>
              <w:tabs>
                <w:tab w:val="left" w:pos="426"/>
              </w:tabs>
              <w:ind w:left="567" w:right="1054" w:hanging="567"/>
              <w:rPr>
                <w:rFonts w:ascii="Courier New" w:eastAsia="Courier New" w:hAnsi="Courier New" w:cs="Courier New"/>
                <w:spacing w:val="15"/>
                <w:sz w:val="20"/>
                <w:szCs w:val="20"/>
              </w:rPr>
            </w:pPr>
            <w:r w:rsidRPr="00F64DAB">
              <w:rPr>
                <w:rFonts w:ascii="Courier New"/>
                <w:spacing w:val="11"/>
                <w:sz w:val="20"/>
                <w:szCs w:val="20"/>
              </w:rPr>
              <w:t>13</w:t>
            </w:r>
            <w:r w:rsidRPr="00F64DAB">
              <w:rPr>
                <w:rFonts w:ascii="Courier New"/>
                <w:spacing w:val="15"/>
                <w:sz w:val="20"/>
                <w:szCs w:val="20"/>
                <w:lang w:val="en-US"/>
              </w:rPr>
              <w:t xml:space="preserve">         (4.0) ((Oakley stands up))</w:t>
            </w:r>
          </w:p>
          <w:p w14:paraId="03E41520" w14:textId="77777777" w:rsidR="00494CF1" w:rsidRDefault="00494CF1" w:rsidP="0044188C">
            <w:pPr>
              <w:pStyle w:val="Default"/>
              <w:ind w:right="1054"/>
              <w:rPr>
                <w:rFonts w:ascii="Courier New"/>
                <w:spacing w:val="15"/>
                <w:sz w:val="18"/>
                <w:szCs w:val="18"/>
              </w:rPr>
            </w:pPr>
            <w:r w:rsidRPr="00F64DAB">
              <w:rPr>
                <w:rFonts w:ascii="Courier New"/>
                <w:spacing w:val="11"/>
                <w:sz w:val="20"/>
                <w:szCs w:val="20"/>
              </w:rPr>
              <w:t>14</w:t>
            </w:r>
            <w:r w:rsidRPr="00F64DAB">
              <w:rPr>
                <w:rFonts w:ascii="Courier New"/>
                <w:spacing w:val="15"/>
                <w:sz w:val="20"/>
                <w:szCs w:val="20"/>
              </w:rPr>
              <w:t xml:space="preserve">  Par:   Sexy (     )</w:t>
            </w:r>
          </w:p>
        </w:tc>
      </w:tr>
      <w:tr w:rsidR="006374F7" w14:paraId="1B31E034" w14:textId="77777777" w:rsidTr="006374F7">
        <w:tblPrEx>
          <w:shd w:val="clear" w:color="auto" w:fill="auto"/>
        </w:tblPrEx>
        <w:trPr>
          <w:trHeight w:val="4275"/>
        </w:trPr>
        <w:tc>
          <w:tcPr>
            <w:tcW w:w="964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03849E" w14:textId="77777777" w:rsidR="006374F7" w:rsidRPr="00F64DAB" w:rsidRDefault="006374F7" w:rsidP="006374F7">
            <w:pPr>
              <w:pStyle w:val="Default"/>
              <w:ind w:right="1054"/>
              <w:rPr>
                <w:rFonts w:ascii="Courier New" w:eastAsia="Courier New" w:hAnsi="Courier New" w:cs="Courier New"/>
                <w:spacing w:val="15"/>
                <w:sz w:val="20"/>
                <w:szCs w:val="20"/>
              </w:rPr>
            </w:pPr>
            <w:r w:rsidRPr="00F64DAB">
              <w:rPr>
                <w:rFonts w:ascii="Courier New"/>
                <w:b/>
                <w:spacing w:val="15"/>
                <w:sz w:val="20"/>
                <w:szCs w:val="20"/>
                <w:highlight w:val="yellow"/>
                <w:u w:val="single"/>
              </w:rPr>
              <w:t>Extract 6:</w:t>
            </w:r>
            <w:r w:rsidRPr="00F64DAB">
              <w:rPr>
                <w:rFonts w:ascii="Courier New"/>
                <w:spacing w:val="15"/>
                <w:sz w:val="20"/>
                <w:szCs w:val="20"/>
              </w:rPr>
              <w:t xml:space="preserve"> [OBEM 1:8</w:t>
            </w:r>
            <w:r w:rsidRPr="00F64DAB">
              <w:rPr>
                <w:rFonts w:ascii="Courier New"/>
                <w:spacing w:val="15"/>
                <w:sz w:val="20"/>
                <w:szCs w:val="20"/>
                <w:lang w:val="en-US"/>
              </w:rPr>
              <w:t xml:space="preserve"> S&amp;M</w:t>
            </w:r>
            <w:r w:rsidRPr="00F64DAB">
              <w:rPr>
                <w:rFonts w:ascii="Courier New"/>
                <w:spacing w:val="15"/>
                <w:sz w:val="20"/>
                <w:szCs w:val="20"/>
              </w:rPr>
              <w:t>]</w:t>
            </w:r>
          </w:p>
          <w:p w14:paraId="7D034DFA"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proofErr w:type="gramStart"/>
            <w:r w:rsidRPr="00F64DAB">
              <w:rPr>
                <w:rFonts w:ascii="Courier New"/>
                <w:spacing w:val="11"/>
                <w:sz w:val="20"/>
                <w:szCs w:val="20"/>
              </w:rPr>
              <w:t xml:space="preserve">01  </w:t>
            </w:r>
            <w:r w:rsidRPr="00F64DAB">
              <w:rPr>
                <w:rFonts w:ascii="Courier New"/>
                <w:spacing w:val="15"/>
                <w:sz w:val="20"/>
                <w:szCs w:val="20"/>
              </w:rPr>
              <w:t>Mid</w:t>
            </w:r>
            <w:proofErr w:type="gramEnd"/>
            <w:r w:rsidRPr="00F64DAB">
              <w:rPr>
                <w:rFonts w:ascii="Courier New"/>
                <w:spacing w:val="15"/>
                <w:sz w:val="20"/>
                <w:szCs w:val="20"/>
              </w:rPr>
              <w:t>:   It</w:t>
            </w:r>
            <w:r w:rsidRPr="00F64DAB">
              <w:rPr>
                <w:rFonts w:hAnsi="Courier New"/>
                <w:spacing w:val="15"/>
                <w:sz w:val="20"/>
                <w:szCs w:val="20"/>
                <w:lang w:val="fr-FR"/>
              </w:rPr>
              <w:t>’</w:t>
            </w:r>
            <w:r w:rsidRPr="00F64DAB">
              <w:rPr>
                <w:rFonts w:ascii="Courier New"/>
                <w:spacing w:val="15"/>
                <w:sz w:val="20"/>
                <w:szCs w:val="20"/>
                <w:lang w:val="en-US"/>
              </w:rPr>
              <w:t xml:space="preserve">s </w:t>
            </w:r>
            <w:proofErr w:type="spellStart"/>
            <w:r w:rsidRPr="00F64DAB">
              <w:rPr>
                <w:rFonts w:ascii="Courier New"/>
                <w:spacing w:val="15"/>
                <w:sz w:val="20"/>
                <w:szCs w:val="20"/>
                <w:lang w:val="en-US"/>
              </w:rPr>
              <w:t>bec</w:t>
            </w:r>
            <w:proofErr w:type="spellEnd"/>
            <w:r w:rsidRPr="00F64DAB">
              <w:rPr>
                <w:rFonts w:hAnsi="Courier New"/>
                <w:spacing w:val="15"/>
                <w:sz w:val="20"/>
                <w:szCs w:val="20"/>
              </w:rPr>
              <w:t>↑</w:t>
            </w:r>
            <w:proofErr w:type="spellStart"/>
            <w:r w:rsidRPr="00F64DAB">
              <w:rPr>
                <w:rFonts w:ascii="Courier New"/>
                <w:spacing w:val="15"/>
                <w:sz w:val="20"/>
                <w:szCs w:val="20"/>
                <w:lang w:val="en-US"/>
              </w:rPr>
              <w:t>ause</w:t>
            </w:r>
            <w:proofErr w:type="spellEnd"/>
            <w:r w:rsidRPr="00F64DAB">
              <w:rPr>
                <w:rFonts w:ascii="Courier New"/>
                <w:spacing w:val="15"/>
                <w:sz w:val="20"/>
                <w:szCs w:val="20"/>
                <w:lang w:val="en-US"/>
              </w:rPr>
              <w:t xml:space="preserve"> .h your baby</w:t>
            </w:r>
            <w:r w:rsidRPr="00F64DAB">
              <w:rPr>
                <w:rFonts w:hAnsi="Courier New"/>
                <w:spacing w:val="15"/>
                <w:sz w:val="20"/>
                <w:szCs w:val="20"/>
                <w:lang w:val="fr-FR"/>
              </w:rPr>
              <w:t>’</w:t>
            </w:r>
            <w:r w:rsidRPr="00F64DAB">
              <w:rPr>
                <w:rFonts w:ascii="Courier New"/>
                <w:spacing w:val="15"/>
                <w:sz w:val="20"/>
                <w:szCs w:val="20"/>
              </w:rPr>
              <w:t xml:space="preserve">s </w:t>
            </w:r>
            <w:r w:rsidRPr="00F64DAB">
              <w:rPr>
                <w:rFonts w:ascii="Courier New"/>
                <w:spacing w:val="11"/>
                <w:sz w:val="20"/>
                <w:szCs w:val="20"/>
                <w:u w:val="single"/>
              </w:rPr>
              <w:t>p</w:t>
            </w:r>
            <w:proofErr w:type="spellStart"/>
            <w:r w:rsidRPr="00F64DAB">
              <w:rPr>
                <w:rFonts w:ascii="Courier New"/>
                <w:spacing w:val="15"/>
                <w:sz w:val="20"/>
                <w:szCs w:val="20"/>
                <w:lang w:val="nl-NL"/>
              </w:rPr>
              <w:t>ooed</w:t>
            </w:r>
            <w:proofErr w:type="spellEnd"/>
            <w:r w:rsidRPr="00F64DAB">
              <w:rPr>
                <w:rFonts w:ascii="Courier New"/>
                <w:spacing w:val="15"/>
                <w:sz w:val="20"/>
                <w:szCs w:val="20"/>
                <w:lang w:val="nl-NL"/>
              </w:rPr>
              <w:t>.</w:t>
            </w:r>
          </w:p>
          <w:p w14:paraId="02D372F3"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proofErr w:type="gramStart"/>
            <w:r w:rsidRPr="00F64DAB">
              <w:rPr>
                <w:rFonts w:ascii="Courier New"/>
                <w:spacing w:val="11"/>
                <w:sz w:val="20"/>
                <w:szCs w:val="20"/>
              </w:rPr>
              <w:t xml:space="preserve">02  </w:t>
            </w:r>
            <w:proofErr w:type="spellStart"/>
            <w:r w:rsidRPr="00F64DAB">
              <w:rPr>
                <w:rFonts w:ascii="Courier New"/>
                <w:spacing w:val="15"/>
                <w:sz w:val="20"/>
                <w:szCs w:val="20"/>
                <w:lang w:val="en-US"/>
              </w:rPr>
              <w:t>Wom</w:t>
            </w:r>
            <w:proofErr w:type="spellEnd"/>
            <w:proofErr w:type="gramEnd"/>
            <w:r w:rsidRPr="00F64DAB">
              <w:rPr>
                <w:rFonts w:ascii="Courier New"/>
                <w:spacing w:val="15"/>
                <w:sz w:val="20"/>
                <w:szCs w:val="20"/>
              </w:rPr>
              <w:t>:   Ha[</w:t>
            </w:r>
            <w:proofErr w:type="spellStart"/>
            <w:r w:rsidRPr="00F64DAB">
              <w:rPr>
                <w:rFonts w:ascii="Courier New"/>
                <w:spacing w:val="15"/>
                <w:sz w:val="20"/>
                <w:szCs w:val="20"/>
              </w:rPr>
              <w:t>ww</w:t>
            </w:r>
            <w:proofErr w:type="spellEnd"/>
          </w:p>
          <w:p w14:paraId="04ED82F6"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proofErr w:type="gramStart"/>
            <w:r w:rsidRPr="00F64DAB">
              <w:rPr>
                <w:rFonts w:ascii="Courier New"/>
                <w:spacing w:val="11"/>
                <w:sz w:val="20"/>
                <w:szCs w:val="20"/>
              </w:rPr>
              <w:t xml:space="preserve">03  </w:t>
            </w:r>
            <w:r w:rsidRPr="00F64DAB">
              <w:rPr>
                <w:rFonts w:ascii="Courier New"/>
                <w:spacing w:val="15"/>
                <w:sz w:val="20"/>
                <w:szCs w:val="20"/>
                <w:lang w:val="en-US"/>
              </w:rPr>
              <w:t>Mid</w:t>
            </w:r>
            <w:proofErr w:type="gramEnd"/>
            <w:r w:rsidRPr="00F64DAB">
              <w:rPr>
                <w:rFonts w:ascii="Courier New"/>
                <w:spacing w:val="15"/>
                <w:sz w:val="20"/>
                <w:szCs w:val="20"/>
                <w:lang w:val="en-US"/>
              </w:rPr>
              <w:t>:     [Is why it</w:t>
            </w:r>
            <w:r w:rsidRPr="00F64DAB">
              <w:rPr>
                <w:rFonts w:hAnsi="Courier New"/>
                <w:spacing w:val="15"/>
                <w:sz w:val="20"/>
                <w:szCs w:val="20"/>
                <w:lang w:val="fr-FR"/>
              </w:rPr>
              <w:t>’</w:t>
            </w:r>
            <w:r w:rsidRPr="00F64DAB">
              <w:rPr>
                <w:rFonts w:ascii="Courier New"/>
                <w:spacing w:val="15"/>
                <w:sz w:val="20"/>
                <w:szCs w:val="20"/>
                <w:lang w:val="en-US"/>
              </w:rPr>
              <w:t>s that c[</w:t>
            </w:r>
            <w:proofErr w:type="spellStart"/>
            <w:r w:rsidRPr="00F64DAB">
              <w:rPr>
                <w:rFonts w:ascii="Courier New"/>
                <w:spacing w:val="15"/>
                <w:sz w:val="20"/>
                <w:szCs w:val="20"/>
                <w:lang w:val="en-US"/>
              </w:rPr>
              <w:t>olour</w:t>
            </w:r>
            <w:proofErr w:type="spellEnd"/>
            <w:r w:rsidRPr="00F64DAB">
              <w:rPr>
                <w:rFonts w:ascii="Courier New"/>
                <w:spacing w:val="15"/>
                <w:sz w:val="20"/>
                <w:szCs w:val="20"/>
                <w:lang w:val="en-US"/>
              </w:rPr>
              <w:t>.</w:t>
            </w:r>
          </w:p>
          <w:p w14:paraId="26C5D111"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proofErr w:type="gramStart"/>
            <w:r w:rsidRPr="00F64DAB">
              <w:rPr>
                <w:rFonts w:ascii="Courier New"/>
                <w:spacing w:val="11"/>
                <w:sz w:val="20"/>
                <w:szCs w:val="20"/>
              </w:rPr>
              <w:t xml:space="preserve">04  </w:t>
            </w:r>
            <w:proofErr w:type="spellStart"/>
            <w:r w:rsidRPr="00F64DAB">
              <w:rPr>
                <w:rFonts w:ascii="Courier New"/>
                <w:spacing w:val="15"/>
                <w:sz w:val="20"/>
                <w:szCs w:val="20"/>
                <w:lang w:val="en-US"/>
              </w:rPr>
              <w:t>Wom</w:t>
            </w:r>
            <w:proofErr w:type="spellEnd"/>
            <w:proofErr w:type="gramEnd"/>
            <w:r w:rsidRPr="00F64DAB">
              <w:rPr>
                <w:rFonts w:ascii="Courier New"/>
                <w:spacing w:val="15"/>
                <w:sz w:val="20"/>
                <w:szCs w:val="20"/>
              </w:rPr>
              <w:t>:                        [Aww</w:t>
            </w:r>
          </w:p>
          <w:p w14:paraId="0DF23E67"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proofErr w:type="gramStart"/>
            <w:r w:rsidRPr="00F64DAB">
              <w:rPr>
                <w:rFonts w:ascii="Courier New"/>
                <w:spacing w:val="11"/>
                <w:sz w:val="20"/>
                <w:szCs w:val="20"/>
              </w:rPr>
              <w:t xml:space="preserve">05  </w:t>
            </w:r>
            <w:r w:rsidRPr="00F64DAB">
              <w:rPr>
                <w:rFonts w:ascii="Courier New"/>
                <w:spacing w:val="15"/>
                <w:sz w:val="20"/>
                <w:szCs w:val="20"/>
                <w:lang w:val="en-US"/>
              </w:rPr>
              <w:t>Mid</w:t>
            </w:r>
            <w:proofErr w:type="gramEnd"/>
            <w:r w:rsidRPr="00F64DAB">
              <w:rPr>
                <w:rFonts w:ascii="Courier New"/>
                <w:spacing w:val="15"/>
                <w:sz w:val="20"/>
                <w:szCs w:val="20"/>
                <w:lang w:val="en-US"/>
              </w:rPr>
              <w:t>:   Loads</w:t>
            </w:r>
            <w:r w:rsidRPr="00F64DAB">
              <w:rPr>
                <w:rFonts w:hAnsi="Courier New"/>
                <w:spacing w:val="15"/>
                <w:sz w:val="20"/>
                <w:szCs w:val="20"/>
                <w:lang w:val="fr-FR"/>
              </w:rPr>
              <w:t>’</w:t>
            </w:r>
            <w:r w:rsidRPr="00F64DAB">
              <w:rPr>
                <w:rFonts w:ascii="Courier New"/>
                <w:spacing w:val="15"/>
                <w:sz w:val="20"/>
                <w:szCs w:val="20"/>
                <w:lang w:val="pt-PT"/>
              </w:rPr>
              <w:t xml:space="preserve">v babies do </w:t>
            </w:r>
            <w:proofErr w:type="spellStart"/>
            <w:r w:rsidRPr="00F64DAB">
              <w:rPr>
                <w:rFonts w:ascii="Courier New"/>
                <w:spacing w:val="15"/>
                <w:sz w:val="20"/>
                <w:szCs w:val="20"/>
                <w:lang w:val="pt-PT"/>
              </w:rPr>
              <w:t>it</w:t>
            </w:r>
            <w:proofErr w:type="spellEnd"/>
            <w:r w:rsidRPr="00F64DAB">
              <w:rPr>
                <w:rFonts w:ascii="Courier New"/>
                <w:spacing w:val="15"/>
                <w:sz w:val="20"/>
                <w:szCs w:val="20"/>
                <w:lang w:val="pt-PT"/>
              </w:rPr>
              <w:t>. .</w:t>
            </w:r>
            <w:proofErr w:type="spellStart"/>
            <w:r w:rsidRPr="00F64DAB">
              <w:rPr>
                <w:rFonts w:ascii="Courier New"/>
                <w:spacing w:val="15"/>
                <w:sz w:val="20"/>
                <w:szCs w:val="20"/>
                <w:lang w:val="pt-PT"/>
              </w:rPr>
              <w:t>hh</w:t>
            </w:r>
            <w:proofErr w:type="spellEnd"/>
            <w:r w:rsidRPr="00F64DAB">
              <w:rPr>
                <w:rFonts w:ascii="Courier New"/>
                <w:spacing w:val="15"/>
                <w:sz w:val="20"/>
                <w:szCs w:val="20"/>
                <w:lang w:val="pt-PT"/>
              </w:rPr>
              <w:t xml:space="preserve"> </w:t>
            </w:r>
            <w:proofErr w:type="spellStart"/>
            <w:r w:rsidRPr="00F64DAB">
              <w:rPr>
                <w:rFonts w:ascii="Courier New"/>
                <w:spacing w:val="15"/>
                <w:sz w:val="20"/>
                <w:szCs w:val="20"/>
                <w:lang w:val="pt-PT"/>
              </w:rPr>
              <w:t>It</w:t>
            </w:r>
            <w:proofErr w:type="spellEnd"/>
            <w:r w:rsidRPr="00F64DAB">
              <w:rPr>
                <w:rFonts w:ascii="Courier New"/>
                <w:spacing w:val="15"/>
                <w:sz w:val="20"/>
                <w:szCs w:val="20"/>
                <w:lang w:val="pt-PT"/>
              </w:rPr>
              <w:t xml:space="preserve"> </w:t>
            </w:r>
            <w:r w:rsidRPr="00F64DAB">
              <w:rPr>
                <w:rFonts w:ascii="Courier New"/>
                <w:spacing w:val="11"/>
                <w:sz w:val="20"/>
                <w:szCs w:val="20"/>
                <w:u w:val="single"/>
              </w:rPr>
              <w:t>can</w:t>
            </w:r>
            <w:r w:rsidRPr="00F64DAB">
              <w:rPr>
                <w:rFonts w:ascii="Courier New"/>
                <w:spacing w:val="15"/>
                <w:sz w:val="20"/>
                <w:szCs w:val="20"/>
                <w:lang w:val="en-US"/>
              </w:rPr>
              <w:t xml:space="preserve"> (.) be a </w:t>
            </w:r>
          </w:p>
          <w:p w14:paraId="2150B9B8"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06</w:t>
            </w:r>
            <w:r w:rsidRPr="00F64DAB">
              <w:rPr>
                <w:rFonts w:ascii="Courier New"/>
                <w:spacing w:val="15"/>
                <w:sz w:val="20"/>
                <w:szCs w:val="20"/>
                <w:lang w:val="en-US"/>
              </w:rPr>
              <w:t xml:space="preserve">         sign that baby</w:t>
            </w:r>
            <w:r w:rsidRPr="00F64DAB">
              <w:rPr>
                <w:rFonts w:hAnsi="Courier New"/>
                <w:spacing w:val="15"/>
                <w:sz w:val="20"/>
                <w:szCs w:val="20"/>
                <w:lang w:val="fr-FR"/>
              </w:rPr>
              <w:t>’</w:t>
            </w:r>
            <w:r w:rsidRPr="00F64DAB">
              <w:rPr>
                <w:rFonts w:ascii="Courier New"/>
                <w:spacing w:val="15"/>
                <w:sz w:val="20"/>
                <w:szCs w:val="20"/>
                <w:lang w:val="it-IT"/>
              </w:rPr>
              <w:t xml:space="preserve">s </w:t>
            </w:r>
            <w:proofErr w:type="spellStart"/>
            <w:r w:rsidRPr="00F64DAB">
              <w:rPr>
                <w:rFonts w:ascii="Courier New"/>
                <w:spacing w:val="15"/>
                <w:sz w:val="20"/>
                <w:szCs w:val="20"/>
                <w:lang w:val="it-IT"/>
              </w:rPr>
              <w:t>getting</w:t>
            </w:r>
            <w:proofErr w:type="spellEnd"/>
            <w:r w:rsidRPr="00F64DAB">
              <w:rPr>
                <w:rFonts w:hAnsi="Courier New"/>
                <w:spacing w:val="15"/>
                <w:sz w:val="20"/>
                <w:szCs w:val="20"/>
                <w:lang w:val="fr-FR"/>
              </w:rPr>
              <w:t>’</w:t>
            </w:r>
            <w:r w:rsidRPr="00F64DAB">
              <w:rPr>
                <w:rFonts w:hAnsi="Courier New"/>
                <w:spacing w:val="15"/>
                <w:sz w:val="20"/>
                <w:szCs w:val="20"/>
                <w:lang w:val="fr-FR"/>
              </w:rPr>
              <w:t xml:space="preserve"> </w:t>
            </w:r>
            <w:r w:rsidRPr="00F64DAB">
              <w:rPr>
                <w:rFonts w:ascii="Courier New"/>
                <w:spacing w:val="15"/>
                <w:sz w:val="20"/>
                <w:szCs w:val="20"/>
              </w:rPr>
              <w:t xml:space="preserve">a bit ((midwife </w:t>
            </w:r>
          </w:p>
          <w:p w14:paraId="30F17DD5"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07</w:t>
            </w:r>
            <w:r w:rsidRPr="00F64DAB">
              <w:rPr>
                <w:rFonts w:ascii="Courier New"/>
                <w:spacing w:val="15"/>
                <w:sz w:val="20"/>
                <w:szCs w:val="20"/>
                <w:lang w:val="en-US"/>
              </w:rPr>
              <w:t xml:space="preserve">         closes the door of the </w:t>
            </w:r>
            <w:proofErr w:type="spellStart"/>
            <w:r w:rsidRPr="00F64DAB">
              <w:rPr>
                <w:rFonts w:ascii="Courier New"/>
                <w:spacing w:val="15"/>
                <w:sz w:val="20"/>
                <w:szCs w:val="20"/>
                <w:lang w:val="en-US"/>
              </w:rPr>
              <w:t>ensuite</w:t>
            </w:r>
            <w:proofErr w:type="spellEnd"/>
            <w:r w:rsidRPr="00F64DAB">
              <w:rPr>
                <w:rFonts w:ascii="Courier New"/>
                <w:spacing w:val="15"/>
                <w:sz w:val="20"/>
                <w:szCs w:val="20"/>
                <w:lang w:val="en-US"/>
              </w:rPr>
              <w:t xml:space="preserve"> toilet) fed up</w:t>
            </w:r>
            <w:r w:rsidRPr="00F64DAB">
              <w:rPr>
                <w:rFonts w:hAnsi="Courier New"/>
                <w:spacing w:val="15"/>
                <w:sz w:val="20"/>
                <w:szCs w:val="20"/>
              </w:rPr>
              <w:t>¿</w:t>
            </w:r>
            <w:r w:rsidRPr="00F64DAB">
              <w:rPr>
                <w:rFonts w:hAnsi="Courier New"/>
                <w:spacing w:val="15"/>
                <w:sz w:val="20"/>
                <w:szCs w:val="20"/>
              </w:rPr>
              <w:t xml:space="preserve"> </w:t>
            </w:r>
          </w:p>
          <w:p w14:paraId="3B751621"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08</w:t>
            </w:r>
            <w:r w:rsidRPr="00F64DAB">
              <w:rPr>
                <w:rFonts w:ascii="Courier New"/>
                <w:spacing w:val="15"/>
                <w:sz w:val="20"/>
                <w:szCs w:val="20"/>
                <w:lang w:val="en-US"/>
              </w:rPr>
              <w:t xml:space="preserve">         Okay. Most of the time it </w:t>
            </w:r>
            <w:proofErr w:type="spellStart"/>
            <w:r w:rsidRPr="00F64DAB">
              <w:rPr>
                <w:rFonts w:ascii="Courier New"/>
                <w:spacing w:val="15"/>
                <w:sz w:val="20"/>
                <w:szCs w:val="20"/>
                <w:lang w:val="en-US"/>
              </w:rPr>
              <w:t>isn</w:t>
            </w:r>
            <w:proofErr w:type="spellEnd"/>
            <w:r w:rsidRPr="00F64DAB">
              <w:rPr>
                <w:rFonts w:hAnsi="Courier New"/>
                <w:spacing w:val="15"/>
                <w:sz w:val="20"/>
                <w:szCs w:val="20"/>
                <w:lang w:val="fr-FR"/>
              </w:rPr>
              <w:t>’</w:t>
            </w:r>
            <w:r w:rsidRPr="00F64DAB">
              <w:rPr>
                <w:rFonts w:ascii="Courier New"/>
                <w:spacing w:val="15"/>
                <w:sz w:val="20"/>
                <w:szCs w:val="20"/>
              </w:rPr>
              <w:t>t. &gt;.</w:t>
            </w:r>
            <w:proofErr w:type="spellStart"/>
            <w:proofErr w:type="gramStart"/>
            <w:r w:rsidRPr="00F64DAB">
              <w:rPr>
                <w:rFonts w:ascii="Courier New"/>
                <w:spacing w:val="15"/>
                <w:sz w:val="20"/>
                <w:szCs w:val="20"/>
              </w:rPr>
              <w:t>hh</w:t>
            </w:r>
            <w:proofErr w:type="spellEnd"/>
            <w:proofErr w:type="gramEnd"/>
            <w:r w:rsidRPr="00F64DAB">
              <w:rPr>
                <w:rFonts w:ascii="Courier New"/>
                <w:spacing w:val="15"/>
                <w:sz w:val="20"/>
                <w:szCs w:val="20"/>
              </w:rPr>
              <w:t xml:space="preserve">&lt; </w:t>
            </w:r>
          </w:p>
          <w:p w14:paraId="15DEC599"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09</w:t>
            </w:r>
            <w:r w:rsidRPr="00F64DAB">
              <w:rPr>
                <w:rFonts w:ascii="Courier New"/>
                <w:spacing w:val="15"/>
                <w:sz w:val="20"/>
                <w:szCs w:val="20"/>
                <w:lang w:val="en-US"/>
              </w:rPr>
              <w:t xml:space="preserve">         But because it </w:t>
            </w:r>
            <w:r w:rsidRPr="00F64DAB">
              <w:rPr>
                <w:rFonts w:ascii="Courier New"/>
                <w:spacing w:val="11"/>
                <w:sz w:val="20"/>
                <w:szCs w:val="20"/>
                <w:u w:val="single"/>
              </w:rPr>
              <w:t>can</w:t>
            </w:r>
            <w:r w:rsidRPr="00F64DAB">
              <w:rPr>
                <w:rFonts w:ascii="Courier New"/>
                <w:spacing w:val="15"/>
                <w:sz w:val="20"/>
                <w:szCs w:val="20"/>
                <w:lang w:val="en-US"/>
              </w:rPr>
              <w:t xml:space="preserve"> be </w:t>
            </w:r>
            <w:r w:rsidRPr="00F64DAB">
              <w:rPr>
                <w:rFonts w:ascii="Courier New"/>
                <w:b/>
                <w:spacing w:val="15"/>
                <w:sz w:val="20"/>
                <w:szCs w:val="20"/>
                <w:lang w:val="en-US"/>
              </w:rPr>
              <w:t>.h what we need</w:t>
            </w:r>
          </w:p>
          <w:p w14:paraId="1E4F3309" w14:textId="77777777" w:rsidR="006374F7" w:rsidRPr="00F64DAB" w:rsidRDefault="006374F7" w:rsidP="006374F7">
            <w:pPr>
              <w:pStyle w:val="Default"/>
              <w:tabs>
                <w:tab w:val="left" w:pos="360"/>
              </w:tabs>
              <w:ind w:left="360" w:right="1054" w:hanging="360"/>
              <w:rPr>
                <w:rFonts w:ascii="Courier New" w:eastAsia="Courier New" w:hAnsi="Courier New" w:cs="Courier New"/>
                <w:b/>
                <w:spacing w:val="15"/>
                <w:sz w:val="20"/>
                <w:szCs w:val="20"/>
              </w:rPr>
            </w:pPr>
            <w:r w:rsidRPr="00F64DAB">
              <w:rPr>
                <w:rFonts w:ascii="Courier New"/>
                <w:spacing w:val="11"/>
                <w:sz w:val="20"/>
                <w:szCs w:val="20"/>
              </w:rPr>
              <w:t>10</w:t>
            </w:r>
            <w:r w:rsidRPr="00F64DAB">
              <w:rPr>
                <w:rFonts w:ascii="Courier New"/>
                <w:spacing w:val="15"/>
                <w:sz w:val="20"/>
                <w:szCs w:val="20"/>
                <w:lang w:val="en-US"/>
              </w:rPr>
              <w:t xml:space="preserve">         </w:t>
            </w:r>
            <w:r w:rsidRPr="00F64DAB">
              <w:rPr>
                <w:rFonts w:ascii="Courier New"/>
                <w:b/>
                <w:spacing w:val="15"/>
                <w:sz w:val="20"/>
                <w:szCs w:val="20"/>
                <w:lang w:val="en-US"/>
              </w:rPr>
              <w:t>to do is listen &gt;to the&lt; baby</w:t>
            </w:r>
            <w:r w:rsidRPr="00F64DAB">
              <w:rPr>
                <w:rFonts w:hAnsi="Courier New"/>
                <w:b/>
                <w:spacing w:val="15"/>
                <w:sz w:val="20"/>
                <w:szCs w:val="20"/>
                <w:lang w:val="fr-FR"/>
              </w:rPr>
              <w:t>’</w:t>
            </w:r>
            <w:r w:rsidRPr="00F64DAB">
              <w:rPr>
                <w:rFonts w:ascii="Courier New"/>
                <w:b/>
                <w:spacing w:val="15"/>
                <w:sz w:val="20"/>
                <w:szCs w:val="20"/>
              </w:rPr>
              <w:t xml:space="preserve">s </w:t>
            </w:r>
            <w:r w:rsidRPr="00F64DAB">
              <w:rPr>
                <w:rFonts w:ascii="Courier New"/>
                <w:b/>
                <w:spacing w:val="11"/>
                <w:sz w:val="20"/>
                <w:szCs w:val="20"/>
                <w:u w:val="single"/>
                <w:lang w:val="en-US"/>
              </w:rPr>
              <w:t>heart</w:t>
            </w:r>
            <w:r w:rsidRPr="00F64DAB">
              <w:rPr>
                <w:rFonts w:ascii="Courier New"/>
                <w:b/>
                <w:spacing w:val="15"/>
                <w:sz w:val="20"/>
                <w:szCs w:val="20"/>
              </w:rPr>
              <w:t>beat</w:t>
            </w:r>
          </w:p>
          <w:p w14:paraId="5F659970"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11</w:t>
            </w:r>
            <w:r w:rsidRPr="00F64DAB">
              <w:rPr>
                <w:rFonts w:ascii="Courier New"/>
                <w:spacing w:val="15"/>
                <w:sz w:val="20"/>
                <w:szCs w:val="20"/>
              </w:rPr>
              <w:t xml:space="preserve">         </w:t>
            </w:r>
            <w:r w:rsidRPr="00F64DAB">
              <w:rPr>
                <w:rFonts w:ascii="Courier New"/>
                <w:b/>
                <w:spacing w:val="15"/>
                <w:sz w:val="20"/>
                <w:szCs w:val="20"/>
              </w:rPr>
              <w:t>con</w:t>
            </w:r>
            <w:r w:rsidRPr="00F64DAB">
              <w:rPr>
                <w:rFonts w:ascii="Courier New"/>
                <w:b/>
                <w:spacing w:val="11"/>
                <w:sz w:val="20"/>
                <w:szCs w:val="20"/>
                <w:u w:val="single"/>
              </w:rPr>
              <w:t>tin</w:t>
            </w:r>
            <w:r w:rsidRPr="00F64DAB">
              <w:rPr>
                <w:rFonts w:ascii="Courier New"/>
                <w:b/>
                <w:spacing w:val="15"/>
                <w:sz w:val="20"/>
                <w:szCs w:val="20"/>
              </w:rPr>
              <w:t>uously</w:t>
            </w:r>
            <w:r w:rsidRPr="00F64DAB">
              <w:rPr>
                <w:rFonts w:ascii="Courier New"/>
                <w:spacing w:val="15"/>
                <w:sz w:val="20"/>
                <w:szCs w:val="20"/>
              </w:rPr>
              <w:t xml:space="preserve">. </w:t>
            </w:r>
          </w:p>
          <w:p w14:paraId="57BC4E3B"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12</w:t>
            </w:r>
            <w:r w:rsidRPr="00F64DAB">
              <w:rPr>
                <w:rFonts w:ascii="Courier New"/>
                <w:spacing w:val="11"/>
                <w:sz w:val="20"/>
                <w:szCs w:val="20"/>
              </w:rPr>
              <w:tab/>
            </w:r>
            <w:r w:rsidRPr="00F64DAB">
              <w:rPr>
                <w:rFonts w:ascii="Courier New"/>
                <w:spacing w:val="15"/>
                <w:sz w:val="20"/>
                <w:szCs w:val="20"/>
              </w:rPr>
              <w:t xml:space="preserve">         (0.2)</w:t>
            </w:r>
          </w:p>
          <w:p w14:paraId="6E120087"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13</w:t>
            </w:r>
            <w:r w:rsidRPr="00F64DAB">
              <w:rPr>
                <w:rFonts w:ascii="Courier New"/>
                <w:spacing w:val="11"/>
                <w:sz w:val="20"/>
                <w:szCs w:val="20"/>
              </w:rPr>
              <w:tab/>
              <w:t xml:space="preserve"> </w:t>
            </w:r>
            <w:r w:rsidRPr="00F64DAB">
              <w:rPr>
                <w:rFonts w:ascii="Courier New"/>
                <w:spacing w:val="15"/>
                <w:sz w:val="20"/>
                <w:szCs w:val="20"/>
                <w:lang w:val="en-US"/>
              </w:rPr>
              <w:t>Mid:   Okay. Which means we need to go down stairs</w:t>
            </w:r>
          </w:p>
          <w:p w14:paraId="43AB25BE"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14</w:t>
            </w:r>
            <w:r w:rsidRPr="00F64DAB">
              <w:rPr>
                <w:rFonts w:ascii="Courier New"/>
                <w:spacing w:val="11"/>
                <w:sz w:val="20"/>
                <w:szCs w:val="20"/>
              </w:rPr>
              <w:tab/>
            </w:r>
            <w:r w:rsidRPr="00F64DAB">
              <w:rPr>
                <w:rFonts w:ascii="Courier New"/>
                <w:spacing w:val="15"/>
                <w:sz w:val="20"/>
                <w:szCs w:val="20"/>
                <w:lang w:val="en-US"/>
              </w:rPr>
              <w:t xml:space="preserve">        to </w:t>
            </w:r>
            <w:proofErr w:type="spellStart"/>
            <w:r w:rsidRPr="00F64DAB">
              <w:rPr>
                <w:rFonts w:ascii="Courier New"/>
                <w:spacing w:val="15"/>
                <w:sz w:val="20"/>
                <w:szCs w:val="20"/>
                <w:lang w:val="en-US"/>
              </w:rPr>
              <w:t>labour</w:t>
            </w:r>
            <w:proofErr w:type="spellEnd"/>
            <w:r w:rsidRPr="00F64DAB">
              <w:rPr>
                <w:rFonts w:ascii="Courier New"/>
                <w:spacing w:val="15"/>
                <w:sz w:val="20"/>
                <w:szCs w:val="20"/>
                <w:lang w:val="en-US"/>
              </w:rPr>
              <w:t xml:space="preserve"> ward. </w:t>
            </w:r>
          </w:p>
          <w:p w14:paraId="17D3B6AE"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15</w:t>
            </w:r>
            <w:r w:rsidRPr="00F64DAB">
              <w:rPr>
                <w:rFonts w:ascii="Courier New"/>
                <w:spacing w:val="11"/>
                <w:sz w:val="20"/>
                <w:szCs w:val="20"/>
              </w:rPr>
              <w:tab/>
            </w:r>
            <w:r w:rsidRPr="00F64DAB">
              <w:rPr>
                <w:rFonts w:ascii="Courier New"/>
                <w:spacing w:val="15"/>
                <w:sz w:val="20"/>
                <w:szCs w:val="20"/>
              </w:rPr>
              <w:t xml:space="preserve">         (.)</w:t>
            </w:r>
          </w:p>
          <w:p w14:paraId="3013DDB8"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16</w:t>
            </w:r>
            <w:r w:rsidRPr="00F64DAB">
              <w:rPr>
                <w:rFonts w:ascii="Courier New"/>
                <w:spacing w:val="11"/>
                <w:sz w:val="20"/>
                <w:szCs w:val="20"/>
              </w:rPr>
              <w:tab/>
              <w:t xml:space="preserve"> </w:t>
            </w:r>
            <w:r w:rsidRPr="00F64DAB">
              <w:rPr>
                <w:rFonts w:ascii="Courier New"/>
                <w:spacing w:val="15"/>
                <w:sz w:val="20"/>
                <w:szCs w:val="20"/>
                <w:lang w:val="en-US"/>
              </w:rPr>
              <w:t xml:space="preserve">Mid:   If I go out of the room do you </w:t>
            </w:r>
          </w:p>
          <w:p w14:paraId="052DB1A4"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17</w:t>
            </w:r>
            <w:r w:rsidRPr="00F64DAB">
              <w:rPr>
                <w:rFonts w:ascii="Courier New"/>
                <w:spacing w:val="11"/>
                <w:sz w:val="20"/>
                <w:szCs w:val="20"/>
              </w:rPr>
              <w:tab/>
            </w:r>
            <w:r w:rsidRPr="00F64DAB">
              <w:rPr>
                <w:rFonts w:ascii="Courier New"/>
                <w:spacing w:val="15"/>
                <w:sz w:val="20"/>
                <w:szCs w:val="20"/>
                <w:lang w:val="en-US"/>
              </w:rPr>
              <w:t xml:space="preserve">        promise not to have a baby down the </w:t>
            </w:r>
          </w:p>
          <w:p w14:paraId="4504933B"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18</w:t>
            </w:r>
            <w:r w:rsidRPr="00F64DAB">
              <w:rPr>
                <w:rFonts w:ascii="Courier New"/>
                <w:spacing w:val="11"/>
                <w:sz w:val="20"/>
                <w:szCs w:val="20"/>
              </w:rPr>
              <w:tab/>
            </w:r>
            <w:r w:rsidRPr="00F64DAB">
              <w:rPr>
                <w:rFonts w:ascii="Courier New"/>
                <w:spacing w:val="15"/>
                <w:sz w:val="20"/>
                <w:szCs w:val="20"/>
              </w:rPr>
              <w:t xml:space="preserve">        </w:t>
            </w:r>
            <w:proofErr w:type="gramStart"/>
            <w:r w:rsidRPr="00F64DAB">
              <w:rPr>
                <w:rFonts w:ascii="Courier New"/>
                <w:spacing w:val="15"/>
                <w:sz w:val="20"/>
                <w:szCs w:val="20"/>
              </w:rPr>
              <w:t>lo(</w:t>
            </w:r>
            <w:proofErr w:type="gramEnd"/>
            <w:r w:rsidRPr="00F64DAB">
              <w:rPr>
                <w:rFonts w:ascii="Courier New"/>
                <w:spacing w:val="15"/>
                <w:sz w:val="20"/>
                <w:szCs w:val="20"/>
              </w:rPr>
              <w:t>h)o [(  (h)   (h)    )</w:t>
            </w:r>
          </w:p>
          <w:p w14:paraId="5B91102E"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19</w:t>
            </w:r>
            <w:r w:rsidRPr="00F64DAB">
              <w:rPr>
                <w:rFonts w:ascii="Courier New"/>
                <w:spacing w:val="11"/>
                <w:sz w:val="20"/>
                <w:szCs w:val="20"/>
              </w:rPr>
              <w:tab/>
            </w:r>
            <w:r w:rsidRPr="00F64DAB">
              <w:rPr>
                <w:rFonts w:ascii="Courier New"/>
                <w:spacing w:val="15"/>
                <w:sz w:val="20"/>
                <w:szCs w:val="20"/>
              </w:rPr>
              <w:t xml:space="preserve"> Mum:          [Huh </w:t>
            </w:r>
            <w:proofErr w:type="spellStart"/>
            <w:r w:rsidRPr="00F64DAB">
              <w:rPr>
                <w:rFonts w:ascii="Courier New"/>
                <w:spacing w:val="15"/>
                <w:sz w:val="20"/>
                <w:szCs w:val="20"/>
              </w:rPr>
              <w:t>huh</w:t>
            </w:r>
            <w:proofErr w:type="spellEnd"/>
            <w:r w:rsidRPr="00F64DAB">
              <w:rPr>
                <w:rFonts w:ascii="Courier New"/>
                <w:spacing w:val="15"/>
                <w:sz w:val="20"/>
                <w:szCs w:val="20"/>
              </w:rPr>
              <w:t xml:space="preserve"> </w:t>
            </w:r>
            <w:proofErr w:type="spellStart"/>
            <w:r w:rsidRPr="00F64DAB">
              <w:rPr>
                <w:rFonts w:ascii="Courier New"/>
                <w:spacing w:val="15"/>
                <w:sz w:val="20"/>
                <w:szCs w:val="20"/>
              </w:rPr>
              <w:t>huh</w:t>
            </w:r>
            <w:proofErr w:type="spellEnd"/>
          </w:p>
          <w:p w14:paraId="67269511"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20</w:t>
            </w:r>
            <w:r w:rsidRPr="00F64DAB">
              <w:rPr>
                <w:rFonts w:ascii="Courier New"/>
                <w:spacing w:val="11"/>
                <w:sz w:val="20"/>
                <w:szCs w:val="20"/>
              </w:rPr>
              <w:tab/>
              <w:t xml:space="preserve"> </w:t>
            </w:r>
            <w:r w:rsidRPr="00F64DAB">
              <w:rPr>
                <w:rFonts w:ascii="Courier New"/>
                <w:spacing w:val="15"/>
                <w:sz w:val="20"/>
                <w:szCs w:val="20"/>
              </w:rPr>
              <w:t>Mid:   Yeah? Okay. I</w:t>
            </w:r>
            <w:r w:rsidRPr="00F64DAB">
              <w:rPr>
                <w:rFonts w:hAnsi="Courier New"/>
                <w:spacing w:val="15"/>
                <w:sz w:val="20"/>
                <w:szCs w:val="20"/>
                <w:lang w:val="fr-FR"/>
              </w:rPr>
              <w:t>’</w:t>
            </w:r>
            <w:proofErr w:type="spellStart"/>
            <w:r w:rsidRPr="00F64DAB">
              <w:rPr>
                <w:rFonts w:ascii="Courier New"/>
                <w:spacing w:val="15"/>
                <w:sz w:val="20"/>
                <w:szCs w:val="20"/>
                <w:lang w:val="en-US"/>
              </w:rPr>
              <w:t>ll</w:t>
            </w:r>
            <w:proofErr w:type="spellEnd"/>
            <w:r w:rsidRPr="00F64DAB">
              <w:rPr>
                <w:rFonts w:ascii="Courier New"/>
                <w:spacing w:val="15"/>
                <w:sz w:val="20"/>
                <w:szCs w:val="20"/>
                <w:lang w:val="en-US"/>
              </w:rPr>
              <w:t xml:space="preserve"> be back in a sec I just</w:t>
            </w:r>
          </w:p>
          <w:p w14:paraId="4E319DA5"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21</w:t>
            </w:r>
            <w:r w:rsidRPr="00F64DAB">
              <w:rPr>
                <w:rFonts w:ascii="Courier New"/>
                <w:spacing w:val="11"/>
                <w:sz w:val="20"/>
                <w:szCs w:val="20"/>
              </w:rPr>
              <w:tab/>
            </w:r>
            <w:r w:rsidRPr="00F64DAB">
              <w:rPr>
                <w:rFonts w:ascii="Courier New"/>
                <w:spacing w:val="15"/>
                <w:sz w:val="20"/>
                <w:szCs w:val="20"/>
              </w:rPr>
              <w:t xml:space="preserve">        need </w:t>
            </w:r>
            <w:proofErr w:type="spellStart"/>
            <w:r w:rsidRPr="00F64DAB">
              <w:rPr>
                <w:rFonts w:ascii="Courier New"/>
                <w:spacing w:val="15"/>
                <w:sz w:val="20"/>
                <w:szCs w:val="20"/>
              </w:rPr>
              <w:t>tuh</w:t>
            </w:r>
            <w:proofErr w:type="spellEnd"/>
            <w:r w:rsidRPr="00F64DAB">
              <w:rPr>
                <w:rFonts w:ascii="Courier New"/>
                <w:spacing w:val="15"/>
                <w:sz w:val="20"/>
                <w:szCs w:val="20"/>
              </w:rPr>
              <w:t xml:space="preserve"> .</w:t>
            </w:r>
            <w:proofErr w:type="spellStart"/>
            <w:r w:rsidRPr="00F64DAB">
              <w:rPr>
                <w:rFonts w:ascii="Courier New"/>
                <w:spacing w:val="15"/>
                <w:sz w:val="20"/>
                <w:szCs w:val="20"/>
              </w:rPr>
              <w:t>hh</w:t>
            </w:r>
            <w:proofErr w:type="spellEnd"/>
            <w:r w:rsidRPr="00F64DAB">
              <w:rPr>
                <w:rFonts w:ascii="Courier New"/>
                <w:spacing w:val="15"/>
                <w:sz w:val="20"/>
                <w:szCs w:val="20"/>
              </w:rPr>
              <w:t xml:space="preserve"> sort</w:t>
            </w:r>
            <w:r w:rsidRPr="00F64DAB">
              <w:rPr>
                <w:rFonts w:hAnsi="Courier New"/>
                <w:spacing w:val="15"/>
                <w:sz w:val="20"/>
                <w:szCs w:val="20"/>
                <w:lang w:val="fr-FR"/>
              </w:rPr>
              <w:t>’</w:t>
            </w:r>
            <w:r w:rsidRPr="00F64DAB">
              <w:rPr>
                <w:rFonts w:ascii="Courier New"/>
                <w:spacing w:val="15"/>
                <w:sz w:val="20"/>
                <w:szCs w:val="20"/>
                <w:lang w:val="en-US"/>
              </w:rPr>
              <w:t xml:space="preserve">v phone </w:t>
            </w:r>
            <w:proofErr w:type="spellStart"/>
            <w:r w:rsidRPr="00F64DAB">
              <w:rPr>
                <w:rFonts w:ascii="Courier New"/>
                <w:spacing w:val="15"/>
                <w:sz w:val="20"/>
                <w:szCs w:val="20"/>
                <w:lang w:val="en-US"/>
              </w:rPr>
              <w:t>labour</w:t>
            </w:r>
            <w:proofErr w:type="spellEnd"/>
            <w:r w:rsidRPr="00F64DAB">
              <w:rPr>
                <w:rFonts w:ascii="Courier New"/>
                <w:spacing w:val="15"/>
                <w:sz w:val="20"/>
                <w:szCs w:val="20"/>
                <w:lang w:val="en-US"/>
              </w:rPr>
              <w:t xml:space="preserve"> ward </w:t>
            </w:r>
          </w:p>
          <w:p w14:paraId="60798F11" w14:textId="77777777" w:rsidR="006374F7" w:rsidRPr="00F64DAB" w:rsidRDefault="006374F7" w:rsidP="006374F7">
            <w:pPr>
              <w:pStyle w:val="Default"/>
              <w:tabs>
                <w:tab w:val="left" w:pos="360"/>
              </w:tabs>
              <w:ind w:left="360" w:right="1054" w:hanging="360"/>
              <w:rPr>
                <w:rFonts w:ascii="Courier New" w:eastAsia="Courier New" w:hAnsi="Courier New" w:cs="Courier New"/>
                <w:spacing w:val="15"/>
                <w:sz w:val="20"/>
                <w:szCs w:val="20"/>
              </w:rPr>
            </w:pPr>
            <w:r w:rsidRPr="00F64DAB">
              <w:rPr>
                <w:rFonts w:ascii="Courier New"/>
                <w:spacing w:val="11"/>
                <w:sz w:val="20"/>
                <w:szCs w:val="20"/>
              </w:rPr>
              <w:t>22</w:t>
            </w:r>
            <w:r w:rsidRPr="00F64DAB">
              <w:rPr>
                <w:rFonts w:ascii="Courier New"/>
                <w:spacing w:val="11"/>
                <w:sz w:val="20"/>
                <w:szCs w:val="20"/>
              </w:rPr>
              <w:tab/>
            </w:r>
            <w:r w:rsidRPr="00F64DAB">
              <w:rPr>
                <w:rFonts w:ascii="Courier New"/>
                <w:spacing w:val="15"/>
                <w:sz w:val="20"/>
                <w:szCs w:val="20"/>
                <w:lang w:val="en-US"/>
              </w:rPr>
              <w:t xml:space="preserve">        let them know we</w:t>
            </w:r>
            <w:r w:rsidRPr="00F64DAB">
              <w:rPr>
                <w:rFonts w:hAnsi="Courier New"/>
                <w:spacing w:val="15"/>
                <w:sz w:val="20"/>
                <w:szCs w:val="20"/>
                <w:lang w:val="fr-FR"/>
              </w:rPr>
              <w:t>’</w:t>
            </w:r>
            <w:proofErr w:type="spellStart"/>
            <w:r w:rsidRPr="00F64DAB">
              <w:rPr>
                <w:rFonts w:ascii="Courier New"/>
                <w:spacing w:val="15"/>
                <w:sz w:val="20"/>
                <w:szCs w:val="20"/>
                <w:lang w:val="fr-FR"/>
              </w:rPr>
              <w:t>re</w:t>
            </w:r>
            <w:proofErr w:type="spellEnd"/>
            <w:r w:rsidRPr="00F64DAB">
              <w:rPr>
                <w:rFonts w:ascii="Courier New"/>
                <w:spacing w:val="15"/>
                <w:sz w:val="20"/>
                <w:szCs w:val="20"/>
                <w:lang w:val="fr-FR"/>
              </w:rPr>
              <w:t xml:space="preserve"> </w:t>
            </w:r>
            <w:proofErr w:type="spellStart"/>
            <w:r w:rsidRPr="00F64DAB">
              <w:rPr>
                <w:rFonts w:ascii="Courier New"/>
                <w:spacing w:val="15"/>
                <w:sz w:val="20"/>
                <w:szCs w:val="20"/>
                <w:lang w:val="fr-FR"/>
              </w:rPr>
              <w:t>coming</w:t>
            </w:r>
            <w:proofErr w:type="spellEnd"/>
            <w:r w:rsidRPr="00F64DAB">
              <w:rPr>
                <w:rFonts w:ascii="Courier New"/>
                <w:spacing w:val="15"/>
                <w:sz w:val="20"/>
                <w:szCs w:val="20"/>
                <w:lang w:val="fr-FR"/>
              </w:rPr>
              <w:t xml:space="preserve"> et cetera. </w:t>
            </w:r>
          </w:p>
          <w:p w14:paraId="1AD5E7FF" w14:textId="32726DFF" w:rsidR="006374F7" w:rsidRPr="00F64DAB" w:rsidRDefault="006374F7" w:rsidP="006374F7">
            <w:pPr>
              <w:pStyle w:val="Default"/>
              <w:ind w:right="1054"/>
              <w:rPr>
                <w:rFonts w:ascii="Courier New"/>
                <w:b/>
                <w:spacing w:val="15"/>
                <w:sz w:val="20"/>
                <w:szCs w:val="20"/>
                <w:highlight w:val="yellow"/>
                <w:u w:val="single"/>
              </w:rPr>
            </w:pPr>
            <w:r w:rsidRPr="00F64DAB">
              <w:rPr>
                <w:rFonts w:ascii="Courier New"/>
                <w:spacing w:val="11"/>
                <w:sz w:val="20"/>
                <w:szCs w:val="20"/>
              </w:rPr>
              <w:t>23</w:t>
            </w:r>
            <w:r w:rsidRPr="00F64DAB">
              <w:rPr>
                <w:rFonts w:ascii="Courier New"/>
                <w:spacing w:val="11"/>
                <w:sz w:val="20"/>
                <w:szCs w:val="20"/>
              </w:rPr>
              <w:tab/>
            </w:r>
            <w:r w:rsidRPr="00F64DAB">
              <w:rPr>
                <w:rFonts w:ascii="Courier New"/>
                <w:spacing w:val="15"/>
                <w:sz w:val="20"/>
                <w:szCs w:val="20"/>
                <w:lang w:val="en-US"/>
              </w:rPr>
              <w:t xml:space="preserve">        </w:t>
            </w:r>
            <w:proofErr w:type="spellStart"/>
            <w:r w:rsidRPr="00F64DAB">
              <w:rPr>
                <w:rFonts w:ascii="Courier New"/>
                <w:spacing w:val="15"/>
                <w:sz w:val="20"/>
                <w:szCs w:val="20"/>
                <w:lang w:val="en-US"/>
              </w:rPr>
              <w:t>Al:right</w:t>
            </w:r>
            <w:proofErr w:type="spellEnd"/>
            <w:r w:rsidRPr="00F64DAB">
              <w:rPr>
                <w:rFonts w:hAnsi="Courier New"/>
                <w:spacing w:val="15"/>
                <w:sz w:val="20"/>
                <w:szCs w:val="20"/>
              </w:rPr>
              <w:t>¿</w:t>
            </w:r>
          </w:p>
        </w:tc>
      </w:tr>
    </w:tbl>
    <w:p w14:paraId="068B900A" w14:textId="77777777" w:rsidR="00494CF1" w:rsidRDefault="00494CF1"/>
    <w:p w14:paraId="044CBF67" w14:textId="77777777" w:rsidR="00494CF1" w:rsidRDefault="00494CF1"/>
    <w:p w14:paraId="590226C0" w14:textId="77777777" w:rsidR="00F64DAB" w:rsidRDefault="00F64DAB"/>
    <w:p w14:paraId="0F578D64" w14:textId="77777777" w:rsidR="00494CF1" w:rsidRDefault="00494CF1"/>
    <w:sectPr w:rsidR="00494CF1" w:rsidSect="0044188C">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3862E" w14:textId="77777777" w:rsidR="000F3F9D" w:rsidRDefault="000F3F9D" w:rsidP="009F683D">
      <w:r>
        <w:separator/>
      </w:r>
    </w:p>
  </w:endnote>
  <w:endnote w:type="continuationSeparator" w:id="0">
    <w:p w14:paraId="7B56F9F5" w14:textId="77777777" w:rsidR="000F3F9D" w:rsidRDefault="000F3F9D" w:rsidP="009F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hree Devanagari 714">
    <w:panose1 w:val="02000600000000000000"/>
    <w:charset w:val="00"/>
    <w:family w:val="auto"/>
    <w:pitch w:val="variable"/>
    <w:sig w:usb0="80008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83449" w14:textId="77777777" w:rsidR="000F3F9D" w:rsidRDefault="000F3F9D">
    <w:pPr>
      <w:pStyle w:val="HeaderFooter"/>
      <w:tabs>
        <w:tab w:val="clear" w:pos="9020"/>
        <w:tab w:val="center" w:pos="4816"/>
        <w:tab w:val="right" w:pos="9632"/>
      </w:tabs>
    </w:pPr>
    <w:r>
      <w:tab/>
    </w:r>
    <w:r>
      <w:tab/>
    </w:r>
    <w:r>
      <w:rPr>
        <w:lang w:val="en-US"/>
      </w:rPr>
      <w:t xml:space="preserve">Page </w:t>
    </w:r>
    <w:r>
      <w:fldChar w:fldCharType="begin"/>
    </w:r>
    <w:r>
      <w:instrText xml:space="preserve"> PAGE </w:instrText>
    </w:r>
    <w:r>
      <w:fldChar w:fldCharType="separate"/>
    </w:r>
    <w:r w:rsidR="00BD25F9">
      <w:rPr>
        <w:noProof/>
      </w:rPr>
      <w:t>4</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3A323" w14:textId="77777777" w:rsidR="000F3F9D" w:rsidRDefault="000F3F9D" w:rsidP="009F683D">
      <w:r>
        <w:separator/>
      </w:r>
    </w:p>
  </w:footnote>
  <w:footnote w:type="continuationSeparator" w:id="0">
    <w:p w14:paraId="4F9B61A8" w14:textId="77777777" w:rsidR="000F3F9D" w:rsidRDefault="000F3F9D" w:rsidP="009F683D">
      <w:r>
        <w:continuationSeparator/>
      </w:r>
    </w:p>
  </w:footnote>
  <w:footnote w:id="1">
    <w:p w14:paraId="3BE94C98" w14:textId="56020C93" w:rsidR="000F3F9D" w:rsidRPr="006D5FC1" w:rsidRDefault="000F3F9D" w:rsidP="0044188C">
      <w:pPr>
        <w:pStyle w:val="Footnote"/>
        <w:rPr>
          <w:rFonts w:asciiTheme="majorHAnsi" w:hAnsiTheme="majorHAnsi"/>
        </w:rPr>
      </w:pPr>
      <w:r w:rsidRPr="006D5FC1">
        <w:rPr>
          <w:rFonts w:asciiTheme="majorHAnsi" w:hAnsiTheme="majorHAnsi"/>
          <w:vertAlign w:val="superscript"/>
        </w:rPr>
        <w:footnoteRef/>
      </w:r>
      <w:r w:rsidRPr="006D5FC1">
        <w:rPr>
          <w:rFonts w:asciiTheme="majorHAnsi" w:hAnsiTheme="majorHAnsi"/>
          <w:vertAlign w:val="superscript"/>
          <w:lang w:val="en-US"/>
        </w:rPr>
        <w:t xml:space="preserve"> </w:t>
      </w:r>
      <w:r w:rsidRPr="006D5FC1">
        <w:rPr>
          <w:rFonts w:asciiTheme="majorHAnsi" w:hAnsiTheme="majorHAnsi"/>
          <w:lang w:val="en-US"/>
        </w:rPr>
        <w:t>We acknowledge this pragmatic view might not accord with other</w:t>
      </w:r>
      <w:r>
        <w:rPr>
          <w:rFonts w:asciiTheme="majorHAnsi" w:hAnsiTheme="majorHAnsi"/>
          <w:lang w:val="en-US"/>
        </w:rPr>
        <w:t xml:space="preserve"> models of decision-making (cf.</w:t>
      </w:r>
      <w:r w:rsidRPr="006D5FC1">
        <w:rPr>
          <w:rFonts w:asciiTheme="majorHAnsi" w:hAnsiTheme="majorHAnsi" w:cs="Arial"/>
          <w:color w:val="1A1A1A"/>
        </w:rPr>
        <w:t xml:space="preserve"> </w:t>
      </w:r>
      <w:r>
        <w:rPr>
          <w:rFonts w:asciiTheme="majorHAnsi" w:hAnsiTheme="majorHAnsi" w:cs="Arial"/>
          <w:noProof/>
          <w:color w:val="1A1A1A"/>
        </w:rPr>
        <w:t>55).</w:t>
      </w:r>
      <w:r w:rsidRPr="006D5FC1">
        <w:rPr>
          <w:rFonts w:asciiTheme="majorHAnsi" w:hAnsiTheme="majorHAnsi"/>
          <w:lang w:val="en-US"/>
        </w:rPr>
        <w:t xml:space="preserve"> </w:t>
      </w:r>
    </w:p>
  </w:footnote>
  <w:footnote w:id="2">
    <w:p w14:paraId="002C2F20" w14:textId="77777777" w:rsidR="000F3F9D" w:rsidRPr="002F26D3" w:rsidRDefault="000F3F9D" w:rsidP="0044188C">
      <w:pPr>
        <w:pStyle w:val="Footnote"/>
        <w:rPr>
          <w:rFonts w:asciiTheme="majorHAnsi" w:hAnsiTheme="majorHAnsi"/>
        </w:rPr>
      </w:pPr>
      <w:r w:rsidRPr="002F26D3">
        <w:rPr>
          <w:rFonts w:asciiTheme="majorHAnsi" w:hAnsiTheme="majorHAnsi"/>
          <w:vertAlign w:val="superscript"/>
        </w:rPr>
        <w:footnoteRef/>
      </w:r>
      <w:r w:rsidRPr="002F26D3">
        <w:rPr>
          <w:rFonts w:asciiTheme="majorHAnsi" w:eastAsia="Arial Unicode MS" w:hAnsiTheme="majorHAnsi" w:cs="Arial Unicode MS"/>
        </w:rPr>
        <w:t xml:space="preserve">   And </w:t>
      </w:r>
      <w:r w:rsidRPr="002F26D3">
        <w:rPr>
          <w:rFonts w:asciiTheme="majorHAnsi" w:eastAsia="Arial Unicode MS" w:hAnsiTheme="majorHAnsi" w:cs="Arial Unicode MS"/>
          <w:lang w:val="en-US"/>
        </w:rPr>
        <w:t>their</w:t>
      </w:r>
      <w:r w:rsidRPr="002F26D3">
        <w:rPr>
          <w:rFonts w:asciiTheme="majorHAnsi" w:eastAsia="Arial Unicode MS" w:hAnsiTheme="majorHAnsi" w:cs="Arial Unicode MS"/>
          <w:lang w:val="fr-FR"/>
        </w:rPr>
        <w:t xml:space="preserve"> </w:t>
      </w:r>
      <w:proofErr w:type="spellStart"/>
      <w:r w:rsidRPr="002F26D3">
        <w:rPr>
          <w:rFonts w:asciiTheme="majorHAnsi" w:eastAsia="Arial Unicode MS" w:hAnsiTheme="majorHAnsi" w:cs="Arial Unicode MS"/>
          <w:lang w:val="fr-FR"/>
        </w:rPr>
        <w:t>variants</w:t>
      </w:r>
      <w:proofErr w:type="spellEnd"/>
      <w:r w:rsidRPr="002F26D3">
        <w:rPr>
          <w:rFonts w:asciiTheme="majorHAnsi" w:eastAsia="Arial Unicode MS" w:hAnsiTheme="majorHAnsi" w:cs="Arial Unicode MS"/>
          <w:lang w:val="fr-FR"/>
        </w:rPr>
        <w:t>,</w:t>
      </w:r>
      <w:r w:rsidRPr="002F26D3">
        <w:rPr>
          <w:rFonts w:asciiTheme="majorHAnsi" w:eastAsia="Arial Unicode MS" w:hAnsiTheme="majorHAnsi" w:cs="Arial Unicode MS"/>
          <w:lang w:val="en-US"/>
        </w:rPr>
        <w:t xml:space="preserve"> e.g.</w:t>
      </w:r>
      <w:r w:rsidRPr="002F26D3">
        <w:rPr>
          <w:rFonts w:asciiTheme="majorHAnsi" w:eastAsia="Arial Unicode MS" w:hAnsiTheme="majorHAnsi" w:cs="Arial Unicode MS"/>
        </w:rPr>
        <w:t xml:space="preserve"> ‘</w:t>
      </w:r>
      <w:r w:rsidRPr="002F26D3">
        <w:rPr>
          <w:rFonts w:asciiTheme="majorHAnsi" w:eastAsia="Arial Unicode MS" w:hAnsiTheme="majorHAnsi" w:cs="Arial Unicode MS"/>
          <w:lang w:val="en-US"/>
        </w:rPr>
        <w:t>I need to</w:t>
      </w:r>
      <w:r w:rsidRPr="002F26D3">
        <w:rPr>
          <w:rFonts w:asciiTheme="majorHAnsi" w:eastAsia="Arial Unicode MS" w:hAnsiTheme="majorHAnsi" w:cs="Arial Unicode MS"/>
          <w:lang w:val="fr-FR"/>
        </w:rPr>
        <w:t>’</w:t>
      </w:r>
      <w:r w:rsidRPr="002F26D3">
        <w:rPr>
          <w:rFonts w:asciiTheme="majorHAnsi" w:eastAsia="Arial Unicode MS" w:hAnsiTheme="majorHAnsi" w:cs="Arial Unicode MS"/>
        </w:rPr>
        <w:t xml:space="preserve">, </w:t>
      </w:r>
      <w:r w:rsidRPr="002F26D3">
        <w:rPr>
          <w:rFonts w:asciiTheme="majorHAnsi" w:eastAsia="Arial Unicode MS" w:hAnsiTheme="majorHAnsi" w:cs="Arial Unicode MS"/>
          <w:lang w:val="en-US"/>
        </w:rPr>
        <w:t xml:space="preserve">'we will need to', </w:t>
      </w:r>
      <w:r w:rsidRPr="002F26D3">
        <w:rPr>
          <w:rFonts w:asciiTheme="majorHAnsi" w:eastAsia="Arial Unicode MS" w:hAnsiTheme="majorHAnsi" w:cs="Arial Unicode MS"/>
        </w:rPr>
        <w:t>‘</w:t>
      </w:r>
      <w:r w:rsidRPr="002F26D3">
        <w:rPr>
          <w:rFonts w:asciiTheme="majorHAnsi" w:eastAsia="Arial Unicode MS" w:hAnsiTheme="majorHAnsi" w:cs="Arial Unicode MS"/>
          <w:lang w:val="en-US"/>
        </w:rPr>
        <w:t>I'm</w:t>
      </w:r>
      <w:r w:rsidRPr="002F26D3">
        <w:rPr>
          <w:rFonts w:asciiTheme="majorHAnsi" w:eastAsia="Arial Unicode MS" w:hAnsiTheme="majorHAnsi" w:cs="Arial Unicode MS"/>
        </w:rPr>
        <w:t xml:space="preserve"> </w:t>
      </w:r>
      <w:proofErr w:type="spellStart"/>
      <w:r w:rsidRPr="002F26D3">
        <w:rPr>
          <w:rFonts w:asciiTheme="majorHAnsi" w:eastAsia="Arial Unicode MS" w:hAnsiTheme="majorHAnsi" w:cs="Arial Unicode MS"/>
          <w:lang w:val="en-US"/>
        </w:rPr>
        <w:t>gonna</w:t>
      </w:r>
      <w:proofErr w:type="spellEnd"/>
      <w:r w:rsidRPr="002F26D3">
        <w:rPr>
          <w:rFonts w:asciiTheme="majorHAnsi" w:eastAsia="Arial Unicode MS" w:hAnsiTheme="majorHAnsi" w:cs="Arial Unicode MS"/>
          <w:lang w:val="fr-FR"/>
        </w:rPr>
        <w:t>’.</w:t>
      </w:r>
    </w:p>
  </w:footnote>
  <w:footnote w:id="3">
    <w:p w14:paraId="3A18922D" w14:textId="685B9018" w:rsidR="000F3F9D" w:rsidRPr="002F26D3" w:rsidRDefault="000F3F9D" w:rsidP="0044188C">
      <w:pPr>
        <w:pStyle w:val="FootnoteText"/>
        <w:rPr>
          <w:rFonts w:asciiTheme="majorHAnsi" w:hAnsiTheme="majorHAnsi"/>
          <w:sz w:val="22"/>
          <w:szCs w:val="22"/>
        </w:rPr>
      </w:pPr>
      <w:r w:rsidRPr="002F26D3">
        <w:rPr>
          <w:rStyle w:val="FootnoteReference"/>
          <w:rFonts w:asciiTheme="majorHAnsi" w:hAnsiTheme="majorHAnsi"/>
          <w:sz w:val="22"/>
          <w:szCs w:val="22"/>
        </w:rPr>
        <w:footnoteRef/>
      </w:r>
      <w:r w:rsidRPr="002F26D3">
        <w:rPr>
          <w:rFonts w:asciiTheme="majorHAnsi" w:hAnsiTheme="majorHAnsi"/>
          <w:sz w:val="22"/>
          <w:szCs w:val="22"/>
        </w:rPr>
        <w:t xml:space="preserve">  The definition and characteristics of assertion is debated (e.g. see </w:t>
      </w:r>
      <w:r>
        <w:rPr>
          <w:rFonts w:asciiTheme="majorHAnsi" w:hAnsiTheme="majorHAnsi"/>
          <w:noProof/>
          <w:sz w:val="22"/>
          <w:szCs w:val="22"/>
        </w:rPr>
        <w:t>57)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EAD"/>
    <w:multiLevelType w:val="multilevel"/>
    <w:tmpl w:val="1E4A57BE"/>
    <w:lvl w:ilvl="0">
      <w:start w:val="1"/>
      <w:numFmt w:val="bullet"/>
      <w:lvlText w:val="•"/>
      <w:lvlJc w:val="left"/>
      <w:pPr>
        <w:tabs>
          <w:tab w:val="num" w:pos="196"/>
        </w:tabs>
        <w:ind w:left="1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1">
      <w:numFmt w:val="bullet"/>
      <w:lvlText w:val="•"/>
      <w:lvlJc w:val="left"/>
      <w:pPr>
        <w:tabs>
          <w:tab w:val="num" w:pos="376"/>
        </w:tabs>
        <w:ind w:left="3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556"/>
        </w:tabs>
        <w:ind w:left="5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736"/>
        </w:tabs>
        <w:ind w:left="7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916"/>
        </w:tabs>
        <w:ind w:left="91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096"/>
        </w:tabs>
        <w:ind w:left="10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1276"/>
        </w:tabs>
        <w:ind w:left="12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1456"/>
        </w:tabs>
        <w:ind w:left="14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1636"/>
        </w:tabs>
        <w:ind w:left="16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1">
    <w:nsid w:val="15CD1054"/>
    <w:multiLevelType w:val="hybridMultilevel"/>
    <w:tmpl w:val="EB326E8A"/>
    <w:lvl w:ilvl="0" w:tplc="53A088E2">
      <w:start w:val="1"/>
      <w:numFmt w:val="decimal"/>
      <w:lvlText w:val="%1"/>
      <w:lvlJc w:val="left"/>
      <w:pPr>
        <w:tabs>
          <w:tab w:val="num" w:pos="795"/>
        </w:tabs>
        <w:ind w:left="795" w:hanging="43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45A4FC9"/>
    <w:multiLevelType w:val="multilevel"/>
    <w:tmpl w:val="25520EB8"/>
    <w:lvl w:ilvl="0">
      <w:start w:val="1"/>
      <w:numFmt w:val="bullet"/>
      <w:lvlText w:val="•"/>
      <w:lvlJc w:val="left"/>
      <w:pPr>
        <w:tabs>
          <w:tab w:val="num" w:pos="196"/>
        </w:tabs>
        <w:ind w:left="1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1">
      <w:start w:val="1"/>
      <w:numFmt w:val="bullet"/>
      <w:lvlText w:val="•"/>
      <w:lvlJc w:val="left"/>
      <w:pPr>
        <w:tabs>
          <w:tab w:val="num" w:pos="376"/>
        </w:tabs>
        <w:ind w:left="3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556"/>
        </w:tabs>
        <w:ind w:left="5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736"/>
        </w:tabs>
        <w:ind w:left="7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916"/>
        </w:tabs>
        <w:ind w:left="91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096"/>
        </w:tabs>
        <w:ind w:left="10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1276"/>
        </w:tabs>
        <w:ind w:left="12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1456"/>
        </w:tabs>
        <w:ind w:left="14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1636"/>
        </w:tabs>
        <w:ind w:left="16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3">
    <w:nsid w:val="34084B58"/>
    <w:multiLevelType w:val="hybridMultilevel"/>
    <w:tmpl w:val="684A694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8142960"/>
    <w:multiLevelType w:val="multilevel"/>
    <w:tmpl w:val="DFD8E436"/>
    <w:styleLink w:val="Bullet1"/>
    <w:lvl w:ilvl="0">
      <w:start w:val="1"/>
      <w:numFmt w:val="bullet"/>
      <w:lvlText w:val="•"/>
      <w:lvlJc w:val="left"/>
      <w:pPr>
        <w:tabs>
          <w:tab w:val="num" w:pos="196"/>
        </w:tabs>
        <w:ind w:left="1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1">
      <w:numFmt w:val="bullet"/>
      <w:lvlText w:val="•"/>
      <w:lvlJc w:val="left"/>
      <w:pPr>
        <w:tabs>
          <w:tab w:val="num" w:pos="376"/>
        </w:tabs>
        <w:ind w:left="3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556"/>
        </w:tabs>
        <w:ind w:left="5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736"/>
        </w:tabs>
        <w:ind w:left="7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916"/>
        </w:tabs>
        <w:ind w:left="91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096"/>
        </w:tabs>
        <w:ind w:left="10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1276"/>
        </w:tabs>
        <w:ind w:left="12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1456"/>
        </w:tabs>
        <w:ind w:left="14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1636"/>
        </w:tabs>
        <w:ind w:left="16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abstractNum>
  <w:abstractNum w:abstractNumId="5">
    <w:nsid w:val="43491069"/>
    <w:multiLevelType w:val="multilevel"/>
    <w:tmpl w:val="93688000"/>
    <w:lvl w:ilvl="0">
      <w:start w:val="1"/>
      <w:numFmt w:val="bullet"/>
      <w:lvlText w:val="•"/>
      <w:lvlJc w:val="left"/>
      <w:rPr>
        <w:rFonts w:ascii="Symbol" w:eastAsia="Symbol" w:hAnsi="Symbol" w:cs="Symbol"/>
        <w:position w:val="-2"/>
      </w:rPr>
    </w:lvl>
    <w:lvl w:ilvl="1">
      <w:numFmt w:val="bullet"/>
      <w:lvlText w:val="•"/>
      <w:lvlJc w:val="left"/>
      <w:rPr>
        <w:rFonts w:ascii="Cambria" w:eastAsia="Cambria" w:hAnsi="Cambria" w:cs="Cambria"/>
        <w:position w:val="-2"/>
      </w:rPr>
    </w:lvl>
    <w:lvl w:ilvl="2">
      <w:start w:val="1"/>
      <w:numFmt w:val="bullet"/>
      <w:lvlText w:val="•"/>
      <w:lvlJc w:val="left"/>
      <w:rPr>
        <w:rFonts w:ascii="Symbol" w:eastAsia="Symbol" w:hAnsi="Symbol" w:cs="Symbol"/>
        <w:position w:val="-2"/>
      </w:rPr>
    </w:lvl>
    <w:lvl w:ilvl="3">
      <w:start w:val="1"/>
      <w:numFmt w:val="bullet"/>
      <w:lvlText w:val="•"/>
      <w:lvlJc w:val="left"/>
      <w:rPr>
        <w:rFonts w:ascii="Symbol" w:eastAsia="Symbol" w:hAnsi="Symbol" w:cs="Symbol"/>
        <w:position w:val="-2"/>
      </w:rPr>
    </w:lvl>
    <w:lvl w:ilvl="4">
      <w:start w:val="1"/>
      <w:numFmt w:val="bullet"/>
      <w:lvlText w:val="•"/>
      <w:lvlJc w:val="left"/>
      <w:rPr>
        <w:rFonts w:ascii="Symbol" w:eastAsia="Symbol" w:hAnsi="Symbol" w:cs="Symbol"/>
        <w:position w:val="-2"/>
      </w:rPr>
    </w:lvl>
    <w:lvl w:ilvl="5">
      <w:start w:val="1"/>
      <w:numFmt w:val="bullet"/>
      <w:lvlText w:val="•"/>
      <w:lvlJc w:val="left"/>
      <w:rPr>
        <w:rFonts w:ascii="Symbol" w:eastAsia="Symbol" w:hAnsi="Symbol" w:cs="Symbol"/>
        <w:position w:val="-2"/>
      </w:rPr>
    </w:lvl>
    <w:lvl w:ilvl="6">
      <w:start w:val="1"/>
      <w:numFmt w:val="bullet"/>
      <w:lvlText w:val="•"/>
      <w:lvlJc w:val="left"/>
      <w:rPr>
        <w:rFonts w:ascii="Symbol" w:eastAsia="Symbol" w:hAnsi="Symbol" w:cs="Symbol"/>
        <w:position w:val="-2"/>
      </w:rPr>
    </w:lvl>
    <w:lvl w:ilvl="7">
      <w:start w:val="1"/>
      <w:numFmt w:val="bullet"/>
      <w:lvlText w:val="•"/>
      <w:lvlJc w:val="left"/>
      <w:rPr>
        <w:rFonts w:ascii="Symbol" w:eastAsia="Symbol" w:hAnsi="Symbol" w:cs="Symbol"/>
        <w:position w:val="-2"/>
      </w:rPr>
    </w:lvl>
    <w:lvl w:ilvl="8">
      <w:start w:val="1"/>
      <w:numFmt w:val="bullet"/>
      <w:lvlText w:val="•"/>
      <w:lvlJc w:val="left"/>
      <w:rPr>
        <w:rFonts w:ascii="Symbol" w:eastAsia="Symbol" w:hAnsi="Symbol" w:cs="Symbol"/>
        <w:position w:val="-2"/>
      </w:rPr>
    </w:lvl>
  </w:abstractNum>
  <w:abstractNum w:abstractNumId="6">
    <w:nsid w:val="705B30E0"/>
    <w:multiLevelType w:val="hybridMultilevel"/>
    <w:tmpl w:val="73B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B5CC4"/>
    <w:multiLevelType w:val="multilevel"/>
    <w:tmpl w:val="30CC630E"/>
    <w:lvl w:ilvl="0">
      <w:start w:val="1"/>
      <w:numFmt w:val="bullet"/>
      <w:lvlText w:val="•"/>
      <w:lvlJc w:val="left"/>
      <w:pPr>
        <w:tabs>
          <w:tab w:val="num" w:pos="196"/>
        </w:tabs>
        <w:ind w:left="1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1">
      <w:numFmt w:val="bullet"/>
      <w:lvlText w:val="•"/>
      <w:lvlJc w:val="left"/>
      <w:pPr>
        <w:tabs>
          <w:tab w:val="num" w:pos="376"/>
        </w:tabs>
        <w:ind w:left="3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2">
      <w:start w:val="1"/>
      <w:numFmt w:val="bullet"/>
      <w:lvlText w:val="•"/>
      <w:lvlJc w:val="left"/>
      <w:pPr>
        <w:tabs>
          <w:tab w:val="num" w:pos="556"/>
        </w:tabs>
        <w:ind w:left="5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3">
      <w:start w:val="1"/>
      <w:numFmt w:val="bullet"/>
      <w:lvlText w:val="•"/>
      <w:lvlJc w:val="left"/>
      <w:pPr>
        <w:tabs>
          <w:tab w:val="num" w:pos="736"/>
        </w:tabs>
        <w:ind w:left="7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4">
      <w:start w:val="1"/>
      <w:numFmt w:val="bullet"/>
      <w:lvlText w:val="•"/>
      <w:lvlJc w:val="left"/>
      <w:pPr>
        <w:tabs>
          <w:tab w:val="num" w:pos="916"/>
        </w:tabs>
        <w:ind w:left="91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5">
      <w:start w:val="1"/>
      <w:numFmt w:val="bullet"/>
      <w:lvlText w:val="•"/>
      <w:lvlJc w:val="left"/>
      <w:pPr>
        <w:tabs>
          <w:tab w:val="num" w:pos="1096"/>
        </w:tabs>
        <w:ind w:left="109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6">
      <w:start w:val="1"/>
      <w:numFmt w:val="bullet"/>
      <w:lvlText w:val="•"/>
      <w:lvlJc w:val="left"/>
      <w:pPr>
        <w:tabs>
          <w:tab w:val="num" w:pos="1276"/>
        </w:tabs>
        <w:ind w:left="127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7">
      <w:start w:val="1"/>
      <w:numFmt w:val="bullet"/>
      <w:lvlText w:val="•"/>
      <w:lvlJc w:val="left"/>
      <w:pPr>
        <w:tabs>
          <w:tab w:val="num" w:pos="1456"/>
        </w:tabs>
        <w:ind w:left="145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lvl w:ilvl="8">
      <w:start w:val="1"/>
      <w:numFmt w:val="bullet"/>
      <w:lvlText w:val="•"/>
      <w:lvlJc w:val="left"/>
      <w:pPr>
        <w:tabs>
          <w:tab w:val="num" w:pos="1636"/>
        </w:tabs>
        <w:ind w:left="1636" w:hanging="196"/>
      </w:pPr>
      <w:rPr>
        <w:rFonts w:ascii="Cambria" w:eastAsia="Cambria" w:hAnsi="Cambria" w:cs="Cambria"/>
        <w:b w:val="0"/>
        <w:bCs w:val="0"/>
        <w:i w:val="0"/>
        <w:iCs w:val="0"/>
        <w:caps w:val="0"/>
        <w:smallCaps w:val="0"/>
        <w:strike w:val="0"/>
        <w:dstrike w:val="0"/>
        <w:outline w:val="0"/>
        <w:color w:val="000000"/>
        <w:spacing w:val="0"/>
        <w:kern w:val="0"/>
        <w:position w:val="-2"/>
        <w:sz w:val="24"/>
        <w:szCs w:val="24"/>
        <w:u w:val="none"/>
        <w:vertAlign w:val="baseline"/>
      </w:rPr>
    </w:lvl>
  </w:abstractNum>
  <w:num w:numId="1">
    <w:abstractNumId w:val="2"/>
  </w:num>
  <w:num w:numId="2">
    <w:abstractNumId w:val="0"/>
  </w:num>
  <w:num w:numId="3">
    <w:abstractNumId w:val="5"/>
  </w:num>
  <w:num w:numId="4">
    <w:abstractNumId w:val="7"/>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F683D"/>
    <w:rsid w:val="00004CD9"/>
    <w:rsid w:val="00007E2A"/>
    <w:rsid w:val="00012C74"/>
    <w:rsid w:val="000321AB"/>
    <w:rsid w:val="000F3F9D"/>
    <w:rsid w:val="00121612"/>
    <w:rsid w:val="00125E30"/>
    <w:rsid w:val="00127994"/>
    <w:rsid w:val="00147946"/>
    <w:rsid w:val="00157258"/>
    <w:rsid w:val="00234270"/>
    <w:rsid w:val="00246DC0"/>
    <w:rsid w:val="002501CE"/>
    <w:rsid w:val="002B2DC5"/>
    <w:rsid w:val="002E2C0D"/>
    <w:rsid w:val="00306095"/>
    <w:rsid w:val="00341970"/>
    <w:rsid w:val="003468B0"/>
    <w:rsid w:val="00347926"/>
    <w:rsid w:val="00363CD3"/>
    <w:rsid w:val="00367A35"/>
    <w:rsid w:val="003B4FAF"/>
    <w:rsid w:val="003C34A6"/>
    <w:rsid w:val="003E39EE"/>
    <w:rsid w:val="003F11B3"/>
    <w:rsid w:val="0044188C"/>
    <w:rsid w:val="00451235"/>
    <w:rsid w:val="00477576"/>
    <w:rsid w:val="00494A92"/>
    <w:rsid w:val="00494CF1"/>
    <w:rsid w:val="00632F96"/>
    <w:rsid w:val="006374F7"/>
    <w:rsid w:val="00646B29"/>
    <w:rsid w:val="00667053"/>
    <w:rsid w:val="006B7AA7"/>
    <w:rsid w:val="006C1781"/>
    <w:rsid w:val="006C18E7"/>
    <w:rsid w:val="006C7F83"/>
    <w:rsid w:val="007330AF"/>
    <w:rsid w:val="00746C33"/>
    <w:rsid w:val="00784B73"/>
    <w:rsid w:val="00805AEC"/>
    <w:rsid w:val="00820A6C"/>
    <w:rsid w:val="00856E20"/>
    <w:rsid w:val="00864E07"/>
    <w:rsid w:val="00872392"/>
    <w:rsid w:val="00873156"/>
    <w:rsid w:val="00887114"/>
    <w:rsid w:val="008C0328"/>
    <w:rsid w:val="0092207B"/>
    <w:rsid w:val="009A43D9"/>
    <w:rsid w:val="009A731A"/>
    <w:rsid w:val="009D5282"/>
    <w:rsid w:val="009E0381"/>
    <w:rsid w:val="009E3E05"/>
    <w:rsid w:val="009F683D"/>
    <w:rsid w:val="00A04A69"/>
    <w:rsid w:val="00A04E5C"/>
    <w:rsid w:val="00A13D48"/>
    <w:rsid w:val="00A32CE9"/>
    <w:rsid w:val="00A56134"/>
    <w:rsid w:val="00A604DF"/>
    <w:rsid w:val="00A93982"/>
    <w:rsid w:val="00AB27DB"/>
    <w:rsid w:val="00AE2817"/>
    <w:rsid w:val="00B0700A"/>
    <w:rsid w:val="00B646C1"/>
    <w:rsid w:val="00B73431"/>
    <w:rsid w:val="00B863F3"/>
    <w:rsid w:val="00BA7FE3"/>
    <w:rsid w:val="00BD25F9"/>
    <w:rsid w:val="00C047EF"/>
    <w:rsid w:val="00C2423A"/>
    <w:rsid w:val="00C5254D"/>
    <w:rsid w:val="00CC6D10"/>
    <w:rsid w:val="00CF1C2D"/>
    <w:rsid w:val="00D5372C"/>
    <w:rsid w:val="00D66E0A"/>
    <w:rsid w:val="00DA31C6"/>
    <w:rsid w:val="00DD5A5B"/>
    <w:rsid w:val="00DD68FB"/>
    <w:rsid w:val="00DF1C1F"/>
    <w:rsid w:val="00E1670A"/>
    <w:rsid w:val="00E40886"/>
    <w:rsid w:val="00E8171B"/>
    <w:rsid w:val="00EA7128"/>
    <w:rsid w:val="00EE65BE"/>
    <w:rsid w:val="00EF0F50"/>
    <w:rsid w:val="00F64DAB"/>
    <w:rsid w:val="00F92BE1"/>
    <w:rsid w:val="00FB0C22"/>
    <w:rsid w:val="00FF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AE9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83D"/>
    <w:pPr>
      <w:pBdr>
        <w:top w:val="nil"/>
        <w:left w:val="nil"/>
        <w:bottom w:val="nil"/>
        <w:right w:val="nil"/>
        <w:between w:val="nil"/>
        <w:bar w:val="nil"/>
      </w:pBdr>
    </w:pPr>
    <w:rPr>
      <w:rFonts w:ascii="Times New Roman" w:eastAsia="Arial Unicode MS" w:hAnsi="Times New Roman" w:cs="Times New Roman"/>
      <w:bdr w:val="nil"/>
    </w:rPr>
  </w:style>
  <w:style w:type="paragraph" w:styleId="Heading4">
    <w:name w:val="heading 4"/>
    <w:next w:val="Body"/>
    <w:link w:val="Heading4Char"/>
    <w:rsid w:val="009F683D"/>
    <w:pPr>
      <w:keepNext/>
      <w:pBdr>
        <w:top w:val="nil"/>
        <w:left w:val="nil"/>
        <w:bottom w:val="nil"/>
        <w:right w:val="nil"/>
        <w:between w:val="nil"/>
        <w:bar w:val="nil"/>
      </w:pBdr>
      <w:outlineLvl w:val="3"/>
    </w:pPr>
    <w:rPr>
      <w:rFonts w:ascii="Cambria" w:eastAsia="Arial Unicode MS" w:hAnsi="Arial Unicode MS" w:cs="Arial Unicode MS"/>
      <w:b/>
      <w:bCs/>
      <w:i/>
      <w:iC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83D"/>
    <w:rPr>
      <w:rFonts w:ascii="Cambria" w:eastAsia="Arial Unicode MS" w:hAnsi="Arial Unicode MS" w:cs="Arial Unicode MS"/>
      <w:b/>
      <w:bCs/>
      <w:i/>
      <w:iCs/>
      <w:color w:val="000000"/>
      <w:bdr w:val="nil"/>
    </w:rPr>
  </w:style>
  <w:style w:type="character" w:styleId="Hyperlink">
    <w:name w:val="Hyperlink"/>
    <w:rsid w:val="009F683D"/>
    <w:rPr>
      <w:u w:val="single"/>
    </w:rPr>
  </w:style>
  <w:style w:type="paragraph" w:customStyle="1" w:styleId="HeaderFooter">
    <w:name w:val="Header &amp; Footer"/>
    <w:rsid w:val="009F683D"/>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rPr>
  </w:style>
  <w:style w:type="paragraph" w:styleId="Title">
    <w:name w:val="Title"/>
    <w:next w:val="Body"/>
    <w:link w:val="TitleChar"/>
    <w:rsid w:val="009F683D"/>
    <w:pPr>
      <w:keepNext/>
      <w:pBdr>
        <w:top w:val="nil"/>
        <w:left w:val="nil"/>
        <w:bottom w:val="nil"/>
        <w:right w:val="nil"/>
        <w:between w:val="nil"/>
        <w:bar w:val="nil"/>
      </w:pBdr>
    </w:pPr>
    <w:rPr>
      <w:rFonts w:ascii="Cambria" w:eastAsia="Arial Unicode MS" w:hAnsi="Arial Unicode MS" w:cs="Arial Unicode MS"/>
      <w:b/>
      <w:bCs/>
      <w:color w:val="000000"/>
      <w:sz w:val="48"/>
      <w:szCs w:val="48"/>
      <w:bdr w:val="nil"/>
    </w:rPr>
  </w:style>
  <w:style w:type="character" w:customStyle="1" w:styleId="TitleChar">
    <w:name w:val="Title Char"/>
    <w:basedOn w:val="DefaultParagraphFont"/>
    <w:link w:val="Title"/>
    <w:rsid w:val="009F683D"/>
    <w:rPr>
      <w:rFonts w:ascii="Cambria" w:eastAsia="Arial Unicode MS" w:hAnsi="Arial Unicode MS" w:cs="Arial Unicode MS"/>
      <w:b/>
      <w:bCs/>
      <w:color w:val="000000"/>
      <w:sz w:val="48"/>
      <w:szCs w:val="48"/>
      <w:bdr w:val="nil"/>
    </w:rPr>
  </w:style>
  <w:style w:type="paragraph" w:customStyle="1" w:styleId="Body">
    <w:name w:val="Body"/>
    <w:rsid w:val="009F683D"/>
    <w:pPr>
      <w:pBdr>
        <w:top w:val="nil"/>
        <w:left w:val="nil"/>
        <w:bottom w:val="nil"/>
        <w:right w:val="nil"/>
        <w:between w:val="nil"/>
        <w:bar w:val="nil"/>
      </w:pBdr>
      <w:spacing w:line="480" w:lineRule="auto"/>
    </w:pPr>
    <w:rPr>
      <w:rFonts w:ascii="Cambria" w:eastAsia="Arial Unicode MS" w:hAnsi="Arial Unicode MS" w:cs="Arial Unicode MS"/>
      <w:color w:val="000000"/>
      <w:bdr w:val="nil"/>
    </w:rPr>
  </w:style>
  <w:style w:type="paragraph" w:customStyle="1" w:styleId="Default">
    <w:name w:val="Default"/>
    <w:rsid w:val="009F683D"/>
    <w:pPr>
      <w:pBdr>
        <w:top w:val="nil"/>
        <w:left w:val="nil"/>
        <w:bottom w:val="nil"/>
        <w:right w:val="nil"/>
        <w:between w:val="nil"/>
        <w:bar w:val="nil"/>
      </w:pBdr>
    </w:pPr>
    <w:rPr>
      <w:rFonts w:ascii="Helvetica" w:eastAsia="Helvetica" w:hAnsi="Helvetica" w:cs="Helvetica"/>
      <w:color w:val="000000"/>
      <w:sz w:val="22"/>
      <w:szCs w:val="22"/>
      <w:bdr w:val="nil"/>
      <w:lang w:val="en-GB"/>
    </w:rPr>
  </w:style>
  <w:style w:type="paragraph" w:customStyle="1" w:styleId="Heading">
    <w:name w:val="Heading"/>
    <w:next w:val="Body"/>
    <w:rsid w:val="009F683D"/>
    <w:pPr>
      <w:keepNext/>
      <w:pBdr>
        <w:top w:val="nil"/>
        <w:left w:val="nil"/>
        <w:bottom w:val="nil"/>
        <w:right w:val="nil"/>
        <w:between w:val="nil"/>
        <w:bar w:val="nil"/>
      </w:pBdr>
      <w:outlineLvl w:val="0"/>
    </w:pPr>
    <w:rPr>
      <w:rFonts w:ascii="Cambria" w:eastAsia="Cambria" w:hAnsi="Cambria" w:cs="Cambria"/>
      <w:b/>
      <w:bCs/>
      <w:color w:val="000000"/>
      <w:sz w:val="28"/>
      <w:szCs w:val="28"/>
      <w:bdr w:val="nil"/>
      <w:lang w:val="en-GB"/>
    </w:rPr>
  </w:style>
  <w:style w:type="paragraph" w:customStyle="1" w:styleId="Footnote">
    <w:name w:val="Footnote"/>
    <w:rsid w:val="009F683D"/>
    <w:pPr>
      <w:pBdr>
        <w:top w:val="nil"/>
        <w:left w:val="nil"/>
        <w:bottom w:val="nil"/>
        <w:right w:val="nil"/>
        <w:between w:val="nil"/>
        <w:bar w:val="nil"/>
      </w:pBdr>
    </w:pPr>
    <w:rPr>
      <w:rFonts w:ascii="Helvetica" w:eastAsia="Helvetica" w:hAnsi="Helvetica" w:cs="Helvetica"/>
      <w:color w:val="000000"/>
      <w:sz w:val="22"/>
      <w:szCs w:val="22"/>
      <w:bdr w:val="nil"/>
      <w:lang w:val="en-GB"/>
    </w:rPr>
  </w:style>
  <w:style w:type="numbering" w:customStyle="1" w:styleId="Bullet1">
    <w:name w:val="Bullet 1"/>
    <w:rsid w:val="009F683D"/>
    <w:pPr>
      <w:numPr>
        <w:numId w:val="5"/>
      </w:numPr>
    </w:pPr>
  </w:style>
  <w:style w:type="paragraph" w:customStyle="1" w:styleId="TableStyle1">
    <w:name w:val="Table Style 1"/>
    <w:rsid w:val="009F683D"/>
    <w:pPr>
      <w:pBdr>
        <w:top w:val="nil"/>
        <w:left w:val="nil"/>
        <w:bottom w:val="nil"/>
        <w:right w:val="nil"/>
        <w:between w:val="nil"/>
        <w:bar w:val="nil"/>
      </w:pBdr>
    </w:pPr>
    <w:rPr>
      <w:rFonts w:ascii="Helvetica" w:eastAsia="Helvetica" w:hAnsi="Helvetica" w:cs="Helvetica"/>
      <w:b/>
      <w:bCs/>
      <w:color w:val="000000"/>
      <w:sz w:val="20"/>
      <w:szCs w:val="20"/>
      <w:bdr w:val="nil"/>
      <w:lang w:val="en-GB"/>
    </w:rPr>
  </w:style>
  <w:style w:type="character" w:customStyle="1" w:styleId="None">
    <w:name w:val="None"/>
    <w:rsid w:val="009F683D"/>
  </w:style>
  <w:style w:type="character" w:customStyle="1" w:styleId="Hyperlink0">
    <w:name w:val="Hyperlink.0"/>
    <w:basedOn w:val="None"/>
    <w:rsid w:val="009F683D"/>
    <w:rPr>
      <w:color w:val="0432FF"/>
      <w:u w:val="single"/>
    </w:rPr>
  </w:style>
  <w:style w:type="paragraph" w:styleId="CommentText">
    <w:name w:val="annotation text"/>
    <w:basedOn w:val="Normal"/>
    <w:link w:val="CommentTextChar"/>
    <w:uiPriority w:val="99"/>
    <w:semiHidden/>
    <w:unhideWhenUsed/>
    <w:rsid w:val="009F683D"/>
  </w:style>
  <w:style w:type="character" w:customStyle="1" w:styleId="CommentTextChar">
    <w:name w:val="Comment Text Char"/>
    <w:basedOn w:val="DefaultParagraphFont"/>
    <w:link w:val="CommentText"/>
    <w:uiPriority w:val="99"/>
    <w:semiHidden/>
    <w:rsid w:val="009F683D"/>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9F683D"/>
    <w:rPr>
      <w:sz w:val="18"/>
      <w:szCs w:val="18"/>
    </w:rPr>
  </w:style>
  <w:style w:type="paragraph" w:styleId="BalloonText">
    <w:name w:val="Balloon Text"/>
    <w:basedOn w:val="Normal"/>
    <w:link w:val="BalloonTextChar"/>
    <w:uiPriority w:val="99"/>
    <w:semiHidden/>
    <w:unhideWhenUsed/>
    <w:rsid w:val="009F683D"/>
    <w:rPr>
      <w:rFonts w:ascii="Lucida Grande" w:hAnsi="Lucida Grande"/>
      <w:sz w:val="18"/>
      <w:szCs w:val="18"/>
    </w:rPr>
  </w:style>
  <w:style w:type="character" w:customStyle="1" w:styleId="BalloonTextChar">
    <w:name w:val="Balloon Text Char"/>
    <w:basedOn w:val="DefaultParagraphFont"/>
    <w:link w:val="BalloonText"/>
    <w:uiPriority w:val="99"/>
    <w:semiHidden/>
    <w:rsid w:val="009F683D"/>
    <w:rPr>
      <w:rFonts w:ascii="Lucida Grande" w:eastAsia="Arial Unicode MS" w:hAnsi="Lucida Grande" w:cs="Times New Roman"/>
      <w:sz w:val="18"/>
      <w:szCs w:val="18"/>
      <w:bdr w:val="nil"/>
    </w:rPr>
  </w:style>
  <w:style w:type="paragraph" w:styleId="CommentSubject">
    <w:name w:val="annotation subject"/>
    <w:basedOn w:val="CommentText"/>
    <w:next w:val="CommentText"/>
    <w:link w:val="CommentSubjectChar"/>
    <w:uiPriority w:val="99"/>
    <w:semiHidden/>
    <w:unhideWhenUsed/>
    <w:rsid w:val="009F683D"/>
    <w:rPr>
      <w:b/>
      <w:bCs/>
      <w:sz w:val="20"/>
      <w:szCs w:val="20"/>
    </w:rPr>
  </w:style>
  <w:style w:type="character" w:customStyle="1" w:styleId="CommentSubjectChar">
    <w:name w:val="Comment Subject Char"/>
    <w:basedOn w:val="CommentTextChar"/>
    <w:link w:val="CommentSubject"/>
    <w:uiPriority w:val="99"/>
    <w:semiHidden/>
    <w:rsid w:val="009F683D"/>
    <w:rPr>
      <w:rFonts w:ascii="Times New Roman" w:eastAsia="Arial Unicode MS" w:hAnsi="Times New Roman" w:cs="Times New Roman"/>
      <w:b/>
      <w:bCs/>
      <w:sz w:val="20"/>
      <w:szCs w:val="20"/>
      <w:bdr w:val="nil"/>
    </w:rPr>
  </w:style>
  <w:style w:type="character" w:customStyle="1" w:styleId="apple-converted-space">
    <w:name w:val="apple-converted-space"/>
    <w:basedOn w:val="DefaultParagraphFont"/>
    <w:rsid w:val="009F683D"/>
  </w:style>
  <w:style w:type="character" w:styleId="FollowedHyperlink">
    <w:name w:val="FollowedHyperlink"/>
    <w:basedOn w:val="DefaultParagraphFont"/>
    <w:uiPriority w:val="99"/>
    <w:semiHidden/>
    <w:unhideWhenUsed/>
    <w:rsid w:val="009F683D"/>
    <w:rPr>
      <w:color w:val="800080" w:themeColor="followedHyperlink"/>
      <w:u w:val="single"/>
    </w:rPr>
  </w:style>
  <w:style w:type="paragraph" w:styleId="FootnoteText">
    <w:name w:val="footnote text"/>
    <w:basedOn w:val="Normal"/>
    <w:link w:val="FootnoteTextChar"/>
    <w:uiPriority w:val="99"/>
    <w:unhideWhenUsed/>
    <w:rsid w:val="009F683D"/>
  </w:style>
  <w:style w:type="character" w:customStyle="1" w:styleId="FootnoteTextChar">
    <w:name w:val="Footnote Text Char"/>
    <w:basedOn w:val="DefaultParagraphFont"/>
    <w:link w:val="FootnoteText"/>
    <w:uiPriority w:val="99"/>
    <w:rsid w:val="009F683D"/>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9F683D"/>
    <w:rPr>
      <w:vertAlign w:val="superscript"/>
    </w:rPr>
  </w:style>
  <w:style w:type="paragraph" w:styleId="Revision">
    <w:name w:val="Revision"/>
    <w:hidden/>
    <w:uiPriority w:val="99"/>
    <w:semiHidden/>
    <w:rsid w:val="009F683D"/>
    <w:rPr>
      <w:rFonts w:ascii="Times New Roman" w:eastAsia="Arial Unicode MS" w:hAnsi="Times New Roman" w:cs="Times New Roman"/>
      <w:bdr w:val="nil"/>
    </w:rPr>
  </w:style>
  <w:style w:type="paragraph" w:styleId="NoSpacing">
    <w:name w:val="No Spacing"/>
    <w:uiPriority w:val="1"/>
    <w:qFormat/>
    <w:rsid w:val="009F683D"/>
    <w:pPr>
      <w:pBdr>
        <w:top w:val="nil"/>
        <w:left w:val="nil"/>
        <w:bottom w:val="nil"/>
        <w:right w:val="nil"/>
        <w:between w:val="nil"/>
        <w:bar w:val="nil"/>
      </w:pBdr>
    </w:pPr>
    <w:rPr>
      <w:rFonts w:ascii="Times New Roman" w:eastAsia="Arial Unicode MS" w:hAnsi="Times New Roman" w:cs="Times New Roman"/>
      <w:bdr w:val="nil"/>
    </w:rPr>
  </w:style>
  <w:style w:type="paragraph" w:customStyle="1" w:styleId="EndNoteBibliographyTitle">
    <w:name w:val="EndNote Bibliography Title"/>
    <w:basedOn w:val="Normal"/>
    <w:rsid w:val="009F683D"/>
    <w:pPr>
      <w:jc w:val="center"/>
    </w:pPr>
    <w:rPr>
      <w:rFonts w:ascii="Cambria" w:hAnsi="Cambria"/>
    </w:rPr>
  </w:style>
  <w:style w:type="paragraph" w:customStyle="1" w:styleId="EndNoteBibliography">
    <w:name w:val="EndNote Bibliography"/>
    <w:basedOn w:val="Normal"/>
    <w:rsid w:val="009F683D"/>
    <w:rPr>
      <w:rFonts w:ascii="Cambria" w:hAnsi="Cambria"/>
    </w:rPr>
  </w:style>
  <w:style w:type="paragraph" w:styleId="ListParagraph">
    <w:name w:val="List Paragraph"/>
    <w:basedOn w:val="Normal"/>
    <w:uiPriority w:val="34"/>
    <w:qFormat/>
    <w:rsid w:val="009F683D"/>
    <w:pPr>
      <w:ind w:left="720"/>
      <w:contextualSpacing/>
    </w:pPr>
  </w:style>
  <w:style w:type="paragraph" w:styleId="Header">
    <w:name w:val="header"/>
    <w:basedOn w:val="Normal"/>
    <w:link w:val="HeaderChar"/>
    <w:uiPriority w:val="99"/>
    <w:unhideWhenUsed/>
    <w:rsid w:val="00F64DAB"/>
    <w:pPr>
      <w:tabs>
        <w:tab w:val="center" w:pos="4513"/>
        <w:tab w:val="right" w:pos="9026"/>
      </w:tabs>
    </w:pPr>
  </w:style>
  <w:style w:type="character" w:customStyle="1" w:styleId="HeaderChar">
    <w:name w:val="Header Char"/>
    <w:basedOn w:val="DefaultParagraphFont"/>
    <w:link w:val="Header"/>
    <w:uiPriority w:val="99"/>
    <w:rsid w:val="00F64DAB"/>
    <w:rPr>
      <w:rFonts w:ascii="Times New Roman" w:eastAsia="Arial Unicode MS" w:hAnsi="Times New Roman" w:cs="Times New Roman"/>
      <w:bdr w:val="nil"/>
    </w:rPr>
  </w:style>
  <w:style w:type="paragraph" w:styleId="Footer">
    <w:name w:val="footer"/>
    <w:basedOn w:val="Normal"/>
    <w:link w:val="FooterChar"/>
    <w:uiPriority w:val="99"/>
    <w:unhideWhenUsed/>
    <w:rsid w:val="00F64DAB"/>
    <w:pPr>
      <w:tabs>
        <w:tab w:val="center" w:pos="4513"/>
        <w:tab w:val="right" w:pos="9026"/>
      </w:tabs>
    </w:pPr>
  </w:style>
  <w:style w:type="character" w:customStyle="1" w:styleId="FooterChar">
    <w:name w:val="Footer Char"/>
    <w:basedOn w:val="DefaultParagraphFont"/>
    <w:link w:val="Footer"/>
    <w:uiPriority w:val="99"/>
    <w:rsid w:val="00F64DAB"/>
    <w:rPr>
      <w:rFonts w:ascii="Times New Roman" w:eastAsia="Arial Unicode MS" w:hAnsi="Times New Roman" w:cs="Times New Roman"/>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83D"/>
    <w:pPr>
      <w:pBdr>
        <w:top w:val="nil"/>
        <w:left w:val="nil"/>
        <w:bottom w:val="nil"/>
        <w:right w:val="nil"/>
        <w:between w:val="nil"/>
        <w:bar w:val="nil"/>
      </w:pBdr>
    </w:pPr>
    <w:rPr>
      <w:rFonts w:ascii="Times New Roman" w:eastAsia="Arial Unicode MS" w:hAnsi="Times New Roman" w:cs="Times New Roman"/>
      <w:bdr w:val="nil"/>
    </w:rPr>
  </w:style>
  <w:style w:type="paragraph" w:styleId="Heading4">
    <w:name w:val="heading 4"/>
    <w:next w:val="Body"/>
    <w:link w:val="Heading4Char"/>
    <w:rsid w:val="009F683D"/>
    <w:pPr>
      <w:keepNext/>
      <w:pBdr>
        <w:top w:val="nil"/>
        <w:left w:val="nil"/>
        <w:bottom w:val="nil"/>
        <w:right w:val="nil"/>
        <w:between w:val="nil"/>
        <w:bar w:val="nil"/>
      </w:pBdr>
      <w:outlineLvl w:val="3"/>
    </w:pPr>
    <w:rPr>
      <w:rFonts w:ascii="Cambria" w:eastAsia="Arial Unicode MS" w:hAnsi="Arial Unicode MS" w:cs="Arial Unicode MS"/>
      <w:b/>
      <w:bCs/>
      <w:i/>
      <w:iC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F683D"/>
    <w:rPr>
      <w:rFonts w:ascii="Cambria" w:eastAsia="Arial Unicode MS" w:hAnsi="Arial Unicode MS" w:cs="Arial Unicode MS"/>
      <w:b/>
      <w:bCs/>
      <w:i/>
      <w:iCs/>
      <w:color w:val="000000"/>
      <w:bdr w:val="nil"/>
    </w:rPr>
  </w:style>
  <w:style w:type="character" w:styleId="Hyperlink">
    <w:name w:val="Hyperlink"/>
    <w:rsid w:val="009F683D"/>
    <w:rPr>
      <w:u w:val="single"/>
    </w:rPr>
  </w:style>
  <w:style w:type="paragraph" w:customStyle="1" w:styleId="HeaderFooter">
    <w:name w:val="Header &amp; Footer"/>
    <w:rsid w:val="009F683D"/>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val="en-GB"/>
    </w:rPr>
  </w:style>
  <w:style w:type="paragraph" w:styleId="Title">
    <w:name w:val="Title"/>
    <w:next w:val="Body"/>
    <w:link w:val="TitleChar"/>
    <w:rsid w:val="009F683D"/>
    <w:pPr>
      <w:keepNext/>
      <w:pBdr>
        <w:top w:val="nil"/>
        <w:left w:val="nil"/>
        <w:bottom w:val="nil"/>
        <w:right w:val="nil"/>
        <w:between w:val="nil"/>
        <w:bar w:val="nil"/>
      </w:pBdr>
    </w:pPr>
    <w:rPr>
      <w:rFonts w:ascii="Cambria" w:eastAsia="Arial Unicode MS" w:hAnsi="Arial Unicode MS" w:cs="Arial Unicode MS"/>
      <w:b/>
      <w:bCs/>
      <w:color w:val="000000"/>
      <w:sz w:val="48"/>
      <w:szCs w:val="48"/>
      <w:bdr w:val="nil"/>
    </w:rPr>
  </w:style>
  <w:style w:type="character" w:customStyle="1" w:styleId="TitleChar">
    <w:name w:val="Title Char"/>
    <w:basedOn w:val="DefaultParagraphFont"/>
    <w:link w:val="Title"/>
    <w:rsid w:val="009F683D"/>
    <w:rPr>
      <w:rFonts w:ascii="Cambria" w:eastAsia="Arial Unicode MS" w:hAnsi="Arial Unicode MS" w:cs="Arial Unicode MS"/>
      <w:b/>
      <w:bCs/>
      <w:color w:val="000000"/>
      <w:sz w:val="48"/>
      <w:szCs w:val="48"/>
      <w:bdr w:val="nil"/>
    </w:rPr>
  </w:style>
  <w:style w:type="paragraph" w:customStyle="1" w:styleId="Body">
    <w:name w:val="Body"/>
    <w:rsid w:val="009F683D"/>
    <w:pPr>
      <w:pBdr>
        <w:top w:val="nil"/>
        <w:left w:val="nil"/>
        <w:bottom w:val="nil"/>
        <w:right w:val="nil"/>
        <w:between w:val="nil"/>
        <w:bar w:val="nil"/>
      </w:pBdr>
      <w:spacing w:line="480" w:lineRule="auto"/>
    </w:pPr>
    <w:rPr>
      <w:rFonts w:ascii="Cambria" w:eastAsia="Arial Unicode MS" w:hAnsi="Arial Unicode MS" w:cs="Arial Unicode MS"/>
      <w:color w:val="000000"/>
      <w:bdr w:val="nil"/>
    </w:rPr>
  </w:style>
  <w:style w:type="paragraph" w:customStyle="1" w:styleId="Default">
    <w:name w:val="Default"/>
    <w:rsid w:val="009F683D"/>
    <w:pPr>
      <w:pBdr>
        <w:top w:val="nil"/>
        <w:left w:val="nil"/>
        <w:bottom w:val="nil"/>
        <w:right w:val="nil"/>
        <w:between w:val="nil"/>
        <w:bar w:val="nil"/>
      </w:pBdr>
    </w:pPr>
    <w:rPr>
      <w:rFonts w:ascii="Helvetica" w:eastAsia="Helvetica" w:hAnsi="Helvetica" w:cs="Helvetica"/>
      <w:color w:val="000000"/>
      <w:sz w:val="22"/>
      <w:szCs w:val="22"/>
      <w:bdr w:val="nil"/>
      <w:lang w:val="en-GB"/>
    </w:rPr>
  </w:style>
  <w:style w:type="paragraph" w:customStyle="1" w:styleId="Heading">
    <w:name w:val="Heading"/>
    <w:next w:val="Body"/>
    <w:rsid w:val="009F683D"/>
    <w:pPr>
      <w:keepNext/>
      <w:pBdr>
        <w:top w:val="nil"/>
        <w:left w:val="nil"/>
        <w:bottom w:val="nil"/>
        <w:right w:val="nil"/>
        <w:between w:val="nil"/>
        <w:bar w:val="nil"/>
      </w:pBdr>
      <w:outlineLvl w:val="0"/>
    </w:pPr>
    <w:rPr>
      <w:rFonts w:ascii="Cambria" w:eastAsia="Cambria" w:hAnsi="Cambria" w:cs="Cambria"/>
      <w:b/>
      <w:bCs/>
      <w:color w:val="000000"/>
      <w:sz w:val="28"/>
      <w:szCs w:val="28"/>
      <w:bdr w:val="nil"/>
      <w:lang w:val="en-GB"/>
    </w:rPr>
  </w:style>
  <w:style w:type="paragraph" w:customStyle="1" w:styleId="Footnote">
    <w:name w:val="Footnote"/>
    <w:rsid w:val="009F683D"/>
    <w:pPr>
      <w:pBdr>
        <w:top w:val="nil"/>
        <w:left w:val="nil"/>
        <w:bottom w:val="nil"/>
        <w:right w:val="nil"/>
        <w:between w:val="nil"/>
        <w:bar w:val="nil"/>
      </w:pBdr>
    </w:pPr>
    <w:rPr>
      <w:rFonts w:ascii="Helvetica" w:eastAsia="Helvetica" w:hAnsi="Helvetica" w:cs="Helvetica"/>
      <w:color w:val="000000"/>
      <w:sz w:val="22"/>
      <w:szCs w:val="22"/>
      <w:bdr w:val="nil"/>
      <w:lang w:val="en-GB"/>
    </w:rPr>
  </w:style>
  <w:style w:type="numbering" w:customStyle="1" w:styleId="Bullet1">
    <w:name w:val="Bullet 1"/>
    <w:rsid w:val="009F683D"/>
    <w:pPr>
      <w:numPr>
        <w:numId w:val="5"/>
      </w:numPr>
    </w:pPr>
  </w:style>
  <w:style w:type="paragraph" w:customStyle="1" w:styleId="TableStyle1">
    <w:name w:val="Table Style 1"/>
    <w:rsid w:val="009F683D"/>
    <w:pPr>
      <w:pBdr>
        <w:top w:val="nil"/>
        <w:left w:val="nil"/>
        <w:bottom w:val="nil"/>
        <w:right w:val="nil"/>
        <w:between w:val="nil"/>
        <w:bar w:val="nil"/>
      </w:pBdr>
    </w:pPr>
    <w:rPr>
      <w:rFonts w:ascii="Helvetica" w:eastAsia="Helvetica" w:hAnsi="Helvetica" w:cs="Helvetica"/>
      <w:b/>
      <w:bCs/>
      <w:color w:val="000000"/>
      <w:sz w:val="20"/>
      <w:szCs w:val="20"/>
      <w:bdr w:val="nil"/>
      <w:lang w:val="en-GB"/>
    </w:rPr>
  </w:style>
  <w:style w:type="character" w:customStyle="1" w:styleId="None">
    <w:name w:val="None"/>
    <w:rsid w:val="009F683D"/>
  </w:style>
  <w:style w:type="character" w:customStyle="1" w:styleId="Hyperlink0">
    <w:name w:val="Hyperlink.0"/>
    <w:basedOn w:val="None"/>
    <w:rsid w:val="009F683D"/>
    <w:rPr>
      <w:color w:val="0432FF"/>
      <w:u w:val="single"/>
    </w:rPr>
  </w:style>
  <w:style w:type="paragraph" w:styleId="CommentText">
    <w:name w:val="annotation text"/>
    <w:basedOn w:val="Normal"/>
    <w:link w:val="CommentTextChar"/>
    <w:uiPriority w:val="99"/>
    <w:semiHidden/>
    <w:unhideWhenUsed/>
    <w:rsid w:val="009F683D"/>
  </w:style>
  <w:style w:type="character" w:customStyle="1" w:styleId="CommentTextChar">
    <w:name w:val="Comment Text Char"/>
    <w:basedOn w:val="DefaultParagraphFont"/>
    <w:link w:val="CommentText"/>
    <w:uiPriority w:val="99"/>
    <w:semiHidden/>
    <w:rsid w:val="009F683D"/>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9F683D"/>
    <w:rPr>
      <w:sz w:val="18"/>
      <w:szCs w:val="18"/>
    </w:rPr>
  </w:style>
  <w:style w:type="paragraph" w:styleId="BalloonText">
    <w:name w:val="Balloon Text"/>
    <w:basedOn w:val="Normal"/>
    <w:link w:val="BalloonTextChar"/>
    <w:uiPriority w:val="99"/>
    <w:semiHidden/>
    <w:unhideWhenUsed/>
    <w:rsid w:val="009F683D"/>
    <w:rPr>
      <w:rFonts w:ascii="Lucida Grande" w:hAnsi="Lucida Grande"/>
      <w:sz w:val="18"/>
      <w:szCs w:val="18"/>
    </w:rPr>
  </w:style>
  <w:style w:type="character" w:customStyle="1" w:styleId="BalloonTextChar">
    <w:name w:val="Balloon Text Char"/>
    <w:basedOn w:val="DefaultParagraphFont"/>
    <w:link w:val="BalloonText"/>
    <w:uiPriority w:val="99"/>
    <w:semiHidden/>
    <w:rsid w:val="009F683D"/>
    <w:rPr>
      <w:rFonts w:ascii="Lucida Grande" w:eastAsia="Arial Unicode MS" w:hAnsi="Lucida Grande" w:cs="Times New Roman"/>
      <w:sz w:val="18"/>
      <w:szCs w:val="18"/>
      <w:bdr w:val="nil"/>
    </w:rPr>
  </w:style>
  <w:style w:type="paragraph" w:styleId="CommentSubject">
    <w:name w:val="annotation subject"/>
    <w:basedOn w:val="CommentText"/>
    <w:next w:val="CommentText"/>
    <w:link w:val="CommentSubjectChar"/>
    <w:uiPriority w:val="99"/>
    <w:semiHidden/>
    <w:unhideWhenUsed/>
    <w:rsid w:val="009F683D"/>
    <w:rPr>
      <w:b/>
      <w:bCs/>
      <w:sz w:val="20"/>
      <w:szCs w:val="20"/>
    </w:rPr>
  </w:style>
  <w:style w:type="character" w:customStyle="1" w:styleId="CommentSubjectChar">
    <w:name w:val="Comment Subject Char"/>
    <w:basedOn w:val="CommentTextChar"/>
    <w:link w:val="CommentSubject"/>
    <w:uiPriority w:val="99"/>
    <w:semiHidden/>
    <w:rsid w:val="009F683D"/>
    <w:rPr>
      <w:rFonts w:ascii="Times New Roman" w:eastAsia="Arial Unicode MS" w:hAnsi="Times New Roman" w:cs="Times New Roman"/>
      <w:b/>
      <w:bCs/>
      <w:sz w:val="20"/>
      <w:szCs w:val="20"/>
      <w:bdr w:val="nil"/>
    </w:rPr>
  </w:style>
  <w:style w:type="character" w:customStyle="1" w:styleId="apple-converted-space">
    <w:name w:val="apple-converted-space"/>
    <w:basedOn w:val="DefaultParagraphFont"/>
    <w:rsid w:val="009F683D"/>
  </w:style>
  <w:style w:type="character" w:styleId="FollowedHyperlink">
    <w:name w:val="FollowedHyperlink"/>
    <w:basedOn w:val="DefaultParagraphFont"/>
    <w:uiPriority w:val="99"/>
    <w:semiHidden/>
    <w:unhideWhenUsed/>
    <w:rsid w:val="009F683D"/>
    <w:rPr>
      <w:color w:val="800080" w:themeColor="followedHyperlink"/>
      <w:u w:val="single"/>
    </w:rPr>
  </w:style>
  <w:style w:type="paragraph" w:styleId="FootnoteText">
    <w:name w:val="footnote text"/>
    <w:basedOn w:val="Normal"/>
    <w:link w:val="FootnoteTextChar"/>
    <w:uiPriority w:val="99"/>
    <w:unhideWhenUsed/>
    <w:rsid w:val="009F683D"/>
  </w:style>
  <w:style w:type="character" w:customStyle="1" w:styleId="FootnoteTextChar">
    <w:name w:val="Footnote Text Char"/>
    <w:basedOn w:val="DefaultParagraphFont"/>
    <w:link w:val="FootnoteText"/>
    <w:uiPriority w:val="99"/>
    <w:rsid w:val="009F683D"/>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9F683D"/>
    <w:rPr>
      <w:vertAlign w:val="superscript"/>
    </w:rPr>
  </w:style>
  <w:style w:type="paragraph" w:styleId="Revision">
    <w:name w:val="Revision"/>
    <w:hidden/>
    <w:uiPriority w:val="99"/>
    <w:semiHidden/>
    <w:rsid w:val="009F683D"/>
    <w:rPr>
      <w:rFonts w:ascii="Times New Roman" w:eastAsia="Arial Unicode MS" w:hAnsi="Times New Roman" w:cs="Times New Roman"/>
      <w:bdr w:val="nil"/>
    </w:rPr>
  </w:style>
  <w:style w:type="paragraph" w:styleId="NoSpacing">
    <w:name w:val="No Spacing"/>
    <w:uiPriority w:val="1"/>
    <w:qFormat/>
    <w:rsid w:val="009F683D"/>
    <w:pPr>
      <w:pBdr>
        <w:top w:val="nil"/>
        <w:left w:val="nil"/>
        <w:bottom w:val="nil"/>
        <w:right w:val="nil"/>
        <w:between w:val="nil"/>
        <w:bar w:val="nil"/>
      </w:pBdr>
    </w:pPr>
    <w:rPr>
      <w:rFonts w:ascii="Times New Roman" w:eastAsia="Arial Unicode MS" w:hAnsi="Times New Roman" w:cs="Times New Roman"/>
      <w:bdr w:val="nil"/>
    </w:rPr>
  </w:style>
  <w:style w:type="paragraph" w:customStyle="1" w:styleId="EndNoteBibliographyTitle">
    <w:name w:val="EndNote Bibliography Title"/>
    <w:basedOn w:val="Normal"/>
    <w:rsid w:val="009F683D"/>
    <w:pPr>
      <w:jc w:val="center"/>
    </w:pPr>
    <w:rPr>
      <w:rFonts w:ascii="Cambria" w:hAnsi="Cambria"/>
    </w:rPr>
  </w:style>
  <w:style w:type="paragraph" w:customStyle="1" w:styleId="EndNoteBibliography">
    <w:name w:val="EndNote Bibliography"/>
    <w:basedOn w:val="Normal"/>
    <w:rsid w:val="009F683D"/>
    <w:rPr>
      <w:rFonts w:ascii="Cambria" w:hAnsi="Cambria"/>
    </w:rPr>
  </w:style>
  <w:style w:type="paragraph" w:styleId="ListParagraph">
    <w:name w:val="List Paragraph"/>
    <w:basedOn w:val="Normal"/>
    <w:uiPriority w:val="34"/>
    <w:qFormat/>
    <w:rsid w:val="009F683D"/>
    <w:pPr>
      <w:ind w:left="720"/>
      <w:contextualSpacing/>
    </w:pPr>
  </w:style>
  <w:style w:type="paragraph" w:styleId="Header">
    <w:name w:val="header"/>
    <w:basedOn w:val="Normal"/>
    <w:link w:val="HeaderChar"/>
    <w:uiPriority w:val="99"/>
    <w:unhideWhenUsed/>
    <w:rsid w:val="00F64DAB"/>
    <w:pPr>
      <w:tabs>
        <w:tab w:val="center" w:pos="4513"/>
        <w:tab w:val="right" w:pos="9026"/>
      </w:tabs>
    </w:pPr>
  </w:style>
  <w:style w:type="character" w:customStyle="1" w:styleId="HeaderChar">
    <w:name w:val="Header Char"/>
    <w:basedOn w:val="DefaultParagraphFont"/>
    <w:link w:val="Header"/>
    <w:uiPriority w:val="99"/>
    <w:rsid w:val="00F64DAB"/>
    <w:rPr>
      <w:rFonts w:ascii="Times New Roman" w:eastAsia="Arial Unicode MS" w:hAnsi="Times New Roman" w:cs="Times New Roman"/>
      <w:bdr w:val="nil"/>
    </w:rPr>
  </w:style>
  <w:style w:type="paragraph" w:styleId="Footer">
    <w:name w:val="footer"/>
    <w:basedOn w:val="Normal"/>
    <w:link w:val="FooterChar"/>
    <w:uiPriority w:val="99"/>
    <w:unhideWhenUsed/>
    <w:rsid w:val="00F64DAB"/>
    <w:pPr>
      <w:tabs>
        <w:tab w:val="center" w:pos="4513"/>
        <w:tab w:val="right" w:pos="9026"/>
      </w:tabs>
    </w:pPr>
  </w:style>
  <w:style w:type="character" w:customStyle="1" w:styleId="FooterChar">
    <w:name w:val="Footer Char"/>
    <w:basedOn w:val="DefaultParagraphFont"/>
    <w:link w:val="Footer"/>
    <w:uiPriority w:val="99"/>
    <w:rsid w:val="00F64DAB"/>
    <w:rPr>
      <w:rFonts w:ascii="Times New Roman" w:eastAsia="Arial Unicode MS" w:hAnsi="Times New Roman" w:cs="Times New Roman"/>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lare.jackson@york.ac.uk"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28</Pages>
  <Words>7218</Words>
  <Characters>41148</Characters>
  <Application>Microsoft Macintosh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Jackson</dc:creator>
  <cp:keywords/>
  <dc:description/>
  <cp:lastModifiedBy>Clare Jackson</cp:lastModifiedBy>
  <cp:revision>4</cp:revision>
  <dcterms:created xsi:type="dcterms:W3CDTF">2016-08-04T09:44:00Z</dcterms:created>
  <dcterms:modified xsi:type="dcterms:W3CDTF">2016-10-19T08:59:00Z</dcterms:modified>
</cp:coreProperties>
</file>