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DE" w:rsidRDefault="000C7BDE" w:rsidP="000C7BDE">
      <w:pPr>
        <w:jc w:val="center"/>
        <w:rPr>
          <w:b/>
        </w:rPr>
      </w:pPr>
      <w:bookmarkStart w:id="0" w:name="_GoBack"/>
      <w:bookmarkEnd w:id="0"/>
      <w:r>
        <w:rPr>
          <w:b/>
        </w:rPr>
        <w:t>Treatment decision, death, and the value of life</w:t>
      </w:r>
    </w:p>
    <w:p w:rsidR="00F50B87" w:rsidRPr="00F50B87" w:rsidRDefault="00F50B87">
      <w:pPr>
        <w:rPr>
          <w:b/>
        </w:rPr>
      </w:pPr>
      <w:r w:rsidRPr="00F50B87">
        <w:rPr>
          <w:b/>
        </w:rPr>
        <w:t>Introduction</w:t>
      </w:r>
    </w:p>
    <w:p w:rsidR="00521DD7" w:rsidRDefault="00521DD7">
      <w:r>
        <w:t xml:space="preserve">The </w:t>
      </w:r>
      <w:r w:rsidR="009F7AF4">
        <w:t>ontological status of patients –</w:t>
      </w:r>
      <w:r w:rsidR="0048010E">
        <w:t xml:space="preserve"> </w:t>
      </w:r>
      <w:r w:rsidR="00770DE0">
        <w:t xml:space="preserve">i.e., </w:t>
      </w:r>
      <w:r w:rsidR="009F7AF4">
        <w:t>whether they are alive</w:t>
      </w:r>
      <w:r w:rsidR="00770DE0">
        <w:t xml:space="preserve"> or </w:t>
      </w:r>
      <w:r w:rsidR="009F7AF4">
        <w:t>dead</w:t>
      </w:r>
      <w:r w:rsidR="00770DE0">
        <w:t xml:space="preserve"> </w:t>
      </w:r>
      <w:r w:rsidR="009F7AF4">
        <w:t xml:space="preserve">– </w:t>
      </w:r>
      <w:r>
        <w:t xml:space="preserve">doesn’t usually </w:t>
      </w:r>
      <w:r w:rsidR="009F7AF4">
        <w:t>influence treatment decisions.  T</w:t>
      </w:r>
      <w:r w:rsidR="00ED5F2B">
        <w:t>hat</w:t>
      </w:r>
      <w:r w:rsidR="009F7AF4">
        <w:t xml:space="preserve"> most </w:t>
      </w:r>
      <w:r w:rsidR="00ED5F2B">
        <w:t>patient</w:t>
      </w:r>
      <w:r w:rsidR="009F7AF4">
        <w:t xml:space="preserve">s are alive is </w:t>
      </w:r>
      <w:r w:rsidR="00ED5F2B">
        <w:t>self-evident and irrelevant</w:t>
      </w:r>
      <w:r w:rsidR="009F7AF4">
        <w:t xml:space="preserve">, and </w:t>
      </w:r>
      <w:r w:rsidR="00ED5F2B">
        <w:t xml:space="preserve">treatment decisions are </w:t>
      </w:r>
      <w:r w:rsidR="009F7AF4">
        <w:t xml:space="preserve">no longer </w:t>
      </w:r>
      <w:r w:rsidR="00ED5F2B">
        <w:t xml:space="preserve">required for </w:t>
      </w:r>
      <w:r w:rsidR="00DE7D5E">
        <w:t xml:space="preserve">the </w:t>
      </w:r>
      <w:r w:rsidR="009F7AF4">
        <w:t xml:space="preserve">clearly </w:t>
      </w:r>
      <w:r w:rsidR="00ED5F2B">
        <w:t xml:space="preserve">deceased.  But </w:t>
      </w:r>
      <w:r w:rsidR="00C835A9">
        <w:t xml:space="preserve">the appropriate treatment of </w:t>
      </w:r>
      <w:r w:rsidR="00ED5F2B">
        <w:t xml:space="preserve">a minority of </w:t>
      </w:r>
      <w:r w:rsidR="00C835A9">
        <w:t xml:space="preserve">troubling </w:t>
      </w:r>
      <w:r w:rsidR="00ED5F2B">
        <w:t>patient</w:t>
      </w:r>
      <w:r w:rsidR="00C835A9">
        <w:t xml:space="preserve">s turns on their </w:t>
      </w:r>
      <w:r w:rsidR="00ED5F2B">
        <w:t>ontological status</w:t>
      </w:r>
      <w:r w:rsidR="00817B8F">
        <w:t xml:space="preserve">.  </w:t>
      </w:r>
      <w:r w:rsidR="00C835A9">
        <w:t>For example</w:t>
      </w:r>
      <w:r w:rsidR="00691651">
        <w:t>,</w:t>
      </w:r>
      <w:r w:rsidR="00817B8F">
        <w:t xml:space="preserve"> that a brain dead patient artificially maintained on life-support is </w:t>
      </w:r>
      <w:r w:rsidR="00D67789">
        <w:t xml:space="preserve">legally </w:t>
      </w:r>
      <w:r w:rsidR="00817B8F">
        <w:t xml:space="preserve">dead permits the retrieval of </w:t>
      </w:r>
      <w:r w:rsidR="00C835A9">
        <w:t xml:space="preserve">transplant </w:t>
      </w:r>
      <w:r w:rsidR="00817B8F">
        <w:t xml:space="preserve">organs. </w:t>
      </w:r>
    </w:p>
    <w:p w:rsidR="009C32FA" w:rsidRDefault="00F42BED">
      <w:r>
        <w:t xml:space="preserve">Treatment should be based on ontological status only if </w:t>
      </w:r>
      <w:r w:rsidR="00E870D5">
        <w:t>two questions</w:t>
      </w:r>
      <w:r>
        <w:t xml:space="preserve"> can be compellingly answered</w:t>
      </w:r>
      <w:r w:rsidR="00E870D5">
        <w:t xml:space="preserve">: </w:t>
      </w:r>
      <w:r w:rsidR="009C32FA">
        <w:t xml:space="preserve">first, </w:t>
      </w:r>
      <w:r w:rsidR="00EA7199">
        <w:t xml:space="preserve">is </w:t>
      </w:r>
      <w:r w:rsidR="00E870D5">
        <w:t>the patient</w:t>
      </w:r>
      <w:r w:rsidR="00EA7199">
        <w:t xml:space="preserve"> </w:t>
      </w:r>
      <w:r w:rsidR="00D67789">
        <w:t xml:space="preserve">alive or dead; </w:t>
      </w:r>
      <w:r w:rsidR="00E870D5">
        <w:t>and</w:t>
      </w:r>
      <w:r w:rsidR="009C32FA">
        <w:t xml:space="preserve"> second</w:t>
      </w:r>
      <w:r w:rsidR="00521DD7">
        <w:t xml:space="preserve">, if the patient is alive, </w:t>
      </w:r>
      <w:r w:rsidR="00E870D5">
        <w:t xml:space="preserve">what is the value of </w:t>
      </w:r>
      <w:r w:rsidR="00DE7D5E">
        <w:t xml:space="preserve">their </w:t>
      </w:r>
      <w:r w:rsidR="00D67789">
        <w:t>life</w:t>
      </w:r>
      <w:r w:rsidR="00B872C2">
        <w:t xml:space="preserve">?  </w:t>
      </w:r>
      <w:r>
        <w:t xml:space="preserve">But both </w:t>
      </w:r>
      <w:r w:rsidR="006F5200">
        <w:t xml:space="preserve">questions are </w:t>
      </w:r>
      <w:r w:rsidR="00B872C2">
        <w:t>notoriously controversial</w:t>
      </w:r>
      <w:r w:rsidR="00521DD7">
        <w:t xml:space="preserve">.  The first </w:t>
      </w:r>
      <w:r w:rsidR="00D67789">
        <w:t xml:space="preserve">requires a definition of death; the latter requires ascertaining what makes life valuable.  </w:t>
      </w:r>
      <w:r w:rsidR="006F5200">
        <w:t xml:space="preserve">The aim of this review article is </w:t>
      </w:r>
      <w:r w:rsidR="000D79AD">
        <w:t xml:space="preserve">to clarify why the prospects of answering </w:t>
      </w:r>
      <w:r>
        <w:t xml:space="preserve">each question </w:t>
      </w:r>
      <w:r w:rsidR="009C32FA">
        <w:t xml:space="preserve">remain </w:t>
      </w:r>
      <w:r w:rsidR="00DE7D5E">
        <w:t>poor.</w:t>
      </w:r>
    </w:p>
    <w:p w:rsidR="001E6DAB" w:rsidRDefault="00F50B87">
      <w:pPr>
        <w:rPr>
          <w:b/>
        </w:rPr>
      </w:pPr>
      <w:r>
        <w:rPr>
          <w:b/>
        </w:rPr>
        <w:t>What is death?</w:t>
      </w:r>
    </w:p>
    <w:p w:rsidR="00F42BED" w:rsidRPr="006C3E71" w:rsidRDefault="00F42BED" w:rsidP="00F42BED">
      <w:pPr>
        <w:rPr>
          <w:iCs/>
          <w:szCs w:val="24"/>
        </w:rPr>
      </w:pPr>
      <w:r>
        <w:t xml:space="preserve">This first of the questions </w:t>
      </w:r>
      <w:r w:rsidR="00127075">
        <w:t xml:space="preserve">just </w:t>
      </w:r>
      <w:r>
        <w:t>distinguished</w:t>
      </w:r>
      <w:r w:rsidR="00C835A9">
        <w:t xml:space="preserve"> is </w:t>
      </w:r>
      <w:r>
        <w:t xml:space="preserve">whether patients whose ontological status is unclear are alive or dead.  This requires defining death, and criteria and tests to determine whether death, thus defined, has occurred.  That </w:t>
      </w:r>
      <w:r w:rsidR="00EC64A1">
        <w:t xml:space="preserve">the definition of </w:t>
      </w:r>
      <w:r>
        <w:t xml:space="preserve">death is </w:t>
      </w:r>
      <w:r w:rsidR="00EC64A1">
        <w:t xml:space="preserve">controversial is </w:t>
      </w:r>
      <w:r>
        <w:t xml:space="preserve">well </w:t>
      </w:r>
      <w:r w:rsidR="006C3E71">
        <w:t>established (</w:t>
      </w:r>
      <w:proofErr w:type="spellStart"/>
      <w:r w:rsidR="006C3E71">
        <w:t>Youngner</w:t>
      </w:r>
      <w:proofErr w:type="spellEnd"/>
      <w:r w:rsidR="006C3E71">
        <w:t xml:space="preserve"> et al. 1999).  </w:t>
      </w:r>
      <w:r>
        <w:t>Less obvious is the root cause of the problem, which</w:t>
      </w:r>
      <w:r w:rsidR="00C835A9">
        <w:t xml:space="preserve"> </w:t>
      </w:r>
      <w:r>
        <w:t xml:space="preserve">is that our ordinary concept of death is too complex to </w:t>
      </w:r>
      <w:r w:rsidR="00F63DAA">
        <w:t xml:space="preserve">be </w:t>
      </w:r>
      <w:r w:rsidR="000D79AD">
        <w:t>reduce</w:t>
      </w:r>
      <w:r w:rsidR="00F63DAA">
        <w:t>d</w:t>
      </w:r>
      <w:r w:rsidR="000D79AD">
        <w:t xml:space="preserve"> to </w:t>
      </w:r>
      <w:r>
        <w:t xml:space="preserve">one simple definition.  This will be illustrated by patients in the permanent vegetative state.  </w:t>
      </w:r>
    </w:p>
    <w:p w:rsidR="00DE7DF1" w:rsidRDefault="00F42BED" w:rsidP="00F9167C">
      <w:pPr>
        <w:rPr>
          <w:szCs w:val="24"/>
        </w:rPr>
      </w:pPr>
      <w:r>
        <w:t xml:space="preserve">There are two main approaches to </w:t>
      </w:r>
      <w:r w:rsidR="000D79AD">
        <w:t>defining death</w:t>
      </w:r>
      <w:r>
        <w:t xml:space="preserve">.  </w:t>
      </w:r>
      <w:r w:rsidR="0008437A">
        <w:t xml:space="preserve">On the first, death is a </w:t>
      </w:r>
      <w:r w:rsidR="00DE7DF1">
        <w:t>biological</w:t>
      </w:r>
      <w:r w:rsidR="0008437A">
        <w:t xml:space="preserve"> phenomenon </w:t>
      </w:r>
      <w:r w:rsidR="00F63DAA">
        <w:t xml:space="preserve">which </w:t>
      </w:r>
      <w:r w:rsidR="0008437A">
        <w:t>is the same for all (and only) organisms</w:t>
      </w:r>
      <w:r w:rsidR="00705CA2">
        <w:t xml:space="preserve"> (</w:t>
      </w:r>
      <w:proofErr w:type="spellStart"/>
      <w:r w:rsidR="00705CA2">
        <w:t>Bernat</w:t>
      </w:r>
      <w:proofErr w:type="spellEnd"/>
      <w:r w:rsidR="00705CA2">
        <w:t xml:space="preserve"> 1988</w:t>
      </w:r>
      <w:r w:rsidR="006C3E71">
        <w:t xml:space="preserve">; </w:t>
      </w:r>
      <w:r w:rsidR="006C3E71" w:rsidRPr="007F37E8">
        <w:rPr>
          <w:szCs w:val="24"/>
        </w:rPr>
        <w:t>President’s Council on Bioethics 2008</w:t>
      </w:r>
      <w:r w:rsidR="00705CA2">
        <w:t>)</w:t>
      </w:r>
      <w:r w:rsidR="00DE7DF1">
        <w:t xml:space="preserve">.  </w:t>
      </w:r>
      <w:r w:rsidR="006417FF">
        <w:t>O</w:t>
      </w:r>
      <w:r w:rsidR="006417FF" w:rsidRPr="002334C0">
        <w:rPr>
          <w:szCs w:val="24"/>
        </w:rPr>
        <w:t>rganism</w:t>
      </w:r>
      <w:r w:rsidR="006417FF">
        <w:rPr>
          <w:szCs w:val="24"/>
        </w:rPr>
        <w:t xml:space="preserve">s </w:t>
      </w:r>
      <w:r w:rsidR="00F9167C">
        <w:rPr>
          <w:szCs w:val="24"/>
        </w:rPr>
        <w:t xml:space="preserve">are alive when they </w:t>
      </w:r>
      <w:r w:rsidR="006417FF">
        <w:rPr>
          <w:szCs w:val="24"/>
        </w:rPr>
        <w:t>function</w:t>
      </w:r>
      <w:r w:rsidR="006417FF" w:rsidRPr="002334C0">
        <w:rPr>
          <w:szCs w:val="24"/>
        </w:rPr>
        <w:t xml:space="preserve"> in a holistic fashion</w:t>
      </w:r>
      <w:r w:rsidR="006417FF">
        <w:rPr>
          <w:szCs w:val="24"/>
        </w:rPr>
        <w:t xml:space="preserve">, </w:t>
      </w:r>
      <w:r w:rsidR="00C835A9">
        <w:rPr>
          <w:szCs w:val="24"/>
        </w:rPr>
        <w:t xml:space="preserve">their </w:t>
      </w:r>
      <w:r w:rsidR="006417FF" w:rsidRPr="002334C0">
        <w:rPr>
          <w:szCs w:val="24"/>
        </w:rPr>
        <w:t>components integrat</w:t>
      </w:r>
      <w:r w:rsidR="00C835A9">
        <w:rPr>
          <w:szCs w:val="24"/>
        </w:rPr>
        <w:t xml:space="preserve">ing </w:t>
      </w:r>
      <w:r w:rsidR="006417FF" w:rsidRPr="002334C0">
        <w:rPr>
          <w:szCs w:val="24"/>
        </w:rPr>
        <w:t>to form a coherent organic whole</w:t>
      </w:r>
      <w:r w:rsidR="00127075">
        <w:rPr>
          <w:szCs w:val="24"/>
        </w:rPr>
        <w:t xml:space="preserve">; </w:t>
      </w:r>
      <w:r w:rsidR="00EA7199">
        <w:rPr>
          <w:szCs w:val="24"/>
        </w:rPr>
        <w:t xml:space="preserve">they </w:t>
      </w:r>
      <w:r w:rsidR="00F9167C">
        <w:rPr>
          <w:szCs w:val="24"/>
        </w:rPr>
        <w:t xml:space="preserve">die when they undergo </w:t>
      </w:r>
      <w:r w:rsidR="006417FF">
        <w:t xml:space="preserve">irreversible breakdown in the functioning of the organism as a whole.  </w:t>
      </w:r>
      <w:r w:rsidR="00F9167C">
        <w:t xml:space="preserve">There are two main </w:t>
      </w:r>
      <w:r w:rsidR="00C37BB3">
        <w:rPr>
          <w:szCs w:val="24"/>
        </w:rPr>
        <w:t xml:space="preserve">candidates for determining </w:t>
      </w:r>
      <w:r w:rsidR="00F9167C">
        <w:rPr>
          <w:szCs w:val="24"/>
        </w:rPr>
        <w:t xml:space="preserve">when a human has undergone organismic breakdown.  One is </w:t>
      </w:r>
      <w:r w:rsidR="00C37BB3">
        <w:rPr>
          <w:szCs w:val="24"/>
        </w:rPr>
        <w:t>cardio-centric</w:t>
      </w:r>
      <w:r w:rsidR="00F9167C">
        <w:rPr>
          <w:szCs w:val="24"/>
        </w:rPr>
        <w:t xml:space="preserve">: death has occurred </w:t>
      </w:r>
      <w:r w:rsidR="00C37BB3">
        <w:rPr>
          <w:szCs w:val="24"/>
        </w:rPr>
        <w:t xml:space="preserve">when </w:t>
      </w:r>
      <w:r w:rsidR="00F9167C">
        <w:rPr>
          <w:szCs w:val="24"/>
        </w:rPr>
        <w:t xml:space="preserve">the </w:t>
      </w:r>
      <w:r w:rsidR="00C37BB3">
        <w:rPr>
          <w:szCs w:val="24"/>
        </w:rPr>
        <w:t>cardiorespiratory system is defunct</w:t>
      </w:r>
      <w:r w:rsidR="00F9167C">
        <w:rPr>
          <w:szCs w:val="24"/>
        </w:rPr>
        <w:t xml:space="preserve">.  The other is neurological: death has occurred when the </w:t>
      </w:r>
      <w:r w:rsidR="00C37BB3">
        <w:rPr>
          <w:szCs w:val="24"/>
        </w:rPr>
        <w:t xml:space="preserve">whole brain, or brainstem, is dead. </w:t>
      </w:r>
      <w:r w:rsidR="00FE1939">
        <w:rPr>
          <w:szCs w:val="24"/>
        </w:rPr>
        <w:t xml:space="preserve"> </w:t>
      </w:r>
      <w:r w:rsidR="006417FF">
        <w:rPr>
          <w:szCs w:val="24"/>
        </w:rPr>
        <w:t xml:space="preserve">These </w:t>
      </w:r>
      <w:r w:rsidR="00FE1939">
        <w:rPr>
          <w:szCs w:val="24"/>
        </w:rPr>
        <w:t xml:space="preserve">ways of determining death </w:t>
      </w:r>
      <w:r w:rsidR="006417FF">
        <w:rPr>
          <w:szCs w:val="24"/>
        </w:rPr>
        <w:t xml:space="preserve">can </w:t>
      </w:r>
      <w:r w:rsidR="00055F8D">
        <w:rPr>
          <w:szCs w:val="24"/>
        </w:rPr>
        <w:t>conflict</w:t>
      </w:r>
      <w:r w:rsidR="00F63DAA">
        <w:rPr>
          <w:szCs w:val="24"/>
        </w:rPr>
        <w:t xml:space="preserve">, </w:t>
      </w:r>
      <w:r w:rsidR="003143CA">
        <w:rPr>
          <w:szCs w:val="24"/>
        </w:rPr>
        <w:t xml:space="preserve">but </w:t>
      </w:r>
      <w:r w:rsidR="006417FF">
        <w:rPr>
          <w:szCs w:val="24"/>
        </w:rPr>
        <w:t xml:space="preserve">this </w:t>
      </w:r>
      <w:r w:rsidR="00FE1939">
        <w:rPr>
          <w:szCs w:val="24"/>
        </w:rPr>
        <w:t>mask</w:t>
      </w:r>
      <w:r w:rsidR="006417FF">
        <w:rPr>
          <w:szCs w:val="24"/>
        </w:rPr>
        <w:t>s</w:t>
      </w:r>
      <w:r w:rsidR="00FE1939">
        <w:rPr>
          <w:szCs w:val="24"/>
        </w:rPr>
        <w:t xml:space="preserve"> </w:t>
      </w:r>
      <w:r w:rsidR="006417FF">
        <w:rPr>
          <w:szCs w:val="24"/>
        </w:rPr>
        <w:t xml:space="preserve">a </w:t>
      </w:r>
      <w:r w:rsidR="00FE1939">
        <w:rPr>
          <w:szCs w:val="24"/>
        </w:rPr>
        <w:t>fundamental congruence</w:t>
      </w:r>
      <w:r w:rsidR="003143CA">
        <w:rPr>
          <w:szCs w:val="24"/>
        </w:rPr>
        <w:t xml:space="preserve">: </w:t>
      </w:r>
      <w:r w:rsidR="00C835A9">
        <w:rPr>
          <w:szCs w:val="24"/>
        </w:rPr>
        <w:t xml:space="preserve">these </w:t>
      </w:r>
      <w:r w:rsidR="00F63DAA">
        <w:rPr>
          <w:szCs w:val="24"/>
        </w:rPr>
        <w:t xml:space="preserve">are </w:t>
      </w:r>
      <w:r w:rsidR="00C835A9">
        <w:rPr>
          <w:szCs w:val="24"/>
        </w:rPr>
        <w:t xml:space="preserve">competing </w:t>
      </w:r>
      <w:r w:rsidR="00FE1939">
        <w:rPr>
          <w:szCs w:val="24"/>
        </w:rPr>
        <w:t>wa</w:t>
      </w:r>
      <w:r w:rsidR="0008437A">
        <w:rPr>
          <w:szCs w:val="24"/>
        </w:rPr>
        <w:t xml:space="preserve">ys of determining whether death, as </w:t>
      </w:r>
      <w:r w:rsidR="00FE1939">
        <w:rPr>
          <w:szCs w:val="24"/>
        </w:rPr>
        <w:t>biological</w:t>
      </w:r>
      <w:r w:rsidR="00055F8D">
        <w:rPr>
          <w:szCs w:val="24"/>
        </w:rPr>
        <w:t xml:space="preserve">ly defined, </w:t>
      </w:r>
      <w:r w:rsidR="00FE1939">
        <w:rPr>
          <w:szCs w:val="24"/>
        </w:rPr>
        <w:t>has occurred.</w:t>
      </w:r>
    </w:p>
    <w:p w:rsidR="006E180C" w:rsidRDefault="00055F8D" w:rsidP="006E180C">
      <w:pPr>
        <w:rPr>
          <w:szCs w:val="24"/>
        </w:rPr>
      </w:pPr>
      <w:r>
        <w:rPr>
          <w:szCs w:val="24"/>
        </w:rPr>
        <w:t xml:space="preserve">The </w:t>
      </w:r>
      <w:r w:rsidR="006E180C">
        <w:rPr>
          <w:szCs w:val="24"/>
        </w:rPr>
        <w:t xml:space="preserve">second </w:t>
      </w:r>
      <w:r>
        <w:rPr>
          <w:szCs w:val="24"/>
        </w:rPr>
        <w:t xml:space="preserve">approach to defining </w:t>
      </w:r>
      <w:r w:rsidR="006E180C">
        <w:rPr>
          <w:szCs w:val="24"/>
        </w:rPr>
        <w:t>death is consciousness-based</w:t>
      </w:r>
      <w:r w:rsidR="00705CA2">
        <w:rPr>
          <w:szCs w:val="24"/>
        </w:rPr>
        <w:t xml:space="preserve"> (</w:t>
      </w:r>
      <w:proofErr w:type="spellStart"/>
      <w:r w:rsidR="00E259D0">
        <w:rPr>
          <w:szCs w:val="24"/>
        </w:rPr>
        <w:t>Zaner</w:t>
      </w:r>
      <w:proofErr w:type="spellEnd"/>
      <w:r w:rsidR="00E259D0">
        <w:rPr>
          <w:szCs w:val="24"/>
        </w:rPr>
        <w:t xml:space="preserve"> 1</w:t>
      </w:r>
      <w:r w:rsidR="00CC2C39">
        <w:rPr>
          <w:szCs w:val="24"/>
        </w:rPr>
        <w:t>9</w:t>
      </w:r>
      <w:r w:rsidR="00E259D0">
        <w:rPr>
          <w:szCs w:val="24"/>
        </w:rPr>
        <w:t xml:space="preserve">88; </w:t>
      </w:r>
      <w:proofErr w:type="spellStart"/>
      <w:r w:rsidR="00705CA2">
        <w:rPr>
          <w:szCs w:val="24"/>
        </w:rPr>
        <w:t>Lizza</w:t>
      </w:r>
      <w:proofErr w:type="spellEnd"/>
      <w:r w:rsidR="00705CA2">
        <w:rPr>
          <w:szCs w:val="24"/>
        </w:rPr>
        <w:t xml:space="preserve"> 2006)</w:t>
      </w:r>
      <w:r w:rsidR="006E180C">
        <w:rPr>
          <w:szCs w:val="24"/>
        </w:rPr>
        <w:t xml:space="preserve">.  </w:t>
      </w:r>
      <w:r w:rsidR="00F9167C">
        <w:rPr>
          <w:szCs w:val="24"/>
        </w:rPr>
        <w:t xml:space="preserve">A person who </w:t>
      </w:r>
      <w:r w:rsidR="000D79AD">
        <w:rPr>
          <w:szCs w:val="24"/>
        </w:rPr>
        <w:t xml:space="preserve">has </w:t>
      </w:r>
      <w:r w:rsidR="000A4F3A">
        <w:rPr>
          <w:szCs w:val="24"/>
        </w:rPr>
        <w:t xml:space="preserve">irreversibly </w:t>
      </w:r>
      <w:r w:rsidR="000D79AD">
        <w:rPr>
          <w:szCs w:val="24"/>
        </w:rPr>
        <w:t xml:space="preserve">lost their </w:t>
      </w:r>
      <w:r w:rsidR="000A4F3A">
        <w:rPr>
          <w:szCs w:val="24"/>
        </w:rPr>
        <w:t xml:space="preserve">capacity for consciousness and, </w:t>
      </w:r>
      <w:r w:rsidR="00C835A9">
        <w:rPr>
          <w:szCs w:val="24"/>
        </w:rPr>
        <w:t>therefore</w:t>
      </w:r>
      <w:r w:rsidR="000A4F3A">
        <w:rPr>
          <w:szCs w:val="24"/>
        </w:rPr>
        <w:t xml:space="preserve">, </w:t>
      </w:r>
      <w:r w:rsidR="003143CA">
        <w:rPr>
          <w:szCs w:val="24"/>
        </w:rPr>
        <w:t xml:space="preserve">any </w:t>
      </w:r>
      <w:r w:rsidR="000A4F3A">
        <w:rPr>
          <w:szCs w:val="24"/>
        </w:rPr>
        <w:lastRenderedPageBreak/>
        <w:t>psycholog</w:t>
      </w:r>
      <w:r w:rsidR="00F7267E">
        <w:rPr>
          <w:szCs w:val="24"/>
        </w:rPr>
        <w:t>y</w:t>
      </w:r>
      <w:r>
        <w:rPr>
          <w:szCs w:val="24"/>
        </w:rPr>
        <w:t xml:space="preserve">, </w:t>
      </w:r>
      <w:r w:rsidR="00F9167C">
        <w:rPr>
          <w:szCs w:val="24"/>
        </w:rPr>
        <w:t xml:space="preserve">has gone </w:t>
      </w:r>
      <w:r w:rsidR="000A4F3A">
        <w:rPr>
          <w:szCs w:val="24"/>
        </w:rPr>
        <w:t xml:space="preserve">out of existence; </w:t>
      </w:r>
      <w:r w:rsidR="00E259D0">
        <w:rPr>
          <w:szCs w:val="24"/>
        </w:rPr>
        <w:t xml:space="preserve">what </w:t>
      </w:r>
      <w:r w:rsidR="000A4F3A">
        <w:rPr>
          <w:szCs w:val="24"/>
        </w:rPr>
        <w:t xml:space="preserve">more </w:t>
      </w:r>
      <w:r w:rsidR="00E259D0">
        <w:rPr>
          <w:szCs w:val="24"/>
        </w:rPr>
        <w:t xml:space="preserve">could be </w:t>
      </w:r>
      <w:r w:rsidR="000A4F3A">
        <w:rPr>
          <w:szCs w:val="24"/>
        </w:rPr>
        <w:t xml:space="preserve">involved in </w:t>
      </w:r>
      <w:r w:rsidR="00F9167C">
        <w:rPr>
          <w:szCs w:val="24"/>
        </w:rPr>
        <w:t xml:space="preserve">their </w:t>
      </w:r>
      <w:r w:rsidR="000A4F3A">
        <w:rPr>
          <w:szCs w:val="24"/>
        </w:rPr>
        <w:t xml:space="preserve">being dead, notwithstanding continued </w:t>
      </w:r>
      <w:r w:rsidR="00C835A9">
        <w:rPr>
          <w:szCs w:val="24"/>
        </w:rPr>
        <w:t xml:space="preserve">biological </w:t>
      </w:r>
      <w:r w:rsidR="000A4F3A">
        <w:rPr>
          <w:szCs w:val="24"/>
        </w:rPr>
        <w:t>functioning of the organism</w:t>
      </w:r>
      <w:r w:rsidR="00E259D0">
        <w:rPr>
          <w:szCs w:val="24"/>
        </w:rPr>
        <w:t>?</w:t>
      </w:r>
      <w:r w:rsidR="00C835A9">
        <w:rPr>
          <w:szCs w:val="24"/>
        </w:rPr>
        <w:t xml:space="preserve">  </w:t>
      </w:r>
      <w:r>
        <w:rPr>
          <w:szCs w:val="24"/>
        </w:rPr>
        <w:t xml:space="preserve">On this </w:t>
      </w:r>
      <w:r w:rsidR="000A4F3A" w:rsidRPr="002334C0">
        <w:rPr>
          <w:szCs w:val="24"/>
        </w:rPr>
        <w:t xml:space="preserve">consciousness-based </w:t>
      </w:r>
      <w:r>
        <w:rPr>
          <w:szCs w:val="24"/>
        </w:rPr>
        <w:t xml:space="preserve">(or ‘higher-brain’) </w:t>
      </w:r>
      <w:r w:rsidR="00127075">
        <w:rPr>
          <w:szCs w:val="24"/>
        </w:rPr>
        <w:t>account</w:t>
      </w:r>
      <w:r>
        <w:rPr>
          <w:szCs w:val="24"/>
        </w:rPr>
        <w:t xml:space="preserve">, death is </w:t>
      </w:r>
      <w:r w:rsidR="00787061">
        <w:rPr>
          <w:szCs w:val="24"/>
        </w:rPr>
        <w:t xml:space="preserve">defined as </w:t>
      </w:r>
      <w:r w:rsidR="006E180C" w:rsidRPr="002334C0">
        <w:rPr>
          <w:szCs w:val="24"/>
        </w:rPr>
        <w:t>irreversible loss</w:t>
      </w:r>
      <w:r>
        <w:rPr>
          <w:szCs w:val="24"/>
        </w:rPr>
        <w:t xml:space="preserve"> of capacity for consciousness</w:t>
      </w:r>
      <w:r w:rsidR="000D79AD">
        <w:rPr>
          <w:szCs w:val="24"/>
        </w:rPr>
        <w:t>; t</w:t>
      </w:r>
      <w:r>
        <w:rPr>
          <w:szCs w:val="24"/>
        </w:rPr>
        <w:t xml:space="preserve">hat death has occurred is determined by establishing </w:t>
      </w:r>
      <w:r w:rsidR="006E180C" w:rsidRPr="002334C0">
        <w:rPr>
          <w:szCs w:val="24"/>
        </w:rPr>
        <w:t xml:space="preserve">that the relevant parts of the </w:t>
      </w:r>
      <w:r>
        <w:rPr>
          <w:szCs w:val="24"/>
        </w:rPr>
        <w:t xml:space="preserve">(higher) </w:t>
      </w:r>
      <w:r w:rsidR="006E180C" w:rsidRPr="002334C0">
        <w:rPr>
          <w:szCs w:val="24"/>
        </w:rPr>
        <w:t>brain are no longer capable of sustaining consciousness</w:t>
      </w:r>
      <w:r>
        <w:rPr>
          <w:szCs w:val="24"/>
        </w:rPr>
        <w:t>.</w:t>
      </w:r>
    </w:p>
    <w:p w:rsidR="00EA7199" w:rsidRDefault="00A30830" w:rsidP="00181FF8">
      <w:pPr>
        <w:rPr>
          <w:szCs w:val="24"/>
        </w:rPr>
      </w:pPr>
      <w:r>
        <w:rPr>
          <w:szCs w:val="24"/>
        </w:rPr>
        <w:t xml:space="preserve">The biological and </w:t>
      </w:r>
      <w:r w:rsidRPr="002334C0">
        <w:rPr>
          <w:szCs w:val="24"/>
        </w:rPr>
        <w:t xml:space="preserve">consciousness-based </w:t>
      </w:r>
      <w:r w:rsidR="00F63DAA">
        <w:rPr>
          <w:szCs w:val="24"/>
        </w:rPr>
        <w:t xml:space="preserve">approaches </w:t>
      </w:r>
      <w:r w:rsidR="006A78E5">
        <w:rPr>
          <w:szCs w:val="24"/>
        </w:rPr>
        <w:t>conflict</w:t>
      </w:r>
      <w:r w:rsidR="00181FF8">
        <w:rPr>
          <w:szCs w:val="24"/>
        </w:rPr>
        <w:t xml:space="preserve"> in crucial cases</w:t>
      </w:r>
      <w:r w:rsidR="0048010E">
        <w:rPr>
          <w:szCs w:val="24"/>
        </w:rPr>
        <w:t xml:space="preserve">.  </w:t>
      </w:r>
      <w:r w:rsidR="00C835A9">
        <w:rPr>
          <w:szCs w:val="24"/>
        </w:rPr>
        <w:t>For example</w:t>
      </w:r>
      <w:r w:rsidR="00691651">
        <w:rPr>
          <w:szCs w:val="24"/>
        </w:rPr>
        <w:t>,</w:t>
      </w:r>
      <w:r w:rsidR="0048010E">
        <w:rPr>
          <w:szCs w:val="24"/>
        </w:rPr>
        <w:t xml:space="preserve"> </w:t>
      </w:r>
      <w:r w:rsidR="00E259D0">
        <w:rPr>
          <w:szCs w:val="24"/>
        </w:rPr>
        <w:t>although diagnostically controversial (</w:t>
      </w:r>
      <w:proofErr w:type="spellStart"/>
      <w:r w:rsidR="00E259D0" w:rsidRPr="007F37E8">
        <w:rPr>
          <w:rFonts w:eastAsia="Times New Roman"/>
          <w:color w:val="222222"/>
          <w:szCs w:val="24"/>
          <w:lang w:eastAsia="en-GB"/>
        </w:rPr>
        <w:t>Laureys</w:t>
      </w:r>
      <w:proofErr w:type="spellEnd"/>
      <w:r w:rsidR="00E259D0">
        <w:rPr>
          <w:rFonts w:eastAsia="Times New Roman"/>
          <w:color w:val="222222"/>
          <w:szCs w:val="24"/>
          <w:lang w:eastAsia="en-GB"/>
        </w:rPr>
        <w:t xml:space="preserve"> et al. 2005), </w:t>
      </w:r>
      <w:r w:rsidR="009F7ED1">
        <w:rPr>
          <w:szCs w:val="24"/>
        </w:rPr>
        <w:t xml:space="preserve">patients in the </w:t>
      </w:r>
      <w:r w:rsidR="00EA7199">
        <w:rPr>
          <w:szCs w:val="24"/>
        </w:rPr>
        <w:t xml:space="preserve">permanent </w:t>
      </w:r>
      <w:r w:rsidR="00181FF8">
        <w:rPr>
          <w:szCs w:val="24"/>
        </w:rPr>
        <w:t xml:space="preserve">vegetative </w:t>
      </w:r>
      <w:r w:rsidR="00127075">
        <w:rPr>
          <w:szCs w:val="24"/>
        </w:rPr>
        <w:t xml:space="preserve">state </w:t>
      </w:r>
      <w:r w:rsidR="009F7ED1">
        <w:rPr>
          <w:szCs w:val="24"/>
        </w:rPr>
        <w:t>(</w:t>
      </w:r>
      <w:proofErr w:type="spellStart"/>
      <w:r w:rsidR="009F7ED1">
        <w:t>PermVS</w:t>
      </w:r>
      <w:proofErr w:type="spellEnd"/>
      <w:r w:rsidR="009F7ED1">
        <w:t>)</w:t>
      </w:r>
      <w:r w:rsidR="009F7ED1">
        <w:rPr>
          <w:szCs w:val="24"/>
        </w:rPr>
        <w:t xml:space="preserve"> have suffered damage to their </w:t>
      </w:r>
      <w:r w:rsidR="009F7ED1" w:rsidRPr="002334C0">
        <w:t xml:space="preserve">higher brains such that they </w:t>
      </w:r>
      <w:r w:rsidR="00E259D0">
        <w:t xml:space="preserve">appear </w:t>
      </w:r>
      <w:r w:rsidR="009F7ED1" w:rsidRPr="002334C0">
        <w:t xml:space="preserve">no longer capable of sustaining consciousness, but </w:t>
      </w:r>
      <w:r w:rsidR="009F7ED1">
        <w:t xml:space="preserve">their </w:t>
      </w:r>
      <w:r w:rsidR="009F7ED1" w:rsidRPr="002334C0">
        <w:t xml:space="preserve">brainstems </w:t>
      </w:r>
      <w:r w:rsidR="009F7ED1">
        <w:t xml:space="preserve">are </w:t>
      </w:r>
      <w:r w:rsidR="009F7ED1" w:rsidRPr="002334C0">
        <w:t xml:space="preserve">sufficiently intact to retain autonomic physiological functions, such as breathing unaided.  </w:t>
      </w:r>
      <w:proofErr w:type="spellStart"/>
      <w:r w:rsidR="00EA7199">
        <w:t>PermVS</w:t>
      </w:r>
      <w:proofErr w:type="spellEnd"/>
      <w:r w:rsidR="009F7ED1">
        <w:t xml:space="preserve"> patients </w:t>
      </w:r>
      <w:r w:rsidR="00181FF8">
        <w:rPr>
          <w:szCs w:val="24"/>
        </w:rPr>
        <w:t xml:space="preserve">are alive </w:t>
      </w:r>
      <w:r w:rsidR="00E259D0">
        <w:rPr>
          <w:szCs w:val="24"/>
        </w:rPr>
        <w:t xml:space="preserve">on </w:t>
      </w:r>
      <w:r w:rsidR="00181FF8" w:rsidRPr="00181FF8">
        <w:rPr>
          <w:szCs w:val="24"/>
        </w:rPr>
        <w:t xml:space="preserve">the biological </w:t>
      </w:r>
      <w:r w:rsidR="00E259D0">
        <w:rPr>
          <w:szCs w:val="24"/>
        </w:rPr>
        <w:t>approach</w:t>
      </w:r>
      <w:r w:rsidR="00181FF8" w:rsidRPr="00181FF8">
        <w:rPr>
          <w:szCs w:val="24"/>
        </w:rPr>
        <w:t>,</w:t>
      </w:r>
      <w:r w:rsidR="00181FF8">
        <w:rPr>
          <w:szCs w:val="24"/>
        </w:rPr>
        <w:t xml:space="preserve"> </w:t>
      </w:r>
      <w:r w:rsidR="0048010E">
        <w:rPr>
          <w:szCs w:val="24"/>
        </w:rPr>
        <w:t xml:space="preserve">but </w:t>
      </w:r>
      <w:r w:rsidR="00181FF8">
        <w:rPr>
          <w:szCs w:val="24"/>
        </w:rPr>
        <w:t xml:space="preserve">dead according </w:t>
      </w:r>
      <w:r w:rsidR="00E259D0">
        <w:rPr>
          <w:szCs w:val="24"/>
        </w:rPr>
        <w:t xml:space="preserve">on </w:t>
      </w:r>
      <w:r w:rsidR="00181FF8">
        <w:rPr>
          <w:szCs w:val="24"/>
        </w:rPr>
        <w:t xml:space="preserve">the consciousness based </w:t>
      </w:r>
      <w:r w:rsidR="00EA7199">
        <w:rPr>
          <w:szCs w:val="24"/>
        </w:rPr>
        <w:t>account</w:t>
      </w:r>
      <w:r w:rsidR="00181FF8">
        <w:rPr>
          <w:szCs w:val="24"/>
        </w:rPr>
        <w:t xml:space="preserve">.  </w:t>
      </w:r>
      <w:r w:rsidR="00F7267E">
        <w:rPr>
          <w:szCs w:val="24"/>
        </w:rPr>
        <w:t xml:space="preserve">This motivates various </w:t>
      </w:r>
      <w:r w:rsidR="00832323">
        <w:rPr>
          <w:szCs w:val="24"/>
        </w:rPr>
        <w:t>strategies</w:t>
      </w:r>
      <w:r w:rsidR="00845268">
        <w:rPr>
          <w:szCs w:val="24"/>
        </w:rPr>
        <w:t>: p</w:t>
      </w:r>
      <w:r w:rsidR="00F7267E">
        <w:rPr>
          <w:szCs w:val="24"/>
        </w:rPr>
        <w:t>roponents of a definition of death present objections to rival accounts, defend and refine their preferred approach</w:t>
      </w:r>
      <w:r w:rsidR="001777E7">
        <w:rPr>
          <w:szCs w:val="24"/>
        </w:rPr>
        <w:t>, or suggest further definitions</w:t>
      </w:r>
      <w:r w:rsidR="00127075">
        <w:rPr>
          <w:szCs w:val="24"/>
        </w:rPr>
        <w:t xml:space="preserve"> (t</w:t>
      </w:r>
      <w:r w:rsidR="00832323">
        <w:rPr>
          <w:szCs w:val="24"/>
        </w:rPr>
        <w:t xml:space="preserve">he dialogue in </w:t>
      </w:r>
      <w:r w:rsidR="00832323" w:rsidRPr="00832323">
        <w:rPr>
          <w:i/>
          <w:szCs w:val="24"/>
        </w:rPr>
        <w:t>QJM</w:t>
      </w:r>
      <w:r w:rsidR="00832323">
        <w:rPr>
          <w:szCs w:val="24"/>
        </w:rPr>
        <w:t xml:space="preserve"> initiated by Schofield et al. (2015) is </w:t>
      </w:r>
      <w:r w:rsidR="00845268">
        <w:rPr>
          <w:szCs w:val="24"/>
        </w:rPr>
        <w:t>paradigmatic</w:t>
      </w:r>
      <w:r w:rsidR="00127075">
        <w:rPr>
          <w:szCs w:val="24"/>
        </w:rPr>
        <w:t>)</w:t>
      </w:r>
      <w:r w:rsidR="00832323">
        <w:rPr>
          <w:szCs w:val="24"/>
        </w:rPr>
        <w:t xml:space="preserve">.  </w:t>
      </w:r>
    </w:p>
    <w:p w:rsidR="00127075" w:rsidRDefault="00832323" w:rsidP="00EA7199">
      <w:pPr>
        <w:rPr>
          <w:szCs w:val="24"/>
        </w:rPr>
      </w:pPr>
      <w:r>
        <w:rPr>
          <w:szCs w:val="24"/>
        </w:rPr>
        <w:t>But, arguably, all such strategies are misguided.</w:t>
      </w:r>
      <w:r w:rsidR="00EA7199">
        <w:rPr>
          <w:szCs w:val="24"/>
        </w:rPr>
        <w:t xml:space="preserve">  </w:t>
      </w:r>
      <w:r w:rsidR="00787061">
        <w:rPr>
          <w:szCs w:val="24"/>
        </w:rPr>
        <w:t xml:space="preserve">To see why, </w:t>
      </w:r>
      <w:r w:rsidR="0073304C">
        <w:rPr>
          <w:szCs w:val="24"/>
        </w:rPr>
        <w:t xml:space="preserve">consider </w:t>
      </w:r>
      <w:r w:rsidR="00867E04" w:rsidRPr="00E03A1C">
        <w:rPr>
          <w:szCs w:val="24"/>
        </w:rPr>
        <w:t>how to go about defining death</w:t>
      </w:r>
      <w:r w:rsidR="007D1A83">
        <w:rPr>
          <w:szCs w:val="24"/>
        </w:rPr>
        <w:t xml:space="preserve">.  </w:t>
      </w:r>
      <w:r w:rsidR="00867E04" w:rsidRPr="00E03A1C">
        <w:rPr>
          <w:szCs w:val="24"/>
        </w:rPr>
        <w:t>Biological analysis of expiring bodies, expert opinion amongst those who deal with the dying, metaphysic</w:t>
      </w:r>
      <w:r w:rsidR="000D79AD">
        <w:rPr>
          <w:szCs w:val="24"/>
        </w:rPr>
        <w:t>al analysis</w:t>
      </w:r>
      <w:r w:rsidR="00F63DAA">
        <w:rPr>
          <w:szCs w:val="24"/>
        </w:rPr>
        <w:t xml:space="preserve"> by philosophers</w:t>
      </w:r>
      <w:r w:rsidR="00867E04" w:rsidRPr="00E03A1C">
        <w:rPr>
          <w:szCs w:val="24"/>
        </w:rPr>
        <w:t xml:space="preserve">: such approaches are informative but, </w:t>
      </w:r>
      <w:r w:rsidR="00127075">
        <w:rPr>
          <w:szCs w:val="24"/>
        </w:rPr>
        <w:t>ultimately</w:t>
      </w:r>
      <w:r w:rsidR="00867E04" w:rsidRPr="00E03A1C">
        <w:rPr>
          <w:szCs w:val="24"/>
        </w:rPr>
        <w:t>, death has to be defined according to our ordinary concept of death</w:t>
      </w:r>
      <w:r w:rsidR="00127075">
        <w:rPr>
          <w:szCs w:val="24"/>
        </w:rPr>
        <w:t xml:space="preserve">: </w:t>
      </w:r>
      <w:r w:rsidR="00E03A1C">
        <w:rPr>
          <w:szCs w:val="24"/>
        </w:rPr>
        <w:t>the ‘</w:t>
      </w:r>
      <w:r w:rsidR="00E03A1C" w:rsidRPr="00E03A1C">
        <w:rPr>
          <w:szCs w:val="24"/>
        </w:rPr>
        <w:t>definition needs to map onto greater society’s</w:t>
      </w:r>
      <w:r w:rsidR="00E03A1C">
        <w:rPr>
          <w:szCs w:val="24"/>
        </w:rPr>
        <w:t xml:space="preserve"> </w:t>
      </w:r>
      <w:r w:rsidR="00E03A1C" w:rsidRPr="00E03A1C">
        <w:rPr>
          <w:szCs w:val="24"/>
        </w:rPr>
        <w:t>understanding of what death means’</w:t>
      </w:r>
      <w:r w:rsidR="00127075">
        <w:rPr>
          <w:szCs w:val="24"/>
        </w:rPr>
        <w:t xml:space="preserve"> (</w:t>
      </w:r>
      <w:r w:rsidR="00127075" w:rsidRPr="00E03A1C">
        <w:rPr>
          <w:szCs w:val="24"/>
        </w:rPr>
        <w:t>Schofield et al. 2015)</w:t>
      </w:r>
      <w:r w:rsidR="00845268">
        <w:rPr>
          <w:szCs w:val="24"/>
        </w:rPr>
        <w:t>.</w:t>
      </w:r>
      <w:r w:rsidR="00127075">
        <w:rPr>
          <w:szCs w:val="24"/>
        </w:rPr>
        <w:t xml:space="preserve">  </w:t>
      </w:r>
      <w:r w:rsidR="00E03A1C">
        <w:rPr>
          <w:szCs w:val="24"/>
        </w:rPr>
        <w:t xml:space="preserve">The problem is that </w:t>
      </w:r>
      <w:r w:rsidR="0054330C">
        <w:rPr>
          <w:szCs w:val="24"/>
        </w:rPr>
        <w:t xml:space="preserve">the ordinary concept of death </w:t>
      </w:r>
      <w:r w:rsidR="00DA04A1">
        <w:rPr>
          <w:szCs w:val="24"/>
        </w:rPr>
        <w:t>is complex (Holland 2010).</w:t>
      </w:r>
    </w:p>
    <w:p w:rsidR="00826793" w:rsidRDefault="0054330C" w:rsidP="0054330C">
      <w:pPr>
        <w:autoSpaceDE w:val="0"/>
        <w:autoSpaceDN w:val="0"/>
        <w:adjustRightInd w:val="0"/>
        <w:rPr>
          <w:szCs w:val="24"/>
        </w:rPr>
      </w:pPr>
      <w:r>
        <w:rPr>
          <w:szCs w:val="24"/>
        </w:rPr>
        <w:t xml:space="preserve">Specifically, </w:t>
      </w:r>
      <w:r w:rsidR="000D79AD">
        <w:rPr>
          <w:szCs w:val="24"/>
        </w:rPr>
        <w:t xml:space="preserve">the concept of death </w:t>
      </w:r>
      <w:r>
        <w:rPr>
          <w:szCs w:val="24"/>
        </w:rPr>
        <w:t xml:space="preserve">covers the </w:t>
      </w:r>
      <w:r w:rsidR="008A5949">
        <w:rPr>
          <w:szCs w:val="24"/>
        </w:rPr>
        <w:t>biological phenomenon</w:t>
      </w:r>
      <w:r>
        <w:rPr>
          <w:szCs w:val="24"/>
        </w:rPr>
        <w:t xml:space="preserve"> –</w:t>
      </w:r>
      <w:r w:rsidR="007D1A83">
        <w:rPr>
          <w:szCs w:val="24"/>
        </w:rPr>
        <w:t xml:space="preserve"> </w:t>
      </w:r>
      <w:r>
        <w:rPr>
          <w:szCs w:val="24"/>
        </w:rPr>
        <w:t xml:space="preserve">organismic breakdown – captured by </w:t>
      </w:r>
      <w:r w:rsidR="00EA7199">
        <w:rPr>
          <w:szCs w:val="24"/>
        </w:rPr>
        <w:t xml:space="preserve">the </w:t>
      </w:r>
      <w:r>
        <w:rPr>
          <w:szCs w:val="24"/>
        </w:rPr>
        <w:t xml:space="preserve">biological definition; </w:t>
      </w:r>
      <w:r w:rsidR="008A5949">
        <w:rPr>
          <w:szCs w:val="24"/>
        </w:rPr>
        <w:t xml:space="preserve">but </w:t>
      </w:r>
      <w:r w:rsidR="009F7ED1">
        <w:rPr>
          <w:szCs w:val="24"/>
        </w:rPr>
        <w:t xml:space="preserve">it </w:t>
      </w:r>
      <w:r w:rsidR="008A5949">
        <w:rPr>
          <w:szCs w:val="24"/>
        </w:rPr>
        <w:t xml:space="preserve">is richer than this, and </w:t>
      </w:r>
      <w:r>
        <w:rPr>
          <w:szCs w:val="24"/>
        </w:rPr>
        <w:t xml:space="preserve">also </w:t>
      </w:r>
      <w:r w:rsidR="008A5949">
        <w:rPr>
          <w:szCs w:val="24"/>
        </w:rPr>
        <w:t xml:space="preserve">includes </w:t>
      </w:r>
      <w:r>
        <w:rPr>
          <w:szCs w:val="24"/>
        </w:rPr>
        <w:t xml:space="preserve">phenomena captured </w:t>
      </w:r>
      <w:r w:rsidR="00EA7199">
        <w:rPr>
          <w:szCs w:val="24"/>
        </w:rPr>
        <w:t xml:space="preserve">in </w:t>
      </w:r>
      <w:r>
        <w:rPr>
          <w:szCs w:val="24"/>
        </w:rPr>
        <w:t xml:space="preserve">the consciousness-based </w:t>
      </w:r>
      <w:r w:rsidR="00127075">
        <w:rPr>
          <w:szCs w:val="24"/>
        </w:rPr>
        <w:t>account</w:t>
      </w:r>
      <w:r>
        <w:rPr>
          <w:szCs w:val="24"/>
        </w:rPr>
        <w:t xml:space="preserve">, such as that, in death, it will </w:t>
      </w:r>
      <w:r w:rsidR="008A5949">
        <w:rPr>
          <w:szCs w:val="24"/>
        </w:rPr>
        <w:t>never again be like anything to be me</w:t>
      </w:r>
      <w:r>
        <w:rPr>
          <w:szCs w:val="24"/>
        </w:rPr>
        <w:t xml:space="preserve">, </w:t>
      </w:r>
      <w:r w:rsidR="00127075">
        <w:rPr>
          <w:szCs w:val="24"/>
        </w:rPr>
        <w:t xml:space="preserve">because </w:t>
      </w:r>
      <w:r>
        <w:rPr>
          <w:szCs w:val="24"/>
        </w:rPr>
        <w:t xml:space="preserve">I will have ceased to exist as person.  </w:t>
      </w:r>
      <w:r w:rsidR="008A5949">
        <w:rPr>
          <w:szCs w:val="24"/>
        </w:rPr>
        <w:t xml:space="preserve">So the </w:t>
      </w:r>
      <w:r w:rsidR="0073304C">
        <w:rPr>
          <w:szCs w:val="24"/>
        </w:rPr>
        <w:t xml:space="preserve">fundamental </w:t>
      </w:r>
      <w:r w:rsidR="008A5949">
        <w:rPr>
          <w:szCs w:val="24"/>
        </w:rPr>
        <w:t>problem</w:t>
      </w:r>
      <w:r w:rsidR="00FA1DE9">
        <w:rPr>
          <w:szCs w:val="24"/>
        </w:rPr>
        <w:t xml:space="preserve"> is that the </w:t>
      </w:r>
      <w:r>
        <w:rPr>
          <w:szCs w:val="24"/>
        </w:rPr>
        <w:t xml:space="preserve">two main definitions of death </w:t>
      </w:r>
      <w:r w:rsidR="00A30830">
        <w:rPr>
          <w:szCs w:val="24"/>
        </w:rPr>
        <w:t>capture something of what we mean by death</w:t>
      </w:r>
      <w:r w:rsidR="008A5949">
        <w:rPr>
          <w:szCs w:val="24"/>
        </w:rPr>
        <w:t xml:space="preserve">, </w:t>
      </w:r>
      <w:r w:rsidR="00EA7199">
        <w:rPr>
          <w:szCs w:val="24"/>
        </w:rPr>
        <w:t xml:space="preserve">but </w:t>
      </w:r>
      <w:r w:rsidR="008A5949">
        <w:rPr>
          <w:szCs w:val="24"/>
        </w:rPr>
        <w:t>neither is wholly satisfactory.</w:t>
      </w:r>
      <w:r w:rsidR="00FA1DE9">
        <w:rPr>
          <w:szCs w:val="24"/>
        </w:rPr>
        <w:t xml:space="preserve">  </w:t>
      </w:r>
      <w:r w:rsidR="0073304C">
        <w:rPr>
          <w:szCs w:val="24"/>
        </w:rPr>
        <w:t xml:space="preserve">This </w:t>
      </w:r>
      <w:r w:rsidR="00787061">
        <w:rPr>
          <w:szCs w:val="24"/>
        </w:rPr>
        <w:t xml:space="preserve">analysis can be extended to any other attempt to reduce our complex ordinary concept of death to </w:t>
      </w:r>
      <w:r w:rsidR="007D1A83">
        <w:rPr>
          <w:szCs w:val="24"/>
        </w:rPr>
        <w:t xml:space="preserve">a single </w:t>
      </w:r>
      <w:r w:rsidR="00787061">
        <w:rPr>
          <w:szCs w:val="24"/>
        </w:rPr>
        <w:t>univocal definition.</w:t>
      </w:r>
    </w:p>
    <w:p w:rsidR="00A66097" w:rsidRDefault="007D1A83" w:rsidP="006E180C">
      <w:r>
        <w:rPr>
          <w:szCs w:val="24"/>
        </w:rPr>
        <w:t xml:space="preserve">This leaves us in a predicament.  </w:t>
      </w:r>
      <w:r w:rsidR="009F7ED1">
        <w:rPr>
          <w:szCs w:val="24"/>
        </w:rPr>
        <w:t xml:space="preserve">To recall </w:t>
      </w:r>
      <w:proofErr w:type="spellStart"/>
      <w:r w:rsidR="00A30830">
        <w:t>PermVS</w:t>
      </w:r>
      <w:proofErr w:type="spellEnd"/>
      <w:r w:rsidR="009F7ED1">
        <w:t xml:space="preserve"> </w:t>
      </w:r>
      <w:r w:rsidR="009F7ED1">
        <w:rPr>
          <w:szCs w:val="24"/>
        </w:rPr>
        <w:t>patients: a</w:t>
      </w:r>
      <w:r w:rsidR="00770DE0">
        <w:t xml:space="preserve">re they alive or dead?  </w:t>
      </w:r>
      <w:r w:rsidR="00127075">
        <w:t xml:space="preserve">We equivocate because </w:t>
      </w:r>
      <w:r w:rsidR="009F7ED1">
        <w:t xml:space="preserve">their </w:t>
      </w:r>
      <w:r w:rsidR="00770DE0">
        <w:t>ontological status is equivocal</w:t>
      </w:r>
      <w:r w:rsidR="00127075">
        <w:t xml:space="preserve">: </w:t>
      </w:r>
      <w:r w:rsidR="00A30830">
        <w:t xml:space="preserve">they are neither straightforwardly alive nor yet </w:t>
      </w:r>
      <w:r w:rsidR="009F7ED1">
        <w:t xml:space="preserve">simply </w:t>
      </w:r>
      <w:r w:rsidR="00A30830">
        <w:t>dead</w:t>
      </w:r>
      <w:r w:rsidR="00770DE0">
        <w:t xml:space="preserve">.  </w:t>
      </w:r>
      <w:r w:rsidR="00A30830">
        <w:t>Attend to their biology – that they breath</w:t>
      </w:r>
      <w:r>
        <w:t>e</w:t>
      </w:r>
      <w:r w:rsidR="00A30830">
        <w:t xml:space="preserve"> spontaneously, </w:t>
      </w:r>
      <w:r>
        <w:t xml:space="preserve">etc. </w:t>
      </w:r>
      <w:r w:rsidR="00A30830">
        <w:t xml:space="preserve">– and we think of them as alive; attend to the </w:t>
      </w:r>
      <w:r w:rsidR="00F63DAA">
        <w:t xml:space="preserve">irretrievable </w:t>
      </w:r>
      <w:r w:rsidR="00A30830">
        <w:t xml:space="preserve">loss of consciousness, personhood, </w:t>
      </w:r>
      <w:r w:rsidR="0073304C">
        <w:lastRenderedPageBreak/>
        <w:t xml:space="preserve">the </w:t>
      </w:r>
      <w:r w:rsidR="00A30830">
        <w:t xml:space="preserve">‘self’, and the thought that they are in some sense dead, or at least not straightforwardly alive, gets hold.  </w:t>
      </w:r>
      <w:r w:rsidR="00127075">
        <w:t xml:space="preserve">This predicament is </w:t>
      </w:r>
      <w:r w:rsidR="009F7ED1">
        <w:t>unavoidable</w:t>
      </w:r>
      <w:r w:rsidR="00127075">
        <w:t xml:space="preserve"> </w:t>
      </w:r>
      <w:r w:rsidR="00CB6203">
        <w:t xml:space="preserve">given </w:t>
      </w:r>
      <w:r w:rsidR="009F7ED1">
        <w:t xml:space="preserve">the way the ordinary concept of death works. </w:t>
      </w:r>
    </w:p>
    <w:p w:rsidR="00F10135" w:rsidRDefault="00F10135" w:rsidP="00A66097">
      <w:pPr>
        <w:rPr>
          <w:szCs w:val="24"/>
        </w:rPr>
      </w:pPr>
      <w:r>
        <w:rPr>
          <w:szCs w:val="24"/>
        </w:rPr>
        <w:t>D</w:t>
      </w:r>
      <w:r w:rsidR="00A66097" w:rsidRPr="002334C0">
        <w:rPr>
          <w:szCs w:val="24"/>
        </w:rPr>
        <w:t xml:space="preserve">ata from interviews with relatives and experts involved with </w:t>
      </w:r>
      <w:proofErr w:type="spellStart"/>
      <w:r w:rsidR="00EA7199">
        <w:rPr>
          <w:szCs w:val="24"/>
        </w:rPr>
        <w:t>PermVS</w:t>
      </w:r>
      <w:proofErr w:type="spellEnd"/>
      <w:r>
        <w:rPr>
          <w:szCs w:val="24"/>
        </w:rPr>
        <w:t xml:space="preserve"> patients support this analysis (</w:t>
      </w:r>
      <w:r w:rsidRPr="002334C0">
        <w:rPr>
          <w:szCs w:val="24"/>
        </w:rPr>
        <w:t>Holland, Kitzinger and Kitzinger 2014)</w:t>
      </w:r>
      <w:r w:rsidR="00A66097" w:rsidRPr="002334C0">
        <w:rPr>
          <w:szCs w:val="24"/>
        </w:rPr>
        <w:t xml:space="preserve">.  </w:t>
      </w:r>
      <w:r>
        <w:rPr>
          <w:szCs w:val="24"/>
        </w:rPr>
        <w:t>R</w:t>
      </w:r>
      <w:r w:rsidR="00A66097" w:rsidRPr="002334C0">
        <w:rPr>
          <w:szCs w:val="24"/>
        </w:rPr>
        <w:t xml:space="preserve">espondents </w:t>
      </w:r>
      <w:r w:rsidR="0073304C">
        <w:rPr>
          <w:szCs w:val="24"/>
        </w:rPr>
        <w:t xml:space="preserve">express </w:t>
      </w:r>
      <w:r w:rsidR="00A66097" w:rsidRPr="002334C0">
        <w:rPr>
          <w:szCs w:val="24"/>
        </w:rPr>
        <w:t xml:space="preserve">the biological understanding of death </w:t>
      </w:r>
      <w:r>
        <w:rPr>
          <w:szCs w:val="24"/>
        </w:rPr>
        <w:t xml:space="preserve">captured in the </w:t>
      </w:r>
      <w:r w:rsidR="00A66097" w:rsidRPr="002334C0">
        <w:rPr>
          <w:szCs w:val="24"/>
        </w:rPr>
        <w:t xml:space="preserve">biological </w:t>
      </w:r>
      <w:r>
        <w:rPr>
          <w:szCs w:val="24"/>
        </w:rPr>
        <w:t>definition</w:t>
      </w:r>
      <w:r w:rsidR="0073304C">
        <w:rPr>
          <w:szCs w:val="24"/>
        </w:rPr>
        <w:t xml:space="preserve">, in </w:t>
      </w:r>
      <w:r w:rsidR="00A66097" w:rsidRPr="002334C0">
        <w:rPr>
          <w:szCs w:val="24"/>
        </w:rPr>
        <w:t>comments to the effect that the patients</w:t>
      </w:r>
      <w:r w:rsidR="007D1A83">
        <w:rPr>
          <w:szCs w:val="24"/>
        </w:rPr>
        <w:t xml:space="preserve"> are alive and yet to die.  But, </w:t>
      </w:r>
      <w:r w:rsidR="00A66097" w:rsidRPr="002334C0">
        <w:rPr>
          <w:szCs w:val="24"/>
        </w:rPr>
        <w:t>crucial</w:t>
      </w:r>
      <w:r w:rsidR="007D1A83">
        <w:rPr>
          <w:szCs w:val="24"/>
        </w:rPr>
        <w:t xml:space="preserve">ly, </w:t>
      </w:r>
      <w:r w:rsidR="00A66097" w:rsidRPr="002334C0">
        <w:rPr>
          <w:szCs w:val="24"/>
        </w:rPr>
        <w:t xml:space="preserve">respondents also struggle over whether the patients are alive </w:t>
      </w:r>
      <w:r w:rsidR="00F63DAA">
        <w:rPr>
          <w:szCs w:val="24"/>
        </w:rPr>
        <w:t xml:space="preserve">or </w:t>
      </w:r>
      <w:r w:rsidR="00A66097" w:rsidRPr="002334C0">
        <w:rPr>
          <w:szCs w:val="24"/>
        </w:rPr>
        <w:t>dead</w:t>
      </w:r>
      <w:r w:rsidR="00EA7199">
        <w:rPr>
          <w:szCs w:val="24"/>
        </w:rPr>
        <w:t xml:space="preserve">; they </w:t>
      </w:r>
      <w:r w:rsidR="00A66097" w:rsidRPr="002334C0">
        <w:rPr>
          <w:szCs w:val="24"/>
        </w:rPr>
        <w:t xml:space="preserve">strive to explain their </w:t>
      </w:r>
      <w:r>
        <w:rPr>
          <w:szCs w:val="24"/>
        </w:rPr>
        <w:t>state</w:t>
      </w:r>
      <w:r w:rsidR="00EA7199">
        <w:rPr>
          <w:szCs w:val="24"/>
        </w:rPr>
        <w:t xml:space="preserve"> – i</w:t>
      </w:r>
      <w:r w:rsidR="007D1A83">
        <w:rPr>
          <w:szCs w:val="24"/>
        </w:rPr>
        <w:t xml:space="preserve">ncluding </w:t>
      </w:r>
      <w:r>
        <w:rPr>
          <w:szCs w:val="24"/>
        </w:rPr>
        <w:t xml:space="preserve">comments </w:t>
      </w:r>
      <w:r w:rsidR="00A66097" w:rsidRPr="002334C0">
        <w:rPr>
          <w:szCs w:val="24"/>
        </w:rPr>
        <w:t xml:space="preserve">that the patient is </w:t>
      </w:r>
      <w:r w:rsidR="00A66097">
        <w:rPr>
          <w:szCs w:val="24"/>
        </w:rPr>
        <w:t>‘</w:t>
      </w:r>
      <w:r w:rsidR="00A66097" w:rsidRPr="002334C0">
        <w:rPr>
          <w:szCs w:val="24"/>
        </w:rPr>
        <w:t>in between</w:t>
      </w:r>
      <w:r w:rsidR="00A66097">
        <w:rPr>
          <w:szCs w:val="24"/>
        </w:rPr>
        <w:t>’</w:t>
      </w:r>
      <w:r w:rsidR="00A66097" w:rsidRPr="002334C0">
        <w:rPr>
          <w:szCs w:val="24"/>
        </w:rPr>
        <w:t xml:space="preserve"> life and death</w:t>
      </w:r>
      <w:r>
        <w:rPr>
          <w:szCs w:val="24"/>
        </w:rPr>
        <w:t xml:space="preserve"> </w:t>
      </w:r>
      <w:r w:rsidR="009676DD">
        <w:rPr>
          <w:szCs w:val="24"/>
        </w:rPr>
        <w:t>– and</w:t>
      </w:r>
      <w:r>
        <w:rPr>
          <w:szCs w:val="24"/>
        </w:rPr>
        <w:t>, m</w:t>
      </w:r>
      <w:r w:rsidR="00A66097" w:rsidRPr="002334C0">
        <w:rPr>
          <w:szCs w:val="24"/>
        </w:rPr>
        <w:t>ost strikingly, explicit</w:t>
      </w:r>
      <w:r w:rsidR="009676DD">
        <w:rPr>
          <w:szCs w:val="24"/>
        </w:rPr>
        <w:t>ly</w:t>
      </w:r>
      <w:r w:rsidR="00A66097" w:rsidRPr="002334C0">
        <w:rPr>
          <w:szCs w:val="24"/>
        </w:rPr>
        <w:t xml:space="preserve"> </w:t>
      </w:r>
      <w:r w:rsidR="009676DD">
        <w:rPr>
          <w:szCs w:val="24"/>
        </w:rPr>
        <w:t xml:space="preserve">state </w:t>
      </w:r>
      <w:r w:rsidR="00A66097" w:rsidRPr="002334C0">
        <w:rPr>
          <w:szCs w:val="24"/>
        </w:rPr>
        <w:t xml:space="preserve">that </w:t>
      </w:r>
      <w:proofErr w:type="spellStart"/>
      <w:r w:rsidR="00EA7199">
        <w:rPr>
          <w:szCs w:val="24"/>
        </w:rPr>
        <w:t>PermVS</w:t>
      </w:r>
      <w:proofErr w:type="spellEnd"/>
      <w:r>
        <w:rPr>
          <w:szCs w:val="24"/>
        </w:rPr>
        <w:t xml:space="preserve"> patients </w:t>
      </w:r>
      <w:r w:rsidR="0073304C">
        <w:rPr>
          <w:szCs w:val="24"/>
        </w:rPr>
        <w:t xml:space="preserve">are </w:t>
      </w:r>
      <w:r w:rsidR="00A66097" w:rsidRPr="002334C0">
        <w:rPr>
          <w:szCs w:val="24"/>
        </w:rPr>
        <w:t xml:space="preserve">already dead, despite </w:t>
      </w:r>
      <w:r w:rsidR="00F63DAA">
        <w:rPr>
          <w:szCs w:val="24"/>
        </w:rPr>
        <w:t xml:space="preserve">continuing to function </w:t>
      </w:r>
      <w:r w:rsidR="00A66097" w:rsidRPr="002334C0">
        <w:rPr>
          <w:szCs w:val="24"/>
        </w:rPr>
        <w:t>physiological</w:t>
      </w:r>
      <w:r w:rsidR="00F63DAA">
        <w:rPr>
          <w:szCs w:val="24"/>
        </w:rPr>
        <w:t>ly</w:t>
      </w:r>
      <w:r w:rsidR="00A66097" w:rsidRPr="002334C0">
        <w:rPr>
          <w:szCs w:val="24"/>
        </w:rPr>
        <w:t xml:space="preserve">.  </w:t>
      </w:r>
    </w:p>
    <w:p w:rsidR="00A66097" w:rsidRDefault="007D1A83" w:rsidP="00CE3A97">
      <w:r>
        <w:rPr>
          <w:szCs w:val="24"/>
        </w:rPr>
        <w:t xml:space="preserve">So, </w:t>
      </w:r>
      <w:r w:rsidR="00F10135">
        <w:rPr>
          <w:szCs w:val="24"/>
        </w:rPr>
        <w:t xml:space="preserve">the </w:t>
      </w:r>
      <w:r w:rsidR="00A66097">
        <w:rPr>
          <w:szCs w:val="24"/>
        </w:rPr>
        <w:t xml:space="preserve">first </w:t>
      </w:r>
      <w:r w:rsidR="00F10135">
        <w:rPr>
          <w:szCs w:val="24"/>
        </w:rPr>
        <w:t xml:space="preserve">of the </w:t>
      </w:r>
      <w:r w:rsidR="00A66097">
        <w:t>questions that need to be answered before we can base treatment decisions on ontological status</w:t>
      </w:r>
      <w:r w:rsidR="004C2ED7">
        <w:t>,</w:t>
      </w:r>
      <w:r w:rsidR="00A66097">
        <w:t xml:space="preserve"> raised in the Introduction</w:t>
      </w:r>
      <w:r w:rsidR="004C2ED7">
        <w:t>,</w:t>
      </w:r>
      <w:r w:rsidR="0073304C">
        <w:t xml:space="preserve"> is whether </w:t>
      </w:r>
      <w:r w:rsidR="00A66097">
        <w:t xml:space="preserve">the patient </w:t>
      </w:r>
      <w:r w:rsidR="0073304C">
        <w:t xml:space="preserve">is </w:t>
      </w:r>
      <w:r w:rsidR="00A66097">
        <w:t>alive or dead</w:t>
      </w:r>
      <w:r w:rsidR="0073304C">
        <w:t xml:space="preserve">.  The fundamental </w:t>
      </w:r>
      <w:r w:rsidR="00A66097">
        <w:t xml:space="preserve">problem </w:t>
      </w:r>
      <w:r w:rsidR="0073304C">
        <w:t xml:space="preserve">is that the </w:t>
      </w:r>
      <w:r w:rsidR="00A66097">
        <w:t>ordinary concept of death is too complex to be captured in a single</w:t>
      </w:r>
      <w:r w:rsidR="00691651">
        <w:t xml:space="preserve"> </w:t>
      </w:r>
      <w:r w:rsidR="00A66097">
        <w:t xml:space="preserve">univocal definition of death.  </w:t>
      </w:r>
      <w:r w:rsidR="0073304C">
        <w:t xml:space="preserve">So </w:t>
      </w:r>
      <w:r w:rsidR="00A66097">
        <w:t xml:space="preserve">we are bound to end up in a quandary </w:t>
      </w:r>
      <w:r w:rsidR="00CE3A97">
        <w:t xml:space="preserve">as to how to treat certain </w:t>
      </w:r>
      <w:r w:rsidR="00A66097">
        <w:t xml:space="preserve">patients, such as </w:t>
      </w:r>
      <w:r w:rsidR="00F10135">
        <w:t xml:space="preserve">the permanently vegetative, </w:t>
      </w:r>
      <w:r w:rsidR="00CE3A97">
        <w:t>whose ontological status is unavoidably equivocal.</w:t>
      </w:r>
    </w:p>
    <w:p w:rsidR="00A66097" w:rsidRDefault="00A66097" w:rsidP="00A66097">
      <w:pPr>
        <w:rPr>
          <w:b/>
        </w:rPr>
      </w:pPr>
      <w:r>
        <w:rPr>
          <w:b/>
        </w:rPr>
        <w:t>The value of life</w:t>
      </w:r>
    </w:p>
    <w:p w:rsidR="00A6017E" w:rsidRDefault="00A6017E" w:rsidP="0064666B">
      <w:r>
        <w:t>This second of the questions distinguished in the Introduction</w:t>
      </w:r>
      <w:r w:rsidR="002337F5">
        <w:t xml:space="preserve"> is, </w:t>
      </w:r>
      <w:r w:rsidR="007C73DB">
        <w:t>w</w:t>
      </w:r>
      <w:r>
        <w:t xml:space="preserve">hat makes </w:t>
      </w:r>
      <w:r w:rsidR="001A1D98">
        <w:t xml:space="preserve">life </w:t>
      </w:r>
      <w:r>
        <w:t>valuable</w:t>
      </w:r>
      <w:r w:rsidR="007C73DB">
        <w:t>?</w:t>
      </w:r>
      <w:r>
        <w:t xml:space="preserve">  Again, this is notoriously </w:t>
      </w:r>
      <w:r w:rsidR="001D2D5B">
        <w:t>controversial</w:t>
      </w:r>
      <w:r w:rsidR="002337F5">
        <w:t>, b</w:t>
      </w:r>
      <w:r>
        <w:t>ut</w:t>
      </w:r>
      <w:r w:rsidR="001D2D5B">
        <w:t xml:space="preserve"> </w:t>
      </w:r>
      <w:r>
        <w:t xml:space="preserve">the </w:t>
      </w:r>
      <w:r w:rsidR="002337F5">
        <w:t xml:space="preserve">fundamental </w:t>
      </w:r>
      <w:r>
        <w:t>problem is not so obvious</w:t>
      </w:r>
      <w:r w:rsidR="007D44BF">
        <w:t xml:space="preserve">.  There is </w:t>
      </w:r>
      <w:r w:rsidR="00BF0597">
        <w:t xml:space="preserve">a </w:t>
      </w:r>
      <w:r>
        <w:t xml:space="preserve">fault line between </w:t>
      </w:r>
      <w:r w:rsidR="0064666B">
        <w:t xml:space="preserve">two </w:t>
      </w:r>
      <w:r w:rsidR="005F75F5">
        <w:t xml:space="preserve">sorts </w:t>
      </w:r>
      <w:r w:rsidR="0064666B">
        <w:t xml:space="preserve">of views about life’s value – namely, sanctity-type views and quality-based views – and no </w:t>
      </w:r>
      <w:r>
        <w:t xml:space="preserve">foreseeable prospect of bridging the gulf between </w:t>
      </w:r>
      <w:r w:rsidR="001A1D98">
        <w:t>them.</w:t>
      </w:r>
    </w:p>
    <w:p w:rsidR="00DC350B" w:rsidRDefault="002337F5" w:rsidP="00DC350B">
      <w:pPr>
        <w:rPr>
          <w:szCs w:val="24"/>
        </w:rPr>
      </w:pPr>
      <w:r>
        <w:t>S</w:t>
      </w:r>
      <w:r w:rsidR="0064666B">
        <w:t>anctity-type views have religious underpinnings</w:t>
      </w:r>
      <w:r w:rsidR="007D44BF">
        <w:t xml:space="preserve"> in</w:t>
      </w:r>
      <w:r w:rsidR="0064666B">
        <w:t xml:space="preserve">, </w:t>
      </w:r>
      <w:r>
        <w:t>for example</w:t>
      </w:r>
      <w:r w:rsidR="00691651">
        <w:t>,</w:t>
      </w:r>
      <w:r w:rsidR="00BF0597">
        <w:t xml:space="preserve"> </w:t>
      </w:r>
      <w:r w:rsidR="0064666B">
        <w:t xml:space="preserve">the </w:t>
      </w:r>
      <w:r w:rsidR="00BF0597">
        <w:t xml:space="preserve">Christian </w:t>
      </w:r>
      <w:r w:rsidR="0064666B">
        <w:t>doctrine that life is sacred</w:t>
      </w:r>
      <w:r w:rsidR="00CC2C39">
        <w:t xml:space="preserve"> (</w:t>
      </w:r>
      <w:proofErr w:type="spellStart"/>
      <w:r w:rsidR="00CC2C39">
        <w:t>Baranzke</w:t>
      </w:r>
      <w:proofErr w:type="spellEnd"/>
      <w:r w:rsidR="00CC2C39">
        <w:t xml:space="preserve"> 2012).  </w:t>
      </w:r>
      <w:r>
        <w:t>That v</w:t>
      </w:r>
      <w:r w:rsidR="008F05F9">
        <w:t>ersions of this doctrine are central to disparate religious traditions</w:t>
      </w:r>
      <w:r w:rsidR="00B7528F">
        <w:t xml:space="preserve"> – and </w:t>
      </w:r>
      <w:r>
        <w:t xml:space="preserve">religious belief is tenacious </w:t>
      </w:r>
      <w:r w:rsidR="00B7528F">
        <w:t>(</w:t>
      </w:r>
      <w:r w:rsidR="008F05F9">
        <w:t xml:space="preserve">and, in some </w:t>
      </w:r>
      <w:r w:rsidR="00691651">
        <w:t>places</w:t>
      </w:r>
      <w:r w:rsidR="008F05F9">
        <w:t>, proliferati</w:t>
      </w:r>
      <w:r>
        <w:t>ng</w:t>
      </w:r>
      <w:r w:rsidR="00B7528F">
        <w:t>)</w:t>
      </w:r>
      <w:r>
        <w:t xml:space="preserve"> </w:t>
      </w:r>
      <w:r w:rsidR="00B7528F">
        <w:t xml:space="preserve">– </w:t>
      </w:r>
      <w:r w:rsidR="008F05F9">
        <w:t>suggest</w:t>
      </w:r>
      <w:r>
        <w:t>s</w:t>
      </w:r>
      <w:r w:rsidR="008F05F9">
        <w:t xml:space="preserve"> a stand-off between sanctity-type views and others.  </w:t>
      </w:r>
      <w:r>
        <w:t>F</w:t>
      </w:r>
      <w:r w:rsidR="008F05F9">
        <w:t xml:space="preserve">urthermore, there are secular versions of </w:t>
      </w:r>
      <w:r w:rsidR="00B7528F">
        <w:t xml:space="preserve">sanctity-type </w:t>
      </w:r>
      <w:r w:rsidR="008F05F9">
        <w:t>views</w:t>
      </w:r>
      <w:r>
        <w:t xml:space="preserve">, such as </w:t>
      </w:r>
      <w:r w:rsidR="00BE4D54">
        <w:t xml:space="preserve">that </w:t>
      </w:r>
      <w:r w:rsidR="008F05F9">
        <w:t>life is intrinsically</w:t>
      </w:r>
      <w:r w:rsidR="00BE4D54">
        <w:t xml:space="preserve">, </w:t>
      </w:r>
      <w:r w:rsidR="003E6DA0">
        <w:t xml:space="preserve">not </w:t>
      </w:r>
      <w:r w:rsidR="008F05F9">
        <w:t>merely instrumentally</w:t>
      </w:r>
      <w:r w:rsidR="00BE4D54">
        <w:t xml:space="preserve">, </w:t>
      </w:r>
      <w:r w:rsidR="008F05F9">
        <w:t>valuable</w:t>
      </w:r>
      <w:r>
        <w:t>,</w:t>
      </w:r>
      <w:r w:rsidR="008F05F9">
        <w:t xml:space="preserve"> </w:t>
      </w:r>
      <w:r>
        <w:t xml:space="preserve">and </w:t>
      </w:r>
      <w:r w:rsidR="008F05F9">
        <w:t xml:space="preserve">respect for life </w:t>
      </w:r>
      <w:r w:rsidR="00BE4D54">
        <w:t>entails inviolability</w:t>
      </w:r>
      <w:r w:rsidR="00DC350B">
        <w:t xml:space="preserve"> (</w:t>
      </w:r>
      <w:proofErr w:type="spellStart"/>
      <w:r w:rsidR="00DC350B" w:rsidRPr="007F37E8">
        <w:rPr>
          <w:szCs w:val="24"/>
        </w:rPr>
        <w:t>Gillon</w:t>
      </w:r>
      <w:proofErr w:type="spellEnd"/>
      <w:r w:rsidR="00DC350B">
        <w:rPr>
          <w:szCs w:val="24"/>
        </w:rPr>
        <w:t xml:space="preserve"> </w:t>
      </w:r>
      <w:r w:rsidR="00DC350B" w:rsidRPr="007F37E8">
        <w:rPr>
          <w:szCs w:val="24"/>
        </w:rPr>
        <w:t>2012</w:t>
      </w:r>
      <w:r w:rsidR="00DC350B">
        <w:rPr>
          <w:szCs w:val="24"/>
        </w:rPr>
        <w:t xml:space="preserve">; </w:t>
      </w:r>
      <w:proofErr w:type="spellStart"/>
      <w:r w:rsidR="00DC350B" w:rsidRPr="00DC350B">
        <w:t>Rabiu</w:t>
      </w:r>
      <w:proofErr w:type="spellEnd"/>
      <w:r w:rsidR="00DC350B" w:rsidRPr="00DC350B">
        <w:t xml:space="preserve"> and </w:t>
      </w:r>
      <w:proofErr w:type="spellStart"/>
      <w:r w:rsidR="00DC350B" w:rsidRPr="00DC350B">
        <w:t>Sugand</w:t>
      </w:r>
      <w:proofErr w:type="spellEnd"/>
      <w:r w:rsidR="00DC350B" w:rsidRPr="00DC350B">
        <w:t xml:space="preserve"> 2014</w:t>
      </w:r>
      <w:r w:rsidR="00DC350B">
        <w:t>).</w:t>
      </w:r>
    </w:p>
    <w:p w:rsidR="001D2D5B" w:rsidRDefault="00691651" w:rsidP="00691651">
      <w:pPr>
        <w:rPr>
          <w:szCs w:val="24"/>
        </w:rPr>
      </w:pPr>
      <w:r>
        <w:t>On</w:t>
      </w:r>
      <w:r w:rsidR="00B7528F">
        <w:t xml:space="preserve"> any sanctity-type </w:t>
      </w:r>
      <w:r w:rsidR="001D2D5B">
        <w:t>view</w:t>
      </w:r>
      <w:r w:rsidR="00B7528F">
        <w:t xml:space="preserve">, the value of life is </w:t>
      </w:r>
      <w:r w:rsidR="00BF0597">
        <w:t xml:space="preserve">based on </w:t>
      </w:r>
      <w:r w:rsidR="00B7528F">
        <w:t xml:space="preserve">something other than its quality.  By contrast, </w:t>
      </w:r>
      <w:r>
        <w:t xml:space="preserve">on </w:t>
      </w:r>
      <w:r w:rsidR="00B7528F">
        <w:t>q</w:t>
      </w:r>
      <w:r w:rsidR="0064666B">
        <w:t>uality-based view</w:t>
      </w:r>
      <w:r w:rsidR="001D2D5B">
        <w:t>s</w:t>
      </w:r>
      <w:r w:rsidR="00425915">
        <w:t xml:space="preserve"> </w:t>
      </w:r>
      <w:r w:rsidR="00B7528F">
        <w:t xml:space="preserve">the value of life </w:t>
      </w:r>
      <w:r w:rsidR="00425915">
        <w:t>is informed</w:t>
      </w:r>
      <w:r w:rsidR="002337F5">
        <w:t xml:space="preserve"> – even </w:t>
      </w:r>
      <w:r w:rsidR="00BF0597">
        <w:t>determined</w:t>
      </w:r>
      <w:r w:rsidR="002337F5">
        <w:t xml:space="preserve"> – by </w:t>
      </w:r>
      <w:r w:rsidR="00425915">
        <w:t>quality</w:t>
      </w:r>
      <w:r w:rsidR="001D2D5B">
        <w:t xml:space="preserve"> considerations</w:t>
      </w:r>
      <w:r w:rsidR="003E6DA0">
        <w:t xml:space="preserve">.  There are </w:t>
      </w:r>
      <w:r w:rsidR="007D44BF">
        <w:t xml:space="preserve">different </w:t>
      </w:r>
      <w:r w:rsidR="004C2ED7">
        <w:t xml:space="preserve">versions – one </w:t>
      </w:r>
      <w:r w:rsidR="003E6DA0">
        <w:t xml:space="preserve">is that </w:t>
      </w:r>
      <w:r w:rsidR="001D2D5B">
        <w:t>l</w:t>
      </w:r>
      <w:r w:rsidR="00425915">
        <w:t xml:space="preserve">ife’s value varies in relation to how </w:t>
      </w:r>
      <w:r w:rsidR="00425915">
        <w:lastRenderedPageBreak/>
        <w:t xml:space="preserve">good it is; </w:t>
      </w:r>
      <w:r w:rsidR="007D44BF">
        <w:t xml:space="preserve">another </w:t>
      </w:r>
      <w:r w:rsidR="003E6DA0">
        <w:t xml:space="preserve">is that </w:t>
      </w:r>
      <w:r w:rsidR="00425915" w:rsidRPr="002334C0">
        <w:rPr>
          <w:szCs w:val="24"/>
        </w:rPr>
        <w:t xml:space="preserve">life of </w:t>
      </w:r>
      <w:r w:rsidR="00425915">
        <w:rPr>
          <w:szCs w:val="24"/>
        </w:rPr>
        <w:t xml:space="preserve">very low </w:t>
      </w:r>
      <w:r w:rsidR="00425915" w:rsidRPr="002334C0">
        <w:rPr>
          <w:szCs w:val="24"/>
        </w:rPr>
        <w:t>quality</w:t>
      </w:r>
      <w:r w:rsidR="00425915">
        <w:rPr>
          <w:szCs w:val="24"/>
        </w:rPr>
        <w:t xml:space="preserve"> is of </w:t>
      </w:r>
      <w:r w:rsidR="00425915" w:rsidRPr="002334C0">
        <w:rPr>
          <w:szCs w:val="24"/>
        </w:rPr>
        <w:t>no value</w:t>
      </w:r>
      <w:r w:rsidR="004C2ED7">
        <w:rPr>
          <w:szCs w:val="24"/>
        </w:rPr>
        <w:t xml:space="preserve"> – but </w:t>
      </w:r>
      <w:r w:rsidR="003E6DA0">
        <w:rPr>
          <w:szCs w:val="24"/>
        </w:rPr>
        <w:t xml:space="preserve">on </w:t>
      </w:r>
      <w:r w:rsidR="00BF0597">
        <w:rPr>
          <w:szCs w:val="24"/>
        </w:rPr>
        <w:t xml:space="preserve">all versions of the </w:t>
      </w:r>
      <w:r w:rsidR="003E6DA0">
        <w:rPr>
          <w:szCs w:val="24"/>
        </w:rPr>
        <w:t>quality-based view</w:t>
      </w:r>
      <w:r w:rsidR="00BF0597">
        <w:rPr>
          <w:szCs w:val="24"/>
        </w:rPr>
        <w:t xml:space="preserve">, </w:t>
      </w:r>
      <w:r w:rsidR="003E6DA0">
        <w:rPr>
          <w:szCs w:val="24"/>
        </w:rPr>
        <w:t>life’s va</w:t>
      </w:r>
      <w:r w:rsidR="00DC350B">
        <w:rPr>
          <w:szCs w:val="24"/>
        </w:rPr>
        <w:t>lue is moderated by its quality</w:t>
      </w:r>
      <w:r w:rsidR="00B7178D">
        <w:rPr>
          <w:szCs w:val="24"/>
        </w:rPr>
        <w:t>.</w:t>
      </w:r>
    </w:p>
    <w:p w:rsidR="00BA08A7" w:rsidRDefault="00691651" w:rsidP="00691651">
      <w:pPr>
        <w:rPr>
          <w:szCs w:val="24"/>
        </w:rPr>
      </w:pPr>
      <w:r>
        <w:t xml:space="preserve">The </w:t>
      </w:r>
      <w:r w:rsidR="00425915">
        <w:t xml:space="preserve">fault line between </w:t>
      </w:r>
      <w:r>
        <w:t xml:space="preserve">sanctity-type views and quality-based views is located by </w:t>
      </w:r>
      <w:r w:rsidR="001D2D5B">
        <w:rPr>
          <w:szCs w:val="24"/>
        </w:rPr>
        <w:t>address</w:t>
      </w:r>
      <w:r>
        <w:rPr>
          <w:szCs w:val="24"/>
        </w:rPr>
        <w:t xml:space="preserve">ing </w:t>
      </w:r>
      <w:r w:rsidR="001D2D5B">
        <w:rPr>
          <w:szCs w:val="24"/>
        </w:rPr>
        <w:t xml:space="preserve">the </w:t>
      </w:r>
      <w:r w:rsidR="001D2D5B">
        <w:t xml:space="preserve">question as to whether a life should be </w:t>
      </w:r>
      <w:r w:rsidR="001D2D5B" w:rsidRPr="002334C0">
        <w:rPr>
          <w:szCs w:val="24"/>
        </w:rPr>
        <w:t>preserved</w:t>
      </w:r>
      <w:r w:rsidR="00425915">
        <w:rPr>
          <w:szCs w:val="24"/>
        </w:rPr>
        <w:t xml:space="preserve">.  </w:t>
      </w:r>
      <w:r w:rsidR="001D2D5B">
        <w:rPr>
          <w:szCs w:val="24"/>
        </w:rPr>
        <w:t xml:space="preserve">A </w:t>
      </w:r>
      <w:r w:rsidR="00AF7D4E">
        <w:rPr>
          <w:szCs w:val="24"/>
        </w:rPr>
        <w:t xml:space="preserve">quality-based </w:t>
      </w:r>
      <w:r w:rsidR="001D2D5B">
        <w:rPr>
          <w:szCs w:val="24"/>
        </w:rPr>
        <w:t xml:space="preserve">approach starts by asking how good </w:t>
      </w:r>
      <w:r w:rsidR="003E6DA0">
        <w:rPr>
          <w:szCs w:val="24"/>
        </w:rPr>
        <w:t xml:space="preserve">the </w:t>
      </w:r>
      <w:r w:rsidR="001D2D5B">
        <w:rPr>
          <w:szCs w:val="24"/>
        </w:rPr>
        <w:t xml:space="preserve">life </w:t>
      </w:r>
      <w:r w:rsidR="003E6DA0">
        <w:rPr>
          <w:szCs w:val="24"/>
        </w:rPr>
        <w:t>is</w:t>
      </w:r>
      <w:r w:rsidR="001D2D5B">
        <w:rPr>
          <w:szCs w:val="24"/>
        </w:rPr>
        <w:t xml:space="preserve">; by contrast, </w:t>
      </w:r>
      <w:r w:rsidR="001A1D98">
        <w:rPr>
          <w:szCs w:val="24"/>
        </w:rPr>
        <w:t xml:space="preserve">on </w:t>
      </w:r>
      <w:r w:rsidR="001D2D5B">
        <w:rPr>
          <w:szCs w:val="24"/>
        </w:rPr>
        <w:t xml:space="preserve">a sanctity-type view, the fact that the patient is alive is fundamental.  </w:t>
      </w:r>
      <w:r w:rsidR="002337F5">
        <w:rPr>
          <w:szCs w:val="24"/>
        </w:rPr>
        <w:t xml:space="preserve">To illustrate, </w:t>
      </w:r>
      <w:r w:rsidR="002337F5">
        <w:t xml:space="preserve">consider patients in the minimally conscious state (MCS) who, </w:t>
      </w:r>
      <w:r w:rsidR="007D44BF">
        <w:t xml:space="preserve">as a result of </w:t>
      </w:r>
      <w:r w:rsidR="002337F5">
        <w:rPr>
          <w:szCs w:val="24"/>
        </w:rPr>
        <w:t>devastating brain injury</w:t>
      </w:r>
      <w:r w:rsidR="004C2ED7">
        <w:rPr>
          <w:szCs w:val="24"/>
        </w:rPr>
        <w:t>,</w:t>
      </w:r>
      <w:r w:rsidR="002337F5">
        <w:rPr>
          <w:szCs w:val="24"/>
        </w:rPr>
        <w:t xml:space="preserve"> </w:t>
      </w:r>
      <w:r w:rsidR="007D44BF">
        <w:rPr>
          <w:szCs w:val="24"/>
        </w:rPr>
        <w:t xml:space="preserve">demonstrate </w:t>
      </w:r>
      <w:r w:rsidR="00E86919">
        <w:rPr>
          <w:szCs w:val="24"/>
        </w:rPr>
        <w:t xml:space="preserve">only </w:t>
      </w:r>
      <w:r w:rsidR="00BA08A7" w:rsidRPr="002334C0">
        <w:rPr>
          <w:szCs w:val="24"/>
        </w:rPr>
        <w:t>minimal and intermittent</w:t>
      </w:r>
      <w:r w:rsidR="00E86919">
        <w:rPr>
          <w:szCs w:val="24"/>
        </w:rPr>
        <w:t xml:space="preserve"> c</w:t>
      </w:r>
      <w:r w:rsidR="00BA08A7" w:rsidRPr="002334C0">
        <w:rPr>
          <w:szCs w:val="24"/>
        </w:rPr>
        <w:t>onscious awareness of themselves and their surroundings</w:t>
      </w:r>
      <w:r w:rsidR="00E86919">
        <w:rPr>
          <w:szCs w:val="24"/>
        </w:rPr>
        <w:t xml:space="preserve">.  </w:t>
      </w:r>
      <w:r w:rsidR="002337F5">
        <w:rPr>
          <w:szCs w:val="24"/>
        </w:rPr>
        <w:t xml:space="preserve">Although </w:t>
      </w:r>
      <w:r w:rsidR="007D44BF">
        <w:rPr>
          <w:szCs w:val="24"/>
        </w:rPr>
        <w:t>MCS P</w:t>
      </w:r>
      <w:r w:rsidR="00E86919">
        <w:rPr>
          <w:szCs w:val="24"/>
        </w:rPr>
        <w:t>atient</w:t>
      </w:r>
      <w:r w:rsidR="007D44BF">
        <w:rPr>
          <w:szCs w:val="24"/>
        </w:rPr>
        <w:t>s</w:t>
      </w:r>
      <w:r w:rsidR="00E86919">
        <w:rPr>
          <w:szCs w:val="24"/>
        </w:rPr>
        <w:t xml:space="preserve"> respond</w:t>
      </w:r>
      <w:r w:rsidR="007D44BF">
        <w:rPr>
          <w:szCs w:val="24"/>
        </w:rPr>
        <w:t xml:space="preserve"> </w:t>
      </w:r>
      <w:r w:rsidR="00BA08A7" w:rsidRPr="002334C0">
        <w:rPr>
          <w:szCs w:val="24"/>
        </w:rPr>
        <w:t>to stimuli</w:t>
      </w:r>
      <w:r w:rsidR="007D44BF">
        <w:rPr>
          <w:szCs w:val="24"/>
        </w:rPr>
        <w:t xml:space="preserve"> </w:t>
      </w:r>
      <w:r w:rsidR="00BA08A7" w:rsidRPr="002334C0">
        <w:rPr>
          <w:szCs w:val="24"/>
        </w:rPr>
        <w:t xml:space="preserve">and </w:t>
      </w:r>
      <w:r w:rsidR="007D44BF">
        <w:rPr>
          <w:szCs w:val="24"/>
        </w:rPr>
        <w:t>attend</w:t>
      </w:r>
      <w:r w:rsidR="00E86919">
        <w:rPr>
          <w:szCs w:val="24"/>
        </w:rPr>
        <w:t xml:space="preserve"> </w:t>
      </w:r>
      <w:r w:rsidR="00BA08A7" w:rsidRPr="002334C0">
        <w:rPr>
          <w:szCs w:val="24"/>
        </w:rPr>
        <w:t>to features of their environment</w:t>
      </w:r>
      <w:r w:rsidR="007D44BF">
        <w:rPr>
          <w:szCs w:val="24"/>
        </w:rPr>
        <w:t xml:space="preserve">, </w:t>
      </w:r>
      <w:r w:rsidR="00E86919">
        <w:rPr>
          <w:szCs w:val="24"/>
        </w:rPr>
        <w:t xml:space="preserve">they are a tragically truncated version of their </w:t>
      </w:r>
      <w:r w:rsidR="005F75F5">
        <w:rPr>
          <w:szCs w:val="24"/>
        </w:rPr>
        <w:t xml:space="preserve">former </w:t>
      </w:r>
      <w:r w:rsidR="00E86919">
        <w:rPr>
          <w:szCs w:val="24"/>
        </w:rPr>
        <w:t>selves</w:t>
      </w:r>
      <w:r w:rsidR="00BF0597">
        <w:rPr>
          <w:szCs w:val="24"/>
        </w:rPr>
        <w:t xml:space="preserve"> </w:t>
      </w:r>
      <w:r w:rsidR="00BF0597" w:rsidRPr="002334C0">
        <w:rPr>
          <w:szCs w:val="24"/>
        </w:rPr>
        <w:t>(</w:t>
      </w:r>
      <w:proofErr w:type="spellStart"/>
      <w:r w:rsidR="00BF0597" w:rsidRPr="002334C0">
        <w:rPr>
          <w:szCs w:val="24"/>
        </w:rPr>
        <w:t>Giacino</w:t>
      </w:r>
      <w:proofErr w:type="spellEnd"/>
      <w:r w:rsidR="00BF0597" w:rsidRPr="002334C0">
        <w:rPr>
          <w:szCs w:val="24"/>
        </w:rPr>
        <w:t xml:space="preserve"> et al. 2002</w:t>
      </w:r>
      <w:r w:rsidR="002337F5">
        <w:rPr>
          <w:szCs w:val="24"/>
        </w:rPr>
        <w:t xml:space="preserve">; </w:t>
      </w:r>
      <w:r w:rsidR="00BA08A7">
        <w:rPr>
          <w:szCs w:val="24"/>
        </w:rPr>
        <w:t>Royal College 2012:</w:t>
      </w:r>
      <w:r w:rsidR="00BA08A7" w:rsidRPr="002334C0">
        <w:rPr>
          <w:szCs w:val="24"/>
        </w:rPr>
        <w:t>13).</w:t>
      </w:r>
    </w:p>
    <w:p w:rsidR="00895A37" w:rsidRDefault="00CB23E0" w:rsidP="001901F9">
      <w:pPr>
        <w:rPr>
          <w:szCs w:val="24"/>
        </w:rPr>
      </w:pPr>
      <w:proofErr w:type="gramStart"/>
      <w:r>
        <w:rPr>
          <w:szCs w:val="24"/>
        </w:rPr>
        <w:t>P</w:t>
      </w:r>
      <w:r w:rsidR="00BA08A7">
        <w:rPr>
          <w:szCs w:val="24"/>
        </w:rPr>
        <w:t>atient</w:t>
      </w:r>
      <w:r>
        <w:rPr>
          <w:szCs w:val="24"/>
        </w:rPr>
        <w:t xml:space="preserve">s in MCS </w:t>
      </w:r>
      <w:r w:rsidR="00BF0597">
        <w:rPr>
          <w:szCs w:val="24"/>
        </w:rPr>
        <w:t xml:space="preserve">are </w:t>
      </w:r>
      <w:r w:rsidR="00BA08A7" w:rsidRPr="002334C0">
        <w:rPr>
          <w:szCs w:val="24"/>
        </w:rPr>
        <w:t>ali</w:t>
      </w:r>
      <w:r w:rsidR="00E86919">
        <w:rPr>
          <w:szCs w:val="24"/>
        </w:rPr>
        <w:t>ve on any definition of death</w:t>
      </w:r>
      <w:r w:rsidR="004C2ED7">
        <w:rPr>
          <w:szCs w:val="24"/>
        </w:rPr>
        <w:t xml:space="preserve"> – they </w:t>
      </w:r>
      <w:r w:rsidR="005F75F5">
        <w:rPr>
          <w:szCs w:val="24"/>
        </w:rPr>
        <w:t xml:space="preserve">function </w:t>
      </w:r>
      <w:proofErr w:type="spellStart"/>
      <w:r w:rsidR="005F75F5">
        <w:rPr>
          <w:szCs w:val="24"/>
        </w:rPr>
        <w:t>organismically</w:t>
      </w:r>
      <w:proofErr w:type="spellEnd"/>
      <w:r w:rsidR="004C2ED7">
        <w:rPr>
          <w:szCs w:val="24"/>
        </w:rPr>
        <w:t>,</w:t>
      </w:r>
      <w:r w:rsidR="005F75F5">
        <w:rPr>
          <w:szCs w:val="24"/>
        </w:rPr>
        <w:t xml:space="preserve"> and retain a capacity for consciousness</w:t>
      </w:r>
      <w:r w:rsidR="004C2ED7">
        <w:rPr>
          <w:szCs w:val="24"/>
        </w:rPr>
        <w:t xml:space="preserve"> – but </w:t>
      </w:r>
      <w:r w:rsidR="002337F5">
        <w:rPr>
          <w:szCs w:val="24"/>
        </w:rPr>
        <w:t>is</w:t>
      </w:r>
      <w:proofErr w:type="gramEnd"/>
      <w:r w:rsidR="002337F5">
        <w:rPr>
          <w:szCs w:val="24"/>
        </w:rPr>
        <w:t xml:space="preserve"> </w:t>
      </w:r>
      <w:r w:rsidR="00BF0597">
        <w:rPr>
          <w:szCs w:val="24"/>
        </w:rPr>
        <w:t>the value of their life</w:t>
      </w:r>
      <w:r w:rsidR="002337F5">
        <w:rPr>
          <w:szCs w:val="24"/>
        </w:rPr>
        <w:t xml:space="preserve"> such that it ought </w:t>
      </w:r>
      <w:r w:rsidR="008033A5">
        <w:rPr>
          <w:szCs w:val="24"/>
        </w:rPr>
        <w:t>to be preserved</w:t>
      </w:r>
      <w:r w:rsidR="002337F5">
        <w:rPr>
          <w:szCs w:val="24"/>
        </w:rPr>
        <w:t>?</w:t>
      </w:r>
      <w:r w:rsidR="00BF0597">
        <w:rPr>
          <w:szCs w:val="24"/>
        </w:rPr>
        <w:t xml:space="preserve">  </w:t>
      </w:r>
      <w:r w:rsidR="001901F9">
        <w:rPr>
          <w:szCs w:val="24"/>
        </w:rPr>
        <w:t>In a landmark legal case</w:t>
      </w:r>
      <w:r w:rsidR="00BF0597">
        <w:rPr>
          <w:szCs w:val="24"/>
        </w:rPr>
        <w:t>,</w:t>
      </w:r>
      <w:r w:rsidR="001901F9">
        <w:rPr>
          <w:szCs w:val="24"/>
        </w:rPr>
        <w:t xml:space="preserve"> </w:t>
      </w:r>
      <w:r w:rsidR="001901F9" w:rsidRPr="006C0CEA">
        <w:rPr>
          <w:i/>
          <w:szCs w:val="24"/>
        </w:rPr>
        <w:t>W v M</w:t>
      </w:r>
      <w:r w:rsidR="001901F9" w:rsidRPr="006C0CEA">
        <w:rPr>
          <w:szCs w:val="24"/>
        </w:rPr>
        <w:t xml:space="preserve"> (</w:t>
      </w:r>
      <w:r w:rsidR="001901F9">
        <w:rPr>
          <w:szCs w:val="24"/>
        </w:rPr>
        <w:t xml:space="preserve">2011), a </w:t>
      </w:r>
      <w:r w:rsidR="001901F9" w:rsidRPr="006C0CEA">
        <w:rPr>
          <w:szCs w:val="24"/>
        </w:rPr>
        <w:t xml:space="preserve">woman, </w:t>
      </w:r>
      <w:r w:rsidR="001901F9" w:rsidRPr="006C0CEA">
        <w:rPr>
          <w:i/>
          <w:szCs w:val="24"/>
        </w:rPr>
        <w:t>M</w:t>
      </w:r>
      <w:r w:rsidR="001901F9" w:rsidRPr="006C0CEA">
        <w:rPr>
          <w:szCs w:val="24"/>
        </w:rPr>
        <w:t xml:space="preserve">, had been in MCS for eight years; </w:t>
      </w:r>
      <w:r w:rsidR="007D44BF">
        <w:rPr>
          <w:szCs w:val="24"/>
        </w:rPr>
        <w:t xml:space="preserve">she </w:t>
      </w:r>
      <w:r w:rsidR="007D44BF" w:rsidRPr="006C0CEA">
        <w:rPr>
          <w:szCs w:val="24"/>
        </w:rPr>
        <w:t xml:space="preserve">was stable and there were no life-limiting pathologies or evidence of excessive suffering.  </w:t>
      </w:r>
      <w:r w:rsidR="007D44BF">
        <w:rPr>
          <w:szCs w:val="24"/>
        </w:rPr>
        <w:t xml:space="preserve">Her </w:t>
      </w:r>
      <w:r w:rsidR="001901F9" w:rsidRPr="006C0CEA">
        <w:rPr>
          <w:szCs w:val="24"/>
        </w:rPr>
        <w:t>family made a court application to remove artificial nutrition and hydration</w:t>
      </w:r>
      <w:r w:rsidR="00496FC8">
        <w:rPr>
          <w:szCs w:val="24"/>
        </w:rPr>
        <w:t xml:space="preserve"> (ANH)</w:t>
      </w:r>
      <w:r w:rsidR="002337F5">
        <w:rPr>
          <w:szCs w:val="24"/>
        </w:rPr>
        <w:t xml:space="preserve">, which was </w:t>
      </w:r>
      <w:r w:rsidR="007D44BF">
        <w:rPr>
          <w:szCs w:val="24"/>
        </w:rPr>
        <w:t>denied</w:t>
      </w:r>
      <w:r w:rsidR="004C2ED7">
        <w:rPr>
          <w:szCs w:val="24"/>
        </w:rPr>
        <w:t xml:space="preserve"> (Huxtable 2013)</w:t>
      </w:r>
      <w:r w:rsidR="007D44BF">
        <w:rPr>
          <w:szCs w:val="24"/>
        </w:rPr>
        <w:t>.</w:t>
      </w:r>
    </w:p>
    <w:p w:rsidR="00E0531E" w:rsidRPr="002334C0" w:rsidRDefault="001901F9" w:rsidP="00E0531E">
      <w:pPr>
        <w:rPr>
          <w:szCs w:val="24"/>
        </w:rPr>
      </w:pPr>
      <w:r w:rsidRPr="006C0CEA">
        <w:rPr>
          <w:szCs w:val="24"/>
        </w:rPr>
        <w:t>The judgment was complex</w:t>
      </w:r>
      <w:r>
        <w:rPr>
          <w:szCs w:val="24"/>
        </w:rPr>
        <w:t xml:space="preserve">, but </w:t>
      </w:r>
      <w:r w:rsidR="00895A37">
        <w:rPr>
          <w:szCs w:val="24"/>
        </w:rPr>
        <w:t xml:space="preserve">the </w:t>
      </w:r>
      <w:r w:rsidRPr="006C0CEA">
        <w:rPr>
          <w:szCs w:val="24"/>
        </w:rPr>
        <w:t>sanctity</w:t>
      </w:r>
      <w:r>
        <w:rPr>
          <w:szCs w:val="24"/>
        </w:rPr>
        <w:t xml:space="preserve"> of life </w:t>
      </w:r>
      <w:r w:rsidR="00B54A6D">
        <w:rPr>
          <w:szCs w:val="24"/>
        </w:rPr>
        <w:t xml:space="preserve">was </w:t>
      </w:r>
      <w:r>
        <w:rPr>
          <w:szCs w:val="24"/>
        </w:rPr>
        <w:t xml:space="preserve">a </w:t>
      </w:r>
      <w:r w:rsidRPr="006C0CEA">
        <w:rPr>
          <w:szCs w:val="24"/>
        </w:rPr>
        <w:t xml:space="preserve">decisive </w:t>
      </w:r>
      <w:r>
        <w:rPr>
          <w:szCs w:val="24"/>
        </w:rPr>
        <w:t>factor</w:t>
      </w:r>
      <w:r w:rsidRPr="006C0CEA">
        <w:rPr>
          <w:szCs w:val="24"/>
        </w:rPr>
        <w:t xml:space="preserve"> in the court</w:t>
      </w:r>
      <w:r>
        <w:rPr>
          <w:szCs w:val="24"/>
        </w:rPr>
        <w:t>’</w:t>
      </w:r>
      <w:r w:rsidRPr="006C0CEA">
        <w:rPr>
          <w:szCs w:val="24"/>
        </w:rPr>
        <w:t xml:space="preserve">s ruling: </w:t>
      </w:r>
      <w:r w:rsidR="00B54A6D">
        <w:rPr>
          <w:szCs w:val="24"/>
        </w:rPr>
        <w:t>‘</w:t>
      </w:r>
      <w:r w:rsidR="00B54A6D" w:rsidRPr="006C0CEA">
        <w:rPr>
          <w:szCs w:val="24"/>
        </w:rPr>
        <w:t>in the Court</w:t>
      </w:r>
      <w:r w:rsidR="00B54A6D">
        <w:rPr>
          <w:szCs w:val="24"/>
        </w:rPr>
        <w:t>’</w:t>
      </w:r>
      <w:r w:rsidR="00B54A6D" w:rsidRPr="006C0CEA">
        <w:rPr>
          <w:szCs w:val="24"/>
        </w:rPr>
        <w:t xml:space="preserve">s view </w:t>
      </w:r>
      <w:r w:rsidR="00B54A6D" w:rsidRPr="00B54A6D">
        <w:rPr>
          <w:szCs w:val="24"/>
        </w:rPr>
        <w:t>the sanctity of life was the determining factor</w:t>
      </w:r>
      <w:r w:rsidR="00B54A6D" w:rsidRPr="006C0CEA">
        <w:rPr>
          <w:szCs w:val="24"/>
        </w:rPr>
        <w:t xml:space="preserve"> and it would not be in M</w:t>
      </w:r>
      <w:r w:rsidR="00B54A6D">
        <w:rPr>
          <w:szCs w:val="24"/>
        </w:rPr>
        <w:t>’</w:t>
      </w:r>
      <w:r w:rsidR="00B54A6D" w:rsidRPr="006C0CEA">
        <w:rPr>
          <w:szCs w:val="24"/>
        </w:rPr>
        <w:t>s best interests for ANH to be withdrawn</w:t>
      </w:r>
      <w:r w:rsidR="00B54A6D">
        <w:rPr>
          <w:szCs w:val="24"/>
        </w:rPr>
        <w:t>’</w:t>
      </w:r>
      <w:r w:rsidR="00B54A6D" w:rsidRPr="006C0CEA">
        <w:rPr>
          <w:szCs w:val="24"/>
        </w:rPr>
        <w:t xml:space="preserve"> </w:t>
      </w:r>
      <w:r w:rsidR="00B54A6D">
        <w:rPr>
          <w:szCs w:val="24"/>
        </w:rPr>
        <w:t>(</w:t>
      </w:r>
      <w:proofErr w:type="spellStart"/>
      <w:r w:rsidR="00B54A6D" w:rsidRPr="006C0CEA">
        <w:rPr>
          <w:szCs w:val="24"/>
        </w:rPr>
        <w:t>Sheather</w:t>
      </w:r>
      <w:proofErr w:type="spellEnd"/>
      <w:r w:rsidR="00B54A6D" w:rsidRPr="006C0CEA">
        <w:rPr>
          <w:szCs w:val="24"/>
        </w:rPr>
        <w:t xml:space="preserve"> 2013: 545</w:t>
      </w:r>
      <w:r w:rsidR="00B54A6D">
        <w:rPr>
          <w:szCs w:val="24"/>
        </w:rPr>
        <w:t>).</w:t>
      </w:r>
      <w:r w:rsidR="00E0531E">
        <w:rPr>
          <w:szCs w:val="24"/>
        </w:rPr>
        <w:t xml:space="preserve">  </w:t>
      </w:r>
      <w:r w:rsidR="00CB23E0">
        <w:rPr>
          <w:szCs w:val="24"/>
        </w:rPr>
        <w:t xml:space="preserve">By </w:t>
      </w:r>
      <w:r w:rsidR="00B54A6D">
        <w:rPr>
          <w:szCs w:val="24"/>
        </w:rPr>
        <w:t>contrast</w:t>
      </w:r>
      <w:r w:rsidR="00CB23E0">
        <w:rPr>
          <w:szCs w:val="24"/>
        </w:rPr>
        <w:t xml:space="preserve">, </w:t>
      </w:r>
      <w:r w:rsidR="00E0531E">
        <w:rPr>
          <w:szCs w:val="24"/>
        </w:rPr>
        <w:t xml:space="preserve">consider </w:t>
      </w:r>
      <w:proofErr w:type="spellStart"/>
      <w:r w:rsidR="00B54A6D" w:rsidRPr="002334C0">
        <w:rPr>
          <w:szCs w:val="24"/>
        </w:rPr>
        <w:t>Kahane</w:t>
      </w:r>
      <w:proofErr w:type="spellEnd"/>
      <w:r w:rsidR="00B54A6D" w:rsidRPr="002334C0">
        <w:rPr>
          <w:szCs w:val="24"/>
        </w:rPr>
        <w:t xml:space="preserve"> and </w:t>
      </w:r>
      <w:proofErr w:type="spellStart"/>
      <w:r w:rsidR="00B54A6D" w:rsidRPr="002334C0">
        <w:rPr>
          <w:szCs w:val="24"/>
        </w:rPr>
        <w:t>Savulescu</w:t>
      </w:r>
      <w:r w:rsidR="004C2ED7">
        <w:rPr>
          <w:szCs w:val="24"/>
        </w:rPr>
        <w:t>’s</w:t>
      </w:r>
      <w:proofErr w:type="spellEnd"/>
      <w:r w:rsidR="00E0531E">
        <w:rPr>
          <w:szCs w:val="24"/>
        </w:rPr>
        <w:t xml:space="preserve"> </w:t>
      </w:r>
      <w:r w:rsidR="00B54A6D" w:rsidRPr="002334C0">
        <w:rPr>
          <w:szCs w:val="24"/>
        </w:rPr>
        <w:t>(2009)</w:t>
      </w:r>
      <w:r w:rsidR="007D44BF">
        <w:rPr>
          <w:szCs w:val="24"/>
        </w:rPr>
        <w:t xml:space="preserve"> </w:t>
      </w:r>
      <w:r w:rsidR="00E0531E">
        <w:rPr>
          <w:szCs w:val="24"/>
        </w:rPr>
        <w:t>discussion of the issue</w:t>
      </w:r>
      <w:r w:rsidR="007D44BF">
        <w:rPr>
          <w:szCs w:val="24"/>
        </w:rPr>
        <w:t xml:space="preserve">.  They </w:t>
      </w:r>
      <w:r w:rsidR="00E0531E" w:rsidRPr="002334C0">
        <w:rPr>
          <w:szCs w:val="24"/>
        </w:rPr>
        <w:t>explicit</w:t>
      </w:r>
      <w:r w:rsidR="00E0531E">
        <w:rPr>
          <w:szCs w:val="24"/>
        </w:rPr>
        <w:t>ly refer to the sanctity of life:</w:t>
      </w:r>
    </w:p>
    <w:p w:rsidR="00E0531E" w:rsidRPr="002334C0" w:rsidRDefault="00E0531E" w:rsidP="00E0531E">
      <w:pPr>
        <w:ind w:left="720"/>
        <w:rPr>
          <w:szCs w:val="24"/>
        </w:rPr>
      </w:pPr>
      <w:r w:rsidRPr="002334C0">
        <w:rPr>
          <w:szCs w:val="24"/>
        </w:rPr>
        <w:t xml:space="preserve">Resistance to withdrawal of such life-preserving treatment is sometimes defended by appeal to the supposed </w:t>
      </w:r>
      <w:r w:rsidRPr="002334C0">
        <w:rPr>
          <w:i/>
          <w:szCs w:val="24"/>
        </w:rPr>
        <w:t xml:space="preserve">sanctity of life </w:t>
      </w:r>
      <w:r w:rsidRPr="002334C0">
        <w:rPr>
          <w:szCs w:val="24"/>
        </w:rPr>
        <w:t>(Vatican, 2007).  The sanctity of life might require preserving such patients</w:t>
      </w:r>
      <w:r>
        <w:rPr>
          <w:szCs w:val="24"/>
        </w:rPr>
        <w:t>’</w:t>
      </w:r>
      <w:r w:rsidRPr="002334C0">
        <w:rPr>
          <w:szCs w:val="24"/>
        </w:rPr>
        <w:t xml:space="preserve"> lives even if </w:t>
      </w:r>
      <w:r>
        <w:rPr>
          <w:szCs w:val="24"/>
        </w:rPr>
        <w:t xml:space="preserve">is </w:t>
      </w:r>
      <w:r w:rsidRPr="002334C0">
        <w:rPr>
          <w:szCs w:val="24"/>
        </w:rPr>
        <w:t>it not in their interests, indeed even if they can no longer be said to have interests (p. 9)</w:t>
      </w:r>
    </w:p>
    <w:p w:rsidR="00496FC8" w:rsidRDefault="00E0531E" w:rsidP="00C27276">
      <w:pPr>
        <w:rPr>
          <w:szCs w:val="24"/>
        </w:rPr>
      </w:pPr>
      <w:r>
        <w:rPr>
          <w:szCs w:val="24"/>
        </w:rPr>
        <w:t>But</w:t>
      </w:r>
      <w:r w:rsidRPr="002334C0">
        <w:rPr>
          <w:szCs w:val="24"/>
        </w:rPr>
        <w:t xml:space="preserve"> </w:t>
      </w:r>
      <w:r w:rsidR="00B61705">
        <w:rPr>
          <w:szCs w:val="24"/>
        </w:rPr>
        <w:t>the sanctity of life</w:t>
      </w:r>
      <w:r w:rsidR="007D44BF">
        <w:rPr>
          <w:szCs w:val="24"/>
        </w:rPr>
        <w:t xml:space="preserve"> plays no </w:t>
      </w:r>
      <w:r w:rsidR="002337F5">
        <w:rPr>
          <w:szCs w:val="24"/>
        </w:rPr>
        <w:t xml:space="preserve">further </w:t>
      </w:r>
      <w:r w:rsidR="007D44BF">
        <w:rPr>
          <w:szCs w:val="24"/>
        </w:rPr>
        <w:t xml:space="preserve">role in </w:t>
      </w:r>
      <w:proofErr w:type="spellStart"/>
      <w:r w:rsidR="007D44BF" w:rsidRPr="002334C0">
        <w:rPr>
          <w:szCs w:val="24"/>
        </w:rPr>
        <w:t>Kahane</w:t>
      </w:r>
      <w:proofErr w:type="spellEnd"/>
      <w:r w:rsidR="007D44BF" w:rsidRPr="002334C0">
        <w:rPr>
          <w:szCs w:val="24"/>
        </w:rPr>
        <w:t xml:space="preserve"> and </w:t>
      </w:r>
      <w:proofErr w:type="spellStart"/>
      <w:r w:rsidR="007D44BF" w:rsidRPr="002334C0">
        <w:rPr>
          <w:szCs w:val="24"/>
        </w:rPr>
        <w:t>Savulescu</w:t>
      </w:r>
      <w:r w:rsidR="007D44BF">
        <w:rPr>
          <w:szCs w:val="24"/>
        </w:rPr>
        <w:t>’s</w:t>
      </w:r>
      <w:proofErr w:type="spellEnd"/>
      <w:r w:rsidR="007D44BF">
        <w:rPr>
          <w:szCs w:val="24"/>
        </w:rPr>
        <w:t xml:space="preserve"> argument; rather, they </w:t>
      </w:r>
      <w:r w:rsidR="00B61705" w:rsidRPr="002334C0">
        <w:rPr>
          <w:szCs w:val="24"/>
        </w:rPr>
        <w:t>focus</w:t>
      </w:r>
      <w:r w:rsidR="00B61705">
        <w:rPr>
          <w:szCs w:val="24"/>
        </w:rPr>
        <w:t xml:space="preserve"> </w:t>
      </w:r>
      <w:r w:rsidR="00B61705" w:rsidRPr="002334C0">
        <w:rPr>
          <w:szCs w:val="24"/>
        </w:rPr>
        <w:t xml:space="preserve">on </w:t>
      </w:r>
      <w:r w:rsidR="00B61705">
        <w:rPr>
          <w:szCs w:val="24"/>
        </w:rPr>
        <w:t xml:space="preserve">whether the sort of consciousness retained by the MCS patient </w:t>
      </w:r>
      <w:r w:rsidR="00B61705" w:rsidRPr="002334C0">
        <w:rPr>
          <w:szCs w:val="24"/>
        </w:rPr>
        <w:t>has moral significance b</w:t>
      </w:r>
      <w:r w:rsidR="00B61705">
        <w:rPr>
          <w:szCs w:val="24"/>
        </w:rPr>
        <w:t xml:space="preserve">ecause </w:t>
      </w:r>
      <w:r w:rsidR="00C27276">
        <w:rPr>
          <w:szCs w:val="24"/>
        </w:rPr>
        <w:t>it preserve</w:t>
      </w:r>
      <w:r w:rsidR="009A7EB8">
        <w:rPr>
          <w:szCs w:val="24"/>
        </w:rPr>
        <w:t>s</w:t>
      </w:r>
      <w:r w:rsidR="00212AF9">
        <w:rPr>
          <w:szCs w:val="24"/>
        </w:rPr>
        <w:t>,</w:t>
      </w:r>
      <w:r w:rsidR="009A7EB8">
        <w:rPr>
          <w:szCs w:val="24"/>
        </w:rPr>
        <w:t xml:space="preserve"> </w:t>
      </w:r>
      <w:r w:rsidR="00212AF9">
        <w:rPr>
          <w:szCs w:val="24"/>
        </w:rPr>
        <w:t xml:space="preserve">for example, </w:t>
      </w:r>
      <w:r w:rsidR="009A7EB8">
        <w:rPr>
          <w:szCs w:val="24"/>
        </w:rPr>
        <w:t xml:space="preserve">their </w:t>
      </w:r>
      <w:r w:rsidR="00212AF9">
        <w:rPr>
          <w:szCs w:val="24"/>
        </w:rPr>
        <w:t xml:space="preserve">experiential </w:t>
      </w:r>
      <w:r w:rsidR="009A7EB8">
        <w:rPr>
          <w:szCs w:val="24"/>
        </w:rPr>
        <w:t>interests</w:t>
      </w:r>
      <w:r w:rsidR="00AA0A6F">
        <w:rPr>
          <w:szCs w:val="24"/>
        </w:rPr>
        <w:t xml:space="preserve"> in enjoying positive experiences.</w:t>
      </w:r>
    </w:p>
    <w:p w:rsidR="00496FC8" w:rsidRDefault="00496FC8" w:rsidP="00A66097">
      <w:r>
        <w:rPr>
          <w:szCs w:val="24"/>
        </w:rPr>
        <w:t xml:space="preserve">The </w:t>
      </w:r>
      <w:r w:rsidR="00B61705">
        <w:rPr>
          <w:szCs w:val="24"/>
        </w:rPr>
        <w:t xml:space="preserve">details </w:t>
      </w:r>
      <w:r>
        <w:rPr>
          <w:szCs w:val="24"/>
        </w:rPr>
        <w:t xml:space="preserve">of the Court’s ruling </w:t>
      </w:r>
      <w:r w:rsidR="002337F5">
        <w:rPr>
          <w:szCs w:val="24"/>
        </w:rPr>
        <w:t xml:space="preserve">and </w:t>
      </w:r>
      <w:proofErr w:type="spellStart"/>
      <w:r>
        <w:rPr>
          <w:szCs w:val="24"/>
        </w:rPr>
        <w:t>Kahane</w:t>
      </w:r>
      <w:proofErr w:type="spellEnd"/>
      <w:r>
        <w:rPr>
          <w:szCs w:val="24"/>
        </w:rPr>
        <w:t xml:space="preserve"> and </w:t>
      </w:r>
      <w:proofErr w:type="spellStart"/>
      <w:r>
        <w:rPr>
          <w:szCs w:val="24"/>
        </w:rPr>
        <w:t>Savulescu’s</w:t>
      </w:r>
      <w:proofErr w:type="spellEnd"/>
      <w:r>
        <w:rPr>
          <w:szCs w:val="24"/>
        </w:rPr>
        <w:t xml:space="preserve"> argument </w:t>
      </w:r>
      <w:r w:rsidR="00B61705">
        <w:rPr>
          <w:szCs w:val="24"/>
        </w:rPr>
        <w:t>aren’t important</w:t>
      </w:r>
      <w:r>
        <w:rPr>
          <w:szCs w:val="24"/>
        </w:rPr>
        <w:t xml:space="preserve">.  The </w:t>
      </w:r>
      <w:r w:rsidR="00B61705">
        <w:rPr>
          <w:szCs w:val="24"/>
        </w:rPr>
        <w:t xml:space="preserve">point is to illustrate the </w:t>
      </w:r>
      <w:r w:rsidR="00E0531E" w:rsidRPr="002334C0">
        <w:rPr>
          <w:szCs w:val="24"/>
        </w:rPr>
        <w:t>fault line</w:t>
      </w:r>
      <w:r w:rsidR="00B61705">
        <w:rPr>
          <w:szCs w:val="24"/>
        </w:rPr>
        <w:t xml:space="preserve">: on one side, </w:t>
      </w:r>
      <w:r w:rsidR="00AA0A6F">
        <w:rPr>
          <w:szCs w:val="24"/>
        </w:rPr>
        <w:t xml:space="preserve">a </w:t>
      </w:r>
      <w:r w:rsidR="00B61705">
        <w:rPr>
          <w:szCs w:val="24"/>
        </w:rPr>
        <w:t>Cour</w:t>
      </w:r>
      <w:r w:rsidR="00C27276">
        <w:rPr>
          <w:szCs w:val="24"/>
        </w:rPr>
        <w:t xml:space="preserve">t ruling </w:t>
      </w:r>
      <w:r w:rsidR="00AA0A6F">
        <w:rPr>
          <w:szCs w:val="24"/>
        </w:rPr>
        <w:t xml:space="preserve">said to be </w:t>
      </w:r>
      <w:r w:rsidR="00C27276">
        <w:rPr>
          <w:szCs w:val="24"/>
        </w:rPr>
        <w:t xml:space="preserve">‘determined’ by the sanctity of life; on the other, </w:t>
      </w:r>
      <w:proofErr w:type="spellStart"/>
      <w:r w:rsidR="00C27276" w:rsidRPr="002334C0">
        <w:rPr>
          <w:szCs w:val="24"/>
        </w:rPr>
        <w:t>Kahane</w:t>
      </w:r>
      <w:proofErr w:type="spellEnd"/>
      <w:r w:rsidR="00C27276" w:rsidRPr="002334C0">
        <w:rPr>
          <w:szCs w:val="24"/>
        </w:rPr>
        <w:t xml:space="preserve"> and </w:t>
      </w:r>
      <w:proofErr w:type="spellStart"/>
      <w:r w:rsidR="00C27276" w:rsidRPr="002334C0">
        <w:rPr>
          <w:szCs w:val="24"/>
        </w:rPr>
        <w:t>Savulescu</w:t>
      </w:r>
      <w:proofErr w:type="spellEnd"/>
      <w:r w:rsidR="00C27276">
        <w:rPr>
          <w:szCs w:val="24"/>
        </w:rPr>
        <w:t xml:space="preserve"> </w:t>
      </w:r>
      <w:r w:rsidR="004C2ED7">
        <w:rPr>
          <w:szCs w:val="24"/>
        </w:rPr>
        <w:t xml:space="preserve">assuming </w:t>
      </w:r>
      <w:r w:rsidR="00E0531E" w:rsidRPr="002334C0">
        <w:rPr>
          <w:szCs w:val="24"/>
        </w:rPr>
        <w:t xml:space="preserve">that the value of </w:t>
      </w:r>
      <w:r w:rsidR="00E0531E" w:rsidRPr="00C27276">
        <w:rPr>
          <w:szCs w:val="24"/>
        </w:rPr>
        <w:t>life</w:t>
      </w:r>
      <w:r w:rsidR="00E0531E" w:rsidRPr="002334C0">
        <w:rPr>
          <w:szCs w:val="24"/>
        </w:rPr>
        <w:t xml:space="preserve"> </w:t>
      </w:r>
      <w:r w:rsidR="00C27276">
        <w:rPr>
          <w:szCs w:val="24"/>
        </w:rPr>
        <w:t xml:space="preserve">depends on </w:t>
      </w:r>
      <w:r w:rsidR="00E0531E" w:rsidRPr="002334C0">
        <w:rPr>
          <w:szCs w:val="24"/>
        </w:rPr>
        <w:t>quality considerations</w:t>
      </w:r>
      <w:r w:rsidR="00C27276">
        <w:rPr>
          <w:szCs w:val="24"/>
        </w:rPr>
        <w:t xml:space="preserve">, such as whether </w:t>
      </w:r>
      <w:r>
        <w:rPr>
          <w:szCs w:val="24"/>
        </w:rPr>
        <w:t>MCS patient</w:t>
      </w:r>
      <w:r w:rsidR="009A7EB8">
        <w:rPr>
          <w:szCs w:val="24"/>
        </w:rPr>
        <w:t>s</w:t>
      </w:r>
      <w:r w:rsidR="00C27276">
        <w:rPr>
          <w:szCs w:val="24"/>
        </w:rPr>
        <w:t xml:space="preserve"> retain </w:t>
      </w:r>
      <w:r>
        <w:rPr>
          <w:szCs w:val="24"/>
        </w:rPr>
        <w:t xml:space="preserve">the sort of </w:t>
      </w:r>
      <w:r>
        <w:rPr>
          <w:szCs w:val="24"/>
        </w:rPr>
        <w:lastRenderedPageBreak/>
        <w:t xml:space="preserve">consciousness that </w:t>
      </w:r>
      <w:r w:rsidR="00C27276">
        <w:rPr>
          <w:szCs w:val="24"/>
        </w:rPr>
        <w:t xml:space="preserve">permits </w:t>
      </w:r>
      <w:r w:rsidR="00691651">
        <w:rPr>
          <w:szCs w:val="24"/>
        </w:rPr>
        <w:t xml:space="preserve">positive </w:t>
      </w:r>
      <w:r w:rsidR="00E0531E" w:rsidRPr="002334C0">
        <w:rPr>
          <w:szCs w:val="24"/>
        </w:rPr>
        <w:t xml:space="preserve">experiences.  </w:t>
      </w:r>
      <w:r>
        <w:t xml:space="preserve">Predictably, such different assumptions about what makes life valuable result in conflicting judgements, the Court ruling that ANH could not be removed, </w:t>
      </w:r>
      <w:proofErr w:type="spellStart"/>
      <w:r>
        <w:rPr>
          <w:szCs w:val="24"/>
        </w:rPr>
        <w:t>Kahane</w:t>
      </w:r>
      <w:proofErr w:type="spellEnd"/>
      <w:r>
        <w:rPr>
          <w:szCs w:val="24"/>
        </w:rPr>
        <w:t xml:space="preserve"> and </w:t>
      </w:r>
      <w:proofErr w:type="spellStart"/>
      <w:r>
        <w:rPr>
          <w:szCs w:val="24"/>
        </w:rPr>
        <w:t>Savulescu</w:t>
      </w:r>
      <w:proofErr w:type="spellEnd"/>
      <w:r>
        <w:rPr>
          <w:szCs w:val="24"/>
        </w:rPr>
        <w:t xml:space="preserve"> </w:t>
      </w:r>
      <w:r w:rsidR="004C2ED7">
        <w:rPr>
          <w:szCs w:val="24"/>
        </w:rPr>
        <w:t xml:space="preserve">being sceptical about </w:t>
      </w:r>
      <w:r>
        <w:rPr>
          <w:szCs w:val="24"/>
        </w:rPr>
        <w:t>preserving life.</w:t>
      </w:r>
    </w:p>
    <w:p w:rsidR="00A66097" w:rsidRDefault="00496FC8" w:rsidP="00A66097">
      <w:r>
        <w:t xml:space="preserve">There are strategies to alleviate </w:t>
      </w:r>
      <w:r w:rsidR="00AA0A6F">
        <w:t>the stand-off between these views about life’s value</w:t>
      </w:r>
      <w:r w:rsidR="00691651">
        <w:t xml:space="preserve">, such as finding a </w:t>
      </w:r>
      <w:r w:rsidR="00FF007F">
        <w:t xml:space="preserve">compromise </w:t>
      </w:r>
      <w:r w:rsidR="00AA0A6F">
        <w:t>or selecting between them</w:t>
      </w:r>
      <w:r w:rsidR="00691651">
        <w:t xml:space="preserve">, or conflating </w:t>
      </w:r>
      <w:r w:rsidR="00AA0A6F">
        <w:t>them</w:t>
      </w:r>
      <w:r w:rsidR="008701A1">
        <w:t>.  But</w:t>
      </w:r>
      <w:r w:rsidR="00AA0A6F">
        <w:t xml:space="preserve"> </w:t>
      </w:r>
      <w:r w:rsidR="008701A1">
        <w:t xml:space="preserve">none of these is promising.  </w:t>
      </w:r>
      <w:r w:rsidR="00FF007F">
        <w:t>Sanctity-type and quality-based views on the value of life are fundamentally different, so compromis</w:t>
      </w:r>
      <w:r w:rsidR="00691651">
        <w:t xml:space="preserve">ing </w:t>
      </w:r>
      <w:r w:rsidR="00FF007F">
        <w:t xml:space="preserve">between, or </w:t>
      </w:r>
      <w:r w:rsidR="00691651">
        <w:t>conflating, them is implausible</w:t>
      </w:r>
      <w:r w:rsidR="00FF007F">
        <w:t xml:space="preserve">.  </w:t>
      </w:r>
      <w:r w:rsidR="00691651">
        <w:t xml:space="preserve">The </w:t>
      </w:r>
      <w:r w:rsidR="00FF007F">
        <w:t xml:space="preserve">problem </w:t>
      </w:r>
      <w:r w:rsidR="008455F4">
        <w:t xml:space="preserve">with </w:t>
      </w:r>
      <w:r w:rsidR="00FF007F">
        <w:t xml:space="preserve">selecting one </w:t>
      </w:r>
      <w:r w:rsidR="00AA0A6F">
        <w:t xml:space="preserve">over </w:t>
      </w:r>
      <w:r w:rsidR="00FF007F">
        <w:t xml:space="preserve">the other is that proponents </w:t>
      </w:r>
      <w:r w:rsidR="008455F4">
        <w:t xml:space="preserve">of one sort of view </w:t>
      </w:r>
      <w:r w:rsidR="00026B2E">
        <w:t xml:space="preserve">are unimpressed by their opponents’ arguments.  Alternatively, perhaps one of these views is in the ascendancy, the other dying out.  But this simply isn’t true, as illustrated by </w:t>
      </w:r>
      <w:r w:rsidR="00026B2E" w:rsidRPr="006C0CEA">
        <w:rPr>
          <w:i/>
          <w:szCs w:val="24"/>
        </w:rPr>
        <w:t>W v M</w:t>
      </w:r>
      <w:r w:rsidR="00026B2E" w:rsidRPr="006C0CEA">
        <w:rPr>
          <w:szCs w:val="24"/>
        </w:rPr>
        <w:t xml:space="preserve"> (</w:t>
      </w:r>
      <w:r w:rsidR="00026B2E">
        <w:rPr>
          <w:szCs w:val="24"/>
        </w:rPr>
        <w:t>2011)</w:t>
      </w:r>
      <w:r w:rsidR="00AA0A6F">
        <w:rPr>
          <w:szCs w:val="24"/>
        </w:rPr>
        <w:t xml:space="preserve">; </w:t>
      </w:r>
      <w:r w:rsidR="00026B2E">
        <w:rPr>
          <w:szCs w:val="24"/>
        </w:rPr>
        <w:t xml:space="preserve">and the </w:t>
      </w:r>
      <w:r w:rsidR="00AA0A6F">
        <w:t xml:space="preserve">proliferation </w:t>
      </w:r>
      <w:r w:rsidR="00026B2E">
        <w:t xml:space="preserve">of religious </w:t>
      </w:r>
      <w:r w:rsidR="00AA0A6F">
        <w:t xml:space="preserve">beliefs </w:t>
      </w:r>
      <w:r w:rsidR="00026B2E">
        <w:t>fosters sanctity-type views</w:t>
      </w:r>
      <w:r w:rsidR="008455F4">
        <w:t xml:space="preserve">, even as Western bioethics </w:t>
      </w:r>
      <w:r w:rsidR="00AA0A6F">
        <w:t xml:space="preserve">becomes </w:t>
      </w:r>
      <w:r w:rsidR="008455F4">
        <w:t>increasingly secular.</w:t>
      </w:r>
    </w:p>
    <w:p w:rsidR="00026B2E" w:rsidRDefault="00026B2E" w:rsidP="00026B2E">
      <w:r>
        <w:rPr>
          <w:szCs w:val="24"/>
        </w:rPr>
        <w:t xml:space="preserve">So, the second of the </w:t>
      </w:r>
      <w:r>
        <w:t>questions that need to be answered before we can base treatment decisions on ontological status</w:t>
      </w:r>
      <w:r w:rsidR="004C2ED7">
        <w:t>,</w:t>
      </w:r>
      <w:r>
        <w:t xml:space="preserve"> raised in the Introduction</w:t>
      </w:r>
      <w:r w:rsidR="00AA0A6F">
        <w:t xml:space="preserve"> is</w:t>
      </w:r>
      <w:r w:rsidR="004C2ED7">
        <w:t>:</w:t>
      </w:r>
      <w:r w:rsidR="00AA0A6F">
        <w:t xml:space="preserve"> i</w:t>
      </w:r>
      <w:r>
        <w:t xml:space="preserve">f the patient is alive, what is the value of their life?  </w:t>
      </w:r>
      <w:r w:rsidR="00AA0A6F">
        <w:t xml:space="preserve">The fundamental </w:t>
      </w:r>
      <w:r>
        <w:t xml:space="preserve">problem </w:t>
      </w:r>
      <w:r w:rsidR="008455F4">
        <w:t xml:space="preserve">is a fault line between </w:t>
      </w:r>
      <w:r>
        <w:t>sanctity</w:t>
      </w:r>
      <w:r w:rsidR="008455F4">
        <w:t xml:space="preserve">-type and </w:t>
      </w:r>
      <w:r>
        <w:t>quality-</w:t>
      </w:r>
      <w:r w:rsidR="00AA0A6F">
        <w:t xml:space="preserve">based </w:t>
      </w:r>
      <w:r w:rsidR="008455F4">
        <w:t xml:space="preserve">views on </w:t>
      </w:r>
      <w:r w:rsidR="004C2ED7">
        <w:t xml:space="preserve">life’s </w:t>
      </w:r>
      <w:r w:rsidR="008455F4">
        <w:t>value</w:t>
      </w:r>
      <w:r w:rsidR="00AA0A6F">
        <w:t xml:space="preserve">, and no plausible strategy for </w:t>
      </w:r>
      <w:r w:rsidR="009B66DD">
        <w:t>bridging it</w:t>
      </w:r>
      <w:r>
        <w:t xml:space="preserve">.  Given this, we are bound to end up in a quandary as to how to treat certain patients, such as the minimally conscious, </w:t>
      </w:r>
      <w:r w:rsidR="008455F4">
        <w:t xml:space="preserve">because the </w:t>
      </w:r>
      <w:r>
        <w:t xml:space="preserve">value of </w:t>
      </w:r>
      <w:r w:rsidR="008455F4">
        <w:t xml:space="preserve">their </w:t>
      </w:r>
      <w:r>
        <w:t>life is unavoidably contentious.</w:t>
      </w:r>
    </w:p>
    <w:p w:rsidR="00A66097" w:rsidRDefault="00A66097" w:rsidP="00A66097">
      <w:pPr>
        <w:rPr>
          <w:b/>
        </w:rPr>
      </w:pPr>
      <w:r>
        <w:rPr>
          <w:b/>
        </w:rPr>
        <w:t>Concluding remarks</w:t>
      </w:r>
    </w:p>
    <w:p w:rsidR="00C04040" w:rsidRDefault="00C04040" w:rsidP="003B4557">
      <w:pPr>
        <w:rPr>
          <w:szCs w:val="24"/>
        </w:rPr>
      </w:pPr>
      <w:r>
        <w:t xml:space="preserve">Basing treatment decisions on the ontological status of patients is </w:t>
      </w:r>
      <w:r w:rsidR="009B66DD">
        <w:t xml:space="preserve">inescapably </w:t>
      </w:r>
      <w:r>
        <w:t>problematic</w:t>
      </w:r>
      <w:r w:rsidR="009B66DD">
        <w:t>, s</w:t>
      </w:r>
      <w:r>
        <w:t xml:space="preserve">o perhaps treatment decisions should be made on quite different grounds.  </w:t>
      </w:r>
      <w:r w:rsidR="008455F4">
        <w:t xml:space="preserve">For example, perhaps </w:t>
      </w:r>
      <w:r w:rsidR="0022774F">
        <w:rPr>
          <w:szCs w:val="24"/>
        </w:rPr>
        <w:t xml:space="preserve">patients should be treated according to their autonomous wishes.  </w:t>
      </w:r>
      <w:r w:rsidR="003B4557">
        <w:rPr>
          <w:szCs w:val="24"/>
        </w:rPr>
        <w:t xml:space="preserve">That </w:t>
      </w:r>
      <w:r w:rsidR="0022774F">
        <w:rPr>
          <w:szCs w:val="24"/>
        </w:rPr>
        <w:t>a patient would not want to continue in</w:t>
      </w:r>
      <w:r w:rsidR="009B66DD">
        <w:rPr>
          <w:szCs w:val="24"/>
        </w:rPr>
        <w:t xml:space="preserve">, say, </w:t>
      </w:r>
      <w:proofErr w:type="spellStart"/>
      <w:r w:rsidR="0022774F">
        <w:rPr>
          <w:szCs w:val="24"/>
        </w:rPr>
        <w:t>PermVS</w:t>
      </w:r>
      <w:proofErr w:type="spellEnd"/>
      <w:r w:rsidR="009B66DD">
        <w:rPr>
          <w:szCs w:val="24"/>
        </w:rPr>
        <w:t xml:space="preserve"> or MCS </w:t>
      </w:r>
      <w:r w:rsidR="003B4557">
        <w:rPr>
          <w:szCs w:val="24"/>
        </w:rPr>
        <w:t xml:space="preserve">should be </w:t>
      </w:r>
      <w:r w:rsidR="0022774F">
        <w:rPr>
          <w:szCs w:val="24"/>
        </w:rPr>
        <w:t>decisive</w:t>
      </w:r>
      <w:r w:rsidR="00EC64A1">
        <w:rPr>
          <w:szCs w:val="24"/>
        </w:rPr>
        <w:t xml:space="preserve"> (</w:t>
      </w:r>
      <w:proofErr w:type="spellStart"/>
      <w:r w:rsidR="00EC64A1" w:rsidRPr="007F37E8">
        <w:rPr>
          <w:color w:val="222222"/>
          <w:szCs w:val="24"/>
        </w:rPr>
        <w:t>Mullock</w:t>
      </w:r>
      <w:proofErr w:type="spellEnd"/>
      <w:r w:rsidR="00EC64A1">
        <w:rPr>
          <w:color w:val="222222"/>
          <w:szCs w:val="24"/>
        </w:rPr>
        <w:t xml:space="preserve"> </w:t>
      </w:r>
      <w:r w:rsidR="00EC64A1" w:rsidRPr="007F37E8">
        <w:rPr>
          <w:color w:val="222222"/>
          <w:szCs w:val="24"/>
        </w:rPr>
        <w:t>2013</w:t>
      </w:r>
      <w:r w:rsidR="00EC64A1">
        <w:rPr>
          <w:color w:val="222222"/>
          <w:szCs w:val="24"/>
        </w:rPr>
        <w:t xml:space="preserve">).  </w:t>
      </w:r>
      <w:r w:rsidR="003B4557">
        <w:rPr>
          <w:szCs w:val="24"/>
        </w:rPr>
        <w:t>But there are practical difficulties in ascertaining patients’ wishes, notably in the absence of an advance decision to refuse treatment.  There are also theoretical problems</w:t>
      </w:r>
      <w:r w:rsidR="008455F4">
        <w:rPr>
          <w:szCs w:val="24"/>
        </w:rPr>
        <w:t xml:space="preserve">, such as whether </w:t>
      </w:r>
      <w:r w:rsidR="003B4557">
        <w:rPr>
          <w:szCs w:val="24"/>
        </w:rPr>
        <w:t xml:space="preserve">the author of an advance decision </w:t>
      </w:r>
      <w:r w:rsidR="008455F4">
        <w:rPr>
          <w:szCs w:val="24"/>
        </w:rPr>
        <w:t xml:space="preserve">is </w:t>
      </w:r>
      <w:r w:rsidR="003B4557">
        <w:rPr>
          <w:szCs w:val="24"/>
        </w:rPr>
        <w:t>one and the sam</w:t>
      </w:r>
      <w:r w:rsidR="00F330B1">
        <w:rPr>
          <w:szCs w:val="24"/>
        </w:rPr>
        <w:t>e as the current MCS patients (</w:t>
      </w:r>
      <w:proofErr w:type="spellStart"/>
      <w:r w:rsidR="00F330B1" w:rsidRPr="007F37E8">
        <w:rPr>
          <w:rFonts w:eastAsia="Times New Roman"/>
          <w:color w:val="222222"/>
          <w:szCs w:val="24"/>
          <w:lang w:eastAsia="en-GB"/>
        </w:rPr>
        <w:t>Furberg</w:t>
      </w:r>
      <w:proofErr w:type="spellEnd"/>
      <w:r w:rsidR="00F330B1">
        <w:rPr>
          <w:rFonts w:eastAsia="Times New Roman"/>
          <w:color w:val="222222"/>
          <w:szCs w:val="24"/>
          <w:lang w:eastAsia="en-GB"/>
        </w:rPr>
        <w:t xml:space="preserve"> </w:t>
      </w:r>
      <w:r w:rsidR="00F330B1" w:rsidRPr="007F37E8">
        <w:rPr>
          <w:rFonts w:eastAsia="Times New Roman"/>
          <w:color w:val="222222"/>
          <w:szCs w:val="24"/>
          <w:lang w:eastAsia="en-GB"/>
        </w:rPr>
        <w:t>2012</w:t>
      </w:r>
      <w:r w:rsidR="00F330B1">
        <w:rPr>
          <w:rFonts w:eastAsia="Times New Roman"/>
          <w:color w:val="222222"/>
          <w:szCs w:val="24"/>
          <w:lang w:eastAsia="en-GB"/>
        </w:rPr>
        <w:t>)</w:t>
      </w:r>
      <w:r w:rsidR="00F330B1">
        <w:rPr>
          <w:szCs w:val="24"/>
        </w:rPr>
        <w:t xml:space="preserve">.  </w:t>
      </w:r>
      <w:r w:rsidR="003B4557">
        <w:rPr>
          <w:szCs w:val="24"/>
        </w:rPr>
        <w:t>And even if these can be overcome, the intuition that ontology – that the patient</w:t>
      </w:r>
      <w:r w:rsidR="008455F4">
        <w:rPr>
          <w:szCs w:val="24"/>
        </w:rPr>
        <w:t xml:space="preserve"> </w:t>
      </w:r>
      <w:r w:rsidR="003B4557">
        <w:rPr>
          <w:szCs w:val="24"/>
        </w:rPr>
        <w:t>is alive</w:t>
      </w:r>
      <w:r w:rsidR="009B66DD">
        <w:rPr>
          <w:szCs w:val="24"/>
        </w:rPr>
        <w:t>,</w:t>
      </w:r>
      <w:r w:rsidR="003B4557">
        <w:rPr>
          <w:szCs w:val="24"/>
        </w:rPr>
        <w:t xml:space="preserve"> and their being alive matters – is strong.  So, we are left in a quandary</w:t>
      </w:r>
      <w:r w:rsidR="008455F4">
        <w:rPr>
          <w:szCs w:val="24"/>
        </w:rPr>
        <w:t xml:space="preserve"> as to how to incorporate </w:t>
      </w:r>
      <w:r w:rsidR="009B66DD">
        <w:rPr>
          <w:szCs w:val="24"/>
        </w:rPr>
        <w:t xml:space="preserve">intuitively </w:t>
      </w:r>
      <w:r w:rsidR="003B4557">
        <w:rPr>
          <w:szCs w:val="24"/>
        </w:rPr>
        <w:t xml:space="preserve">important </w:t>
      </w:r>
      <w:r w:rsidR="008455F4">
        <w:rPr>
          <w:szCs w:val="24"/>
        </w:rPr>
        <w:t xml:space="preserve">ontological </w:t>
      </w:r>
      <w:r w:rsidR="003B4557">
        <w:rPr>
          <w:szCs w:val="24"/>
        </w:rPr>
        <w:t xml:space="preserve">considerations </w:t>
      </w:r>
      <w:r w:rsidR="008455F4">
        <w:rPr>
          <w:szCs w:val="24"/>
        </w:rPr>
        <w:t xml:space="preserve">into decisions as to </w:t>
      </w:r>
      <w:r w:rsidR="003B4557">
        <w:rPr>
          <w:szCs w:val="24"/>
        </w:rPr>
        <w:t xml:space="preserve">how </w:t>
      </w:r>
      <w:r w:rsidR="008455F4">
        <w:rPr>
          <w:szCs w:val="24"/>
        </w:rPr>
        <w:t xml:space="preserve">to treat </w:t>
      </w:r>
      <w:r w:rsidR="003B4557">
        <w:rPr>
          <w:szCs w:val="24"/>
        </w:rPr>
        <w:t>certain patients</w:t>
      </w:r>
      <w:r w:rsidR="008455F4">
        <w:rPr>
          <w:szCs w:val="24"/>
        </w:rPr>
        <w:t>.</w:t>
      </w:r>
    </w:p>
    <w:p w:rsidR="00867E04" w:rsidRDefault="00DA04A1" w:rsidP="00DA04A1">
      <w:pPr>
        <w:jc w:val="center"/>
        <w:rPr>
          <w:b/>
          <w:szCs w:val="24"/>
        </w:rPr>
      </w:pPr>
      <w:r>
        <w:rPr>
          <w:b/>
          <w:szCs w:val="24"/>
        </w:rPr>
        <w:t>REFERENCES</w:t>
      </w:r>
    </w:p>
    <w:p w:rsidR="00631044" w:rsidRPr="00CC2C39" w:rsidRDefault="00631044" w:rsidP="00F330B1">
      <w:pPr>
        <w:spacing w:line="240" w:lineRule="auto"/>
        <w:ind w:left="709" w:hanging="709"/>
        <w:rPr>
          <w:rFonts w:eastAsia="Times New Roman"/>
          <w:color w:val="222222"/>
          <w:szCs w:val="24"/>
          <w:lang w:eastAsia="en-GB"/>
        </w:rPr>
      </w:pPr>
      <w:proofErr w:type="spellStart"/>
      <w:r w:rsidRPr="00CC2C39">
        <w:rPr>
          <w:rFonts w:eastAsia="Times New Roman"/>
          <w:color w:val="222222"/>
          <w:szCs w:val="24"/>
          <w:lang w:eastAsia="en-GB"/>
        </w:rPr>
        <w:lastRenderedPageBreak/>
        <w:t>Baranzke</w:t>
      </w:r>
      <w:proofErr w:type="spellEnd"/>
      <w:r w:rsidRPr="00CC2C39">
        <w:rPr>
          <w:rFonts w:eastAsia="Times New Roman"/>
          <w:color w:val="222222"/>
          <w:szCs w:val="24"/>
          <w:lang w:eastAsia="en-GB"/>
        </w:rPr>
        <w:t xml:space="preserve">, H. 2012: “Sanctity-of-Life” – A Bioethical Principle for a Right to Life? </w:t>
      </w:r>
      <w:r w:rsidRPr="00CC2C39">
        <w:rPr>
          <w:rFonts w:eastAsia="Times New Roman"/>
          <w:i/>
          <w:iCs/>
          <w:color w:val="222222"/>
          <w:szCs w:val="24"/>
          <w:lang w:eastAsia="en-GB"/>
        </w:rPr>
        <w:t xml:space="preserve">Ethical Theory and Moral Practice, </w:t>
      </w:r>
      <w:r w:rsidRPr="00CC2C39">
        <w:rPr>
          <w:rFonts w:eastAsia="Times New Roman"/>
          <w:color w:val="222222"/>
          <w:szCs w:val="24"/>
          <w:lang w:eastAsia="en-GB"/>
        </w:rPr>
        <w:t>15 (3), 295-308.</w:t>
      </w:r>
    </w:p>
    <w:p w:rsidR="00631044" w:rsidRDefault="00631044" w:rsidP="00F330B1">
      <w:pPr>
        <w:autoSpaceDE w:val="0"/>
        <w:autoSpaceDN w:val="0"/>
        <w:adjustRightInd w:val="0"/>
        <w:spacing w:line="240" w:lineRule="auto"/>
        <w:ind w:left="709" w:hanging="709"/>
        <w:rPr>
          <w:szCs w:val="24"/>
        </w:rPr>
      </w:pPr>
      <w:proofErr w:type="spellStart"/>
      <w:r w:rsidRPr="00E259D0">
        <w:rPr>
          <w:szCs w:val="24"/>
        </w:rPr>
        <w:t>Bernat</w:t>
      </w:r>
      <w:proofErr w:type="spellEnd"/>
      <w:r w:rsidRPr="00E259D0">
        <w:rPr>
          <w:szCs w:val="24"/>
        </w:rPr>
        <w:t xml:space="preserve">, J. L. 1998: A </w:t>
      </w:r>
      <w:proofErr w:type="spellStart"/>
      <w:r w:rsidRPr="00E259D0">
        <w:rPr>
          <w:szCs w:val="24"/>
        </w:rPr>
        <w:t>defense</w:t>
      </w:r>
      <w:proofErr w:type="spellEnd"/>
      <w:r w:rsidRPr="00E259D0">
        <w:rPr>
          <w:szCs w:val="24"/>
        </w:rPr>
        <w:t xml:space="preserve"> of the whole-brain concept of death. </w:t>
      </w:r>
      <w:r w:rsidRPr="00E259D0">
        <w:rPr>
          <w:i/>
          <w:iCs/>
          <w:szCs w:val="24"/>
        </w:rPr>
        <w:t xml:space="preserve">Hasting </w:t>
      </w:r>
      <w:proofErr w:type="spellStart"/>
      <w:r w:rsidRPr="00E259D0">
        <w:rPr>
          <w:i/>
          <w:iCs/>
          <w:szCs w:val="24"/>
        </w:rPr>
        <w:t>Center</w:t>
      </w:r>
      <w:proofErr w:type="spellEnd"/>
      <w:r w:rsidRPr="00E259D0">
        <w:rPr>
          <w:i/>
          <w:iCs/>
          <w:szCs w:val="24"/>
        </w:rPr>
        <w:t xml:space="preserve"> Report</w:t>
      </w:r>
      <w:r w:rsidRPr="00E259D0">
        <w:rPr>
          <w:szCs w:val="24"/>
        </w:rPr>
        <w:t>, 28 (2), 14–23.</w:t>
      </w:r>
    </w:p>
    <w:p w:rsidR="00F330B1" w:rsidRPr="00E259D0" w:rsidRDefault="00F330B1" w:rsidP="00F330B1">
      <w:pPr>
        <w:spacing w:line="240" w:lineRule="auto"/>
        <w:ind w:left="709" w:hanging="709"/>
        <w:rPr>
          <w:szCs w:val="24"/>
        </w:rPr>
      </w:pPr>
      <w:proofErr w:type="spellStart"/>
      <w:r w:rsidRPr="007F37E8">
        <w:rPr>
          <w:rFonts w:eastAsia="Times New Roman"/>
          <w:color w:val="222222"/>
          <w:szCs w:val="24"/>
          <w:lang w:eastAsia="en-GB"/>
        </w:rPr>
        <w:t>Furberg</w:t>
      </w:r>
      <w:proofErr w:type="spellEnd"/>
      <w:r w:rsidRPr="007F37E8">
        <w:rPr>
          <w:rFonts w:eastAsia="Times New Roman"/>
          <w:color w:val="222222"/>
          <w:szCs w:val="24"/>
          <w:lang w:eastAsia="en-GB"/>
        </w:rPr>
        <w:t xml:space="preserve">, E. 2012: Advance directives and personal identity: what is the problem? </w:t>
      </w:r>
      <w:r w:rsidRPr="007F37E8">
        <w:rPr>
          <w:rFonts w:eastAsia="Times New Roman"/>
          <w:i/>
          <w:iCs/>
          <w:color w:val="222222"/>
          <w:szCs w:val="24"/>
          <w:lang w:eastAsia="en-GB"/>
        </w:rPr>
        <w:t>Journal of Medicine and Philosophy</w:t>
      </w:r>
      <w:r w:rsidRPr="007F37E8">
        <w:rPr>
          <w:rFonts w:eastAsia="Times New Roman"/>
          <w:color w:val="222222"/>
          <w:szCs w:val="24"/>
          <w:lang w:eastAsia="en-GB"/>
        </w:rPr>
        <w:t xml:space="preserve">, </w:t>
      </w:r>
      <w:r w:rsidRPr="007F37E8">
        <w:rPr>
          <w:rFonts w:eastAsia="Times New Roman"/>
          <w:iCs/>
          <w:color w:val="222222"/>
          <w:szCs w:val="24"/>
          <w:lang w:eastAsia="en-GB"/>
        </w:rPr>
        <w:t xml:space="preserve">37 </w:t>
      </w:r>
      <w:r w:rsidRPr="007F37E8">
        <w:rPr>
          <w:rFonts w:eastAsia="Times New Roman"/>
          <w:color w:val="222222"/>
          <w:szCs w:val="24"/>
          <w:lang w:eastAsia="en-GB"/>
        </w:rPr>
        <w:t>(1), 60-73</w:t>
      </w:r>
      <w:r>
        <w:rPr>
          <w:rFonts w:eastAsia="Times New Roman"/>
          <w:color w:val="222222"/>
          <w:szCs w:val="24"/>
          <w:lang w:eastAsia="en-GB"/>
        </w:rPr>
        <w:t>.</w:t>
      </w:r>
    </w:p>
    <w:p w:rsidR="00631044" w:rsidRPr="00B7178D" w:rsidRDefault="00631044" w:rsidP="00F330B1">
      <w:pPr>
        <w:spacing w:line="240" w:lineRule="auto"/>
        <w:ind w:left="709" w:hanging="709"/>
        <w:rPr>
          <w:rFonts w:eastAsia="Times New Roman"/>
          <w:color w:val="222222"/>
          <w:szCs w:val="24"/>
          <w:lang w:eastAsia="en-GB"/>
        </w:rPr>
      </w:pPr>
      <w:proofErr w:type="spellStart"/>
      <w:r w:rsidRPr="00B7178D">
        <w:rPr>
          <w:rFonts w:eastAsia="Times New Roman"/>
          <w:color w:val="222222"/>
          <w:szCs w:val="24"/>
          <w:lang w:eastAsia="en-GB"/>
        </w:rPr>
        <w:t>Giacino</w:t>
      </w:r>
      <w:proofErr w:type="spellEnd"/>
      <w:r w:rsidRPr="00B7178D">
        <w:rPr>
          <w:rFonts w:eastAsia="Times New Roman"/>
          <w:color w:val="222222"/>
          <w:szCs w:val="24"/>
          <w:lang w:eastAsia="en-GB"/>
        </w:rPr>
        <w:t xml:space="preserve">, J.T., </w:t>
      </w:r>
      <w:proofErr w:type="spellStart"/>
      <w:r w:rsidRPr="00B7178D">
        <w:rPr>
          <w:rFonts w:eastAsia="Times New Roman"/>
          <w:color w:val="222222"/>
          <w:szCs w:val="24"/>
          <w:lang w:eastAsia="en-GB"/>
        </w:rPr>
        <w:t>Ashwal</w:t>
      </w:r>
      <w:proofErr w:type="spellEnd"/>
      <w:r w:rsidRPr="00B7178D">
        <w:rPr>
          <w:rFonts w:eastAsia="Times New Roman"/>
          <w:color w:val="222222"/>
          <w:szCs w:val="24"/>
          <w:lang w:eastAsia="en-GB"/>
        </w:rPr>
        <w:t xml:space="preserve">, S., Childs, N., Cranford, R., </w:t>
      </w:r>
      <w:proofErr w:type="spellStart"/>
      <w:r w:rsidRPr="00B7178D">
        <w:rPr>
          <w:rFonts w:eastAsia="Times New Roman"/>
          <w:color w:val="222222"/>
          <w:szCs w:val="24"/>
          <w:lang w:eastAsia="en-GB"/>
        </w:rPr>
        <w:t>Jennett</w:t>
      </w:r>
      <w:proofErr w:type="spellEnd"/>
      <w:r w:rsidRPr="00B7178D">
        <w:rPr>
          <w:rFonts w:eastAsia="Times New Roman"/>
          <w:color w:val="222222"/>
          <w:szCs w:val="24"/>
          <w:lang w:eastAsia="en-GB"/>
        </w:rPr>
        <w:t xml:space="preserve">, B., Katz, D.I., Kelly, J.P., Rosenberg, J.H., Whyte, J.O.H.N., </w:t>
      </w:r>
      <w:proofErr w:type="spellStart"/>
      <w:r w:rsidRPr="00B7178D">
        <w:rPr>
          <w:rFonts w:eastAsia="Times New Roman"/>
          <w:color w:val="222222"/>
          <w:szCs w:val="24"/>
          <w:lang w:eastAsia="en-GB"/>
        </w:rPr>
        <w:t>Zafont</w:t>
      </w:r>
      <w:r w:rsidR="00F330B1">
        <w:rPr>
          <w:rFonts w:eastAsia="Times New Roman"/>
          <w:color w:val="222222"/>
          <w:szCs w:val="24"/>
          <w:lang w:eastAsia="en-GB"/>
        </w:rPr>
        <w:t>e</w:t>
      </w:r>
      <w:proofErr w:type="spellEnd"/>
      <w:r w:rsidR="00F330B1">
        <w:rPr>
          <w:rFonts w:eastAsia="Times New Roman"/>
          <w:color w:val="222222"/>
          <w:szCs w:val="24"/>
          <w:lang w:eastAsia="en-GB"/>
        </w:rPr>
        <w:t xml:space="preserve">, R.D. and </w:t>
      </w:r>
      <w:proofErr w:type="spellStart"/>
      <w:r w:rsidR="00F330B1">
        <w:rPr>
          <w:rFonts w:eastAsia="Times New Roman"/>
          <w:color w:val="222222"/>
          <w:szCs w:val="24"/>
          <w:lang w:eastAsia="en-GB"/>
        </w:rPr>
        <w:t>Zasler</w:t>
      </w:r>
      <w:proofErr w:type="spellEnd"/>
      <w:r w:rsidR="00F330B1">
        <w:rPr>
          <w:rFonts w:eastAsia="Times New Roman"/>
          <w:color w:val="222222"/>
          <w:szCs w:val="24"/>
          <w:lang w:eastAsia="en-GB"/>
        </w:rPr>
        <w:t xml:space="preserve">, N.D., 2002: </w:t>
      </w:r>
      <w:r w:rsidRPr="00B7178D">
        <w:rPr>
          <w:rFonts w:eastAsia="Times New Roman"/>
          <w:color w:val="222222"/>
          <w:szCs w:val="24"/>
          <w:lang w:eastAsia="en-GB"/>
        </w:rPr>
        <w:t>The minimally conscious stat</w:t>
      </w:r>
      <w:r>
        <w:rPr>
          <w:rFonts w:eastAsia="Times New Roman"/>
          <w:color w:val="222222"/>
          <w:szCs w:val="24"/>
          <w:lang w:eastAsia="en-GB"/>
        </w:rPr>
        <w:t xml:space="preserve">: </w:t>
      </w:r>
      <w:r w:rsidRPr="00B7178D">
        <w:rPr>
          <w:rFonts w:eastAsia="Times New Roman"/>
          <w:color w:val="222222"/>
          <w:szCs w:val="24"/>
          <w:lang w:eastAsia="en-GB"/>
        </w:rPr>
        <w:t xml:space="preserve">definition and diagnostic criteria. </w:t>
      </w:r>
      <w:r w:rsidRPr="00B7178D">
        <w:rPr>
          <w:rFonts w:eastAsia="Times New Roman"/>
          <w:i/>
          <w:iCs/>
          <w:color w:val="222222"/>
          <w:szCs w:val="24"/>
          <w:lang w:eastAsia="en-GB"/>
        </w:rPr>
        <w:t>Neurology</w:t>
      </w:r>
      <w:r w:rsidRPr="00F330B1">
        <w:rPr>
          <w:rFonts w:eastAsia="Times New Roman"/>
          <w:color w:val="222222"/>
          <w:szCs w:val="24"/>
          <w:lang w:eastAsia="en-GB"/>
        </w:rPr>
        <w:t xml:space="preserve">, </w:t>
      </w:r>
      <w:r w:rsidRPr="00F330B1">
        <w:rPr>
          <w:rFonts w:eastAsia="Times New Roman"/>
          <w:iCs/>
          <w:color w:val="222222"/>
          <w:szCs w:val="24"/>
          <w:lang w:eastAsia="en-GB"/>
        </w:rPr>
        <w:t>58</w:t>
      </w:r>
      <w:r w:rsidR="00F330B1" w:rsidRPr="00F330B1">
        <w:rPr>
          <w:rFonts w:eastAsia="Times New Roman"/>
          <w:iCs/>
          <w:color w:val="222222"/>
          <w:szCs w:val="24"/>
          <w:lang w:eastAsia="en-GB"/>
        </w:rPr>
        <w:t xml:space="preserve"> </w:t>
      </w:r>
      <w:r w:rsidRPr="00F330B1">
        <w:rPr>
          <w:rFonts w:eastAsia="Times New Roman"/>
          <w:color w:val="222222"/>
          <w:szCs w:val="24"/>
          <w:lang w:eastAsia="en-GB"/>
        </w:rPr>
        <w:t>(3),</w:t>
      </w:r>
      <w:r w:rsidRPr="00B7178D">
        <w:rPr>
          <w:rFonts w:eastAsia="Times New Roman"/>
          <w:color w:val="222222"/>
          <w:szCs w:val="24"/>
          <w:lang w:eastAsia="en-GB"/>
        </w:rPr>
        <w:t xml:space="preserve"> 349-353.</w:t>
      </w:r>
    </w:p>
    <w:p w:rsidR="00631044" w:rsidRPr="00E259D0" w:rsidRDefault="00631044" w:rsidP="00F330B1">
      <w:pPr>
        <w:spacing w:line="240" w:lineRule="auto"/>
        <w:ind w:left="709" w:hanging="709"/>
        <w:rPr>
          <w:szCs w:val="24"/>
        </w:rPr>
      </w:pPr>
      <w:proofErr w:type="spellStart"/>
      <w:r w:rsidRPr="00E259D0">
        <w:rPr>
          <w:szCs w:val="24"/>
        </w:rPr>
        <w:t>Gillon</w:t>
      </w:r>
      <w:proofErr w:type="spellEnd"/>
      <w:r w:rsidRPr="00E259D0">
        <w:rPr>
          <w:szCs w:val="24"/>
        </w:rPr>
        <w:t xml:space="preserve">, R. 2012: Sanctity of life law has gone too far. </w:t>
      </w:r>
      <w:r w:rsidRPr="00E259D0">
        <w:rPr>
          <w:i/>
          <w:szCs w:val="24"/>
        </w:rPr>
        <w:t>British Medical Journal</w:t>
      </w:r>
      <w:r w:rsidRPr="00E259D0">
        <w:rPr>
          <w:szCs w:val="24"/>
        </w:rPr>
        <w:t xml:space="preserve">, </w:t>
      </w:r>
      <w:r w:rsidRPr="00E259D0">
        <w:rPr>
          <w:szCs w:val="24"/>
          <w:lang w:val="en"/>
        </w:rPr>
        <w:t>345, e4637.</w:t>
      </w:r>
    </w:p>
    <w:p w:rsidR="00631044" w:rsidRPr="00E259D0" w:rsidRDefault="00631044" w:rsidP="00F330B1">
      <w:pPr>
        <w:spacing w:line="240" w:lineRule="auto"/>
        <w:ind w:left="709" w:hanging="709"/>
        <w:rPr>
          <w:szCs w:val="24"/>
        </w:rPr>
      </w:pPr>
      <w:r w:rsidRPr="00E259D0">
        <w:rPr>
          <w:szCs w:val="24"/>
        </w:rPr>
        <w:t>Holland, S. 2010: On the o</w:t>
      </w:r>
      <w:r w:rsidRPr="00E259D0">
        <w:rPr>
          <w:bCs/>
          <w:szCs w:val="24"/>
        </w:rPr>
        <w:t>rdinary concept</w:t>
      </w:r>
      <w:r w:rsidRPr="00E259D0">
        <w:rPr>
          <w:szCs w:val="24"/>
        </w:rPr>
        <w:t xml:space="preserve"> of d</w:t>
      </w:r>
      <w:r w:rsidRPr="00E259D0">
        <w:rPr>
          <w:bCs/>
          <w:szCs w:val="24"/>
        </w:rPr>
        <w:t>eath</w:t>
      </w:r>
      <w:r w:rsidRPr="00E259D0">
        <w:rPr>
          <w:szCs w:val="24"/>
        </w:rPr>
        <w:t xml:space="preserve">.  </w:t>
      </w:r>
      <w:r w:rsidRPr="00E259D0">
        <w:rPr>
          <w:i/>
          <w:szCs w:val="24"/>
        </w:rPr>
        <w:t>Journal of Applied Philosophy</w:t>
      </w:r>
      <w:r w:rsidRPr="00E259D0">
        <w:rPr>
          <w:szCs w:val="24"/>
        </w:rPr>
        <w:t>, 27, 109</w:t>
      </w:r>
      <w:r w:rsidRPr="00E259D0">
        <w:rPr>
          <w:rFonts w:eastAsia="Calibri"/>
          <w:szCs w:val="24"/>
        </w:rPr>
        <w:t>–</w:t>
      </w:r>
      <w:r w:rsidRPr="00E259D0">
        <w:rPr>
          <w:szCs w:val="24"/>
        </w:rPr>
        <w:t>122.</w:t>
      </w:r>
    </w:p>
    <w:p w:rsidR="00631044" w:rsidRPr="00E259D0" w:rsidRDefault="00631044" w:rsidP="00F330B1">
      <w:pPr>
        <w:spacing w:line="240" w:lineRule="auto"/>
        <w:ind w:left="709" w:hanging="709"/>
        <w:rPr>
          <w:szCs w:val="24"/>
        </w:rPr>
      </w:pPr>
      <w:r w:rsidRPr="00E259D0">
        <w:rPr>
          <w:szCs w:val="24"/>
        </w:rPr>
        <w:t>Holland, S., Kitzinger, C. and Kitzinger, J. 2014: T</w:t>
      </w:r>
      <w:r w:rsidRPr="00E259D0">
        <w:rPr>
          <w:rFonts w:eastAsia="Calibri"/>
          <w:szCs w:val="24"/>
        </w:rPr>
        <w:t xml:space="preserve">reatment decisions and the permanent vegetative state: evidence from families and experts. </w:t>
      </w:r>
      <w:r w:rsidRPr="00E259D0">
        <w:rPr>
          <w:rFonts w:eastAsia="Calibri"/>
          <w:i/>
          <w:szCs w:val="24"/>
        </w:rPr>
        <w:t>Medicine, Health Care and Philosophy</w:t>
      </w:r>
      <w:r w:rsidRPr="00E259D0">
        <w:rPr>
          <w:rFonts w:eastAsia="Calibri"/>
          <w:szCs w:val="24"/>
        </w:rPr>
        <w:t xml:space="preserve">, </w:t>
      </w:r>
      <w:r w:rsidRPr="00E259D0">
        <w:rPr>
          <w:szCs w:val="24"/>
        </w:rPr>
        <w:t>17, 413</w:t>
      </w:r>
      <w:r w:rsidRPr="00E259D0">
        <w:rPr>
          <w:rFonts w:eastAsia="Calibri"/>
          <w:szCs w:val="24"/>
        </w:rPr>
        <w:t>–</w:t>
      </w:r>
      <w:r w:rsidRPr="00E259D0">
        <w:rPr>
          <w:szCs w:val="24"/>
        </w:rPr>
        <w:t>423.</w:t>
      </w:r>
    </w:p>
    <w:p w:rsidR="00631044" w:rsidRPr="00CC2C39" w:rsidRDefault="00631044" w:rsidP="00F330B1">
      <w:pPr>
        <w:spacing w:line="240" w:lineRule="auto"/>
        <w:ind w:left="709" w:hanging="709"/>
        <w:rPr>
          <w:rFonts w:eastAsia="Times New Roman"/>
          <w:color w:val="222222"/>
          <w:szCs w:val="24"/>
          <w:lang w:eastAsia="en-GB"/>
        </w:rPr>
      </w:pPr>
      <w:r w:rsidRPr="00CC2C39">
        <w:rPr>
          <w:rFonts w:eastAsia="Times New Roman"/>
          <w:color w:val="222222"/>
          <w:szCs w:val="24"/>
          <w:lang w:eastAsia="en-GB"/>
        </w:rPr>
        <w:t xml:space="preserve">Huxtable, R. 2013: ‘In a twilight world’? </w:t>
      </w:r>
      <w:proofErr w:type="gramStart"/>
      <w:r w:rsidRPr="00CC2C39">
        <w:rPr>
          <w:rFonts w:eastAsia="Times New Roman"/>
          <w:color w:val="222222"/>
          <w:szCs w:val="24"/>
          <w:lang w:eastAsia="en-GB"/>
        </w:rPr>
        <w:t>Judging the value of life for the minimally conscious patient.</w:t>
      </w:r>
      <w:proofErr w:type="gramEnd"/>
      <w:r w:rsidRPr="00CC2C39">
        <w:rPr>
          <w:rFonts w:eastAsia="Times New Roman"/>
          <w:color w:val="222222"/>
          <w:szCs w:val="24"/>
          <w:lang w:eastAsia="en-GB"/>
        </w:rPr>
        <w:t xml:space="preserve"> </w:t>
      </w:r>
      <w:r w:rsidRPr="00CC2C39">
        <w:rPr>
          <w:rFonts w:eastAsia="Times New Roman"/>
          <w:i/>
          <w:iCs/>
          <w:color w:val="222222"/>
          <w:szCs w:val="24"/>
          <w:lang w:eastAsia="en-GB"/>
        </w:rPr>
        <w:t>Journal of Medical Ethics</w:t>
      </w:r>
      <w:r w:rsidRPr="00CC2C39">
        <w:rPr>
          <w:rFonts w:eastAsia="Times New Roman"/>
          <w:color w:val="222222"/>
          <w:szCs w:val="24"/>
          <w:lang w:eastAsia="en-GB"/>
        </w:rPr>
        <w:t>, 39 (9), 565-569.</w:t>
      </w:r>
    </w:p>
    <w:p w:rsidR="00631044" w:rsidRPr="00E259D0" w:rsidRDefault="00631044" w:rsidP="00F330B1">
      <w:pPr>
        <w:spacing w:line="240" w:lineRule="auto"/>
        <w:ind w:left="709" w:hanging="709"/>
        <w:rPr>
          <w:color w:val="222222"/>
          <w:szCs w:val="24"/>
        </w:rPr>
      </w:pPr>
      <w:proofErr w:type="spellStart"/>
      <w:r w:rsidRPr="00E259D0">
        <w:rPr>
          <w:color w:val="222222"/>
          <w:szCs w:val="24"/>
        </w:rPr>
        <w:t>Kahane</w:t>
      </w:r>
      <w:proofErr w:type="spellEnd"/>
      <w:r w:rsidRPr="00E259D0">
        <w:rPr>
          <w:color w:val="222222"/>
          <w:szCs w:val="24"/>
        </w:rPr>
        <w:t xml:space="preserve">, G. and </w:t>
      </w:r>
      <w:proofErr w:type="spellStart"/>
      <w:r w:rsidRPr="00E259D0">
        <w:rPr>
          <w:color w:val="222222"/>
          <w:szCs w:val="24"/>
        </w:rPr>
        <w:t>Savulescu</w:t>
      </w:r>
      <w:proofErr w:type="spellEnd"/>
      <w:r w:rsidRPr="00E259D0">
        <w:rPr>
          <w:color w:val="222222"/>
          <w:szCs w:val="24"/>
        </w:rPr>
        <w:t xml:space="preserve">, J. 2009: Brain damage and the moral significance of consciousness. </w:t>
      </w:r>
      <w:r w:rsidRPr="00E259D0">
        <w:rPr>
          <w:i/>
          <w:iCs/>
          <w:color w:val="222222"/>
          <w:szCs w:val="24"/>
        </w:rPr>
        <w:t>Journal of Medicine and Philosophy</w:t>
      </w:r>
      <w:r w:rsidRPr="00E259D0">
        <w:rPr>
          <w:color w:val="222222"/>
          <w:szCs w:val="24"/>
        </w:rPr>
        <w:t>, 34 (1), 6-26.</w:t>
      </w:r>
    </w:p>
    <w:p w:rsidR="00631044" w:rsidRPr="00B7178D" w:rsidRDefault="00631044" w:rsidP="00F330B1">
      <w:pPr>
        <w:spacing w:line="240" w:lineRule="auto"/>
        <w:ind w:left="709" w:hanging="709"/>
        <w:rPr>
          <w:rFonts w:eastAsia="Times New Roman"/>
          <w:color w:val="222222"/>
          <w:szCs w:val="24"/>
          <w:lang w:eastAsia="en-GB"/>
        </w:rPr>
      </w:pPr>
      <w:proofErr w:type="spellStart"/>
      <w:r w:rsidRPr="00B7178D">
        <w:rPr>
          <w:rFonts w:eastAsia="Times New Roman"/>
          <w:color w:val="222222"/>
          <w:szCs w:val="24"/>
          <w:lang w:eastAsia="en-GB"/>
        </w:rPr>
        <w:t>Laureys</w:t>
      </w:r>
      <w:proofErr w:type="spellEnd"/>
      <w:r w:rsidRPr="00B7178D">
        <w:rPr>
          <w:rFonts w:eastAsia="Times New Roman"/>
          <w:color w:val="222222"/>
          <w:szCs w:val="24"/>
          <w:lang w:eastAsia="en-GB"/>
        </w:rPr>
        <w:t xml:space="preserve">, S., Perrin, F., </w:t>
      </w:r>
      <w:proofErr w:type="spellStart"/>
      <w:r w:rsidRPr="00B7178D">
        <w:rPr>
          <w:rFonts w:eastAsia="Times New Roman"/>
          <w:color w:val="222222"/>
          <w:szCs w:val="24"/>
          <w:lang w:eastAsia="en-GB"/>
        </w:rPr>
        <w:t>Schnakers</w:t>
      </w:r>
      <w:proofErr w:type="spellEnd"/>
      <w:r w:rsidRPr="00B7178D">
        <w:rPr>
          <w:rFonts w:eastAsia="Times New Roman"/>
          <w:color w:val="222222"/>
          <w:szCs w:val="24"/>
          <w:lang w:eastAsia="en-GB"/>
        </w:rPr>
        <w:t xml:space="preserve">, C., </w:t>
      </w:r>
      <w:proofErr w:type="spellStart"/>
      <w:r w:rsidRPr="00B7178D">
        <w:rPr>
          <w:rFonts w:eastAsia="Times New Roman"/>
          <w:color w:val="222222"/>
          <w:szCs w:val="24"/>
          <w:lang w:eastAsia="en-GB"/>
        </w:rPr>
        <w:t>Boly</w:t>
      </w:r>
      <w:proofErr w:type="spellEnd"/>
      <w:r w:rsidRPr="00B7178D">
        <w:rPr>
          <w:rFonts w:eastAsia="Times New Roman"/>
          <w:color w:val="222222"/>
          <w:szCs w:val="24"/>
          <w:lang w:eastAsia="en-GB"/>
        </w:rPr>
        <w:t xml:space="preserve">, M. and Majerus, S. 2005: Residual cognitive function in comatose, vegetative and minimally conscious states. </w:t>
      </w:r>
      <w:r w:rsidRPr="00B7178D">
        <w:rPr>
          <w:rFonts w:eastAsia="Times New Roman"/>
          <w:i/>
          <w:iCs/>
          <w:color w:val="222222"/>
          <w:szCs w:val="24"/>
          <w:lang w:eastAsia="en-GB"/>
        </w:rPr>
        <w:t>Current Opinion in Neurology</w:t>
      </w:r>
      <w:r w:rsidRPr="00B7178D">
        <w:rPr>
          <w:rFonts w:eastAsia="Times New Roman"/>
          <w:color w:val="222222"/>
          <w:szCs w:val="24"/>
          <w:lang w:eastAsia="en-GB"/>
        </w:rPr>
        <w:t xml:space="preserve">, </w:t>
      </w:r>
      <w:r w:rsidRPr="00B7178D">
        <w:rPr>
          <w:rFonts w:eastAsia="Times New Roman"/>
          <w:iCs/>
          <w:color w:val="222222"/>
          <w:szCs w:val="24"/>
          <w:lang w:eastAsia="en-GB"/>
        </w:rPr>
        <w:t>18</w:t>
      </w:r>
      <w:r w:rsidRPr="00B7178D">
        <w:rPr>
          <w:rFonts w:eastAsia="Times New Roman"/>
          <w:color w:val="222222"/>
          <w:szCs w:val="24"/>
          <w:lang w:eastAsia="en-GB"/>
        </w:rPr>
        <w:t xml:space="preserve"> (6), 726-733.</w:t>
      </w:r>
    </w:p>
    <w:p w:rsidR="00631044" w:rsidRPr="00E259D0" w:rsidRDefault="00631044" w:rsidP="00F330B1">
      <w:pPr>
        <w:autoSpaceDE w:val="0"/>
        <w:autoSpaceDN w:val="0"/>
        <w:adjustRightInd w:val="0"/>
        <w:spacing w:line="240" w:lineRule="auto"/>
        <w:ind w:left="709" w:hanging="709"/>
        <w:rPr>
          <w:szCs w:val="24"/>
        </w:rPr>
      </w:pPr>
      <w:proofErr w:type="spellStart"/>
      <w:r w:rsidRPr="00E259D0">
        <w:rPr>
          <w:szCs w:val="24"/>
        </w:rPr>
        <w:t>Lizza</w:t>
      </w:r>
      <w:proofErr w:type="spellEnd"/>
      <w:r w:rsidRPr="00E259D0">
        <w:rPr>
          <w:szCs w:val="24"/>
        </w:rPr>
        <w:t xml:space="preserve">, J.  2006: </w:t>
      </w:r>
      <w:r w:rsidRPr="00E259D0">
        <w:rPr>
          <w:i/>
          <w:iCs/>
          <w:szCs w:val="24"/>
        </w:rPr>
        <w:t xml:space="preserve">Persons, Humanity, and the Definition of Death. </w:t>
      </w:r>
      <w:r w:rsidRPr="00E259D0">
        <w:rPr>
          <w:szCs w:val="24"/>
        </w:rPr>
        <w:t>Baltimore, MD: The John Hopkins University Press.</w:t>
      </w:r>
    </w:p>
    <w:p w:rsidR="00631044" w:rsidRPr="00E259D0" w:rsidRDefault="00631044" w:rsidP="00F330B1">
      <w:pPr>
        <w:spacing w:line="240" w:lineRule="auto"/>
        <w:ind w:left="709" w:hanging="709"/>
        <w:rPr>
          <w:color w:val="222222"/>
          <w:szCs w:val="24"/>
        </w:rPr>
      </w:pPr>
      <w:proofErr w:type="spellStart"/>
      <w:r w:rsidRPr="00E259D0">
        <w:rPr>
          <w:color w:val="222222"/>
          <w:szCs w:val="24"/>
        </w:rPr>
        <w:t>Mullock</w:t>
      </w:r>
      <w:proofErr w:type="spellEnd"/>
      <w:r w:rsidRPr="00E259D0">
        <w:rPr>
          <w:color w:val="222222"/>
          <w:szCs w:val="24"/>
        </w:rPr>
        <w:t xml:space="preserve">, A. 2013: Best interests and the sanctity of life after </w:t>
      </w:r>
      <w:r w:rsidRPr="00E259D0">
        <w:rPr>
          <w:i/>
          <w:color w:val="222222"/>
          <w:szCs w:val="24"/>
        </w:rPr>
        <w:t>W v M</w:t>
      </w:r>
      <w:r w:rsidRPr="00E259D0">
        <w:rPr>
          <w:color w:val="222222"/>
          <w:szCs w:val="24"/>
        </w:rPr>
        <w:t xml:space="preserve">. </w:t>
      </w:r>
      <w:r w:rsidRPr="00E259D0">
        <w:rPr>
          <w:i/>
          <w:iCs/>
          <w:color w:val="222222"/>
          <w:szCs w:val="24"/>
        </w:rPr>
        <w:t>Journal of Medical Ethics</w:t>
      </w:r>
      <w:r w:rsidRPr="00E259D0">
        <w:rPr>
          <w:color w:val="222222"/>
          <w:szCs w:val="24"/>
        </w:rPr>
        <w:t>, 39 (9), 553-554.</w:t>
      </w:r>
    </w:p>
    <w:p w:rsidR="00631044" w:rsidRPr="00E259D0" w:rsidRDefault="00631044" w:rsidP="00F330B1">
      <w:pPr>
        <w:spacing w:line="240" w:lineRule="auto"/>
        <w:ind w:left="709" w:hanging="709"/>
        <w:rPr>
          <w:szCs w:val="24"/>
        </w:rPr>
      </w:pPr>
      <w:r w:rsidRPr="00E259D0">
        <w:rPr>
          <w:szCs w:val="24"/>
        </w:rPr>
        <w:t xml:space="preserve">President’s Council on Bioethics 2008: </w:t>
      </w:r>
      <w:r w:rsidRPr="00E259D0">
        <w:rPr>
          <w:i/>
          <w:szCs w:val="24"/>
        </w:rPr>
        <w:t>Controversies in the determination of death: a White Paper by the President’s Council on Bioethics</w:t>
      </w:r>
      <w:r w:rsidRPr="00E259D0">
        <w:rPr>
          <w:szCs w:val="24"/>
        </w:rPr>
        <w:t xml:space="preserve">. Available at </w:t>
      </w:r>
      <w:hyperlink r:id="rId5" w:history="1">
        <w:r w:rsidRPr="00E259D0">
          <w:rPr>
            <w:rStyle w:val="Hyperlink"/>
            <w:szCs w:val="24"/>
          </w:rPr>
          <w:t>http://bioethics.georgetown.edu/pcbe/reports/death/</w:t>
        </w:r>
      </w:hyperlink>
      <w:r>
        <w:rPr>
          <w:rStyle w:val="Hyperlink"/>
          <w:szCs w:val="24"/>
        </w:rPr>
        <w:t xml:space="preserve"> </w:t>
      </w:r>
      <w:r w:rsidRPr="00CC2C39">
        <w:rPr>
          <w:szCs w:val="24"/>
        </w:rPr>
        <w:t xml:space="preserve">(Accessed </w:t>
      </w:r>
      <w:r>
        <w:rPr>
          <w:szCs w:val="24"/>
        </w:rPr>
        <w:t>29 April 2016)</w:t>
      </w:r>
    </w:p>
    <w:p w:rsidR="00762EA2" w:rsidRPr="00E259D0" w:rsidRDefault="00631044" w:rsidP="00762EA2">
      <w:pPr>
        <w:spacing w:line="240" w:lineRule="auto"/>
        <w:ind w:left="709" w:hanging="709"/>
        <w:rPr>
          <w:szCs w:val="24"/>
        </w:rPr>
      </w:pPr>
      <w:proofErr w:type="spellStart"/>
      <w:r w:rsidRPr="00E259D0">
        <w:rPr>
          <w:szCs w:val="24"/>
        </w:rPr>
        <w:t>Rabiu</w:t>
      </w:r>
      <w:proofErr w:type="spellEnd"/>
      <w:r w:rsidRPr="00E259D0">
        <w:rPr>
          <w:szCs w:val="24"/>
        </w:rPr>
        <w:t xml:space="preserve"> and </w:t>
      </w:r>
      <w:proofErr w:type="spellStart"/>
      <w:r w:rsidRPr="00E259D0">
        <w:rPr>
          <w:szCs w:val="24"/>
        </w:rPr>
        <w:t>Sugand</w:t>
      </w:r>
      <w:proofErr w:type="spellEnd"/>
      <w:r w:rsidRPr="00E259D0">
        <w:rPr>
          <w:szCs w:val="24"/>
        </w:rPr>
        <w:t xml:space="preserve"> 2014: Has the sanctity of life law ‘gone too far’? Analysis of the sanctity of life doctrine and English case law shows that the sanctity of life law has not ‘gone too far’. </w:t>
      </w:r>
      <w:r w:rsidRPr="00F330B1">
        <w:rPr>
          <w:i/>
          <w:szCs w:val="24"/>
        </w:rPr>
        <w:t>Philosophy, Ethics, and Humanities in Medicine</w:t>
      </w:r>
      <w:r w:rsidR="00762EA2">
        <w:rPr>
          <w:szCs w:val="24"/>
        </w:rPr>
        <w:t xml:space="preserve">, 9 (5): </w:t>
      </w:r>
      <w:r w:rsidR="00762EA2" w:rsidRPr="00762EA2">
        <w:rPr>
          <w:rFonts w:eastAsia="Times New Roman"/>
          <w:szCs w:val="24"/>
          <w:lang w:eastAsia="en-GB"/>
        </w:rPr>
        <w:t>doi</w:t>
      </w:r>
      <w:proofErr w:type="gramStart"/>
      <w:r w:rsidR="00762EA2" w:rsidRPr="00762EA2">
        <w:rPr>
          <w:rFonts w:eastAsia="Times New Roman"/>
          <w:szCs w:val="24"/>
          <w:lang w:eastAsia="en-GB"/>
        </w:rPr>
        <w:t>:10.1186</w:t>
      </w:r>
      <w:proofErr w:type="gramEnd"/>
      <w:r w:rsidR="00762EA2" w:rsidRPr="00762EA2">
        <w:rPr>
          <w:rFonts w:eastAsia="Times New Roman"/>
          <w:szCs w:val="24"/>
          <w:lang w:eastAsia="en-GB"/>
        </w:rPr>
        <w:t>/1747-5341-9-5.</w:t>
      </w:r>
    </w:p>
    <w:p w:rsidR="00631044" w:rsidRPr="00CC2C39" w:rsidRDefault="00631044" w:rsidP="00F330B1">
      <w:pPr>
        <w:autoSpaceDE w:val="0"/>
        <w:autoSpaceDN w:val="0"/>
        <w:adjustRightInd w:val="0"/>
        <w:spacing w:line="240" w:lineRule="auto"/>
        <w:ind w:left="709" w:hanging="709"/>
        <w:rPr>
          <w:szCs w:val="24"/>
        </w:rPr>
      </w:pPr>
      <w:proofErr w:type="gramStart"/>
      <w:r w:rsidRPr="00CC2C39">
        <w:rPr>
          <w:szCs w:val="24"/>
        </w:rPr>
        <w:t>Royal College of Physicians 2013.</w:t>
      </w:r>
      <w:proofErr w:type="gramEnd"/>
      <w:r w:rsidRPr="00CC2C39">
        <w:rPr>
          <w:szCs w:val="24"/>
        </w:rPr>
        <w:t xml:space="preserve"> </w:t>
      </w:r>
      <w:proofErr w:type="gramStart"/>
      <w:r w:rsidRPr="00CC2C39">
        <w:rPr>
          <w:i/>
          <w:iCs/>
          <w:szCs w:val="24"/>
        </w:rPr>
        <w:t>Prolonged Disorders of Consciousness: National Clinical Guidelines</w:t>
      </w:r>
      <w:r w:rsidRPr="00CC2C39">
        <w:rPr>
          <w:szCs w:val="24"/>
        </w:rPr>
        <w:t>.</w:t>
      </w:r>
      <w:proofErr w:type="gramEnd"/>
      <w:r w:rsidRPr="00CC2C39">
        <w:rPr>
          <w:szCs w:val="24"/>
        </w:rPr>
        <w:t xml:space="preserve"> London: Royal College of Physicians.</w:t>
      </w:r>
    </w:p>
    <w:p w:rsidR="00631044" w:rsidRPr="00E259D0" w:rsidRDefault="00631044" w:rsidP="00F330B1">
      <w:pPr>
        <w:spacing w:line="240" w:lineRule="auto"/>
        <w:ind w:left="709" w:hanging="709"/>
        <w:rPr>
          <w:szCs w:val="24"/>
        </w:rPr>
      </w:pPr>
      <w:r w:rsidRPr="00E259D0">
        <w:rPr>
          <w:szCs w:val="24"/>
        </w:rPr>
        <w:t xml:space="preserve">Schofield, G., </w:t>
      </w:r>
      <w:proofErr w:type="spellStart"/>
      <w:r w:rsidRPr="00E259D0">
        <w:rPr>
          <w:szCs w:val="24"/>
        </w:rPr>
        <w:t>Urch</w:t>
      </w:r>
      <w:proofErr w:type="spellEnd"/>
      <w:r w:rsidRPr="00E259D0">
        <w:rPr>
          <w:szCs w:val="24"/>
        </w:rPr>
        <w:t xml:space="preserve">, C., </w:t>
      </w:r>
      <w:proofErr w:type="spellStart"/>
      <w:r w:rsidRPr="00E259D0">
        <w:rPr>
          <w:szCs w:val="24"/>
        </w:rPr>
        <w:t>Stebbing</w:t>
      </w:r>
      <w:proofErr w:type="spellEnd"/>
      <w:r w:rsidRPr="00E259D0">
        <w:rPr>
          <w:szCs w:val="24"/>
        </w:rPr>
        <w:t xml:space="preserve">, J. and </w:t>
      </w:r>
      <w:proofErr w:type="spellStart"/>
      <w:r w:rsidRPr="00E259D0">
        <w:rPr>
          <w:szCs w:val="24"/>
        </w:rPr>
        <w:t>Giamas</w:t>
      </w:r>
      <w:proofErr w:type="spellEnd"/>
      <w:r w:rsidRPr="00E259D0">
        <w:rPr>
          <w:szCs w:val="24"/>
        </w:rPr>
        <w:t xml:space="preserve">, G. 2015: When does a human being die?  </w:t>
      </w:r>
      <w:r w:rsidRPr="00E259D0">
        <w:rPr>
          <w:i/>
          <w:szCs w:val="24"/>
        </w:rPr>
        <w:t>QJM</w:t>
      </w:r>
      <w:r w:rsidRPr="00E259D0">
        <w:rPr>
          <w:szCs w:val="24"/>
        </w:rPr>
        <w:t>, 108: 605</w:t>
      </w:r>
      <w:r w:rsidRPr="00E259D0">
        <w:rPr>
          <w:rFonts w:eastAsia="Calibri"/>
          <w:szCs w:val="24"/>
        </w:rPr>
        <w:t>–</w:t>
      </w:r>
      <w:r w:rsidRPr="00E259D0">
        <w:rPr>
          <w:szCs w:val="24"/>
        </w:rPr>
        <w:t>609.</w:t>
      </w:r>
    </w:p>
    <w:p w:rsidR="00631044" w:rsidRPr="00CC2C39" w:rsidRDefault="00631044" w:rsidP="00F330B1">
      <w:pPr>
        <w:spacing w:line="240" w:lineRule="auto"/>
        <w:ind w:left="709" w:hanging="709"/>
        <w:rPr>
          <w:rFonts w:eastAsia="Times New Roman"/>
          <w:color w:val="222222"/>
          <w:szCs w:val="24"/>
          <w:lang w:eastAsia="en-GB"/>
        </w:rPr>
      </w:pPr>
      <w:proofErr w:type="spellStart"/>
      <w:r w:rsidRPr="00CC2C39">
        <w:rPr>
          <w:rFonts w:eastAsia="Times New Roman"/>
          <w:color w:val="222222"/>
          <w:szCs w:val="24"/>
          <w:lang w:eastAsia="en-GB"/>
        </w:rPr>
        <w:t>Sheather</w:t>
      </w:r>
      <w:proofErr w:type="spellEnd"/>
      <w:r w:rsidRPr="00CC2C39">
        <w:rPr>
          <w:rFonts w:eastAsia="Times New Roman"/>
          <w:color w:val="222222"/>
          <w:szCs w:val="24"/>
          <w:lang w:eastAsia="en-GB"/>
        </w:rPr>
        <w:t xml:space="preserve">, J. C. 2013: Withdrawing and withholding artificial nutrition and hydration from patients in a minimally conscious state: </w:t>
      </w:r>
      <w:r w:rsidRPr="00CC2C39">
        <w:rPr>
          <w:rFonts w:eastAsia="Times New Roman"/>
          <w:i/>
          <w:color w:val="222222"/>
          <w:szCs w:val="24"/>
          <w:lang w:eastAsia="en-GB"/>
        </w:rPr>
        <w:t>Re: M</w:t>
      </w:r>
      <w:r w:rsidRPr="00CC2C39">
        <w:rPr>
          <w:rFonts w:eastAsia="Times New Roman"/>
          <w:color w:val="222222"/>
          <w:szCs w:val="24"/>
          <w:lang w:eastAsia="en-GB"/>
        </w:rPr>
        <w:t xml:space="preserve"> and its repercussions. </w:t>
      </w:r>
      <w:r w:rsidRPr="00CC2C39">
        <w:rPr>
          <w:rFonts w:eastAsia="Times New Roman"/>
          <w:i/>
          <w:iCs/>
          <w:color w:val="222222"/>
          <w:szCs w:val="24"/>
          <w:lang w:eastAsia="en-GB"/>
        </w:rPr>
        <w:t>Journal of Medical Ethics</w:t>
      </w:r>
      <w:r w:rsidRPr="00CC2C39">
        <w:rPr>
          <w:rFonts w:eastAsia="Times New Roman"/>
          <w:color w:val="222222"/>
          <w:szCs w:val="24"/>
          <w:lang w:eastAsia="en-GB"/>
        </w:rPr>
        <w:t xml:space="preserve">, </w:t>
      </w:r>
      <w:r w:rsidRPr="00CC2C39">
        <w:rPr>
          <w:rFonts w:eastAsia="Times New Roman"/>
          <w:iCs/>
          <w:color w:val="222222"/>
          <w:szCs w:val="24"/>
          <w:lang w:eastAsia="en-GB"/>
        </w:rPr>
        <w:t>39</w:t>
      </w:r>
      <w:r w:rsidRPr="00CC2C39">
        <w:rPr>
          <w:rFonts w:eastAsia="Times New Roman"/>
          <w:color w:val="222222"/>
          <w:szCs w:val="24"/>
          <w:lang w:eastAsia="en-GB"/>
        </w:rPr>
        <w:t xml:space="preserve"> (9), 543-546.</w:t>
      </w:r>
    </w:p>
    <w:p w:rsidR="00631044" w:rsidRPr="00CC2C39" w:rsidRDefault="00631044" w:rsidP="00F330B1">
      <w:pPr>
        <w:autoSpaceDE w:val="0"/>
        <w:autoSpaceDN w:val="0"/>
        <w:adjustRightInd w:val="0"/>
        <w:spacing w:line="240" w:lineRule="auto"/>
        <w:ind w:left="709" w:hanging="709"/>
        <w:rPr>
          <w:rFonts w:eastAsia="Times New Roman"/>
          <w:color w:val="222222"/>
          <w:szCs w:val="24"/>
          <w:lang w:eastAsia="en-GB"/>
        </w:rPr>
      </w:pPr>
      <w:r>
        <w:rPr>
          <w:szCs w:val="24"/>
        </w:rPr>
        <w:t xml:space="preserve">Vatican, </w:t>
      </w:r>
      <w:r w:rsidRPr="00CC2C39">
        <w:rPr>
          <w:szCs w:val="24"/>
        </w:rPr>
        <w:t>2007</w:t>
      </w:r>
      <w:r>
        <w:rPr>
          <w:szCs w:val="24"/>
        </w:rPr>
        <w:t xml:space="preserve">: </w:t>
      </w:r>
      <w:r w:rsidRPr="00CC2C39">
        <w:rPr>
          <w:szCs w:val="24"/>
        </w:rPr>
        <w:t xml:space="preserve">Congregation for the Doctrine of the Faith. </w:t>
      </w:r>
      <w:proofErr w:type="gramStart"/>
      <w:r w:rsidRPr="00CC2C39">
        <w:rPr>
          <w:szCs w:val="24"/>
        </w:rPr>
        <w:t>Responses to certain questions of</w:t>
      </w:r>
      <w:r>
        <w:rPr>
          <w:szCs w:val="24"/>
        </w:rPr>
        <w:t xml:space="preserve"> </w:t>
      </w:r>
      <w:r w:rsidRPr="00CC2C39">
        <w:rPr>
          <w:szCs w:val="24"/>
        </w:rPr>
        <w:t>the United States conference of cat</w:t>
      </w:r>
      <w:r>
        <w:rPr>
          <w:szCs w:val="24"/>
        </w:rPr>
        <w:t>holic bishops concerning artifi</w:t>
      </w:r>
      <w:r w:rsidRPr="00CC2C39">
        <w:rPr>
          <w:szCs w:val="24"/>
        </w:rPr>
        <w:t xml:space="preserve">cial nutrition and </w:t>
      </w:r>
      <w:r w:rsidRPr="00CC2C39">
        <w:rPr>
          <w:szCs w:val="24"/>
        </w:rPr>
        <w:lastRenderedPageBreak/>
        <w:t>hydration</w:t>
      </w:r>
      <w:r>
        <w:rPr>
          <w:szCs w:val="24"/>
        </w:rPr>
        <w:t>.</w:t>
      </w:r>
      <w:proofErr w:type="gramEnd"/>
      <w:r>
        <w:rPr>
          <w:szCs w:val="24"/>
        </w:rPr>
        <w:t xml:space="preserve"> Available at: </w:t>
      </w:r>
      <w:r w:rsidRPr="00631044">
        <w:rPr>
          <w:szCs w:val="24"/>
        </w:rPr>
        <w:t>http://www.vatican.va/roman_curia/congregations/cfaith/documents/rc_con_cfaith_doc_20070801_risposte-usa_en.html</w:t>
      </w:r>
      <w:r w:rsidRPr="00CC2C39">
        <w:rPr>
          <w:szCs w:val="24"/>
        </w:rPr>
        <w:t xml:space="preserve">. (Accessed </w:t>
      </w:r>
      <w:r>
        <w:rPr>
          <w:szCs w:val="24"/>
        </w:rPr>
        <w:t>29 April 2016)</w:t>
      </w:r>
    </w:p>
    <w:p w:rsidR="00631044" w:rsidRDefault="00762EA2" w:rsidP="00F330B1">
      <w:pPr>
        <w:spacing w:line="240" w:lineRule="auto"/>
        <w:ind w:left="709" w:hanging="709"/>
        <w:rPr>
          <w:szCs w:val="24"/>
        </w:rPr>
      </w:pPr>
      <w:r>
        <w:rPr>
          <w:szCs w:val="24"/>
        </w:rPr>
        <w:t>W v M. EWHC 244</w:t>
      </w:r>
      <w:r w:rsidR="00631044" w:rsidRPr="00CC2C39">
        <w:rPr>
          <w:szCs w:val="24"/>
        </w:rPr>
        <w:t>3 (</w:t>
      </w:r>
      <w:proofErr w:type="gramStart"/>
      <w:r w:rsidR="00631044" w:rsidRPr="00CC2C39">
        <w:rPr>
          <w:szCs w:val="24"/>
        </w:rPr>
        <w:t>Fam</w:t>
      </w:r>
      <w:proofErr w:type="gramEnd"/>
      <w:r w:rsidR="00631044" w:rsidRPr="00CC2C39">
        <w:rPr>
          <w:szCs w:val="24"/>
        </w:rPr>
        <w:t>)</w:t>
      </w:r>
      <w:r w:rsidR="00F330B1">
        <w:rPr>
          <w:szCs w:val="24"/>
        </w:rPr>
        <w:t>.</w:t>
      </w:r>
    </w:p>
    <w:p w:rsidR="00631044" w:rsidRPr="00E259D0" w:rsidRDefault="00631044" w:rsidP="00F330B1">
      <w:pPr>
        <w:autoSpaceDE w:val="0"/>
        <w:autoSpaceDN w:val="0"/>
        <w:adjustRightInd w:val="0"/>
        <w:spacing w:line="240" w:lineRule="auto"/>
        <w:ind w:left="709" w:hanging="709"/>
        <w:rPr>
          <w:szCs w:val="24"/>
        </w:rPr>
      </w:pPr>
      <w:proofErr w:type="spellStart"/>
      <w:r w:rsidRPr="00E259D0">
        <w:rPr>
          <w:szCs w:val="24"/>
        </w:rPr>
        <w:t>Youngner</w:t>
      </w:r>
      <w:proofErr w:type="spellEnd"/>
      <w:r w:rsidRPr="00E259D0">
        <w:rPr>
          <w:szCs w:val="24"/>
        </w:rPr>
        <w:t>, S., Arnold, R. and Schapiro, R. (</w:t>
      </w:r>
      <w:proofErr w:type="spellStart"/>
      <w:proofErr w:type="gramStart"/>
      <w:r w:rsidRPr="00E259D0">
        <w:rPr>
          <w:szCs w:val="24"/>
        </w:rPr>
        <w:t>ed</w:t>
      </w:r>
      <w:proofErr w:type="spellEnd"/>
      <w:proofErr w:type="gramEnd"/>
      <w:r w:rsidRPr="00E259D0">
        <w:rPr>
          <w:szCs w:val="24"/>
        </w:rPr>
        <w:t xml:space="preserve">) 1999: </w:t>
      </w:r>
      <w:r w:rsidRPr="00E259D0">
        <w:rPr>
          <w:i/>
          <w:iCs/>
          <w:szCs w:val="24"/>
        </w:rPr>
        <w:t>The Definition of Death: Contemporary Controversies.</w:t>
      </w:r>
      <w:r w:rsidRPr="00E259D0">
        <w:rPr>
          <w:iCs/>
          <w:szCs w:val="24"/>
        </w:rPr>
        <w:t xml:space="preserve"> </w:t>
      </w:r>
      <w:r w:rsidRPr="00E259D0">
        <w:rPr>
          <w:szCs w:val="24"/>
        </w:rPr>
        <w:t>Baltimore, MD: Johns Hopkins University Press.</w:t>
      </w:r>
    </w:p>
    <w:p w:rsidR="00B7178D" w:rsidRPr="00631044" w:rsidRDefault="00631044" w:rsidP="00F330B1">
      <w:pPr>
        <w:spacing w:line="240" w:lineRule="auto"/>
        <w:ind w:left="709" w:hanging="709"/>
        <w:rPr>
          <w:color w:val="222222"/>
          <w:szCs w:val="24"/>
        </w:rPr>
      </w:pPr>
      <w:proofErr w:type="spellStart"/>
      <w:r w:rsidRPr="00E259D0">
        <w:rPr>
          <w:rFonts w:eastAsia="Times New Roman"/>
          <w:color w:val="222222"/>
          <w:szCs w:val="24"/>
          <w:lang w:eastAsia="en-GB"/>
        </w:rPr>
        <w:t>Zaner</w:t>
      </w:r>
      <w:proofErr w:type="spellEnd"/>
      <w:r w:rsidRPr="00E259D0">
        <w:rPr>
          <w:rFonts w:eastAsia="Times New Roman"/>
          <w:color w:val="222222"/>
          <w:szCs w:val="24"/>
          <w:lang w:eastAsia="en-GB"/>
        </w:rPr>
        <w:t>, R</w:t>
      </w:r>
      <w:r w:rsidRPr="00B7178D">
        <w:rPr>
          <w:rFonts w:eastAsia="Times New Roman"/>
          <w:color w:val="222222"/>
          <w:szCs w:val="24"/>
          <w:lang w:eastAsia="en-GB"/>
        </w:rPr>
        <w:t xml:space="preserve"> (</w:t>
      </w:r>
      <w:r w:rsidRPr="00E259D0">
        <w:rPr>
          <w:rFonts w:eastAsia="Times New Roman"/>
          <w:color w:val="222222"/>
          <w:szCs w:val="24"/>
          <w:lang w:eastAsia="en-GB"/>
        </w:rPr>
        <w:t>ed.</w:t>
      </w:r>
      <w:r w:rsidRPr="00B7178D">
        <w:rPr>
          <w:rFonts w:eastAsia="Times New Roman"/>
          <w:color w:val="222222"/>
          <w:szCs w:val="24"/>
          <w:lang w:eastAsia="en-GB"/>
        </w:rPr>
        <w:t>) 1</w:t>
      </w:r>
      <w:r w:rsidRPr="00E259D0">
        <w:rPr>
          <w:rFonts w:eastAsia="Times New Roman"/>
          <w:color w:val="222222"/>
          <w:szCs w:val="24"/>
          <w:lang w:eastAsia="en-GB"/>
        </w:rPr>
        <w:t>988</w:t>
      </w:r>
      <w:r w:rsidRPr="00B7178D">
        <w:rPr>
          <w:rFonts w:eastAsia="Times New Roman"/>
          <w:color w:val="222222"/>
          <w:szCs w:val="24"/>
          <w:lang w:eastAsia="en-GB"/>
        </w:rPr>
        <w:t xml:space="preserve">: </w:t>
      </w:r>
      <w:r w:rsidRPr="00E259D0">
        <w:rPr>
          <w:rFonts w:eastAsia="Times New Roman"/>
          <w:i/>
          <w:iCs/>
          <w:color w:val="222222"/>
          <w:szCs w:val="24"/>
          <w:lang w:eastAsia="en-GB"/>
        </w:rPr>
        <w:t xml:space="preserve">Death: </w:t>
      </w:r>
      <w:r w:rsidRPr="00B7178D">
        <w:rPr>
          <w:rFonts w:eastAsia="Times New Roman"/>
          <w:i/>
          <w:iCs/>
          <w:color w:val="222222"/>
          <w:szCs w:val="24"/>
          <w:lang w:eastAsia="en-GB"/>
        </w:rPr>
        <w:t>B</w:t>
      </w:r>
      <w:r w:rsidRPr="00E259D0">
        <w:rPr>
          <w:rFonts w:eastAsia="Times New Roman"/>
          <w:i/>
          <w:iCs/>
          <w:color w:val="222222"/>
          <w:szCs w:val="24"/>
          <w:lang w:eastAsia="en-GB"/>
        </w:rPr>
        <w:t xml:space="preserve">eyond </w:t>
      </w:r>
      <w:r w:rsidRPr="00B7178D">
        <w:rPr>
          <w:rFonts w:eastAsia="Times New Roman"/>
          <w:i/>
          <w:iCs/>
          <w:color w:val="222222"/>
          <w:szCs w:val="24"/>
          <w:lang w:eastAsia="en-GB"/>
        </w:rPr>
        <w:t>W</w:t>
      </w:r>
      <w:r w:rsidRPr="00E259D0">
        <w:rPr>
          <w:rFonts w:eastAsia="Times New Roman"/>
          <w:i/>
          <w:iCs/>
          <w:color w:val="222222"/>
          <w:szCs w:val="24"/>
          <w:lang w:eastAsia="en-GB"/>
        </w:rPr>
        <w:t>hole-</w:t>
      </w:r>
      <w:r w:rsidRPr="00B7178D">
        <w:rPr>
          <w:rFonts w:eastAsia="Times New Roman"/>
          <w:i/>
          <w:iCs/>
          <w:color w:val="222222"/>
          <w:szCs w:val="24"/>
          <w:lang w:eastAsia="en-GB"/>
        </w:rPr>
        <w:t>B</w:t>
      </w:r>
      <w:r w:rsidRPr="00E259D0">
        <w:rPr>
          <w:rFonts w:eastAsia="Times New Roman"/>
          <w:i/>
          <w:iCs/>
          <w:color w:val="222222"/>
          <w:szCs w:val="24"/>
          <w:lang w:eastAsia="en-GB"/>
        </w:rPr>
        <w:t xml:space="preserve">rain </w:t>
      </w:r>
      <w:r w:rsidRPr="00B7178D">
        <w:rPr>
          <w:rFonts w:eastAsia="Times New Roman"/>
          <w:i/>
          <w:iCs/>
          <w:color w:val="222222"/>
          <w:szCs w:val="24"/>
          <w:lang w:eastAsia="en-GB"/>
        </w:rPr>
        <w:t>C</w:t>
      </w:r>
      <w:r w:rsidRPr="00E259D0">
        <w:rPr>
          <w:rFonts w:eastAsia="Times New Roman"/>
          <w:i/>
          <w:iCs/>
          <w:color w:val="222222"/>
          <w:szCs w:val="24"/>
          <w:lang w:eastAsia="en-GB"/>
        </w:rPr>
        <w:t>riteria</w:t>
      </w:r>
      <w:r w:rsidRPr="00E259D0">
        <w:rPr>
          <w:rFonts w:eastAsia="Times New Roman"/>
          <w:color w:val="222222"/>
          <w:szCs w:val="24"/>
          <w:lang w:eastAsia="en-GB"/>
        </w:rPr>
        <w:t xml:space="preserve"> (</w:t>
      </w:r>
      <w:r w:rsidRPr="00B7178D">
        <w:rPr>
          <w:rFonts w:eastAsia="Times New Roman"/>
          <w:color w:val="222222"/>
          <w:szCs w:val="24"/>
          <w:lang w:eastAsia="en-GB"/>
        </w:rPr>
        <w:t xml:space="preserve">Philosophy and Medicine </w:t>
      </w:r>
      <w:r w:rsidRPr="00E259D0">
        <w:rPr>
          <w:rFonts w:eastAsia="Times New Roman"/>
          <w:color w:val="222222"/>
          <w:szCs w:val="24"/>
          <w:lang w:eastAsia="en-GB"/>
        </w:rPr>
        <w:t xml:space="preserve">Vol. 31). </w:t>
      </w:r>
      <w:r w:rsidRPr="00B7178D">
        <w:rPr>
          <w:rFonts w:eastAsia="Times New Roman"/>
          <w:color w:val="222222"/>
          <w:szCs w:val="24"/>
          <w:lang w:eastAsia="en-GB"/>
        </w:rPr>
        <w:t xml:space="preserve">Dordrecht: </w:t>
      </w:r>
      <w:r w:rsidRPr="00E259D0">
        <w:rPr>
          <w:rFonts w:eastAsia="Times New Roman"/>
          <w:color w:val="222222"/>
          <w:szCs w:val="24"/>
          <w:lang w:eastAsia="en-GB"/>
        </w:rPr>
        <w:t>Kluwer Academic Publishers.</w:t>
      </w:r>
    </w:p>
    <w:sectPr w:rsidR="00B7178D" w:rsidRPr="00631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R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2B"/>
    <w:rsid w:val="00026B2E"/>
    <w:rsid w:val="00055F8D"/>
    <w:rsid w:val="0008437A"/>
    <w:rsid w:val="000A4F3A"/>
    <w:rsid w:val="000B4FB1"/>
    <w:rsid w:val="000B78AB"/>
    <w:rsid w:val="000C7BDE"/>
    <w:rsid w:val="000D79AD"/>
    <w:rsid w:val="00127075"/>
    <w:rsid w:val="00142DAB"/>
    <w:rsid w:val="001777E7"/>
    <w:rsid w:val="00181FF8"/>
    <w:rsid w:val="001901F9"/>
    <w:rsid w:val="001A1D98"/>
    <w:rsid w:val="001B57BE"/>
    <w:rsid w:val="001D2D5B"/>
    <w:rsid w:val="001E6DAB"/>
    <w:rsid w:val="00212AF9"/>
    <w:rsid w:val="0022774F"/>
    <w:rsid w:val="002337F5"/>
    <w:rsid w:val="002E6AAB"/>
    <w:rsid w:val="003143CA"/>
    <w:rsid w:val="003B4557"/>
    <w:rsid w:val="003E411E"/>
    <w:rsid w:val="003E6DA0"/>
    <w:rsid w:val="00420304"/>
    <w:rsid w:val="00425915"/>
    <w:rsid w:val="0048010E"/>
    <w:rsid w:val="00496FC8"/>
    <w:rsid w:val="004C2610"/>
    <w:rsid w:val="004C2ED7"/>
    <w:rsid w:val="00521DD7"/>
    <w:rsid w:val="0054330C"/>
    <w:rsid w:val="00563794"/>
    <w:rsid w:val="005E23EC"/>
    <w:rsid w:val="005F75F5"/>
    <w:rsid w:val="00631044"/>
    <w:rsid w:val="006417FF"/>
    <w:rsid w:val="006425C4"/>
    <w:rsid w:val="0064666B"/>
    <w:rsid w:val="00691651"/>
    <w:rsid w:val="006A78E5"/>
    <w:rsid w:val="006C3E71"/>
    <w:rsid w:val="006E180C"/>
    <w:rsid w:val="006F5200"/>
    <w:rsid w:val="00705CA2"/>
    <w:rsid w:val="0073304C"/>
    <w:rsid w:val="00762EA2"/>
    <w:rsid w:val="00770DE0"/>
    <w:rsid w:val="00787061"/>
    <w:rsid w:val="007C73DB"/>
    <w:rsid w:val="007D1A83"/>
    <w:rsid w:val="007D44BF"/>
    <w:rsid w:val="008033A5"/>
    <w:rsid w:val="00806F95"/>
    <w:rsid w:val="00817B8F"/>
    <w:rsid w:val="00826793"/>
    <w:rsid w:val="00832323"/>
    <w:rsid w:val="00845268"/>
    <w:rsid w:val="008455F4"/>
    <w:rsid w:val="00867E04"/>
    <w:rsid w:val="008701A1"/>
    <w:rsid w:val="00895A37"/>
    <w:rsid w:val="008A5949"/>
    <w:rsid w:val="008F05F9"/>
    <w:rsid w:val="009676DD"/>
    <w:rsid w:val="009A7EB8"/>
    <w:rsid w:val="009B0AB6"/>
    <w:rsid w:val="009B66DD"/>
    <w:rsid w:val="009C32FA"/>
    <w:rsid w:val="009F7AF4"/>
    <w:rsid w:val="009F7ED1"/>
    <w:rsid w:val="00A0217B"/>
    <w:rsid w:val="00A30830"/>
    <w:rsid w:val="00A45BD3"/>
    <w:rsid w:val="00A6017E"/>
    <w:rsid w:val="00A66097"/>
    <w:rsid w:val="00AA0A6F"/>
    <w:rsid w:val="00AC78E1"/>
    <w:rsid w:val="00AF7D4E"/>
    <w:rsid w:val="00B40C39"/>
    <w:rsid w:val="00B54A6D"/>
    <w:rsid w:val="00B61705"/>
    <w:rsid w:val="00B7178D"/>
    <w:rsid w:val="00B7528F"/>
    <w:rsid w:val="00B872C2"/>
    <w:rsid w:val="00BA08A7"/>
    <w:rsid w:val="00BE4D54"/>
    <w:rsid w:val="00BF0597"/>
    <w:rsid w:val="00BF5786"/>
    <w:rsid w:val="00C04040"/>
    <w:rsid w:val="00C174DE"/>
    <w:rsid w:val="00C27276"/>
    <w:rsid w:val="00C3369F"/>
    <w:rsid w:val="00C37BB3"/>
    <w:rsid w:val="00C835A9"/>
    <w:rsid w:val="00CB1E17"/>
    <w:rsid w:val="00CB23E0"/>
    <w:rsid w:val="00CB6203"/>
    <w:rsid w:val="00CC2C39"/>
    <w:rsid w:val="00CE3A97"/>
    <w:rsid w:val="00D60364"/>
    <w:rsid w:val="00D67789"/>
    <w:rsid w:val="00DA04A1"/>
    <w:rsid w:val="00DB0ACA"/>
    <w:rsid w:val="00DC0347"/>
    <w:rsid w:val="00DC350B"/>
    <w:rsid w:val="00DE7D5E"/>
    <w:rsid w:val="00DE7DF1"/>
    <w:rsid w:val="00E03A1C"/>
    <w:rsid w:val="00E0531E"/>
    <w:rsid w:val="00E259D0"/>
    <w:rsid w:val="00E30DBC"/>
    <w:rsid w:val="00E61B8C"/>
    <w:rsid w:val="00E86919"/>
    <w:rsid w:val="00E870D5"/>
    <w:rsid w:val="00EA7199"/>
    <w:rsid w:val="00EC64A1"/>
    <w:rsid w:val="00ED5F2B"/>
    <w:rsid w:val="00F10135"/>
    <w:rsid w:val="00F330B1"/>
    <w:rsid w:val="00F42BED"/>
    <w:rsid w:val="00F50B87"/>
    <w:rsid w:val="00F63DAA"/>
    <w:rsid w:val="00F7267E"/>
    <w:rsid w:val="00F768D9"/>
    <w:rsid w:val="00F86945"/>
    <w:rsid w:val="00F9167C"/>
    <w:rsid w:val="00FA1DE9"/>
    <w:rsid w:val="00FE1939"/>
    <w:rsid w:val="00FF0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rsid w:val="00181FF8"/>
    <w:pPr>
      <w:overflowPunct w:val="0"/>
      <w:autoSpaceDE w:val="0"/>
      <w:autoSpaceDN w:val="0"/>
      <w:adjustRightInd w:val="0"/>
      <w:spacing w:after="0" w:line="240" w:lineRule="exact"/>
      <w:ind w:firstLine="240"/>
      <w:jc w:val="both"/>
      <w:textAlignment w:val="baseline"/>
    </w:pPr>
    <w:rPr>
      <w:rFonts w:ascii="Times NR MT" w:eastAsia="Times New Roman" w:hAnsi="Times NR MT"/>
      <w:sz w:val="20"/>
      <w:szCs w:val="20"/>
      <w:lang w:val="en-US"/>
    </w:rPr>
  </w:style>
  <w:style w:type="character" w:styleId="Hyperlink">
    <w:name w:val="Hyperlink"/>
    <w:basedOn w:val="DefaultParagraphFont"/>
    <w:uiPriority w:val="99"/>
    <w:unhideWhenUsed/>
    <w:rsid w:val="00705CA2"/>
    <w:rPr>
      <w:color w:val="0000FF" w:themeColor="hyperlink"/>
      <w:u w:val="single"/>
    </w:rPr>
  </w:style>
  <w:style w:type="character" w:styleId="FollowedHyperlink">
    <w:name w:val="FollowedHyperlink"/>
    <w:basedOn w:val="DefaultParagraphFont"/>
    <w:uiPriority w:val="99"/>
    <w:semiHidden/>
    <w:unhideWhenUsed/>
    <w:rsid w:val="00705C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rsid w:val="00181FF8"/>
    <w:pPr>
      <w:overflowPunct w:val="0"/>
      <w:autoSpaceDE w:val="0"/>
      <w:autoSpaceDN w:val="0"/>
      <w:adjustRightInd w:val="0"/>
      <w:spacing w:after="0" w:line="240" w:lineRule="exact"/>
      <w:ind w:firstLine="240"/>
      <w:jc w:val="both"/>
      <w:textAlignment w:val="baseline"/>
    </w:pPr>
    <w:rPr>
      <w:rFonts w:ascii="Times NR MT" w:eastAsia="Times New Roman" w:hAnsi="Times NR MT"/>
      <w:sz w:val="20"/>
      <w:szCs w:val="20"/>
      <w:lang w:val="en-US"/>
    </w:rPr>
  </w:style>
  <w:style w:type="character" w:styleId="Hyperlink">
    <w:name w:val="Hyperlink"/>
    <w:basedOn w:val="DefaultParagraphFont"/>
    <w:uiPriority w:val="99"/>
    <w:unhideWhenUsed/>
    <w:rsid w:val="00705CA2"/>
    <w:rPr>
      <w:color w:val="0000FF" w:themeColor="hyperlink"/>
      <w:u w:val="single"/>
    </w:rPr>
  </w:style>
  <w:style w:type="character" w:styleId="FollowedHyperlink">
    <w:name w:val="FollowedHyperlink"/>
    <w:basedOn w:val="DefaultParagraphFont"/>
    <w:uiPriority w:val="99"/>
    <w:semiHidden/>
    <w:unhideWhenUsed/>
    <w:rsid w:val="00705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3478">
      <w:bodyDiv w:val="1"/>
      <w:marLeft w:val="0"/>
      <w:marRight w:val="0"/>
      <w:marTop w:val="0"/>
      <w:marBottom w:val="0"/>
      <w:divBdr>
        <w:top w:val="none" w:sz="0" w:space="0" w:color="auto"/>
        <w:left w:val="none" w:sz="0" w:space="0" w:color="auto"/>
        <w:bottom w:val="none" w:sz="0" w:space="0" w:color="auto"/>
        <w:right w:val="none" w:sz="0" w:space="0" w:color="auto"/>
      </w:divBdr>
      <w:divsChild>
        <w:div w:id="278535618">
          <w:marLeft w:val="0"/>
          <w:marRight w:val="0"/>
          <w:marTop w:val="0"/>
          <w:marBottom w:val="0"/>
          <w:divBdr>
            <w:top w:val="none" w:sz="0" w:space="0" w:color="auto"/>
            <w:left w:val="none" w:sz="0" w:space="0" w:color="auto"/>
            <w:bottom w:val="none" w:sz="0" w:space="0" w:color="auto"/>
            <w:right w:val="none" w:sz="0" w:space="0" w:color="auto"/>
          </w:divBdr>
          <w:divsChild>
            <w:div w:id="1904173684">
              <w:marLeft w:val="0"/>
              <w:marRight w:val="0"/>
              <w:marTop w:val="0"/>
              <w:marBottom w:val="0"/>
              <w:divBdr>
                <w:top w:val="none" w:sz="0" w:space="0" w:color="auto"/>
                <w:left w:val="none" w:sz="0" w:space="0" w:color="auto"/>
                <w:bottom w:val="none" w:sz="0" w:space="0" w:color="auto"/>
                <w:right w:val="none" w:sz="0" w:space="0" w:color="auto"/>
              </w:divBdr>
              <w:divsChild>
                <w:div w:id="1115061566">
                  <w:marLeft w:val="0"/>
                  <w:marRight w:val="0"/>
                  <w:marTop w:val="0"/>
                  <w:marBottom w:val="0"/>
                  <w:divBdr>
                    <w:top w:val="none" w:sz="0" w:space="0" w:color="auto"/>
                    <w:left w:val="none" w:sz="0" w:space="0" w:color="auto"/>
                    <w:bottom w:val="none" w:sz="0" w:space="0" w:color="auto"/>
                    <w:right w:val="none" w:sz="0" w:space="0" w:color="auto"/>
                  </w:divBdr>
                  <w:divsChild>
                    <w:div w:id="978346383">
                      <w:marLeft w:val="0"/>
                      <w:marRight w:val="0"/>
                      <w:marTop w:val="0"/>
                      <w:marBottom w:val="0"/>
                      <w:divBdr>
                        <w:top w:val="none" w:sz="0" w:space="0" w:color="auto"/>
                        <w:left w:val="none" w:sz="0" w:space="0" w:color="auto"/>
                        <w:bottom w:val="none" w:sz="0" w:space="0" w:color="auto"/>
                        <w:right w:val="none" w:sz="0" w:space="0" w:color="auto"/>
                      </w:divBdr>
                      <w:divsChild>
                        <w:div w:id="1993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18278">
      <w:bodyDiv w:val="1"/>
      <w:marLeft w:val="0"/>
      <w:marRight w:val="0"/>
      <w:marTop w:val="0"/>
      <w:marBottom w:val="0"/>
      <w:divBdr>
        <w:top w:val="none" w:sz="0" w:space="0" w:color="auto"/>
        <w:left w:val="none" w:sz="0" w:space="0" w:color="auto"/>
        <w:bottom w:val="none" w:sz="0" w:space="0" w:color="auto"/>
        <w:right w:val="none" w:sz="0" w:space="0" w:color="auto"/>
      </w:divBdr>
      <w:divsChild>
        <w:div w:id="1387680198">
          <w:marLeft w:val="0"/>
          <w:marRight w:val="0"/>
          <w:marTop w:val="0"/>
          <w:marBottom w:val="0"/>
          <w:divBdr>
            <w:top w:val="none" w:sz="0" w:space="0" w:color="auto"/>
            <w:left w:val="none" w:sz="0" w:space="0" w:color="auto"/>
            <w:bottom w:val="none" w:sz="0" w:space="0" w:color="auto"/>
            <w:right w:val="none" w:sz="0" w:space="0" w:color="auto"/>
          </w:divBdr>
          <w:divsChild>
            <w:div w:id="1690595191">
              <w:marLeft w:val="0"/>
              <w:marRight w:val="0"/>
              <w:marTop w:val="0"/>
              <w:marBottom w:val="0"/>
              <w:divBdr>
                <w:top w:val="none" w:sz="0" w:space="0" w:color="auto"/>
                <w:left w:val="none" w:sz="0" w:space="0" w:color="auto"/>
                <w:bottom w:val="none" w:sz="0" w:space="0" w:color="auto"/>
                <w:right w:val="none" w:sz="0" w:space="0" w:color="auto"/>
              </w:divBdr>
              <w:divsChild>
                <w:div w:id="1503621784">
                  <w:marLeft w:val="0"/>
                  <w:marRight w:val="0"/>
                  <w:marTop w:val="0"/>
                  <w:marBottom w:val="0"/>
                  <w:divBdr>
                    <w:top w:val="none" w:sz="0" w:space="0" w:color="auto"/>
                    <w:left w:val="none" w:sz="0" w:space="0" w:color="auto"/>
                    <w:bottom w:val="none" w:sz="0" w:space="0" w:color="auto"/>
                    <w:right w:val="none" w:sz="0" w:space="0" w:color="auto"/>
                  </w:divBdr>
                  <w:divsChild>
                    <w:div w:id="215749369">
                      <w:marLeft w:val="0"/>
                      <w:marRight w:val="0"/>
                      <w:marTop w:val="0"/>
                      <w:marBottom w:val="0"/>
                      <w:divBdr>
                        <w:top w:val="none" w:sz="0" w:space="0" w:color="auto"/>
                        <w:left w:val="none" w:sz="0" w:space="0" w:color="auto"/>
                        <w:bottom w:val="none" w:sz="0" w:space="0" w:color="auto"/>
                        <w:right w:val="none" w:sz="0" w:space="0" w:color="auto"/>
                      </w:divBdr>
                      <w:divsChild>
                        <w:div w:id="1492018073">
                          <w:marLeft w:val="0"/>
                          <w:marRight w:val="0"/>
                          <w:marTop w:val="0"/>
                          <w:marBottom w:val="0"/>
                          <w:divBdr>
                            <w:top w:val="none" w:sz="0" w:space="0" w:color="auto"/>
                            <w:left w:val="none" w:sz="0" w:space="0" w:color="auto"/>
                            <w:bottom w:val="none" w:sz="0" w:space="0" w:color="auto"/>
                            <w:right w:val="none" w:sz="0" w:space="0" w:color="auto"/>
                          </w:divBdr>
                          <w:divsChild>
                            <w:div w:id="9240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67465">
      <w:bodyDiv w:val="1"/>
      <w:marLeft w:val="0"/>
      <w:marRight w:val="0"/>
      <w:marTop w:val="0"/>
      <w:marBottom w:val="0"/>
      <w:divBdr>
        <w:top w:val="none" w:sz="0" w:space="0" w:color="auto"/>
        <w:left w:val="none" w:sz="0" w:space="0" w:color="auto"/>
        <w:bottom w:val="none" w:sz="0" w:space="0" w:color="auto"/>
        <w:right w:val="none" w:sz="0" w:space="0" w:color="auto"/>
      </w:divBdr>
      <w:divsChild>
        <w:div w:id="521170434">
          <w:marLeft w:val="0"/>
          <w:marRight w:val="0"/>
          <w:marTop w:val="0"/>
          <w:marBottom w:val="0"/>
          <w:divBdr>
            <w:top w:val="none" w:sz="0" w:space="0" w:color="auto"/>
            <w:left w:val="none" w:sz="0" w:space="0" w:color="auto"/>
            <w:bottom w:val="none" w:sz="0" w:space="0" w:color="auto"/>
            <w:right w:val="none" w:sz="0" w:space="0" w:color="auto"/>
          </w:divBdr>
          <w:divsChild>
            <w:div w:id="1296524366">
              <w:marLeft w:val="0"/>
              <w:marRight w:val="0"/>
              <w:marTop w:val="0"/>
              <w:marBottom w:val="0"/>
              <w:divBdr>
                <w:top w:val="none" w:sz="0" w:space="0" w:color="auto"/>
                <w:left w:val="none" w:sz="0" w:space="0" w:color="auto"/>
                <w:bottom w:val="none" w:sz="0" w:space="0" w:color="auto"/>
                <w:right w:val="none" w:sz="0" w:space="0" w:color="auto"/>
              </w:divBdr>
              <w:divsChild>
                <w:div w:id="539782307">
                  <w:marLeft w:val="0"/>
                  <w:marRight w:val="0"/>
                  <w:marTop w:val="0"/>
                  <w:marBottom w:val="0"/>
                  <w:divBdr>
                    <w:top w:val="none" w:sz="0" w:space="0" w:color="auto"/>
                    <w:left w:val="none" w:sz="0" w:space="0" w:color="auto"/>
                    <w:bottom w:val="none" w:sz="0" w:space="0" w:color="auto"/>
                    <w:right w:val="none" w:sz="0" w:space="0" w:color="auto"/>
                  </w:divBdr>
                  <w:divsChild>
                    <w:div w:id="1849366944">
                      <w:marLeft w:val="0"/>
                      <w:marRight w:val="0"/>
                      <w:marTop w:val="0"/>
                      <w:marBottom w:val="0"/>
                      <w:divBdr>
                        <w:top w:val="none" w:sz="0" w:space="0" w:color="auto"/>
                        <w:left w:val="none" w:sz="0" w:space="0" w:color="auto"/>
                        <w:bottom w:val="none" w:sz="0" w:space="0" w:color="auto"/>
                        <w:right w:val="none" w:sz="0" w:space="0" w:color="auto"/>
                      </w:divBdr>
                      <w:divsChild>
                        <w:div w:id="557713458">
                          <w:marLeft w:val="0"/>
                          <w:marRight w:val="0"/>
                          <w:marTop w:val="0"/>
                          <w:marBottom w:val="0"/>
                          <w:divBdr>
                            <w:top w:val="none" w:sz="0" w:space="0" w:color="auto"/>
                            <w:left w:val="none" w:sz="0" w:space="0" w:color="auto"/>
                            <w:bottom w:val="none" w:sz="0" w:space="0" w:color="auto"/>
                            <w:right w:val="none" w:sz="0" w:space="0" w:color="auto"/>
                          </w:divBdr>
                          <w:divsChild>
                            <w:div w:id="13207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18548">
      <w:bodyDiv w:val="1"/>
      <w:marLeft w:val="0"/>
      <w:marRight w:val="0"/>
      <w:marTop w:val="0"/>
      <w:marBottom w:val="0"/>
      <w:divBdr>
        <w:top w:val="none" w:sz="0" w:space="0" w:color="auto"/>
        <w:left w:val="none" w:sz="0" w:space="0" w:color="auto"/>
        <w:bottom w:val="none" w:sz="0" w:space="0" w:color="auto"/>
        <w:right w:val="none" w:sz="0" w:space="0" w:color="auto"/>
      </w:divBdr>
      <w:divsChild>
        <w:div w:id="1129661307">
          <w:marLeft w:val="0"/>
          <w:marRight w:val="0"/>
          <w:marTop w:val="0"/>
          <w:marBottom w:val="0"/>
          <w:divBdr>
            <w:top w:val="none" w:sz="0" w:space="0" w:color="auto"/>
            <w:left w:val="none" w:sz="0" w:space="0" w:color="auto"/>
            <w:bottom w:val="none" w:sz="0" w:space="0" w:color="auto"/>
            <w:right w:val="none" w:sz="0" w:space="0" w:color="auto"/>
          </w:divBdr>
          <w:divsChild>
            <w:div w:id="862474761">
              <w:marLeft w:val="0"/>
              <w:marRight w:val="0"/>
              <w:marTop w:val="0"/>
              <w:marBottom w:val="0"/>
              <w:divBdr>
                <w:top w:val="none" w:sz="0" w:space="0" w:color="auto"/>
                <w:left w:val="none" w:sz="0" w:space="0" w:color="auto"/>
                <w:bottom w:val="none" w:sz="0" w:space="0" w:color="auto"/>
                <w:right w:val="none" w:sz="0" w:space="0" w:color="auto"/>
              </w:divBdr>
              <w:divsChild>
                <w:div w:id="328795451">
                  <w:marLeft w:val="0"/>
                  <w:marRight w:val="0"/>
                  <w:marTop w:val="0"/>
                  <w:marBottom w:val="0"/>
                  <w:divBdr>
                    <w:top w:val="none" w:sz="0" w:space="0" w:color="auto"/>
                    <w:left w:val="none" w:sz="0" w:space="0" w:color="auto"/>
                    <w:bottom w:val="none" w:sz="0" w:space="0" w:color="auto"/>
                    <w:right w:val="none" w:sz="0" w:space="0" w:color="auto"/>
                  </w:divBdr>
                  <w:divsChild>
                    <w:div w:id="735665546">
                      <w:marLeft w:val="0"/>
                      <w:marRight w:val="0"/>
                      <w:marTop w:val="0"/>
                      <w:marBottom w:val="0"/>
                      <w:divBdr>
                        <w:top w:val="none" w:sz="0" w:space="0" w:color="auto"/>
                        <w:left w:val="none" w:sz="0" w:space="0" w:color="auto"/>
                        <w:bottom w:val="none" w:sz="0" w:space="0" w:color="auto"/>
                        <w:right w:val="none" w:sz="0" w:space="0" w:color="auto"/>
                      </w:divBdr>
                      <w:divsChild>
                        <w:div w:id="1745561981">
                          <w:marLeft w:val="0"/>
                          <w:marRight w:val="0"/>
                          <w:marTop w:val="0"/>
                          <w:marBottom w:val="0"/>
                          <w:divBdr>
                            <w:top w:val="none" w:sz="0" w:space="0" w:color="auto"/>
                            <w:left w:val="none" w:sz="0" w:space="0" w:color="auto"/>
                            <w:bottom w:val="none" w:sz="0" w:space="0" w:color="auto"/>
                            <w:right w:val="none" w:sz="0" w:space="0" w:color="auto"/>
                          </w:divBdr>
                          <w:divsChild>
                            <w:div w:id="13301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ethics.georgetown.edu/pcbe/reports/dea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3BCA2B9E.dotm</Template>
  <TotalTime>0</TotalTime>
  <Pages>7</Pages>
  <Words>2481</Words>
  <Characters>14147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Holland</dc:creator>
  <cp:lastModifiedBy>Stephen Holland</cp:lastModifiedBy>
  <cp:revision>2</cp:revision>
  <dcterms:created xsi:type="dcterms:W3CDTF">2016-11-18T12:44:00Z</dcterms:created>
  <dcterms:modified xsi:type="dcterms:W3CDTF">2016-11-18T12:44:00Z</dcterms:modified>
</cp:coreProperties>
</file>