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A68" w:rsidRDefault="0091564D" w:rsidP="00C20400">
      <w:pPr>
        <w:rPr>
          <w:sz w:val="36"/>
          <w:szCs w:val="36"/>
        </w:rPr>
      </w:pPr>
      <w:bookmarkStart w:id="0" w:name="_GoBack"/>
      <w:bookmarkEnd w:id="0"/>
      <w:r>
        <w:rPr>
          <w:sz w:val="36"/>
          <w:szCs w:val="36"/>
        </w:rPr>
        <w:t>An a</w:t>
      </w:r>
      <w:r w:rsidR="00D1342F" w:rsidRPr="00D1342F">
        <w:rPr>
          <w:sz w:val="36"/>
          <w:szCs w:val="36"/>
        </w:rPr>
        <w:t xml:space="preserve">utomated </w:t>
      </w:r>
      <w:r w:rsidR="00315595">
        <w:rPr>
          <w:sz w:val="36"/>
          <w:szCs w:val="36"/>
        </w:rPr>
        <w:t xml:space="preserve">image </w:t>
      </w:r>
      <w:r>
        <w:rPr>
          <w:sz w:val="36"/>
          <w:szCs w:val="36"/>
        </w:rPr>
        <w:t xml:space="preserve">analysis framework for </w:t>
      </w:r>
      <w:r w:rsidR="00D1342F" w:rsidRPr="00D1342F">
        <w:rPr>
          <w:sz w:val="36"/>
          <w:szCs w:val="36"/>
        </w:rPr>
        <w:t xml:space="preserve">segmentation and division plane detection </w:t>
      </w:r>
      <w:r>
        <w:rPr>
          <w:sz w:val="36"/>
          <w:szCs w:val="36"/>
        </w:rPr>
        <w:t xml:space="preserve">of </w:t>
      </w:r>
      <w:r w:rsidR="00315595">
        <w:rPr>
          <w:sz w:val="36"/>
          <w:szCs w:val="36"/>
        </w:rPr>
        <w:t xml:space="preserve">single live </w:t>
      </w:r>
      <w:r w:rsidR="00D1342F" w:rsidRPr="00D1342F">
        <w:rPr>
          <w:i/>
          <w:sz w:val="36"/>
          <w:szCs w:val="36"/>
        </w:rPr>
        <w:t xml:space="preserve">Staphylococcus </w:t>
      </w:r>
      <w:r w:rsidR="00912843">
        <w:rPr>
          <w:i/>
          <w:sz w:val="36"/>
          <w:szCs w:val="36"/>
        </w:rPr>
        <w:t>a</w:t>
      </w:r>
      <w:r w:rsidR="00D1342F" w:rsidRPr="00D1342F">
        <w:rPr>
          <w:i/>
          <w:sz w:val="36"/>
          <w:szCs w:val="36"/>
        </w:rPr>
        <w:t>ureus</w:t>
      </w:r>
      <w:r w:rsidR="00D1342F" w:rsidRPr="00D1342F">
        <w:rPr>
          <w:sz w:val="36"/>
          <w:szCs w:val="36"/>
        </w:rPr>
        <w:t xml:space="preserve"> </w:t>
      </w:r>
      <w:r w:rsidR="00315595">
        <w:rPr>
          <w:sz w:val="36"/>
          <w:szCs w:val="36"/>
        </w:rPr>
        <w:t>cells</w:t>
      </w:r>
      <w:r>
        <w:rPr>
          <w:sz w:val="36"/>
          <w:szCs w:val="36"/>
        </w:rPr>
        <w:t xml:space="preserve"> which can operate at millisecond sampling time scales </w:t>
      </w:r>
      <w:r w:rsidR="0032650E">
        <w:rPr>
          <w:sz w:val="36"/>
          <w:szCs w:val="36"/>
        </w:rPr>
        <w:t>using bespoke Slimfield microscopy</w:t>
      </w:r>
    </w:p>
    <w:p w:rsidR="00D1342F" w:rsidRDefault="00D1342F">
      <w:pPr>
        <w:rPr>
          <w:sz w:val="28"/>
          <w:szCs w:val="28"/>
        </w:rPr>
      </w:pPr>
      <w:r w:rsidRPr="00D1342F">
        <w:rPr>
          <w:sz w:val="28"/>
          <w:szCs w:val="28"/>
        </w:rPr>
        <w:t xml:space="preserve">Adam </w:t>
      </w:r>
      <w:r>
        <w:rPr>
          <w:sz w:val="28"/>
          <w:szCs w:val="28"/>
        </w:rPr>
        <w:t>J. M. Wollman</w:t>
      </w:r>
      <w:r w:rsidR="005A5C58">
        <w:rPr>
          <w:sz w:val="28"/>
          <w:szCs w:val="28"/>
        </w:rPr>
        <w:t>*</w:t>
      </w:r>
      <w:r w:rsidR="005A5C58" w:rsidRPr="00BC4479">
        <w:rPr>
          <w:sz w:val="28"/>
          <w:szCs w:val="28"/>
          <w:vertAlign w:val="superscript"/>
        </w:rPr>
        <w:t>1</w:t>
      </w:r>
      <w:r w:rsidR="005A5C58">
        <w:rPr>
          <w:sz w:val="28"/>
          <w:szCs w:val="28"/>
        </w:rPr>
        <w:t xml:space="preserve">, </w:t>
      </w:r>
      <w:r>
        <w:rPr>
          <w:sz w:val="28"/>
          <w:szCs w:val="28"/>
        </w:rPr>
        <w:t>Helen Miller</w:t>
      </w:r>
      <w:r w:rsidR="005A5C58">
        <w:rPr>
          <w:sz w:val="28"/>
          <w:szCs w:val="28"/>
        </w:rPr>
        <w:t>*</w:t>
      </w:r>
      <w:r w:rsidR="005A5C58" w:rsidRPr="00BC4479">
        <w:rPr>
          <w:sz w:val="28"/>
          <w:szCs w:val="28"/>
          <w:vertAlign w:val="superscript"/>
        </w:rPr>
        <w:t>1</w:t>
      </w:r>
      <w:r w:rsidR="005A5C58">
        <w:rPr>
          <w:sz w:val="28"/>
          <w:szCs w:val="28"/>
        </w:rPr>
        <w:t xml:space="preserve">, </w:t>
      </w:r>
      <w:r w:rsidRPr="00283611">
        <w:rPr>
          <w:sz w:val="28"/>
          <w:szCs w:val="28"/>
        </w:rPr>
        <w:t>Simon Foster</w:t>
      </w:r>
      <w:r w:rsidR="00BF0BCF">
        <w:rPr>
          <w:sz w:val="28"/>
          <w:szCs w:val="28"/>
          <w:vertAlign w:val="superscript"/>
        </w:rPr>
        <w:t>2</w:t>
      </w:r>
      <w:r>
        <w:rPr>
          <w:sz w:val="28"/>
          <w:szCs w:val="28"/>
        </w:rPr>
        <w:t>, Mark C. Leake</w:t>
      </w:r>
      <w:r w:rsidR="005A5C58" w:rsidRPr="00BC4479">
        <w:rPr>
          <w:sz w:val="28"/>
          <w:szCs w:val="28"/>
          <w:vertAlign w:val="superscript"/>
        </w:rPr>
        <w:t>1</w:t>
      </w:r>
      <w:r w:rsidR="00283611">
        <w:rPr>
          <w:sz w:val="28"/>
          <w:szCs w:val="28"/>
          <w:vertAlign w:val="superscript"/>
        </w:rPr>
        <w:t>,</w:t>
      </w:r>
      <w:r w:rsidR="00BF0BCF">
        <w:rPr>
          <w:sz w:val="28"/>
          <w:szCs w:val="28"/>
          <w:vertAlign w:val="superscript"/>
        </w:rPr>
        <w:t>3</w:t>
      </w:r>
    </w:p>
    <w:p w:rsidR="00D1342F" w:rsidRDefault="00D1342F">
      <w:pPr>
        <w:rPr>
          <w:sz w:val="24"/>
          <w:szCs w:val="24"/>
        </w:rPr>
      </w:pPr>
      <w:r w:rsidRPr="00D1342F">
        <w:rPr>
          <w:sz w:val="24"/>
          <w:szCs w:val="24"/>
        </w:rPr>
        <w:t>*Authors contributed equally</w:t>
      </w:r>
    </w:p>
    <w:p w:rsidR="005A5C58" w:rsidRDefault="005A5C58" w:rsidP="005A5C58">
      <w:pPr>
        <w:rPr>
          <w:color w:val="FF0000"/>
          <w:sz w:val="24"/>
          <w:szCs w:val="24"/>
        </w:rPr>
      </w:pPr>
      <w:r>
        <w:rPr>
          <w:sz w:val="24"/>
          <w:szCs w:val="24"/>
        </w:rPr>
        <w:t xml:space="preserve">1. </w:t>
      </w:r>
      <w:r w:rsidR="00BF0BCF">
        <w:rPr>
          <w:sz w:val="24"/>
          <w:szCs w:val="24"/>
        </w:rPr>
        <w:t xml:space="preserve">Biological Physical Sciences Institute (BPSI), </w:t>
      </w:r>
      <w:r>
        <w:rPr>
          <w:sz w:val="24"/>
          <w:szCs w:val="24"/>
        </w:rPr>
        <w:t>Department</w:t>
      </w:r>
      <w:r w:rsidR="00BF0BCF">
        <w:rPr>
          <w:sz w:val="24"/>
          <w:szCs w:val="24"/>
        </w:rPr>
        <w:t>s</w:t>
      </w:r>
      <w:r>
        <w:rPr>
          <w:sz w:val="24"/>
          <w:szCs w:val="24"/>
        </w:rPr>
        <w:t xml:space="preserve"> of Physics</w:t>
      </w:r>
      <w:r w:rsidR="00BF0BCF">
        <w:rPr>
          <w:sz w:val="24"/>
          <w:szCs w:val="24"/>
        </w:rPr>
        <w:t xml:space="preserve"> and Biology</w:t>
      </w:r>
      <w:r>
        <w:rPr>
          <w:sz w:val="24"/>
          <w:szCs w:val="24"/>
        </w:rPr>
        <w:t>, University of York, Heslington, York, YO10 5DD</w:t>
      </w:r>
      <w:r w:rsidR="00BF0BCF">
        <w:rPr>
          <w:sz w:val="24"/>
          <w:szCs w:val="24"/>
        </w:rPr>
        <w:t>.</w:t>
      </w:r>
      <w:r>
        <w:rPr>
          <w:sz w:val="24"/>
          <w:szCs w:val="24"/>
        </w:rPr>
        <w:br/>
      </w:r>
      <w:r w:rsidR="00BF0BCF" w:rsidRPr="00283611">
        <w:rPr>
          <w:sz w:val="24"/>
          <w:szCs w:val="24"/>
        </w:rPr>
        <w:t>2</w:t>
      </w:r>
      <w:r w:rsidRPr="00283611">
        <w:rPr>
          <w:sz w:val="24"/>
          <w:szCs w:val="24"/>
        </w:rPr>
        <w:t xml:space="preserve">. </w:t>
      </w:r>
      <w:r w:rsidR="002B17AD" w:rsidRPr="00283611">
        <w:rPr>
          <w:sz w:val="24"/>
          <w:szCs w:val="24"/>
        </w:rPr>
        <w:t xml:space="preserve">Krebs Institute, Department of Molecular Biology and Biotechnology, </w:t>
      </w:r>
      <w:r w:rsidR="00BF0BCF" w:rsidRPr="00283611">
        <w:rPr>
          <w:sz w:val="24"/>
          <w:szCs w:val="24"/>
        </w:rPr>
        <w:t>University</w:t>
      </w:r>
      <w:r w:rsidR="002B17AD" w:rsidRPr="00283611">
        <w:rPr>
          <w:sz w:val="24"/>
          <w:szCs w:val="24"/>
        </w:rPr>
        <w:t xml:space="preserve"> of Sheffield, Sheffield, S10</w:t>
      </w:r>
      <w:r w:rsidR="00326BF5">
        <w:rPr>
          <w:sz w:val="24"/>
          <w:szCs w:val="24"/>
        </w:rPr>
        <w:t xml:space="preserve"> </w:t>
      </w:r>
      <w:r w:rsidR="002B17AD" w:rsidRPr="00283611">
        <w:rPr>
          <w:sz w:val="24"/>
          <w:szCs w:val="24"/>
        </w:rPr>
        <w:t>2TN</w:t>
      </w:r>
      <w:r w:rsidR="00BF0BCF" w:rsidRPr="00283611">
        <w:rPr>
          <w:sz w:val="24"/>
          <w:szCs w:val="24"/>
        </w:rPr>
        <w:t>.</w:t>
      </w:r>
    </w:p>
    <w:p w:rsidR="00BF0BCF" w:rsidRPr="00DD717D" w:rsidRDefault="00BF0BCF" w:rsidP="005A5C58">
      <w:pPr>
        <w:rPr>
          <w:sz w:val="24"/>
          <w:szCs w:val="24"/>
        </w:rPr>
      </w:pPr>
      <w:r w:rsidRPr="00056619">
        <w:rPr>
          <w:sz w:val="24"/>
          <w:szCs w:val="24"/>
        </w:rPr>
        <w:t>3. For correspondence: mark.leake@york.ac.uk</w:t>
      </w:r>
    </w:p>
    <w:p w:rsidR="00BF330B" w:rsidRDefault="00BF330B">
      <w:pPr>
        <w:rPr>
          <w:b/>
          <w:sz w:val="24"/>
          <w:szCs w:val="24"/>
        </w:rPr>
      </w:pPr>
      <w:r>
        <w:rPr>
          <w:b/>
          <w:sz w:val="24"/>
          <w:szCs w:val="24"/>
        </w:rPr>
        <w:br w:type="page"/>
      </w:r>
    </w:p>
    <w:p w:rsidR="00D1342F" w:rsidRPr="00BC4479" w:rsidRDefault="009A3AB4">
      <w:pPr>
        <w:rPr>
          <w:b/>
          <w:sz w:val="24"/>
          <w:szCs w:val="24"/>
        </w:rPr>
      </w:pPr>
      <w:r w:rsidRPr="00BC4479">
        <w:rPr>
          <w:b/>
          <w:sz w:val="24"/>
          <w:szCs w:val="24"/>
        </w:rPr>
        <w:lastRenderedPageBreak/>
        <w:t>Abstract</w:t>
      </w:r>
    </w:p>
    <w:p w:rsidR="009A3AB4" w:rsidRPr="00536115" w:rsidRDefault="00E155E4">
      <w:pPr>
        <w:rPr>
          <w:sz w:val="24"/>
          <w:szCs w:val="24"/>
        </w:rPr>
      </w:pPr>
      <w:r w:rsidRPr="00A729CF">
        <w:rPr>
          <w:i/>
          <w:sz w:val="24"/>
          <w:szCs w:val="24"/>
        </w:rPr>
        <w:t>Staphylococcus aureus</w:t>
      </w:r>
      <w:r>
        <w:rPr>
          <w:i/>
          <w:sz w:val="24"/>
          <w:szCs w:val="24"/>
        </w:rPr>
        <w:t xml:space="preserve"> </w:t>
      </w:r>
      <w:r w:rsidR="00912843">
        <w:rPr>
          <w:sz w:val="24"/>
          <w:szCs w:val="24"/>
        </w:rPr>
        <w:t>is an important pathogen</w:t>
      </w:r>
      <w:r>
        <w:rPr>
          <w:sz w:val="24"/>
          <w:szCs w:val="24"/>
        </w:rPr>
        <w:t xml:space="preserve">, giving rise to </w:t>
      </w:r>
      <w:r w:rsidR="00C41062">
        <w:rPr>
          <w:sz w:val="24"/>
          <w:szCs w:val="24"/>
        </w:rPr>
        <w:t xml:space="preserve">antimicrobial resistance in cell </w:t>
      </w:r>
      <w:r w:rsidR="00DA55BC">
        <w:rPr>
          <w:sz w:val="24"/>
          <w:szCs w:val="24"/>
        </w:rPr>
        <w:t xml:space="preserve">strains such as </w:t>
      </w:r>
      <w:r w:rsidR="00826018">
        <w:rPr>
          <w:sz w:val="24"/>
          <w:szCs w:val="24"/>
        </w:rPr>
        <w:t xml:space="preserve">Methicillin Resistant </w:t>
      </w:r>
      <w:r w:rsidR="00912843">
        <w:rPr>
          <w:i/>
          <w:sz w:val="24"/>
          <w:szCs w:val="24"/>
        </w:rPr>
        <w:t>S.</w:t>
      </w:r>
      <w:r w:rsidR="00826018" w:rsidRPr="00A729CF">
        <w:rPr>
          <w:i/>
          <w:sz w:val="24"/>
          <w:szCs w:val="24"/>
        </w:rPr>
        <w:t xml:space="preserve"> aureus</w:t>
      </w:r>
      <w:r w:rsidR="00826018">
        <w:rPr>
          <w:i/>
          <w:sz w:val="24"/>
          <w:szCs w:val="24"/>
        </w:rPr>
        <w:t xml:space="preserve"> </w:t>
      </w:r>
      <w:r w:rsidR="00826018" w:rsidRPr="00C20400">
        <w:rPr>
          <w:sz w:val="24"/>
          <w:szCs w:val="24"/>
        </w:rPr>
        <w:t>(</w:t>
      </w:r>
      <w:r w:rsidR="00DA55BC">
        <w:rPr>
          <w:sz w:val="24"/>
          <w:szCs w:val="24"/>
        </w:rPr>
        <w:t>MRSA</w:t>
      </w:r>
      <w:r w:rsidR="00826018">
        <w:rPr>
          <w:sz w:val="24"/>
          <w:szCs w:val="24"/>
        </w:rPr>
        <w:t>)</w:t>
      </w:r>
      <w:r>
        <w:rPr>
          <w:sz w:val="24"/>
          <w:szCs w:val="24"/>
        </w:rPr>
        <w:t>.</w:t>
      </w:r>
      <w:r w:rsidR="00912843">
        <w:rPr>
          <w:sz w:val="24"/>
          <w:szCs w:val="24"/>
        </w:rPr>
        <w:t xml:space="preserve"> </w:t>
      </w:r>
      <w:r w:rsidR="006D5145">
        <w:rPr>
          <w:sz w:val="24"/>
          <w:szCs w:val="24"/>
        </w:rPr>
        <w:t>Here w</w:t>
      </w:r>
      <w:r w:rsidR="00536115">
        <w:rPr>
          <w:sz w:val="24"/>
          <w:szCs w:val="24"/>
        </w:rPr>
        <w:t xml:space="preserve">e </w:t>
      </w:r>
      <w:r w:rsidR="006D5145">
        <w:rPr>
          <w:sz w:val="24"/>
          <w:szCs w:val="24"/>
        </w:rPr>
        <w:t xml:space="preserve">report </w:t>
      </w:r>
      <w:r w:rsidR="00536115">
        <w:rPr>
          <w:sz w:val="24"/>
          <w:szCs w:val="24"/>
        </w:rPr>
        <w:t>a</w:t>
      </w:r>
      <w:r w:rsidR="00174354">
        <w:rPr>
          <w:sz w:val="24"/>
          <w:szCs w:val="24"/>
        </w:rPr>
        <w:t>n</w:t>
      </w:r>
      <w:r w:rsidR="004E568E">
        <w:rPr>
          <w:sz w:val="24"/>
          <w:szCs w:val="24"/>
        </w:rPr>
        <w:t xml:space="preserve"> image</w:t>
      </w:r>
      <w:r w:rsidR="00536115">
        <w:rPr>
          <w:sz w:val="24"/>
          <w:szCs w:val="24"/>
        </w:rPr>
        <w:t xml:space="preserve"> </w:t>
      </w:r>
      <w:r w:rsidR="004E568E">
        <w:rPr>
          <w:sz w:val="24"/>
          <w:szCs w:val="24"/>
        </w:rPr>
        <w:t xml:space="preserve">analysis framework </w:t>
      </w:r>
      <w:r w:rsidR="00536115">
        <w:rPr>
          <w:sz w:val="24"/>
          <w:szCs w:val="24"/>
        </w:rPr>
        <w:t xml:space="preserve">for </w:t>
      </w:r>
      <w:r w:rsidR="009A587E">
        <w:rPr>
          <w:sz w:val="24"/>
          <w:szCs w:val="24"/>
        </w:rPr>
        <w:t xml:space="preserve">automated detection and </w:t>
      </w:r>
      <w:r w:rsidR="006D5145">
        <w:rPr>
          <w:sz w:val="24"/>
          <w:szCs w:val="24"/>
        </w:rPr>
        <w:t xml:space="preserve">image </w:t>
      </w:r>
      <w:r w:rsidR="00536115">
        <w:rPr>
          <w:sz w:val="24"/>
          <w:szCs w:val="24"/>
        </w:rPr>
        <w:t xml:space="preserve">segmentation of cells in </w:t>
      </w:r>
      <w:r w:rsidR="00536115" w:rsidRPr="00A729CF">
        <w:rPr>
          <w:i/>
          <w:sz w:val="24"/>
          <w:szCs w:val="24"/>
        </w:rPr>
        <w:t>S</w:t>
      </w:r>
      <w:r w:rsidR="00912843">
        <w:rPr>
          <w:i/>
          <w:sz w:val="24"/>
          <w:szCs w:val="24"/>
        </w:rPr>
        <w:t>.</w:t>
      </w:r>
      <w:r w:rsidR="00536115" w:rsidRPr="00A729CF">
        <w:rPr>
          <w:i/>
          <w:sz w:val="24"/>
          <w:szCs w:val="24"/>
        </w:rPr>
        <w:t xml:space="preserve"> aureus</w:t>
      </w:r>
      <w:r w:rsidR="00536115">
        <w:rPr>
          <w:i/>
          <w:sz w:val="24"/>
          <w:szCs w:val="24"/>
        </w:rPr>
        <w:t xml:space="preserve"> </w:t>
      </w:r>
      <w:r w:rsidRPr="008762C2">
        <w:rPr>
          <w:sz w:val="24"/>
          <w:szCs w:val="24"/>
        </w:rPr>
        <w:t>cell</w:t>
      </w:r>
      <w:r>
        <w:rPr>
          <w:i/>
          <w:sz w:val="24"/>
          <w:szCs w:val="24"/>
        </w:rPr>
        <w:t xml:space="preserve"> </w:t>
      </w:r>
      <w:r w:rsidR="00536115">
        <w:rPr>
          <w:sz w:val="24"/>
          <w:szCs w:val="24"/>
        </w:rPr>
        <w:t xml:space="preserve">clusters, and </w:t>
      </w:r>
      <w:r w:rsidR="00C41062">
        <w:rPr>
          <w:sz w:val="24"/>
          <w:szCs w:val="24"/>
        </w:rPr>
        <w:t xml:space="preserve">explicit </w:t>
      </w:r>
      <w:r w:rsidR="00536115">
        <w:rPr>
          <w:sz w:val="24"/>
          <w:szCs w:val="24"/>
        </w:rPr>
        <w:t xml:space="preserve">identification of their </w:t>
      </w:r>
      <w:r w:rsidR="004E568E">
        <w:rPr>
          <w:sz w:val="24"/>
          <w:szCs w:val="24"/>
        </w:rPr>
        <w:t xml:space="preserve">cell </w:t>
      </w:r>
      <w:r w:rsidR="00536115">
        <w:rPr>
          <w:sz w:val="24"/>
          <w:szCs w:val="24"/>
        </w:rPr>
        <w:t>division planes</w:t>
      </w:r>
      <w:r w:rsidR="00F70D51">
        <w:rPr>
          <w:sz w:val="24"/>
          <w:szCs w:val="24"/>
        </w:rPr>
        <w:t>.</w:t>
      </w:r>
      <w:r w:rsidR="00536115" w:rsidRPr="00BC4479">
        <w:rPr>
          <w:color w:val="FF0000"/>
          <w:sz w:val="24"/>
          <w:szCs w:val="24"/>
        </w:rPr>
        <w:t xml:space="preserve"> </w:t>
      </w:r>
      <w:r w:rsidR="00174354" w:rsidRPr="008762C2">
        <w:rPr>
          <w:sz w:val="24"/>
          <w:szCs w:val="24"/>
        </w:rPr>
        <w:t xml:space="preserve">We </w:t>
      </w:r>
      <w:r w:rsidR="0091564D" w:rsidRPr="008762C2">
        <w:rPr>
          <w:sz w:val="24"/>
          <w:szCs w:val="24"/>
        </w:rPr>
        <w:t>use</w:t>
      </w:r>
      <w:r w:rsidR="00174354" w:rsidRPr="008762C2">
        <w:rPr>
          <w:sz w:val="24"/>
          <w:szCs w:val="24"/>
        </w:rPr>
        <w:t xml:space="preserve"> </w:t>
      </w:r>
      <w:r w:rsidR="0091564D" w:rsidRPr="008762C2">
        <w:rPr>
          <w:sz w:val="24"/>
          <w:szCs w:val="24"/>
        </w:rPr>
        <w:t xml:space="preserve">a new </w:t>
      </w:r>
      <w:r w:rsidR="00174354" w:rsidRPr="008762C2">
        <w:rPr>
          <w:sz w:val="24"/>
          <w:szCs w:val="24"/>
        </w:rPr>
        <w:t xml:space="preserve">combination of several existing analytical tools </w:t>
      </w:r>
      <w:r w:rsidR="0091564D" w:rsidRPr="008762C2">
        <w:rPr>
          <w:sz w:val="24"/>
          <w:szCs w:val="24"/>
        </w:rPr>
        <w:t>of image analysis to</w:t>
      </w:r>
      <w:r w:rsidR="00174354" w:rsidRPr="008762C2">
        <w:rPr>
          <w:sz w:val="24"/>
          <w:szCs w:val="24"/>
        </w:rPr>
        <w:t xml:space="preserve"> </w:t>
      </w:r>
      <w:r w:rsidR="005F0045">
        <w:rPr>
          <w:sz w:val="24"/>
          <w:szCs w:val="24"/>
        </w:rPr>
        <w:t xml:space="preserve">detect cellular and subcellular morphological features relevant to cell </w:t>
      </w:r>
      <w:r w:rsidR="00E77F28">
        <w:rPr>
          <w:sz w:val="24"/>
          <w:szCs w:val="24"/>
        </w:rPr>
        <w:t xml:space="preserve">division from </w:t>
      </w:r>
      <w:r w:rsidR="00174354" w:rsidRPr="008762C2">
        <w:rPr>
          <w:sz w:val="24"/>
          <w:szCs w:val="24"/>
        </w:rPr>
        <w:t xml:space="preserve">millisecond time scale sampled images of live pathogens at a detection precision of single molecules. </w:t>
      </w:r>
      <w:r w:rsidR="00536115">
        <w:rPr>
          <w:sz w:val="24"/>
          <w:szCs w:val="24"/>
        </w:rPr>
        <w:t>We demonstrate th</w:t>
      </w:r>
      <w:r w:rsidR="0091564D">
        <w:rPr>
          <w:sz w:val="24"/>
          <w:szCs w:val="24"/>
        </w:rPr>
        <w:t>is approach</w:t>
      </w:r>
      <w:r w:rsidR="00536115">
        <w:rPr>
          <w:sz w:val="24"/>
          <w:szCs w:val="24"/>
        </w:rPr>
        <w:t xml:space="preserve"> </w:t>
      </w:r>
      <w:r w:rsidR="00E77F28">
        <w:rPr>
          <w:color w:val="000000" w:themeColor="text1"/>
          <w:sz w:val="24"/>
          <w:szCs w:val="24"/>
        </w:rPr>
        <w:t xml:space="preserve">using a fluorescent reporter </w:t>
      </w:r>
      <w:r w:rsidR="00536115" w:rsidRPr="00BC4479">
        <w:rPr>
          <w:color w:val="000000" w:themeColor="text1"/>
          <w:sz w:val="24"/>
          <w:szCs w:val="24"/>
        </w:rPr>
        <w:t>GFP</w:t>
      </w:r>
      <w:r w:rsidR="00E77F28">
        <w:rPr>
          <w:sz w:val="24"/>
          <w:szCs w:val="24"/>
        </w:rPr>
        <w:t xml:space="preserve"> fused to the protein </w:t>
      </w:r>
      <w:r w:rsidR="00FF7BF7">
        <w:rPr>
          <w:sz w:val="24"/>
          <w:szCs w:val="24"/>
        </w:rPr>
        <w:t>EzrA</w:t>
      </w:r>
      <w:r w:rsidR="00536115">
        <w:rPr>
          <w:sz w:val="24"/>
          <w:szCs w:val="24"/>
        </w:rPr>
        <w:t xml:space="preserve"> </w:t>
      </w:r>
      <w:r w:rsidR="0005572B">
        <w:rPr>
          <w:sz w:val="24"/>
          <w:szCs w:val="24"/>
        </w:rPr>
        <w:t xml:space="preserve">that localises to </w:t>
      </w:r>
      <w:r w:rsidR="004E568E">
        <w:rPr>
          <w:sz w:val="24"/>
          <w:szCs w:val="24"/>
        </w:rPr>
        <w:t xml:space="preserve">a </w:t>
      </w:r>
      <w:r w:rsidR="00666305">
        <w:rPr>
          <w:sz w:val="24"/>
          <w:szCs w:val="24"/>
        </w:rPr>
        <w:t>mid-cell</w:t>
      </w:r>
      <w:r w:rsidR="0005572B">
        <w:rPr>
          <w:sz w:val="24"/>
          <w:szCs w:val="24"/>
        </w:rPr>
        <w:t xml:space="preserve"> </w:t>
      </w:r>
      <w:r w:rsidR="004E568E">
        <w:rPr>
          <w:sz w:val="24"/>
          <w:szCs w:val="24"/>
        </w:rPr>
        <w:t xml:space="preserve">plane </w:t>
      </w:r>
      <w:r w:rsidR="0005572B">
        <w:rPr>
          <w:sz w:val="24"/>
          <w:szCs w:val="24"/>
        </w:rPr>
        <w:t xml:space="preserve">during division and is </w:t>
      </w:r>
      <w:r w:rsidR="00536115">
        <w:rPr>
          <w:sz w:val="24"/>
          <w:szCs w:val="24"/>
        </w:rPr>
        <w:t xml:space="preserve">involved </w:t>
      </w:r>
      <w:r w:rsidR="00536115" w:rsidRPr="00BC4479">
        <w:rPr>
          <w:color w:val="000000" w:themeColor="text1"/>
          <w:sz w:val="24"/>
          <w:szCs w:val="24"/>
        </w:rPr>
        <w:t>in regulation of cell size</w:t>
      </w:r>
      <w:r w:rsidR="00701D9F">
        <w:rPr>
          <w:color w:val="000000" w:themeColor="text1"/>
          <w:sz w:val="24"/>
          <w:szCs w:val="24"/>
        </w:rPr>
        <w:t xml:space="preserve"> and division</w:t>
      </w:r>
      <w:r>
        <w:rPr>
          <w:sz w:val="24"/>
          <w:szCs w:val="24"/>
        </w:rPr>
        <w:t xml:space="preserve">.  </w:t>
      </w:r>
      <w:r w:rsidR="00536115" w:rsidRPr="00BC4479">
        <w:rPr>
          <w:color w:val="000000" w:themeColor="text1"/>
          <w:sz w:val="24"/>
          <w:szCs w:val="24"/>
        </w:rPr>
        <w:t>Th</w:t>
      </w:r>
      <w:r w:rsidR="0091564D">
        <w:rPr>
          <w:color w:val="000000" w:themeColor="text1"/>
          <w:sz w:val="24"/>
          <w:szCs w:val="24"/>
        </w:rPr>
        <w:t>is image analysis framework</w:t>
      </w:r>
      <w:r w:rsidR="00C41062">
        <w:rPr>
          <w:color w:val="000000" w:themeColor="text1"/>
          <w:sz w:val="24"/>
          <w:szCs w:val="24"/>
        </w:rPr>
        <w:t xml:space="preserve"> presents a valuable platform from which to study candidate new antimicrobials which target the cell division machinery, but</w:t>
      </w:r>
      <w:r w:rsidR="00536115" w:rsidRPr="00BC4479">
        <w:rPr>
          <w:color w:val="000000" w:themeColor="text1"/>
          <w:sz w:val="24"/>
          <w:szCs w:val="24"/>
        </w:rPr>
        <w:t xml:space="preserve"> </w:t>
      </w:r>
      <w:r w:rsidR="00F20057">
        <w:rPr>
          <w:color w:val="000000" w:themeColor="text1"/>
          <w:sz w:val="24"/>
          <w:szCs w:val="24"/>
        </w:rPr>
        <w:t xml:space="preserve">may </w:t>
      </w:r>
      <w:r w:rsidR="00C41062">
        <w:rPr>
          <w:color w:val="000000" w:themeColor="text1"/>
          <w:sz w:val="24"/>
          <w:szCs w:val="24"/>
        </w:rPr>
        <w:t xml:space="preserve">also </w:t>
      </w:r>
      <w:r w:rsidR="00536115" w:rsidRPr="00BC4479">
        <w:rPr>
          <w:color w:val="000000" w:themeColor="text1"/>
          <w:sz w:val="24"/>
          <w:szCs w:val="24"/>
        </w:rPr>
        <w:t>ha</w:t>
      </w:r>
      <w:r w:rsidR="00F20057">
        <w:rPr>
          <w:color w:val="000000" w:themeColor="text1"/>
          <w:sz w:val="24"/>
          <w:szCs w:val="24"/>
        </w:rPr>
        <w:t>ve</w:t>
      </w:r>
      <w:r w:rsidR="00536115" w:rsidRPr="00BC4479">
        <w:rPr>
          <w:color w:val="000000" w:themeColor="text1"/>
          <w:sz w:val="24"/>
          <w:szCs w:val="24"/>
        </w:rPr>
        <w:t xml:space="preserve"> </w:t>
      </w:r>
      <w:r w:rsidR="00C41062">
        <w:rPr>
          <w:color w:val="000000" w:themeColor="text1"/>
          <w:sz w:val="24"/>
          <w:szCs w:val="24"/>
        </w:rPr>
        <w:t>more general</w:t>
      </w:r>
      <w:r w:rsidR="00C41062" w:rsidRPr="00BC4479">
        <w:rPr>
          <w:color w:val="000000" w:themeColor="text1"/>
          <w:sz w:val="24"/>
          <w:szCs w:val="24"/>
        </w:rPr>
        <w:t xml:space="preserve"> </w:t>
      </w:r>
      <w:r w:rsidR="00536115" w:rsidRPr="00BC4479">
        <w:rPr>
          <w:color w:val="000000" w:themeColor="text1"/>
          <w:sz w:val="24"/>
          <w:szCs w:val="24"/>
        </w:rPr>
        <w:t>applica</w:t>
      </w:r>
      <w:r w:rsidR="00C41062">
        <w:rPr>
          <w:color w:val="000000" w:themeColor="text1"/>
          <w:sz w:val="24"/>
          <w:szCs w:val="24"/>
        </w:rPr>
        <w:t>tion</w:t>
      </w:r>
      <w:r w:rsidR="00536115" w:rsidRPr="00BC4479">
        <w:rPr>
          <w:color w:val="000000" w:themeColor="text1"/>
          <w:sz w:val="24"/>
          <w:szCs w:val="24"/>
        </w:rPr>
        <w:t xml:space="preserve"> in detecting </w:t>
      </w:r>
      <w:r w:rsidR="004E568E">
        <w:rPr>
          <w:color w:val="000000" w:themeColor="text1"/>
          <w:sz w:val="24"/>
          <w:szCs w:val="24"/>
        </w:rPr>
        <w:t xml:space="preserve">morphologically complex </w:t>
      </w:r>
      <w:r w:rsidR="00536115" w:rsidRPr="00BC4479">
        <w:rPr>
          <w:color w:val="000000" w:themeColor="text1"/>
          <w:sz w:val="24"/>
          <w:szCs w:val="24"/>
        </w:rPr>
        <w:t>structures of fluorescently</w:t>
      </w:r>
      <w:r w:rsidR="004E568E">
        <w:rPr>
          <w:color w:val="000000" w:themeColor="text1"/>
          <w:sz w:val="24"/>
          <w:szCs w:val="24"/>
        </w:rPr>
        <w:t>-</w:t>
      </w:r>
      <w:r w:rsidR="00536115" w:rsidRPr="00BC4479">
        <w:rPr>
          <w:color w:val="000000" w:themeColor="text1"/>
          <w:sz w:val="24"/>
          <w:szCs w:val="24"/>
        </w:rPr>
        <w:t>labelled protein</w:t>
      </w:r>
      <w:r w:rsidR="004E568E">
        <w:rPr>
          <w:color w:val="000000" w:themeColor="text1"/>
          <w:sz w:val="24"/>
          <w:szCs w:val="24"/>
        </w:rPr>
        <w:t>s</w:t>
      </w:r>
      <w:r w:rsidR="00B33C95">
        <w:rPr>
          <w:color w:val="000000" w:themeColor="text1"/>
          <w:sz w:val="24"/>
          <w:szCs w:val="24"/>
        </w:rPr>
        <w:t xml:space="preserve"> </w:t>
      </w:r>
      <w:r w:rsidR="00C41062">
        <w:rPr>
          <w:color w:val="000000" w:themeColor="text1"/>
          <w:sz w:val="24"/>
          <w:szCs w:val="24"/>
        </w:rPr>
        <w:t xml:space="preserve">present in </w:t>
      </w:r>
      <w:r w:rsidR="00536115" w:rsidRPr="00BC4479">
        <w:rPr>
          <w:color w:val="000000" w:themeColor="text1"/>
          <w:sz w:val="24"/>
          <w:szCs w:val="24"/>
        </w:rPr>
        <w:t>clusters</w:t>
      </w:r>
      <w:r w:rsidR="00C41062">
        <w:rPr>
          <w:color w:val="000000" w:themeColor="text1"/>
          <w:sz w:val="24"/>
          <w:szCs w:val="24"/>
        </w:rPr>
        <w:t xml:space="preserve"> of other types of cells</w:t>
      </w:r>
      <w:r w:rsidR="00F20057">
        <w:rPr>
          <w:color w:val="000000" w:themeColor="text1"/>
          <w:sz w:val="24"/>
          <w:szCs w:val="24"/>
        </w:rPr>
        <w:t>.</w:t>
      </w:r>
      <w:r w:rsidR="00536115" w:rsidRPr="00BC4479">
        <w:rPr>
          <w:color w:val="000000" w:themeColor="text1"/>
          <w:sz w:val="24"/>
          <w:szCs w:val="24"/>
        </w:rPr>
        <w:t xml:space="preserve"> </w:t>
      </w:r>
    </w:p>
    <w:p w:rsidR="004E568E" w:rsidRDefault="004E568E">
      <w:pPr>
        <w:rPr>
          <w:b/>
          <w:sz w:val="24"/>
          <w:szCs w:val="24"/>
        </w:rPr>
      </w:pPr>
    </w:p>
    <w:p w:rsidR="00D1342F" w:rsidRPr="00537E62" w:rsidRDefault="00D1342F">
      <w:pPr>
        <w:rPr>
          <w:b/>
          <w:sz w:val="24"/>
          <w:szCs w:val="24"/>
        </w:rPr>
      </w:pPr>
      <w:r w:rsidRPr="00537E62">
        <w:rPr>
          <w:b/>
          <w:sz w:val="24"/>
          <w:szCs w:val="24"/>
        </w:rPr>
        <w:t>Introduction</w:t>
      </w:r>
    </w:p>
    <w:p w:rsidR="00EE1E36" w:rsidRDefault="00355BBD">
      <w:pPr>
        <w:rPr>
          <w:sz w:val="24"/>
          <w:szCs w:val="24"/>
        </w:rPr>
      </w:pPr>
      <w:r>
        <w:rPr>
          <w:sz w:val="24"/>
          <w:szCs w:val="24"/>
        </w:rPr>
        <w:t>The application of</w:t>
      </w:r>
      <w:r w:rsidR="0091564D">
        <w:rPr>
          <w:sz w:val="24"/>
          <w:szCs w:val="24"/>
        </w:rPr>
        <w:t xml:space="preserve"> </w:t>
      </w:r>
      <w:r w:rsidR="006D5145">
        <w:rPr>
          <w:sz w:val="24"/>
          <w:szCs w:val="24"/>
        </w:rPr>
        <w:t xml:space="preserve">novel </w:t>
      </w:r>
      <w:r w:rsidR="006B7EBE">
        <w:rPr>
          <w:sz w:val="24"/>
          <w:szCs w:val="24"/>
        </w:rPr>
        <w:t xml:space="preserve">biophysics tools is generating important new insight into processes of infection </w:t>
      </w:r>
      <w:r w:rsidR="006B7EBE">
        <w:rPr>
          <w:sz w:val="24"/>
          <w:szCs w:val="24"/>
        </w:rPr>
        <w:fldChar w:fldCharType="begin" w:fldLock="1"/>
      </w:r>
      <w:r w:rsidR="00292891">
        <w:rPr>
          <w:sz w:val="24"/>
          <w:szCs w:val="24"/>
        </w:rPr>
        <w:instrText>ADDIN CSL_CITATION { "citationItems" : [ { "id" : "ITEM-1", "itemData" : { "DOI" : "10.1007/978-3-319-32189-9_1", "PMID" : "27193533", "abstract" : "Our understanding of the processes involved in infection has grown enormously in the past decade due in part to emerging methods of biophysics. This new insight has been enabled through advances in interdisciplinary experimental technologies and theoretical methods at the cutting-edge interface of the life and physical sciences. For example, this has involved several state-of-the-art biophysical tools used in conjunction with molecular and cell biology approaches, which enable investigation of infection in living cells. There are also new, emerging interfacial science tools which enable significant improvements to the resolution of quantitative measurements both in space and time. These include single-molecule biophysics methods and super-resolution microscopy approaches. These new technological tools in particular have underpinned much new understanding of dynamic processes of infection at a molecular length scale. Also, there are many valuable advances made recently in theoretical approaches of biophysics which enable advances in predictive modelling to generate new understanding of infection. Here, I discuss these advances, and take stock on our knowledge of the biophysics of infection and discuss where future advances may lead.", "author" : [ { "dropping-particle" : "", "family" : "Leake", "given" : "Mark C", "non-dropping-particle" : "", "parse-names" : false, "suffix" : "" } ], "container-title" : "Advances in experimental medicine and biology", "id" : "ITEM-1", "issued" : { "date-parts" : [ [ "2016" ] ] }, "page" : "1-3", "title" : "The Biophysics of Infection.", "type" : "article-journal", "volume" : "915" }, "uris" : [ "http://www.mendeley.com/documents/?uuid=9c328471-b1cd-335f-a370-e96e205c0942" ] }, { "id" : "ITEM-2", "itemData" : { "DOI" : "10.1007/978-3-319-32189-9_19", "PMID" : "27193551", "abstract" : "Biophysical force spectroscopy tools-for example, optical tweezers, magnetic tweezers, atomic force microscopy-have been used to study elastic, mechanical, conformational and dynamic properties of single biological specimens from single proteins to whole cells to reveal information not accessible by ensemble average methods such as X-ray crystallography, mass spectroscopy, gel electrophoresis and so on. Here, we review the application of these tools on a range of infection-related questions from antibody-inhibited protein processivity to virus-cell adhesion. In each case, we focus on how the instrumental design tailored to the biological system in question translates into the functionality suitable for that particular study. The unique insights that force spectroscopy has gained to complement knowledge learned through population averaging techniques in interrogating biomolecular details prove to be instrumental in therapeutic innovations such as those in structure-based drug design.", "author" : [ { "dropping-particle" : "", "family" : "Zhou", "given" : "Zhaokun", "non-dropping-particle" : "", "parse-names" : false, "suffix" : "" }, { "dropping-particle" : "", "family" : "Leake", "given" : "Mark C", "non-dropping-particle" : "", "parse-names" : false, "suffix" : "" } ], "container-title" : "Advances in experimental medicine and biology", "id" : "ITEM-2", "issued" : { "date-parts" : [ [ "2016" ] ] }, "page" : "307-27", "title" : "Force Spectroscopy in Studying Infection.", "type" : "article-journal", "volume" : "915" }, "uris" : [ "http://www.mendeley.com/documents/?uuid=40c25422-23ce-380e-8c39-04dca711345d" ] }, { "id" : "ITEM-3", "itemData" : { "DOI" : "10.1007/978-3-319-32189-9_9", "PMID" : "27193541", "abstract" : "Antibiotics such as the quinolones and fluoroquinolones kill bacterial pathogens ultimately through DNA damage. They target the essential type IIA topoisomerases in bacteria by stabilising the normally transient double-strand break state which is created to modify the supercoiling state of the DNA. Here we discuss the development of these antibiotics and their method of action. Existing methods for DNA damage visualisation, such as the comet assay and immunofluorescence imaging can often only be analysed qualitatively and this analysis is subjective. We describe a putative single-molecule fluorescence technique for quantifying DNA damage via the total fluorescence intensity of a DNA origami tile fully saturated with an intercalating dye, along with the optical requirements for how to implement these into a light microscopy imaging system capable of single-molecule millisecond timescale imaging. This system promises significant improvements in reproducibility of the quantification of DNA damage over traditional techniques.", "author" : [ { "dropping-particle" : "", "family" : "Miller", "given" : "Helen", "non-dropping-particle" : "", "parse-names" : false, "suffix" : "" }, { "dropping-particle" : "", "family" : "Wollman", "given" : "Adam J M", "non-dropping-particle" : "", "parse-names" : false, "suffix" : "" }, { "dropping-particle" : "", "family" : "Leake", "given" : "Mark C", "non-dropping-particle" : "", "parse-names" : false, "suffix" : "" } ], "container-title" : "Advances in experimental medicine and biology", "id" : "ITEM-3", "issued" : { "date-parts" : [ [ "2016" ] ] }, "page" : "115-27", "title" : "Designing a Single-Molecule Biophysics Tool for Characterising DNA Damage for Techniques that Kill Infectious Pathogens Through DNA Damage Effects.", "type" : "article-journal", "volume" : "915" }, "uris" : [ "http://www.mendeley.com/documents/?uuid=480c0fb2-89e7-3eb8-91b5-cccee8aa591b" ] }, { "id" : "ITEM-4", "itemData" : { "DOI" : "10.1007/978-3-319-32189-9_2", "ISBN" : "978-3-319-32187-5", "ISSN" : "0065-2598", "PMID" : "27193534", "author" : [ { "dropping-particle" : "", "family" : "Wollman", "given" : "Adam J. M.", "non-dropping-particle" : "", "parse-names" : false, "suffix" : "" }, { "dropping-particle" : "", "family" : "Syeda", "given" : "A.H.", "non-dropping-particle" : "", "parse-names" : false, "suffix" : "" }, { "dropping-particle" : "", "family" : "McGlynn", "given" : "P.", "non-dropping-particle" : "", "parse-names" : false, "suffix" : "" }, { "dropping-particle" : "", "family" : "Leake", "given" : "M.C.", "non-dropping-particle" : "", "parse-names" : false, "suffix" : "" } ], "container-title" : "Advances in Experimental Medicine and Biology", "id" : "ITEM-4", "issued" : { "date-parts" : [ [ "2016" ] ] }, "page" : "5-16", "title" : "Single-molecule observation of DNA replication repair pathways in E. coli", "type" : "article-journal", "volume" : "915" }, "uris" : [ "http://www.mendeley.com/documents/?uuid=638ade70-08e8-4a18-b4e2-c69a64bc6743" ] } ], "mendeley" : { "formattedCitation" : "(1\u20134)", "plainTextFormattedCitation" : "(1\u20134)", "previouslyFormattedCitation" : "(1\u20134)" }, "properties" : { "noteIndex" : 0 }, "schema" : "https://github.com/citation-style-language/schema/raw/master/csl-citation.json" }</w:instrText>
      </w:r>
      <w:r w:rsidR="006B7EBE">
        <w:rPr>
          <w:sz w:val="24"/>
          <w:szCs w:val="24"/>
        </w:rPr>
        <w:fldChar w:fldCharType="separate"/>
      </w:r>
      <w:r w:rsidR="006B7EBE" w:rsidRPr="006B7EBE">
        <w:rPr>
          <w:noProof/>
          <w:sz w:val="24"/>
          <w:szCs w:val="24"/>
        </w:rPr>
        <w:t>(1–4)</w:t>
      </w:r>
      <w:r w:rsidR="006B7EBE">
        <w:rPr>
          <w:sz w:val="24"/>
          <w:szCs w:val="24"/>
        </w:rPr>
        <w:fldChar w:fldCharType="end"/>
      </w:r>
      <w:r w:rsidR="006B7EBE">
        <w:rPr>
          <w:sz w:val="24"/>
          <w:szCs w:val="24"/>
        </w:rPr>
        <w:t xml:space="preserve">; in particular, </w:t>
      </w:r>
      <w:r w:rsidR="0091564D">
        <w:rPr>
          <w:sz w:val="24"/>
          <w:szCs w:val="24"/>
        </w:rPr>
        <w:t xml:space="preserve">biophysical </w:t>
      </w:r>
      <w:r w:rsidR="006D5145">
        <w:rPr>
          <w:sz w:val="24"/>
          <w:szCs w:val="24"/>
        </w:rPr>
        <w:t xml:space="preserve">instrumentation in the form of bespoke </w:t>
      </w:r>
      <w:r>
        <w:rPr>
          <w:sz w:val="24"/>
          <w:szCs w:val="24"/>
        </w:rPr>
        <w:t>light microscopy</w:t>
      </w:r>
      <w:r w:rsidR="0091564D">
        <w:rPr>
          <w:sz w:val="24"/>
          <w:szCs w:val="24"/>
        </w:rPr>
        <w:t xml:space="preserve"> hardware</w:t>
      </w:r>
      <w:r w:rsidR="006D5145">
        <w:rPr>
          <w:sz w:val="24"/>
          <w:szCs w:val="24"/>
        </w:rPr>
        <w:t>,</w:t>
      </w:r>
      <w:r w:rsidR="0091564D">
        <w:rPr>
          <w:sz w:val="24"/>
          <w:szCs w:val="24"/>
        </w:rPr>
        <w:t xml:space="preserve"> and </w:t>
      </w:r>
      <w:r w:rsidR="006D5145">
        <w:rPr>
          <w:sz w:val="24"/>
          <w:szCs w:val="24"/>
        </w:rPr>
        <w:t xml:space="preserve">of bespoke </w:t>
      </w:r>
      <w:r>
        <w:rPr>
          <w:sz w:val="24"/>
          <w:szCs w:val="24"/>
        </w:rPr>
        <w:t xml:space="preserve">image </w:t>
      </w:r>
      <w:r w:rsidR="0091564D">
        <w:rPr>
          <w:sz w:val="24"/>
          <w:szCs w:val="24"/>
        </w:rPr>
        <w:t xml:space="preserve">analysis </w:t>
      </w:r>
      <w:r w:rsidR="0037538B">
        <w:rPr>
          <w:sz w:val="24"/>
          <w:szCs w:val="24"/>
        </w:rPr>
        <w:t xml:space="preserve">software </w:t>
      </w:r>
      <w:r w:rsidR="0091564D">
        <w:rPr>
          <w:sz w:val="24"/>
          <w:szCs w:val="24"/>
        </w:rPr>
        <w:t>tools</w:t>
      </w:r>
      <w:r>
        <w:rPr>
          <w:sz w:val="24"/>
          <w:szCs w:val="24"/>
        </w:rPr>
        <w:t xml:space="preserve"> </w:t>
      </w:r>
      <w:r w:rsidR="006D5145">
        <w:rPr>
          <w:sz w:val="24"/>
          <w:szCs w:val="24"/>
        </w:rPr>
        <w:t xml:space="preserve">to extract meaningful information from the images that are generated in an often low signal-to-noise ratio regime, </w:t>
      </w:r>
      <w:r>
        <w:rPr>
          <w:sz w:val="24"/>
          <w:szCs w:val="24"/>
        </w:rPr>
        <w:t>is generating promising</w:t>
      </w:r>
      <w:r w:rsidR="00EE1E36">
        <w:rPr>
          <w:sz w:val="24"/>
          <w:szCs w:val="24"/>
        </w:rPr>
        <w:t xml:space="preserve"> new</w:t>
      </w:r>
      <w:r>
        <w:rPr>
          <w:sz w:val="24"/>
          <w:szCs w:val="24"/>
        </w:rPr>
        <w:t xml:space="preserve"> understanding of the biological mechanisms which underlie </w:t>
      </w:r>
      <w:r w:rsidR="004225AB">
        <w:rPr>
          <w:sz w:val="24"/>
          <w:szCs w:val="24"/>
        </w:rPr>
        <w:t xml:space="preserve">the process </w:t>
      </w:r>
      <w:r w:rsidR="003C6C26">
        <w:rPr>
          <w:sz w:val="24"/>
          <w:szCs w:val="24"/>
        </w:rPr>
        <w:t xml:space="preserve">of </w:t>
      </w:r>
      <w:r>
        <w:rPr>
          <w:sz w:val="24"/>
          <w:szCs w:val="24"/>
        </w:rPr>
        <w:t xml:space="preserve">antimicrobial resistance in a range of different pathogens. An example of such a pathogen relevant to human disease is </w:t>
      </w:r>
      <w:r w:rsidR="00A862FE" w:rsidRPr="00BC4479">
        <w:rPr>
          <w:i/>
          <w:sz w:val="24"/>
          <w:szCs w:val="24"/>
        </w:rPr>
        <w:t>Staph</w:t>
      </w:r>
      <w:r w:rsidR="00F47D79" w:rsidRPr="00BC4479">
        <w:rPr>
          <w:i/>
          <w:sz w:val="24"/>
          <w:szCs w:val="24"/>
        </w:rPr>
        <w:t>ylococcus</w:t>
      </w:r>
      <w:r w:rsidR="00A862FE" w:rsidRPr="00BC4479">
        <w:rPr>
          <w:i/>
          <w:sz w:val="24"/>
          <w:szCs w:val="24"/>
        </w:rPr>
        <w:t xml:space="preserve"> </w:t>
      </w:r>
      <w:r w:rsidR="0078241E" w:rsidRPr="00BC4479">
        <w:rPr>
          <w:i/>
          <w:sz w:val="24"/>
          <w:szCs w:val="24"/>
        </w:rPr>
        <w:t>a</w:t>
      </w:r>
      <w:r w:rsidR="00A862FE" w:rsidRPr="00BC4479">
        <w:rPr>
          <w:i/>
          <w:sz w:val="24"/>
          <w:szCs w:val="24"/>
        </w:rPr>
        <w:t>ureus</w:t>
      </w:r>
      <w:r w:rsidR="009D41A3">
        <w:rPr>
          <w:i/>
          <w:sz w:val="24"/>
          <w:szCs w:val="24"/>
        </w:rPr>
        <w:t xml:space="preserve">, </w:t>
      </w:r>
      <w:r w:rsidR="009D41A3" w:rsidRPr="008762C2">
        <w:rPr>
          <w:sz w:val="24"/>
          <w:szCs w:val="24"/>
        </w:rPr>
        <w:t>a</w:t>
      </w:r>
      <w:r w:rsidR="00F47D79">
        <w:rPr>
          <w:sz w:val="24"/>
          <w:szCs w:val="24"/>
        </w:rPr>
        <w:t xml:space="preserve"> bacterium that reproduces through binary fission into </w:t>
      </w:r>
      <w:r w:rsidR="00EE1E36">
        <w:rPr>
          <w:sz w:val="24"/>
          <w:szCs w:val="24"/>
        </w:rPr>
        <w:t xml:space="preserve">cellular </w:t>
      </w:r>
      <w:r w:rsidR="00F47D79">
        <w:rPr>
          <w:sz w:val="24"/>
          <w:szCs w:val="24"/>
        </w:rPr>
        <w:t xml:space="preserve">clusters. </w:t>
      </w:r>
      <w:r w:rsidR="001367BF" w:rsidRPr="00BC4479">
        <w:rPr>
          <w:i/>
          <w:sz w:val="24"/>
          <w:szCs w:val="24"/>
        </w:rPr>
        <w:t>S. aureus</w:t>
      </w:r>
      <w:r w:rsidR="001367BF">
        <w:rPr>
          <w:sz w:val="24"/>
          <w:szCs w:val="24"/>
        </w:rPr>
        <w:t xml:space="preserve"> is a </w:t>
      </w:r>
      <w:r w:rsidR="009D41A3">
        <w:rPr>
          <w:sz w:val="24"/>
          <w:szCs w:val="24"/>
        </w:rPr>
        <w:t xml:space="preserve">normal </w:t>
      </w:r>
      <w:r w:rsidR="001367BF">
        <w:rPr>
          <w:sz w:val="24"/>
          <w:szCs w:val="24"/>
        </w:rPr>
        <w:t xml:space="preserve">member of </w:t>
      </w:r>
      <w:r w:rsidR="0059704E">
        <w:rPr>
          <w:sz w:val="24"/>
          <w:szCs w:val="24"/>
        </w:rPr>
        <w:t xml:space="preserve">human </w:t>
      </w:r>
      <w:r w:rsidR="001367BF">
        <w:rPr>
          <w:sz w:val="24"/>
          <w:szCs w:val="24"/>
        </w:rPr>
        <w:t>skin microflora</w:t>
      </w:r>
      <w:r w:rsidR="009D41A3">
        <w:rPr>
          <w:sz w:val="24"/>
          <w:szCs w:val="24"/>
        </w:rPr>
        <w:t xml:space="preserve"> </w:t>
      </w:r>
      <w:r w:rsidR="009E66C7">
        <w:rPr>
          <w:sz w:val="24"/>
          <w:szCs w:val="24"/>
        </w:rPr>
        <w:fldChar w:fldCharType="begin" w:fldLock="1"/>
      </w:r>
      <w:r w:rsidR="006B7EBE">
        <w:rPr>
          <w:sz w:val="24"/>
          <w:szCs w:val="24"/>
        </w:rPr>
        <w:instrText>ADDIN CSL_CITATION { "citationItems" : [ { "id" : "ITEM-1", "itemData" : { "ISSN" : "0893-8512", "PMID" : "9227864", "abstract" : "Staphylococcus aureus has long been recognized as an important pathogen in human disease. Due to an increasing number of infections caused by methicillin-resistant S. aureus (MRSA) strains, therapy has become problematic. Therefore, prevention of staphylococcal infections has become more important. Carriage of S. aureus appears to play a key role in the epidemiology and pathogenesis of infection. The ecological niches of S. aureus are the anterior nares. In healthy subjects, over time, three patterns of carriage can be distinguished: about 20% of people are persistent carriers, 60% are intermittent carriers, and approximately 20% almost never carry S. aureus. The molecular basis of the carrier state remains to be elucidated. In patients who repeatedly puncture the skin (e.g., hemodialysis or continuous ambulatory peritoneal dialysis [CAPD] patients and intravenous drug addicts) and patients with human immunodeficiency virus (HIV) infection, increased carriage rates are found. Carriage has been identified as an important risk factor for infection in patients undergoing surgery, those on hemodialysis or CAPD, those with HIV infection and AIDS, those with intravascular devices, and those colonized with MRSA. Elimination of carriage has been found to reduce the infection rates in surgical patients and those on hemodialysis and CAPD. Elimination of carriage appears to be an attractive preventive strategy in patients at risk. Further studies are needed to optimize this strategy and to define the groups at risk.", "author" : [ { "dropping-particle" : "", "family" : "Kluytmans", "given" : "J", "non-dropping-particle" : "", "parse-names" : false, "suffix" : "" }, { "dropping-particle" : "", "family" : "Belkum", "given" : "A", "non-dropping-particle" : "van", "parse-names" : false, "suffix" : "" }, { "dropping-particle" : "", "family" : "Verbrugh", "given" : "H", "non-dropping-particle" : "", "parse-names" : false, "suffix" : "" } ], "container-title" : "Clinical microbiology reviews", "id" : "ITEM-1", "issue" : "3", "issued" : { "date-parts" : [ [ "1997", "7" ] ] }, "page" : "505-20", "title" : "Nasal carriage of Staphylococcus aureus: epidemiology, underlying mechanisms, and associated risks.", "type" : "article-journal", "volume" : "10" }, "uris" : [ "http://www.mendeley.com/documents/?uuid=9d4e54b5-cadd-4c5a-a30f-b242d9389649", "http://www.mendeley.com/documents/?uuid=3de9eda5-1ccb-4b0d-a6e6-ba3d1c895c9d", "http://www.mendeley.com/documents/?uuid=3b7d79cc-a8ab-41c7-ba49-b788aec747aa" ] }, { "id" : "ITEM-2", "itemData" : { "DOI" : "10.1086/533494", "ISSN" : "0022-1899", "PMID" : "18422434", "abstract" : "BACKGROUND: Staphylococcus aureus is a common cause of infection, particularly in persons colonized by this organism. Virulent strains of methicillin-resistant S. aureus (MRSA) have emerged in the general community.\n\nMETHODS: A nationally representative survey of nasal colonization with S. aureus was conducted from 2001 through 2004 as part of the National Health and Nutrition Examination Survey. MRSA isolates were identified by the oxacillin disk-diffusion method. The pulsed-field gel electrophoresis (PFGE) type was determined for all MRSA isolates. A t statistic was used to compare the prevalence of colonization across biennia and across population subgroups. Cofactors independently associated with colonization were determined with backward stepwise logistic modeling.\n\nRESULTS: The prevalence of colonization with S. aureus decreased from 32.4% in 2001-2002 to 28.6% in 2003-2004 (P &lt; .01), whereas the prevalence of colonization with MRSA increased from 0.8% to 1.5% (P &lt; .05). Colonization with MRSA was independently associated with healthcare exposure in males and with having been born in the United States, age &gt; or =60 years, diabetes, and poverty in females. In 2003-2004, a total of 19.7% (95% confidence interval, 12.4%-28.8%) of MRSA-colonized persons carried a PFGE type associated with community transmission.\n\nCONCLUSIONS: Nasal colonization with MRSA has increased in the United States, despite an overall decrease in nasal colonization with S. aureus. PFGE types associated with community transmission only partially account for the increase in MRSA colonization.", "author" : [ { "dropping-particle" : "", "family" : "Gorwitz", "given" : "Rachel J", "non-dropping-particle" : "", "parse-names" : false, "suffix" : "" }, { "dropping-particle" : "", "family" : "Kruszon-Moran", "given" : "Deanna", "non-dropping-particle" : "", "parse-names" : false, "suffix" : "" }, { "dropping-particle" : "", "family" : "McAllister", "given" : "Sigrid K", "non-dropping-particle" : "", "parse-names" : false, "suffix" : "" }, { "dropping-particle" : "", "family" : "McQuillan", "given" : "Geraldine", "non-dropping-particle" : "", "parse-names" : false, "suffix" : "" }, { "dropping-particle" : "", "family" : "McDougal", "given" : "Linda K", "non-dropping-particle" : "", "parse-names" : false, "suffix" : "" }, { "dropping-particle" : "", "family" : "Fosheim", "given" : "Gregory E", "non-dropping-particle" : "", "parse-names" : false, "suffix" : "" }, { "dropping-particle" : "", "family" : "Jensen", "given" : "Bette J", "non-dropping-particle" : "", "parse-names" : false, "suffix" : "" }, { "dropping-particle" : "", "family" : "Killgore", "given" : "George", "non-dropping-particle" : "", "parse-names" : false, "suffix" : "" }, { "dropping-particle" : "", "family" : "Tenover", "given" : "Fred C", "non-dropping-particle" : "", "parse-names" : false, "suffix" : "" }, { "dropping-particle" : "", "family" : "Kuehnert", "given" : "Matthew J", "non-dropping-particle" : "", "parse-names" : false, "suffix" : "" } ], "container-title" : "The Journal of infectious diseases", "id" : "ITEM-2", "issue" : "9", "issued" : { "date-parts" : [ [ "2008", "5" ] ] }, "page" : "1226-34", "title" : "Changes in the prevalence of nasal colonization with Staphylococcus aureus in the United States, 2001-2004.", "type" : "article-journal", "volume" : "197" }, "uris" : [ "http://www.mendeley.com/documents/?uuid=cc2f8264-23fa-4a5f-866b-5708d0775e3a", "http://www.mendeley.com/documents/?uuid=743b51e2-6b45-44d1-8032-bca19a84e07c", "http://www.mendeley.com/documents/?uuid=3d87984c-0030-4ecc-b9bc-0464bdbf4fef" ] } ], "mendeley" : { "formattedCitation" : "(5,6)", "plainTextFormattedCitation" : "(5,6)", "previouslyFormattedCitation" : "(5,6)" }, "properties" : { "noteIndex" : 0 }, "schema" : "https://github.com/citation-style-language/schema/raw/master/csl-citation.json" }</w:instrText>
      </w:r>
      <w:r w:rsidR="009E66C7">
        <w:rPr>
          <w:sz w:val="24"/>
          <w:szCs w:val="24"/>
        </w:rPr>
        <w:fldChar w:fldCharType="separate"/>
      </w:r>
      <w:r w:rsidR="006B7EBE" w:rsidRPr="006B7EBE">
        <w:rPr>
          <w:noProof/>
          <w:sz w:val="24"/>
          <w:szCs w:val="24"/>
        </w:rPr>
        <w:t>(5,6)</w:t>
      </w:r>
      <w:r w:rsidR="009E66C7">
        <w:rPr>
          <w:sz w:val="24"/>
          <w:szCs w:val="24"/>
        </w:rPr>
        <w:fldChar w:fldCharType="end"/>
      </w:r>
      <w:r w:rsidR="009D41A3">
        <w:rPr>
          <w:sz w:val="24"/>
          <w:szCs w:val="24"/>
        </w:rPr>
        <w:t xml:space="preserve"> but </w:t>
      </w:r>
      <w:r w:rsidR="00F47D79">
        <w:rPr>
          <w:sz w:val="24"/>
          <w:szCs w:val="24"/>
        </w:rPr>
        <w:t>cause</w:t>
      </w:r>
      <w:r w:rsidR="009D41A3">
        <w:rPr>
          <w:sz w:val="24"/>
          <w:szCs w:val="24"/>
        </w:rPr>
        <w:t>s</w:t>
      </w:r>
      <w:r w:rsidR="00F47D79">
        <w:rPr>
          <w:sz w:val="24"/>
          <w:szCs w:val="24"/>
        </w:rPr>
        <w:t xml:space="preserve"> </w:t>
      </w:r>
      <w:r w:rsidR="004E568E">
        <w:rPr>
          <w:sz w:val="24"/>
          <w:szCs w:val="24"/>
        </w:rPr>
        <w:t xml:space="preserve">serious </w:t>
      </w:r>
      <w:r w:rsidR="00F47D79">
        <w:rPr>
          <w:sz w:val="24"/>
          <w:szCs w:val="24"/>
        </w:rPr>
        <w:t xml:space="preserve">infections </w:t>
      </w:r>
      <w:r w:rsidR="009D41A3">
        <w:rPr>
          <w:sz w:val="24"/>
          <w:szCs w:val="24"/>
        </w:rPr>
        <w:t xml:space="preserve">on </w:t>
      </w:r>
      <w:r w:rsidR="001367BF">
        <w:rPr>
          <w:sz w:val="24"/>
          <w:szCs w:val="24"/>
        </w:rPr>
        <w:t>reach</w:t>
      </w:r>
      <w:r w:rsidR="009D41A3">
        <w:rPr>
          <w:sz w:val="24"/>
          <w:szCs w:val="24"/>
        </w:rPr>
        <w:t>ing</w:t>
      </w:r>
      <w:r w:rsidR="001367BF">
        <w:rPr>
          <w:sz w:val="24"/>
          <w:szCs w:val="24"/>
        </w:rPr>
        <w:t xml:space="preserve"> underlying tissues. </w:t>
      </w:r>
      <w:r w:rsidR="00EE1E36">
        <w:rPr>
          <w:sz w:val="24"/>
          <w:szCs w:val="24"/>
        </w:rPr>
        <w:t>To study</w:t>
      </w:r>
      <w:r w:rsidR="005F0045">
        <w:rPr>
          <w:sz w:val="24"/>
          <w:szCs w:val="24"/>
        </w:rPr>
        <w:t xml:space="preserve"> the process of </w:t>
      </w:r>
      <w:r w:rsidR="00EE1E36" w:rsidRPr="00CC391D">
        <w:rPr>
          <w:i/>
          <w:sz w:val="24"/>
          <w:szCs w:val="24"/>
        </w:rPr>
        <w:t>S. aureus</w:t>
      </w:r>
      <w:r w:rsidR="00EE1E36">
        <w:rPr>
          <w:i/>
          <w:sz w:val="24"/>
          <w:szCs w:val="24"/>
        </w:rPr>
        <w:t xml:space="preserve"> </w:t>
      </w:r>
      <w:r w:rsidR="00EE1E36" w:rsidRPr="00EE5E57">
        <w:rPr>
          <w:sz w:val="24"/>
          <w:szCs w:val="24"/>
        </w:rPr>
        <w:t>cell</w:t>
      </w:r>
      <w:r w:rsidR="00EE1E36">
        <w:rPr>
          <w:i/>
          <w:sz w:val="24"/>
          <w:szCs w:val="24"/>
        </w:rPr>
        <w:t xml:space="preserve"> </w:t>
      </w:r>
      <w:r w:rsidR="00EE1E36">
        <w:rPr>
          <w:sz w:val="24"/>
          <w:szCs w:val="24"/>
        </w:rPr>
        <w:t>division, we combine</w:t>
      </w:r>
      <w:r w:rsidR="005F0045">
        <w:rPr>
          <w:sz w:val="24"/>
          <w:szCs w:val="24"/>
        </w:rPr>
        <w:t>d</w:t>
      </w:r>
      <w:r w:rsidR="00EE1E36">
        <w:rPr>
          <w:sz w:val="24"/>
          <w:szCs w:val="24"/>
        </w:rPr>
        <w:t xml:space="preserve"> several existing image analysis tools into a </w:t>
      </w:r>
      <w:r w:rsidR="005F0045">
        <w:rPr>
          <w:sz w:val="24"/>
          <w:szCs w:val="24"/>
        </w:rPr>
        <w:t xml:space="preserve">new </w:t>
      </w:r>
      <w:r w:rsidR="00EE1E36">
        <w:rPr>
          <w:sz w:val="24"/>
          <w:szCs w:val="24"/>
        </w:rPr>
        <w:t xml:space="preserve">framework </w:t>
      </w:r>
      <w:r w:rsidR="005F0045">
        <w:rPr>
          <w:sz w:val="24"/>
          <w:szCs w:val="24"/>
        </w:rPr>
        <w:t>which, for the first time, was applied</w:t>
      </w:r>
      <w:r w:rsidR="00EE1E36">
        <w:rPr>
          <w:sz w:val="24"/>
          <w:szCs w:val="24"/>
        </w:rPr>
        <w:t xml:space="preserve"> to living</w:t>
      </w:r>
      <w:r w:rsidR="005F0045">
        <w:rPr>
          <w:sz w:val="24"/>
          <w:szCs w:val="24"/>
        </w:rPr>
        <w:t xml:space="preserve"> </w:t>
      </w:r>
      <w:r w:rsidR="005F0045" w:rsidRPr="00CC391D">
        <w:rPr>
          <w:i/>
          <w:sz w:val="24"/>
          <w:szCs w:val="24"/>
        </w:rPr>
        <w:t>S. aureus</w:t>
      </w:r>
      <w:r w:rsidR="00EE1E36">
        <w:rPr>
          <w:sz w:val="24"/>
          <w:szCs w:val="24"/>
        </w:rPr>
        <w:t xml:space="preserve"> pathogens imaged at </w:t>
      </w:r>
      <w:r w:rsidR="005F0045">
        <w:rPr>
          <w:sz w:val="24"/>
          <w:szCs w:val="24"/>
        </w:rPr>
        <w:t xml:space="preserve">millisecond time scales </w:t>
      </w:r>
      <w:r w:rsidR="006D5145">
        <w:rPr>
          <w:sz w:val="24"/>
          <w:szCs w:val="24"/>
        </w:rPr>
        <w:t xml:space="preserve">to </w:t>
      </w:r>
      <w:r w:rsidR="005F0045">
        <w:rPr>
          <w:sz w:val="24"/>
          <w:szCs w:val="24"/>
        </w:rPr>
        <w:t>single molecule</w:t>
      </w:r>
      <w:r w:rsidR="00C41062">
        <w:rPr>
          <w:sz w:val="24"/>
          <w:szCs w:val="24"/>
        </w:rPr>
        <w:t xml:space="preserve"> detection </w:t>
      </w:r>
      <w:r w:rsidR="005F0045">
        <w:rPr>
          <w:sz w:val="24"/>
          <w:szCs w:val="24"/>
        </w:rPr>
        <w:t xml:space="preserve">precision using </w:t>
      </w:r>
      <w:r w:rsidR="006D5145">
        <w:rPr>
          <w:sz w:val="24"/>
          <w:szCs w:val="24"/>
        </w:rPr>
        <w:t xml:space="preserve">the </w:t>
      </w:r>
      <w:r w:rsidR="005F0045">
        <w:rPr>
          <w:sz w:val="24"/>
          <w:szCs w:val="24"/>
        </w:rPr>
        <w:t xml:space="preserve">bespoke biophysical </w:t>
      </w:r>
      <w:r w:rsidR="006D5145">
        <w:rPr>
          <w:sz w:val="24"/>
          <w:szCs w:val="24"/>
        </w:rPr>
        <w:t>optical imaging technique of Slimfield microscopy</w:t>
      </w:r>
      <w:r w:rsidR="005F0045">
        <w:rPr>
          <w:sz w:val="24"/>
          <w:szCs w:val="24"/>
        </w:rPr>
        <w:t>. This analysis framework enabled us</w:t>
      </w:r>
      <w:r w:rsidR="00EE1E36">
        <w:rPr>
          <w:sz w:val="24"/>
          <w:szCs w:val="24"/>
        </w:rPr>
        <w:t xml:space="preserve"> to detect the cell division plane</w:t>
      </w:r>
      <w:r w:rsidR="006D5145">
        <w:rPr>
          <w:sz w:val="24"/>
          <w:szCs w:val="24"/>
        </w:rPr>
        <w:t xml:space="preserve"> of individual cells</w:t>
      </w:r>
      <w:r w:rsidR="00EE1E36">
        <w:rPr>
          <w:sz w:val="24"/>
          <w:szCs w:val="24"/>
        </w:rPr>
        <w:t xml:space="preserve">, </w:t>
      </w:r>
      <w:r w:rsidR="005F0045">
        <w:rPr>
          <w:sz w:val="24"/>
          <w:szCs w:val="24"/>
        </w:rPr>
        <w:t>the</w:t>
      </w:r>
      <w:r w:rsidR="006D5145">
        <w:rPr>
          <w:sz w:val="24"/>
          <w:szCs w:val="24"/>
        </w:rPr>
        <w:t>ir</w:t>
      </w:r>
      <w:r w:rsidR="005F0045">
        <w:rPr>
          <w:sz w:val="24"/>
          <w:szCs w:val="24"/>
        </w:rPr>
        <w:t xml:space="preserve"> </w:t>
      </w:r>
      <w:r w:rsidR="00EE1E36">
        <w:rPr>
          <w:sz w:val="24"/>
          <w:szCs w:val="24"/>
        </w:rPr>
        <w:t xml:space="preserve">boundaries and other </w:t>
      </w:r>
      <w:r w:rsidR="005F0045">
        <w:rPr>
          <w:sz w:val="24"/>
          <w:szCs w:val="24"/>
        </w:rPr>
        <w:t xml:space="preserve">subcellular </w:t>
      </w:r>
      <w:r w:rsidR="00EE1E36">
        <w:rPr>
          <w:sz w:val="24"/>
          <w:szCs w:val="24"/>
        </w:rPr>
        <w:t>morphological features.</w:t>
      </w:r>
    </w:p>
    <w:p w:rsidR="001638E8" w:rsidRPr="00BC4479" w:rsidRDefault="0059704E">
      <w:pPr>
        <w:rPr>
          <w:color w:val="FF0000"/>
          <w:sz w:val="24"/>
          <w:szCs w:val="24"/>
        </w:rPr>
      </w:pPr>
      <w:r w:rsidRPr="00BC4479">
        <w:rPr>
          <w:i/>
          <w:sz w:val="24"/>
          <w:szCs w:val="24"/>
        </w:rPr>
        <w:t>S. aureus</w:t>
      </w:r>
      <w:r w:rsidRPr="00BC4479">
        <w:rPr>
          <w:color w:val="000000" w:themeColor="text1"/>
          <w:sz w:val="24"/>
          <w:szCs w:val="24"/>
        </w:rPr>
        <w:t xml:space="preserve"> </w:t>
      </w:r>
      <w:r w:rsidRPr="00C20400">
        <w:rPr>
          <w:color w:val="000000" w:themeColor="text1"/>
          <w:sz w:val="24"/>
          <w:szCs w:val="24"/>
        </w:rPr>
        <w:t>infection</w:t>
      </w:r>
      <w:r>
        <w:rPr>
          <w:color w:val="000000" w:themeColor="text1"/>
          <w:sz w:val="24"/>
          <w:szCs w:val="24"/>
        </w:rPr>
        <w:t xml:space="preserve"> </w:t>
      </w:r>
      <w:r w:rsidR="00AB118F">
        <w:rPr>
          <w:color w:val="000000" w:themeColor="text1"/>
          <w:sz w:val="24"/>
          <w:szCs w:val="24"/>
        </w:rPr>
        <w:t xml:space="preserve">of skin and lung </w:t>
      </w:r>
      <w:r w:rsidR="009D41A3">
        <w:rPr>
          <w:color w:val="000000" w:themeColor="text1"/>
          <w:sz w:val="24"/>
          <w:szCs w:val="24"/>
        </w:rPr>
        <w:t xml:space="preserve">may </w:t>
      </w:r>
      <w:r w:rsidR="00AB118F">
        <w:rPr>
          <w:color w:val="000000" w:themeColor="text1"/>
          <w:sz w:val="24"/>
          <w:szCs w:val="24"/>
        </w:rPr>
        <w:t xml:space="preserve">lead </w:t>
      </w:r>
      <w:r w:rsidR="009D41A3">
        <w:rPr>
          <w:color w:val="000000" w:themeColor="text1"/>
          <w:sz w:val="24"/>
          <w:szCs w:val="24"/>
        </w:rPr>
        <w:t xml:space="preserve">to </w:t>
      </w:r>
      <w:r w:rsidR="006D5145">
        <w:rPr>
          <w:color w:val="000000" w:themeColor="text1"/>
          <w:sz w:val="24"/>
          <w:szCs w:val="24"/>
        </w:rPr>
        <w:t xml:space="preserve">advanced systemic bacterial infection, or </w:t>
      </w:r>
      <w:r w:rsidR="00AB118F">
        <w:rPr>
          <w:color w:val="000000" w:themeColor="text1"/>
          <w:sz w:val="24"/>
          <w:szCs w:val="24"/>
        </w:rPr>
        <w:t>bacter</w:t>
      </w:r>
      <w:r w:rsidR="004E568E">
        <w:rPr>
          <w:color w:val="000000" w:themeColor="text1"/>
          <w:sz w:val="24"/>
          <w:szCs w:val="24"/>
        </w:rPr>
        <w:t>a</w:t>
      </w:r>
      <w:r w:rsidR="00AB118F">
        <w:rPr>
          <w:color w:val="000000" w:themeColor="text1"/>
          <w:sz w:val="24"/>
          <w:szCs w:val="24"/>
        </w:rPr>
        <w:t>emia</w:t>
      </w:r>
      <w:r w:rsidR="009D41A3">
        <w:rPr>
          <w:color w:val="000000" w:themeColor="text1"/>
          <w:sz w:val="24"/>
          <w:szCs w:val="24"/>
        </w:rPr>
        <w:t xml:space="preserve">, a </w:t>
      </w:r>
      <w:r>
        <w:rPr>
          <w:color w:val="000000" w:themeColor="text1"/>
          <w:sz w:val="24"/>
          <w:szCs w:val="24"/>
        </w:rPr>
        <w:t>fatal</w:t>
      </w:r>
      <w:r w:rsidR="009D41A3">
        <w:rPr>
          <w:color w:val="000000" w:themeColor="text1"/>
          <w:sz w:val="24"/>
          <w:szCs w:val="24"/>
        </w:rPr>
        <w:t xml:space="preserve"> condition</w:t>
      </w:r>
      <w:r>
        <w:rPr>
          <w:color w:val="000000" w:themeColor="text1"/>
          <w:sz w:val="24"/>
          <w:szCs w:val="24"/>
        </w:rPr>
        <w:t xml:space="preserve"> if the strain is resistant to antibiotic</w:t>
      </w:r>
      <w:r w:rsidR="005667C5">
        <w:rPr>
          <w:color w:val="000000" w:themeColor="text1"/>
          <w:sz w:val="24"/>
          <w:szCs w:val="24"/>
        </w:rPr>
        <w:t>s</w:t>
      </w:r>
      <w:r w:rsidR="00FA07BE" w:rsidRPr="00BC4479">
        <w:rPr>
          <w:color w:val="000000" w:themeColor="text1"/>
          <w:sz w:val="24"/>
          <w:szCs w:val="24"/>
        </w:rPr>
        <w:t xml:space="preserve"> </w:t>
      </w:r>
      <w:r w:rsidR="009E66C7">
        <w:rPr>
          <w:color w:val="000000" w:themeColor="text1"/>
          <w:sz w:val="24"/>
          <w:szCs w:val="24"/>
        </w:rPr>
        <w:fldChar w:fldCharType="begin" w:fldLock="1"/>
      </w:r>
      <w:r w:rsidR="006B7EBE">
        <w:rPr>
          <w:color w:val="000000" w:themeColor="text1"/>
          <w:sz w:val="24"/>
          <w:szCs w:val="24"/>
        </w:rPr>
        <w:instrText>ADDIN CSL_CITATION { "citationItems" : [ { "id" : "ITEM-1", "itemData" : { "DOI" : "10.1128/CMR.00134-14", "ISSN" : "1098-6618", "PMID" : "26016486", "abstract" : "Staphylococcus aureus is a major human pathogen that causes a wide range of clinical infections. It is a leading cause of bacteremia and infective endocarditis as well as osteoarticular, skin and soft tissue, pleuropulmonary, and device-related infections. This review comprehensively covers the epidemiology, pathophysiology, clinical manifestations, and management of each of these clinical entities. The past 2 decades have witnessed two clear shifts in the epidemiology of S. aureus infections: first, a growing number of health care-associated infections, particularly seen in infective endocarditis and prosthetic device infections, and second, an epidemic of community-associated skin and soft tissue infections driven by strains with certain virulence factors and resistance to \u03b2-lactam antibiotics. In reviewing the literature to support management strategies for these clinical manifestations, we also highlight the paucity of high-quality evidence for many key clinical questions.", "author" : [ { "dropping-particle" : "", "family" : "Tong", "given" : "Steven Y C", "non-dropping-particle" : "", "parse-names" : false, "suffix" : "" }, { "dropping-particle" : "", "family" : "Davis", "given" : "Joshua S", "non-dropping-particle" : "", "parse-names" : false, "suffix" : "" }, { "dropping-particle" : "", "family" : "Eichenberger", "given" : "Emily", "non-dropping-particle" : "", "parse-names" : false, "suffix" : "" }, { "dropping-particle" : "", "family" : "Holland", "given" : "Thomas L", "non-dropping-particle" : "", "parse-names" : false, "suffix" : "" }, { "dropping-particle" : "", "family" : "Fowler", "given" : "Vance G", "non-dropping-particle" : "", "parse-names" : false, "suffix" : "" } ], "container-title" : "Clinical microbiology reviews", "id" : "ITEM-1", "issue" : "3", "issued" : { "date-parts" : [ [ "2015", "7" ] ] }, "page" : "603-61", "title" : "Staphylococcus aureus infections: epidemiology, pathophysiology, clinical manifestations, and management.", "type" : "article-journal", "volume" : "28" }, "uris" : [ "http://www.mendeley.com/documents/?uuid=586f1f54-ec26-44fc-bfe9-7f915b272476", "http://www.mendeley.com/documents/?uuid=b32d8916-1219-45b8-9a03-e60cc810c9e2", "http://www.mendeley.com/documents/?uuid=14658e8c-f9c9-4a89-8a55-c451819153d9" ] } ], "mendeley" : { "formattedCitation" : "(7)", "plainTextFormattedCitation" : "(7)", "previouslyFormattedCitation" : "(7)" }, "properties" : { "noteIndex" : 0 }, "schema" : "https://github.com/citation-style-language/schema/raw/master/csl-citation.json" }</w:instrText>
      </w:r>
      <w:r w:rsidR="009E66C7">
        <w:rPr>
          <w:color w:val="000000" w:themeColor="text1"/>
          <w:sz w:val="24"/>
          <w:szCs w:val="24"/>
        </w:rPr>
        <w:fldChar w:fldCharType="separate"/>
      </w:r>
      <w:r w:rsidR="006B7EBE" w:rsidRPr="006B7EBE">
        <w:rPr>
          <w:noProof/>
          <w:color w:val="000000" w:themeColor="text1"/>
          <w:sz w:val="24"/>
          <w:szCs w:val="24"/>
        </w:rPr>
        <w:t>(7)</w:t>
      </w:r>
      <w:r w:rsidR="009E66C7">
        <w:rPr>
          <w:color w:val="000000" w:themeColor="text1"/>
          <w:sz w:val="24"/>
          <w:szCs w:val="24"/>
        </w:rPr>
        <w:fldChar w:fldCharType="end"/>
      </w:r>
      <w:r>
        <w:rPr>
          <w:color w:val="000000" w:themeColor="text1"/>
          <w:sz w:val="24"/>
          <w:szCs w:val="24"/>
        </w:rPr>
        <w:t xml:space="preserve">. </w:t>
      </w:r>
      <w:r w:rsidR="00701D9F">
        <w:rPr>
          <w:color w:val="000000" w:themeColor="text1"/>
          <w:sz w:val="24"/>
          <w:szCs w:val="24"/>
        </w:rPr>
        <w:t xml:space="preserve">Methicillin </w:t>
      </w:r>
      <w:r w:rsidR="00315595">
        <w:rPr>
          <w:color w:val="000000" w:themeColor="text1"/>
          <w:sz w:val="24"/>
          <w:szCs w:val="24"/>
        </w:rPr>
        <w:t>r</w:t>
      </w:r>
      <w:r w:rsidR="00701D9F">
        <w:rPr>
          <w:color w:val="000000" w:themeColor="text1"/>
          <w:sz w:val="24"/>
          <w:szCs w:val="24"/>
        </w:rPr>
        <w:t xml:space="preserve">esistant </w:t>
      </w:r>
      <w:r w:rsidR="00701D9F">
        <w:rPr>
          <w:i/>
          <w:color w:val="000000" w:themeColor="text1"/>
          <w:sz w:val="24"/>
          <w:szCs w:val="24"/>
        </w:rPr>
        <w:t xml:space="preserve">S. aureus </w:t>
      </w:r>
      <w:r w:rsidR="00701D9F">
        <w:rPr>
          <w:color w:val="000000" w:themeColor="text1"/>
          <w:sz w:val="24"/>
          <w:szCs w:val="24"/>
        </w:rPr>
        <w:t>(</w:t>
      </w:r>
      <w:r>
        <w:rPr>
          <w:color w:val="000000" w:themeColor="text1"/>
          <w:sz w:val="24"/>
          <w:szCs w:val="24"/>
        </w:rPr>
        <w:t>MRS</w:t>
      </w:r>
      <w:r w:rsidR="00701D9F">
        <w:rPr>
          <w:color w:val="000000" w:themeColor="text1"/>
          <w:sz w:val="24"/>
          <w:szCs w:val="24"/>
        </w:rPr>
        <w:t>A)</w:t>
      </w:r>
      <w:r w:rsidR="00F47D79" w:rsidRPr="00BC4479">
        <w:rPr>
          <w:color w:val="000000" w:themeColor="text1"/>
          <w:sz w:val="24"/>
          <w:szCs w:val="24"/>
        </w:rPr>
        <w:t xml:space="preserve"> is resistant to beta-lactam antibiotics</w:t>
      </w:r>
      <w:r w:rsidR="006D5145">
        <w:rPr>
          <w:color w:val="000000" w:themeColor="text1"/>
          <w:sz w:val="24"/>
          <w:szCs w:val="24"/>
        </w:rPr>
        <w:t>, such</w:t>
      </w:r>
      <w:r w:rsidR="00FA07BE" w:rsidRPr="00BC4479" w:rsidDel="00FA07BE">
        <w:rPr>
          <w:color w:val="000000" w:themeColor="text1"/>
          <w:sz w:val="24"/>
          <w:szCs w:val="24"/>
        </w:rPr>
        <w:t xml:space="preserve"> </w:t>
      </w:r>
      <w:r w:rsidR="006D5145">
        <w:rPr>
          <w:color w:val="000000" w:themeColor="text1"/>
          <w:sz w:val="24"/>
          <w:szCs w:val="24"/>
        </w:rPr>
        <w:t xml:space="preserve">as those based on </w:t>
      </w:r>
      <w:r w:rsidR="00F47D79" w:rsidRPr="00BC4479">
        <w:rPr>
          <w:color w:val="000000" w:themeColor="text1"/>
          <w:sz w:val="24"/>
          <w:szCs w:val="24"/>
        </w:rPr>
        <w:t>penicillins and cephalosporins</w:t>
      </w:r>
      <w:r w:rsidR="006D5145">
        <w:rPr>
          <w:color w:val="000000" w:themeColor="text1"/>
          <w:sz w:val="24"/>
          <w:szCs w:val="24"/>
        </w:rPr>
        <w:t>,</w:t>
      </w:r>
      <w:r w:rsidR="009D41A3">
        <w:rPr>
          <w:color w:val="000000" w:themeColor="text1"/>
          <w:sz w:val="24"/>
          <w:szCs w:val="24"/>
        </w:rPr>
        <w:t xml:space="preserve"> and</w:t>
      </w:r>
      <w:r w:rsidR="00FA07BE">
        <w:rPr>
          <w:color w:val="000000" w:themeColor="text1"/>
          <w:sz w:val="24"/>
          <w:szCs w:val="24"/>
        </w:rPr>
        <w:t xml:space="preserve"> </w:t>
      </w:r>
      <w:r w:rsidR="009D41A3">
        <w:rPr>
          <w:color w:val="000000" w:themeColor="text1"/>
          <w:sz w:val="24"/>
          <w:szCs w:val="24"/>
        </w:rPr>
        <w:t xml:space="preserve">most </w:t>
      </w:r>
      <w:r w:rsidR="006D5145">
        <w:rPr>
          <w:color w:val="000000" w:themeColor="text1"/>
          <w:sz w:val="24"/>
          <w:szCs w:val="24"/>
        </w:rPr>
        <w:t xml:space="preserve">broad spectrum </w:t>
      </w:r>
      <w:r w:rsidR="005667C5">
        <w:rPr>
          <w:color w:val="000000" w:themeColor="text1"/>
          <w:sz w:val="24"/>
          <w:szCs w:val="24"/>
        </w:rPr>
        <w:t>fluoroquinolones</w:t>
      </w:r>
      <w:r w:rsidR="009D41A3">
        <w:rPr>
          <w:color w:val="000000" w:themeColor="text1"/>
          <w:sz w:val="24"/>
          <w:szCs w:val="24"/>
        </w:rPr>
        <w:t xml:space="preserve"> </w:t>
      </w:r>
      <w:r w:rsidR="006D5145">
        <w:rPr>
          <w:color w:val="000000" w:themeColor="text1"/>
          <w:sz w:val="24"/>
          <w:szCs w:val="24"/>
        </w:rPr>
        <w:t xml:space="preserve">such as </w:t>
      </w:r>
      <w:r w:rsidR="009D41A3">
        <w:rPr>
          <w:color w:val="000000" w:themeColor="text1"/>
          <w:sz w:val="24"/>
          <w:szCs w:val="24"/>
        </w:rPr>
        <w:t xml:space="preserve">Ciprofloxacin </w:t>
      </w:r>
      <w:r w:rsidR="009E66C7">
        <w:rPr>
          <w:color w:val="000000" w:themeColor="text1"/>
          <w:sz w:val="24"/>
          <w:szCs w:val="24"/>
        </w:rPr>
        <w:fldChar w:fldCharType="begin" w:fldLock="1"/>
      </w:r>
      <w:r w:rsidR="00292891">
        <w:rPr>
          <w:color w:val="000000" w:themeColor="text1"/>
          <w:sz w:val="24"/>
          <w:szCs w:val="24"/>
        </w:rPr>
        <w:instrText>ADDIN CSL_CITATION { "citationItems" : [ { "id" : "ITEM-1", "itemData" : { "ISSN" : "0066-4804", "author" : [ { "dropping-particle" : "", "family" : "Foster", "given" : "JK", "non-dropping-particle" : "", "parse-names" : false, "suffix" : "" }, { "dropping-particle" : "", "family" : "Lentino", "given" : "JR", "non-dropping-particle" : "", "parse-names" : false, "suffix" : "" }, { "dropping-particle" : "", "family" : "Strodtman", "given" : "R", "non-dropping-particle" : "", "parse-names" : false, "suffix" : "" }, { "dropping-particle" : "", "family" : "Divincenzo", "given" : "C", "non-dropping-particle" : "", "parse-names" : false, "suffix" : "" } ], "container-title" : "ANTIMICROBIAL AGENTS AND CHEMOTHERAPY", "id" : "ITEM-1", "issue" : "6", "issued" : { "date-parts" : [ [ "1986", "12" ] ] }, "page" : "823-827", "publisher" : "AMER SOC MICROBIOLOGY, 1325 MASSACHUSETTS AVENUE, NW, WASHINGTON, DC 20005-4171", "title" : "Comparison of in vitro activity of quinolone antibiotics and Vancomycin against gentamicin-resistant and methicillin-resistant Staphylococcus aureus by time-kill kinetic studies", "type" : "article-journal", "volume" : "30" }, "uris" : [ "http://www.mendeley.com/documents/?uuid=1b0ce481-ed02-4910-bb7f-7de8286033ca", "http://www.mendeley.com/documents/?uuid=83cca259-bc3d-417e-98e6-d6515315bc7b", "http://www.mendeley.com/documents/?uuid=3b1a193a-c6fd-41fe-9192-e359717e6d9d" ] }, { "id" : "ITEM-2", "itemData" : { "author" : [ { "dropping-particle" : "", "family" : "Miller", "given" : "H.", "non-dropping-particle" : "", "parse-names" : false, "suffix" : "" }, { "dropping-particle" : "", "family" : "Wollman", "given" : "A.J.M.", "non-dropping-particle" : "", "parse-names" : false, "suffix" : "" }, { "dropping-particle" : "", "family" : "Leake", "given" : "M.C.", "non-dropping-particle" : "", "parse-names" : false, "suffix" : "" } ], "container-title" : "Advances in Experimental Medicine and Biology", "id" : "ITEM-2", "issued" : { "date-parts" : [ [ "2016" ] ] }, "page" : "115-27", "title" : "Designing a single-molecule biophysics tool for characterizing DNA damage for techniques that kill infectious pathogens through DNA damage effects", "type" : "article-journal", "volume" : "915" }, "uris" : [ "http://www.mendeley.com/documents/?uuid=508b0de9-40b7-4124-8836-b2230f17a7fe", "http://www.mendeley.com/documents/?uuid=e142150b-141c-4b79-96b9-df44ae01c1b9", "http://www.mendeley.com/documents/?uuid=b62bee54-f772-40d3-8b3e-d5f89eaf908d" ] } ], "mendeley" : { "formattedCitation" : "(8,9)", "plainTextFormattedCitation" : "(8,9)", "previouslyFormattedCitation" : "(8,9)" }, "properties" : { "noteIndex" : 0 }, "schema" : "https://github.com/citation-style-language/schema/raw/master/csl-citation.json" }</w:instrText>
      </w:r>
      <w:r w:rsidR="009E66C7">
        <w:rPr>
          <w:color w:val="000000" w:themeColor="text1"/>
          <w:sz w:val="24"/>
          <w:szCs w:val="24"/>
        </w:rPr>
        <w:fldChar w:fldCharType="separate"/>
      </w:r>
      <w:r w:rsidR="006B7EBE" w:rsidRPr="006B7EBE">
        <w:rPr>
          <w:noProof/>
          <w:color w:val="000000" w:themeColor="text1"/>
          <w:sz w:val="24"/>
          <w:szCs w:val="24"/>
        </w:rPr>
        <w:t>(8,9)</w:t>
      </w:r>
      <w:r w:rsidR="009E66C7">
        <w:rPr>
          <w:color w:val="000000" w:themeColor="text1"/>
          <w:sz w:val="24"/>
          <w:szCs w:val="24"/>
        </w:rPr>
        <w:fldChar w:fldCharType="end"/>
      </w:r>
      <w:r w:rsidR="006D5145">
        <w:rPr>
          <w:color w:val="000000" w:themeColor="text1"/>
          <w:sz w:val="24"/>
          <w:szCs w:val="24"/>
        </w:rPr>
        <w:t xml:space="preserve">. Antibiotic resistance </w:t>
      </w:r>
      <w:r>
        <w:rPr>
          <w:color w:val="000000" w:themeColor="text1"/>
          <w:sz w:val="24"/>
          <w:szCs w:val="24"/>
        </w:rPr>
        <w:t xml:space="preserve">is an </w:t>
      </w:r>
      <w:r w:rsidR="009D41A3">
        <w:rPr>
          <w:color w:val="000000" w:themeColor="text1"/>
          <w:sz w:val="24"/>
          <w:szCs w:val="24"/>
        </w:rPr>
        <w:t xml:space="preserve">enormous </w:t>
      </w:r>
      <w:r>
        <w:rPr>
          <w:color w:val="000000" w:themeColor="text1"/>
          <w:sz w:val="24"/>
          <w:szCs w:val="24"/>
        </w:rPr>
        <w:t xml:space="preserve">problem </w:t>
      </w:r>
      <w:r w:rsidR="009D41A3">
        <w:rPr>
          <w:color w:val="000000" w:themeColor="text1"/>
          <w:sz w:val="24"/>
          <w:szCs w:val="24"/>
        </w:rPr>
        <w:t xml:space="preserve">now </w:t>
      </w:r>
      <w:r>
        <w:rPr>
          <w:color w:val="000000" w:themeColor="text1"/>
          <w:sz w:val="24"/>
          <w:szCs w:val="24"/>
        </w:rPr>
        <w:t xml:space="preserve">in </w:t>
      </w:r>
      <w:r w:rsidR="006D5145">
        <w:rPr>
          <w:color w:val="000000" w:themeColor="text1"/>
          <w:sz w:val="24"/>
          <w:szCs w:val="24"/>
        </w:rPr>
        <w:t>clinical treatment centres</w:t>
      </w:r>
      <w:r w:rsidR="004E568E">
        <w:rPr>
          <w:color w:val="000000" w:themeColor="text1"/>
          <w:sz w:val="24"/>
          <w:szCs w:val="24"/>
        </w:rPr>
        <w:t>, especially so for surgical procedures involving joint replacement and secondary infections arising following chemotherapy</w:t>
      </w:r>
      <w:r w:rsidR="00FA07BE">
        <w:rPr>
          <w:color w:val="000000" w:themeColor="text1"/>
          <w:sz w:val="24"/>
          <w:szCs w:val="24"/>
        </w:rPr>
        <w:t>. MRSA</w:t>
      </w:r>
      <w:r>
        <w:rPr>
          <w:color w:val="000000" w:themeColor="text1"/>
          <w:sz w:val="24"/>
          <w:szCs w:val="24"/>
        </w:rPr>
        <w:t xml:space="preserve"> can be treated </w:t>
      </w:r>
      <w:r w:rsidR="006D5145">
        <w:rPr>
          <w:color w:val="000000" w:themeColor="text1"/>
          <w:sz w:val="24"/>
          <w:szCs w:val="24"/>
        </w:rPr>
        <w:t xml:space="preserve">currently </w:t>
      </w:r>
      <w:r>
        <w:rPr>
          <w:color w:val="000000" w:themeColor="text1"/>
          <w:sz w:val="24"/>
          <w:szCs w:val="24"/>
        </w:rPr>
        <w:t xml:space="preserve">with </w:t>
      </w:r>
      <w:r w:rsidR="00EC725D">
        <w:rPr>
          <w:color w:val="000000" w:themeColor="text1"/>
          <w:sz w:val="24"/>
          <w:szCs w:val="24"/>
        </w:rPr>
        <w:t xml:space="preserve">the glycopeptide </w:t>
      </w:r>
      <w:r w:rsidR="009D41A3">
        <w:rPr>
          <w:color w:val="000000" w:themeColor="text1"/>
          <w:sz w:val="24"/>
          <w:szCs w:val="24"/>
        </w:rPr>
        <w:t>v</w:t>
      </w:r>
      <w:r>
        <w:rPr>
          <w:color w:val="000000" w:themeColor="text1"/>
          <w:sz w:val="24"/>
          <w:szCs w:val="24"/>
        </w:rPr>
        <w:t>ancomycin</w:t>
      </w:r>
      <w:r w:rsidR="00FA07BE">
        <w:rPr>
          <w:color w:val="000000" w:themeColor="text1"/>
          <w:sz w:val="24"/>
          <w:szCs w:val="24"/>
        </w:rPr>
        <w:t>,</w:t>
      </w:r>
      <w:r>
        <w:rPr>
          <w:color w:val="000000" w:themeColor="text1"/>
          <w:sz w:val="24"/>
          <w:szCs w:val="24"/>
        </w:rPr>
        <w:t xml:space="preserve"> however </w:t>
      </w:r>
      <w:r w:rsidR="00EC725D">
        <w:rPr>
          <w:color w:val="000000" w:themeColor="text1"/>
          <w:sz w:val="24"/>
          <w:szCs w:val="24"/>
        </w:rPr>
        <w:t xml:space="preserve">strains have </w:t>
      </w:r>
      <w:r w:rsidR="009D41A3">
        <w:rPr>
          <w:color w:val="000000" w:themeColor="text1"/>
          <w:sz w:val="24"/>
          <w:szCs w:val="24"/>
        </w:rPr>
        <w:t xml:space="preserve">recently </w:t>
      </w:r>
      <w:r w:rsidR="00EC725D">
        <w:rPr>
          <w:color w:val="000000" w:themeColor="text1"/>
          <w:sz w:val="24"/>
          <w:szCs w:val="24"/>
        </w:rPr>
        <w:t xml:space="preserve">been identified with reduced susceptibility to </w:t>
      </w:r>
      <w:r w:rsidR="008525DD">
        <w:rPr>
          <w:color w:val="000000" w:themeColor="text1"/>
          <w:sz w:val="24"/>
          <w:szCs w:val="24"/>
        </w:rPr>
        <w:t>v</w:t>
      </w:r>
      <w:r w:rsidR="00EC725D">
        <w:rPr>
          <w:color w:val="000000" w:themeColor="text1"/>
          <w:sz w:val="24"/>
          <w:szCs w:val="24"/>
        </w:rPr>
        <w:t>ancomyci</w:t>
      </w:r>
      <w:r w:rsidR="00663799">
        <w:rPr>
          <w:color w:val="000000" w:themeColor="text1"/>
          <w:sz w:val="24"/>
          <w:szCs w:val="24"/>
        </w:rPr>
        <w:t xml:space="preserve">n </w:t>
      </w:r>
      <w:r w:rsidR="009E66C7">
        <w:rPr>
          <w:color w:val="000000" w:themeColor="text1"/>
          <w:sz w:val="24"/>
          <w:szCs w:val="24"/>
        </w:rPr>
        <w:fldChar w:fldCharType="begin" w:fldLock="1"/>
      </w:r>
      <w:r w:rsidR="006B7EBE">
        <w:rPr>
          <w:color w:val="000000" w:themeColor="text1"/>
          <w:sz w:val="24"/>
          <w:szCs w:val="24"/>
        </w:rPr>
        <w:instrText>ADDIN CSL_CITATION { "citationItems" : [ { "id" : "ITEM-1", "itemData" : { "DOI" : "10.1016/S0140-6736(97)07324-8", "ISSN" : "0140-6736", "PMID" : "9400512", "abstract" : "BACKGROUND: Since the discovery of the vancomycin-resistant Staphylococcus aureus (VRSA) strain Mu50 (minimum inhibitory concentration [MIC] 8 mg/L), there has been concern about the potential spread of such strains throughout Japanese hospitals. Two important questions need to be answered: (1) what is the prevalence of VRSA, and (2) by what mechanism does vancomycin resistance occur.\n\nMETHODS: The vancomycin susceptibilities of three methicillin-resistant S aureus (MRSA) strains (Mu50, Mu3, and H1) and the methicillin-susceptible S aureus type strain FDA209P were compared by MIC determinations and population analysis. Mu3 (MIC 3 mg/L) was isolated from the sputum of a patient with pneumonia after surgery who had failed vancomycin therapy. H1 (MIC 2 mg/L), which is a representative vancomycin-susceptible MRSA strain, was isolated from a patient with pneumonia who responded favourably to vancomycin therapy. Subclones of Mu3 with increased resistance against vancomycin were selected with serial concentrations of vancomycin and their MICs were determined. The prevalence of VRSA and Mu3-like strains in Japanese hospitals was estimated by population analysis from 1149 clinical MRSA isolates obtained from 203 hospitals throughout Japan. The genetic traits of the Mu3 and Mu50 strains were compared with clonotypes of MRSA from around the world.\n\nFINDINGS: Mu3 and Mu50 had an identical pulsed-field gel electrophoresis banding pattern. When grown in a drug-free medium, Mu3 produced subpopulation of cells with varying degrees of vancomycin resistance, thus demonstrating natural heterogeneity, or variability, in susceptibility to vancomycin. In the presence of vancomycin, Mu3 produced subclones with resistance roughly proportional to the concentrations of vancomycin used. Selection of Mu3 with 8 mg/L or more of vancomycin gave rise to subclones with vancomycin resistance equal to that of Mu50 (MIC 8 mg/L) at a frequency of 1/1,000,000. During screening of Japanese MRSA strains, no strain of VRSA additional to Mu50 was found. The prevalence of MRSA isolates heterogeneously resistant to vancomycin was 20% in Juntendo University Hospital, 9.3% in the other seven university hospitals, and 1.3% in non-university hospitals or clinics.\n\nINTERPRETATION: Heterogeneously resistant VRSA is a preliminary stage that allows development into VRSA upon exposure to vancomycin. Heterogeneously resistant VRSA was found in hospitals throughout Japan. This finding could explain, at lea\u2026", "author" : [ { "dropping-particle" : "", "family" : "Hiramatsu", "given" : "K", "non-dropping-particle" : "", "parse-names" : false, "suffix" : "" }, { "dropping-particle" : "", "family" : "Aritaka", "given" : "N", "non-dropping-particle" : "", "parse-names" : false, "suffix" : "" }, { "dropping-particle" : "", "family" : "Hanaki", "given" : "H", "non-dropping-particle" : "", "parse-names" : false, "suffix" : "" }, { "dropping-particle" : "", "family" : "Kawasaki", "given" : "S", "non-dropping-particle" : "", "parse-names" : false, "suffix" : "" }, { "dropping-particle" : "", "family" : "Hosoda", "given" : "Y", "non-dropping-particle" : "", "parse-names" : false, "suffix" : "" }, { "dropping-particle" : "", "family" : "Hori", "given" : "S", "non-dropping-particle" : "", "parse-names" : false, "suffix" : "" }, { "dropping-particle" : "", "family" : "Fukuchi", "given" : "Y", "non-dropping-particle" : "", "parse-names" : false, "suffix" : "" }, { "dropping-particle" : "", "family" : "Kobayashi", "given" : "I", "non-dropping-particle" : "", "parse-names" : false, "suffix" : "" } ], "container-title" : "Lancet (London, England)", "id" : "ITEM-1", "issue" : "9092", "issued" : { "date-parts" : [ [ "1997", "12" ] ] }, "page" : "1670-3", "title" : "Dissemination in Japanese hospitals of strains of Staphylococcus aureus heterogeneously resistant to vancomycin.", "type" : "article-journal", "volume" : "350" }, "uris" : [ "http://www.mendeley.com/documents/?uuid=bf3f4210-c87b-485e-86fc-fa97dbafdfc3", "http://www.mendeley.com/documents/?uuid=eb270714-bc22-4a7e-8a95-3cdcb29d8c91", "http://www.mendeley.com/documents/?uuid=e3f301cf-e277-4375-ac97-a13bf923ca27" ] } ], "mendeley" : { "formattedCitation" : "(10)", "plainTextFormattedCitation" : "(10)", "previouslyFormattedCitation" : "(10)" }, "properties" : { "noteIndex" : 0 }, "schema" : "https://github.com/citation-style-language/schema/raw/master/csl-citation.json" }</w:instrText>
      </w:r>
      <w:r w:rsidR="009E66C7">
        <w:rPr>
          <w:color w:val="000000" w:themeColor="text1"/>
          <w:sz w:val="24"/>
          <w:szCs w:val="24"/>
        </w:rPr>
        <w:fldChar w:fldCharType="separate"/>
      </w:r>
      <w:r w:rsidR="006B7EBE" w:rsidRPr="006B7EBE">
        <w:rPr>
          <w:noProof/>
          <w:color w:val="000000" w:themeColor="text1"/>
          <w:sz w:val="24"/>
          <w:szCs w:val="24"/>
        </w:rPr>
        <w:t>(10)</w:t>
      </w:r>
      <w:r w:rsidR="009E66C7">
        <w:rPr>
          <w:color w:val="000000" w:themeColor="text1"/>
          <w:sz w:val="24"/>
          <w:szCs w:val="24"/>
        </w:rPr>
        <w:fldChar w:fldCharType="end"/>
      </w:r>
      <w:r w:rsidR="00FA07BE">
        <w:rPr>
          <w:color w:val="000000" w:themeColor="text1"/>
          <w:sz w:val="24"/>
          <w:szCs w:val="24"/>
        </w:rPr>
        <w:t xml:space="preserve"> </w:t>
      </w:r>
      <w:r w:rsidR="00EC725D">
        <w:rPr>
          <w:color w:val="000000" w:themeColor="text1"/>
          <w:sz w:val="24"/>
          <w:szCs w:val="24"/>
        </w:rPr>
        <w:t xml:space="preserve">and even complete resistance </w:t>
      </w:r>
      <w:r w:rsidR="009E66C7">
        <w:rPr>
          <w:color w:val="000000" w:themeColor="text1"/>
          <w:sz w:val="24"/>
          <w:szCs w:val="24"/>
        </w:rPr>
        <w:fldChar w:fldCharType="begin" w:fldLock="1"/>
      </w:r>
      <w:r w:rsidR="006B7EBE">
        <w:rPr>
          <w:color w:val="000000" w:themeColor="text1"/>
          <w:sz w:val="24"/>
          <w:szCs w:val="24"/>
        </w:rPr>
        <w:instrText>ADDIN CSL_CITATION { "citationItems" : [ { "id" : "ITEM-1", "itemData" : { "DOI" : "10.1016/j.cell.2014.06.046", "ISSN" : "1097-4172", "PMID" : "25171407", "abstract" : "Antibiotic resistance is a key medical concern, with antibiotic use likely being an important cause. However, here we describe an alternative route to clinically relevant antibiotic resistance that occurs solely due to competitive interactions among bacterial cells. We consistently observe that isolates of Methicillin-resistant Staphylococcus aureus diversify spontaneously into two distinct, sequentially arising strains. The first evolved strain outgrows the parent strain via secretion of surfactants and a toxic bacteriocin. The second is resistant to the bacteriocin. Importantly, this second strain is also resistant to intermediate levels of vancomycin. This so-called VISA (vancomycin-intermediate S. aureus) phenotype is seen in many hard-to-treat clinical isolates. This strain diversification also occurs during in vivo infection in a mouse model, which is consistent with the fact that both coevolved phenotypes resemble strains commonly found in clinic. Our study shows how competition between coevolving bacterial strains can generate antibiotic resistance and recapitulate key clinical phenotypes.", "author" : [ { "dropping-particle" : "", "family" : "Koch", "given" : "Gudrun", "non-dropping-particle" : "", "parse-names" : false, "suffix" : "" }, { "dropping-particle" : "", "family" : "Yepes", "given" : "Ana", "non-dropping-particle" : "", "parse-names" : false, "suffix" : "" }, { "dropping-particle" : "", "family" : "F\u00f6rstner", "given" : "Konrad U", "non-dropping-particle" : "", "parse-names" : false, "suffix" : "" }, { "dropping-particle" : "", "family" : "Wermser", "given" : "Charlotte", "non-dropping-particle" : "", "parse-names" : false, "suffix" : "" }, { "dropping-particle" : "", "family" : "Stengel", "given" : "Stephanie T", "non-dropping-particle" : "", "parse-names" : false, "suffix" : "" }, { "dropping-particle" : "", "family" : "Modamio", "given" : "Jennifer", "non-dropping-particle" : "", "parse-names" : false, "suffix" : "" }, { "dropping-particle" : "", "family" : "Ohlsen", "given" : "Knut", "non-dropping-particle" : "", "parse-names" : false, "suffix" : "" }, { "dropping-particle" : "", "family" : "Foster", "given" : "Kevin R", "non-dropping-particle" : "", "parse-names" : false, "suffix" : "" }, { "dropping-particle" : "", "family" : "Lopez", "given" : "Daniel", "non-dropping-particle" : "", "parse-names" : false, "suffix" : "" } ], "container-title" : "Cell", "id" : "ITEM-1", "issue" : "5", "issued" : { "date-parts" : [ [ "2014", "8" ] ] }, "page" : "1060-71", "title" : "Evolution of resistance to a last-resort antibiotic in Staphylococcus aureus via bacterial competition.", "type" : "article-journal", "volume" : "158" }, "uris" : [ "http://www.mendeley.com/documents/?uuid=dcaaca28-40ae-4c6f-b7f2-afeab763804c", "http://www.mendeley.com/documents/?uuid=ed5e41a1-3c14-43d6-a622-d178d6f5aeb8", "http://www.mendeley.com/documents/?uuid=f7ffd62f-97f8-498f-9718-f5b962e545e6" ] } ], "mendeley" : { "formattedCitation" : "(11)", "plainTextFormattedCitation" : "(11)", "previouslyFormattedCitation" : "(11)" }, "properties" : { "noteIndex" : 0 }, "schema" : "https://github.com/citation-style-language/schema/raw/master/csl-citation.json" }</w:instrText>
      </w:r>
      <w:r w:rsidR="009E66C7">
        <w:rPr>
          <w:color w:val="000000" w:themeColor="text1"/>
          <w:sz w:val="24"/>
          <w:szCs w:val="24"/>
        </w:rPr>
        <w:fldChar w:fldCharType="separate"/>
      </w:r>
      <w:r w:rsidR="006B7EBE" w:rsidRPr="006B7EBE">
        <w:rPr>
          <w:noProof/>
          <w:color w:val="000000" w:themeColor="text1"/>
          <w:sz w:val="24"/>
          <w:szCs w:val="24"/>
        </w:rPr>
        <w:t>(11)</w:t>
      </w:r>
      <w:r w:rsidR="009E66C7">
        <w:rPr>
          <w:color w:val="000000" w:themeColor="text1"/>
          <w:sz w:val="24"/>
          <w:szCs w:val="24"/>
        </w:rPr>
        <w:fldChar w:fldCharType="end"/>
      </w:r>
      <w:r w:rsidR="00F964BD">
        <w:rPr>
          <w:color w:val="000000" w:themeColor="text1"/>
          <w:sz w:val="24"/>
          <w:szCs w:val="24"/>
        </w:rPr>
        <w:t>, so-called VRSA</w:t>
      </w:r>
      <w:r w:rsidR="00663799">
        <w:rPr>
          <w:color w:val="000000" w:themeColor="text1"/>
          <w:sz w:val="24"/>
          <w:szCs w:val="24"/>
        </w:rPr>
        <w:t>.</w:t>
      </w:r>
      <w:r w:rsidR="00954501">
        <w:rPr>
          <w:color w:val="000000" w:themeColor="text1"/>
          <w:sz w:val="24"/>
          <w:szCs w:val="24"/>
        </w:rPr>
        <w:t xml:space="preserve"> </w:t>
      </w:r>
      <w:r w:rsidR="009D41A3">
        <w:rPr>
          <w:sz w:val="24"/>
          <w:szCs w:val="24"/>
        </w:rPr>
        <w:t xml:space="preserve">Many </w:t>
      </w:r>
      <w:r w:rsidR="00EE1E36">
        <w:rPr>
          <w:sz w:val="24"/>
          <w:szCs w:val="24"/>
        </w:rPr>
        <w:t xml:space="preserve">traditional </w:t>
      </w:r>
      <w:r w:rsidR="009D41A3">
        <w:rPr>
          <w:sz w:val="24"/>
          <w:szCs w:val="24"/>
        </w:rPr>
        <w:t>antibiotics operate through targeting of cell wall</w:t>
      </w:r>
      <w:r w:rsidR="00F964BD">
        <w:rPr>
          <w:sz w:val="24"/>
          <w:szCs w:val="24"/>
        </w:rPr>
        <w:t xml:space="preserve"> components in invading microbes</w:t>
      </w:r>
      <w:r w:rsidR="009D41A3">
        <w:rPr>
          <w:sz w:val="24"/>
          <w:szCs w:val="24"/>
        </w:rPr>
        <w:t>. For example, b</w:t>
      </w:r>
      <w:r w:rsidR="00325010">
        <w:rPr>
          <w:sz w:val="24"/>
          <w:szCs w:val="24"/>
        </w:rPr>
        <w:t>eta-</w:t>
      </w:r>
      <w:r w:rsidR="00F80F2A">
        <w:rPr>
          <w:sz w:val="24"/>
          <w:szCs w:val="24"/>
        </w:rPr>
        <w:t xml:space="preserve">lactam </w:t>
      </w:r>
      <w:r w:rsidR="00F80F2A">
        <w:rPr>
          <w:sz w:val="24"/>
          <w:szCs w:val="24"/>
        </w:rPr>
        <w:lastRenderedPageBreak/>
        <w:t>antibiotics</w:t>
      </w:r>
      <w:r w:rsidR="00325010">
        <w:rPr>
          <w:sz w:val="24"/>
          <w:szCs w:val="24"/>
        </w:rPr>
        <w:t xml:space="preserve"> </w:t>
      </w:r>
      <w:r w:rsidR="00A34AB3">
        <w:rPr>
          <w:sz w:val="24"/>
          <w:szCs w:val="24"/>
        </w:rPr>
        <w:t>inhibit</w:t>
      </w:r>
      <w:r w:rsidR="00325010">
        <w:rPr>
          <w:sz w:val="24"/>
          <w:szCs w:val="24"/>
        </w:rPr>
        <w:t xml:space="preserve"> </w:t>
      </w:r>
      <w:r w:rsidR="005360EC">
        <w:rPr>
          <w:sz w:val="24"/>
          <w:szCs w:val="24"/>
        </w:rPr>
        <w:t>cell</w:t>
      </w:r>
      <w:r w:rsidR="008525DD">
        <w:rPr>
          <w:sz w:val="24"/>
          <w:szCs w:val="24"/>
        </w:rPr>
        <w:t xml:space="preserve"> </w:t>
      </w:r>
      <w:r w:rsidR="005360EC">
        <w:rPr>
          <w:sz w:val="24"/>
          <w:szCs w:val="24"/>
        </w:rPr>
        <w:t xml:space="preserve">wall </w:t>
      </w:r>
      <w:r w:rsidR="00325010">
        <w:rPr>
          <w:sz w:val="24"/>
          <w:szCs w:val="24"/>
        </w:rPr>
        <w:t>synthesis of peptidoglycan</w:t>
      </w:r>
      <w:r w:rsidR="009D41A3">
        <w:rPr>
          <w:sz w:val="24"/>
          <w:szCs w:val="24"/>
        </w:rPr>
        <w:t xml:space="preserve"> to disrupt</w:t>
      </w:r>
      <w:r w:rsidR="005360EC">
        <w:rPr>
          <w:sz w:val="24"/>
          <w:szCs w:val="24"/>
        </w:rPr>
        <w:t xml:space="preserve"> </w:t>
      </w:r>
      <w:r w:rsidR="009D41A3">
        <w:rPr>
          <w:sz w:val="24"/>
          <w:szCs w:val="24"/>
        </w:rPr>
        <w:t xml:space="preserve">the </w:t>
      </w:r>
      <w:r w:rsidR="002E0473">
        <w:rPr>
          <w:sz w:val="24"/>
          <w:szCs w:val="24"/>
        </w:rPr>
        <w:t>cell</w:t>
      </w:r>
      <w:r w:rsidR="009D41A3">
        <w:rPr>
          <w:sz w:val="24"/>
          <w:szCs w:val="24"/>
        </w:rPr>
        <w:t>’s ability to withstand high osmotic</w:t>
      </w:r>
      <w:r w:rsidR="00E77F28">
        <w:rPr>
          <w:sz w:val="24"/>
          <w:szCs w:val="24"/>
        </w:rPr>
        <w:t xml:space="preserve"> cellular</w:t>
      </w:r>
      <w:r w:rsidR="009D41A3">
        <w:rPr>
          <w:sz w:val="24"/>
          <w:szCs w:val="24"/>
        </w:rPr>
        <w:t xml:space="preserve"> </w:t>
      </w:r>
      <w:r w:rsidR="00A82A19">
        <w:rPr>
          <w:sz w:val="24"/>
          <w:szCs w:val="24"/>
        </w:rPr>
        <w:t>pressure</w:t>
      </w:r>
      <w:r w:rsidR="00325010">
        <w:rPr>
          <w:sz w:val="24"/>
          <w:szCs w:val="24"/>
        </w:rPr>
        <w:t>.</w:t>
      </w:r>
      <w:r w:rsidR="00F80F2A">
        <w:rPr>
          <w:sz w:val="24"/>
          <w:szCs w:val="24"/>
        </w:rPr>
        <w:t xml:space="preserve"> </w:t>
      </w:r>
      <w:r w:rsidR="00884290">
        <w:rPr>
          <w:sz w:val="24"/>
          <w:szCs w:val="24"/>
        </w:rPr>
        <w:t xml:space="preserve">They bind irreversibly to the active site </w:t>
      </w:r>
      <w:r w:rsidR="00701D9F">
        <w:rPr>
          <w:sz w:val="24"/>
          <w:szCs w:val="24"/>
        </w:rPr>
        <w:t>of penicillin binding proteins</w:t>
      </w:r>
      <w:r w:rsidR="00884290">
        <w:rPr>
          <w:sz w:val="24"/>
          <w:szCs w:val="24"/>
        </w:rPr>
        <w:t xml:space="preserve">, preventing </w:t>
      </w:r>
      <w:r w:rsidR="00701D9F">
        <w:rPr>
          <w:sz w:val="24"/>
          <w:szCs w:val="24"/>
        </w:rPr>
        <w:t>them</w:t>
      </w:r>
      <w:r w:rsidR="00884290">
        <w:rPr>
          <w:sz w:val="24"/>
          <w:szCs w:val="24"/>
        </w:rPr>
        <w:t xml:space="preserve"> from </w:t>
      </w:r>
      <w:r w:rsidR="00701D9F">
        <w:rPr>
          <w:sz w:val="24"/>
          <w:szCs w:val="24"/>
        </w:rPr>
        <w:t xml:space="preserve">building </w:t>
      </w:r>
      <w:r w:rsidR="00884290">
        <w:rPr>
          <w:sz w:val="24"/>
          <w:szCs w:val="24"/>
        </w:rPr>
        <w:t>cross link</w:t>
      </w:r>
      <w:r w:rsidR="00701D9F">
        <w:rPr>
          <w:sz w:val="24"/>
          <w:szCs w:val="24"/>
        </w:rPr>
        <w:t>s in</w:t>
      </w:r>
      <w:r w:rsidR="00884290">
        <w:rPr>
          <w:sz w:val="24"/>
          <w:szCs w:val="24"/>
        </w:rPr>
        <w:t xml:space="preserve"> the cell wall</w:t>
      </w:r>
      <w:r w:rsidR="00F51E4A">
        <w:rPr>
          <w:sz w:val="24"/>
          <w:szCs w:val="24"/>
        </w:rPr>
        <w:t xml:space="preserve"> </w:t>
      </w:r>
      <w:r w:rsidR="009E66C7" w:rsidRPr="00175E3E">
        <w:rPr>
          <w:sz w:val="24"/>
          <w:szCs w:val="24"/>
        </w:rPr>
        <w:fldChar w:fldCharType="begin" w:fldLock="1"/>
      </w:r>
      <w:r w:rsidR="006B7EBE">
        <w:rPr>
          <w:sz w:val="24"/>
          <w:szCs w:val="24"/>
        </w:rPr>
        <w:instrText>ADDIN CSL_CITATION { "citationItems" : [ { "id" : "ITEM-1", "itemData" : { "DOI" : "10.1146/annurev.bi.52.070183.004141", "ISSN" : "0066-4154", "PMID" : "6351730", "author" : [ { "dropping-particle" : "", "family" : "Waxman", "given" : "D J", "non-dropping-particle" : "", "parse-names" : false, "suffix" : "" }, { "dropping-particle" : "", "family" : "Strominger", "given" : "J L", "non-dropping-particle" : "", "parse-names" : false, "suffix" : "" } ], "container-title" : "Annual Review of Biochemistry", "id" : "ITEM-1", "issue" : "1", "issued" : { "date-parts" : [ [ "1983", "6" ] ] }, "page" : "825-869", "title" : "Penicillin-Binding Proteins and the Mechanism of Action of Beta-Lactam Antibiotics1", "type" : "article-journal", "volume" : "52" }, "uris" : [ "http://www.mendeley.com/documents/?uuid=61798a44-28c8-4652-8000-6f2c2e1bb4f3", "http://www.mendeley.com/documents/?uuid=7ad20cad-ad36-427b-94ee-252d3e450894", "http://www.mendeley.com/documents/?uuid=e1250d3f-50fd-4fbf-8df3-29739407f3dd" ] }, { "id" : "ITEM-2", "itemData" : { "author" : [ { "dropping-particle" : "", "family" : "Neu", "given" : "Harold C.", "non-dropping-particle" : "", "parse-names" : false, "suffix" : "" } ], "container-title" : "Science", "id" : "ITEM-2", "issue" : "5073", "issued" : { "date-parts" : [ [ "1992" ] ] }, "page" : "1064-1073", "title" : "The Crisis in Antibiotic Resistance", "type" : "article-journal", "volume" : "257" }, "uris" : [ "http://www.mendeley.com/documents/?uuid=a72a2a9d-13ee-47ed-973e-9feb4ddfc16a", "http://www.mendeley.com/documents/?uuid=21ecc8d5-dc1d-4dab-a49c-5c530565e228", "http://www.mendeley.com/documents/?uuid=3d6637b7-0881-490f-8acc-74655f08e096" ] } ], "mendeley" : { "formattedCitation" : "(12,13)", "plainTextFormattedCitation" : "(12,13)", "previouslyFormattedCitation" : "(12,13)" }, "properties" : { "noteIndex" : 0 }, "schema" : "https://github.com/citation-style-language/schema/raw/master/csl-citation.json" }</w:instrText>
      </w:r>
      <w:r w:rsidR="009E66C7" w:rsidRPr="00175E3E">
        <w:rPr>
          <w:sz w:val="24"/>
          <w:szCs w:val="24"/>
        </w:rPr>
        <w:fldChar w:fldCharType="separate"/>
      </w:r>
      <w:r w:rsidR="006B7EBE" w:rsidRPr="006B7EBE">
        <w:rPr>
          <w:noProof/>
          <w:sz w:val="24"/>
          <w:szCs w:val="24"/>
        </w:rPr>
        <w:t>(12,13)</w:t>
      </w:r>
      <w:r w:rsidR="009E66C7" w:rsidRPr="00175E3E">
        <w:rPr>
          <w:sz w:val="24"/>
          <w:szCs w:val="24"/>
        </w:rPr>
        <w:fldChar w:fldCharType="end"/>
      </w:r>
      <w:r w:rsidR="00585138">
        <w:rPr>
          <w:sz w:val="24"/>
          <w:szCs w:val="24"/>
        </w:rPr>
        <w:t xml:space="preserve">. </w:t>
      </w:r>
      <w:r w:rsidR="00325010">
        <w:rPr>
          <w:sz w:val="24"/>
          <w:szCs w:val="24"/>
        </w:rPr>
        <w:t xml:space="preserve">Resistance </w:t>
      </w:r>
      <w:r w:rsidR="00B64E68">
        <w:rPr>
          <w:sz w:val="24"/>
          <w:szCs w:val="24"/>
        </w:rPr>
        <w:t xml:space="preserve">to beta-lactam antibiotics </w:t>
      </w:r>
      <w:r w:rsidR="00E77F28">
        <w:rPr>
          <w:sz w:val="24"/>
          <w:szCs w:val="24"/>
        </w:rPr>
        <w:t>is</w:t>
      </w:r>
      <w:r w:rsidR="005F0045">
        <w:rPr>
          <w:sz w:val="24"/>
          <w:szCs w:val="24"/>
        </w:rPr>
        <w:t xml:space="preserve"> however</w:t>
      </w:r>
      <w:r w:rsidR="00E77F28">
        <w:rPr>
          <w:sz w:val="24"/>
          <w:szCs w:val="24"/>
        </w:rPr>
        <w:t xml:space="preserve"> prevalent, having </w:t>
      </w:r>
      <w:r w:rsidR="003928C6">
        <w:rPr>
          <w:sz w:val="24"/>
          <w:szCs w:val="24"/>
        </w:rPr>
        <w:t>evolve</w:t>
      </w:r>
      <w:r w:rsidR="00E77F28">
        <w:rPr>
          <w:sz w:val="24"/>
          <w:szCs w:val="24"/>
        </w:rPr>
        <w:t>d</w:t>
      </w:r>
      <w:r w:rsidR="003928C6">
        <w:rPr>
          <w:sz w:val="24"/>
          <w:szCs w:val="24"/>
        </w:rPr>
        <w:t xml:space="preserve"> </w:t>
      </w:r>
      <w:r w:rsidR="00EE1E36">
        <w:rPr>
          <w:sz w:val="24"/>
          <w:szCs w:val="24"/>
        </w:rPr>
        <w:t xml:space="preserve">into </w:t>
      </w:r>
      <w:r w:rsidR="00E77F28">
        <w:rPr>
          <w:sz w:val="24"/>
          <w:szCs w:val="24"/>
        </w:rPr>
        <w:t>strain</w:t>
      </w:r>
      <w:r w:rsidR="00EE1E36">
        <w:rPr>
          <w:sz w:val="24"/>
          <w:szCs w:val="24"/>
        </w:rPr>
        <w:t>s</w:t>
      </w:r>
      <w:r w:rsidR="00E77F28">
        <w:rPr>
          <w:sz w:val="24"/>
          <w:szCs w:val="24"/>
        </w:rPr>
        <w:t xml:space="preserve"> </w:t>
      </w:r>
      <w:r w:rsidR="00EE1E36">
        <w:rPr>
          <w:sz w:val="24"/>
          <w:szCs w:val="24"/>
        </w:rPr>
        <w:t xml:space="preserve">which have </w:t>
      </w:r>
      <w:r w:rsidR="00B56677">
        <w:rPr>
          <w:sz w:val="24"/>
          <w:szCs w:val="24"/>
        </w:rPr>
        <w:t xml:space="preserve">binding sites </w:t>
      </w:r>
      <w:r w:rsidR="00EE1E36">
        <w:rPr>
          <w:sz w:val="24"/>
          <w:szCs w:val="24"/>
        </w:rPr>
        <w:t xml:space="preserve">with significantly reduced binding affinity to </w:t>
      </w:r>
      <w:r w:rsidR="00B64E68">
        <w:rPr>
          <w:sz w:val="24"/>
          <w:szCs w:val="24"/>
        </w:rPr>
        <w:t>the antibiotic</w:t>
      </w:r>
      <w:r w:rsidR="00701D9F">
        <w:rPr>
          <w:sz w:val="24"/>
          <w:szCs w:val="24"/>
        </w:rPr>
        <w:t>s</w:t>
      </w:r>
      <w:r w:rsidR="00B64E68">
        <w:rPr>
          <w:sz w:val="24"/>
          <w:szCs w:val="24"/>
        </w:rPr>
        <w:t>, or</w:t>
      </w:r>
      <w:r w:rsidR="00B56677">
        <w:rPr>
          <w:sz w:val="24"/>
          <w:szCs w:val="24"/>
        </w:rPr>
        <w:t xml:space="preserve"> </w:t>
      </w:r>
      <w:r w:rsidR="00EE1E36">
        <w:rPr>
          <w:sz w:val="24"/>
          <w:szCs w:val="24"/>
        </w:rPr>
        <w:t xml:space="preserve">have </w:t>
      </w:r>
      <w:r w:rsidR="008762C2">
        <w:rPr>
          <w:sz w:val="24"/>
          <w:szCs w:val="24"/>
        </w:rPr>
        <w:t xml:space="preserve">developed </w:t>
      </w:r>
      <w:r w:rsidR="00EE1E36">
        <w:rPr>
          <w:sz w:val="24"/>
          <w:szCs w:val="24"/>
        </w:rPr>
        <w:t xml:space="preserve">new forms of </w:t>
      </w:r>
      <w:r w:rsidR="00B56677">
        <w:rPr>
          <w:sz w:val="24"/>
          <w:szCs w:val="24"/>
        </w:rPr>
        <w:t>enzymatic degrad</w:t>
      </w:r>
      <w:r w:rsidR="00B64E68">
        <w:rPr>
          <w:sz w:val="24"/>
          <w:szCs w:val="24"/>
        </w:rPr>
        <w:t>ation of the beta-lactam motif</w:t>
      </w:r>
      <w:r w:rsidR="00355BBD">
        <w:rPr>
          <w:sz w:val="24"/>
          <w:szCs w:val="24"/>
        </w:rPr>
        <w:t xml:space="preserve"> </w:t>
      </w:r>
      <w:r w:rsidR="009E66C7" w:rsidRPr="00BC4479">
        <w:rPr>
          <w:color w:val="000000" w:themeColor="text1"/>
          <w:sz w:val="24"/>
          <w:szCs w:val="24"/>
        </w:rPr>
        <w:fldChar w:fldCharType="begin" w:fldLock="1"/>
      </w:r>
      <w:r w:rsidR="006B7EBE">
        <w:rPr>
          <w:color w:val="000000" w:themeColor="text1"/>
          <w:sz w:val="24"/>
          <w:szCs w:val="24"/>
        </w:rPr>
        <w:instrText>ADDIN CSL_CITATION { "citationItems" : [ { "id" : "ITEM-1", "itemData" : { "DOI" : "10.1038/nrmicro2200", "ISSN" : "1740-1534", "PMID" : "19680247", "abstract" : "Staphylococcus aureus is notorious for its ability to become resistant to antibiotics. Infections that are caused by antibiotic-resistant strains often occur in epidemic waves that are initiated by one or a few successful clones. Methicillin-resistant S. aureus (MRSA) features prominently in these epidemics. Historically associated with hospitals and other health care settings, MRSA has now emerged as a widespread cause of community infections. Community or community-associated MRSA (CA-MRSA) can spread rapidly among healthy individuals. Outbreaks of CA-MRSA infections have been reported worldwide, and CA-MRSA strains are now epidemic in the United States. Here, we review the molecular epidemiology of the epidemic waves of penicillin- and methicillin-resistant strains of S. aureus that have occurred since 1940, with a focus on the clinical and molecular epidemiology of CA-MRSA.", "author" : [ { "dropping-particle" : "", "family" : "Chambers", "given" : "Henry F", "non-dropping-particle" : "", "parse-names" : false, "suffix" : "" }, { "dropping-particle" : "", "family" : "Deleo", "given" : "Frank R", "non-dropping-particle" : "", "parse-names" : false, "suffix" : "" } ], "container-title" : "Nature reviews. Microbiology", "id" : "ITEM-1", "issue" : "9", "issued" : { "date-parts" : [ [ "2009", "9" ] ] }, "page" : "629-41", "publisher" : "Nature Publishing Group", "title" : "Waves of resistance: Staphylococcus aureus in the antibiotic era.", "title-short" : "Nat Rev Micro", "type" : "article-journal", "volume" : "7" }, "uris" : [ "http://www.mendeley.com/documents/?uuid=cf978939-45a9-4424-abc6-b699c1c587c8", "http://www.mendeley.com/documents/?uuid=793fff5a-3f3a-4dc5-882c-eec58e36469e", "http://www.mendeley.com/documents/?uuid=299b6248-97aa-4e07-9ede-a3ee8159d0a9" ] } ], "mendeley" : { "formattedCitation" : "(14)", "plainTextFormattedCitation" : "(14)", "previouslyFormattedCitation" : "(14)" }, "properties" : { "noteIndex" : 0 }, "schema" : "https://github.com/citation-style-language/schema/raw/master/csl-citation.json" }</w:instrText>
      </w:r>
      <w:r w:rsidR="009E66C7" w:rsidRPr="00BC4479">
        <w:rPr>
          <w:color w:val="000000" w:themeColor="text1"/>
          <w:sz w:val="24"/>
          <w:szCs w:val="24"/>
        </w:rPr>
        <w:fldChar w:fldCharType="separate"/>
      </w:r>
      <w:r w:rsidR="006B7EBE" w:rsidRPr="006B7EBE">
        <w:rPr>
          <w:noProof/>
          <w:color w:val="000000" w:themeColor="text1"/>
          <w:sz w:val="24"/>
          <w:szCs w:val="24"/>
        </w:rPr>
        <w:t>(14)</w:t>
      </w:r>
      <w:r w:rsidR="009E66C7" w:rsidRPr="00BC4479">
        <w:rPr>
          <w:color w:val="000000" w:themeColor="text1"/>
          <w:sz w:val="24"/>
          <w:szCs w:val="24"/>
        </w:rPr>
        <w:fldChar w:fldCharType="end"/>
      </w:r>
      <w:r w:rsidR="00B64E68" w:rsidRPr="00BC4479">
        <w:rPr>
          <w:color w:val="000000" w:themeColor="text1"/>
          <w:sz w:val="24"/>
          <w:szCs w:val="24"/>
        </w:rPr>
        <w:t xml:space="preserve">. </w:t>
      </w:r>
      <w:r w:rsidR="00F964BD">
        <w:rPr>
          <w:color w:val="000000" w:themeColor="text1"/>
          <w:sz w:val="24"/>
          <w:szCs w:val="24"/>
        </w:rPr>
        <w:t xml:space="preserve">Others such as the fluoroquinolones operate through targeting DNA replication. </w:t>
      </w:r>
      <w:r w:rsidR="00E77F28">
        <w:rPr>
          <w:color w:val="000000" w:themeColor="text1"/>
          <w:sz w:val="24"/>
          <w:szCs w:val="24"/>
        </w:rPr>
        <w:t xml:space="preserve">The process of cell division may </w:t>
      </w:r>
      <w:r w:rsidR="00EE1E36">
        <w:rPr>
          <w:color w:val="000000" w:themeColor="text1"/>
          <w:sz w:val="24"/>
          <w:szCs w:val="24"/>
        </w:rPr>
        <w:t>present</w:t>
      </w:r>
      <w:r w:rsidR="00E77F28">
        <w:rPr>
          <w:color w:val="000000" w:themeColor="text1"/>
          <w:sz w:val="24"/>
          <w:szCs w:val="24"/>
        </w:rPr>
        <w:t xml:space="preserve"> </w:t>
      </w:r>
      <w:r w:rsidR="00EE1E36">
        <w:rPr>
          <w:color w:val="000000" w:themeColor="text1"/>
          <w:sz w:val="24"/>
          <w:szCs w:val="24"/>
        </w:rPr>
        <w:t xml:space="preserve">alternative </w:t>
      </w:r>
      <w:r w:rsidR="00E77F28">
        <w:rPr>
          <w:color w:val="000000" w:themeColor="text1"/>
          <w:sz w:val="24"/>
          <w:szCs w:val="24"/>
        </w:rPr>
        <w:t xml:space="preserve">molecular candidates for </w:t>
      </w:r>
      <w:r w:rsidR="00EE1E36">
        <w:rPr>
          <w:color w:val="000000" w:themeColor="text1"/>
          <w:sz w:val="24"/>
          <w:szCs w:val="24"/>
        </w:rPr>
        <w:t xml:space="preserve">targeted </w:t>
      </w:r>
      <w:r w:rsidR="00E77F28">
        <w:rPr>
          <w:color w:val="000000" w:themeColor="text1"/>
          <w:sz w:val="24"/>
          <w:szCs w:val="24"/>
        </w:rPr>
        <w:t>disruption by n</w:t>
      </w:r>
      <w:r w:rsidR="00F964BD">
        <w:rPr>
          <w:color w:val="000000" w:themeColor="text1"/>
          <w:sz w:val="24"/>
          <w:szCs w:val="24"/>
        </w:rPr>
        <w:t>ewly developed</w:t>
      </w:r>
      <w:r w:rsidR="00E77F28">
        <w:rPr>
          <w:color w:val="000000" w:themeColor="text1"/>
          <w:sz w:val="24"/>
          <w:szCs w:val="24"/>
        </w:rPr>
        <w:t xml:space="preserve"> antibiotics</w:t>
      </w:r>
      <w:r w:rsidR="00EE1E36">
        <w:rPr>
          <w:color w:val="000000" w:themeColor="text1"/>
          <w:sz w:val="24"/>
          <w:szCs w:val="24"/>
        </w:rPr>
        <w:t>. However,</w:t>
      </w:r>
      <w:r w:rsidR="00E77F28">
        <w:rPr>
          <w:color w:val="000000" w:themeColor="text1"/>
          <w:sz w:val="24"/>
          <w:szCs w:val="24"/>
        </w:rPr>
        <w:t xml:space="preserve"> </w:t>
      </w:r>
      <w:r w:rsidR="00355BBD">
        <w:rPr>
          <w:sz w:val="24"/>
          <w:szCs w:val="24"/>
        </w:rPr>
        <w:t>c</w:t>
      </w:r>
      <w:r w:rsidR="00FB47C7">
        <w:rPr>
          <w:sz w:val="24"/>
          <w:szCs w:val="24"/>
        </w:rPr>
        <w:t>ell d</w:t>
      </w:r>
      <w:r w:rsidR="00F05A68">
        <w:rPr>
          <w:sz w:val="24"/>
          <w:szCs w:val="24"/>
        </w:rPr>
        <w:t xml:space="preserve">ivision </w:t>
      </w:r>
      <w:r w:rsidR="00E77F28">
        <w:rPr>
          <w:sz w:val="24"/>
          <w:szCs w:val="24"/>
        </w:rPr>
        <w:t xml:space="preserve">processes have </w:t>
      </w:r>
      <w:r w:rsidR="00F05A68">
        <w:rPr>
          <w:sz w:val="24"/>
          <w:szCs w:val="24"/>
        </w:rPr>
        <w:t>been studied primarily in the</w:t>
      </w:r>
      <w:r w:rsidR="00EE1E36">
        <w:rPr>
          <w:sz w:val="24"/>
          <w:szCs w:val="24"/>
        </w:rPr>
        <w:t xml:space="preserve"> model</w:t>
      </w:r>
      <w:r w:rsidR="00F05A68">
        <w:rPr>
          <w:sz w:val="24"/>
          <w:szCs w:val="24"/>
        </w:rPr>
        <w:t xml:space="preserve"> rod-shaped organisms </w:t>
      </w:r>
      <w:r w:rsidR="00F05A68" w:rsidRPr="00BC4479">
        <w:rPr>
          <w:i/>
          <w:color w:val="000000" w:themeColor="text1"/>
          <w:sz w:val="24"/>
          <w:szCs w:val="24"/>
        </w:rPr>
        <w:t xml:space="preserve">Bacillus subtilis </w:t>
      </w:r>
      <w:r w:rsidR="00F05A68" w:rsidRPr="00BC4479">
        <w:rPr>
          <w:color w:val="000000" w:themeColor="text1"/>
          <w:sz w:val="24"/>
          <w:szCs w:val="24"/>
        </w:rPr>
        <w:t xml:space="preserve">and </w:t>
      </w:r>
      <w:r w:rsidR="00F05A68" w:rsidRPr="00BC4479">
        <w:rPr>
          <w:i/>
          <w:color w:val="000000" w:themeColor="text1"/>
          <w:sz w:val="24"/>
          <w:szCs w:val="24"/>
        </w:rPr>
        <w:t>Escherichia coli</w:t>
      </w:r>
      <w:r w:rsidR="00F05A68" w:rsidRPr="00BC4479">
        <w:rPr>
          <w:color w:val="000000" w:themeColor="text1"/>
          <w:sz w:val="24"/>
          <w:szCs w:val="24"/>
        </w:rPr>
        <w:t xml:space="preserve">, </w:t>
      </w:r>
      <w:r w:rsidR="00E77F28">
        <w:rPr>
          <w:color w:val="000000" w:themeColor="text1"/>
          <w:sz w:val="24"/>
          <w:szCs w:val="24"/>
        </w:rPr>
        <w:t xml:space="preserve">which have </w:t>
      </w:r>
      <w:r w:rsidR="00EE1E36">
        <w:rPr>
          <w:color w:val="000000" w:themeColor="text1"/>
          <w:sz w:val="24"/>
          <w:szCs w:val="24"/>
        </w:rPr>
        <w:t>less specific</w:t>
      </w:r>
      <w:r w:rsidR="00E77F28">
        <w:rPr>
          <w:color w:val="000000" w:themeColor="text1"/>
          <w:sz w:val="24"/>
          <w:szCs w:val="24"/>
        </w:rPr>
        <w:t xml:space="preserve"> relevance to </w:t>
      </w:r>
      <w:r w:rsidR="00EE1E36">
        <w:rPr>
          <w:color w:val="000000" w:themeColor="text1"/>
          <w:sz w:val="24"/>
          <w:szCs w:val="24"/>
        </w:rPr>
        <w:t xml:space="preserve">biomedically more harmful </w:t>
      </w:r>
      <w:r w:rsidR="00E77F28">
        <w:rPr>
          <w:color w:val="000000" w:themeColor="text1"/>
          <w:sz w:val="24"/>
          <w:szCs w:val="24"/>
        </w:rPr>
        <w:t>pathogens such</w:t>
      </w:r>
      <w:r w:rsidR="00EE1E36">
        <w:rPr>
          <w:color w:val="000000" w:themeColor="text1"/>
          <w:sz w:val="24"/>
          <w:szCs w:val="24"/>
        </w:rPr>
        <w:t xml:space="preserve"> as</w:t>
      </w:r>
      <w:r w:rsidR="00E77F28">
        <w:rPr>
          <w:color w:val="000000" w:themeColor="text1"/>
          <w:sz w:val="24"/>
          <w:szCs w:val="24"/>
        </w:rPr>
        <w:t xml:space="preserve"> </w:t>
      </w:r>
      <w:r w:rsidR="00E77F28" w:rsidRPr="008762C2">
        <w:rPr>
          <w:i/>
          <w:color w:val="000000" w:themeColor="text1"/>
          <w:sz w:val="24"/>
          <w:szCs w:val="24"/>
        </w:rPr>
        <w:t>S. aureus</w:t>
      </w:r>
      <w:r w:rsidR="00F955A2">
        <w:rPr>
          <w:sz w:val="24"/>
          <w:szCs w:val="24"/>
        </w:rPr>
        <w:t>.</w:t>
      </w:r>
    </w:p>
    <w:p w:rsidR="001B7A87" w:rsidRDefault="00E77F28" w:rsidP="001B7A87">
      <w:pPr>
        <w:rPr>
          <w:sz w:val="24"/>
          <w:szCs w:val="24"/>
        </w:rPr>
      </w:pPr>
      <w:r>
        <w:rPr>
          <w:color w:val="000000" w:themeColor="text1"/>
          <w:sz w:val="24"/>
          <w:szCs w:val="24"/>
        </w:rPr>
        <w:t>Cell d</w:t>
      </w:r>
      <w:r w:rsidR="00A34AB3" w:rsidRPr="00A34AB3">
        <w:rPr>
          <w:color w:val="000000" w:themeColor="text1"/>
          <w:sz w:val="24"/>
          <w:szCs w:val="24"/>
        </w:rPr>
        <w:t xml:space="preserve">ivision in </w:t>
      </w:r>
      <w:r w:rsidR="00AF058C" w:rsidRPr="00BF0BCF">
        <w:rPr>
          <w:i/>
          <w:color w:val="000000" w:themeColor="text1"/>
          <w:sz w:val="24"/>
          <w:szCs w:val="24"/>
        </w:rPr>
        <w:t>S. aureus</w:t>
      </w:r>
      <w:r w:rsidR="00A34AB3" w:rsidRPr="00A34AB3">
        <w:rPr>
          <w:color w:val="000000" w:themeColor="text1"/>
          <w:sz w:val="24"/>
          <w:szCs w:val="24"/>
        </w:rPr>
        <w:t xml:space="preserve"> is driven by a complex </w:t>
      </w:r>
      <w:r w:rsidR="00947C4C">
        <w:rPr>
          <w:color w:val="000000" w:themeColor="text1"/>
          <w:sz w:val="24"/>
          <w:szCs w:val="24"/>
        </w:rPr>
        <w:t xml:space="preserve">mix of </w:t>
      </w:r>
      <w:r w:rsidR="00FB47C7">
        <w:rPr>
          <w:color w:val="000000" w:themeColor="text1"/>
          <w:sz w:val="24"/>
          <w:szCs w:val="24"/>
        </w:rPr>
        <w:t xml:space="preserve">several </w:t>
      </w:r>
      <w:r w:rsidR="00947C4C">
        <w:rPr>
          <w:color w:val="000000" w:themeColor="text1"/>
          <w:sz w:val="24"/>
          <w:szCs w:val="24"/>
        </w:rPr>
        <w:t>proteins</w:t>
      </w:r>
      <w:r w:rsidR="003A2028">
        <w:rPr>
          <w:color w:val="000000" w:themeColor="text1"/>
          <w:sz w:val="24"/>
          <w:szCs w:val="24"/>
        </w:rPr>
        <w:t>, many essential,</w:t>
      </w:r>
      <w:r w:rsidR="00947C4C">
        <w:rPr>
          <w:color w:val="000000" w:themeColor="text1"/>
          <w:sz w:val="24"/>
          <w:szCs w:val="24"/>
        </w:rPr>
        <w:t xml:space="preserve"> termed the divisome</w:t>
      </w:r>
      <w:r w:rsidR="003A2028">
        <w:rPr>
          <w:color w:val="000000" w:themeColor="text1"/>
          <w:sz w:val="24"/>
          <w:szCs w:val="24"/>
        </w:rPr>
        <w:t xml:space="preserve"> </w:t>
      </w:r>
      <w:r w:rsidR="009E66C7" w:rsidRPr="00BC4479">
        <w:rPr>
          <w:color w:val="000000" w:themeColor="text1"/>
          <w:sz w:val="24"/>
          <w:szCs w:val="24"/>
        </w:rPr>
        <w:fldChar w:fldCharType="begin" w:fldLock="1"/>
      </w:r>
      <w:r w:rsidR="006B7EBE">
        <w:rPr>
          <w:color w:val="000000" w:themeColor="text1"/>
          <w:sz w:val="24"/>
          <w:szCs w:val="24"/>
        </w:rPr>
        <w:instrText>ADDIN CSL_CITATION { "citationItems" : [ { "id" : "ITEM-1", "itemData" : { "DOI" : "10.1111/mmi.12813", "ISSN" : "1365-2958", "PMID" : "25287423", "abstract" : "Bacterial cell division is a fundamental process that requires the coordinated actions of a number of proteins which form a complex macromolecular machine known as the divisome. The membrane-spanning proteins DivIB and its orthologue FtsQ are crucial divisome components in Gram-positive and Gram-negative bacteria respectively. However, the role of almost all of the integral division proteins, including DivIB, still remains largely unknown. Here we show that the extracellular domain of DivIB is able to bind peptidoglycan and have mapped the binding to its \u03b2 subdomain. Conditional mutational studies show that divIB is essential for Staphylococcus aureus growth, while phenotypic analyses following depletion of DivIB results in a block in the completion, but not initiation, of septum formation. Localisation studies suggest that DivIB only transiently localises to the division site and may mark previous sites of septation. We propose that DivIB is required for a molecular checkpoint during division to ensure the correct assembly of the divisome at midcell and to prevent hydrolytic growth of the cell in the absence of a completed septum.", "author" : [ { "dropping-particle" : "", "family" : "Bottomley", "given" : "Amy L", "non-dropping-particle" : "", "parse-names" : false, "suffix" : "" }, { "dropping-particle" : "", "family" : "Kabli", "given" : "Azhar F", "non-dropping-particle" : "", "parse-names" : false, "suffix" : "" }, { "dropping-particle" : "", "family" : "Hurd", "given" : "Alexander F", "non-dropping-particle" : "", "parse-names" : false, "suffix" : "" }, { "dropping-particle" : "", "family" : "Turner", "given" : "Robert D", "non-dropping-particle" : "", "parse-names" : false, "suffix" : "" }, { "dropping-particle" : "", "family" : "Garcia-Lara", "given" : "Jorge", "non-dropping-particle" : "", "parse-names" : false, "suffix" : "" }, { "dropping-particle" : "", "family" : "Foster", "given" : "Simon J", "non-dropping-particle" : "", "parse-names" : false, "suffix" : "" } ], "container-title" : "Molecular microbiology", "id" : "ITEM-1", "issued" : { "date-parts" : [ [ "2014", "10" ] ] }, "title" : "Staphylococcus aureus\u2005DivIB is a peptidoglycan-binding protein that is required for a morphological checkpoint in cell division.", "type" : "article-journal" }, "uris" : [ "http://www.mendeley.com/documents/?uuid=5cc0dc99-6670-4998-b871-3748735191b5", "http://www.mendeley.com/documents/?uuid=e1b41d6a-d621-4f28-adb8-8e7b8b9bc0d9", "http://www.mendeley.com/documents/?uuid=b9956701-f1b8-407d-b82c-bd6b59738f3d" ] } ], "mendeley" : { "formattedCitation" : "(15)", "plainTextFormattedCitation" : "(15)", "previouslyFormattedCitation" : "(15)" }, "properties" : { "noteIndex" : 0 }, "schema" : "https://github.com/citation-style-language/schema/raw/master/csl-citation.json" }</w:instrText>
      </w:r>
      <w:r w:rsidR="009E66C7" w:rsidRPr="00BC4479">
        <w:rPr>
          <w:color w:val="000000" w:themeColor="text1"/>
          <w:sz w:val="24"/>
          <w:szCs w:val="24"/>
        </w:rPr>
        <w:fldChar w:fldCharType="separate"/>
      </w:r>
      <w:r w:rsidR="006B7EBE" w:rsidRPr="006B7EBE">
        <w:rPr>
          <w:noProof/>
          <w:color w:val="000000" w:themeColor="text1"/>
          <w:sz w:val="24"/>
          <w:szCs w:val="24"/>
        </w:rPr>
        <w:t>(15)</w:t>
      </w:r>
      <w:r w:rsidR="009E66C7" w:rsidRPr="00BC4479">
        <w:rPr>
          <w:color w:val="000000" w:themeColor="text1"/>
          <w:sz w:val="24"/>
          <w:szCs w:val="24"/>
        </w:rPr>
        <w:fldChar w:fldCharType="end"/>
      </w:r>
      <w:r w:rsidR="003A2028">
        <w:rPr>
          <w:color w:val="000000" w:themeColor="text1"/>
          <w:sz w:val="24"/>
          <w:szCs w:val="24"/>
        </w:rPr>
        <w:t xml:space="preserve">. </w:t>
      </w:r>
      <w:r w:rsidR="00E36D25" w:rsidRPr="00BC4479">
        <w:rPr>
          <w:color w:val="000000" w:themeColor="text1"/>
          <w:sz w:val="24"/>
          <w:szCs w:val="24"/>
        </w:rPr>
        <w:t xml:space="preserve"> </w:t>
      </w:r>
      <w:r w:rsidR="00FB47C7">
        <w:rPr>
          <w:color w:val="000000" w:themeColor="text1"/>
          <w:sz w:val="24"/>
          <w:szCs w:val="24"/>
        </w:rPr>
        <w:t xml:space="preserve">The protein </w:t>
      </w:r>
      <w:r w:rsidR="000234F6">
        <w:rPr>
          <w:color w:val="000000" w:themeColor="text1"/>
          <w:sz w:val="24"/>
          <w:szCs w:val="24"/>
        </w:rPr>
        <w:t>FtsZ</w:t>
      </w:r>
      <w:r w:rsidR="00DC5851" w:rsidRPr="00BC4479">
        <w:rPr>
          <w:color w:val="000000" w:themeColor="text1"/>
          <w:sz w:val="24"/>
          <w:szCs w:val="24"/>
        </w:rPr>
        <w:t xml:space="preserve"> </w:t>
      </w:r>
      <w:r w:rsidR="00E36D25" w:rsidRPr="00BC4479">
        <w:rPr>
          <w:color w:val="000000" w:themeColor="text1"/>
          <w:sz w:val="24"/>
          <w:szCs w:val="24"/>
        </w:rPr>
        <w:t xml:space="preserve">forms a </w:t>
      </w:r>
      <w:r w:rsidR="006E5CEA">
        <w:rPr>
          <w:color w:val="000000" w:themeColor="text1"/>
          <w:sz w:val="24"/>
          <w:szCs w:val="24"/>
        </w:rPr>
        <w:t>ring</w:t>
      </w:r>
      <w:r w:rsidR="00FB47C7">
        <w:rPr>
          <w:color w:val="000000" w:themeColor="text1"/>
          <w:sz w:val="24"/>
          <w:szCs w:val="24"/>
        </w:rPr>
        <w:t xml:space="preserve"> structure</w:t>
      </w:r>
      <w:r w:rsidR="006E5CEA">
        <w:rPr>
          <w:color w:val="000000" w:themeColor="text1"/>
          <w:sz w:val="24"/>
          <w:szCs w:val="24"/>
        </w:rPr>
        <w:t xml:space="preserve"> at </w:t>
      </w:r>
      <w:r w:rsidR="00FB47C7">
        <w:rPr>
          <w:color w:val="000000" w:themeColor="text1"/>
          <w:sz w:val="24"/>
          <w:szCs w:val="24"/>
        </w:rPr>
        <w:t xml:space="preserve">a </w:t>
      </w:r>
      <w:r w:rsidR="006E5CEA">
        <w:rPr>
          <w:color w:val="000000" w:themeColor="text1"/>
          <w:sz w:val="24"/>
          <w:szCs w:val="24"/>
        </w:rPr>
        <w:t xml:space="preserve">future division site at </w:t>
      </w:r>
      <w:r w:rsidR="00666305">
        <w:rPr>
          <w:color w:val="000000" w:themeColor="text1"/>
          <w:sz w:val="24"/>
          <w:szCs w:val="24"/>
        </w:rPr>
        <w:t>mid-cell</w:t>
      </w:r>
      <w:r w:rsidR="006E5CEA">
        <w:rPr>
          <w:color w:val="000000" w:themeColor="text1"/>
          <w:sz w:val="24"/>
          <w:szCs w:val="24"/>
        </w:rPr>
        <w:t>, known as the</w:t>
      </w:r>
      <w:r w:rsidR="003B7276">
        <w:rPr>
          <w:color w:val="000000" w:themeColor="text1"/>
          <w:sz w:val="24"/>
          <w:szCs w:val="24"/>
        </w:rPr>
        <w:t xml:space="preserve"> </w:t>
      </w:r>
      <w:r w:rsidR="00E36D25" w:rsidRPr="00BC4479">
        <w:rPr>
          <w:color w:val="000000" w:themeColor="text1"/>
          <w:sz w:val="24"/>
          <w:szCs w:val="24"/>
        </w:rPr>
        <w:t>‘Z</w:t>
      </w:r>
      <w:r w:rsidR="00FB47C7">
        <w:rPr>
          <w:color w:val="000000" w:themeColor="text1"/>
          <w:sz w:val="24"/>
          <w:szCs w:val="24"/>
        </w:rPr>
        <w:t xml:space="preserve"> </w:t>
      </w:r>
      <w:r w:rsidR="00E36D25" w:rsidRPr="00BC4479">
        <w:rPr>
          <w:color w:val="000000" w:themeColor="text1"/>
          <w:sz w:val="24"/>
          <w:szCs w:val="24"/>
        </w:rPr>
        <w:t>ring’</w:t>
      </w:r>
      <w:r w:rsidR="00D635BC">
        <w:rPr>
          <w:sz w:val="24"/>
          <w:szCs w:val="24"/>
        </w:rPr>
        <w:t xml:space="preserve">. The exact role of many of the proteins involved in </w:t>
      </w:r>
      <w:r w:rsidR="008762C2">
        <w:rPr>
          <w:sz w:val="24"/>
          <w:szCs w:val="24"/>
        </w:rPr>
        <w:t xml:space="preserve">cell </w:t>
      </w:r>
      <w:r w:rsidR="00D635BC">
        <w:rPr>
          <w:sz w:val="24"/>
          <w:szCs w:val="24"/>
        </w:rPr>
        <w:t xml:space="preserve">division, and </w:t>
      </w:r>
      <w:r w:rsidR="006E5CEA">
        <w:rPr>
          <w:sz w:val="24"/>
          <w:szCs w:val="24"/>
        </w:rPr>
        <w:t>the</w:t>
      </w:r>
      <w:r w:rsidR="00EE1E36">
        <w:rPr>
          <w:sz w:val="24"/>
          <w:szCs w:val="24"/>
        </w:rPr>
        <w:t xml:space="preserve"> extent of their essential nature or not</w:t>
      </w:r>
      <w:r w:rsidR="00D635BC">
        <w:rPr>
          <w:sz w:val="24"/>
          <w:szCs w:val="24"/>
        </w:rPr>
        <w:t xml:space="preserve"> </w:t>
      </w:r>
      <w:r w:rsidR="00FB06CF">
        <w:rPr>
          <w:sz w:val="24"/>
          <w:szCs w:val="24"/>
        </w:rPr>
        <w:t>in different organisms</w:t>
      </w:r>
      <w:r w:rsidR="008762C2">
        <w:rPr>
          <w:sz w:val="24"/>
          <w:szCs w:val="24"/>
        </w:rPr>
        <w:t>,</w:t>
      </w:r>
      <w:r w:rsidR="00FB06CF">
        <w:rPr>
          <w:sz w:val="24"/>
          <w:szCs w:val="24"/>
        </w:rPr>
        <w:t xml:space="preserve"> </w:t>
      </w:r>
      <w:r w:rsidR="00D635BC">
        <w:rPr>
          <w:sz w:val="24"/>
          <w:szCs w:val="24"/>
        </w:rPr>
        <w:t xml:space="preserve">are unknown. </w:t>
      </w:r>
      <w:r w:rsidR="001B7A87">
        <w:rPr>
          <w:sz w:val="24"/>
          <w:szCs w:val="24"/>
        </w:rPr>
        <w:t xml:space="preserve">The protein </w:t>
      </w:r>
      <w:r w:rsidR="00FF7BF7">
        <w:rPr>
          <w:sz w:val="24"/>
          <w:szCs w:val="24"/>
        </w:rPr>
        <w:t>EzrA</w:t>
      </w:r>
      <w:r w:rsidR="00D635BC">
        <w:rPr>
          <w:sz w:val="24"/>
          <w:szCs w:val="24"/>
        </w:rPr>
        <w:t xml:space="preserve"> </w:t>
      </w:r>
      <w:r w:rsidR="001B7A87">
        <w:rPr>
          <w:sz w:val="24"/>
          <w:szCs w:val="24"/>
        </w:rPr>
        <w:t>(</w:t>
      </w:r>
      <w:r w:rsidR="00FB47C7">
        <w:rPr>
          <w:sz w:val="24"/>
          <w:szCs w:val="24"/>
        </w:rPr>
        <w:t>denoted so for</w:t>
      </w:r>
      <w:r w:rsidR="004A11A2">
        <w:rPr>
          <w:sz w:val="24"/>
          <w:szCs w:val="24"/>
        </w:rPr>
        <w:t xml:space="preserve"> </w:t>
      </w:r>
      <w:r w:rsidR="00FB47C7">
        <w:rPr>
          <w:sz w:val="24"/>
          <w:szCs w:val="24"/>
        </w:rPr>
        <w:t>‘</w:t>
      </w:r>
      <w:r w:rsidR="001B7A87">
        <w:rPr>
          <w:sz w:val="24"/>
          <w:szCs w:val="24"/>
        </w:rPr>
        <w:t>Extra Z</w:t>
      </w:r>
      <w:r w:rsidR="00FB47C7">
        <w:rPr>
          <w:sz w:val="24"/>
          <w:szCs w:val="24"/>
        </w:rPr>
        <w:t xml:space="preserve"> </w:t>
      </w:r>
      <w:r w:rsidR="001B7A87">
        <w:rPr>
          <w:sz w:val="24"/>
          <w:szCs w:val="24"/>
        </w:rPr>
        <w:t>rings A</w:t>
      </w:r>
      <w:r w:rsidR="00FB47C7">
        <w:rPr>
          <w:sz w:val="24"/>
          <w:szCs w:val="24"/>
        </w:rPr>
        <w:t>’</w:t>
      </w:r>
      <w:r w:rsidR="001B7A87">
        <w:rPr>
          <w:sz w:val="24"/>
          <w:szCs w:val="24"/>
        </w:rPr>
        <w:t xml:space="preserve">) </w:t>
      </w:r>
      <w:r w:rsidR="003A2028">
        <w:rPr>
          <w:sz w:val="24"/>
          <w:szCs w:val="24"/>
        </w:rPr>
        <w:t>is crucial</w:t>
      </w:r>
      <w:r w:rsidR="00D635BC">
        <w:rPr>
          <w:sz w:val="24"/>
          <w:szCs w:val="24"/>
        </w:rPr>
        <w:t xml:space="preserve"> in </w:t>
      </w:r>
      <w:r w:rsidR="00D635BC" w:rsidRPr="00BC4479">
        <w:rPr>
          <w:i/>
          <w:sz w:val="24"/>
          <w:szCs w:val="24"/>
        </w:rPr>
        <w:t>S. aureus</w:t>
      </w:r>
      <w:r w:rsidR="001B7A87">
        <w:rPr>
          <w:i/>
          <w:sz w:val="24"/>
          <w:szCs w:val="24"/>
        </w:rPr>
        <w:t xml:space="preserve"> </w:t>
      </w:r>
      <w:r w:rsidR="009E66C7">
        <w:rPr>
          <w:i/>
          <w:sz w:val="24"/>
          <w:szCs w:val="24"/>
        </w:rPr>
        <w:fldChar w:fldCharType="begin" w:fldLock="1"/>
      </w:r>
      <w:r w:rsidR="006B7EBE">
        <w:rPr>
          <w:i/>
          <w:sz w:val="24"/>
          <w:szCs w:val="24"/>
        </w:rPr>
        <w:instrText>ADDIN CSL_CITATION { "citationItems" : [ { "id" : "ITEM-1", "itemData" : { "DOI" : "10.1111/j.1365-2958.2011.07591.x", "ISSN" : "1365-2958", "PMID" : "21401734", "abstract" : "In Bacillus subtilis, EzrA is involved in preventing aberrant formation of FtsZ rings and has also been implicated in the localization cycle of Pbp1. We have identified the orthologue of EzrA in Staphylococcus aureus to be essential for growth and cell division in this organism. Phenotypic analyses following titration of EzrA levels in S. aureus have shown that the protein is required for peptidoglycan synthesis as well as for assembly of the divisome at the midcell and cytokinesis. Protein interaction studies revealed that EzrA forms a complex with both the cytoplasmic components of the division machinery and those with periplasmic domains, suggesting that EzrA may be a scaffold molecule permitting the assembly of the division complex and forming an interface between the cytoplasmic cytoskeletal element FtsZ and the peptidoglycan biosynthetic apparatus active in the periplasm.", "author" : [ { "dropping-particle" : "", "family" : "Steele", "given" : "Victoria R", "non-dropping-particle" : "", "parse-names" : false, "suffix" : "" }, { "dropping-particle" : "", "family" : "Bottomley", "given" : "Amy L", "non-dropping-particle" : "", "parse-names" : false, "suffix" : "" }, { "dropping-particle" : "", "family" : "Garcia-Lara", "given" : "Jorge", "non-dropping-particle" : "", "parse-names" : false, "suffix" : "" }, { "dropping-particle" : "", "family" : "Kasturiarachchi", "given" : "Jagath", "non-dropping-particle" : "", "parse-names" : false, "suffix" : "" }, { "dropping-particle" : "", "family" : "Foster", "given" : "Simon J", "non-dropping-particle" : "", "parse-names" : false, "suffix" : "" } ], "container-title" : "Molecular microbiology", "id" : "ITEM-1", "issue" : "2", "issued" : { "date-parts" : [ [ "2011", "4" ] ] }, "page" : "542-55", "title" : "Multiple essential roles for EzrA in cell division of Staphylococcus aureus.", "type" : "article-journal", "volume" : "80" }, "uris" : [ "http://www.mendeley.com/documents/?uuid=0e83c75d-eafc-4251-b1ff-a5ed5d358dde", "http://www.mendeley.com/documents/?uuid=caabc793-11a9-4ad8-8148-9f67f45c2445", "http://www.mendeley.com/documents/?uuid=3bbfe0d8-9127-40b0-a4fb-00b9538ea384" ] }, { "id" : "ITEM-2", "itemData" : { "DOI" : "10.1371/journal.pone.0027542", "ISSN" : "1932-6203", "PMID" : "22110668", "abstract" : "EzrA is a negative regulator of FtsZ in Bacillus subtilis, involved in the coordination between cell growth and cell division and in the control of the cell elongation-division cycle. We have now studied the role of the Staphylococcus aureus homologue of the B. subtilis EzrA protein and shown that it is not essential for cell viability. EzrA conditional and null mutants have an overall increase of the average cell size, compared to wild type strains. In the larger ezrA mutant S. aureus cells, cell division protein FtsZ and the cell wall synthesizing Penicillin Binding Proteins (PBPs) are not properly localized. This suggests that there may be a maximum cell diameter that allows formation of a Z-ring capable of recruiting the other components of the divisome and of driving cytokinesis. We propose that the major role of EzrA in S. aureus is in cell size homeostasis.", "author" : [ { "dropping-particle" : "", "family" : "Jorge", "given" : "Ana M", "non-dropping-particle" : "", "parse-names" : false, "suffix" : "" }, { "dropping-particle" : "", "family" : "Hoiczyk", "given" : "Egbert", "non-dropping-particle" : "", "parse-names" : false, "suffix" : "" }, { "dropping-particle" : "", "family" : "Gomes", "given" : "Jo\u00e3o P", "non-dropping-particle" : "", "parse-names" : false, "suffix" : "" }, { "dropping-particle" : "", "family" : "Pinho", "given" : "Mariana G", "non-dropping-particle" : "", "parse-names" : false, "suffix" : "" } ], "container-title" : "PloS one", "id" : "ITEM-2", "issue" : "11", "issued" : { "date-parts" : [ [ "2011", "1" ] ] }, "page" : "e27542", "publisher" : "Public Library of Science", "title" : "EzrA contributes to the regulation of cell size in Staphylococcus aureus.", "type" : "article-journal", "volume" : "6" }, "uris" : [ "http://www.mendeley.com/documents/?uuid=8d5c1752-733f-4009-8edd-fb5635c42128", "http://www.mendeley.com/documents/?uuid=de6eb3ac-10db-4637-b6c1-6384770c2ada", "http://www.mendeley.com/documents/?uuid=b44c31e5-05fe-4410-940b-2d3ddb243767" ] } ], "mendeley" : { "formattedCitation" : "(16,17)", "plainTextFormattedCitation" : "(16,17)", "previouslyFormattedCitation" : "(16,17)" }, "properties" : { "noteIndex" : 0 }, "schema" : "https://github.com/citation-style-language/schema/raw/master/csl-citation.json" }</w:instrText>
      </w:r>
      <w:r w:rsidR="009E66C7">
        <w:rPr>
          <w:i/>
          <w:sz w:val="24"/>
          <w:szCs w:val="24"/>
        </w:rPr>
        <w:fldChar w:fldCharType="separate"/>
      </w:r>
      <w:r w:rsidR="006B7EBE" w:rsidRPr="006B7EBE">
        <w:rPr>
          <w:noProof/>
          <w:sz w:val="24"/>
          <w:szCs w:val="24"/>
        </w:rPr>
        <w:t>(16,17)</w:t>
      </w:r>
      <w:r w:rsidR="009E66C7">
        <w:rPr>
          <w:i/>
          <w:sz w:val="24"/>
          <w:szCs w:val="24"/>
        </w:rPr>
        <w:fldChar w:fldCharType="end"/>
      </w:r>
      <w:r w:rsidR="001B7A87">
        <w:rPr>
          <w:sz w:val="24"/>
          <w:szCs w:val="24"/>
        </w:rPr>
        <w:t xml:space="preserve">. </w:t>
      </w:r>
      <w:r w:rsidR="00CD4C88">
        <w:rPr>
          <w:sz w:val="24"/>
          <w:szCs w:val="24"/>
        </w:rPr>
        <w:t xml:space="preserve">In </w:t>
      </w:r>
      <w:r w:rsidR="00CD4C88" w:rsidRPr="00BC4479">
        <w:rPr>
          <w:i/>
          <w:sz w:val="24"/>
          <w:szCs w:val="24"/>
        </w:rPr>
        <w:t>B. subtilis</w:t>
      </w:r>
      <w:r w:rsidR="00CD4C88">
        <w:rPr>
          <w:sz w:val="24"/>
          <w:szCs w:val="24"/>
        </w:rPr>
        <w:t xml:space="preserve"> </w:t>
      </w:r>
      <w:r w:rsidR="00FF7BF7">
        <w:rPr>
          <w:sz w:val="24"/>
          <w:szCs w:val="24"/>
        </w:rPr>
        <w:t>EzrA</w:t>
      </w:r>
      <w:r w:rsidR="00CD4C88">
        <w:rPr>
          <w:sz w:val="24"/>
          <w:szCs w:val="24"/>
        </w:rPr>
        <w:t xml:space="preserve">  acts as an inhibitor, preventing the formation of multiple Z rings per cycle,</w:t>
      </w:r>
      <w:r w:rsidR="003B7276">
        <w:rPr>
          <w:sz w:val="24"/>
          <w:szCs w:val="24"/>
        </w:rPr>
        <w:t xml:space="preserve"> and</w:t>
      </w:r>
      <w:r w:rsidR="00CD4C88">
        <w:rPr>
          <w:sz w:val="24"/>
          <w:szCs w:val="24"/>
        </w:rPr>
        <w:t xml:space="preserve"> </w:t>
      </w:r>
      <w:r w:rsidR="00FF7BF7">
        <w:rPr>
          <w:sz w:val="24"/>
          <w:szCs w:val="24"/>
        </w:rPr>
        <w:t>EzrA</w:t>
      </w:r>
      <w:r w:rsidR="00CD4C88">
        <w:rPr>
          <w:sz w:val="24"/>
          <w:szCs w:val="24"/>
        </w:rPr>
        <w:t xml:space="preserve"> </w:t>
      </w:r>
      <w:r w:rsidR="00CA4E73" w:rsidRPr="00527BE4">
        <w:rPr>
          <w:sz w:val="24"/>
          <w:szCs w:val="24"/>
        </w:rPr>
        <w:t xml:space="preserve">is </w:t>
      </w:r>
      <w:r w:rsidR="00CD4C88">
        <w:rPr>
          <w:sz w:val="24"/>
          <w:szCs w:val="24"/>
        </w:rPr>
        <w:t xml:space="preserve">also </w:t>
      </w:r>
      <w:r w:rsidR="00CA4E73" w:rsidRPr="00527BE4">
        <w:rPr>
          <w:sz w:val="24"/>
          <w:szCs w:val="24"/>
        </w:rPr>
        <w:t xml:space="preserve">recruited to </w:t>
      </w:r>
      <w:r w:rsidR="00CA4E73">
        <w:rPr>
          <w:sz w:val="24"/>
          <w:szCs w:val="24"/>
        </w:rPr>
        <w:t xml:space="preserve">the </w:t>
      </w:r>
      <w:r w:rsidR="00666305">
        <w:rPr>
          <w:sz w:val="24"/>
          <w:szCs w:val="24"/>
        </w:rPr>
        <w:t>mid-cell</w:t>
      </w:r>
      <w:r w:rsidR="00CA4E73" w:rsidRPr="00527BE4">
        <w:rPr>
          <w:sz w:val="24"/>
          <w:szCs w:val="24"/>
        </w:rPr>
        <w:t xml:space="preserve"> early </w:t>
      </w:r>
      <w:r w:rsidR="00CA4E73">
        <w:rPr>
          <w:sz w:val="24"/>
          <w:szCs w:val="24"/>
        </w:rPr>
        <w:t xml:space="preserve">in </w:t>
      </w:r>
      <w:r w:rsidR="00F964BD">
        <w:rPr>
          <w:sz w:val="24"/>
          <w:szCs w:val="24"/>
        </w:rPr>
        <w:t xml:space="preserve">the </w:t>
      </w:r>
      <w:r w:rsidR="00EE1E36">
        <w:rPr>
          <w:sz w:val="24"/>
          <w:szCs w:val="24"/>
        </w:rPr>
        <w:t xml:space="preserve">cell </w:t>
      </w:r>
      <w:r w:rsidR="00CA4E73">
        <w:rPr>
          <w:sz w:val="24"/>
          <w:szCs w:val="24"/>
        </w:rPr>
        <w:t>division</w:t>
      </w:r>
      <w:r w:rsidR="00F964BD">
        <w:rPr>
          <w:sz w:val="24"/>
          <w:szCs w:val="24"/>
        </w:rPr>
        <w:t xml:space="preserve"> process</w:t>
      </w:r>
      <w:r w:rsidR="00CD4C88">
        <w:rPr>
          <w:sz w:val="24"/>
          <w:szCs w:val="24"/>
        </w:rPr>
        <w:t xml:space="preserve"> </w:t>
      </w:r>
      <w:r w:rsidR="009E66C7">
        <w:rPr>
          <w:sz w:val="24"/>
          <w:szCs w:val="24"/>
        </w:rPr>
        <w:fldChar w:fldCharType="begin" w:fldLock="1"/>
      </w:r>
      <w:r w:rsidR="006B7EBE">
        <w:rPr>
          <w:sz w:val="24"/>
          <w:szCs w:val="24"/>
        </w:rPr>
        <w:instrText>ADDIN CSL_CITATION { "citationItems" : [ { "id" : "ITEM-1", "itemData" : { "DOI" : "10.1073/pnas.96.17.9642", "ISSN" : "0027-8424", "abstract" : "During the bacterial cell cycle, the tubulin-like cell-division protein FtsZ polymerizes into a ring structure that establishes the location of the nascent division site. We have identified a regulator of FtsZ ring formation in Bacillus subtilis. This protein, EzrA, modulates the frequency and position of FtsZ ring formation. The loss of ezrA resulted in cells with multiple FtsZ rings located at polar as well as medial sites. Moreover, the critical concentration of FtsZ required for ring formation was lower in ezrA null mutants than in wild-type cells. EzrA was associated with the cell membrane and also colocalized with FtsZ to the nascent septal site. We propose that EzrA interacts either with FtsZ or with one of its binding partners to promote depolymerization.", "author" : [ { "dropping-particle" : "", "family" : "Levin", "given" : "P. A.", "non-dropping-particle" : "", "parse-names" : false, "suffix" : "" }, { "dropping-particle" : "", "family" : "Kurtser", "given" : "I. G.", "non-dropping-particle" : "", "parse-names" : false, "suffix" : "" }, { "dropping-particle" : "", "family" : "Grossman", "given" : "A. D.", "non-dropping-particle" : "", "parse-names" : false, "suffix" : "" } ], "container-title" : "Proceedings of the National Academy of Sciences", "id" : "ITEM-1", "issue" : "17", "issued" : { "date-parts" : [ [ "1999", "8" ] ] }, "page" : "9642-9647", "title" : "Identification and characterization of a negative regulator of FtsZ ring formation in Bacillus subtilis", "type" : "article-journal", "volume" : "96" }, "uris" : [ "http://www.mendeley.com/documents/?uuid=f57e0a64-f739-4421-aff3-ee815ad4a76b", "http://www.mendeley.com/documents/?uuid=dc7212ad-79dc-4d23-9f96-0f543f1e0e10", "http://www.mendeley.com/documents/?uuid=1858ba21-9ca4-42b2-85f9-3bc4ee467cd7" ] } ], "mendeley" : { "formattedCitation" : "(18)", "plainTextFormattedCitation" : "(18)", "previouslyFormattedCitation" : "(18)" }, "properties" : { "noteIndex" : 0 }, "schema" : "https://github.com/citation-style-language/schema/raw/master/csl-citation.json" }</w:instrText>
      </w:r>
      <w:r w:rsidR="009E66C7">
        <w:rPr>
          <w:sz w:val="24"/>
          <w:szCs w:val="24"/>
        </w:rPr>
        <w:fldChar w:fldCharType="separate"/>
      </w:r>
      <w:r w:rsidR="006B7EBE" w:rsidRPr="006B7EBE">
        <w:rPr>
          <w:noProof/>
          <w:sz w:val="24"/>
          <w:szCs w:val="24"/>
        </w:rPr>
        <w:t>(18)</w:t>
      </w:r>
      <w:r w:rsidR="009E66C7">
        <w:rPr>
          <w:sz w:val="24"/>
          <w:szCs w:val="24"/>
        </w:rPr>
        <w:fldChar w:fldCharType="end"/>
      </w:r>
      <w:r w:rsidR="00CD4C88">
        <w:rPr>
          <w:sz w:val="24"/>
          <w:szCs w:val="24"/>
        </w:rPr>
        <w:t>.</w:t>
      </w:r>
      <w:r w:rsidR="00CD4C88" w:rsidRPr="00BC4479">
        <w:rPr>
          <w:color w:val="000000" w:themeColor="text1"/>
          <w:sz w:val="24"/>
          <w:szCs w:val="24"/>
        </w:rPr>
        <w:t xml:space="preserve"> </w:t>
      </w:r>
      <w:r w:rsidR="00F964BD">
        <w:rPr>
          <w:color w:val="000000" w:themeColor="text1"/>
          <w:sz w:val="24"/>
          <w:szCs w:val="24"/>
        </w:rPr>
        <w:t xml:space="preserve">In </w:t>
      </w:r>
      <w:r w:rsidR="00F964BD">
        <w:rPr>
          <w:i/>
          <w:color w:val="000000" w:themeColor="text1"/>
          <w:sz w:val="24"/>
          <w:szCs w:val="24"/>
        </w:rPr>
        <w:t>i</w:t>
      </w:r>
      <w:r w:rsidR="00A90D19" w:rsidRPr="00BC4479">
        <w:rPr>
          <w:i/>
          <w:color w:val="000000" w:themeColor="text1"/>
          <w:sz w:val="24"/>
          <w:szCs w:val="24"/>
        </w:rPr>
        <w:t>n vitro</w:t>
      </w:r>
      <w:r w:rsidR="00F964BD">
        <w:rPr>
          <w:color w:val="000000" w:themeColor="text1"/>
          <w:sz w:val="24"/>
          <w:szCs w:val="24"/>
        </w:rPr>
        <w:t xml:space="preserve"> assays</w:t>
      </w:r>
      <w:r w:rsidR="008762C2">
        <w:rPr>
          <w:color w:val="000000" w:themeColor="text1"/>
          <w:sz w:val="24"/>
          <w:szCs w:val="24"/>
        </w:rPr>
        <w:t>,</w:t>
      </w:r>
      <w:r w:rsidR="00A90D19" w:rsidRPr="00BC4479">
        <w:rPr>
          <w:color w:val="000000" w:themeColor="text1"/>
          <w:sz w:val="24"/>
          <w:szCs w:val="24"/>
        </w:rPr>
        <w:t xml:space="preserve"> </w:t>
      </w:r>
      <w:r w:rsidR="00FF7BF7">
        <w:rPr>
          <w:color w:val="000000" w:themeColor="text1"/>
          <w:sz w:val="24"/>
          <w:szCs w:val="24"/>
        </w:rPr>
        <w:t>EzrA</w:t>
      </w:r>
      <w:r w:rsidR="00A90D19" w:rsidRPr="00BC4479">
        <w:rPr>
          <w:color w:val="000000" w:themeColor="text1"/>
          <w:sz w:val="24"/>
          <w:szCs w:val="24"/>
        </w:rPr>
        <w:t xml:space="preserve"> </w:t>
      </w:r>
      <w:r w:rsidR="00F964BD">
        <w:rPr>
          <w:color w:val="000000" w:themeColor="text1"/>
          <w:sz w:val="24"/>
          <w:szCs w:val="24"/>
        </w:rPr>
        <w:t xml:space="preserve">is observed to </w:t>
      </w:r>
      <w:r w:rsidR="00A90D19" w:rsidRPr="00BC4479">
        <w:rPr>
          <w:color w:val="000000" w:themeColor="text1"/>
          <w:sz w:val="24"/>
          <w:szCs w:val="24"/>
        </w:rPr>
        <w:t xml:space="preserve">interact with the C terminus of FtsZ </w:t>
      </w:r>
      <w:r w:rsidR="00FB47C7">
        <w:rPr>
          <w:color w:val="000000" w:themeColor="text1"/>
          <w:sz w:val="24"/>
          <w:szCs w:val="24"/>
        </w:rPr>
        <w:t>which</w:t>
      </w:r>
      <w:r w:rsidR="00A90D19" w:rsidRPr="00BC4479">
        <w:rPr>
          <w:color w:val="000000" w:themeColor="text1"/>
          <w:sz w:val="24"/>
          <w:szCs w:val="24"/>
        </w:rPr>
        <w:t xml:space="preserve"> </w:t>
      </w:r>
      <w:r w:rsidR="00FB47C7">
        <w:rPr>
          <w:color w:val="000000" w:themeColor="text1"/>
          <w:sz w:val="24"/>
          <w:szCs w:val="24"/>
        </w:rPr>
        <w:t xml:space="preserve">prevents </w:t>
      </w:r>
      <w:r w:rsidR="00A90D19" w:rsidRPr="00BC4479">
        <w:rPr>
          <w:color w:val="000000" w:themeColor="text1"/>
          <w:sz w:val="24"/>
          <w:szCs w:val="24"/>
        </w:rPr>
        <w:t xml:space="preserve">it </w:t>
      </w:r>
      <w:r w:rsidR="00FB47C7">
        <w:rPr>
          <w:color w:val="000000" w:themeColor="text1"/>
          <w:sz w:val="24"/>
          <w:szCs w:val="24"/>
        </w:rPr>
        <w:t xml:space="preserve">from </w:t>
      </w:r>
      <w:r w:rsidR="00A90D19" w:rsidRPr="00BC4479">
        <w:rPr>
          <w:color w:val="000000" w:themeColor="text1"/>
          <w:sz w:val="24"/>
          <w:szCs w:val="24"/>
        </w:rPr>
        <w:t>assembling the Z</w:t>
      </w:r>
      <w:r w:rsidR="00FB47C7">
        <w:rPr>
          <w:color w:val="000000" w:themeColor="text1"/>
          <w:sz w:val="24"/>
          <w:szCs w:val="24"/>
        </w:rPr>
        <w:t xml:space="preserve"> </w:t>
      </w:r>
      <w:r w:rsidR="00320B53">
        <w:rPr>
          <w:color w:val="000000" w:themeColor="text1"/>
          <w:sz w:val="24"/>
          <w:szCs w:val="24"/>
        </w:rPr>
        <w:t>r</w:t>
      </w:r>
      <w:r w:rsidR="00A90D19" w:rsidRPr="00BC4479">
        <w:rPr>
          <w:color w:val="000000" w:themeColor="text1"/>
          <w:sz w:val="24"/>
          <w:szCs w:val="24"/>
        </w:rPr>
        <w:t xml:space="preserve">ing </w:t>
      </w:r>
      <w:r w:rsidR="009E66C7" w:rsidRPr="00BC4479">
        <w:rPr>
          <w:color w:val="000000" w:themeColor="text1"/>
          <w:sz w:val="24"/>
          <w:szCs w:val="24"/>
        </w:rPr>
        <w:fldChar w:fldCharType="begin" w:fldLock="1"/>
      </w:r>
      <w:r w:rsidR="006B7EBE">
        <w:rPr>
          <w:color w:val="000000" w:themeColor="text1"/>
          <w:sz w:val="24"/>
          <w:szCs w:val="24"/>
        </w:rPr>
        <w:instrText>ADDIN CSL_CITATION { "citationItems" : [ { "id" : "ITEM-1", "itemData" : { "DOI" : "10.1111/j.1365-2958.2004.04016.x", "ISSN" : "0950-382X", "PMID" : "15101985", "abstract" : "In response to a cell cycle signal, the cytoskeletal protein FtsZ assembles into a ring structure that establishes the location of the division site and serves as a framework for assembly of the division machinery. A battery of factors control FtsZ assembly to ensure that the ring forms in the correct position and at the precise time. EzrA, a negative regulator of FtsZ ring formation, is important for ensuring that the ring forms only once per cell cycle and that cytokinesis is restricted to mid-cell. EzrA is distributed throughout the plasma membrane and localizes to the ring in an FtsZ-dependent manner, suggesting that it interacts directly with FtsZ to modulate assembly. We have performed a series of experiments examining the interaction between EzrA and FtsZ. As little as twofold overexpression of EzrA blocks FtsZ ring formation in a sensitized genetic background, consistent with its predicted function. A purified EzrA fusion protein interacts directly with FtsZ to block assembly in vitro. Although EzrA is able to inhibit FtsZ assembly, it is unable to disassemble preformed polymers. These data support a model in which EzrA interacts directly with FtsZ at the plasma membrane to prevent polymerization and aberrant FtsZ ring formation.", "author" : [ { "dropping-particle" : "", "family" : "Haeusser", "given" : "Daniel P", "non-dropping-particle" : "", "parse-names" : false, "suffix" : "" }, { "dropping-particle" : "", "family" : "Schwartz", "given" : "Rachel L", "non-dropping-particle" : "", "parse-names" : false, "suffix" : "" }, { "dropping-particle" : "", "family" : "Smith", "given" : "Alison M", "non-dropping-particle" : "", "parse-names" : false, "suffix" : "" }, { "dropping-particle" : "", "family" : "Oates", "given" : "Michelle Erin", "non-dropping-particle" : "", "parse-names" : false, "suffix" : "" }, { "dropping-particle" : "", "family" : "Levin", "given" : "Petra Anne", "non-dropping-particle" : "", "parse-names" : false, "suffix" : "" } ], "container-title" : "Molecular microbiology", "id" : "ITEM-1", "issue" : "3", "issued" : { "date-parts" : [ [ "2004", "5" ] ] }, "page" : "801-14", "title" : "EzrA prevents aberrant cell division by modulating assembly of the cytoskeletal protein FtsZ.", "type" : "article-journal", "volume" : "52" }, "uris" : [ "http://www.mendeley.com/documents/?uuid=5c9e1aff-e5bc-4300-815b-7786c18272cb", "http://www.mendeley.com/documents/?uuid=44e1a863-67d6-4afe-b17b-382502217c95", "http://www.mendeley.com/documents/?uuid=b5bcd4a4-33b6-4a72-be5f-033b10583026" ] }, { "id" : "ITEM-2", "itemData" : { "DOI" : "10.1021/bi700710j", "ISSN" : "0006-2960", "PMID" : "17718511", "abstract" : "FtsZ polymerizes to form a dynamic ring structure called the Z-ring at the midcell of bacteria. EzrA, a membrane protein, has been shown to prevent the formation of aberrant Z-rings in the low GC Gram-positive bacteria by inhibiting FtsZ assembly. In this study, we show that Bacillus subtilis (B. subtilis) EzrA inhibited the assembly and bundling of B. subtilis FtsZ. It increased the critical concentration of FtsZ assembly and depolymerized the preformed FtsZ polymers in vitro. We obtained evidence suggesting that B. subtilis EzrA forms complex with B. subtilis FtsZ in vitro. EzrA was found to bind to FtsZ at a single site with a dissociation constant of 4.3 +/- 0.6 microM. EzrA-FtsZ interaction has a significant electrostatic contribution as apparent from the effect of salt on their binding interactions. To elucidate the site of interaction between EzrA and FtsZ, we deleted 16 amino acid residues from the extreme C-terminal tail of B. subtilis FtsZ, which are conserved in FtsZ orthologues. EzrA did not inhibit the assembly of C-terminal truncated B. subtilis FtsZ. It also did not bind to the C-terminal truncated FtsZ detectably, suggesting that EzrA interacts with FtsZ through its conserved C-terminal tail residues. Further, a 17-residue synthetic peptide (365-382) of the C-terminal tail of FtsZ (CTP17) was used to probe the interaction of EzrA with the C-terminal tail of FtsZ. CTP17 bound to EzrA, inhibited the binding of EzrA to FtsZ, and surmounted the inhibitory effects of EzrA on the assembly of FtsZ in vitro. The data together showed that EzrA binds to the C-terminal tail of FtsZ. FtsA, a positive regulator of FtsZ assembly, is also known to interact with the C-terminal tail of FtsZ. The results indicated an interesting possibility that the assembly dynamics of FtsZ in the Z-ring is regulated by the competition between positive and negative regulators sharing the same binding site on FtsZ.", "author" : [ { "dropping-particle" : "", "family" : "Singh", "given" : "Jay Kumar", "non-dropping-particle" : "", "parse-names" : false, "suffix" : "" }, { "dropping-particle" : "", "family" : "Makde", "given" : "Ravindra D", "non-dropping-particle" : "", "parse-names" : false, "suffix" : "" }, { "dropping-particle" : "", "family" : "Kumar", "given" : "Vinay", "non-dropping-particle" : "", "parse-names" : false, "suffix" : "" }, { "dropping-particle" : "", "family" : "Panda", "given" : "Dulal", "non-dropping-particle" : "", "parse-names" : false, "suffix" : "" } ], "container-title" : "Biochemistry", "id" : "ITEM-2", "issue" : "38", "issued" : { "date-parts" : [ [ "2007", "9" ] ] }, "page" : "11013-22", "publisher" : "American Chemical Society", "title" : "A membrane protein, EzrA, regulates assembly dynamics of FtsZ by interacting with the C-terminal tail of FtsZ.", "type" : "article-journal", "volume" : "46" }, "uris" : [ "http://www.mendeley.com/documents/?uuid=56f20daa-7186-4c86-9e42-3583599c8a83", "http://www.mendeley.com/documents/?uuid=cc56e0ba-40fe-44a6-adf1-3a01c0a76e94", "http://www.mendeley.com/documents/?uuid=1065c3c6-fdd1-4be6-8415-3d304acf0077" ] } ], "mendeley" : { "formattedCitation" : "(19,20)", "plainTextFormattedCitation" : "(19,20)", "previouslyFormattedCitation" : "(19,20)" }, "properties" : { "noteIndex" : 0 }, "schema" : "https://github.com/citation-style-language/schema/raw/master/csl-citation.json" }</w:instrText>
      </w:r>
      <w:r w:rsidR="009E66C7" w:rsidRPr="00BC4479">
        <w:rPr>
          <w:color w:val="000000" w:themeColor="text1"/>
          <w:sz w:val="24"/>
          <w:szCs w:val="24"/>
        </w:rPr>
        <w:fldChar w:fldCharType="separate"/>
      </w:r>
      <w:r w:rsidR="006B7EBE" w:rsidRPr="006B7EBE">
        <w:rPr>
          <w:noProof/>
          <w:color w:val="000000" w:themeColor="text1"/>
          <w:sz w:val="24"/>
          <w:szCs w:val="24"/>
        </w:rPr>
        <w:t>(19,20)</w:t>
      </w:r>
      <w:r w:rsidR="009E66C7" w:rsidRPr="00BC4479">
        <w:rPr>
          <w:color w:val="000000" w:themeColor="text1"/>
          <w:sz w:val="24"/>
          <w:szCs w:val="24"/>
        </w:rPr>
        <w:fldChar w:fldCharType="end"/>
      </w:r>
      <w:r w:rsidR="00A90D19">
        <w:rPr>
          <w:sz w:val="24"/>
          <w:szCs w:val="24"/>
        </w:rPr>
        <w:t xml:space="preserve">. </w:t>
      </w:r>
      <w:r w:rsidR="00CD4C88">
        <w:rPr>
          <w:sz w:val="24"/>
          <w:szCs w:val="24"/>
        </w:rPr>
        <w:t>The idea that an inhibitor of Z</w:t>
      </w:r>
      <w:r w:rsidR="00FB47C7">
        <w:rPr>
          <w:sz w:val="24"/>
          <w:szCs w:val="24"/>
        </w:rPr>
        <w:t xml:space="preserve"> </w:t>
      </w:r>
      <w:r w:rsidR="00CD4C88">
        <w:rPr>
          <w:sz w:val="24"/>
          <w:szCs w:val="24"/>
        </w:rPr>
        <w:t xml:space="preserve">ring formation is recruited to the divisome is </w:t>
      </w:r>
      <w:r w:rsidR="00FB47C7">
        <w:rPr>
          <w:sz w:val="24"/>
          <w:szCs w:val="24"/>
        </w:rPr>
        <w:t>surprising</w:t>
      </w:r>
      <w:r w:rsidR="00694CB4">
        <w:rPr>
          <w:sz w:val="24"/>
          <w:szCs w:val="24"/>
        </w:rPr>
        <w:t xml:space="preserve">, but </w:t>
      </w:r>
      <w:r w:rsidR="009809FA">
        <w:rPr>
          <w:sz w:val="24"/>
          <w:szCs w:val="24"/>
        </w:rPr>
        <w:t xml:space="preserve">in </w:t>
      </w:r>
      <w:r w:rsidR="009809FA" w:rsidRPr="002971B4">
        <w:rPr>
          <w:i/>
          <w:sz w:val="24"/>
          <w:szCs w:val="24"/>
        </w:rPr>
        <w:t>S. aureus</w:t>
      </w:r>
      <w:r w:rsidR="009809FA">
        <w:rPr>
          <w:sz w:val="24"/>
          <w:szCs w:val="24"/>
        </w:rPr>
        <w:t xml:space="preserve"> </w:t>
      </w:r>
      <w:r w:rsidR="00FF7BF7">
        <w:rPr>
          <w:sz w:val="24"/>
          <w:szCs w:val="24"/>
        </w:rPr>
        <w:t>EzrA</w:t>
      </w:r>
      <w:r w:rsidR="00694CB4">
        <w:rPr>
          <w:sz w:val="24"/>
          <w:szCs w:val="24"/>
        </w:rPr>
        <w:t xml:space="preserve"> was found to </w:t>
      </w:r>
      <w:r w:rsidR="00A90D19">
        <w:rPr>
          <w:sz w:val="24"/>
          <w:szCs w:val="24"/>
        </w:rPr>
        <w:t xml:space="preserve">also </w:t>
      </w:r>
      <w:r w:rsidR="00CD4C88">
        <w:rPr>
          <w:sz w:val="24"/>
          <w:szCs w:val="24"/>
        </w:rPr>
        <w:t xml:space="preserve">regulate cell size </w:t>
      </w:r>
      <w:r w:rsidR="009E66C7">
        <w:rPr>
          <w:sz w:val="24"/>
          <w:szCs w:val="24"/>
        </w:rPr>
        <w:fldChar w:fldCharType="begin" w:fldLock="1"/>
      </w:r>
      <w:r w:rsidR="006B7EBE">
        <w:rPr>
          <w:sz w:val="24"/>
          <w:szCs w:val="24"/>
        </w:rPr>
        <w:instrText>ADDIN CSL_CITATION { "citationItems" : [ { "id" : "ITEM-1", "itemData" : { "DOI" : "10.1111/j.1365-2958.2011.07591.x", "ISSN" : "1365-2958", "PMID" : "21401734", "abstract" : "In Bacillus subtilis, EzrA is involved in preventing aberrant formation of FtsZ rings and has also been implicated in the localization cycle of Pbp1. We have identified the orthologue of EzrA in Staphylococcus aureus to be essential for growth and cell division in this organism. Phenotypic analyses following titration of EzrA levels in S. aureus have shown that the protein is required for peptidoglycan synthesis as well as for assembly of the divisome at the midcell and cytokinesis. Protein interaction studies revealed that EzrA forms a complex with both the cytoplasmic components of the division machinery and those with periplasmic domains, suggesting that EzrA may be a scaffold molecule permitting the assembly of the division complex and forming an interface between the cytoplasmic cytoskeletal element FtsZ and the peptidoglycan biosynthetic apparatus active in the periplasm.", "author" : [ { "dropping-particle" : "", "family" : "Steele", "given" : "Victoria R", "non-dropping-particle" : "", "parse-names" : false, "suffix" : "" }, { "dropping-particle" : "", "family" : "Bottomley", "given" : "Amy L", "non-dropping-particle" : "", "parse-names" : false, "suffix" : "" }, { "dropping-particle" : "", "family" : "Garcia-Lara", "given" : "Jorge", "non-dropping-particle" : "", "parse-names" : false, "suffix" : "" }, { "dropping-particle" : "", "family" : "Kasturiarachchi", "given" : "Jagath", "non-dropping-particle" : "", "parse-names" : false, "suffix" : "" }, { "dropping-particle" : "", "family" : "Foster", "given" : "Simon J", "non-dropping-particle" : "", "parse-names" : false, "suffix" : "" } ], "container-title" : "Molecular microbiology", "id" : "ITEM-1", "issue" : "2", "issued" : { "date-parts" : [ [ "2011", "4" ] ] }, "page" : "542-55", "title" : "Multiple essential roles for EzrA in cell division of Staphylococcus aureus.", "type" : "article-journal", "volume" : "80" }, "uris" : [ "http://www.mendeley.com/documents/?uuid=3bbfe0d8-9127-40b0-a4fb-00b9538ea384", "http://www.mendeley.com/documents/?uuid=caabc793-11a9-4ad8-8148-9f67f45c2445", "http://www.mendeley.com/documents/?uuid=0e83c75d-eafc-4251-b1ff-a5ed5d358dde" ] }, { "id" : "ITEM-2", "itemData" : { "DOI" : "10.1371/journal.pone.0027542", "ISSN" : "1932-6203", "PMID" : "22110668", "abstract" : "EzrA is a negative regulator of FtsZ in Bacillus subtilis, involved in the coordination between cell growth and cell division and in the control of the cell elongation-division cycle. We have now studied the role of the Staphylococcus aureus homologue of the B. subtilis EzrA protein and shown that it is not essential for cell viability. EzrA conditional and null mutants have an overall increase of the average cell size, compared to wild type strains. In the larger ezrA mutant S. aureus cells, cell division protein FtsZ and the cell wall synthesizing Penicillin Binding Proteins (PBPs) are not properly localized. This suggests that there may be a maximum cell diameter that allows formation of a Z-ring capable of recruiting the other components of the divisome and of driving cytokinesis. We propose that the major role of EzrA in S. aureus is in cell size homeostasis.", "author" : [ { "dropping-particle" : "", "family" : "Jorge", "given" : "Ana M", "non-dropping-particle" : "", "parse-names" : false, "suffix" : "" }, { "dropping-particle" : "", "family" : "Hoiczyk", "given" : "Egbert", "non-dropping-particle" : "", "parse-names" : false, "suffix" : "" }, { "dropping-particle" : "", "family" : "Gomes", "given" : "Jo\u00e3o P", "non-dropping-particle" : "", "parse-names" : false, "suffix" : "" }, { "dropping-particle" : "", "family" : "Pinho", "given" : "Mariana G", "non-dropping-particle" : "", "parse-names" : false, "suffix" : "" } ], "container-title" : "PloS one", "id" : "ITEM-2", "issue" : "11", "issued" : { "date-parts" : [ [ "2011", "1" ] ] }, "page" : "e27542", "publisher" : "Public Library of Science", "title" : "EzrA contributes to the regulation of cell size in Staphylococcus aureus.", "type" : "article-journal", "volume" : "6" }, "uris" : [ "http://www.mendeley.com/documents/?uuid=b44c31e5-05fe-4410-940b-2d3ddb243767", "http://www.mendeley.com/documents/?uuid=de6eb3ac-10db-4637-b6c1-6384770c2ada", "http://www.mendeley.com/documents/?uuid=8d5c1752-733f-4009-8edd-fb5635c42128", "http://www.mendeley.com/documents/?uuid=0e157dce-793c-401e-b7d0-55fea57685b9", "http://www.mendeley.com/documents/?uuid=0e201a69-fb90-43aa-8a13-2b4f310d53bf" ] } ], "mendeley" : { "formattedCitation" : "(16,17)", "plainTextFormattedCitation" : "(16,17)", "previouslyFormattedCitation" : "(16,17)" }, "properties" : { "noteIndex" : 0 }, "schema" : "https://github.com/citation-style-language/schema/raw/master/csl-citation.json" }</w:instrText>
      </w:r>
      <w:r w:rsidR="009E66C7">
        <w:rPr>
          <w:sz w:val="24"/>
          <w:szCs w:val="24"/>
        </w:rPr>
        <w:fldChar w:fldCharType="separate"/>
      </w:r>
      <w:r w:rsidR="006B7EBE" w:rsidRPr="006B7EBE">
        <w:rPr>
          <w:noProof/>
          <w:sz w:val="24"/>
          <w:szCs w:val="24"/>
        </w:rPr>
        <w:t>(16,17)</w:t>
      </w:r>
      <w:r w:rsidR="009E66C7">
        <w:rPr>
          <w:sz w:val="24"/>
          <w:szCs w:val="24"/>
        </w:rPr>
        <w:fldChar w:fldCharType="end"/>
      </w:r>
      <w:r w:rsidR="00CD4C88">
        <w:rPr>
          <w:sz w:val="24"/>
          <w:szCs w:val="24"/>
        </w:rPr>
        <w:t>,</w:t>
      </w:r>
      <w:r w:rsidR="00694CB4">
        <w:rPr>
          <w:sz w:val="24"/>
          <w:szCs w:val="24"/>
        </w:rPr>
        <w:t xml:space="preserve"> preventing cells from getting so large that the Z ring could</w:t>
      </w:r>
      <w:r w:rsidR="001B7A87">
        <w:rPr>
          <w:sz w:val="24"/>
          <w:szCs w:val="24"/>
        </w:rPr>
        <w:t xml:space="preserve"> not</w:t>
      </w:r>
      <w:r w:rsidR="00694CB4">
        <w:rPr>
          <w:sz w:val="24"/>
          <w:szCs w:val="24"/>
        </w:rPr>
        <w:t xml:space="preserve"> form correctly.</w:t>
      </w:r>
      <w:r w:rsidR="00FB06CF">
        <w:rPr>
          <w:sz w:val="24"/>
          <w:szCs w:val="24"/>
        </w:rPr>
        <w:t xml:space="preserve"> This agrees with the finding</w:t>
      </w:r>
      <w:r w:rsidR="00FB06CF" w:rsidRPr="00BC4479">
        <w:rPr>
          <w:color w:val="000000" w:themeColor="text1"/>
          <w:sz w:val="24"/>
          <w:szCs w:val="24"/>
        </w:rPr>
        <w:t xml:space="preserve"> that</w:t>
      </w:r>
      <w:r w:rsidR="001B7A87" w:rsidRPr="00BC4479">
        <w:rPr>
          <w:color w:val="000000" w:themeColor="text1"/>
          <w:sz w:val="24"/>
          <w:szCs w:val="24"/>
        </w:rPr>
        <w:t xml:space="preserve"> </w:t>
      </w:r>
      <w:r w:rsidR="00FB06CF">
        <w:rPr>
          <w:color w:val="000000" w:themeColor="text1"/>
          <w:sz w:val="24"/>
          <w:szCs w:val="24"/>
        </w:rPr>
        <w:t>i</w:t>
      </w:r>
      <w:r w:rsidR="001B7A87" w:rsidRPr="00BC4479">
        <w:rPr>
          <w:color w:val="000000" w:themeColor="text1"/>
          <w:sz w:val="24"/>
          <w:szCs w:val="24"/>
        </w:rPr>
        <w:t xml:space="preserve">n </w:t>
      </w:r>
      <w:r w:rsidR="001B7A87" w:rsidRPr="00BC4479">
        <w:rPr>
          <w:i/>
          <w:color w:val="000000" w:themeColor="text1"/>
          <w:sz w:val="24"/>
          <w:szCs w:val="24"/>
        </w:rPr>
        <w:t>S. aureus</w:t>
      </w:r>
      <w:r w:rsidR="001B7A87" w:rsidRPr="00BC4479">
        <w:rPr>
          <w:color w:val="000000" w:themeColor="text1"/>
          <w:sz w:val="24"/>
          <w:szCs w:val="24"/>
        </w:rPr>
        <w:t xml:space="preserve"> inhibition of </w:t>
      </w:r>
      <w:r w:rsidR="00F964BD">
        <w:rPr>
          <w:color w:val="000000" w:themeColor="text1"/>
          <w:sz w:val="24"/>
          <w:szCs w:val="24"/>
        </w:rPr>
        <w:t xml:space="preserve">cell </w:t>
      </w:r>
      <w:r w:rsidR="001B7A87" w:rsidRPr="00BC4479">
        <w:rPr>
          <w:color w:val="000000" w:themeColor="text1"/>
          <w:sz w:val="24"/>
          <w:szCs w:val="24"/>
        </w:rPr>
        <w:t xml:space="preserve">division produces cells up to twice as </w:t>
      </w:r>
      <w:r w:rsidR="00FB47C7">
        <w:rPr>
          <w:color w:val="000000" w:themeColor="text1"/>
          <w:sz w:val="24"/>
          <w:szCs w:val="24"/>
        </w:rPr>
        <w:t>large</w:t>
      </w:r>
      <w:r w:rsidR="00FB47C7" w:rsidRPr="00BC4479">
        <w:rPr>
          <w:color w:val="000000" w:themeColor="text1"/>
          <w:sz w:val="24"/>
          <w:szCs w:val="24"/>
        </w:rPr>
        <w:t xml:space="preserve"> </w:t>
      </w:r>
      <w:r w:rsidR="001B7A87" w:rsidRPr="00BC4479">
        <w:rPr>
          <w:color w:val="000000" w:themeColor="text1"/>
          <w:sz w:val="24"/>
          <w:szCs w:val="24"/>
        </w:rPr>
        <w:t xml:space="preserve">as normal </w:t>
      </w:r>
      <w:r w:rsidR="009E66C7">
        <w:rPr>
          <w:color w:val="000000" w:themeColor="text1"/>
          <w:sz w:val="24"/>
          <w:szCs w:val="24"/>
        </w:rPr>
        <w:fldChar w:fldCharType="begin" w:fldLock="1"/>
      </w:r>
      <w:r w:rsidR="006B7EBE">
        <w:rPr>
          <w:color w:val="000000" w:themeColor="text1"/>
          <w:sz w:val="24"/>
          <w:szCs w:val="24"/>
        </w:rPr>
        <w:instrText>ADDIN CSL_CITATION { "citationItems" : [ { "id" : "ITEM-1", "itemData" : { "DOI" : "10.1046/j.1365-2958.2003.03719.x", "ISSN" : "0950382X", "abstract" : "We have developed several new fluorescent staining procedures that enabled us to study the synthesis of cell wall material in the spherical Gram-positive bacterium Staphylococcus aureus. The results obtained support previous proposals that these cells synthesize new wall material specifically at cell division sites, in the form of a flat circular plate that is subsequently cleaved and remodelled to produce the new hemispherical poles of the daughter cells. We have shown that formation of the septal peptidoglycan is dependent on the key cell division protein FtsZ, which recruits penicillin-binding protein (PBP) 2. Unexpectedly, in FtsZ-depleted cells, the cell wall synthetic machinery becomes dispersed and new wall material is made in dispersed patches over the entire surface of the cells, which increase in volume by up to eightfold before lysing. The results have implications for understanding the nature of S. aureus morphogenesis and for inhibitors of cell division proteins as drug targets.", "author" : [ { "dropping-particle" : "", "family" : "Pinho", "given" : "Mariana G.", "non-dropping-particle" : "", "parse-names" : false, "suffix" : "" }, { "dropping-particle" : "", "family" : "Errington", "given" : "Jeff", "non-dropping-particle" : "", "parse-names" : false, "suffix" : "" } ], "container-title" : "Molecular Microbiology", "id" : "ITEM-1", "issue" : "3", "issued" : { "date-parts" : [ [ "2003", "9" ] ] }, "page" : "871-881", "publisher" : "BLACKWELL PUBLISHING LTD, 9600 GARSINGTON RD, OXFORD OX4 2DG, OXON, ENGLAND", "title" : "Dispersed mode of Staphylococcus aureus cell wall synthesis in the absence of the division machinery", "type" : "article-journal", "volume" : "50" }, "uris" : [ "http://www.mendeley.com/documents/?uuid=2bf7a0b8-467b-46be-8c00-27f51d5b7ee4", "http://www.mendeley.com/documents/?uuid=830fc5a5-8591-4686-83a9-17a32c7e177a", "http://www.mendeley.com/documents/?uuid=86e02568-4ba2-4a6b-836c-c17454fdec06" ] }, { "id" : "ITEM-2", "itemData" : { "DOI" : "10.1111/j.1365-2958.2011.07591.x", "ISSN" : "1365-2958", "PMID" : "21401734", "abstract" : "In Bacillus subtilis, EzrA is involved in preventing aberrant formation of FtsZ rings and has also been implicated in the localization cycle of Pbp1. We have identified the orthologue of EzrA in Staphylococcus aureus to be essential for growth and cell division in this organism. Phenotypic analyses following titration of EzrA levels in S. aureus have shown that the protein is required for peptidoglycan synthesis as well as for assembly of the divisome at the midcell and cytokinesis. Protein interaction studies revealed that EzrA forms a complex with both the cytoplasmic components of the division machinery and those with periplasmic domains, suggesting that EzrA may be a scaffold molecule permitting the assembly of the division complex and forming an interface between the cytoplasmic cytoskeletal element FtsZ and the peptidoglycan biosynthetic apparatus active in the periplasm.", "author" : [ { "dropping-particle" : "", "family" : "Steele", "given" : "Victoria R", "non-dropping-particle" : "", "parse-names" : false, "suffix" : "" }, { "dropping-particle" : "", "family" : "Bottomley", "given" : "Amy L", "non-dropping-particle" : "", "parse-names" : false, "suffix" : "" }, { "dropping-particle" : "", "family" : "Garcia-Lara", "given" : "Jorge", "non-dropping-particle" : "", "parse-names" : false, "suffix" : "" }, { "dropping-particle" : "", "family" : "Kasturiarachchi", "given" : "Jagath", "non-dropping-particle" : "", "parse-names" : false, "suffix" : "" }, { "dropping-particle" : "", "family" : "Foster", "given" : "Simon J", "non-dropping-particle" : "", "parse-names" : false, "suffix" : "" } ], "container-title" : "Molecular microbiology", "id" : "ITEM-2", "issue" : "2", "issued" : { "date-parts" : [ [ "2011", "4" ] ] }, "page" : "542-55", "title" : "Multiple essential roles for EzrA in cell division of Staphylococcus aureus.", "type" : "article-journal", "volume" : "80" }, "uris" : [ "http://www.mendeley.com/documents/?uuid=3bbfe0d8-9127-40b0-a4fb-00b9538ea384", "http://www.mendeley.com/documents/?uuid=caabc793-11a9-4ad8-8148-9f67f45c2445", "http://www.mendeley.com/documents/?uuid=0e83c75d-eafc-4251-b1ff-a5ed5d358dde" ] } ], "mendeley" : { "formattedCitation" : "(16,21)", "plainTextFormattedCitation" : "(16,21)", "previouslyFormattedCitation" : "(16,21)" }, "properties" : { "noteIndex" : 0 }, "schema" : "https://github.com/citation-style-language/schema/raw/master/csl-citation.json" }</w:instrText>
      </w:r>
      <w:r w:rsidR="009E66C7">
        <w:rPr>
          <w:color w:val="000000" w:themeColor="text1"/>
          <w:sz w:val="24"/>
          <w:szCs w:val="24"/>
        </w:rPr>
        <w:fldChar w:fldCharType="separate"/>
      </w:r>
      <w:r w:rsidR="006B7EBE" w:rsidRPr="006B7EBE">
        <w:rPr>
          <w:noProof/>
          <w:color w:val="000000" w:themeColor="text1"/>
          <w:sz w:val="24"/>
          <w:szCs w:val="24"/>
        </w:rPr>
        <w:t>(16,21)</w:t>
      </w:r>
      <w:r w:rsidR="009E66C7">
        <w:rPr>
          <w:color w:val="000000" w:themeColor="text1"/>
          <w:sz w:val="24"/>
          <w:szCs w:val="24"/>
        </w:rPr>
        <w:fldChar w:fldCharType="end"/>
      </w:r>
      <w:r w:rsidR="001B7A87" w:rsidRPr="00BC4479">
        <w:rPr>
          <w:color w:val="000000" w:themeColor="text1"/>
          <w:sz w:val="24"/>
          <w:szCs w:val="24"/>
        </w:rPr>
        <w:t>.</w:t>
      </w:r>
    </w:p>
    <w:p w:rsidR="00132CD1" w:rsidRDefault="001B7A87" w:rsidP="001B7A87">
      <w:pPr>
        <w:rPr>
          <w:noProof/>
          <w:sz w:val="24"/>
          <w:szCs w:val="24"/>
        </w:rPr>
      </w:pPr>
      <w:r w:rsidRPr="00527BE4">
        <w:rPr>
          <w:sz w:val="24"/>
          <w:szCs w:val="24"/>
        </w:rPr>
        <w:t xml:space="preserve">The localisation of </w:t>
      </w:r>
      <w:r w:rsidR="00FF7BF7">
        <w:rPr>
          <w:sz w:val="24"/>
          <w:szCs w:val="24"/>
        </w:rPr>
        <w:t>EzrA</w:t>
      </w:r>
      <w:r w:rsidRPr="00527BE4">
        <w:rPr>
          <w:sz w:val="24"/>
          <w:szCs w:val="24"/>
        </w:rPr>
        <w:t xml:space="preserve"> </w:t>
      </w:r>
      <w:r>
        <w:rPr>
          <w:sz w:val="24"/>
          <w:szCs w:val="24"/>
        </w:rPr>
        <w:t xml:space="preserve">changes through the cell cycle. </w:t>
      </w:r>
      <w:r w:rsidR="006A4A60">
        <w:rPr>
          <w:sz w:val="24"/>
          <w:szCs w:val="24"/>
        </w:rPr>
        <w:t>I</w:t>
      </w:r>
      <w:r w:rsidR="00340641">
        <w:rPr>
          <w:sz w:val="24"/>
          <w:szCs w:val="24"/>
        </w:rPr>
        <w:t xml:space="preserve">n </w:t>
      </w:r>
      <w:r w:rsidR="00340641">
        <w:rPr>
          <w:i/>
          <w:sz w:val="24"/>
          <w:szCs w:val="24"/>
        </w:rPr>
        <w:t>S</w:t>
      </w:r>
      <w:r w:rsidR="00340641" w:rsidRPr="00B764A7">
        <w:rPr>
          <w:i/>
          <w:sz w:val="24"/>
          <w:szCs w:val="24"/>
        </w:rPr>
        <w:t>. aureus</w:t>
      </w:r>
      <w:r w:rsidR="008762C2">
        <w:rPr>
          <w:sz w:val="24"/>
          <w:szCs w:val="24"/>
        </w:rPr>
        <w:t>,</w:t>
      </w:r>
      <w:r w:rsidR="00340641">
        <w:rPr>
          <w:sz w:val="24"/>
          <w:szCs w:val="24"/>
        </w:rPr>
        <w:t xml:space="preserve">  </w:t>
      </w:r>
      <w:r w:rsidR="00FF7BF7">
        <w:rPr>
          <w:sz w:val="24"/>
          <w:szCs w:val="24"/>
        </w:rPr>
        <w:t>EzrA</w:t>
      </w:r>
      <w:r w:rsidR="0010051E">
        <w:rPr>
          <w:sz w:val="24"/>
          <w:szCs w:val="24"/>
        </w:rPr>
        <w:t xml:space="preserve"> is known to</w:t>
      </w:r>
      <w:r w:rsidR="006A4A60">
        <w:rPr>
          <w:sz w:val="24"/>
          <w:szCs w:val="24"/>
        </w:rPr>
        <w:t xml:space="preserve"> locate to </w:t>
      </w:r>
      <w:r w:rsidR="0010051E">
        <w:rPr>
          <w:sz w:val="24"/>
          <w:szCs w:val="24"/>
        </w:rPr>
        <w:t xml:space="preserve">the </w:t>
      </w:r>
      <w:r w:rsidR="00666305">
        <w:rPr>
          <w:sz w:val="24"/>
          <w:szCs w:val="24"/>
        </w:rPr>
        <w:t>mid-cell</w:t>
      </w:r>
      <w:r w:rsidR="006A4A60">
        <w:rPr>
          <w:sz w:val="24"/>
          <w:szCs w:val="24"/>
        </w:rPr>
        <w:t xml:space="preserve"> </w:t>
      </w:r>
      <w:r w:rsidR="00532DA4">
        <w:rPr>
          <w:sz w:val="24"/>
          <w:szCs w:val="24"/>
        </w:rPr>
        <w:t xml:space="preserve">and form a ring at the nascent division plane </w:t>
      </w:r>
      <w:r w:rsidR="00340641">
        <w:rPr>
          <w:sz w:val="24"/>
          <w:szCs w:val="24"/>
        </w:rPr>
        <w:t>early in the division process</w:t>
      </w:r>
      <w:r w:rsidR="007913AA">
        <w:rPr>
          <w:sz w:val="24"/>
          <w:szCs w:val="24"/>
        </w:rPr>
        <w:t xml:space="preserve"> </w:t>
      </w:r>
      <w:r w:rsidR="009E66C7">
        <w:rPr>
          <w:sz w:val="24"/>
          <w:szCs w:val="24"/>
        </w:rPr>
        <w:fldChar w:fldCharType="begin" w:fldLock="1"/>
      </w:r>
      <w:r w:rsidR="006B7EBE">
        <w:rPr>
          <w:sz w:val="24"/>
          <w:szCs w:val="24"/>
        </w:rPr>
        <w:instrText>ADDIN CSL_CITATION { "citationItems" : [ { "id" : "ITEM-1", "itemData" : { "DOI" : "10.1128/AEM.00359-10", "ISSN" : "0099-2240", "abstract" : "We have constructed a set of plasmids that allow expression, from their native chromosomal loci, of Staphylococcus aureus proteins fused to one of four different fluorescent proteins (green fluorescent protein [GFP], cyan fluorescent protein [CFP], yellow fluorescent protein [YFP], and mCherry), using two different resistance markers (kanamycin and erythromycin). We have also constructed a plasmid that allows expression of proteins from the ectopic spa locus in the S. aureus chromosome. This toolbox can be used for studies of the localization of proteins in S. aureus, a prominent pathogen in both health care and community settings.", "author" : [ { "dropping-particle" : "", "family" : "Pereira", "given" : "P. M.", "non-dropping-particle" : "", "parse-names" : false, "suffix" : "" }, { "dropping-particle" : "", "family" : "Veiga", "given" : "H.", "non-dropping-particle" : "", "parse-names" : false, "suffix" : "" }, { "dropping-particle" : "", "family" : "Jorge", "given" : "A. M.", "non-dropping-particle" : "", "parse-names" : false, "suffix" : "" }, { "dropping-particle" : "", "family" : "Pinho", "given" : "M. G.", "non-dropping-particle" : "", "parse-names" : false, "suffix" : "" } ], "container-title" : "Applied and Environmental Microbiology", "id" : "ITEM-1", "issue" : "13", "issued" : { "date-parts" : [ [ "2010", "5" ] ] }, "page" : "4346-4353", "title" : "Fluorescent Reporters for Studies of Cellular Localization of Proteins in Staphylococcus aureus", "type" : "article-journal", "volume" : "76" }, "uris" : [ "http://www.mendeley.com/documents/?uuid=4516d44f-0277-48cd-8b04-bc55bc43f65a", "http://www.mendeley.com/documents/?uuid=8ea748bd-b8ec-40ea-a873-02630ce536f5", "http://www.mendeley.com/documents/?uuid=6943eafa-7cc2-46d6-ae0f-82409a44ad3f" ] }, { "id" : "ITEM-2", "itemData" : { "DOI" : "10.1111/j.1365-2958.2011.07591.x", "ISSN" : "1365-2958", "PMID" : "21401734", "abstract" : "In Bacillus subtilis, EzrA is involved in preventing aberrant formation of FtsZ rings and has also been implicated in the localization cycle of Pbp1. We have identified the orthologue of EzrA in Staphylococcus aureus to be essential for growth and cell division in this organism. Phenotypic analyses following titration of EzrA levels in S. aureus have shown that the protein is required for peptidoglycan synthesis as well as for assembly of the divisome at the midcell and cytokinesis. Protein interaction studies revealed that EzrA forms a complex with both the cytoplasmic components of the division machinery and those with periplasmic domains, suggesting that EzrA may be a scaffold molecule permitting the assembly of the division complex and forming an interface between the cytoplasmic cytoskeletal element FtsZ and the peptidoglycan biosynthetic apparatus active in the periplasm.", "author" : [ { "dropping-particle" : "", "family" : "Steele", "given" : "Victoria R", "non-dropping-particle" : "", "parse-names" : false, "suffix" : "" }, { "dropping-particle" : "", "family" : "Bottomley", "given" : "Amy L", "non-dropping-particle" : "", "parse-names" : false, "suffix" : "" }, { "dropping-particle" : "", "family" : "Garcia-Lara", "given" : "Jorge", "non-dropping-particle" : "", "parse-names" : false, "suffix" : "" }, { "dropping-particle" : "", "family" : "Kasturiarachchi", "given" : "Jagath", "non-dropping-particle" : "", "parse-names" : false, "suffix" : "" }, { "dropping-particle" : "", "family" : "Foster", "given" : "Simon J", "non-dropping-particle" : "", "parse-names" : false, "suffix" : "" } ], "container-title" : "Molecular microbiology", "id" : "ITEM-2", "issue" : "2", "issued" : { "date-parts" : [ [ "2011", "4" ] ] }, "page" : "542-55", "title" : "Multiple essential roles for EzrA in cell division of Staphylococcus aureus.", "type" : "article-journal", "volume" : "80" }, "uris" : [ "http://www.mendeley.com/documents/?uuid=3bbfe0d8-9127-40b0-a4fb-00b9538ea384", "http://www.mendeley.com/documents/?uuid=caabc793-11a9-4ad8-8148-9f67f45c2445", "http://www.mendeley.com/documents/?uuid=0e83c75d-eafc-4251-b1ff-a5ed5d358dde" ] } ], "mendeley" : { "formattedCitation" : "(16,22)", "plainTextFormattedCitation" : "(16,22)", "previouslyFormattedCitation" : "(16,22)" }, "properties" : { "noteIndex" : 0 }, "schema" : "https://github.com/citation-style-language/schema/raw/master/csl-citation.json" }</w:instrText>
      </w:r>
      <w:r w:rsidR="009E66C7">
        <w:rPr>
          <w:sz w:val="24"/>
          <w:szCs w:val="24"/>
        </w:rPr>
        <w:fldChar w:fldCharType="separate"/>
      </w:r>
      <w:r w:rsidR="006B7EBE" w:rsidRPr="006B7EBE">
        <w:rPr>
          <w:noProof/>
          <w:sz w:val="24"/>
          <w:szCs w:val="24"/>
        </w:rPr>
        <w:t>(16,22)</w:t>
      </w:r>
      <w:r w:rsidR="009E66C7">
        <w:rPr>
          <w:sz w:val="24"/>
          <w:szCs w:val="24"/>
        </w:rPr>
        <w:fldChar w:fldCharType="end"/>
      </w:r>
      <w:r w:rsidR="00E155E4">
        <w:rPr>
          <w:sz w:val="24"/>
          <w:szCs w:val="24"/>
        </w:rPr>
        <w:t xml:space="preserve">, </w:t>
      </w:r>
      <w:r w:rsidR="00E155E4">
        <w:rPr>
          <w:color w:val="000000" w:themeColor="text1"/>
          <w:sz w:val="24"/>
          <w:szCs w:val="24"/>
        </w:rPr>
        <w:t xml:space="preserve">during which period </w:t>
      </w:r>
      <w:r w:rsidR="00E155E4" w:rsidRPr="00CC391D">
        <w:rPr>
          <w:i/>
          <w:sz w:val="24"/>
          <w:szCs w:val="24"/>
        </w:rPr>
        <w:t>S. aureus</w:t>
      </w:r>
      <w:r w:rsidR="00E155E4">
        <w:rPr>
          <w:i/>
          <w:sz w:val="24"/>
          <w:szCs w:val="24"/>
        </w:rPr>
        <w:t xml:space="preserve"> </w:t>
      </w:r>
      <w:r w:rsidR="00E155E4">
        <w:rPr>
          <w:sz w:val="24"/>
          <w:szCs w:val="24"/>
        </w:rPr>
        <w:t>becomes oblate</w:t>
      </w:r>
      <w:r w:rsidR="008762C2">
        <w:rPr>
          <w:sz w:val="24"/>
          <w:szCs w:val="24"/>
        </w:rPr>
        <w:t>ly ellipsoidal</w:t>
      </w:r>
      <w:r w:rsidR="00E155E4">
        <w:rPr>
          <w:sz w:val="24"/>
          <w:szCs w:val="24"/>
        </w:rPr>
        <w:t xml:space="preserve"> rather than truly spherical </w:t>
      </w:r>
      <w:r w:rsidR="00E155E4">
        <w:rPr>
          <w:sz w:val="24"/>
          <w:szCs w:val="24"/>
        </w:rPr>
        <w:fldChar w:fldCharType="begin" w:fldLock="1"/>
      </w:r>
      <w:r w:rsidR="006B7EBE">
        <w:rPr>
          <w:sz w:val="24"/>
          <w:szCs w:val="24"/>
        </w:rPr>
        <w:instrText>ADDIN CSL_CITATION { "citationItems" : [ { "id" : "ITEM-1", "itemData" : { "DOI" : "10.1038/ncomms9055", "ISSN" : "2041-1723", "PMID" : "26278781", "abstract" : "Staphylococcus aureus is an aggressive pathogen and a model organism to study cell division in sequential orthogonal planes in spherical bacteria. However, the small size of staphylococcal cells has impaired analysis of changes in morphology during the cell cycle. Here we use super-resolution microscopy and determine that S. aureus cells are not spherical throughout the cell cycle, but elongate during specific time windows, through peptidoglycan synthesis and remodelling. Both peptidoglycan hydrolysis and turgor pressure are required during division for reshaping the flat division septum into a curved surface. In this process, the septum generates less than one hemisphere of each daughter cell, a trait we show is common to other cocci. Therefore, cell surface scars of previous divisions do not divide the cells in quadrants, generating asymmetry in the daughter cells. Our results introduce a need to reassess the models for division plane selection in cocci.", "author" : [ { "dropping-particle" : "", "family" : "Monteiro", "given" : "Jo\u00e3o M", "non-dropping-particle" : "", "parse-names" : false, "suffix" : "" }, { "dropping-particle" : "", "family" : "Fernandes", "given" : "Pedro B", "non-dropping-particle" : "", "parse-names" : false, "suffix" : "" }, { "dropping-particle" : "", "family" : "Vaz", "given" : "Filipa", "non-dropping-particle" : "", "parse-names" : false, "suffix" : "" }, { "dropping-particle" : "", "family" : "Pereira", "given" : "Ana R", "non-dropping-particle" : "", "parse-names" : false, "suffix" : "" }, { "dropping-particle" : "", "family" : "Tavares", "given" : "Andreia C", "non-dropping-particle" : "", "parse-names" : false, "suffix" : "" }, { "dropping-particle" : "", "family" : "Ferreira", "given" : "Maria T", "non-dropping-particle" : "", "parse-names" : false, "suffix" : "" }, { "dropping-particle" : "", "family" : "Pereira", "given" : "Pedro M", "non-dropping-particle" : "", "parse-names" : false, "suffix" : "" }, { "dropping-particle" : "", "family" : "Veiga", "given" : "Helena", "non-dropping-particle" : "", "parse-names" : false, "suffix" : "" }, { "dropping-particle" : "", "family" : "Kuru", "given" : "Erkin", "non-dropping-particle" : "", "parse-names" : false, "suffix" : "" }, { "dropping-particle" : "", "family" : "VanNieuwenhze", "given" : "Michael S", "non-dropping-particle" : "", "parse-names" : false, "suffix" : "" }, { "dropping-particle" : "V", "family" : "Brun", "given" : "Yves", "non-dropping-particle" : "", "parse-names" : false, "suffix" : "" }, { "dropping-particle" : "", "family" : "Filipe", "given" : "S\u00e9rgio R", "non-dropping-particle" : "", "parse-names" : false, "suffix" : "" }, { "dropping-particle" : "", "family" : "Pinho", "given" : "Mariana G", "non-dropping-particle" : "", "parse-names" : false, "suffix" : "" } ], "container-title" : "Nature communications", "id" : "ITEM-1", "issued" : { "date-parts" : [ [ "2015", "1" ] ] }, "language" : "en", "page" : "8055", "publisher" : "Nature Publishing Group", "title" : "Cell shape dynamics during the staphylococcal cell cycle.", "type" : "article-journal", "volume" : "6" }, "uris" : [ "http://www.mendeley.com/documents/?uuid=d1084c0e-eae9-445a-b76f-84b6b675e65b", "http://www.mendeley.com/documents/?uuid=06f4c63a-1964-4e70-85cc-1701fc405021", "http://www.mendeley.com/documents/?uuid=aa777954-ca85-4cac-abb2-4df49905e261" ] } ], "mendeley" : { "formattedCitation" : "(23)", "plainTextFormattedCitation" : "(23)", "previouslyFormattedCitation" : "(23)" }, "properties" : { "noteIndex" : 0 }, "schema" : "https://github.com/citation-style-language/schema/raw/master/csl-citation.json" }</w:instrText>
      </w:r>
      <w:r w:rsidR="00E155E4">
        <w:rPr>
          <w:sz w:val="24"/>
          <w:szCs w:val="24"/>
        </w:rPr>
        <w:fldChar w:fldCharType="separate"/>
      </w:r>
      <w:r w:rsidR="006B7EBE" w:rsidRPr="006B7EBE">
        <w:rPr>
          <w:noProof/>
          <w:sz w:val="24"/>
          <w:szCs w:val="24"/>
        </w:rPr>
        <w:t>(23)</w:t>
      </w:r>
      <w:r w:rsidR="00E155E4">
        <w:rPr>
          <w:sz w:val="24"/>
          <w:szCs w:val="24"/>
        </w:rPr>
        <w:fldChar w:fldCharType="end"/>
      </w:r>
      <w:r w:rsidR="006A4A60">
        <w:rPr>
          <w:sz w:val="24"/>
          <w:szCs w:val="24"/>
        </w:rPr>
        <w:t xml:space="preserve">. </w:t>
      </w:r>
      <w:r w:rsidR="00FF7BF7">
        <w:rPr>
          <w:sz w:val="24"/>
          <w:szCs w:val="24"/>
        </w:rPr>
        <w:t>EzrA</w:t>
      </w:r>
      <w:r w:rsidR="00340641">
        <w:rPr>
          <w:sz w:val="24"/>
          <w:szCs w:val="24"/>
        </w:rPr>
        <w:t xml:space="preserve"> </w:t>
      </w:r>
      <w:r>
        <w:rPr>
          <w:sz w:val="24"/>
          <w:szCs w:val="24"/>
        </w:rPr>
        <w:t xml:space="preserve">can therefore be used </w:t>
      </w:r>
      <w:r w:rsidR="0010051E">
        <w:rPr>
          <w:sz w:val="24"/>
          <w:szCs w:val="24"/>
        </w:rPr>
        <w:t xml:space="preserve">as a </w:t>
      </w:r>
      <w:r w:rsidR="00F964BD">
        <w:rPr>
          <w:sz w:val="24"/>
          <w:szCs w:val="24"/>
        </w:rPr>
        <w:t xml:space="preserve">useful </w:t>
      </w:r>
      <w:r w:rsidR="0010051E">
        <w:rPr>
          <w:sz w:val="24"/>
          <w:szCs w:val="24"/>
        </w:rPr>
        <w:t xml:space="preserve">marker for </w:t>
      </w:r>
      <w:r>
        <w:rPr>
          <w:sz w:val="24"/>
          <w:szCs w:val="24"/>
        </w:rPr>
        <w:t xml:space="preserve">the </w:t>
      </w:r>
      <w:r w:rsidR="0010051E">
        <w:rPr>
          <w:sz w:val="24"/>
          <w:szCs w:val="24"/>
        </w:rPr>
        <w:t xml:space="preserve">cell </w:t>
      </w:r>
      <w:r>
        <w:rPr>
          <w:sz w:val="24"/>
          <w:szCs w:val="24"/>
        </w:rPr>
        <w:t xml:space="preserve">division plane </w:t>
      </w:r>
      <w:r w:rsidR="00FB47C7">
        <w:rPr>
          <w:sz w:val="24"/>
          <w:szCs w:val="24"/>
        </w:rPr>
        <w:t xml:space="preserve">in the early stages of cell </w:t>
      </w:r>
      <w:r w:rsidR="00FB06CF">
        <w:rPr>
          <w:sz w:val="24"/>
          <w:szCs w:val="24"/>
        </w:rPr>
        <w:t>division</w:t>
      </w:r>
      <w:r w:rsidR="00F964BD">
        <w:rPr>
          <w:sz w:val="24"/>
          <w:szCs w:val="24"/>
        </w:rPr>
        <w:t>,</w:t>
      </w:r>
      <w:r w:rsidR="00532DA4">
        <w:rPr>
          <w:sz w:val="24"/>
          <w:szCs w:val="24"/>
        </w:rPr>
        <w:t xml:space="preserve"> without observing the cell division event itself</w:t>
      </w:r>
      <w:r w:rsidR="00F964BD">
        <w:rPr>
          <w:sz w:val="24"/>
          <w:szCs w:val="24"/>
        </w:rPr>
        <w:t xml:space="preserve"> and thus its identification may provide a useful platform from which to study antimicrobial activity which affects cell division </w:t>
      </w:r>
      <w:r w:rsidR="008762C2">
        <w:rPr>
          <w:sz w:val="24"/>
          <w:szCs w:val="24"/>
        </w:rPr>
        <w:t>processes</w:t>
      </w:r>
      <w:r w:rsidR="00F964BD">
        <w:rPr>
          <w:sz w:val="24"/>
          <w:szCs w:val="24"/>
        </w:rPr>
        <w:t>, or its absence in resistant strains.</w:t>
      </w:r>
    </w:p>
    <w:p w:rsidR="00C41062" w:rsidRDefault="00DC39E4" w:rsidP="00AF23DA">
      <w:pPr>
        <w:rPr>
          <w:sz w:val="24"/>
          <w:szCs w:val="24"/>
        </w:rPr>
      </w:pPr>
      <w:r>
        <w:rPr>
          <w:sz w:val="24"/>
          <w:szCs w:val="24"/>
        </w:rPr>
        <w:t>Light m</w:t>
      </w:r>
      <w:r w:rsidR="00376181">
        <w:rPr>
          <w:sz w:val="24"/>
          <w:szCs w:val="24"/>
        </w:rPr>
        <w:t xml:space="preserve">icroscopy </w:t>
      </w:r>
      <w:r w:rsidR="00812D31">
        <w:rPr>
          <w:sz w:val="24"/>
          <w:szCs w:val="24"/>
        </w:rPr>
        <w:t xml:space="preserve">has </w:t>
      </w:r>
      <w:r w:rsidR="00E155E4">
        <w:rPr>
          <w:sz w:val="24"/>
          <w:szCs w:val="24"/>
        </w:rPr>
        <w:t>developed</w:t>
      </w:r>
      <w:r w:rsidR="004349F9">
        <w:rPr>
          <w:sz w:val="24"/>
          <w:szCs w:val="24"/>
        </w:rPr>
        <w:t xml:space="preserve"> from its inception over 300 years ago</w:t>
      </w:r>
      <w:r w:rsidR="00E155E4">
        <w:rPr>
          <w:sz w:val="24"/>
          <w:szCs w:val="24"/>
        </w:rPr>
        <w:t xml:space="preserve"> </w:t>
      </w:r>
      <w:r w:rsidR="00812D31">
        <w:rPr>
          <w:sz w:val="24"/>
          <w:szCs w:val="24"/>
        </w:rPr>
        <w:t xml:space="preserve">into </w:t>
      </w:r>
      <w:r w:rsidR="004349F9">
        <w:rPr>
          <w:sz w:val="24"/>
          <w:szCs w:val="24"/>
        </w:rPr>
        <w:t xml:space="preserve">being </w:t>
      </w:r>
      <w:r w:rsidR="00376181">
        <w:rPr>
          <w:sz w:val="24"/>
          <w:szCs w:val="24"/>
        </w:rPr>
        <w:t xml:space="preserve">an </w:t>
      </w:r>
      <w:r w:rsidR="00812D31">
        <w:rPr>
          <w:sz w:val="24"/>
          <w:szCs w:val="24"/>
        </w:rPr>
        <w:t xml:space="preserve">invaluable </w:t>
      </w:r>
      <w:r w:rsidR="00E155E4">
        <w:rPr>
          <w:sz w:val="24"/>
          <w:szCs w:val="24"/>
        </w:rPr>
        <w:t xml:space="preserve">biophysical </w:t>
      </w:r>
      <w:r w:rsidR="00376181">
        <w:rPr>
          <w:sz w:val="24"/>
          <w:szCs w:val="24"/>
        </w:rPr>
        <w:t xml:space="preserve">tool </w:t>
      </w:r>
      <w:r w:rsidR="00812D31">
        <w:rPr>
          <w:sz w:val="24"/>
          <w:szCs w:val="24"/>
        </w:rPr>
        <w:t>for</w:t>
      </w:r>
      <w:r w:rsidR="00376181">
        <w:rPr>
          <w:sz w:val="24"/>
          <w:szCs w:val="24"/>
        </w:rPr>
        <w:t xml:space="preserve"> studying </w:t>
      </w:r>
      <w:r w:rsidR="00812D31">
        <w:rPr>
          <w:sz w:val="24"/>
          <w:szCs w:val="24"/>
        </w:rPr>
        <w:t xml:space="preserve">complex </w:t>
      </w:r>
      <w:r w:rsidR="00F964BD">
        <w:rPr>
          <w:sz w:val="24"/>
          <w:szCs w:val="24"/>
        </w:rPr>
        <w:t xml:space="preserve">biological </w:t>
      </w:r>
      <w:r w:rsidR="00812D31">
        <w:rPr>
          <w:sz w:val="24"/>
          <w:szCs w:val="24"/>
        </w:rPr>
        <w:t>processes</w:t>
      </w:r>
      <w:r w:rsidR="00F964BD">
        <w:rPr>
          <w:sz w:val="24"/>
          <w:szCs w:val="24"/>
        </w:rPr>
        <w:t xml:space="preserve"> in living cells</w:t>
      </w:r>
      <w:r w:rsidR="00812D31">
        <w:rPr>
          <w:sz w:val="24"/>
          <w:szCs w:val="24"/>
        </w:rPr>
        <w:t xml:space="preserve"> </w:t>
      </w:r>
      <w:r w:rsidR="009E66C7">
        <w:rPr>
          <w:sz w:val="24"/>
          <w:szCs w:val="24"/>
        </w:rPr>
        <w:fldChar w:fldCharType="begin" w:fldLock="1"/>
      </w:r>
      <w:r w:rsidR="006B7EBE">
        <w:rPr>
          <w:sz w:val="24"/>
          <w:szCs w:val="24"/>
        </w:rPr>
        <w:instrText>ADDIN CSL_CITATION { "citationItems" : [ { "id" : "ITEM-1", "itemData" : { "DOI" : "10.1098/rsob.150019", "ISSN" : "20462441", "abstract" : "\u00a9 2015 The Authors.Although not laying claim to being the inventor of the light microscope, Antonj van Leeuwenhoek (1632-1723) was arguably the first person to bring this new technological wonder of the age properly to the attention of natural scientists interested in the study of living things (people we might now term 'biologists'). Hewas a Dutch draper with no formal scientific training. From using magnifying glasses to observe threads in cloth, he went on to develop over 500 simple single lens microscopes (Baker &amp; Leeuwenhoek 1739 Phil. Trans. 41, 503-519. (doi:10. 1098/rstl.1739.0085)) which he used to observe many different biological samples. He communicated his finding to the Royal Society in a series of letters (Leeuwenhoek 1800 The select works of Antony Van Leeuwenhoek, containing his microscopical discoveries in many of the works of nature, vol. 1) including the one republished in this edition of Open Biology. Our review here begins with the work of van Leeuwenhoek before summarizing the key developments over the last ca 300 years, which has seen the light microscope evolve from a simple single lens device of van Leeuwenhoek's day into an instrument capable of observing the dynamics of single biological molecules inside living cells, and to tracking every cell nucleus in the development of whole embryos and plants.", "author" : [ { "dropping-particle" : "", "family" : "Wollman", "given" : "A.J.M.", "non-dropping-particle" : "", "parse-names" : false, "suffix" : "" }, { "dropping-particle" : "", "family" : "Nudd", "given" : "R.", "non-dropping-particle" : "", "parse-names" : false, "suffix" : "" }, { "dropping-particle" : "", "family" : "Hedlund", "given" : "E.G.", "non-dropping-particle" : "", "parse-names" : false, "suffix" : "" }, { "dropping-particle" : "", "family" : "Leake", "given" : "M.C.", "non-dropping-particle" : "", "parse-names" : false, "suffix" : "" } ], "container-title" : "Open Biology", "id" : "ITEM-1", "issue" : "4", "issued" : { "date-parts" : [ [ "2015" ] ] }, "title" : "From animaculum to single molecules: 300 years of the light microscope", "type" : "article-journal", "volume" : "5" }, "uris" : [ "http://www.mendeley.com/documents/?uuid=ebf9518f-0269-3d7f-bb4b-53c131c00c24" ] } ], "mendeley" : { "formattedCitation" : "(24)", "plainTextFormattedCitation" : "(24)", "previouslyFormattedCitation" : "(24)" }, "properties" : { "noteIndex" : 0 }, "schema" : "https://github.com/citation-style-language/schema/raw/master/csl-citation.json" }</w:instrText>
      </w:r>
      <w:r w:rsidR="009E66C7">
        <w:rPr>
          <w:sz w:val="24"/>
          <w:szCs w:val="24"/>
        </w:rPr>
        <w:fldChar w:fldCharType="separate"/>
      </w:r>
      <w:r w:rsidR="006B7EBE" w:rsidRPr="006B7EBE">
        <w:rPr>
          <w:noProof/>
          <w:sz w:val="24"/>
          <w:szCs w:val="24"/>
        </w:rPr>
        <w:t>(24)</w:t>
      </w:r>
      <w:r w:rsidR="009E66C7">
        <w:rPr>
          <w:sz w:val="24"/>
          <w:szCs w:val="24"/>
        </w:rPr>
        <w:fldChar w:fldCharType="end"/>
      </w:r>
      <w:r w:rsidR="00C41062">
        <w:rPr>
          <w:sz w:val="24"/>
          <w:szCs w:val="24"/>
        </w:rPr>
        <w:t>. Similarly,</w:t>
      </w:r>
      <w:r>
        <w:rPr>
          <w:sz w:val="24"/>
          <w:szCs w:val="24"/>
        </w:rPr>
        <w:t xml:space="preserve"> automated </w:t>
      </w:r>
      <w:r w:rsidR="00D21915">
        <w:rPr>
          <w:sz w:val="24"/>
          <w:szCs w:val="24"/>
        </w:rPr>
        <w:t xml:space="preserve">analytical and </w:t>
      </w:r>
      <w:r>
        <w:rPr>
          <w:sz w:val="24"/>
          <w:szCs w:val="24"/>
        </w:rPr>
        <w:t xml:space="preserve">computational tools </w:t>
      </w:r>
      <w:r w:rsidR="00E155E4">
        <w:rPr>
          <w:sz w:val="24"/>
          <w:szCs w:val="24"/>
        </w:rPr>
        <w:t xml:space="preserve">of theoretical biophysics are </w:t>
      </w:r>
      <w:r w:rsidR="00F964BD">
        <w:rPr>
          <w:sz w:val="24"/>
          <w:szCs w:val="24"/>
        </w:rPr>
        <w:t>proving</w:t>
      </w:r>
      <w:r w:rsidR="00E155E4">
        <w:rPr>
          <w:sz w:val="24"/>
          <w:szCs w:val="24"/>
        </w:rPr>
        <w:t xml:space="preserve"> useful</w:t>
      </w:r>
      <w:r>
        <w:rPr>
          <w:sz w:val="24"/>
          <w:szCs w:val="24"/>
        </w:rPr>
        <w:t xml:space="preserve"> in </w:t>
      </w:r>
      <w:r w:rsidR="00F964BD">
        <w:rPr>
          <w:sz w:val="24"/>
          <w:szCs w:val="24"/>
        </w:rPr>
        <w:t xml:space="preserve">the </w:t>
      </w:r>
      <w:r>
        <w:rPr>
          <w:sz w:val="24"/>
          <w:szCs w:val="24"/>
        </w:rPr>
        <w:t>interpret</w:t>
      </w:r>
      <w:r w:rsidR="00F964BD">
        <w:rPr>
          <w:sz w:val="24"/>
          <w:szCs w:val="24"/>
        </w:rPr>
        <w:t>ation of new forms of imaging data</w:t>
      </w:r>
      <w:r>
        <w:rPr>
          <w:sz w:val="24"/>
          <w:szCs w:val="24"/>
        </w:rPr>
        <w:t xml:space="preserve"> </w:t>
      </w:r>
      <w:r w:rsidR="009E66C7">
        <w:rPr>
          <w:sz w:val="24"/>
          <w:szCs w:val="24"/>
        </w:rPr>
        <w:fldChar w:fldCharType="begin" w:fldLock="1"/>
      </w:r>
      <w:r w:rsidR="0028649E">
        <w:rPr>
          <w:sz w:val="24"/>
          <w:szCs w:val="24"/>
        </w:rPr>
        <w:instrText>ADDIN CSL_CITATION { "citationItems" : [ { "id" : "ITEM-1", "itemData" : { "DOI" : "10.1039/c4cp00219a", "ISSN" : "1463-9084", "PMID" : "24626744", "abstract" : "Recent technological advances in cutting-edge ultrasensitive fluorescence microscopy have allowed single-molecule imaging experiments in living cells across all three domains of life to become commonplace. Single-molecule live-cell data is typically obtained in a low signal-to-noise ratio (SNR) regime sometimes only marginally in excess of 1, in which a combination of detector shot noise, sub-optimal probe photophysics, native cell autofluorescence and intrinsically underlying stochasticity of molecules result in highly noisy datasets for which underlying true molecular behaviour is non-trivial to discern. The ability to elucidate real molecular phenomena is essential in relating experimental single-molecule observations to both the biological system under study as well as offering insight into the fine details of the physical and chemical environments of the living cell. To confront this problem of faithful signal extraction and analysis in a noise-dominated regime, the 'needle in a haystack' challenge, such experiments benefit enormously from a suite of objective, automated, high-throughput analysis tools that can home in on the underlying 'molecular signature' and generate meaningful statistics across a large population of individual cells and molecules. Here, I discuss the development and application of several analytical methods applied to real case studies, including objective methods of segmenting cellular images from light microscopy data, tools to robustly localize and track single fluorescently-labelled molecules, algorithms to objectively interpret molecular mobility, analysis protocols to reliably estimate molecular stoichiometry and turnover, and methods to objectively render distributions of molecular parameters.", "author" : [ { "dropping-particle" : "", "family" : "Leake", "given" : "M.C.", "non-dropping-particle" : "", "parse-names" : false, "suffix" : "" } ], "container-title" : "Physical chemistry chemical physics : PCCP", "id" : "ITEM-1", "issue" : "25", "issued" : { "date-parts" : [ [ "2014", "7", "7" ] ] }, "page" : "12635-47", "title" : "Analytical tools for single-molecule fluorescence imaging in cellulo.", "type" : "article-journal", "volume" : "16" }, "uris" : [ "http://www.mendeley.com/documents/?uuid=155aedc7-9c93-4a6a-a692-913f6e97b2e6" ] }, { "id" : "ITEM-2", "itemData" : { "DOI" : "10.1042/BST20140253", "ISSN" : "0300-5127", "author" : [ { "dropping-particle" : "", "family" : "Wollman", "given" : "Adam J.M.", "non-dropping-particle" : "", "parse-names" : false, "suffix" : "" }, { "dropping-particle" : "", "family" : "Miller", "given" : "Helen", "non-dropping-particle" : "", "parse-names" : false, "suffix" : "" }, { "dropping-particle" : "", "family" : "Zhou", "given" : "Zhaokun", "non-dropping-particle" : "", "parse-names" : false, "suffix" : "" }, { "dropping-particle" : "", "family" : "Leake", "given" : "Mark C.", "non-dropping-particle" : "", "parse-names" : false, "suffix" : "" } ], "container-title" : "Biochemical Society Transactions", "id" : "ITEM-2", "issue" : "2", "issued" : { "date-parts" : [ [ "2015", "4" ] ] }, "language" : "en", "page" : "139-145", "publisher" : "Portland Press Ltd.", "title" : "Probing DNA interactions with proteins using a single-molecule toolbox: inside the cell, in a test tube and in a computer", "type" : "article-journal", "volume" : "43" }, "uris" : [ "http://www.mendeley.com/documents/?uuid=1685523d-2d51-46c8-bbcc-7c496754a75f", "http://www.mendeley.com/documents/?uuid=c49e8aa4-504d-435f-83ff-edc1e84c1358" ] } ], "mendeley" : { "formattedCitation" : "(25,26)", "plainTextFormattedCitation" : "(25,26)", "previouslyFormattedCitation" : "(25,26)" }, "properties" : { "noteIndex" : 0 }, "schema" : "https://github.com/citation-style-language/schema/raw/master/csl-citation.json" }</w:instrText>
      </w:r>
      <w:r w:rsidR="009E66C7">
        <w:rPr>
          <w:sz w:val="24"/>
          <w:szCs w:val="24"/>
        </w:rPr>
        <w:fldChar w:fldCharType="separate"/>
      </w:r>
      <w:r w:rsidR="006B7EBE" w:rsidRPr="006B7EBE">
        <w:rPr>
          <w:noProof/>
          <w:sz w:val="24"/>
          <w:szCs w:val="24"/>
        </w:rPr>
        <w:t>(25,26)</w:t>
      </w:r>
      <w:r w:rsidR="009E66C7">
        <w:rPr>
          <w:sz w:val="24"/>
          <w:szCs w:val="24"/>
        </w:rPr>
        <w:fldChar w:fldCharType="end"/>
      </w:r>
      <w:r w:rsidR="003577DE">
        <w:rPr>
          <w:sz w:val="24"/>
          <w:szCs w:val="24"/>
        </w:rPr>
        <w:t xml:space="preserve">. </w:t>
      </w:r>
      <w:r w:rsidR="00A96282">
        <w:rPr>
          <w:sz w:val="24"/>
          <w:szCs w:val="24"/>
        </w:rPr>
        <w:t>In particular, the use of fluorescence microscopy</w:t>
      </w:r>
      <w:r w:rsidR="00F964BD">
        <w:rPr>
          <w:sz w:val="24"/>
          <w:szCs w:val="24"/>
        </w:rPr>
        <w:t>,</w:t>
      </w:r>
      <w:r w:rsidR="00A96282">
        <w:rPr>
          <w:sz w:val="24"/>
          <w:szCs w:val="24"/>
        </w:rPr>
        <w:t xml:space="preserve"> </w:t>
      </w:r>
      <w:r w:rsidR="009E7351">
        <w:rPr>
          <w:sz w:val="24"/>
          <w:szCs w:val="24"/>
        </w:rPr>
        <w:t>and associated analys</w:t>
      </w:r>
      <w:r w:rsidR="00F964BD">
        <w:rPr>
          <w:sz w:val="24"/>
          <w:szCs w:val="24"/>
        </w:rPr>
        <w:t>e</w:t>
      </w:r>
      <w:r w:rsidR="009E7351">
        <w:rPr>
          <w:sz w:val="24"/>
          <w:szCs w:val="24"/>
        </w:rPr>
        <w:t xml:space="preserve">s of the resultant images </w:t>
      </w:r>
      <w:r w:rsidR="00A96282">
        <w:rPr>
          <w:sz w:val="24"/>
          <w:szCs w:val="24"/>
        </w:rPr>
        <w:t>for studying complex processes</w:t>
      </w:r>
      <w:r w:rsidR="00F964BD">
        <w:rPr>
          <w:sz w:val="24"/>
          <w:szCs w:val="24"/>
        </w:rPr>
        <w:t>,</w:t>
      </w:r>
      <w:r w:rsidR="00A96282">
        <w:rPr>
          <w:sz w:val="24"/>
          <w:szCs w:val="24"/>
        </w:rPr>
        <w:t xml:space="preserve"> </w:t>
      </w:r>
      <w:r w:rsidR="00D21915">
        <w:rPr>
          <w:sz w:val="24"/>
          <w:szCs w:val="24"/>
        </w:rPr>
        <w:t xml:space="preserve">has added </w:t>
      </w:r>
      <w:r w:rsidR="00C41062">
        <w:rPr>
          <w:sz w:val="24"/>
          <w:szCs w:val="24"/>
        </w:rPr>
        <w:t>much to our understanding of</w:t>
      </w:r>
      <w:r w:rsidR="00D21915">
        <w:rPr>
          <w:sz w:val="24"/>
          <w:szCs w:val="24"/>
        </w:rPr>
        <w:t xml:space="preserve"> complex molecular architectures inside living cells</w:t>
      </w:r>
      <w:r w:rsidR="009F3B07">
        <w:rPr>
          <w:sz w:val="24"/>
          <w:szCs w:val="24"/>
        </w:rPr>
        <w:t xml:space="preserve">. For example, our previous work in this area includes studying cellular bioenergetics </w:t>
      </w:r>
      <w:r w:rsidR="00292891">
        <w:rPr>
          <w:sz w:val="24"/>
          <w:szCs w:val="24"/>
        </w:rPr>
        <w:fldChar w:fldCharType="begin" w:fldLock="1"/>
      </w:r>
      <w:r w:rsidR="00292891">
        <w:rPr>
          <w:sz w:val="24"/>
          <w:szCs w:val="24"/>
        </w:rPr>
        <w:instrText>ADDIN CSL_CITATION { "citationItems" : [ { "id" : "ITEM-1", "itemData" : { "DOI" : "10.1111/j.1365-2958.2008.06486.x", "ISSN" : "0950382X 13652958", "abstract" : "The cytochrome bd-I complex of Escherichia coli is a respiratory terminal oxidase and an integral component of the cytoplasmic membrane. As with other respiratory components, the organization and dynamics of this complex in living membranes is unknown. We set out to visualize the distribution and dynamics of this complex in vivo. By exchanging cydB for cydB-gfpgcn4 on the E. coli chromosome, we produced a strain (YTL01) that expresses functional GFP-tagged cytochrome bd-I terminal oxidase complexes under wild-type genetic control. We imaged live YTL01 cells using video-rate epifluorescence and total internal reflection fluorescence (TIRF) microscopy in combination with fluorescence recovery after photobleaching (FRAP) and saw mobile spots of GFP fluorescence in plasma membranes. Numbers of GFP molecules per spot were quantified by step-wise photobleaching giving a broad distribution with a mean of \u223c76, indicating that cytochrome bd-I is concentrated in mobile patches in the E. coli plasma membrane. We hypothesize that respiration occurs in mobile membrane patches which we call 'respirazones'. \u00a9 2008 The Authors.", "author" : [ { "dropping-particle" : "", "family" : "Lenn", "given" : "T.", "non-dropping-particle" : "", "parse-names" : false, "suffix" : "" }, { "dropping-particle" : "", "family" : "Leake", "given" : "M.C.", "non-dropping-particle" : "", "parse-names" : false, "suffix" : "" }, { "dropping-particle" : "", "family" : "Mullineaux", "given" : "C.W.", "non-dropping-particle" : "", "parse-names" : false, "suffix" : "" } ], "container-title" : "Molecular Microbiology", "id" : "ITEM-1", "issue" : "6", "issued" : { "date-parts" : [ [ "2008" ] ] }, "page" : "1397-407", "title" : "Clustering and dynamics of cytochrome bd-I complexes in the Escherichia coli plasma membrane in vivo", "type" : "article-journal", "volume" : "70" }, "uris" : [ "http://www.mendeley.com/documents/?uuid=1f816642-fb6c-3814-aed8-ac783a3f193f" ] }, { "id" : "ITEM-2", "itemData" : { "DOI" : "10.1042/BST0361032", "ISSN" : "0300-5127", "PMID" : "18793184", "abstract" : "Most organisms are able to synthesize ATP by OXPHOS (oxidative phosphorylation). Mitochondria in eukaryotes perform OXPHOS in the inner mitochondrial membrane, whereas the plasma membrane is used by prokaryotes. However, whereas OXPHOS is a well-understood process at the biochemical level, relatively little is known about its operation at the level of the whole-organelle/cell. We observed that a fluorescently labelled terminal oxidase, the cytochrome bd complex, is heterogeneously distributed in the Escherichia coli plasma membrane. This observation forms the basis of a working hypothesis that patches of the E. coli plasma membrane ('respirazones') are dedicated to respiratory function by the high concentration of OXPHOS components in these zones relative to the adjacent membrane. The formulation and physiological significance of this hypothesis are discussed in this paper.", "author" : [ { "dropping-particle" : "", "family" : "Lenn", "given" : "Tchern", "non-dropping-particle" : "", "parse-names" : false, "suffix" : "" }, { "dropping-particle" : "", "family" : "Leake", "given" : "Mark C", "non-dropping-particle" : "", "parse-names" : false, "suffix" : "" }, { "dropping-particle" : "", "family" : "Mullineaux", "given" : "Conrad W", "non-dropping-particle" : "", "parse-names" : false, "suffix" : "" } ], "container-title" : "Biochemical Society transactions", "id" : "ITEM-2", "issue" : "Pt 5", "issued" : { "date-parts" : [ [ "2008", "10" ] ] }, "page" : "1032-6", "title" : "Are Escherichia coli OXPHOS complexes concentrated in specialized zones within the plasma membrane?", "type" : "article-journal", "volume" : "36" }, "uris" : [ "http://www.mendeley.com/documents/?uuid=9ff163fa-81d1-4911-96b0-7899f593ddef" ] }, { "id" : "ITEM-3", "itemData" : { "DOI" : "10.1016/j.bbabio.2014.01.020", "ISSN" : "0006-3002", "PMID" : "24513194", "abstract" : "Chemiosmotic energy coupling through oxidative phosphorylation (OXPHOS) is crucial to life, requiring coordinated enzymes whose membrane organization and dynamics are poorly understood. We quantitatively explore localization, stoichiometry, and dynamics of key OXPHOS complexes, functionally fluorescent protein-tagged, in Escherichia coli using low-angle fluorescence and superresolution microscopy, applying single-molecule analysis and novel nanoscale co-localization measurements. Mobile 100-200nm membrane domains containing tens to hundreds of complexes are indicated. Central to our results is that domains of different functional OXPHOS complexes do not co-localize, but ubiquinone diffusion in the membrane is rapid and long-range, consistent with a mobile carrier shuttling electrons between islands of different complexes. Our results categorically demonstrate that electron transport and proton circuitry in this model bacterium are spatially delocalized over the cell membrane, in stark contrast to mitochondrial bioenergetic supercomplexes. Different organisms use radically different strategies for OXPHOS membrane organization, likely depending on the stability of their environment.", "author" : [ { "dropping-particle" : "", "family" : "Llorente-Garcia", "given" : "Isabel", "non-dropping-particle" : "", "parse-names" : false, "suffix" : "" }, { "dropping-particle" : "", "family" : "Lenn", "given" : "Tchern", "non-dropping-particle" : "", "parse-names" : false, "suffix" : "" }, { "dropping-particle" : "", "family" : "Erhardt", "given" : "Heiko", "non-dropping-particle" : "", "parse-names" : false, "suffix" : "" }, { "dropping-particle" : "", "family" : "Harriman", "given" : "Oliver L", "non-dropping-particle" : "", "parse-names" : false, "suffix" : "" }, { "dropping-particle" : "", "family" : "Liu", "given" : "Lu-Ning", "non-dropping-particle" : "", "parse-names" : false, "suffix" : "" }, { "dropping-particle" : "", "family" : "Robson", "given" : "Alex", "non-dropping-particle" : "", "parse-names" : false, "suffix" : "" }, { "dropping-particle" : "", "family" : "Chiu", "given" : "Sheng-Wen S.-W.", "non-dropping-particle" : "", "parse-names" : false, "suffix" : "" }, { "dropping-particle" : "", "family" : "Matthews", "given" : "Sarah", "non-dropping-particle" : "", "parse-names" : false, "suffix" : "" }, { "dropping-particle" : "", "family" : "Willis", "given" : "N.J. Nicky J", "non-dropping-particle" : "", "parse-names" : false, "suffix" : "" }, { "dropping-particle" : "", "family" : "Bray", "given" : "Christopher D C.D.", "non-dropping-particle" : "", "parse-names" : false, "suffix" : "" }, { "dropping-particle" : "", "family" : "Lee", "given" : "S.-H. Sang-Hyuk", "non-dropping-particle" : "", "parse-names" : false, "suffix" : "" }, { "dropping-particle" : "", "family" : "Shin", "given" : "Jae Yen J.Y.", "non-dropping-particle" : "", "parse-names" : false, "suffix" : "" }, { "dropping-particle" : "", "family" : "Bustamante", "given" : "Carlos", "non-dropping-particle" : "", "parse-names" : false, "suffix" : "" }, { "dropping-particle" : "", "family" : "Liphardt", "given" : "Jan", "non-dropping-particle" : "", "parse-names" : false, "suffix" : "" }, { "dropping-particle" : "", "family" : "Friedrich", "given" : "Thorsten", "non-dropping-particle" : "", "parse-names" : false, "suffix" : "" }, { "dropping-particle" : "", "family" : "Mullineaux", "given" : "C.W. Conrad W", "non-dropping-particle" : "", "parse-names" : false, "suffix" : "" }, { "dropping-particle" : "", "family" : "Leake", "given" : "Mark C M.C.", "non-dropping-particle" : "", "parse-names" : false, "suffix" : "" } ], "container-title" : "Biochimica et biophysica acta", "id" : "ITEM-3", "issue" : "6", "issued" : { "date-parts" : [ [ "2014", "6" ] ] }, "page" : "811-24", "title" : "Single-molecule in vivo imaging of bacterial respiratory complexes indicates delocalized oxidative phosphorylation.", "type" : "article-journal", "volume" : "1837" }, "uris" : [ "http://www.mendeley.com/documents/?uuid=6e93f613-80ab-433d-a6bd-3626189d02d4" ] }, { "id" : "ITEM-4", "itemData" : { "DOI" : "10.1111/mmi.12826", "ISSN" : "1365-2958", "PMID" : "25308470", "abstract" : "The Vipp1 protein is essential in cyanobacteria and chloroplasts for the maintenance of photosynthetic function and thylakoid membrane architecture. To investigate its mode of action we generated strains of the cyanobacteria Synechocystis sp. PCC6803 and Synechococcus sp. PCC7942 in which Vipp1 was tagged with green fluorescent protein at the C-terminus and expressed from the native chromosomal locus. There was little perturbation of function. Live-cell fluorescence imaging shows dramatic relocalisation of Vipp1 under high light. Under low light, Vipp1 is predominantly dispersed in the cytoplasm with occasional concentrations at the outer periphery of the thylakoid membranes. High light induces Vipp1 coalescence into localised puncta within minutes, with net relocation of Vipp1 to the vicinity of the cytoplasmic membrane and the thylakoid membranes. Pull-downs and mass spectrometry identify an extensive collection of proteins that are directly or indirectly associated with Vipp1 only after high-light exposure. These include not only photosynthetic and stress-related proteins but also RNA-processing, translation and protein assembly factors. This suggests that the Vipp1 puncta could be involved in protein assembly. One possibility is that Vipp1 is involved in the formation of stress-induced localised protein assembly centres, enabling enhanced protein synthesis and delivery to membranes under stress conditions.", "author" : [ { "dropping-particle" : "", "family" : "Bryan", "given" : "Samantha J", "non-dropping-particle" : "", "parse-names" : false, "suffix" : "" }, { "dropping-particle" : "", "family" : "Burroughs", "given" : "Nigel J", "non-dropping-particle" : "", "parse-names" : false, "suffix" : "" }, { "dropping-particle" : "", "family" : "Shevela", "given" : "Dmitriy", "non-dropping-particle" : "", "parse-names" : false, "suffix" : "" }, { "dropping-particle" : "", "family" : "Yu", "given" : "Jianfeng", "non-dropping-particle" : "", "parse-names" : false, "suffix" : "" }, { "dropping-particle" : "", "family" : "Rupprecht", "given" : "Eva", "non-dropping-particle" : "", "parse-names" : false, "suffix" : "" }, { "dropping-particle" : "", "family" : "Liu", "given" : "Lu-Ning", "non-dropping-particle" : "", "parse-names" : false, "suffix" : "" }, { "dropping-particle" : "", "family" : "Mastroianni", "given" : "Giulia", "non-dropping-particle" : "", "parse-names" : false, "suffix" : "" }, { "dropping-particle" : "", "family" : "Xue", "given" : "Quan", "non-dropping-particle" : "", "parse-names" : false, "suffix" : "" }, { "dropping-particle" : "", "family" : "Llorente-Garcia", "given" : "Isabel", "non-dropping-particle" : "", "parse-names" : false, "suffix" : "" }, { "dropping-particle" : "", "family" : "Leake", "given" : "Mark C", "non-dropping-particle" : "", "parse-names" : false, "suffix" : "" }, { "dropping-particle" : "", "family" : "Eichacker", "given" : "Lutz A", "non-dropping-particle" : "", "parse-names" : false, "suffix" : "" }, { "dropping-particle" : "", "family" : "Schneider", "given" : "Dirk", "non-dropping-particle" : "", "parse-names" : false, "suffix" : "" }, { "dropping-particle" : "", "family" : "Nixon", "given" : "Peter J", "non-dropping-particle" : "", "parse-names" : false, "suffix" : "" }, { "dropping-particle" : "", "family" : "Mullineaux", "given" : "Conrad W", "non-dropping-particle" : "", "parse-names" : false, "suffix" : "" } ], "container-title" : "Molecular microbiology", "id" : "ITEM-4", "issued" : { "date-parts" : [ [ "2014", "10" ] ] }, "title" : "Localisation and interactions of the Vipp1 protein in cyanobacteria.", "type" : "article-journal" }, "uris" : [ "http://www.mendeley.com/documents/?uuid=acb12367-8a69-438e-8e88-7703459eba67" ] }, { "id" : "ITEM-5", "itemData" : { "DOI" : "10.1016/j.bbabio.2015.10.008", "ISSN" : "18792650 00052728", "abstract" : "\u00a9 2015 Elsevier B.V. All rights reserved.Although significant insight has been gained into biochemical, genetic and structural features of oxidative phosphorylation (OXPHOS) at the single-enzyme level, relatively little was known of how the component complexes function together in time and space until recently. Several pioneering single-molecule studies have emerged over the last decade in particular, which have illuminated our knowledge of OXPHOS, most especially on model bacterial systems. Here, we discuss these recent findings of bacterial OXPHOS, many of which generate time-resolved information of the OXPHOS machinery with the native physiological context intact. These new investigations are transforming our knowledge not only of the molecular arrangement of OXPHOS components in live bacteria, but also of the way components dynamically interact with each other in a functional state. These new discoveries have important implications towards putative supercomplex formation in bacterial OXPHOS in particular. This article is part of a Special Issue entitled Organization and dynamics of bioenergetic systems in bacteria, edited by Conrad Mullineaux.", "author" : [ { "dropping-particle" : "", "family" : "Lenn", "given" : "T.", "non-dropping-particle" : "", "parse-names" : false, "suffix" : "" }, { "dropping-particle" : "", "family" : "Leake", "given" : "M.C.", "non-dropping-particle" : "", "parse-names" : false, "suffix" : "" } ], "container-title" : "Biochimica et Biophysica Acta - Bioenergetics", "id" : "ITEM-5", "issue" : "3", "issued" : { "date-parts" : [ [ "2016" ] ] }, "title" : "Single-molecule studies of the dynamics and interactions of bacterial OXPHOS complexes", "type" : "article-journal", "volume" : "1857" }, "uris" : [ "http://www.mendeley.com/documents/?uuid=87051334-6943-3547-85dd-9b5e25ec94e9" ] } ], "mendeley" : { "formattedCitation" : "(27\u201331)", "plainTextFormattedCitation" : "(27\u201331)", "previouslyFormattedCitation" : "(27\u201331)" }, "properties" : { "noteIndex" : 0 }, "schema" : "https://github.com/citation-style-language/schema/raw/master/csl-citation.json" }</w:instrText>
      </w:r>
      <w:r w:rsidR="00292891">
        <w:rPr>
          <w:sz w:val="24"/>
          <w:szCs w:val="24"/>
        </w:rPr>
        <w:fldChar w:fldCharType="separate"/>
      </w:r>
      <w:r w:rsidR="00292891" w:rsidRPr="00292891">
        <w:rPr>
          <w:noProof/>
          <w:sz w:val="24"/>
          <w:szCs w:val="24"/>
        </w:rPr>
        <w:t>(27–31)</w:t>
      </w:r>
      <w:r w:rsidR="00292891">
        <w:rPr>
          <w:sz w:val="24"/>
          <w:szCs w:val="24"/>
        </w:rPr>
        <w:fldChar w:fldCharType="end"/>
      </w:r>
      <w:r w:rsidR="009F3B07">
        <w:rPr>
          <w:sz w:val="24"/>
          <w:szCs w:val="24"/>
        </w:rPr>
        <w:t xml:space="preserve">, protein transport </w:t>
      </w:r>
      <w:r w:rsidR="008E59BE">
        <w:rPr>
          <w:sz w:val="24"/>
          <w:szCs w:val="24"/>
        </w:rPr>
        <w:fldChar w:fldCharType="begin" w:fldLock="1"/>
      </w:r>
      <w:r w:rsidR="00292891">
        <w:rPr>
          <w:sz w:val="24"/>
          <w:szCs w:val="24"/>
        </w:rPr>
        <w:instrText>ADDIN CSL_CITATION { "citationItems" : [ { "id" : "ITEM-1", "itemData" : { "DOI" : "10.1073/pnas.0806338105", "ISSN" : "1091-6490", "PMID" : "18832162", "abstract" : "The twin-arginine translocation (Tat) system transports folded proteins across the bacterial cytoplasmic membrane and the thylakoid membrane of plant chloroplasts. The essential components of the Tat pathway are the membrane proteins TatA, TatB, and TatC. TatA is thought to form the protein translocating element of the Tat system. Current models for Tat transport make predictions about the oligomeric state of TatA and whether, and how, this state changes during the transport cycle. We determined the oligomeric state of TatA directly at native levels of expression in living cells by photophysical analysis of individual yellow fluorescent protein-labeled TatA complexes. TatA forms complexes exhibiting a broad range of stoichiometries with an average of approximately 25 TatA subunits per complex. Fourier analysis of the stoichiometry distribution suggests the complexes are assembled from tetramer units. Modeling the diffusion behavior of the complexes suggests that TatA protomers associate as a ring and not a bundle. Each cell contains approximately 15 mobile TatA complexes and a pool of approximately 100 TatA molecules in a more disperse state in the membrane. Dissipation of the protonmotive force that drives Tat transport has no affect on TatA complex stoichiometry. TatA complexes do not form in cells lacking TatBC, suggesting that TatBC controls the oligomeric state of TatA. Our data support the TatA polymerization model for the mechanism of Tat transport.", "author" : [ { "dropping-particle" : "", "family" : "Leake", "given" : "Mark C.", "non-dropping-particle" : "", "parse-names" : false, "suffix" : "" }, { "dropping-particle" : "", "family" : "Greene", "given" : "Nicholas P", "non-dropping-particle" : "", "parse-names" : false, "suffix" : "" }, { "dropping-particle" : "", "family" : "Godun", "given" : "Rachel M", "non-dropping-particle" : "", "parse-names" : false, "suffix" : "" }, { "dropping-particle" : "", "family" : "Granjon", "given" : "Thierry", "non-dropping-particle" : "", "parse-names" : false, "suffix" : "" }, { "dropping-particle" : "", "family" : "Buchanan", "given" : "Grant", "non-dropping-particle" : "", "parse-names" : false, "suffix" : "" }, { "dropping-particle" : "", "family" : "Chen", "given" : "Shuyun", "non-dropping-particle" : "", "parse-names" : false, "suffix" : "" }, { "dropping-particle" : "", "family" : "Berry", "given" : "Richard M", "non-dropping-particle" : "", "parse-names" : false, "suffix" : "" }, { "dropping-particle" : "", "family" : "Palmer", "given" : "Tracy", "non-dropping-particle" : "", "parse-names" : false, "suffix" : "" }, { "dropping-particle" : "", "family" : "Berks", "given" : "Ben C", "non-dropping-particle" : "", "parse-names" : false, "suffix" : "" } ], "container-title" : "Proceedings of the National Academy of Sciences of the United States of America", "id" : "ITEM-1", "issue" : "40", "issued" : { "date-parts" : [ [ "2008", "10", "7" ] ] }, "page" : "15376-81", "title" : "Variable stoichiometry of the TatA component of the twin-arginine protein transport system observed by in vivo single-molecule imaging.", "type" : "article-journal", "volume" : "105" }, "uris" : [ "http://www.mendeley.com/documents/?uuid=c586b3eb-fb36-4ca6-a866-84dd13700a22" ] }, { "id" : "ITEM-2", "itemData" : { "DOI" : "10.1098/rstb.2012.0029", "ISSN" : "1471-2970", "PMID" : "23267182", "abstract" : "The movement of molecules inside living cells is a fundamental feature of biological processes. The ability to both observe and analyse the details of molecular diffusion in vivo at the single-molecule and single-cell level can add significant insight into understanding molecular architectures of diffusing molecules and the nanoscale environment in which the molecules diffuse. The tool of choice for monitoring dynamic molecular localization in live cells is fluorescence microscopy, especially so combining total internal reflection fluorescence with the use of fluorescent protein (FP) reporters in offering exceptional imaging contrast for dynamic processes in the cell membrane under relatively physiological conditions compared with competing single-molecule techniques. There exist several different complex modes of diffusion, and discriminating these from each other is challenging at the molecular level owing to underlying stochastic behaviour. Analysis is traditionally performed using mean square displacements of tracked particles; however, this generally requires more data points than is typical for single FP tracks owing to photophysical instability. Presented here is a novel approach allowing robust Bayesian ranking of diffusion processes to discriminate multiple complex modes probabilistically. It is a computational approach that biologists can use to understand single-molecule features in live cells.", "author" : [ { "dropping-particle" : "", "family" : "Robson", "given" : "Alex", "non-dropping-particle" : "", "parse-names" : false, "suffix" : "" }, { "dropping-particle" : "", "family" : "Burrage", "given" : "Kevin", "non-dropping-particle" : "", "parse-names" : false, "suffix" : "" }, { "dropping-particle" : "", "family" : "Leake", "given" : "Mark C", "non-dropping-particle" : "", "parse-names" : false, "suffix" : "" } ], "container-title" : "Philosophical transactions of the Royal Society of London. Series B, Biological sciences", "id" : "ITEM-2", "issue" : "1611", "issued" : { "date-parts" : [ [ "2013", "2", "5" ] ] }, "page" : "20120029", "title" : "Inferring diffusion in single live cells at the single-molecule level.", "type" : "article-journal", "volume" : "368" }, "uris" : [ "http://www.mendeley.com/documents/?uuid=5756b5e8-fa98-47c2-8406-190283cb66c1" ] }, { "id" : "ITEM-3", "itemData" : { "DOI" : "10.1111/mmi.12619", "ISSN" : "1365-2958", "PMID" : "24735432", "abstract" : "Fluidity is essential for many biological membrane functions. The basis for understanding membrane structure remains the classic Singer-Nicolson model, in which proteins are embedded within a fluid lipid bilayer and able to diffuse laterally within a sea of lipid. Here we report lipid and protein diffusion in the plasma membrane of live cells of the bacterium Escherichia coli, using Fluorescence Recovery after Photobleaching (FRAP) and Total Internal Reflection Fluorescence (TIRF) microscopy to measure lateral diffusion coefficients. Lipid and protein mobility within the membrane were probed by visualizing an artificial fluorescent lipid and a simple model membrane protein consisting of a single membrane-spanning alpha-helix with a Green Fluorescent Protein (GFP) tag on the cytoplasmic side. The effective viscosity of the lipid bilayer is strongly temperature-dependent, as indicated by changes in the lipid diffusion coefficient. Surprisingly, the mobility of the model protein was unaffected by changes in the effective viscosity of the bulk lipid, and TIRF microscopy indicates that it clusters in segregated, mobile domains. We suggest that this segregation profoundly influences the physical behaviour of the protein in the membrane, with strong implications for bacterial membrane function and bacterial physiology.", "author" : [ { "dropping-particle" : "", "family" : "Nenninger", "given" : "Anja", "non-dropping-particle" : "", "parse-names" : false, "suffix" : "" }, { "dropping-particle" : "", "family" : "Mastroianni", "given" : "Giulia", "non-dropping-particle" : "", "parse-names" : false, "suffix" : "" }, { "dropping-particle" : "", "family" : "Robson", "given" : "Alexander", "non-dropping-particle" : "", "parse-names" : false, "suffix" : "" }, { "dropping-particle" : "", "family" : "Lenn", "given" : "Tchern", "non-dropping-particle" : "", "parse-names" : false, "suffix" : "" }, { "dropping-particle" : "", "family" : "Xue", "given" : "Quan", "non-dropping-particle" : "", "parse-names" : false, "suffix" : "" }, { "dropping-particle" : "", "family" : "Leake", "given" : "Mark C", "non-dropping-particle" : "", "parse-names" : false, "suffix" : "" }, { "dropping-particle" : "", "family" : "Mullineaux", "given" : "Conrad W", "non-dropping-particle" : "", "parse-names" : false, "suffix" : "" } ], "container-title" : "Molecular microbiology", "id" : "ITEM-3", "issue" : "5", "issued" : { "date-parts" : [ [ "2014", "6" ] ] }, "page" : "1142-53", "title" : "Independent mobility of proteins and lipids in the plasma membrane of Escherichia coli.", "type" : "article-journal", "volume" : "92" }, "uris" : [ "http://www.mendeley.com/documents/?uuid=0ed0864b-1503-4967-8f5f-9173eab93cba" ] } ], "mendeley" : { "formattedCitation" : "(32\u201334)", "plainTextFormattedCitation" : "(32\u201334)", "previouslyFormattedCitation" : "(32\u201334)" }, "properties" : { "noteIndex" : 0 }, "schema" : "https://github.com/citation-style-language/schema/raw/master/csl-citation.json" }</w:instrText>
      </w:r>
      <w:r w:rsidR="008E59BE">
        <w:rPr>
          <w:sz w:val="24"/>
          <w:szCs w:val="24"/>
        </w:rPr>
        <w:fldChar w:fldCharType="separate"/>
      </w:r>
      <w:r w:rsidR="00292891" w:rsidRPr="00292891">
        <w:rPr>
          <w:noProof/>
          <w:sz w:val="24"/>
          <w:szCs w:val="24"/>
        </w:rPr>
        <w:t>(32–34)</w:t>
      </w:r>
      <w:r w:rsidR="008E59BE">
        <w:rPr>
          <w:sz w:val="24"/>
          <w:szCs w:val="24"/>
        </w:rPr>
        <w:fldChar w:fldCharType="end"/>
      </w:r>
      <w:r w:rsidR="009F3B07">
        <w:rPr>
          <w:sz w:val="24"/>
          <w:szCs w:val="24"/>
        </w:rPr>
        <w:t xml:space="preserve">, DNA replication and repair </w:t>
      </w:r>
      <w:r w:rsidR="008E59BE">
        <w:rPr>
          <w:sz w:val="24"/>
          <w:szCs w:val="24"/>
        </w:rPr>
        <w:fldChar w:fldCharType="begin" w:fldLock="1"/>
      </w:r>
      <w:r w:rsidR="00292891">
        <w:rPr>
          <w:sz w:val="24"/>
          <w:szCs w:val="24"/>
        </w:rPr>
        <w:instrText>ADDIN CSL_CITATION { "citationItems" : [ { "id" : "ITEM-1", "itemData" : { "DOI" : "10.1126/science.1185757", "ISSN" : "1095-9203", "PMID" : "20413500", "abstract" : "The multiprotein replisome complex that replicates DNA has been extensively characterized in vitro, but its composition and architecture in vivo is unknown. Using millisecond single-molecule fluorescence microscopy in living cells expressing fluorescent derivatives of replisome components, we have examined replisome stoichiometry and architecture. Active Escherichia coli replisomes contain three molecules of the replicative polymerase, rather than the historically accepted two. These are associated with three molecules of tau, a clamp loader component that trimerizes polymerase. Only two of the three sliding clamps are always associated with the core replisome. Single-strand binding protein has a broader spatial distribution than the core components, with 5 to 11 tetramers per replisome. This in vivo technique could provide single-molecule insight into other molecular machines.", "author" : [ { "dropping-particle" : "", "family" : "Reyes-Lamothe", "given" : "Rodrigo", "non-dropping-particle" : "", "parse-names" : false, "suffix" : "" }, { "dropping-particle" : "", "family" : "Sherratt", "given" : "David J D.J.", "non-dropping-particle" : "", "parse-names" : false, "suffix" : "" }, { "dropping-particle" : "", "family" : "Leake", "given" : "Mark C M.C.", "non-dropping-particle" : "", "parse-names" : false, "suffix" : "" } ], "container-title" : "Science (New York, N.Y.)", "id" : "ITEM-1", "issue" : "5977", "issued" : { "date-parts" : [ [ "2010", "4", "23" ] ] }, "page" : "498-501", "title" : "Stoichiometry and architecture of active DNA replication machinery in Escherichia coli.", "type" : "article-journal", "volume" : "328" }, "uris" : [ "http://www.mendeley.com/documents/?uuid=ba16ef8a-3b3a-4800-8da7-d1807be63079" ] }, { "id" : "ITEM-2", "itemData" : { "DOI" : "10.1126/science.1227126", "ISSN" : "1095-9203", "PMID" : "23112333", "abstract" : "SMC (structural maintenance of chromosome) proteins act ubiquitously in chromosome processing. In Escherichia coli, the SMC complex MukBEF plays roles in chromosome segregation and organization. We used single-molecule millisecond multicolor fluorescence microscopy of live bacteria to reveal that a dimer of dimeric fluorescent MukBEF molecules acts as the minimal functional unit. On average, 8 to 10 of these complexes accumulated as \"spots\" in one to three discrete chromosome-associated regions of the cell, where they formed higher-order structures. Functional MukBEF within spots exchanged with freely diffusing complexes at a rate of one complex about every 50 seconds in reactions requiring adenosine triphosphate (ATP) hydrolysis. Thus, by functioning in pairs, MukBEF complexes may undergo multiple cycles of ATP hydrolysis without being released from DNA, analogous to the behavior of well-characterized molecular motors.", "author" : [ { "dropping-particle" : "", "family" : "Badrinarayanan", "given" : "Anjana", "non-dropping-particle" : "", "parse-names" : false, "suffix" : "" }, { "dropping-particle" : "", "family" : "Reyes-Lamothe", "given" : "Rodrigo", "non-dropping-particle" : "", "parse-names" : false, "suffix" : "" }, { "dropping-particle" : "", "family" : "Uphoff", "given" : "Stephan", "non-dropping-particle" : "", "parse-names" : false, "suffix" : "" }, { "dropping-particle" : "", "family" : "Leake", "given" : "Mark C M.C.", "non-dropping-particle" : "", "parse-names" : false, "suffix" : "" }, { "dropping-particle" : "", "family" : "Sherratt", "given" : "David J D.J.", "non-dropping-particle" : "", "parse-names" : false, "suffix" : "" } ], "container-title" : "Science (New York, N.Y.)", "id" : "ITEM-2", "issue" : "6106", "issued" : { "date-parts" : [ [ "2012", "10", "26" ] ] }, "page" : "528-31", "title" : "In vivo architecture and action of bacterial structural maintenance of chromosome proteins.", "type" : "article-journal", "volume" : "338" }, "uris" : [ "http://www.mendeley.com/documents/?uuid=e5350a14-7750-4022-b511-a25836308606" ] } ], "mendeley" : { "formattedCitation" : "(35,36)", "plainTextFormattedCitation" : "(35,36)", "previouslyFormattedCitation" : "(35,36)" }, "properties" : { "noteIndex" : 0 }, "schema" : "https://github.com/citation-style-language/schema/raw/master/csl-citation.json" }</w:instrText>
      </w:r>
      <w:r w:rsidR="008E59BE">
        <w:rPr>
          <w:sz w:val="24"/>
          <w:szCs w:val="24"/>
        </w:rPr>
        <w:fldChar w:fldCharType="separate"/>
      </w:r>
      <w:r w:rsidR="00292891" w:rsidRPr="00292891">
        <w:rPr>
          <w:noProof/>
          <w:sz w:val="24"/>
          <w:szCs w:val="24"/>
        </w:rPr>
        <w:t>(35,36)</w:t>
      </w:r>
      <w:r w:rsidR="008E59BE">
        <w:rPr>
          <w:sz w:val="24"/>
          <w:szCs w:val="24"/>
        </w:rPr>
        <w:fldChar w:fldCharType="end"/>
      </w:r>
      <w:r w:rsidR="0028649E">
        <w:rPr>
          <w:sz w:val="24"/>
          <w:szCs w:val="24"/>
        </w:rPr>
        <w:t xml:space="preserve">, cell movement and sensing </w:t>
      </w:r>
      <w:r w:rsidR="008E59BE">
        <w:rPr>
          <w:sz w:val="24"/>
          <w:szCs w:val="24"/>
        </w:rPr>
        <w:fldChar w:fldCharType="begin" w:fldLock="1"/>
      </w:r>
      <w:r w:rsidR="00AC7430">
        <w:rPr>
          <w:sz w:val="24"/>
          <w:szCs w:val="24"/>
        </w:rPr>
        <w:instrText>ADDIN CSL_CITATION { "citationItems" : [ { "id" : "ITEM-1", "itemData" : { "DOI" : "10.1529/biophysj.105.071332", "abstract" : "The energy-transducing cytoplasmic membrane of bacteria contains pumps and antiports maintaining the membrane potential and ion gradients. We have developed a method for rapid, single-cell measurement of the internal sodium concentration ([Na + ] in ) in Escherichia coli using the sodium ion fluorescence indicator, Sodium Green. The bacterial flagellar motor is a molecular machine that couples the transmembrane flow of ions, either protons (H + ) or sodium ions (Na + ), to flagellar rotation. We used an E. coli strain containing a chimeric flagellar motor with H + - and Na + -driven components that functions as a sodium motor. Changing external sodium concentration ([Na + ] ex ) in the range 1\u201385 mM resulted in changes in [Na + ] in between 5\u201314 mM, indicating a partial homeostasis of internal sodium concentration. There were significant intercell variations in the relationship between [Na + ] in and [Na + ] ex , and the internal sodium concentration in cells not expressing chimeric flagellar motors was 2\u20133 times lower, indicating that the sodium flux through these motors is a significant fraction of the total sodium flux into the cell.", "author" : [ { "dropping-particle" : "", "family" : "Lo", "given" : "Chien-Jung", "non-dropping-particle" : "", "parse-names" : false, "suffix" : "" }, { "dropping-particle" : "", "family" : "Leake", "given" : "Mark C.", "non-dropping-particle" : "", "parse-names" : false, "suffix" : "" }, { "dropping-particle" : "", "family" : "Berry", "given" : "Richard M", "non-dropping-particle" : "", "parse-names" : false, "suffix" : "" } ], "container-title" : "Biophysical Journal", "id" : "ITEM-1", "issue" : "1", "issued" : { "date-parts" : [ [ "2006" ] ] }, "page" : "357-365", "title" : "Fluorescence Measurement of Intracellular Sodium Concentration in Single Escherichia coli Cells", "type" : "article-journal", "volume" : "90" }, "uris" : [ "http://www.mendeley.com/documents/?uuid=d4fc334f-f383-4262-8ebf-0006251ebb05" ] }, { "id" : "ITEM-2", "itemData" : { "DOI" : "10.1529/biophysj.106.095265", "ISSN" : "0006-3495", "PMID" : "17416615", "abstract" : "Many bacterial species swim using flagella. The flagellar motor couples ion flow across the cytoplasmic membrane to rotation. Ion flow is driven by both a membrane potential (V(m)) and a transmembrane concentration gradient. To investigate their relation to bacterial flagellar motor function we developed a fluorescence technique to measure V(m) in single cells, using the dye tetramethyl rhodamine methyl ester. We used a convolution model to determine the relationship between fluorescence intensity in images of cells and intracellular dye concentration, and calculated V(m) using the ratio of intracellular/extracellular dye concentration. We found V(m) = -140 +/- 14 mV in Escherichia coli at external pH 7.0 (pH(ex)), decreasing to -85 +/- 10 mV at pH(ex) 5.0. We also estimated the sodium-motive force (SMF) by combining single-cell measurements of V(m) and intracellular sodium concentration. We were able to vary the SMF between -187 +/- 15 mV and -53 +/- 15 mV by varying pH(ex) in the range 7.0-5.0 and extracellular sodium concentration in the range 1-85 mM. Rotation rates for 0.35-microm- and 1-microm-diameter beads attached to Na(+)-driven chimeric flagellar motors varied linearly with V(m). For the larger beads, the two components of the SMF were equivalent, whereas for smaller beads at a given SMF, the speed increased with sodium gradient and external sodium concentration.", "author" : [ { "dropping-particle" : "", "family" : "Lo", "given" : "Chien-Jung", "non-dropping-particle" : "", "parse-names" : false, "suffix" : "" }, { "dropping-particle" : "", "family" : "Leake", "given" : "Mark C", "non-dropping-particle" : "", "parse-names" : false, "suffix" : "" }, { "dropping-particle" : "", "family" : "Pilizota", "given" : "Teuta", "non-dropping-particle" : "", "parse-names" : false, "suffix" : "" }, { "dropping-particle" : "", "family" : "Berry", "given" : "Richard M", "non-dropping-particle" : "", "parse-names" : false, "suffix" : "" } ], "container-title" : "Biophysical journal", "id" : "ITEM-2", "issue" : "1", "issued" : { "date-parts" : [ [ "2007", "7", "1" ] ] }, "page" : "294-302", "title" : "Nonequivalence of membrane voltage and ion-gradient as driving forces for the bacterial flagellar motor at low load.", "type" : "article-journal", "volume" : "93" }, "uris" : [ "http://www.mendeley.com/documents/?uuid=482c522d-4218-4cfc-bc87-2739fdaf2446" ] }, { "id" : "ITEM-3", "itemData" : { "DOI" : "10.1111/mmi.12366", "ISSN" : "1365-2958", "PMID" : "23944351", "abstract" : "Bacterial chemotaxis depends on signalling through large protein complexes. Each cell must inherit a complex on division, suggesting some co-ordination with cell division. In Escherichia coli the membrane-spanning chemosensory complexes are polar and new static complexes form at pre-cytokinetic sites, ensuring positioning at the new pole after division and suggesting a role for the bacterial cytoskeleton. Rhodobacter sphaeroides has both membrane-associated and cytoplasmic, chromosome-associated chemosensory complexes. We followed the relative positions of the two chemosensory complexes, FtsZ and MreB in aerobic and in photoheterotrophic R. sphaeroides cells using fluorescence microscopy. FtsZ forms polar spots after cytokinesis, which redistribute to the midcell forming nodes from which FtsZ extends circumferentially to form the Z-ring. Membrane-associated chemosensory proteins form a number of dynamic unit-clusters with mature clusters containing about 1000 CheW(3) proteins. Individual clusters diffuse randomly within the membrane, accumulating at new poles after division but not colocalizing with either FtsZ or MreB. The cytoplasmic complex colocalizes with FtsZ at midcells in new-born cells. Before cytokinesis one complex moves to a daughter cell, followed by the second moving to the other cell. These data indicate that two homologous complexes use different mechanisms to ensure partitioning, and neither complex utilizes FtsZ or MreB for positioning.", "author" : [ { "dropping-particle" : "", "family" : "Chiu", "given" : "Sheng-Wen", "non-dropping-particle" : "", "parse-names" : false, "suffix" : "" }, { "dropping-particle" : "", "family" : "Roberts", "given" : "Mark A J", "non-dropping-particle" : "", "parse-names" : false, "suffix" : "" }, { "dropping-particle" : "", "family" : "Leake", "given" : "Mark C", "non-dropping-particle" : "", "parse-names" : false, "suffix" : "" }, { "dropping-particle" : "", "family" : "Armitage", "given" : "Judith P", "non-dropping-particle" : "", "parse-names" : false, "suffix" : "" } ], "container-title" : "Molecular microbiology", "id" : "ITEM-3", "issue" : "2", "issued" : { "date-parts" : [ [ "2013", "10" ] ] }, "page" : "322-37", "title" : "Positioning of chemosensory proteins and FtsZ through the Rhodobacter sphaeroides cell cycle.", "type" : "article-journal", "volume" : "90" }, "uris" : [ "http://www.mendeley.com/documents/?uuid=232ddd7a-b10b-42c9-b092-c257f6ca96f0" ] }, { "id" : "ITEM-4", "itemData" : { "DOI" : "10.1038/nature05135", "ISSN" : "14764687 00280836", "abstract" : "Many essential cellular processes are carried out by complex biological machines located in the cell membrane. The bacterial flagellar motor is a large membrane-spanning protein complex that functions as an ion-driven rotary motor to propel cells through liquid media. Within the motor, MotB is a component of the stator that couples ion flow to torque generation and anchors the stator to the cell wall. Here we have investigated the protein stoichiometry, dynamics and turnover of MotB with single-molecule precision in functioning bacterial flagellar motors in Escherichia coli. We monitored motor function by rotation of a tethered cell body, and simultaneously measured the number and dynamics of MotB molecules labelled with green fluorescent protein (GFP-MotB) in the motor by total internal reflection fluorescence microscopy. Counting fluorophores by the stepwise photobleaching of single GFP molecules showed that each motor contains \u223c22 copies of GFP-MotB, consistent with \u223c11 stators each containing two MotB molecules. We also observed a membrane pool of \u223c200 GFP-MotB molecules diffusing at \u223c0.008 \u03bcm2s-1. Fluorescence recovery after photobleaching and fluorescence loss in photobleaching showed turnover of GFP-MotB between the membrane pool and motor with a rate constant of the order of 0.04 s-1: the dwell time of a given stator in the motor is only \u223c0.5 min. This is the first direct measurement of the number and rapid turnover of protein subunits within a functioning molecular machine. \u00a9 2006 Nature Publishing Group.", "author" : [ { "dropping-particle" : "", "family" : "Leake", "given" : "M.C.", "non-dropping-particle" : "", "parse-names" : false, "suffix" : "" }, { "dropping-particle" : "", "family" : "Chandler", "given" : "J.H.", "non-dropping-particle" : "", "parse-names" : false, "suffix" : "" }, { "dropping-particle" : "", "family" : "Wadhams", "given" : "G.H.", "non-dropping-particle" : "", "parse-names" : false, "suffix" : "" }, { "dropping-particle" : "", "family" : "Bai", "given" : "F.", "non-dropping-particle" : "", "parse-names" : false, "suffix" : "" }, { "dropping-particle" : "", "family" : "Berry", "given" : "R.M.", "non-dropping-particle" : "", "parse-names" : false, "suffix" : "" }, { "dropping-particle" : "", "family" : "Armitage", "given" : "J.P.", "non-dropping-particle" : "", "parse-names" : false, "suffix" : "" } ], "container-title" : "Nature", "id" : "ITEM-4", "issue" : "7109", "issued" : { "date-parts" : [ [ "2006" ] ] }, "title" : "Stoichiometry and turnover in single, functioning membrane protein complexes", "type" : "article-journal", "volume" : "443" }, "uris" : [ "http://www.mendeley.com/documents/?uuid=83fb6520-0f25-300c-95e5-5a305b7053a0" ] } ], "mendeley" : { "formattedCitation" : "(37\u201340)", "plainTextFormattedCitation" : "(37\u201340)", "previouslyFormattedCitation" : "(37\u201340)" }, "properties" : { "noteIndex" : 0 }, "schema" : "https://github.com/citation-style-language/schema/raw/master/csl-citation.json" }</w:instrText>
      </w:r>
      <w:r w:rsidR="008E59BE">
        <w:rPr>
          <w:sz w:val="24"/>
          <w:szCs w:val="24"/>
        </w:rPr>
        <w:fldChar w:fldCharType="separate"/>
      </w:r>
      <w:r w:rsidR="00292891" w:rsidRPr="00292891">
        <w:rPr>
          <w:noProof/>
          <w:sz w:val="24"/>
          <w:szCs w:val="24"/>
        </w:rPr>
        <w:t>(37–40)</w:t>
      </w:r>
      <w:r w:rsidR="008E59BE">
        <w:rPr>
          <w:sz w:val="24"/>
          <w:szCs w:val="24"/>
        </w:rPr>
        <w:fldChar w:fldCharType="end"/>
      </w:r>
      <w:r w:rsidR="0028649E">
        <w:rPr>
          <w:sz w:val="24"/>
          <w:szCs w:val="24"/>
        </w:rPr>
        <w:t xml:space="preserve">, chromosome architecture </w:t>
      </w:r>
      <w:r w:rsidR="008E59BE">
        <w:rPr>
          <w:sz w:val="24"/>
          <w:szCs w:val="24"/>
        </w:rPr>
        <w:fldChar w:fldCharType="begin" w:fldLock="1"/>
      </w:r>
      <w:r w:rsidR="00AC7430">
        <w:rPr>
          <w:sz w:val="24"/>
          <w:szCs w:val="24"/>
        </w:rPr>
        <w:instrText>ADDIN CSL_CITATION { "citationItems" : [ { "id" : "ITEM-1", "itemData" : { "DOI" : "10.1007/978-1-4939-3631-1_4", "PMID" : "27283300", "abstract" : "The SMC complex, MukBEF, is important for chromosome organization and segregation in Escherichia coli. Fluorescently tagged MukBEF forms distinct spots (or \"foci\") in the cell, where it is thought to carry out most of its chromosome associated activities. This chapter outlines the technique of Fluorescence Recovery After Photobleaching (FRAP) as a method to study the properties of YFP-tagged MukB in fluorescent foci. This method can provide important insight into the dynamics of MukB on DNA and be used to study its biochemical properties in vivo.", "author" : [ { "dropping-particle" : "", "family" : "Badrinarayanan", "given" : "Anjana", "non-dropping-particle" : "", "parse-names" : false, "suffix" : "" }, { "dropping-particle" : "", "family" : "Leake", "given" : "Mark C", "non-dropping-particle" : "", "parse-names" : false, "suffix" : "" } ], "container-title" : "Methods in molecular biology (Clifton, N.J.)", "id" : "ITEM-1", "issued" : { "date-parts" : [ [ "2016" ] ] }, "page" : "37-46", "title" : "Using Fluorescence Recovery After Photobleaching (FRAP) to Study Dynamics of the Structural Maintenance of Chromosome (SMC) Complex In Vivo.", "type" : "article-journal", "volume" : "1431" }, "uris" : [ "http://www.mendeley.com/documents/?uuid=8914f807-39e0-3ab4-b686-d2ce28659630" ] }, { "id" : "ITEM-2", "itemData" : { "author" : [ { "dropping-particle" : "", "family" : "Wollman", "given" : "Adam J. M.", "non-dropping-particle" : "", "parse-names" : false, "suffix" : "" }, { "dropping-particle" : "", "family" : "Leake", "given" : "M.C.", "non-dropping-particle" : "", "parse-names" : false, "suffix" : "" } ], "container-title" : "Methods in Molecular Biology", "id" : "ITEM-2", "issued" : { "date-parts" : [ [ "2016" ] ] }, "page" : "5-15", "title" : "Single molecule narrowfield microscopy of protein-DNA binding dynamics in glucose signal transduction of live yeast cells", "type" : "article-journal", "volume" : "1431" }, "uris" : [ "http://www.mendeley.com/documents/?uuid=5264561e-d9b8-4900-aff3-b4ab31988f6e" ] }, { "id" : "ITEM-3", "itemData" : { "DOI" : "10.1007/978-1-4939-3631-1_1", "PMID" : "27283297", "abstract" : "Our knowledge of the \"architecture\" of chromosomes has grown enormously in the past decade. This new insight has been enabled largely through advances in interdisciplinary research methods at the cutting-edge interface of the life and physical sciences. Importantly this has involved several state-of-the-art biophysical tools used in conjunction with molecular biology approaches which enable investigation of chromosome structure and function in living cells. Also, there are new and emerging interfacial science tools which enable significant improvements to the spatial and temporal resolution of quantitative measurements, such as in vivo super-resolution and powerful new single-molecule biophysics methods, which facilitate probing of dynamic chromosome processes hitherto impossible. And there are also important advances in the methods of theoretical biophysics which have enabled advances in predictive modeling of this high quality experimental data from molecular and physical biology to generate new understanding of the modes of operation of chromosomes, both in eukaryotic and prokaryotic cells. Here, I discuss these advances, and take stock on the current state of our knowledge of chromosome architecture and speculate where future advances may lead.", "author" : [ { "dropping-particle" : "", "family" : "Leake", "given" : "Mark C", "non-dropping-particle" : "", "parse-names" : false, "suffix" : "" } ], "container-title" : "Methods in molecular biology (Clifton, N.J.)", "id" : "ITEM-3", "issued" : { "date-parts" : [ [ "2016" ] ] }, "page" : "1-3", "title" : "New Advances in Chromosome Architecture.", "type" : "article-journal", "volume" : "1431" }, "uris" : [ "http://www.mendeley.com/documents/?uuid=601dfd1f-0fc8-38fc-82ac-5b84dc1fc486" ] } ], "mendeley" : { "formattedCitation" : "(41\u201343)", "plainTextFormattedCitation" : "(41\u201343)", "previouslyFormattedCitation" : "(41\u201343)" }, "properties" : { "noteIndex" : 0 }, "schema" : "https://github.com/citation-style-language/schema/raw/master/csl-citation.json" }</w:instrText>
      </w:r>
      <w:r w:rsidR="008E59BE">
        <w:rPr>
          <w:sz w:val="24"/>
          <w:szCs w:val="24"/>
        </w:rPr>
        <w:fldChar w:fldCharType="separate"/>
      </w:r>
      <w:r w:rsidR="00292891" w:rsidRPr="00292891">
        <w:rPr>
          <w:noProof/>
          <w:sz w:val="24"/>
          <w:szCs w:val="24"/>
        </w:rPr>
        <w:t>(41–43)</w:t>
      </w:r>
      <w:r w:rsidR="008E59BE">
        <w:rPr>
          <w:sz w:val="24"/>
          <w:szCs w:val="24"/>
        </w:rPr>
        <w:fldChar w:fldCharType="end"/>
      </w:r>
      <w:r w:rsidR="0028649E">
        <w:rPr>
          <w:sz w:val="24"/>
          <w:szCs w:val="24"/>
        </w:rPr>
        <w:t xml:space="preserve"> and developing new experimental and analytical imaging tools to probe general molecular machines in live cells at a single molecule precision </w:t>
      </w:r>
      <w:r w:rsidR="00AC7430">
        <w:rPr>
          <w:sz w:val="24"/>
          <w:szCs w:val="24"/>
        </w:rPr>
        <w:fldChar w:fldCharType="begin" w:fldLock="1"/>
      </w:r>
      <w:r w:rsidR="00AC7430">
        <w:rPr>
          <w:sz w:val="24"/>
          <w:szCs w:val="24"/>
        </w:rPr>
        <w:instrText>ADDIN CSL_CITATION { "citationItems" : [ { "id" : "ITEM-1", "itemData" : { "DOI" : "10.3791/1508", "ISSN" : "1940-087X", "PMID" : "19738553", "abstract" : "Full insight into the mechanisms of living cells can be achieved only by investigating the key processes that elicit and direct events at a cellular level. To date the shear complexity of biological systems has caused precise single-molecule experimentation to be far too demanding, instead focusing on studies of single systems using relatively crude bulk ensemble-average measurements. However, many important processes occur in the living cell at the level of just one or a few molecules; ensemble measurements generally mask the stochastic and heterogeneous nature of these events. Here, using advanced optical microscopy and analytical image analysis tools we demonstrate how to monitor proteins within a single living bacterial cell to a precision of single molecules and how we can observe dynamics within molecular complexes in functioning biological machines. The techniques are directly relevant physiologically. They are minimally-perturbative and non-invasive to the biological sample under study and are fully attuned for investigations in living material, features not readily available to other single-molecule approaches of biophysics. In addition, the biological specimens studied all produce fluorescently-tagged protein at levels which are almost identical to the unmodified cell strains (\"genomic encoding\"), as opposed to the more common but less ideal approach for generating significantly more protein than would occur naturally ('plasmid expression'). Thus, the actual biological samples which will be investigated are significantly closer to the natural organisms, and therefore the observations more relevant to real physiological processes.", "author" : [ { "dropping-particle" : "", "family" : "Dobbie", "given" : "Ian M", "non-dropping-particle" : "", "parse-names" : false, "suffix" : "" }, { "dropping-particle" : "", "family" : "Robson", "given" : "Alexander", "non-dropping-particle" : "", "parse-names" : false, "suffix" : "" }, { "dropping-particle" : "", "family" : "Delalez", "given" : "Nicolas", "non-dropping-particle" : "", "parse-names" : false, "suffix" : "" }, { "dropping-particle" : "", "family" : "Leake", "given" : "Mark C", "non-dropping-particle" : "", "parse-names" : false, "suffix" : "" } ], "container-title" : "Journal of visualized experiments : JoVE", "id" : "ITEM-1", "issue" : "31", "issued" : { "date-parts" : [ [ "2009", "1" ] ] }, "page" : "1508", "title" : "Visualizing single molecular complexes in vivo using advanced fluorescence microscopy.", "type" : "article-journal" }, "uris" : [ "http://www.mendeley.com/documents/?uuid=61312eec-0a51-4267-9fd2-849c04c4981e" ] }, { "id" : "ITEM-2", "itemData" : { "DOI" : "10.3390/ijms12042518", "ISSN" : "1422-0067", "PMID" : "21731456", "abstract" : "Molecular machines are examples of \"pre-established\" nanotechnology, driving the basic biochemistry of living cells. They encompass an enormous range of function, including fuel generation for chemical processes, transport of molecular components within the cell, cellular mobility, signal transduction and the replication of the genetic code, amongst many others. Much of our understanding of such nanometer length scale machines has come from in vitro studies performed in isolated, artificial conditions. Researchers are now tackling the challenges of studying nanomachines in their native environments. In this review, we outline recent in vivo investigations on nanomachines in model bacterial systems using state-of-the-art genetics technology combined with cutting-edge single-molecule and super-resolution fluorescence microscopy. We conclude that single-molecule and super-resolution fluorescence imaging provide powerful tools for the biochemical, structural and functional characterization of biological nanomachines. The integrative spatial, temporal, and single-molecule data obtained simultaneously from fluorescence imaging open an avenue for systems-level single-molecule cellular biophysics and in vivo biochemistry.", "author" : [ { "dropping-particle" : "", "family" : "Chiu", "given" : "Sheng-Wen", "non-dropping-particle" : "", "parse-names" : false, "suffix" : "" }, { "dropping-particle" : "", "family" : "Leake", "given" : "Mark C", "non-dropping-particle" : "", "parse-names" : false, "suffix" : "" } ], "container-title" : "International journal of molecular sciences", "id" : "ITEM-2", "issue" : "4", "issued" : { "date-parts" : [ [ "2011", "1" ] ] }, "page" : "2518-42", "title" : "Functioning nanomachines seen in real-time in living bacteria using single-molecule and super-resolution fluorescence imaging.", "type" : "article-journal", "volume" : "12" }, "uris" : [ "http://www.mendeley.com/documents/?uuid=f3c13f6a-6187-4b3b-933f-3e2ad89711a7" ] }, { "id" : "ITEM-3", "itemData" : { "DOI" : "10.1098/rsob.120090", "ISSN" : "2046-2441", "PMID" : "22773951", "abstract" : "In recent years, single molecule experimentation has allowed researchers to observe biological processes at the sensitivity level of single molecules in actual functioning, living cells, thereby allowing us to observe the molecular basis of the key mechanistic processes in question in a very direct way, rather than inferring these from ensemble average data gained from traditional molecular and biochemical techniques. In this short review, we demonstrate the impact that the application of single molecule bioscience experimentation has had on our understanding of various cellular systems and processes, and the potential that this approach has for the future to really address very challenging and fundamental questions in the life sciences.", "author" : [ { "dropping-particle" : "", "family" : "Lenn", "given" : "Tchern", "non-dropping-particle" : "", "parse-names" : false, "suffix" : "" }, { "dropping-particle" : "", "family" : "Leake", "given" : "Mark C", "non-dropping-particle" : "", "parse-names" : false, "suffix" : "" } ], "container-title" : "Open biology", "id" : "ITEM-3", "issue" : "6", "issued" : { "date-parts" : [ [ "2012", "6" ] ] }, "page" : "120090", "title" : "Experimental approaches for addressing fundamental biological questions in living, functioning cells with single molecule precision.", "type" : "article-journal", "volume" : "2" }, "uris" : [ "http://www.mendeley.com/documents/?uuid=e2164633-b0b1-4a5a-bc49-504d3cf46a92" ] }, { "id" : "ITEM-4", "itemData" : { "DOI" : "10.4161/cib.3.5.12657", "ISSN" : "1942-0889", "PMID" : "21057628", "abstract" : "Single-molecule research is emerging as one of the fastest growing fields within the biosciences. Historically, most of the techniques employed have operated largely in the world of the test tube in which the components of the biological system under investigation have been extracted and purified from cells to reduce them to just the key ingredients under study, and this research has involved novel, pioneering methods of biophysics to obtain single-molecule measurements. What has emerged recently is the technical ability to now perform key single-molecule experiments whilst retaining the native biological context-namely to do single-molecule experiments on functional living cells. This presents essentially a new science of \"single-molecule cell biology\", which combines classical cell biology approaches with modern single-molecule biophysics. Here, key recent studies which have pushed back the boundaries of this field are discussed.", "author" : [ { "dropping-particle" : "", "family" : "Leake", "given" : "Mark C", "non-dropping-particle" : "", "parse-names" : false, "suffix" : "" } ], "container-title" : "Communicative &amp; integrative biology", "id" : "ITEM-4", "issue" : "5", "issued" : { "date-parts" : [ [ "2010", "9" ] ] }, "page" : "415-8", "title" : "Shining the spotlight on functional molecular complexes: The new science of single-molecule cell biology.", "type" : "article-journal", "volume" : "3" }, "uris" : [ "http://www.mendeley.com/documents/?uuid=94ec8757-31d8-45cb-8b0f-b9025ed56681" ] }, { "id" : "ITEM-5", "itemData" : { "DOI" : "10.1039/b907837a", "ISSN" : "1757-9708", "PMID" : "20023777", "abstract" : "Fluorescence microscopy offers a minimally perturbative approach to probe biology in vivo. However, available techniques are limited both in sensitivity and temporal resolution for commonly used fluorescent proteins. Here we present a new imaging system with a diagnostic toolkit that caters for the detection and quantification of fluorescent proteins for use in fast functional imaging at the single-molecule level. It utilizes customized microscopy with a mode of illumination we call \"slimfield\" suitable for rapid (approximately millisecond) temporal resolution on a range of common fluorescent proteins. Slimfield is cheap and simple, allowing excitation intensities approximately 100 times greater than those of widefield imaging, permitting single-molecule detection at high speed. We demonstrate its application on several purified fluorescent proteins in standard use as genetically-encoded reporter molecules. Controlled in vitro experiments indicate single protein molecules over a field of view of approximately 30 microm(2) area, large enough to encapsulate complete prokaryotic and small eukaryotic cells. Using a novel diagnostic toolkit we demonstrate automated detection and quantification of single molecules with maximum imaging rates for a 128 x 128 pixel array of approximately 500 frames per second with a localization precision for these photophysically poor fluorophores to within 50 nm. We report for the first time the imaging of the dim enhanced cyan fluorescent protein (ECFP) and CyPet at the single-molecule level. Applying modifications, we performed simultaneous dual-colour slimfield imaging for use in co-localization and FRET. We present preliminary in vivo imaging on bacterial cells and demonstrate approximately millisecond timescale functional imaging at the single-molecule level with negligible photodamage.", "author" : [ { "dropping-particle" : "", "family" : "Plank", "given" : "Michael", "non-dropping-particle" : "", "parse-names" : false, "suffix" : "" }, { "dropping-particle" : "", "family" : "Wadhams", "given" : "George Howard", "non-dropping-particle" : "", "parse-names" : false, "suffix" : "" }, { "dropping-particle" : "", "family" : "Leake", "given" : "Mark Christian", "non-dropping-particle" : "", "parse-names" : false, "suffix" : "" } ], "container-title" : "Integrative biology : quantitative biosciences from nano to macro", "id" : "ITEM-5", "issue" : "10", "issued" : { "date-parts" : [ [ "2009", "10" ] ] }, "page" : "602-12", "title" : "Millisecond timescale slimfield imaging and automated quantification of single fluorescent protein molecules for use in probing complex biological processes.", "type" : "article-journal", "volume" : "1" }, "uris" : [ "http://www.mendeley.com/documents/?uuid=ed6331b4-105d-4036-9ab9-a0d49754479a" ] }, { "id" : "ITEM-6", "itemData" : { "DOI" : "10.1039/c4cp00219a", "ISSN" : "1463-9084", "PMID" : "24626744", "abstract" : "Recent technological advances in cutting-edge ultrasensitive fluorescence microscopy have allowed single-molecule imaging experiments in living cells across all three domains of life to become commonplace. Single-molecule live-cell data is typically obtained in a low signal-to-noise ratio (SNR) regime sometimes only marginally in excess of 1, in which a combination of detector shot noise, sub-optimal probe photophysics, native cell autofluorescence and intrinsically underlying stochasticity of molecules result in highly noisy datasets for which underlying true molecular behaviour is non-trivial to discern. The ability to elucidate real molecular phenomena is essential in relating experimental single-molecule observations to both the biological system under study as well as offering insight into the fine details of the physical and chemical environments of the living cell. To confront this problem of faithful signal extraction and analysis in a noise-dominated regime, the 'needle in a haystack' challenge, such experiments benefit enormously from a suite of objective, automated, high-throughput analysis tools that can home in on the underlying 'molecular signature' and generate meaningful statistics across a large population of individual cells and molecules. Here, I discuss the development and application of several analytical methods applied to real case studies, including objective methods of segmenting cellular images from light microscopy data, tools to robustly localize and track single fluorescently-labelled molecules, algorithms to objectively interpret molecular mobility, analysis protocols to reliably estimate molecular stoichiometry and turnover, and methods to objectively render distributions of molecular parameters.", "author" : [ { "dropping-particle" : "", "family" : "Leake", "given" : "M.C.", "non-dropping-particle" : "", "parse-names" : false, "suffix" : "" } ], "container-title" : "Physical chemistry chemical physics : PCCP", "id" : "ITEM-6", "issue" : "25", "issued" : { "date-parts" : [ [ "2014", "7", "7" ] ] }, "page" : "12635-47", "title" : "Analytical tools for single-molecule fluorescence imaging in cellulo.", "type" : "article-journal", "volume" : "16" }, "uris" : [ "http://www.mendeley.com/documents/?uuid=155aedc7-9c93-4a6a-a692-913f6e97b2e6" ] }, { "id" : "ITEM-7", "itemData" : { "DOI" : "10.1088/0953-8984/23/50/503101", "ISSN" : "1361-648X", "PMID" : "22067659", "abstract" : "The soft matter of biological systems consists of mesoscopic length scale building blocks, composed of a variety of different types of biological molecules. Most single biological molecules are so small that 1 billion would fit on the full-stop at the end of this sentence, but collectively they carry out the vital activities in living cells whose length scale is at least three orders of magnitude greater. Typically, the number of molecules involved in any given cellular process at any one time is relatively small, and so real physiological events may often be dominated by stochastics and fluctuation behaviour at levels comparable to thermal noise, and are generally heterogeneous in nature. This challenging combination of heterogeneity and stochasticity is best investigated experimentally at the level of single molecules, as opposed to more conventional bulk ensemble-average techniques. In recent years, the use of such molecular experimental approaches has become significantly more widespread in research laboratories around the world. In this review we discuss recent experimental approaches in biological physics which can be applied to investigate the living component of soft condensed matter to a precision of a single molecule.", "author" : [ { "dropping-particle" : "", "family" : "Harriman", "given" : "O.L.J.", "non-dropping-particle" : "", "parse-names" : false, "suffix" : "" }, { "dropping-particle" : "", "family" : "Leake", "given" : "M.C.", "non-dropping-particle" : "", "parse-names" : false, "suffix" : "" } ], "container-title" : "Journal of physics. Condensed matter : an Institute of Physics journal", "id" : "ITEM-7", "issue" : "50", "issued" : { "date-parts" : [ [ "2011", "12", "21" ] ] }, "page" : "503101", "title" : "Single molecule experimentation in biological physics: exploring the living component of soft condensed matter one molecule at a time.", "type" : "article-journal", "volume" : "23" }, "uris" : [ "http://www.mendeley.com/documents/?uuid=905b5309-2c88-49b9-b9d2-ee7f131c49a6" ] }, { "id" : "ITEM-8", "itemData" : { "DOI" : "10.1098/rstb.2012.0248", "ISSN" : "1471-2970", "PMID" : "23267186", "abstract" : "The esteemed physicist Erwin Schr\u00f6dinger, whose name is associated with the most notorious equation of quantum mechanics, also wrote a brief essay entitled 'What is Life?', asking: 'How can the events in space and time which take place within the spatial boundary of a living organism be accounted for by physics and chemistry?' The 60+ years following this seminal work have seen enormous developments in our understanding of biology on the molecular scale, with physics playing a key role in solving many central problems through the development and application of new physical science techniques, biophysical analysis and rigorous intellectual insight. The early days of single-molecule biophysics research was centred around molecular motors and biopolymers, largely divorced from a real physiological context. The new generation of single-molecule bioscience investigations has much greater scope, involving robust methods for understanding molecular-level details of the most fundamental biological processes in far more realistic, and technically challenging, physiological contexts, emerging into a new field of 'single-molecule cellular biophysics'. Here, I outline how this new field has evolved, discuss the key active areas of current research and speculate on where this may all lead in the near future.", "author" : [ { "dropping-particle" : "", "family" : "Leake", "given" : "Mark C", "non-dropping-particle" : "", "parse-names" : false, "suffix" : "" } ], "container-title" : "Philosophical transactions of the Royal Society of London. Series B, Biological sciences", "id" : "ITEM-8", "issue" : "1611", "issued" : { "date-parts" : [ [ "2013", "2", "5" ] ] }, "page" : "20120248", "title" : "The physics of life: one molecule at a time.", "type" : "article-journal", "volume" : "368" }, "uris" : [ "http://www.mendeley.com/documents/?uuid=c56bd6b2-12d5-4392-aea8-a23de0f32a0f" ] }, { "id" : "ITEM-9", "itemData" : { "ISSN" : "00063347", "abstract" : "Proteins, so small that one billion would fit on a full stop, carry out most of the vital activities in living cells; they drive chemical reactions, transport cargoes, communicate with the outside world and even segregate chromosomes. A novel approach now allows us to monitor single proteins in complicated molecular machines, and it seems that biological components wear out and get replaced just as they do in man-made machines.", "author" : [ { "dropping-particle" : "", "family" : "Leake", "given" : "M.C.", "non-dropping-particle" : "", "parse-names" : false, "suffix" : "" }, { "dropping-particle" : "", "family" : "Wadhams", "given" : "G.H.", "non-dropping-particle" : "", "parse-names" : false, "suffix" : "" }, { "dropping-particle" : "", "family" : "Armitage", "given" : "J.P.", "non-dropping-particle" : "", "parse-names" : false, "suffix" : "" } ], "container-title" : "Biologist", "id" : "ITEM-9", "issue" : "1", "issued" : { "date-parts" : [ [ "2008" ] ] }, "title" : "Parts exchange: Why molecular machines are like used cars", "type" : "article-journal", "volume" : "55" }, "uris" : [ "http://www.mendeley.com/documents/?uuid=397aaf53-e71c-3e71-a66c-ecd98d1851cc" ] } ], "mendeley" : { "formattedCitation" : "(25,44\u201351)", "plainTextFormattedCitation" : "(25,44\u201351)", "previouslyFormattedCitation" : "(25,44\u201351)" }, "properties" : { "noteIndex" : 0 }, "schema" : "https://github.com/citation-style-language/schema/raw/master/csl-citation.json" }</w:instrText>
      </w:r>
      <w:r w:rsidR="00AC7430">
        <w:rPr>
          <w:sz w:val="24"/>
          <w:szCs w:val="24"/>
        </w:rPr>
        <w:fldChar w:fldCharType="separate"/>
      </w:r>
      <w:r w:rsidR="00AC7430" w:rsidRPr="00AC7430">
        <w:rPr>
          <w:noProof/>
          <w:sz w:val="24"/>
          <w:szCs w:val="24"/>
        </w:rPr>
        <w:t>(25,44–51)</w:t>
      </w:r>
      <w:r w:rsidR="00AC7430">
        <w:rPr>
          <w:sz w:val="24"/>
          <w:szCs w:val="24"/>
        </w:rPr>
        <w:fldChar w:fldCharType="end"/>
      </w:r>
      <w:r w:rsidR="004349F9">
        <w:rPr>
          <w:sz w:val="24"/>
          <w:szCs w:val="24"/>
        </w:rPr>
        <w:t>.</w:t>
      </w:r>
    </w:p>
    <w:p w:rsidR="00AF23DA" w:rsidRDefault="00C41062">
      <w:pPr>
        <w:rPr>
          <w:sz w:val="24"/>
          <w:szCs w:val="24"/>
        </w:rPr>
      </w:pPr>
      <w:r>
        <w:rPr>
          <w:sz w:val="24"/>
          <w:szCs w:val="24"/>
        </w:rPr>
        <w:t xml:space="preserve">Earlier attempts at monitoring </w:t>
      </w:r>
      <w:r w:rsidR="008762C2">
        <w:rPr>
          <w:sz w:val="24"/>
          <w:szCs w:val="24"/>
        </w:rPr>
        <w:t xml:space="preserve">cell </w:t>
      </w:r>
      <w:r w:rsidR="00AF23DA">
        <w:rPr>
          <w:sz w:val="24"/>
          <w:szCs w:val="24"/>
        </w:rPr>
        <w:t xml:space="preserve">division </w:t>
      </w:r>
      <w:r w:rsidR="00CE7429">
        <w:rPr>
          <w:sz w:val="24"/>
          <w:szCs w:val="24"/>
        </w:rPr>
        <w:t xml:space="preserve">processes </w:t>
      </w:r>
      <w:r w:rsidR="00AF23DA">
        <w:rPr>
          <w:sz w:val="24"/>
          <w:szCs w:val="24"/>
        </w:rPr>
        <w:t xml:space="preserve">in </w:t>
      </w:r>
      <w:r w:rsidR="00AF23DA">
        <w:rPr>
          <w:i/>
          <w:sz w:val="24"/>
          <w:szCs w:val="24"/>
        </w:rPr>
        <w:t xml:space="preserve">S. aureus </w:t>
      </w:r>
      <w:r w:rsidR="00AF23DA">
        <w:rPr>
          <w:sz w:val="24"/>
          <w:szCs w:val="24"/>
        </w:rPr>
        <w:t xml:space="preserve">used </w:t>
      </w:r>
      <w:r w:rsidR="00F964BD">
        <w:rPr>
          <w:sz w:val="24"/>
          <w:szCs w:val="24"/>
        </w:rPr>
        <w:t xml:space="preserve">labour-intensive </w:t>
      </w:r>
      <w:r w:rsidR="00AF23DA">
        <w:rPr>
          <w:sz w:val="24"/>
          <w:szCs w:val="24"/>
        </w:rPr>
        <w:t xml:space="preserve">manual </w:t>
      </w:r>
      <w:r w:rsidR="009E7351">
        <w:rPr>
          <w:sz w:val="24"/>
          <w:szCs w:val="24"/>
        </w:rPr>
        <w:t xml:space="preserve">image </w:t>
      </w:r>
      <w:r w:rsidR="00AF23DA">
        <w:rPr>
          <w:sz w:val="24"/>
          <w:szCs w:val="24"/>
        </w:rPr>
        <w:t xml:space="preserve">segmentation </w:t>
      </w:r>
      <w:r w:rsidR="009E7351">
        <w:rPr>
          <w:sz w:val="24"/>
          <w:szCs w:val="24"/>
        </w:rPr>
        <w:t xml:space="preserve">methods </w:t>
      </w:r>
      <w:r w:rsidR="009E66C7">
        <w:rPr>
          <w:sz w:val="24"/>
          <w:szCs w:val="24"/>
        </w:rPr>
        <w:fldChar w:fldCharType="begin" w:fldLock="1"/>
      </w:r>
      <w:r w:rsidR="00AC7430">
        <w:rPr>
          <w:sz w:val="24"/>
          <w:szCs w:val="24"/>
        </w:rPr>
        <w:instrText>ADDIN CSL_CITATION { "citationItems" : [ { "id" : "ITEM-1", "itemData" : { "DOI" : "10.1111/j.1365-2958.2011.07871.x", "ISSN" : "1365-2958", "PMID" : "22059678", "abstract" : "Cell morphology and viability in Eubacteria is dictated by the architecture of peptidoglycan, the major and essential structural component of the cell wall. Although the biochemical composition of peptidoglycan is well understood, how the peptidoglycan architecture can accommodate the dynamics of growth and division while maintaining cell shape remains largely unknown. Here, we elucidate the peptidoglycan architecture and dynamics of bacteria with ovoid cell shape (ovococci), which includes a number of important pathogens, by combining biochemical analyses with atomic force and super-resolution microscopies. Atomic force microscopy analysis showed preferential orientation of the peptidoglycan network parallel to the short axis of the cell, with distinct architectural features associated with septal and peripheral wall synthesis. Super-resolution three-dimensional structured illumination fluorescence microscopy was applied for the first time in bacteria to unravel the dynamics of peptidoglycan assembly in ovococci. The ovococci have a unique peptidoglycan architecture and growth mode not observed in other model organisms.", "author" : [ { "dropping-particle" : "", "family" : "Wheeler", "given" : "Richard", "non-dropping-particle" : "", "parse-names" : false, "suffix" : "" }, { "dropping-particle" : "", "family" : "Mesnage", "given" : "St\u00e9phane", "non-dropping-particle" : "", "parse-names" : false, "suffix" : "" }, { "dropping-particle" : "", "family" : "Boneca", "given" : "Ivo G", "non-dropping-particle" : "", "parse-names" : false, "suffix" : "" }, { "dropping-particle" : "", "family" : "Hobbs", "given" : "Jamie K", "non-dropping-particle" : "", "parse-names" : false, "suffix" : "" }, { "dropping-particle" : "", "family" : "Foster", "given" : "Simon J", "non-dropping-particle" : "", "parse-names" : false, "suffix" : "" } ], "container-title" : "Molecular microbiology", "id" : "ITEM-1", "issue" : "5", "issued" : { "date-parts" : [ [ "2011", "12" ] ] }, "page" : "1096-109", "title" : "Super-resolution microscopy reveals cell wall dynamics and peptidoglycan architecture in ovococcal bacteria.", "type" : "article-journal", "volume" : "82" }, "uris" : [ "http://www.mendeley.com/documents/?uuid=af312bff-6931-4368-9793-0b168eba0ef6", "http://www.mendeley.com/documents/?uuid=81b93df3-2f3a-4317-94c7-95e0e0f1cc7c", "http://www.mendeley.com/documents/?uuid=0740f1b2-d3f7-44c1-a34b-8a2af95f0e64" ] } ], "mendeley" : { "formattedCitation" : "(52)", "plainTextFormattedCitation" : "(52)", "previouslyFormattedCitation" : "(52)" }, "properties" : { "noteIndex" : 0 }, "schema" : "https://github.com/citation-style-language/schema/raw/master/csl-citation.json" }</w:instrText>
      </w:r>
      <w:r w:rsidR="009E66C7">
        <w:rPr>
          <w:sz w:val="24"/>
          <w:szCs w:val="24"/>
        </w:rPr>
        <w:fldChar w:fldCharType="separate"/>
      </w:r>
      <w:r w:rsidR="00AC7430" w:rsidRPr="00AC7430">
        <w:rPr>
          <w:noProof/>
          <w:sz w:val="24"/>
          <w:szCs w:val="24"/>
        </w:rPr>
        <w:t>(52)</w:t>
      </w:r>
      <w:r w:rsidR="009E66C7">
        <w:rPr>
          <w:sz w:val="24"/>
          <w:szCs w:val="24"/>
        </w:rPr>
        <w:fldChar w:fldCharType="end"/>
      </w:r>
      <w:r>
        <w:rPr>
          <w:sz w:val="24"/>
          <w:szCs w:val="24"/>
        </w:rPr>
        <w:t>, highly prone to user subjectivity</w:t>
      </w:r>
      <w:r w:rsidR="009E7351">
        <w:rPr>
          <w:sz w:val="24"/>
          <w:szCs w:val="24"/>
        </w:rPr>
        <w:t>.</w:t>
      </w:r>
      <w:r w:rsidR="00376181">
        <w:rPr>
          <w:sz w:val="24"/>
          <w:szCs w:val="24"/>
        </w:rPr>
        <w:t xml:space="preserve"> </w:t>
      </w:r>
      <w:r w:rsidR="009E7351">
        <w:rPr>
          <w:sz w:val="24"/>
          <w:szCs w:val="24"/>
        </w:rPr>
        <w:t>Other attempts have</w:t>
      </w:r>
      <w:r w:rsidR="00AF23DA">
        <w:rPr>
          <w:sz w:val="24"/>
          <w:szCs w:val="24"/>
        </w:rPr>
        <w:t xml:space="preserve"> </w:t>
      </w:r>
      <w:r w:rsidR="009E7351">
        <w:rPr>
          <w:sz w:val="24"/>
          <w:szCs w:val="24"/>
        </w:rPr>
        <w:t xml:space="preserve">utilised </w:t>
      </w:r>
      <w:r w:rsidR="00AF23DA">
        <w:rPr>
          <w:sz w:val="24"/>
          <w:szCs w:val="24"/>
        </w:rPr>
        <w:t>super-resolution images</w:t>
      </w:r>
      <w:r>
        <w:rPr>
          <w:sz w:val="24"/>
          <w:szCs w:val="24"/>
        </w:rPr>
        <w:t xml:space="preserve"> on fixed (i.e. dead)</w:t>
      </w:r>
      <w:r w:rsidR="003C6C26">
        <w:rPr>
          <w:sz w:val="24"/>
          <w:szCs w:val="24"/>
        </w:rPr>
        <w:t xml:space="preserve"> cells</w:t>
      </w:r>
      <w:r w:rsidR="000234F6">
        <w:rPr>
          <w:sz w:val="24"/>
          <w:szCs w:val="24"/>
        </w:rPr>
        <w:t xml:space="preserve"> </w:t>
      </w:r>
      <w:r w:rsidR="009E66C7" w:rsidRPr="00402B56">
        <w:rPr>
          <w:sz w:val="24"/>
          <w:szCs w:val="24"/>
        </w:rPr>
        <w:fldChar w:fldCharType="begin" w:fldLock="1"/>
      </w:r>
      <w:r w:rsidR="006B7EBE">
        <w:rPr>
          <w:sz w:val="24"/>
          <w:szCs w:val="24"/>
        </w:rPr>
        <w:instrText>ADDIN CSL_CITATION { "citationItems" : [ { "id" : "ITEM-1", "itemData" : { "DOI" : "10.1038/ncomms9055", "ISSN" : "2041-1723", "PMID" : "26278781", "abstract" : "Staphylococcus aureus is an aggressive pathogen and a model organism to study cell division in sequential orthogonal planes in spherical bacteria. However, the small size of staphylococcal cells has impaired analysis of changes in morphology during the cell cycle. Here we use super-resolution microscopy and determine that S. aureus cells are not spherical throughout the cell cycle, but elongate during specific time windows, through peptidoglycan synthesis and remodelling. Both peptidoglycan hydrolysis and turgor pressure are required during division for reshaping the flat division septum into a curved surface. In this process, the septum generates less than one hemisphere of each daughter cell, a trait we show is common to other cocci. Therefore, cell surface scars of previous divisions do not divide the cells in quadrants, generating asymmetry in the daughter cells. Our results introduce a need to reassess the models for division plane selection in cocci.", "author" : [ { "dropping-particle" : "", "family" : "Monteiro", "given" : "Jo\u00e3o M", "non-dropping-particle" : "", "parse-names" : false, "suffix" : "" }, { "dropping-particle" : "", "family" : "Fernandes", "given" : "Pedro B", "non-dropping-particle" : "", "parse-names" : false, "suffix" : "" }, { "dropping-particle" : "", "family" : "Vaz", "given" : "Filipa", "non-dropping-particle" : "", "parse-names" : false, "suffix" : "" }, { "dropping-particle" : "", "family" : "Pereira", "given" : "Ana R", "non-dropping-particle" : "", "parse-names" : false, "suffix" : "" }, { "dropping-particle" : "", "family" : "Tavares", "given" : "Andreia C", "non-dropping-particle" : "", "parse-names" : false, "suffix" : "" }, { "dropping-particle" : "", "family" : "Ferreira", "given" : "Maria T", "non-dropping-particle" : "", "parse-names" : false, "suffix" : "" }, { "dropping-particle" : "", "family" : "Pereira", "given" : "Pedro M", "non-dropping-particle" : "", "parse-names" : false, "suffix" : "" }, { "dropping-particle" : "", "family" : "Veiga", "given" : "Helena", "non-dropping-particle" : "", "parse-names" : false, "suffix" : "" }, { "dropping-particle" : "", "family" : "Kuru", "given" : "Erkin", "non-dropping-particle" : "", "parse-names" : false, "suffix" : "" }, { "dropping-particle" : "", "family" : "VanNieuwenhze", "given" : "Michael S", "non-dropping-particle" : "", "parse-names" : false, "suffix" : "" }, { "dropping-particle" : "V", "family" : "Brun", "given" : "Yves", "non-dropping-particle" : "", "parse-names" : false, "suffix" : "" }, { "dropping-particle" : "", "family" : "Filipe", "given" : "S\u00e9rgio R", "non-dropping-particle" : "", "parse-names" : false, "suffix" : "" }, { "dropping-particle" : "", "family" : "Pinho", "given" : "Mariana G", "non-dropping-particle" : "", "parse-names" : false, "suffix" : "" } ], "container-title" : "Nature communications", "id" : "ITEM-1", "issued" : { "date-parts" : [ [ "2015", "1" ] ] }, "language" : "en", "page" : "8055", "publisher" : "Nature Publishing Group", "title" : "Cell shape dynamics during the staphylococcal cell cycle.", "type" : "article-journal", "volume" : "6" }, "uris" : [ "http://www.mendeley.com/documents/?uuid=aa777954-ca85-4cac-abb2-4df49905e261", "http://www.mendeley.com/documents/?uuid=06f4c63a-1964-4e70-85cc-1701fc405021", "http://www.mendeley.com/documents/?uuid=d1084c0e-eae9-445a-b76f-84b6b675e65b" ] } ], "mendeley" : { "formattedCitation" : "(23)", "plainTextFormattedCitation" : "(23)", "previouslyFormattedCitation" : "(23)" }, "properties" : { "noteIndex" : 0 }, "schema" : "https://github.com/citation-style-language/schema/raw/master/csl-citation.json" }</w:instrText>
      </w:r>
      <w:r w:rsidR="009E66C7" w:rsidRPr="00402B56">
        <w:rPr>
          <w:sz w:val="24"/>
          <w:szCs w:val="24"/>
        </w:rPr>
        <w:fldChar w:fldCharType="separate"/>
      </w:r>
      <w:r w:rsidR="006B7EBE" w:rsidRPr="006B7EBE">
        <w:rPr>
          <w:noProof/>
          <w:sz w:val="24"/>
          <w:szCs w:val="24"/>
        </w:rPr>
        <w:t>(23)</w:t>
      </w:r>
      <w:r w:rsidR="009E66C7" w:rsidRPr="00402B56">
        <w:rPr>
          <w:sz w:val="24"/>
          <w:szCs w:val="24"/>
        </w:rPr>
        <w:fldChar w:fldCharType="end"/>
      </w:r>
      <w:r w:rsidRPr="00D42E67">
        <w:rPr>
          <w:sz w:val="24"/>
          <w:szCs w:val="24"/>
        </w:rPr>
        <w:t xml:space="preserve">, limiting the study of dynamic </w:t>
      </w:r>
      <w:r w:rsidR="008762C2">
        <w:rPr>
          <w:sz w:val="24"/>
          <w:szCs w:val="24"/>
        </w:rPr>
        <w:t xml:space="preserve">biological </w:t>
      </w:r>
      <w:r w:rsidRPr="00D42E67">
        <w:rPr>
          <w:sz w:val="24"/>
          <w:szCs w:val="24"/>
        </w:rPr>
        <w:t>processes</w:t>
      </w:r>
      <w:r w:rsidR="00AF23DA" w:rsidRPr="008762C2">
        <w:rPr>
          <w:sz w:val="24"/>
          <w:szCs w:val="24"/>
        </w:rPr>
        <w:t xml:space="preserve">. </w:t>
      </w:r>
      <w:r w:rsidR="00296EC0">
        <w:rPr>
          <w:sz w:val="24"/>
          <w:szCs w:val="24"/>
        </w:rPr>
        <w:t>Although s</w:t>
      </w:r>
      <w:r w:rsidR="00D42E67" w:rsidRPr="00D42E67">
        <w:rPr>
          <w:sz w:val="24"/>
          <w:szCs w:val="24"/>
        </w:rPr>
        <w:t xml:space="preserve">everal standard methods already exist for the </w:t>
      </w:r>
      <w:r w:rsidR="00D42E67" w:rsidRPr="008762C2">
        <w:rPr>
          <w:rFonts w:cs="Arial"/>
          <w:color w:val="222222"/>
          <w:sz w:val="24"/>
          <w:szCs w:val="24"/>
          <w:lang w:eastAsia="en-GB"/>
        </w:rPr>
        <w:t xml:space="preserve">rough segmentation of </w:t>
      </w:r>
      <w:r w:rsidR="00296EC0">
        <w:rPr>
          <w:rFonts w:cs="Arial"/>
          <w:color w:val="222222"/>
          <w:sz w:val="24"/>
          <w:szCs w:val="24"/>
          <w:lang w:eastAsia="en-GB"/>
        </w:rPr>
        <w:t xml:space="preserve">bacterial </w:t>
      </w:r>
      <w:r w:rsidR="00D42E67" w:rsidRPr="008762C2">
        <w:rPr>
          <w:rFonts w:cs="Arial"/>
          <w:color w:val="222222"/>
          <w:sz w:val="24"/>
          <w:szCs w:val="24"/>
          <w:lang w:eastAsia="en-GB"/>
        </w:rPr>
        <w:t>cell clusters and the simultaneous detection of fluorescence from a labelled intracellular protein</w:t>
      </w:r>
      <w:r w:rsidR="00D42E67">
        <w:rPr>
          <w:rFonts w:cs="Arial"/>
          <w:color w:val="222222"/>
          <w:sz w:val="24"/>
          <w:szCs w:val="24"/>
          <w:lang w:eastAsia="en-GB"/>
        </w:rPr>
        <w:t xml:space="preserve"> </w:t>
      </w:r>
      <w:r w:rsidR="00D42E67">
        <w:rPr>
          <w:rFonts w:cs="Arial"/>
          <w:color w:val="222222"/>
          <w:sz w:val="24"/>
          <w:szCs w:val="24"/>
          <w:lang w:eastAsia="en-GB"/>
        </w:rPr>
        <w:fldChar w:fldCharType="begin" w:fldLock="1"/>
      </w:r>
      <w:r w:rsidR="00AC7430">
        <w:rPr>
          <w:rFonts w:cs="Arial"/>
          <w:color w:val="222222"/>
          <w:sz w:val="24"/>
          <w:szCs w:val="24"/>
          <w:lang w:eastAsia="en-GB"/>
        </w:rPr>
        <w:instrText>ADDIN CSL_CITATION { "citationItems" : [ { "id" : "ITEM-1", "itemData" : { "DOI" : "10.1126/science.1106914", "PMID" : "15790856", "abstract" : "The quantitative relation between transcription factor concentrations and the rate of protein production from downstream genes is central to the function of genetic networks. Here we show that this relation, which we call the gene regulation function (GRF), fluctuates dynamically in individual living cells, thereby limiting the accuracy with which transcriptional genetic circuits can transfer signals. Using fluorescent reporter genes and fusion proteins, we characterized the bacteriophage lambda promoter P(R) in Escherichia coli. A novel technique based on binomial errors in protein partitioning enabled calibration of in vivo biochemical parameters in molecular units. We found that protein production rates fluctuate over a time scale of about one cell cycle, while intrinsic noise decays rapidly. Thus, biochemical parameters, noise, and slowly varying cellular states together determine the effective single-cell GRF. These results can form a basis for quantitative modeling of natural gene circuits and for design of synthetic ones.", "author" : [ { "dropping-particle" : "", "family" : "Rosenfeld", "given" : "Nitzan", "non-dropping-particle" : "", "parse-names" : false, "suffix" : "" }, { "dropping-particle" : "", "family" : "Young", "given" : "Jonathan W", "non-dropping-particle" : "", "parse-names" : false, "suffix" : "" }, { "dropping-particle" : "", "family" : "Alon", "given" : "Uri", "non-dropping-particle" : "", "parse-names" : false, "suffix" : "" }, { "dropping-particle" : "", "family" : "Swain", "given" : "Peter S", "non-dropping-particle" : "", "parse-names" : false, "suffix" : "" }, { "dropping-particle" : "", "family" : "Elowitz", "given" : "Michael B", "non-dropping-particle" : "", "parse-names" : false, "suffix" : "" } ], "container-title" : "Science (New York, N.Y.)", "id" : "ITEM-1", "issue" : "5717", "issued" : { "date-parts" : [ [ "2005", "3", "25" ] ] }, "page" : "1962-5", "title" : "Gene regulation at the single-cell level.", "type" : "article-journal", "volume" : "307" }, "uris" : [ "http://www.mendeley.com/documents/?uuid=701f5233-8f83-3cc1-aef7-34210b4b9e35" ] }, { "id" : "ITEM-2", "itemData" : { "DOI" : "10.1111/j.1365-2958.2011.07579.x", "PMID" : "21414037", "abstract" : "Bacteria display various shapes and rely on complex spatial organization of their intracellular components for many cellular processes. This organization changes in response to internal and external cues. Quantitative, unbiased study of these spatio-temporal dynamics requires automated image analysis of large microscopy datasets. We have therefore developed MicrobeTracker, a versatile and high-throughput image analysis program that outlines and segments cells with subpixel precision, even in crowded images and mini-colonies, enabling cell lineage tracking. MicrobeTracker comes with an integrated accessory tool, SpotFinder, which precisely tracks foci of fluorescently labelled molecules inside cells. Using MicrobeTracker, we discover that the dynamics of the extensively studied Escherichia coli Min oscillator depends on Min protein concentration, unveiling critical limitations in robustness within the oscillator. We also find that the fraction of MinD proteins oscillating increases with cell length, indicating that the oscillator has evolved to be most effective when cells attain an appropriate length. MicrobeTracker was also used to uncover novel aspects of morphogenesis and cell cycle regulation in Caulobacter crescentus. By tracking filamentous cells, we show that the chromosomal origin at the old-pole is responsible for most replication/separation events while the others remain largely silent despite contiguous cytoplasm. This surprising position-dependent silencing is regulated by division.", "author" : [ { "dropping-particle" : "", "family" : "Sliusarenko", "given" : "Oleksii", "non-dropping-particle" : "", "parse-names" : false, "suffix" : "" }, { "dropping-particle" : "", "family" : "Heinritz", "given" : "Jennifer", "non-dropping-particle" : "", "parse-names" : false, "suffix" : "" }, { "dropping-particle" : "", "family" : "Emonet", "given" : "Thierry", "non-dropping-particle" : "", "parse-names" : false, "suffix" : "" }, { "dropping-particle" : "", "family" : "Jacobs-Wagner", "given" : "Christine", "non-dropping-particle" : "", "parse-names" : false, "suffix" : "" } ], "container-title" : "Molecular microbiology", "id" : "ITEM-2", "issue" : "3", "issued" : { "date-parts" : [ [ "2011", "5" ] ] }, "page" : "612-27", "title" : "High-throughput, subpixel precision analysis of bacterial morphogenesis and intracellular spatio-temporal dynamics.", "type" : "article-journal", "volume" : "80" }, "uris" : [ "http://www.mendeley.com/documents/?uuid=644c26a9-43bc-3604-ba12-d34dbf13a0e3" ] } ], "mendeley" : { "formattedCitation" : "(53,54)", "plainTextFormattedCitation" : "(53,54)", "previouslyFormattedCitation" : "(53,54)" }, "properties" : { "noteIndex" : 0 }, "schema" : "https://github.com/citation-style-language/schema/raw/master/csl-citation.json" }</w:instrText>
      </w:r>
      <w:r w:rsidR="00D42E67">
        <w:rPr>
          <w:rFonts w:cs="Arial"/>
          <w:color w:val="222222"/>
          <w:sz w:val="24"/>
          <w:szCs w:val="24"/>
          <w:lang w:eastAsia="en-GB"/>
        </w:rPr>
        <w:fldChar w:fldCharType="separate"/>
      </w:r>
      <w:r w:rsidR="00AC7430" w:rsidRPr="00AC7430">
        <w:rPr>
          <w:rFonts w:cs="Arial"/>
          <w:noProof/>
          <w:color w:val="222222"/>
          <w:sz w:val="24"/>
          <w:szCs w:val="24"/>
          <w:lang w:eastAsia="en-GB"/>
        </w:rPr>
        <w:t>(53,54)</w:t>
      </w:r>
      <w:r w:rsidR="00D42E67">
        <w:rPr>
          <w:rFonts w:cs="Arial"/>
          <w:color w:val="222222"/>
          <w:sz w:val="24"/>
          <w:szCs w:val="24"/>
          <w:lang w:eastAsia="en-GB"/>
        </w:rPr>
        <w:fldChar w:fldCharType="end"/>
      </w:r>
      <w:r w:rsidR="00296EC0">
        <w:rPr>
          <w:rFonts w:cs="Arial"/>
          <w:color w:val="222222"/>
          <w:sz w:val="24"/>
          <w:szCs w:val="24"/>
          <w:lang w:eastAsia="en-GB"/>
        </w:rPr>
        <w:t xml:space="preserve"> these have never been applied to </w:t>
      </w:r>
      <w:r w:rsidR="00296EC0" w:rsidRPr="008762C2">
        <w:rPr>
          <w:rFonts w:cs="Arial"/>
          <w:i/>
          <w:color w:val="222222"/>
          <w:sz w:val="24"/>
          <w:szCs w:val="24"/>
          <w:lang w:eastAsia="en-GB"/>
        </w:rPr>
        <w:t>S. aureus</w:t>
      </w:r>
      <w:r w:rsidR="00296EC0">
        <w:rPr>
          <w:rFonts w:cs="Arial"/>
          <w:color w:val="222222"/>
          <w:sz w:val="24"/>
          <w:szCs w:val="24"/>
          <w:lang w:eastAsia="en-GB"/>
        </w:rPr>
        <w:t xml:space="preserve"> cell clusters over a challenging millisecond time scale relevant to </w:t>
      </w:r>
      <w:r w:rsidR="00296EC0" w:rsidRPr="008762C2">
        <w:rPr>
          <w:rFonts w:cs="Arial"/>
          <w:i/>
          <w:color w:val="222222"/>
          <w:sz w:val="24"/>
          <w:szCs w:val="24"/>
          <w:lang w:eastAsia="en-GB"/>
        </w:rPr>
        <w:t>in vivo</w:t>
      </w:r>
      <w:r w:rsidR="00296EC0">
        <w:rPr>
          <w:rFonts w:cs="Arial"/>
          <w:color w:val="222222"/>
          <w:sz w:val="24"/>
          <w:szCs w:val="24"/>
          <w:lang w:eastAsia="en-GB"/>
        </w:rPr>
        <w:t xml:space="preserve"> molecular mobility</w:t>
      </w:r>
      <w:r w:rsidR="00D42E67">
        <w:rPr>
          <w:rFonts w:cs="Arial"/>
          <w:color w:val="222222"/>
          <w:sz w:val="24"/>
          <w:szCs w:val="24"/>
          <w:lang w:eastAsia="en-GB"/>
        </w:rPr>
        <w:t>.</w:t>
      </w:r>
      <w:r w:rsidR="00D42E67">
        <w:rPr>
          <w:sz w:val="24"/>
          <w:szCs w:val="24"/>
        </w:rPr>
        <w:t xml:space="preserve"> </w:t>
      </w:r>
      <w:r w:rsidR="00AF23DA">
        <w:rPr>
          <w:sz w:val="24"/>
          <w:szCs w:val="24"/>
        </w:rPr>
        <w:t xml:space="preserve">Our </w:t>
      </w:r>
      <w:r w:rsidR="009E7351">
        <w:rPr>
          <w:sz w:val="24"/>
          <w:szCs w:val="24"/>
        </w:rPr>
        <w:t xml:space="preserve">image analysis framework </w:t>
      </w:r>
      <w:r w:rsidR="00F964BD">
        <w:rPr>
          <w:sz w:val="24"/>
          <w:szCs w:val="24"/>
        </w:rPr>
        <w:t>uses</w:t>
      </w:r>
      <w:r w:rsidR="009E7351">
        <w:rPr>
          <w:sz w:val="24"/>
          <w:szCs w:val="24"/>
        </w:rPr>
        <w:t xml:space="preserve"> </w:t>
      </w:r>
      <w:r w:rsidR="00AF23DA">
        <w:rPr>
          <w:sz w:val="24"/>
          <w:szCs w:val="24"/>
        </w:rPr>
        <w:t>fluorescence and brightfield image</w:t>
      </w:r>
      <w:r w:rsidR="009E7351">
        <w:rPr>
          <w:sz w:val="24"/>
          <w:szCs w:val="24"/>
        </w:rPr>
        <w:t xml:space="preserve"> data</w:t>
      </w:r>
      <w:r w:rsidR="00AF23DA">
        <w:rPr>
          <w:sz w:val="24"/>
          <w:szCs w:val="24"/>
        </w:rPr>
        <w:t xml:space="preserve"> </w:t>
      </w:r>
      <w:r w:rsidR="00F964BD">
        <w:rPr>
          <w:sz w:val="24"/>
          <w:szCs w:val="24"/>
        </w:rPr>
        <w:t xml:space="preserve">as an input </w:t>
      </w:r>
      <w:r w:rsidR="009E7351">
        <w:rPr>
          <w:sz w:val="24"/>
          <w:szCs w:val="24"/>
        </w:rPr>
        <w:t>and interrogates these with</w:t>
      </w:r>
      <w:r w:rsidR="00AF23DA">
        <w:rPr>
          <w:sz w:val="24"/>
          <w:szCs w:val="24"/>
        </w:rPr>
        <w:t xml:space="preserve"> </w:t>
      </w:r>
      <w:r w:rsidR="009E7351">
        <w:rPr>
          <w:sz w:val="24"/>
          <w:szCs w:val="24"/>
        </w:rPr>
        <w:t xml:space="preserve">automated </w:t>
      </w:r>
      <w:r w:rsidR="00DC39E4">
        <w:rPr>
          <w:sz w:val="24"/>
          <w:szCs w:val="24"/>
        </w:rPr>
        <w:t xml:space="preserve">image </w:t>
      </w:r>
      <w:r w:rsidR="00AF23DA">
        <w:rPr>
          <w:sz w:val="24"/>
          <w:szCs w:val="24"/>
        </w:rPr>
        <w:t xml:space="preserve">segmentation and watershedding algorithms to detect </w:t>
      </w:r>
      <w:r w:rsidR="009E7351">
        <w:rPr>
          <w:sz w:val="24"/>
          <w:szCs w:val="24"/>
        </w:rPr>
        <w:t xml:space="preserve">individual </w:t>
      </w:r>
      <w:r w:rsidR="00AF23DA" w:rsidRPr="00EF58F0">
        <w:rPr>
          <w:i/>
          <w:sz w:val="24"/>
          <w:szCs w:val="24"/>
        </w:rPr>
        <w:t>S. aureus</w:t>
      </w:r>
      <w:r w:rsidR="00AF23DA">
        <w:rPr>
          <w:sz w:val="24"/>
          <w:szCs w:val="24"/>
        </w:rPr>
        <w:t xml:space="preserve"> cells, determine </w:t>
      </w:r>
      <w:r w:rsidR="009E7351">
        <w:rPr>
          <w:sz w:val="24"/>
          <w:szCs w:val="24"/>
        </w:rPr>
        <w:t xml:space="preserve">the </w:t>
      </w:r>
      <w:r w:rsidR="00DC39E4">
        <w:rPr>
          <w:sz w:val="24"/>
          <w:szCs w:val="24"/>
        </w:rPr>
        <w:t xml:space="preserve">location of </w:t>
      </w:r>
      <w:r w:rsidR="00AF23DA">
        <w:rPr>
          <w:sz w:val="24"/>
          <w:szCs w:val="24"/>
        </w:rPr>
        <w:t>the</w:t>
      </w:r>
      <w:r w:rsidR="009E7351">
        <w:rPr>
          <w:sz w:val="24"/>
          <w:szCs w:val="24"/>
        </w:rPr>
        <w:t>ir</w:t>
      </w:r>
      <w:r w:rsidR="00AF23DA">
        <w:rPr>
          <w:sz w:val="24"/>
          <w:szCs w:val="24"/>
        </w:rPr>
        <w:t xml:space="preserve"> cell wall</w:t>
      </w:r>
      <w:r w:rsidR="009E7351">
        <w:rPr>
          <w:sz w:val="24"/>
          <w:szCs w:val="24"/>
        </w:rPr>
        <w:t>s</w:t>
      </w:r>
      <w:r w:rsidR="00AF23DA">
        <w:rPr>
          <w:sz w:val="24"/>
          <w:szCs w:val="24"/>
        </w:rPr>
        <w:t xml:space="preserve">, and </w:t>
      </w:r>
      <w:r w:rsidR="004349F9">
        <w:rPr>
          <w:sz w:val="24"/>
          <w:szCs w:val="24"/>
        </w:rPr>
        <w:t xml:space="preserve">identify </w:t>
      </w:r>
      <w:r w:rsidR="00DC39E4">
        <w:rPr>
          <w:sz w:val="24"/>
          <w:szCs w:val="24"/>
        </w:rPr>
        <w:t xml:space="preserve">cell </w:t>
      </w:r>
      <w:r w:rsidR="00AF23DA">
        <w:rPr>
          <w:sz w:val="24"/>
          <w:szCs w:val="24"/>
        </w:rPr>
        <w:t xml:space="preserve">division planes in cells containing fluorescently labelled </w:t>
      </w:r>
      <w:r w:rsidR="00FF7BF7">
        <w:rPr>
          <w:sz w:val="24"/>
          <w:szCs w:val="24"/>
        </w:rPr>
        <w:t>EzrA</w:t>
      </w:r>
      <w:r w:rsidR="00AF23DA">
        <w:rPr>
          <w:sz w:val="24"/>
          <w:szCs w:val="24"/>
        </w:rPr>
        <w:t xml:space="preserve">. </w:t>
      </w:r>
      <w:r w:rsidR="009E7351">
        <w:rPr>
          <w:sz w:val="24"/>
          <w:szCs w:val="24"/>
        </w:rPr>
        <w:t>Importantly, t</w:t>
      </w:r>
      <w:r w:rsidR="00AF23DA">
        <w:rPr>
          <w:sz w:val="24"/>
          <w:szCs w:val="24"/>
        </w:rPr>
        <w:t xml:space="preserve">hese techniques </w:t>
      </w:r>
      <w:r w:rsidR="009E7351">
        <w:rPr>
          <w:sz w:val="24"/>
          <w:szCs w:val="24"/>
        </w:rPr>
        <w:t xml:space="preserve">can </w:t>
      </w:r>
      <w:r w:rsidR="0037538B">
        <w:rPr>
          <w:sz w:val="24"/>
          <w:szCs w:val="24"/>
        </w:rPr>
        <w:t xml:space="preserve">be applied to imaging data from </w:t>
      </w:r>
      <w:r w:rsidR="00DC39E4">
        <w:rPr>
          <w:sz w:val="24"/>
          <w:szCs w:val="24"/>
        </w:rPr>
        <w:t>S</w:t>
      </w:r>
      <w:r w:rsidR="00AF23DA">
        <w:rPr>
          <w:sz w:val="24"/>
          <w:szCs w:val="24"/>
        </w:rPr>
        <w:t xml:space="preserve">limfield </w:t>
      </w:r>
      <w:r w:rsidR="0037538B">
        <w:rPr>
          <w:sz w:val="24"/>
        </w:rPr>
        <w:t xml:space="preserve">microscopy </w:t>
      </w:r>
      <w:r w:rsidR="009E66C7">
        <w:rPr>
          <w:sz w:val="24"/>
        </w:rPr>
        <w:fldChar w:fldCharType="begin" w:fldLock="1"/>
      </w:r>
      <w:r w:rsidR="00AC7430">
        <w:rPr>
          <w:sz w:val="24"/>
        </w:rPr>
        <w:instrText>ADDIN CSL_CITATION { "citationItems" : [ { "id" : "ITEM-1", "itemData" : { "DOI" : "10.1007/978-3-319-32189-9_2", "ISBN" : "978-3-319-32187-5", "ISSN" : "0065-2598", "PMID" : "27193534", "author" : [ { "dropping-particle" : "", "family" : "Wollman", "given" : "Adam J. M.", "non-dropping-particle" : "", "parse-names" : false, "suffix" : "" }, { "dropping-particle" : "", "family" : "Syeda", "given" : "A.H.", "non-dropping-particle" : "", "parse-names" : false, "suffix" : "" }, { "dropping-particle" : "", "family" : "McGlynn", "given" : "P.", "non-dropping-particle" : "", "parse-names" : false, "suffix" : "" }, { "dropping-particle" : "", "family" : "Leake", "given" : "M.C.", "non-dropping-particle" : "", "parse-names" : false, "suffix" : "" } ], "container-title" : "Advances in Experimental Medicine and Biology", "id" : "ITEM-1", "issued" : { "date-parts" : [ [ "2016" ] ] }, "page" : "5-16", "title" : "Single-molecule observation of DNA replication repair pathways in E. coli", "type" : "article-journal", "volume" : "915" }, "uris" : [ "http://www.mendeley.com/documents/?uuid=8a4f8eda-9d6d-4761-88de-031685cf86e3", "http://www.mendeley.com/documents/?uuid=02068bc8-24f7-4cb4-9f19-ffcff972852e", "http://www.mendeley.com/documents/?uuid=638ade70-08e8-4a18-b4e2-c69a64bc6743" ] }, { "id" : "ITEM-2", "itemData" : { "author" : [ { "dropping-particle" : "", "family" : "Wollman", "given" : "Adam J. M.", "non-dropping-particle" : "", "parse-names" : false, "suffix" : "" }, { "dropping-particle" : "", "family" : "Leake", "given" : "M.C.", "non-dropping-particle" : "", "parse-names" : false, "suffix" : "" } ], "container-title" : "Methods in Molecular Biology", "id" : "ITEM-2", "issued" : { "date-parts" : [ [ "2016" ] ] }, "page" : "5-15", "title" : "Single molecule narrowfield microscopy of protein-DNA binding dynamics in glucose signal transduction of live yeast cells", "type" : "article-journal", "volume" : "1431" }, "uris" : [ "http://www.mendeley.com/documents/?uuid=461881dd-8706-4b9b-bc38-875ebf25211b", "http://www.mendeley.com/documents/?uuid=f0d2766c-49af-4f5e-823d-07617e291dbe", "http://www.mendeley.com/documents/?uuid=5264561e-d9b8-4900-aff3-b4ab31988f6e" ] }, { "id" : "ITEM-3", "itemData" : { "DOI" : "10.1039/b907837a", "ISSN" : "1757-9708", "PMID" : "20023777", "abstract" : "Fluorescence microscopy offers a minimally perturbative approach to probe biology in vivo. However, available techniques are limited both in sensitivity and temporal resolution for commonly used fluorescent proteins. Here we present a new imaging system with a diagnostic toolkit that caters for the detection and quantification of fluorescent proteins for use in fast functional imaging at the single-molecule level. It utilizes customized microscopy with a mode of illumination we call \"slimfield\" suitable for rapid (approximately millisecond) temporal resolution on a range of common fluorescent proteins. Slimfield is cheap and simple, allowing excitation intensities approximately 100 times greater than those of widefield imaging, permitting single-molecule detection at high speed. We demonstrate its application on several purified fluorescent proteins in standard use as genetically-encoded reporter molecules. Controlled in vitro experiments indicate single protein molecules over a field of view of approximately 30 microm(2) area, large enough to encapsulate complete prokaryotic and small eukaryotic cells. Using a novel diagnostic toolkit we demonstrate automated detection and quantification of single molecules with maximum imaging rates for a 128 x 128 pixel array of approximately 500 frames per second with a localization precision for these photophysically poor fluorophores to within 50 nm. We report for the first time the imaging of the dim enhanced cyan fluorescent protein (ECFP) and CyPet at the single-molecule level. Applying modifications, we performed simultaneous dual-colour slimfield imaging for use in co-localization and FRET. We present preliminary in vivo imaging on bacterial cells and demonstrate approximately millisecond timescale functional imaging at the single-molecule level with negligible photodamage.", "author" : [ { "dropping-particle" : "", "family" : "Plank", "given" : "Michael", "non-dropping-particle" : "", "parse-names" : false, "suffix" : "" }, { "dropping-particle" : "", "family" : "Wadhams", "given" : "George Howard", "non-dropping-particle" : "", "parse-names" : false, "suffix" : "" }, { "dropping-particle" : "", "family" : "Leake", "given" : "Mark Christian", "non-dropping-particle" : "", "parse-names" : false, "suffix" : "" } ], "container-title" : "Integrative biology : quantitative biosciences from nano to macro", "id" : "ITEM-3", "issue" : "10", "issued" : { "date-parts" : [ [ "2009", "10" ] ] }, "page" : "602-12", "title" : "Millisecond timescale slimfield imaging and automated quantification of single fluorescent protein molecules for use in probing complex biological processes.", "type" : "article-journal", "volume" : "1" }, "uris" : [ "http://www.mendeley.com/documents/?uuid=ed6331b4-105d-4036-9ab9-a0d49754479a" ] }, { "id" : "ITEM-4", "itemData" : { "DOI" : "10.1126/science.1185757", "ISSN" : "1095-9203", "PMID" : "20413500", "abstract" : "The multiprotein replisome complex that replicates DNA has been extensively characterized in vitro, but its composition and architecture in vivo is unknown. Using millisecond single-molecule fluorescence microscopy in living cells expressing fluorescent derivatives of replisome components, we have examined replisome stoichiometry and architecture. Active Escherichia coli replisomes contain three molecules of the replicative polymerase, rather than the historically accepted two. These are associated with three molecules of tau, a clamp loader component that trimerizes polymerase. Only two of the three sliding clamps are always associated with the core replisome. Single-strand binding protein has a broader spatial distribution than the core components, with 5 to 11 tetramers per replisome. This in vivo technique could provide single-molecule insight into other molecular machines.", "author" : [ { "dropping-particle" : "", "family" : "Reyes-Lamothe", "given" : "Rodrigo", "non-dropping-particle" : "", "parse-names" : false, "suffix" : "" }, { "dropping-particle" : "", "family" : "Sherratt", "given" : "David J D.J.", "non-dropping-particle" : "", "parse-names" : false, "suffix" : "" }, { "dropping-particle" : "", "family" : "Leake", "given" : "Mark C M.C.", "non-dropping-particle" : "", "parse-names" : false, "suffix" : "" } ], "container-title" : "Science (New York, N.Y.)", "id" : "ITEM-4", "issue" : "5977", "issued" : { "date-parts" : [ [ "2010", "4", "23" ] ] }, "page" : "498-501", "title" : "Stoichiometry and architecture of active DNA replication machinery in Escherichia coli.", "type" : "article-journal", "volume" : "328" }, "uris" : [ "http://www.mendeley.com/documents/?uuid=ba16ef8a-3b3a-4800-8da7-d1807be63079" ] }, { "id" : "ITEM-5", "itemData" : { "DOI" : "10.1126/science.1227126", "ISSN" : "1095-9203", "PMID" : "23112333", "abstract" : "SMC (structural maintenance of chromosome) proteins act ubiquitously in chromosome processing. In Escherichia coli, the SMC complex MukBEF plays roles in chromosome segregation and organization. We used single-molecule millisecond multicolor fluorescence microscopy of live bacteria to reveal that a dimer of dimeric fluorescent MukBEF molecules acts as the minimal functional unit. On average, 8 to 10 of these complexes accumulated as \"spots\" in one to three discrete chromosome-associated regions of the cell, where they formed higher-order structures. Functional MukBEF within spots exchanged with freely diffusing complexes at a rate of one complex about every 50 seconds in reactions requiring adenosine triphosphate (ATP) hydrolysis. Thus, by functioning in pairs, MukBEF complexes may undergo multiple cycles of ATP hydrolysis without being released from DNA, analogous to the behavior of well-characterized molecular motors.", "author" : [ { "dropping-particle" : "", "family" : "Badrinarayanan", "given" : "Anjana", "non-dropping-particle" : "", "parse-names" : false, "suffix" : "" }, { "dropping-particle" : "", "family" : "Reyes-Lamothe", "given" : "Rodrigo", "non-dropping-particle" : "", "parse-names" : false, "suffix" : "" }, { "dropping-particle" : "", "family" : "Uphoff", "given" : "Stephan", "non-dropping-particle" : "", "parse-names" : false, "suffix" : "" }, { "dropping-particle" : "", "family" : "Leake", "given" : "Mark C M.C.", "non-dropping-particle" : "", "parse-names" : false, "suffix" : "" }, { "dropping-particle" : "", "family" : "Sherratt", "given" : "David J D.J.", "non-dropping-particle" : "", "parse-names" : false, "suffix" : "" } ], "container-title" : "Science (New York, N.Y.)", "id" : "ITEM-5", "issue" : "6106", "issued" : { "date-parts" : [ [ "2012", "10", "26" ] ] }, "page" : "528-31", "title" : "In vivo architecture and action of bacterial structural maintenance of chromosome proteins.", "type" : "article-journal", "volume" : "338" }, "uris" : [ "http://www.mendeley.com/documents/?uuid=e5350a14-7750-4022-b511-a25836308606" ] } ], "mendeley" : { "formattedCitation" : "(4,35,36,42,48)", "plainTextFormattedCitation" : "(4,35,36,42,48)", "previouslyFormattedCitation" : "(4,35,36,42,48)" }, "properties" : { "noteIndex" : 0 }, "schema" : "https://github.com/citation-style-language/schema/raw/master/csl-citation.json" }</w:instrText>
      </w:r>
      <w:r w:rsidR="009E66C7">
        <w:rPr>
          <w:sz w:val="24"/>
        </w:rPr>
        <w:fldChar w:fldCharType="separate"/>
      </w:r>
      <w:r w:rsidR="00292891" w:rsidRPr="00292891">
        <w:rPr>
          <w:noProof/>
          <w:sz w:val="24"/>
        </w:rPr>
        <w:t>(4,35,36,42,48)</w:t>
      </w:r>
      <w:r w:rsidR="009E66C7">
        <w:rPr>
          <w:sz w:val="24"/>
        </w:rPr>
        <w:fldChar w:fldCharType="end"/>
      </w:r>
      <w:r w:rsidR="00056619">
        <w:rPr>
          <w:sz w:val="24"/>
        </w:rPr>
        <w:t xml:space="preserve"> </w:t>
      </w:r>
      <w:r w:rsidR="00AF23DA">
        <w:rPr>
          <w:sz w:val="24"/>
          <w:szCs w:val="24"/>
        </w:rPr>
        <w:t>which enable</w:t>
      </w:r>
      <w:r w:rsidR="009E7351">
        <w:rPr>
          <w:sz w:val="24"/>
          <w:szCs w:val="24"/>
        </w:rPr>
        <w:t>s</w:t>
      </w:r>
      <w:r w:rsidR="00AF23DA">
        <w:rPr>
          <w:sz w:val="24"/>
          <w:szCs w:val="24"/>
        </w:rPr>
        <w:t xml:space="preserve"> tracking of single-molecule </w:t>
      </w:r>
      <w:r w:rsidR="00AF23DA" w:rsidRPr="00AF23DA">
        <w:rPr>
          <w:sz w:val="24"/>
          <w:szCs w:val="24"/>
        </w:rPr>
        <w:t xml:space="preserve">complexes </w:t>
      </w:r>
      <w:r w:rsidR="009E7351">
        <w:rPr>
          <w:sz w:val="24"/>
          <w:szCs w:val="24"/>
        </w:rPr>
        <w:t xml:space="preserve">over </w:t>
      </w:r>
      <w:r w:rsidR="00CE7429">
        <w:rPr>
          <w:sz w:val="24"/>
          <w:szCs w:val="24"/>
        </w:rPr>
        <w:t xml:space="preserve">millisecond </w:t>
      </w:r>
      <w:r w:rsidR="009E7351">
        <w:rPr>
          <w:sz w:val="24"/>
          <w:szCs w:val="24"/>
        </w:rPr>
        <w:t xml:space="preserve">time scales </w:t>
      </w:r>
      <w:r w:rsidR="00CE7429">
        <w:rPr>
          <w:sz w:val="24"/>
          <w:szCs w:val="24"/>
        </w:rPr>
        <w:t xml:space="preserve">which are comparable to diffusive </w:t>
      </w:r>
      <w:r w:rsidR="0032650E">
        <w:rPr>
          <w:sz w:val="24"/>
          <w:szCs w:val="24"/>
        </w:rPr>
        <w:t xml:space="preserve">molecular </w:t>
      </w:r>
      <w:r w:rsidR="009E7351">
        <w:rPr>
          <w:sz w:val="24"/>
          <w:szCs w:val="24"/>
        </w:rPr>
        <w:t>mobility inside living cells</w:t>
      </w:r>
      <w:r w:rsidR="00AF23DA" w:rsidRPr="00AF23DA">
        <w:rPr>
          <w:sz w:val="24"/>
          <w:szCs w:val="24"/>
        </w:rPr>
        <w:t xml:space="preserve"> </w:t>
      </w:r>
      <w:r w:rsidR="009E66C7" w:rsidRPr="00C20400">
        <w:rPr>
          <w:sz w:val="24"/>
          <w:szCs w:val="24"/>
        </w:rPr>
        <w:fldChar w:fldCharType="begin" w:fldLock="1"/>
      </w:r>
      <w:r w:rsidR="00AC7430">
        <w:rPr>
          <w:sz w:val="24"/>
          <w:szCs w:val="24"/>
        </w:rPr>
        <w:instrText>ADDIN CSL_CITATION { "citationItems" : [ { "id" : "ITEM-1", "itemData" : { "DOI" : "10.1016/j.ymeth.2015.01.010", "ISSN" : "1095-9130", "PMID" : "25637032", "abstract" : "As proof-of-principle for generating superresolution structural information from DNA we applied a method of localization microscopy utilizing photoblinking comparing intercalating dye YOYO-1 against minor groove binding dye SYTO-13, using a bespoke multicolor single-molecule fluorescence microscope. We used a full-length \u223c49kbp \u03bb DNA construct possessing oligo inserts at either terminus allowing conjugation of digoxigenin and biotin at opposite ends for tethering to a glass coverslip surface and paramagnetic microsphere respectively. We observed stochastic DNA-bound dye photoactivity consistent with dye photoblinking as opposed to binding/unbinding events, evidenced through both discrete simulations and continuum kinetics analysis. We analyzed dye photoblinking images of immobilized DNA molecules using superresolution reconstruction software from two existing packages, rainSTORM and QuickPALM, and compared the results against our own novel home-written software called ADEMS code. ADEMS code generated lateral localization precision values of 30-40nm and 60-70nm for YOYO-1 and SYTO-13 respectively at video-rate sampling, similar to rainSTORM, running more slowly than rainSTORM and QuickPALM algorithms but having a complementary capability over both in generating automated centroid distribution and cluster analyses. Our imaging system allows us to observe dynamic topological changes to single molecules of DNA in real-time, such as rapid molecular snapping events. This will facilitate visualization of fluorescently-labeled DNA molecules conjugated to a magnetic bead in future experiments involving newly developed magneto-optical tweezers combined with superresolution microscopy.", "author" : [ { "dropping-particle" : "", "family" : "Miller", "given" : "Helen", "non-dropping-particle" : "", "parse-names" : false, "suffix" : "" }, { "dropping-particle" : "", "family" : "Zhou", "given" : "Zhaokun.", "non-dropping-particle" : "", "parse-names" : false, "suffix" : "" }, { "dropping-particle" : "", "family" : "Wollman", "given" : "Adam J M", "non-dropping-particle" : "", "parse-names" : false, "suffix" : "" }, { "dropping-particle" : "", "family" : "Leake", "given" : "Mark C.", "non-dropping-particle" : "", "parse-names" : false, "suffix" : "" } ], "container-title" : "Methods", "id" : "ITEM-1", "issued" : { "date-parts" : [ [ "2015", "1" ] ] }, "page" : "81-8", "title" : "Superresolution imaging of single DNA molecules using stochastic photoblinking of minor groove and intercalating dyes", "type" : "article-journal", "volume" : "88" }, "uris" : [ "http://www.mendeley.com/documents/?uuid=709639e1-6421-4d31-83dc-765b3aad76c9" ] }, { "id" : "ITEM-2", "itemData" : { "DOI" : "10.1042/BST20140253", "ISSN" : "0300-5127", "author" : [ { "dropping-particle" : "", "family" : "Wollman", "given" : "Adam J.M.", "non-dropping-particle" : "", "parse-names" : false, "suffix" : "" }, { "dropping-particle" : "", "family" : "Miller", "given" : "Helen", "non-dropping-particle" : "", "parse-names" : false, "suffix" : "" }, { "dropping-particle" : "", "family" : "Zhou", "given" : "Zhaokun", "non-dropping-particle" : "", "parse-names" : false, "suffix" : "" }, { "dropping-particle" : "", "family" : "Leake", "given" : "Mark C.", "non-dropping-particle" : "", "parse-names" : false, "suffix" : "" } ], "container-title" : "Biochemical Society Transactions", "id" : "ITEM-2", "issue" : "2", "issued" : { "date-parts" : [ [ "2015", "4" ] ] }, "language" : "en", "page" : "139-145", "publisher" : "Portland Press Ltd.", "title" : "Probing DNA interactions with proteins using a single-molecule toolbox: inside the cell, in a test tube and in a computer", "type" : "article-journal", "volume" : "43" }, "uris" : [ "http://www.mendeley.com/documents/?uuid=c49e8aa4-504d-435f-83ff-edc1e84c1358", "http://www.mendeley.com/documents/?uuid=1685523d-2d51-46c8-bbcc-7c496754a75f" ] } ], "mendeley" : { "formattedCitation" : "(26,55)", "plainTextFormattedCitation" : "(26,55)", "previouslyFormattedCitation" : "(26,55)" }, "properties" : { "noteIndex" : 0 }, "schema" : "https://github.com/citation-style-language/schema/raw/master/csl-citation.json" }</w:instrText>
      </w:r>
      <w:r w:rsidR="009E66C7" w:rsidRPr="00C20400">
        <w:rPr>
          <w:sz w:val="24"/>
          <w:szCs w:val="24"/>
        </w:rPr>
        <w:fldChar w:fldCharType="separate"/>
      </w:r>
      <w:r w:rsidR="00AC7430" w:rsidRPr="00AC7430">
        <w:rPr>
          <w:noProof/>
          <w:sz w:val="24"/>
          <w:szCs w:val="24"/>
        </w:rPr>
        <w:t>(26,55)</w:t>
      </w:r>
      <w:r w:rsidR="009E66C7" w:rsidRPr="00C20400">
        <w:rPr>
          <w:sz w:val="24"/>
          <w:szCs w:val="24"/>
        </w:rPr>
        <w:fldChar w:fldCharType="end"/>
      </w:r>
      <w:r w:rsidR="009E7351">
        <w:rPr>
          <w:sz w:val="24"/>
          <w:szCs w:val="24"/>
        </w:rPr>
        <w:t xml:space="preserve">, as well as being compatible with </w:t>
      </w:r>
      <w:r w:rsidR="0032650E">
        <w:rPr>
          <w:sz w:val="24"/>
          <w:szCs w:val="24"/>
        </w:rPr>
        <w:t xml:space="preserve">advanced analytical methods which employ single cell </w:t>
      </w:r>
      <w:r w:rsidR="00AF23DA">
        <w:rPr>
          <w:sz w:val="24"/>
          <w:szCs w:val="24"/>
        </w:rPr>
        <w:t>copy number quantification through convolution</w:t>
      </w:r>
      <w:r w:rsidR="009E7351">
        <w:rPr>
          <w:sz w:val="24"/>
          <w:szCs w:val="24"/>
        </w:rPr>
        <w:t xml:space="preserve"> modelling</w:t>
      </w:r>
      <w:r w:rsidR="00AF23DA">
        <w:rPr>
          <w:sz w:val="24"/>
          <w:szCs w:val="24"/>
        </w:rPr>
        <w:t xml:space="preserve"> </w:t>
      </w:r>
      <w:r w:rsidR="009E66C7" w:rsidRPr="00C20400">
        <w:rPr>
          <w:sz w:val="24"/>
          <w:szCs w:val="24"/>
        </w:rPr>
        <w:fldChar w:fldCharType="begin" w:fldLock="1"/>
      </w:r>
      <w:r w:rsidR="00AC7430">
        <w:rPr>
          <w:sz w:val="24"/>
          <w:szCs w:val="24"/>
        </w:rPr>
        <w:instrText>ADDIN CSL_CITATION { "citationItems" : [ { "id" : "ITEM-1", "itemData" : { "DOI" : "10.1039/c5fd00077g", "ISSN" : "1359-6640", "PMID" : "26419209", "abstract" : "We present a single-molecule tool called the CoPro (concentration of proteins) method that uses millisecond imaging with convolution analysis, automated image segmentation and super-resolution localization microscopy to generate robust estimates for protein concentration in different compartments of single living cells, validated using realistic simulations of complex multiple compartment cell types. We demonstrate its utility experimentally on model Escherichia coli bacteria and Saccharomyces cerevisiae budding yeast cells, and use it to address the biological question of how signals are transduced in cells. Cells in all domains of life dynamically sense their environment through signal transduction mechanisms, many involving gene regulation. The glucose sensing mechanism of S. cerevisiae is a model system for studying gene regulatory signal transduction. It uses the multi-copy expression inhibitor of the GAL gene family, Mig1, to repress unwanted genes in the presence of elevated extracellular glucose concentrations. We fluorescently labelled Mig1 molecules with green fluorescent protein (GFP) via chromosomal integration at physiological expression levels in living S. cerevisiae cells, in addition to the RNA polymerase protein Nrd1 with the fluorescent protein reporter mCherry. Using CoPro we make quantitative estimates of Mig1 and Nrd1 protein concentrations in the cytoplasm and nucleus compartments on a cell-by-cell basis under physiological conditions. These estimates indicate a \u223c4-fold shift towards higher values in the concentration of diffusive Mig1 in the nucleus if the external glucose concentration is raised, whereas equivalent levels in the cytoplasm shift to smaller values with a relative change an order of magnitude smaller. This compares with Nrd1 which is not involved directly in glucose sensing, and which is almost exclusively localized in the nucleus under high and low external glucose levels. CoPro facilitates time-resolved quantification of protein concentrations in single functional cells, and enables the distributions of concentrations across a cell population to be measured. This could be useful in investigating several cellular processes that are mediated by proteins, especially where changes in protein concentration in a single cell in response to changes in the extracellular chemical environment are subtle and rapid and may be smaller than the variability across a cell population.", "author" : [ { "dropping-particle" : "", "family" : "Wollman", "given" : "Adam J M", "non-dropping-particle" : "", "parse-names" : false, "suffix" : "" }, { "dropping-particle" : "", "family" : "Leake", "given" : "Mark C", "non-dropping-particle" : "", "parse-names" : false, "suffix" : "" } ], "container-title" : "Faraday discussions", "id" : "ITEM-1", "issued" : { "date-parts" : [ [ "2015", "1" ] ] }, "language" : "en", "page" : "401-24", "publisher" : "The Royal Society of Chemistry", "title" : "Millisecond single-molecule localization microscopy combined with convolution analysis and automated image segmentation to determine protein concentrations in complexly structured, functional cells, one cell at a time.", "type" : "article-journal", "volume" : "184" }, "uris" : [ "http://www.mendeley.com/documents/?uuid=a7fea14d-fd5a-4930-8b69-61e73cef9f9f" ] } ], "mendeley" : { "formattedCitation" : "(56)", "plainTextFormattedCitation" : "(56)", "previouslyFormattedCitation" : "(56)" }, "properties" : { "noteIndex" : 0 }, "schema" : "https://github.com/citation-style-language/schema/raw/master/csl-citation.json" }</w:instrText>
      </w:r>
      <w:r w:rsidR="009E66C7" w:rsidRPr="00C20400">
        <w:rPr>
          <w:sz w:val="24"/>
          <w:szCs w:val="24"/>
        </w:rPr>
        <w:fldChar w:fldCharType="separate"/>
      </w:r>
      <w:r w:rsidR="00AC7430" w:rsidRPr="00AC7430">
        <w:rPr>
          <w:noProof/>
          <w:sz w:val="24"/>
          <w:szCs w:val="24"/>
        </w:rPr>
        <w:t>(56)</w:t>
      </w:r>
      <w:r w:rsidR="009E66C7" w:rsidRPr="00C20400">
        <w:rPr>
          <w:sz w:val="24"/>
          <w:szCs w:val="24"/>
        </w:rPr>
        <w:fldChar w:fldCharType="end"/>
      </w:r>
      <w:r w:rsidR="00AF23DA">
        <w:rPr>
          <w:sz w:val="24"/>
          <w:szCs w:val="24"/>
        </w:rPr>
        <w:t>.</w:t>
      </w:r>
      <w:r w:rsidR="00AF23DA" w:rsidRPr="00BC4479" w:rsidDel="002D3C57">
        <w:rPr>
          <w:color w:val="000000" w:themeColor="text1"/>
          <w:sz w:val="24"/>
          <w:szCs w:val="24"/>
        </w:rPr>
        <w:t xml:space="preserve"> </w:t>
      </w:r>
    </w:p>
    <w:p w:rsidR="00A862FE" w:rsidRPr="00BC4479" w:rsidRDefault="00A862FE">
      <w:pPr>
        <w:rPr>
          <w:color w:val="FF0000"/>
          <w:sz w:val="24"/>
          <w:szCs w:val="24"/>
        </w:rPr>
      </w:pPr>
    </w:p>
    <w:tbl>
      <w:tblPr>
        <w:tblStyle w:val="TableGrid"/>
        <w:tblW w:w="0" w:type="auto"/>
        <w:tblLook w:val="04A0" w:firstRow="1" w:lastRow="0" w:firstColumn="1" w:lastColumn="0" w:noHBand="0" w:noVBand="1"/>
      </w:tblPr>
      <w:tblGrid>
        <w:gridCol w:w="7236"/>
        <w:gridCol w:w="2006"/>
      </w:tblGrid>
      <w:tr w:rsidR="000A55E6">
        <w:tc>
          <w:tcPr>
            <w:tcW w:w="4621" w:type="dxa"/>
          </w:tcPr>
          <w:p w:rsidR="000A55E6" w:rsidRDefault="0037538B">
            <w:pPr>
              <w:rPr>
                <w:sz w:val="24"/>
                <w:szCs w:val="24"/>
              </w:rPr>
            </w:pPr>
            <w:r>
              <w:rPr>
                <w:noProof/>
                <w:sz w:val="24"/>
                <w:szCs w:val="24"/>
                <w:lang w:eastAsia="en-GB"/>
              </w:rPr>
              <w:drawing>
                <wp:inline distT="0" distB="0" distL="0" distR="0" wp14:anchorId="7DD78122" wp14:editId="4F82006B">
                  <wp:extent cx="4453128" cy="4565904"/>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igure1_v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3128" cy="4565904"/>
                          </a:xfrm>
                          <a:prstGeom prst="rect">
                            <a:avLst/>
                          </a:prstGeom>
                        </pic:spPr>
                      </pic:pic>
                    </a:graphicData>
                  </a:graphic>
                </wp:inline>
              </w:drawing>
            </w:r>
          </w:p>
        </w:tc>
        <w:tc>
          <w:tcPr>
            <w:tcW w:w="4621" w:type="dxa"/>
          </w:tcPr>
          <w:p w:rsidR="000A55E6" w:rsidRPr="002712BA" w:rsidRDefault="000A55E6" w:rsidP="000A55E6">
            <w:r w:rsidRPr="002712BA">
              <w:t xml:space="preserve">Figure </w:t>
            </w:r>
            <w:r w:rsidR="009E66C7">
              <w:fldChar w:fldCharType="begin"/>
            </w:r>
            <w:r w:rsidR="006F3851">
              <w:instrText xml:space="preserve"> SEQ Figure \* ARABIC </w:instrText>
            </w:r>
            <w:r w:rsidR="009E66C7">
              <w:fldChar w:fldCharType="separate"/>
            </w:r>
            <w:r w:rsidR="00153890">
              <w:rPr>
                <w:noProof/>
              </w:rPr>
              <w:t>1</w:t>
            </w:r>
            <w:r w:rsidR="009E66C7">
              <w:rPr>
                <w:noProof/>
              </w:rPr>
              <w:fldChar w:fldCharType="end"/>
            </w:r>
            <w:r w:rsidRPr="002712BA">
              <w:t xml:space="preserve">: </w:t>
            </w:r>
            <w:r w:rsidR="005D73C4" w:rsidRPr="002712BA">
              <w:t>Schematic diagram of</w:t>
            </w:r>
            <w:r w:rsidR="004349F9">
              <w:t xml:space="preserve"> the microscopy illumination for single-molecule millisecond imaging. Surface-immobilised </w:t>
            </w:r>
            <w:r w:rsidR="005D73C4" w:rsidRPr="002712BA">
              <w:t xml:space="preserve"> </w:t>
            </w:r>
            <w:r w:rsidR="005D73C4" w:rsidRPr="002712BA">
              <w:rPr>
                <w:i/>
                <w:color w:val="000000" w:themeColor="text1"/>
                <w:sz w:val="24"/>
                <w:szCs w:val="24"/>
              </w:rPr>
              <w:t>S</w:t>
            </w:r>
            <w:r w:rsidR="004349F9">
              <w:rPr>
                <w:i/>
                <w:color w:val="000000" w:themeColor="text1"/>
                <w:sz w:val="24"/>
                <w:szCs w:val="24"/>
              </w:rPr>
              <w:t>. </w:t>
            </w:r>
            <w:r w:rsidR="005D73C4" w:rsidRPr="002712BA">
              <w:rPr>
                <w:i/>
                <w:color w:val="000000" w:themeColor="text1"/>
                <w:sz w:val="24"/>
                <w:szCs w:val="24"/>
              </w:rPr>
              <w:t xml:space="preserve">aureus </w:t>
            </w:r>
            <w:r w:rsidR="005D73C4" w:rsidRPr="002712BA">
              <w:rPr>
                <w:color w:val="000000" w:themeColor="text1"/>
                <w:sz w:val="24"/>
                <w:szCs w:val="24"/>
              </w:rPr>
              <w:t>cell</w:t>
            </w:r>
            <w:r w:rsidR="005F0225">
              <w:rPr>
                <w:color w:val="000000" w:themeColor="text1"/>
                <w:sz w:val="24"/>
                <w:szCs w:val="24"/>
              </w:rPr>
              <w:t>s</w:t>
            </w:r>
            <w:r w:rsidR="005D73C4" w:rsidRPr="002712BA">
              <w:rPr>
                <w:color w:val="000000" w:themeColor="text1"/>
                <w:sz w:val="24"/>
                <w:szCs w:val="24"/>
              </w:rPr>
              <w:t xml:space="preserve"> </w:t>
            </w:r>
            <w:r w:rsidR="004349F9">
              <w:rPr>
                <w:color w:val="000000" w:themeColor="text1"/>
                <w:sz w:val="24"/>
                <w:szCs w:val="24"/>
              </w:rPr>
              <w:t>have</w:t>
            </w:r>
            <w:r w:rsidR="004349F9" w:rsidRPr="002712BA">
              <w:rPr>
                <w:color w:val="000000" w:themeColor="text1"/>
                <w:sz w:val="24"/>
                <w:szCs w:val="24"/>
              </w:rPr>
              <w:t xml:space="preserve"> </w:t>
            </w:r>
            <w:r w:rsidR="00FF7BF7">
              <w:rPr>
                <w:color w:val="000000" w:themeColor="text1"/>
                <w:sz w:val="24"/>
                <w:szCs w:val="24"/>
              </w:rPr>
              <w:t>EzrA</w:t>
            </w:r>
            <w:r w:rsidR="005D73C4" w:rsidRPr="002712BA">
              <w:rPr>
                <w:color w:val="000000" w:themeColor="text1"/>
                <w:sz w:val="24"/>
                <w:szCs w:val="24"/>
              </w:rPr>
              <w:t xml:space="preserve">-GFP </w:t>
            </w:r>
            <w:r w:rsidR="00C165C9" w:rsidRPr="002712BA">
              <w:rPr>
                <w:color w:val="000000" w:themeColor="text1"/>
                <w:sz w:val="24"/>
                <w:szCs w:val="24"/>
              </w:rPr>
              <w:t xml:space="preserve">located at </w:t>
            </w:r>
            <w:r w:rsidR="008762C2">
              <w:rPr>
                <w:color w:val="000000" w:themeColor="text1"/>
                <w:sz w:val="24"/>
                <w:szCs w:val="24"/>
              </w:rPr>
              <w:t xml:space="preserve">the </w:t>
            </w:r>
            <w:r w:rsidR="00C165C9" w:rsidRPr="002712BA">
              <w:rPr>
                <w:color w:val="000000" w:themeColor="text1"/>
                <w:sz w:val="24"/>
                <w:szCs w:val="24"/>
              </w:rPr>
              <w:t xml:space="preserve">mid-cell </w:t>
            </w:r>
            <w:r w:rsidR="008762C2">
              <w:rPr>
                <w:color w:val="000000" w:themeColor="text1"/>
                <w:sz w:val="24"/>
                <w:szCs w:val="24"/>
              </w:rPr>
              <w:t xml:space="preserve">position </w:t>
            </w:r>
            <w:r w:rsidR="00C165C9" w:rsidRPr="002712BA">
              <w:rPr>
                <w:color w:val="000000" w:themeColor="text1"/>
                <w:sz w:val="24"/>
                <w:szCs w:val="24"/>
              </w:rPr>
              <w:t xml:space="preserve">in the early stage of division, </w:t>
            </w:r>
            <w:r w:rsidR="004349F9">
              <w:rPr>
                <w:color w:val="000000" w:themeColor="text1"/>
                <w:sz w:val="24"/>
                <w:szCs w:val="24"/>
              </w:rPr>
              <w:t xml:space="preserve">and can be visualised </w:t>
            </w:r>
            <w:r w:rsidR="00CE7429">
              <w:rPr>
                <w:color w:val="000000" w:themeColor="text1"/>
                <w:sz w:val="24"/>
                <w:szCs w:val="24"/>
              </w:rPr>
              <w:t xml:space="preserve">using millisecond </w:t>
            </w:r>
            <w:r w:rsidR="00666305">
              <w:rPr>
                <w:color w:val="000000" w:themeColor="text1"/>
                <w:sz w:val="24"/>
                <w:szCs w:val="24"/>
              </w:rPr>
              <w:t>S</w:t>
            </w:r>
            <w:r w:rsidR="00C165C9" w:rsidRPr="002712BA">
              <w:rPr>
                <w:color w:val="000000" w:themeColor="text1"/>
                <w:sz w:val="24"/>
                <w:szCs w:val="24"/>
              </w:rPr>
              <w:t xml:space="preserve">limfield </w:t>
            </w:r>
            <w:r w:rsidR="00CE7429">
              <w:rPr>
                <w:color w:val="000000" w:themeColor="text1"/>
                <w:sz w:val="24"/>
                <w:szCs w:val="24"/>
              </w:rPr>
              <w:t>microscopy</w:t>
            </w:r>
            <w:r w:rsidR="004349F9">
              <w:rPr>
                <w:color w:val="000000" w:themeColor="text1"/>
                <w:sz w:val="24"/>
                <w:szCs w:val="24"/>
              </w:rPr>
              <w:t>,</w:t>
            </w:r>
            <w:r w:rsidR="00CE7429">
              <w:rPr>
                <w:color w:val="000000" w:themeColor="text1"/>
                <w:sz w:val="24"/>
                <w:szCs w:val="24"/>
              </w:rPr>
              <w:t xml:space="preserve"> </w:t>
            </w:r>
            <w:r w:rsidR="005F0225">
              <w:rPr>
                <w:color w:val="000000" w:themeColor="text1"/>
                <w:sz w:val="24"/>
                <w:szCs w:val="24"/>
              </w:rPr>
              <w:t>as in this work.</w:t>
            </w:r>
          </w:p>
          <w:p w:rsidR="000A55E6" w:rsidRPr="00BC4479" w:rsidRDefault="000A55E6">
            <w:pPr>
              <w:rPr>
                <w:sz w:val="24"/>
                <w:szCs w:val="24"/>
                <w:highlight w:val="yellow"/>
              </w:rPr>
            </w:pPr>
          </w:p>
        </w:tc>
      </w:tr>
    </w:tbl>
    <w:p w:rsidR="00536115" w:rsidRPr="00BC4479" w:rsidRDefault="00536115">
      <w:pPr>
        <w:rPr>
          <w:color w:val="000000" w:themeColor="text1"/>
          <w:sz w:val="24"/>
          <w:szCs w:val="24"/>
        </w:rPr>
      </w:pPr>
    </w:p>
    <w:p w:rsidR="004349F9" w:rsidRDefault="004349F9">
      <w:pPr>
        <w:rPr>
          <w:b/>
          <w:sz w:val="24"/>
          <w:szCs w:val="24"/>
        </w:rPr>
      </w:pPr>
      <w:r>
        <w:rPr>
          <w:b/>
          <w:sz w:val="24"/>
          <w:szCs w:val="24"/>
        </w:rPr>
        <w:br w:type="page"/>
      </w:r>
    </w:p>
    <w:p w:rsidR="000D40A2" w:rsidRDefault="000D40A2" w:rsidP="000D40A2">
      <w:pPr>
        <w:rPr>
          <w:b/>
          <w:sz w:val="24"/>
          <w:szCs w:val="24"/>
        </w:rPr>
      </w:pPr>
      <w:r>
        <w:rPr>
          <w:b/>
          <w:sz w:val="24"/>
          <w:szCs w:val="24"/>
        </w:rPr>
        <w:t>Methods</w:t>
      </w:r>
    </w:p>
    <w:p w:rsidR="00444EAF" w:rsidRDefault="0032650E" w:rsidP="000D40A2">
      <w:pPr>
        <w:rPr>
          <w:sz w:val="24"/>
          <w:szCs w:val="24"/>
          <w:u w:val="single"/>
        </w:rPr>
      </w:pPr>
      <w:r>
        <w:rPr>
          <w:sz w:val="24"/>
          <w:szCs w:val="24"/>
          <w:u w:val="single"/>
        </w:rPr>
        <w:t>Cell s</w:t>
      </w:r>
      <w:r w:rsidR="00444EAF">
        <w:rPr>
          <w:sz w:val="24"/>
          <w:szCs w:val="24"/>
          <w:u w:val="single"/>
        </w:rPr>
        <w:t>trains</w:t>
      </w:r>
    </w:p>
    <w:p w:rsidR="00536115" w:rsidRDefault="00AF058C" w:rsidP="00174354">
      <w:pPr>
        <w:pStyle w:val="Heading2"/>
        <w:shd w:val="clear" w:color="auto" w:fill="FFFFFF"/>
        <w:spacing w:before="0" w:beforeAutospacing="0" w:after="0" w:afterAutospacing="0" w:line="276" w:lineRule="auto"/>
        <w:rPr>
          <w:rFonts w:asciiTheme="minorHAnsi" w:eastAsiaTheme="minorHAnsi" w:hAnsiTheme="minorHAnsi" w:cstheme="minorBidi"/>
          <w:b w:val="0"/>
          <w:bCs w:val="0"/>
          <w:sz w:val="24"/>
          <w:szCs w:val="22"/>
          <w:lang w:eastAsia="en-US"/>
        </w:rPr>
      </w:pPr>
      <w:r w:rsidRPr="008762C2">
        <w:rPr>
          <w:rFonts w:asciiTheme="minorHAnsi" w:eastAsiaTheme="minorHAnsi" w:hAnsiTheme="minorHAnsi" w:cstheme="minorBidi"/>
          <w:b w:val="0"/>
          <w:bCs w:val="0"/>
          <w:i/>
          <w:sz w:val="24"/>
          <w:szCs w:val="22"/>
          <w:lang w:eastAsia="en-US"/>
        </w:rPr>
        <w:t>S. aureus</w:t>
      </w:r>
      <w:r w:rsidRPr="005F0225">
        <w:rPr>
          <w:rFonts w:asciiTheme="minorHAnsi" w:eastAsiaTheme="minorHAnsi" w:hAnsiTheme="minorHAnsi" w:cstheme="minorBidi"/>
          <w:b w:val="0"/>
          <w:bCs w:val="0"/>
          <w:sz w:val="24"/>
          <w:szCs w:val="22"/>
          <w:lang w:eastAsia="en-US"/>
        </w:rPr>
        <w:t xml:space="preserve"> </w:t>
      </w:r>
      <w:r w:rsidR="00CE7429">
        <w:rPr>
          <w:rFonts w:asciiTheme="minorHAnsi" w:eastAsiaTheme="minorHAnsi" w:hAnsiTheme="minorHAnsi" w:cstheme="minorBidi"/>
          <w:b w:val="0"/>
          <w:bCs w:val="0"/>
          <w:sz w:val="24"/>
          <w:szCs w:val="22"/>
          <w:lang w:eastAsia="en-US"/>
        </w:rPr>
        <w:t>cell strain</w:t>
      </w:r>
      <w:r w:rsidR="004349F9">
        <w:rPr>
          <w:rFonts w:asciiTheme="minorHAnsi" w:eastAsiaTheme="minorHAnsi" w:hAnsiTheme="minorHAnsi" w:cstheme="minorBidi"/>
          <w:b w:val="0"/>
          <w:bCs w:val="0"/>
          <w:sz w:val="24"/>
          <w:szCs w:val="22"/>
          <w:lang w:eastAsia="en-US"/>
        </w:rPr>
        <w:t>s</w:t>
      </w:r>
      <w:r w:rsidRPr="005F0225">
        <w:rPr>
          <w:rFonts w:asciiTheme="minorHAnsi" w:eastAsiaTheme="minorHAnsi" w:hAnsiTheme="minorHAnsi" w:cstheme="minorBidi"/>
          <w:b w:val="0"/>
          <w:bCs w:val="0"/>
          <w:sz w:val="24"/>
          <w:szCs w:val="22"/>
          <w:lang w:eastAsia="en-US"/>
        </w:rPr>
        <w:t xml:space="preserve"> SH1000</w:t>
      </w:r>
      <w:r w:rsidR="004349F9">
        <w:rPr>
          <w:rFonts w:asciiTheme="minorHAnsi" w:eastAsiaTheme="minorHAnsi" w:hAnsiTheme="minorHAnsi" w:cstheme="minorBidi"/>
          <w:b w:val="0"/>
          <w:bCs w:val="0"/>
          <w:sz w:val="24"/>
          <w:szCs w:val="22"/>
          <w:lang w:eastAsia="en-US"/>
        </w:rPr>
        <w:t xml:space="preserve"> (the parental wild type strain used for native autofluorescence measurements)</w:t>
      </w:r>
      <w:r w:rsidRPr="005F0225">
        <w:rPr>
          <w:rFonts w:asciiTheme="minorHAnsi" w:eastAsiaTheme="minorHAnsi" w:hAnsiTheme="minorHAnsi" w:cstheme="minorBidi"/>
          <w:b w:val="0"/>
          <w:bCs w:val="0"/>
          <w:sz w:val="24"/>
          <w:szCs w:val="22"/>
          <w:lang w:eastAsia="en-US"/>
        </w:rPr>
        <w:t xml:space="preserve"> </w:t>
      </w:r>
      <w:r w:rsidR="00F80B8F">
        <w:rPr>
          <w:rFonts w:asciiTheme="minorHAnsi" w:eastAsiaTheme="minorHAnsi" w:hAnsiTheme="minorHAnsi" w:cstheme="minorBidi"/>
          <w:b w:val="0"/>
          <w:bCs w:val="0"/>
          <w:sz w:val="24"/>
          <w:szCs w:val="22"/>
          <w:lang w:eastAsia="en-US"/>
        </w:rPr>
        <w:t xml:space="preserve">and </w:t>
      </w:r>
      <w:r w:rsidR="00F80B8F" w:rsidRPr="005F0225">
        <w:rPr>
          <w:rFonts w:asciiTheme="minorHAnsi" w:eastAsiaTheme="minorHAnsi" w:hAnsiTheme="minorHAnsi" w:cstheme="minorBidi"/>
          <w:b w:val="0"/>
          <w:bCs w:val="0"/>
          <w:sz w:val="24"/>
          <w:szCs w:val="22"/>
          <w:lang w:eastAsia="en-US"/>
        </w:rPr>
        <w:t>SH1000</w:t>
      </w:r>
      <w:r w:rsidR="00F80B8F">
        <w:rPr>
          <w:rFonts w:asciiTheme="minorHAnsi" w:eastAsiaTheme="minorHAnsi" w:hAnsiTheme="minorHAnsi" w:cstheme="minorBidi"/>
          <w:b w:val="0"/>
          <w:bCs w:val="0"/>
          <w:sz w:val="24"/>
          <w:szCs w:val="22"/>
          <w:lang w:eastAsia="en-US"/>
        </w:rPr>
        <w:t xml:space="preserve"> </w:t>
      </w:r>
      <w:r w:rsidR="00FF7BF7">
        <w:rPr>
          <w:rFonts w:asciiTheme="minorHAnsi" w:eastAsiaTheme="minorHAnsi" w:hAnsiTheme="minorHAnsi" w:cstheme="minorBidi"/>
          <w:b w:val="0"/>
          <w:bCs w:val="0"/>
          <w:sz w:val="24"/>
          <w:szCs w:val="22"/>
          <w:lang w:eastAsia="en-US"/>
        </w:rPr>
        <w:t>EzrA</w:t>
      </w:r>
      <w:r w:rsidRPr="005F0225">
        <w:rPr>
          <w:rFonts w:asciiTheme="minorHAnsi" w:eastAsiaTheme="minorHAnsi" w:hAnsiTheme="minorHAnsi" w:cstheme="minorBidi"/>
          <w:b w:val="0"/>
          <w:bCs w:val="0"/>
          <w:sz w:val="24"/>
          <w:szCs w:val="22"/>
          <w:lang w:eastAsia="en-US"/>
        </w:rPr>
        <w:t>-GFP+ (EryR)</w:t>
      </w:r>
      <w:r w:rsidR="005A7F5E" w:rsidRPr="005F0225" w:rsidDel="005A7F5E">
        <w:rPr>
          <w:rFonts w:asciiTheme="minorHAnsi" w:eastAsiaTheme="minorHAnsi" w:hAnsiTheme="minorHAnsi" w:cstheme="minorBidi"/>
          <w:b w:val="0"/>
          <w:bCs w:val="0"/>
          <w:sz w:val="24"/>
          <w:szCs w:val="22"/>
          <w:lang w:eastAsia="en-US"/>
        </w:rPr>
        <w:t xml:space="preserve"> </w:t>
      </w:r>
      <w:r w:rsidR="005A7F5E">
        <w:rPr>
          <w:rFonts w:asciiTheme="minorHAnsi" w:eastAsiaTheme="minorHAnsi" w:hAnsiTheme="minorHAnsi" w:cstheme="minorBidi"/>
          <w:b w:val="0"/>
          <w:bCs w:val="0"/>
          <w:sz w:val="24"/>
          <w:szCs w:val="22"/>
          <w:lang w:eastAsia="en-US"/>
        </w:rPr>
        <w:t>w</w:t>
      </w:r>
      <w:r w:rsidR="00CE7429">
        <w:rPr>
          <w:rFonts w:asciiTheme="minorHAnsi" w:eastAsiaTheme="minorHAnsi" w:hAnsiTheme="minorHAnsi" w:cstheme="minorBidi"/>
          <w:b w:val="0"/>
          <w:bCs w:val="0"/>
          <w:sz w:val="24"/>
          <w:szCs w:val="22"/>
          <w:lang w:eastAsia="en-US"/>
        </w:rPr>
        <w:t>ere</w:t>
      </w:r>
      <w:r w:rsidR="0017270A" w:rsidRPr="005F0225">
        <w:rPr>
          <w:rFonts w:asciiTheme="minorHAnsi" w:eastAsiaTheme="minorHAnsi" w:hAnsiTheme="minorHAnsi" w:cstheme="minorBidi"/>
          <w:b w:val="0"/>
          <w:bCs w:val="0"/>
          <w:sz w:val="24"/>
          <w:szCs w:val="22"/>
          <w:lang w:eastAsia="en-US"/>
        </w:rPr>
        <w:t xml:space="preserve"> </w:t>
      </w:r>
      <w:r w:rsidR="00D40A56" w:rsidRPr="005F0225">
        <w:rPr>
          <w:rFonts w:asciiTheme="minorHAnsi" w:eastAsiaTheme="minorHAnsi" w:hAnsiTheme="minorHAnsi" w:cstheme="minorBidi"/>
          <w:b w:val="0"/>
          <w:bCs w:val="0"/>
          <w:sz w:val="24"/>
          <w:szCs w:val="22"/>
          <w:lang w:eastAsia="en-US"/>
        </w:rPr>
        <w:t>stored in glycerol frozen stocks at -80˚C</w:t>
      </w:r>
      <w:r w:rsidR="004349F9">
        <w:rPr>
          <w:rFonts w:asciiTheme="minorHAnsi" w:eastAsiaTheme="minorHAnsi" w:hAnsiTheme="minorHAnsi" w:cstheme="minorBidi"/>
          <w:b w:val="0"/>
          <w:bCs w:val="0"/>
          <w:sz w:val="24"/>
          <w:szCs w:val="22"/>
          <w:lang w:eastAsia="en-US"/>
        </w:rPr>
        <w:t>.</w:t>
      </w:r>
      <w:r w:rsidR="005A7F5E">
        <w:rPr>
          <w:rFonts w:asciiTheme="minorHAnsi" w:eastAsiaTheme="minorHAnsi" w:hAnsiTheme="minorHAnsi" w:cstheme="minorBidi"/>
          <w:b w:val="0"/>
          <w:bCs w:val="0"/>
          <w:sz w:val="24"/>
          <w:szCs w:val="22"/>
          <w:lang w:eastAsia="en-US"/>
        </w:rPr>
        <w:t xml:space="preserve"> </w:t>
      </w:r>
      <w:r w:rsidR="004349F9">
        <w:rPr>
          <w:rFonts w:asciiTheme="minorHAnsi" w:eastAsiaTheme="minorHAnsi" w:hAnsiTheme="minorHAnsi" w:cstheme="minorBidi"/>
          <w:b w:val="0"/>
          <w:bCs w:val="0"/>
          <w:sz w:val="24"/>
          <w:szCs w:val="22"/>
          <w:lang w:eastAsia="en-US"/>
        </w:rPr>
        <w:t>Cell c</w:t>
      </w:r>
      <w:r w:rsidR="0017270A" w:rsidRPr="005F0225">
        <w:rPr>
          <w:rFonts w:asciiTheme="minorHAnsi" w:eastAsiaTheme="minorHAnsi" w:hAnsiTheme="minorHAnsi" w:cstheme="minorBidi"/>
          <w:b w:val="0"/>
          <w:bCs w:val="0"/>
          <w:sz w:val="24"/>
          <w:szCs w:val="22"/>
          <w:lang w:eastAsia="en-US"/>
        </w:rPr>
        <w:t>ultures</w:t>
      </w:r>
      <w:r w:rsidR="00D40A56" w:rsidRPr="005F0225">
        <w:rPr>
          <w:rFonts w:asciiTheme="minorHAnsi" w:eastAsiaTheme="minorHAnsi" w:hAnsiTheme="minorHAnsi" w:cstheme="minorBidi"/>
          <w:b w:val="0"/>
          <w:bCs w:val="0"/>
          <w:sz w:val="24"/>
          <w:szCs w:val="22"/>
          <w:lang w:eastAsia="en-US"/>
        </w:rPr>
        <w:t xml:space="preserve"> </w:t>
      </w:r>
      <w:r w:rsidR="004349F9">
        <w:rPr>
          <w:rFonts w:asciiTheme="minorHAnsi" w:eastAsiaTheme="minorHAnsi" w:hAnsiTheme="minorHAnsi" w:cstheme="minorBidi"/>
          <w:b w:val="0"/>
          <w:bCs w:val="0"/>
          <w:sz w:val="24"/>
          <w:szCs w:val="22"/>
          <w:lang w:eastAsia="en-US"/>
        </w:rPr>
        <w:t xml:space="preserve">were </w:t>
      </w:r>
      <w:r w:rsidR="00D40A56" w:rsidRPr="005F0225">
        <w:rPr>
          <w:rFonts w:asciiTheme="minorHAnsi" w:eastAsiaTheme="minorHAnsi" w:hAnsiTheme="minorHAnsi" w:cstheme="minorBidi"/>
          <w:b w:val="0"/>
          <w:bCs w:val="0"/>
          <w:sz w:val="24"/>
          <w:szCs w:val="22"/>
          <w:lang w:eastAsia="en-US"/>
        </w:rPr>
        <w:t>grow</w:t>
      </w:r>
      <w:r w:rsidR="005D6A57" w:rsidRPr="005F0225">
        <w:rPr>
          <w:rFonts w:asciiTheme="minorHAnsi" w:eastAsiaTheme="minorHAnsi" w:hAnsiTheme="minorHAnsi" w:cstheme="minorBidi"/>
          <w:b w:val="0"/>
          <w:bCs w:val="0"/>
          <w:sz w:val="24"/>
          <w:szCs w:val="22"/>
          <w:lang w:eastAsia="en-US"/>
        </w:rPr>
        <w:t xml:space="preserve">n </w:t>
      </w:r>
      <w:r w:rsidR="00CE7429">
        <w:rPr>
          <w:rFonts w:asciiTheme="minorHAnsi" w:eastAsiaTheme="minorHAnsi" w:hAnsiTheme="minorHAnsi" w:cstheme="minorBidi"/>
          <w:b w:val="0"/>
          <w:bCs w:val="0"/>
          <w:sz w:val="24"/>
          <w:szCs w:val="22"/>
          <w:lang w:eastAsia="en-US"/>
        </w:rPr>
        <w:t>as detailed previously</w:t>
      </w:r>
      <w:r w:rsidR="004349F9">
        <w:rPr>
          <w:rFonts w:asciiTheme="minorHAnsi" w:eastAsiaTheme="minorHAnsi" w:hAnsiTheme="minorHAnsi" w:cstheme="minorBidi"/>
          <w:b w:val="0"/>
          <w:bCs w:val="0"/>
          <w:sz w:val="24"/>
          <w:szCs w:val="22"/>
          <w:lang w:eastAsia="en-US"/>
        </w:rPr>
        <w:t xml:space="preserve"> for these strains</w:t>
      </w:r>
      <w:r w:rsidR="00CE7429">
        <w:rPr>
          <w:rFonts w:asciiTheme="minorHAnsi" w:eastAsiaTheme="minorHAnsi" w:hAnsiTheme="minorHAnsi" w:cstheme="minorBidi"/>
          <w:b w:val="0"/>
          <w:bCs w:val="0"/>
          <w:sz w:val="24"/>
          <w:szCs w:val="22"/>
          <w:lang w:eastAsia="en-US"/>
        </w:rPr>
        <w:t xml:space="preserve"> </w:t>
      </w:r>
      <w:r w:rsidR="005A7F5E">
        <w:rPr>
          <w:rFonts w:asciiTheme="minorHAnsi" w:eastAsiaTheme="minorHAnsi" w:hAnsiTheme="minorHAnsi" w:cstheme="minorBidi"/>
          <w:b w:val="0"/>
          <w:bCs w:val="0"/>
          <w:sz w:val="24"/>
          <w:szCs w:val="22"/>
          <w:lang w:eastAsia="en-US"/>
        </w:rPr>
        <w:fldChar w:fldCharType="begin" w:fldLock="1"/>
      </w:r>
      <w:r w:rsidR="006B7EBE">
        <w:rPr>
          <w:rFonts w:asciiTheme="minorHAnsi" w:eastAsiaTheme="minorHAnsi" w:hAnsiTheme="minorHAnsi" w:cstheme="minorBidi"/>
          <w:b w:val="0"/>
          <w:bCs w:val="0"/>
          <w:sz w:val="24"/>
          <w:szCs w:val="22"/>
          <w:lang w:eastAsia="en-US"/>
        </w:rPr>
        <w:instrText>ADDIN CSL_CITATION { "citationItems" : [ { "id" : "ITEM-1", "itemData" : { "DOI" : "10.1111/j.1365-2958.2011.07591.x", "ISSN" : "1365-2958", "PMID" : "21401734", "abstract" : "In Bacillus subtilis, EzrA is involved in preventing aberrant formation of FtsZ rings and has also been implicated in the localization cycle of Pbp1. We have identified the orthologue of EzrA in Staphylococcus aureus to be essential for growth and cell division in this organism. Phenotypic analyses following titration of EzrA levels in S. aureus have shown that the protein is required for peptidoglycan synthesis as well as for assembly of the divisome at the midcell and cytokinesis. Protein interaction studies revealed that EzrA forms a complex with both the cytoplasmic components of the division machinery and those with periplasmic domains, suggesting that EzrA may be a scaffold molecule permitting the assembly of the division complex and forming an interface between the cytoplasmic cytoskeletal element FtsZ and the peptidoglycan biosynthetic apparatus active in the periplasm.", "author" : [ { "dropping-particle" : "", "family" : "Steele", "given" : "Victoria R", "non-dropping-particle" : "", "parse-names" : false, "suffix" : "" }, { "dropping-particle" : "", "family" : "Bottomley", "given" : "Amy L", "non-dropping-particle" : "", "parse-names" : false, "suffix" : "" }, { "dropping-particle" : "", "family" : "Garcia-Lara", "given" : "Jorge", "non-dropping-particle" : "", "parse-names" : false, "suffix" : "" }, { "dropping-particle" : "", "family" : "Kasturiarachchi", "given" : "Jagath", "non-dropping-particle" : "", "parse-names" : false, "suffix" : "" }, { "dropping-particle" : "", "family" : "Foster", "given" : "Simon J", "non-dropping-particle" : "", "parse-names" : false, "suffix" : "" } ], "container-title" : "Molecular microbiology", "id" : "ITEM-1", "issue" : "2", "issued" : { "date-parts" : [ [ "2011", "4" ] ] }, "page" : "542-55", "title" : "Multiple essential roles for EzrA in cell division of Staphylococcus aureus.", "type" : "article-journal", "volume" : "80" }, "uris" : [ "http://www.mendeley.com/documents/?uuid=3bbfe0d8-9127-40b0-a4fb-00b9538ea384" ] } ], "mendeley" : { "formattedCitation" : "(16)", "plainTextFormattedCitation" : "(16)", "previouslyFormattedCitation" : "(16)" }, "properties" : { "noteIndex" : 0 }, "schema" : "https://github.com/citation-style-language/schema/raw/master/csl-citation.json" }</w:instrText>
      </w:r>
      <w:r w:rsidR="005A7F5E">
        <w:rPr>
          <w:rFonts w:asciiTheme="minorHAnsi" w:eastAsiaTheme="minorHAnsi" w:hAnsiTheme="minorHAnsi" w:cstheme="minorBidi"/>
          <w:b w:val="0"/>
          <w:bCs w:val="0"/>
          <w:sz w:val="24"/>
          <w:szCs w:val="22"/>
          <w:lang w:eastAsia="en-US"/>
        </w:rPr>
        <w:fldChar w:fldCharType="separate"/>
      </w:r>
      <w:r w:rsidR="006B7EBE" w:rsidRPr="006B7EBE">
        <w:rPr>
          <w:rFonts w:asciiTheme="minorHAnsi" w:eastAsiaTheme="minorHAnsi" w:hAnsiTheme="minorHAnsi" w:cstheme="minorBidi"/>
          <w:b w:val="0"/>
          <w:bCs w:val="0"/>
          <w:noProof/>
          <w:sz w:val="24"/>
          <w:szCs w:val="22"/>
          <w:lang w:eastAsia="en-US"/>
        </w:rPr>
        <w:t>(16)</w:t>
      </w:r>
      <w:r w:rsidR="005A7F5E">
        <w:rPr>
          <w:rFonts w:asciiTheme="minorHAnsi" w:eastAsiaTheme="minorHAnsi" w:hAnsiTheme="minorHAnsi" w:cstheme="minorBidi"/>
          <w:b w:val="0"/>
          <w:bCs w:val="0"/>
          <w:sz w:val="24"/>
          <w:szCs w:val="22"/>
          <w:lang w:eastAsia="en-US"/>
        </w:rPr>
        <w:fldChar w:fldCharType="end"/>
      </w:r>
      <w:r w:rsidR="00CE7429">
        <w:rPr>
          <w:rFonts w:asciiTheme="minorHAnsi" w:eastAsiaTheme="minorHAnsi" w:hAnsiTheme="minorHAnsi" w:cstheme="minorBidi"/>
          <w:b w:val="0"/>
          <w:bCs w:val="0"/>
          <w:sz w:val="24"/>
          <w:szCs w:val="22"/>
          <w:lang w:eastAsia="en-US"/>
        </w:rPr>
        <w:t xml:space="preserve"> </w:t>
      </w:r>
      <w:r w:rsidR="005D6A57" w:rsidRPr="005F0225">
        <w:rPr>
          <w:rFonts w:asciiTheme="minorHAnsi" w:eastAsiaTheme="minorHAnsi" w:hAnsiTheme="minorHAnsi" w:cstheme="minorBidi"/>
          <w:b w:val="0"/>
          <w:bCs w:val="0"/>
          <w:sz w:val="24"/>
          <w:szCs w:val="22"/>
          <w:lang w:eastAsia="en-US"/>
        </w:rPr>
        <w:t xml:space="preserve">in </w:t>
      </w:r>
      <w:r w:rsidR="004349F9">
        <w:rPr>
          <w:rFonts w:asciiTheme="minorHAnsi" w:eastAsiaTheme="minorHAnsi" w:hAnsiTheme="minorHAnsi" w:cstheme="minorBidi"/>
          <w:b w:val="0"/>
          <w:bCs w:val="0"/>
          <w:sz w:val="24"/>
          <w:szCs w:val="22"/>
          <w:lang w:eastAsia="en-US"/>
        </w:rPr>
        <w:t xml:space="preserve">rich media </w:t>
      </w:r>
      <w:r w:rsidR="005D6A57" w:rsidRPr="005F0225">
        <w:rPr>
          <w:rFonts w:asciiTheme="minorHAnsi" w:eastAsiaTheme="minorHAnsi" w:hAnsiTheme="minorHAnsi" w:cstheme="minorBidi"/>
          <w:b w:val="0"/>
          <w:bCs w:val="0"/>
          <w:sz w:val="24"/>
          <w:szCs w:val="22"/>
          <w:lang w:eastAsia="en-US"/>
        </w:rPr>
        <w:t>TSB (</w:t>
      </w:r>
      <w:r w:rsidR="00EB4CE9" w:rsidRPr="005F0225">
        <w:rPr>
          <w:rFonts w:asciiTheme="minorHAnsi" w:eastAsiaTheme="minorHAnsi" w:hAnsiTheme="minorHAnsi" w:cstheme="minorBidi"/>
          <w:b w:val="0"/>
          <w:bCs w:val="0"/>
          <w:sz w:val="24"/>
          <w:szCs w:val="22"/>
          <w:lang w:eastAsia="en-US"/>
        </w:rPr>
        <w:t xml:space="preserve">Tryptic </w:t>
      </w:r>
      <w:r w:rsidR="005F0225">
        <w:rPr>
          <w:rFonts w:asciiTheme="minorHAnsi" w:eastAsiaTheme="minorHAnsi" w:hAnsiTheme="minorHAnsi" w:cstheme="minorBidi"/>
          <w:b w:val="0"/>
          <w:bCs w:val="0"/>
          <w:sz w:val="24"/>
          <w:szCs w:val="22"/>
          <w:lang w:eastAsia="en-US"/>
        </w:rPr>
        <w:t>S</w:t>
      </w:r>
      <w:r w:rsidR="005D6A57" w:rsidRPr="005F0225">
        <w:rPr>
          <w:rFonts w:asciiTheme="minorHAnsi" w:eastAsiaTheme="minorHAnsi" w:hAnsiTheme="minorHAnsi" w:cstheme="minorBidi"/>
          <w:b w:val="0"/>
          <w:bCs w:val="0"/>
          <w:sz w:val="24"/>
          <w:szCs w:val="22"/>
          <w:lang w:eastAsia="en-US"/>
        </w:rPr>
        <w:t xml:space="preserve">oy </w:t>
      </w:r>
      <w:r w:rsidR="005F0225">
        <w:rPr>
          <w:rFonts w:asciiTheme="minorHAnsi" w:eastAsiaTheme="minorHAnsi" w:hAnsiTheme="minorHAnsi" w:cstheme="minorBidi"/>
          <w:b w:val="0"/>
          <w:bCs w:val="0"/>
          <w:sz w:val="24"/>
          <w:szCs w:val="22"/>
          <w:lang w:eastAsia="en-US"/>
        </w:rPr>
        <w:t>B</w:t>
      </w:r>
      <w:r w:rsidR="005D6A57" w:rsidRPr="005F0225">
        <w:rPr>
          <w:rFonts w:asciiTheme="minorHAnsi" w:eastAsiaTheme="minorHAnsi" w:hAnsiTheme="minorHAnsi" w:cstheme="minorBidi"/>
          <w:b w:val="0"/>
          <w:bCs w:val="0"/>
          <w:sz w:val="24"/>
          <w:szCs w:val="22"/>
          <w:lang w:eastAsia="en-US"/>
        </w:rPr>
        <w:t>roth</w:t>
      </w:r>
      <w:r w:rsidR="005F0225" w:rsidRPr="005F0225">
        <w:rPr>
          <w:rFonts w:asciiTheme="minorHAnsi" w:eastAsiaTheme="minorHAnsi" w:hAnsiTheme="minorHAnsi" w:cstheme="minorBidi"/>
          <w:b w:val="0"/>
          <w:bCs w:val="0"/>
          <w:sz w:val="24"/>
          <w:szCs w:val="22"/>
          <w:lang w:eastAsia="en-US"/>
        </w:rPr>
        <w:t xml:space="preserve">; </w:t>
      </w:r>
      <w:r w:rsidR="005F0225">
        <w:rPr>
          <w:rFonts w:asciiTheme="minorHAnsi" w:eastAsiaTheme="minorHAnsi" w:hAnsiTheme="minorHAnsi" w:cstheme="minorBidi"/>
          <w:b w:val="0"/>
          <w:bCs w:val="0"/>
          <w:sz w:val="24"/>
          <w:szCs w:val="22"/>
          <w:lang w:eastAsia="en-US"/>
        </w:rPr>
        <w:t xml:space="preserve">17g </w:t>
      </w:r>
      <w:r w:rsidR="005F0225" w:rsidRPr="005F0225">
        <w:rPr>
          <w:rFonts w:asciiTheme="minorHAnsi" w:eastAsiaTheme="minorHAnsi" w:hAnsiTheme="minorHAnsi" w:cstheme="minorBidi"/>
          <w:b w:val="0"/>
          <w:bCs w:val="0"/>
          <w:sz w:val="24"/>
          <w:szCs w:val="22"/>
          <w:lang w:eastAsia="en-US"/>
        </w:rPr>
        <w:t xml:space="preserve">Trypticase peptone, </w:t>
      </w:r>
      <w:r w:rsidR="005F0225">
        <w:rPr>
          <w:rFonts w:asciiTheme="minorHAnsi" w:eastAsiaTheme="minorHAnsi" w:hAnsiTheme="minorHAnsi" w:cstheme="minorBidi"/>
          <w:b w:val="0"/>
          <w:bCs w:val="0"/>
          <w:sz w:val="24"/>
          <w:szCs w:val="22"/>
          <w:lang w:eastAsia="en-US"/>
        </w:rPr>
        <w:t xml:space="preserve">3g </w:t>
      </w:r>
      <w:r w:rsidR="005F0225" w:rsidRPr="005F0225">
        <w:rPr>
          <w:rFonts w:asciiTheme="minorHAnsi" w:eastAsiaTheme="minorHAnsi" w:hAnsiTheme="minorHAnsi" w:cstheme="minorBidi"/>
          <w:b w:val="0"/>
          <w:bCs w:val="0"/>
          <w:sz w:val="24"/>
          <w:szCs w:val="22"/>
          <w:lang w:eastAsia="en-US"/>
        </w:rPr>
        <w:t>Phytone peptone,</w:t>
      </w:r>
      <w:r w:rsidR="005F0225">
        <w:rPr>
          <w:rFonts w:asciiTheme="minorHAnsi" w:eastAsiaTheme="minorHAnsi" w:hAnsiTheme="minorHAnsi" w:cstheme="minorBidi"/>
          <w:b w:val="0"/>
          <w:bCs w:val="0"/>
          <w:sz w:val="24"/>
          <w:szCs w:val="22"/>
          <w:lang w:eastAsia="en-US"/>
        </w:rPr>
        <w:t xml:space="preserve"> 5g</w:t>
      </w:r>
      <w:r w:rsidR="005F0225" w:rsidRPr="005F0225">
        <w:rPr>
          <w:rFonts w:asciiTheme="minorHAnsi" w:eastAsiaTheme="minorHAnsi" w:hAnsiTheme="minorHAnsi" w:cstheme="minorBidi"/>
          <w:b w:val="0"/>
          <w:bCs w:val="0"/>
          <w:sz w:val="24"/>
          <w:szCs w:val="22"/>
          <w:lang w:eastAsia="en-US"/>
        </w:rPr>
        <w:t xml:space="preserve"> sodium chloride , </w:t>
      </w:r>
      <w:r w:rsidR="000539B5">
        <w:rPr>
          <w:rFonts w:asciiTheme="minorHAnsi" w:eastAsiaTheme="minorHAnsi" w:hAnsiTheme="minorHAnsi" w:cstheme="minorBidi"/>
          <w:b w:val="0"/>
          <w:bCs w:val="0"/>
          <w:sz w:val="24"/>
          <w:szCs w:val="22"/>
          <w:lang w:eastAsia="en-US"/>
        </w:rPr>
        <w:t xml:space="preserve">2.5g </w:t>
      </w:r>
      <w:r w:rsidR="005F0225" w:rsidRPr="005F0225">
        <w:rPr>
          <w:rFonts w:asciiTheme="minorHAnsi" w:eastAsiaTheme="minorHAnsi" w:hAnsiTheme="minorHAnsi" w:cstheme="minorBidi"/>
          <w:b w:val="0"/>
          <w:bCs w:val="0"/>
          <w:sz w:val="24"/>
          <w:szCs w:val="22"/>
          <w:lang w:eastAsia="en-US"/>
        </w:rPr>
        <w:t>Dibasic potassium phosphate</w:t>
      </w:r>
      <w:r w:rsidR="000539B5">
        <w:rPr>
          <w:rFonts w:asciiTheme="minorHAnsi" w:eastAsiaTheme="minorHAnsi" w:hAnsiTheme="minorHAnsi" w:cstheme="minorBidi"/>
          <w:b w:val="0"/>
          <w:bCs w:val="0"/>
          <w:sz w:val="24"/>
          <w:szCs w:val="22"/>
          <w:lang w:eastAsia="en-US"/>
        </w:rPr>
        <w:t>, 2.5g g</w:t>
      </w:r>
      <w:r w:rsidR="005F0225" w:rsidRPr="005F0225">
        <w:rPr>
          <w:rFonts w:asciiTheme="minorHAnsi" w:eastAsiaTheme="minorHAnsi" w:hAnsiTheme="minorHAnsi" w:cstheme="minorBidi"/>
          <w:b w:val="0"/>
          <w:bCs w:val="0"/>
          <w:sz w:val="24"/>
          <w:szCs w:val="22"/>
          <w:lang w:eastAsia="en-US"/>
        </w:rPr>
        <w:t>lucose</w:t>
      </w:r>
      <w:r w:rsidR="000539B5">
        <w:rPr>
          <w:rFonts w:asciiTheme="minorHAnsi" w:eastAsiaTheme="minorHAnsi" w:hAnsiTheme="minorHAnsi" w:cstheme="minorBidi"/>
          <w:b w:val="0"/>
          <w:bCs w:val="0"/>
          <w:sz w:val="24"/>
          <w:szCs w:val="22"/>
          <w:lang w:eastAsia="en-US"/>
        </w:rPr>
        <w:t>,</w:t>
      </w:r>
      <w:r w:rsidR="005F0225" w:rsidRPr="005F0225">
        <w:rPr>
          <w:rFonts w:asciiTheme="minorHAnsi" w:eastAsiaTheme="minorHAnsi" w:hAnsiTheme="minorHAnsi" w:cstheme="minorBidi"/>
          <w:b w:val="0"/>
          <w:bCs w:val="0"/>
          <w:sz w:val="24"/>
          <w:szCs w:val="22"/>
          <w:lang w:eastAsia="en-US"/>
        </w:rPr>
        <w:t xml:space="preserve"> </w:t>
      </w:r>
      <w:r w:rsidR="000539B5">
        <w:rPr>
          <w:rFonts w:asciiTheme="minorHAnsi" w:eastAsiaTheme="minorHAnsi" w:hAnsiTheme="minorHAnsi" w:cstheme="minorBidi"/>
          <w:b w:val="0"/>
          <w:bCs w:val="0"/>
          <w:sz w:val="24"/>
          <w:szCs w:val="22"/>
          <w:lang w:eastAsia="en-US"/>
        </w:rPr>
        <w:t>1L</w:t>
      </w:r>
      <w:r w:rsidR="005F0225" w:rsidRPr="005F0225">
        <w:rPr>
          <w:rFonts w:asciiTheme="minorHAnsi" w:eastAsiaTheme="minorHAnsi" w:hAnsiTheme="minorHAnsi" w:cstheme="minorBidi"/>
          <w:b w:val="0"/>
          <w:bCs w:val="0"/>
          <w:sz w:val="24"/>
          <w:szCs w:val="22"/>
          <w:lang w:eastAsia="en-US"/>
        </w:rPr>
        <w:t xml:space="preserve"> </w:t>
      </w:r>
      <w:r w:rsidR="00895BB9">
        <w:rPr>
          <w:rFonts w:asciiTheme="minorHAnsi" w:eastAsiaTheme="minorHAnsi" w:hAnsiTheme="minorHAnsi" w:cstheme="minorBidi"/>
          <w:b w:val="0"/>
          <w:bCs w:val="0"/>
          <w:sz w:val="24"/>
          <w:szCs w:val="22"/>
          <w:lang w:eastAsia="en-US"/>
        </w:rPr>
        <w:t>deionised</w:t>
      </w:r>
      <w:r w:rsidR="00895BB9" w:rsidRPr="005F0225">
        <w:rPr>
          <w:rFonts w:asciiTheme="minorHAnsi" w:eastAsiaTheme="minorHAnsi" w:hAnsiTheme="minorHAnsi" w:cstheme="minorBidi"/>
          <w:b w:val="0"/>
          <w:bCs w:val="0"/>
          <w:sz w:val="24"/>
          <w:szCs w:val="22"/>
          <w:lang w:eastAsia="en-US"/>
        </w:rPr>
        <w:t xml:space="preserve"> </w:t>
      </w:r>
      <w:r w:rsidR="005F0225" w:rsidRPr="005F0225">
        <w:rPr>
          <w:rFonts w:asciiTheme="minorHAnsi" w:eastAsiaTheme="minorHAnsi" w:hAnsiTheme="minorHAnsi" w:cstheme="minorBidi"/>
          <w:b w:val="0"/>
          <w:bCs w:val="0"/>
          <w:sz w:val="24"/>
          <w:szCs w:val="22"/>
          <w:lang w:eastAsia="en-US"/>
        </w:rPr>
        <w:t>water, pH 7.3</w:t>
      </w:r>
      <w:r w:rsidR="005D6A57" w:rsidRPr="005F0225">
        <w:rPr>
          <w:rFonts w:asciiTheme="minorHAnsi" w:eastAsiaTheme="minorHAnsi" w:hAnsiTheme="minorHAnsi" w:cstheme="minorBidi"/>
          <w:b w:val="0"/>
          <w:bCs w:val="0"/>
          <w:sz w:val="24"/>
          <w:szCs w:val="22"/>
          <w:lang w:eastAsia="en-US"/>
        </w:rPr>
        <w:t xml:space="preserve">) </w:t>
      </w:r>
      <w:r w:rsidR="00D40A56" w:rsidRPr="005F0225">
        <w:rPr>
          <w:rFonts w:asciiTheme="minorHAnsi" w:eastAsiaTheme="minorHAnsi" w:hAnsiTheme="minorHAnsi" w:cstheme="minorBidi"/>
          <w:b w:val="0"/>
          <w:bCs w:val="0"/>
          <w:sz w:val="24"/>
          <w:szCs w:val="22"/>
          <w:lang w:eastAsia="en-US"/>
        </w:rPr>
        <w:t>at 37˚C.</w:t>
      </w:r>
    </w:p>
    <w:p w:rsidR="005F0225" w:rsidRPr="005F0225" w:rsidRDefault="005F0225" w:rsidP="005F0225">
      <w:pPr>
        <w:pStyle w:val="Heading2"/>
        <w:shd w:val="clear" w:color="auto" w:fill="FFFFFF"/>
        <w:spacing w:before="0" w:beforeAutospacing="0" w:after="0" w:afterAutospacing="0" w:line="405" w:lineRule="atLeast"/>
        <w:rPr>
          <w:rFonts w:asciiTheme="minorHAnsi" w:eastAsiaTheme="minorHAnsi" w:hAnsiTheme="minorHAnsi" w:cstheme="minorBidi"/>
          <w:b w:val="0"/>
          <w:bCs w:val="0"/>
          <w:sz w:val="24"/>
          <w:szCs w:val="22"/>
          <w:lang w:eastAsia="en-US"/>
        </w:rPr>
      </w:pPr>
    </w:p>
    <w:p w:rsidR="00444EAF" w:rsidRPr="00BC4479" w:rsidRDefault="00D42E67" w:rsidP="000D40A2">
      <w:pPr>
        <w:rPr>
          <w:color w:val="000000" w:themeColor="text1"/>
          <w:sz w:val="24"/>
          <w:szCs w:val="24"/>
          <w:u w:val="single"/>
        </w:rPr>
      </w:pPr>
      <w:r>
        <w:rPr>
          <w:color w:val="000000" w:themeColor="text1"/>
          <w:sz w:val="24"/>
          <w:szCs w:val="24"/>
          <w:u w:val="single"/>
        </w:rPr>
        <w:t>F</w:t>
      </w:r>
      <w:r w:rsidR="00444EAF" w:rsidRPr="00BC4479">
        <w:rPr>
          <w:color w:val="000000" w:themeColor="text1"/>
          <w:sz w:val="24"/>
          <w:szCs w:val="24"/>
          <w:u w:val="single"/>
        </w:rPr>
        <w:t>luorescence microscop</w:t>
      </w:r>
      <w:r w:rsidR="0032650E">
        <w:rPr>
          <w:color w:val="000000" w:themeColor="text1"/>
          <w:sz w:val="24"/>
          <w:szCs w:val="24"/>
          <w:u w:val="single"/>
        </w:rPr>
        <w:t>y</w:t>
      </w:r>
    </w:p>
    <w:p w:rsidR="006B2EB6" w:rsidRPr="006B2EB6" w:rsidRDefault="0032650E" w:rsidP="000D40A2">
      <w:pPr>
        <w:rPr>
          <w:sz w:val="24"/>
          <w:szCs w:val="24"/>
        </w:rPr>
      </w:pPr>
      <w:r>
        <w:rPr>
          <w:sz w:val="24"/>
        </w:rPr>
        <w:t>We used a</w:t>
      </w:r>
      <w:r w:rsidRPr="00C20400">
        <w:rPr>
          <w:sz w:val="24"/>
        </w:rPr>
        <w:t xml:space="preserve"> </w:t>
      </w:r>
      <w:r w:rsidR="006B2EB6" w:rsidRPr="00C20400">
        <w:rPr>
          <w:sz w:val="24"/>
        </w:rPr>
        <w:t xml:space="preserve">bespoke </w:t>
      </w:r>
      <w:r>
        <w:rPr>
          <w:sz w:val="24"/>
        </w:rPr>
        <w:t xml:space="preserve">single-molecule </w:t>
      </w:r>
      <w:r w:rsidR="006B2EB6" w:rsidRPr="00C20400">
        <w:rPr>
          <w:sz w:val="24"/>
        </w:rPr>
        <w:t xml:space="preserve">fluorescence microscope constructed </w:t>
      </w:r>
      <w:r w:rsidR="004349F9">
        <w:rPr>
          <w:sz w:val="24"/>
        </w:rPr>
        <w:t>around</w:t>
      </w:r>
      <w:r w:rsidR="004349F9" w:rsidRPr="00C20400">
        <w:rPr>
          <w:sz w:val="24"/>
        </w:rPr>
        <w:t xml:space="preserve"> </w:t>
      </w:r>
      <w:r>
        <w:rPr>
          <w:sz w:val="24"/>
        </w:rPr>
        <w:t xml:space="preserve">the </w:t>
      </w:r>
      <w:r w:rsidR="00BE7B78">
        <w:rPr>
          <w:sz w:val="24"/>
        </w:rPr>
        <w:t xml:space="preserve">chassis </w:t>
      </w:r>
      <w:r>
        <w:rPr>
          <w:sz w:val="24"/>
        </w:rPr>
        <w:t xml:space="preserve">of a </w:t>
      </w:r>
      <w:r w:rsidR="006B2EB6" w:rsidRPr="00C20400">
        <w:rPr>
          <w:sz w:val="24"/>
        </w:rPr>
        <w:t xml:space="preserve">Nikon </w:t>
      </w:r>
      <w:r w:rsidR="008762C2">
        <w:rPr>
          <w:sz w:val="24"/>
        </w:rPr>
        <w:t>TE2000 inverted</w:t>
      </w:r>
      <w:r w:rsidR="008762C2" w:rsidRPr="00C20400">
        <w:rPr>
          <w:sz w:val="24"/>
        </w:rPr>
        <w:t xml:space="preserve"> </w:t>
      </w:r>
      <w:r w:rsidR="006B2EB6" w:rsidRPr="00C20400">
        <w:rPr>
          <w:sz w:val="24"/>
        </w:rPr>
        <w:t xml:space="preserve">microscope using a 100x 1.49 NA oil immersion </w:t>
      </w:r>
      <w:r w:rsidR="00ED5132">
        <w:rPr>
          <w:sz w:val="24"/>
        </w:rPr>
        <w:t>total internal reflection fluo</w:t>
      </w:r>
      <w:r w:rsidR="002E03B9">
        <w:rPr>
          <w:sz w:val="24"/>
        </w:rPr>
        <w:t>r</w:t>
      </w:r>
      <w:r w:rsidR="00ED5132">
        <w:rPr>
          <w:sz w:val="24"/>
        </w:rPr>
        <w:t>escence (</w:t>
      </w:r>
      <w:r w:rsidR="0024308A">
        <w:rPr>
          <w:sz w:val="24"/>
        </w:rPr>
        <w:t>TIRF</w:t>
      </w:r>
      <w:r w:rsidR="00ED5132">
        <w:rPr>
          <w:sz w:val="24"/>
        </w:rPr>
        <w:t>)</w:t>
      </w:r>
      <w:r w:rsidR="0024308A">
        <w:rPr>
          <w:sz w:val="24"/>
        </w:rPr>
        <w:t xml:space="preserve"> </w:t>
      </w:r>
      <w:r w:rsidR="006B2EB6" w:rsidRPr="00C20400">
        <w:rPr>
          <w:sz w:val="24"/>
        </w:rPr>
        <w:t xml:space="preserve">objective lens </w:t>
      </w:r>
      <w:r w:rsidR="0024308A">
        <w:rPr>
          <w:sz w:val="24"/>
        </w:rPr>
        <w:t xml:space="preserve">(Nikon) </w:t>
      </w:r>
      <w:r w:rsidR="006B2EB6" w:rsidRPr="00C20400">
        <w:rPr>
          <w:sz w:val="24"/>
        </w:rPr>
        <w:t xml:space="preserve">and a </w:t>
      </w:r>
      <w:r w:rsidR="006B2EB6" w:rsidRPr="00C20400">
        <w:rPr>
          <w:i/>
          <w:sz w:val="24"/>
        </w:rPr>
        <w:t>xyz</w:t>
      </w:r>
      <w:r w:rsidR="006B2EB6" w:rsidRPr="00C20400">
        <w:rPr>
          <w:sz w:val="24"/>
        </w:rPr>
        <w:t xml:space="preserve"> nano positioning stage (Nanodrive, Mad City Labs). </w:t>
      </w:r>
      <w:r w:rsidR="0037538B">
        <w:rPr>
          <w:sz w:val="24"/>
        </w:rPr>
        <w:t>Here we used f</w:t>
      </w:r>
      <w:r w:rsidR="0037538B" w:rsidRPr="00C20400">
        <w:rPr>
          <w:sz w:val="24"/>
        </w:rPr>
        <w:t xml:space="preserve">luorescence excitation </w:t>
      </w:r>
      <w:r w:rsidR="0037538B">
        <w:rPr>
          <w:sz w:val="24"/>
        </w:rPr>
        <w:t>from a</w:t>
      </w:r>
      <w:r w:rsidR="0037538B" w:rsidRPr="00C20400">
        <w:rPr>
          <w:sz w:val="24"/>
        </w:rPr>
        <w:t xml:space="preserve"> 50</w:t>
      </w:r>
      <w:r w:rsidR="0037538B">
        <w:rPr>
          <w:sz w:val="24"/>
        </w:rPr>
        <w:t xml:space="preserve"> </w:t>
      </w:r>
      <w:r w:rsidR="0037538B" w:rsidRPr="00C20400">
        <w:rPr>
          <w:sz w:val="24"/>
        </w:rPr>
        <w:t>mW Obis 488nm laser</w:t>
      </w:r>
      <w:r w:rsidR="0037538B">
        <w:rPr>
          <w:sz w:val="24"/>
        </w:rPr>
        <w:t xml:space="preserve"> to excite GFP fluorescence.</w:t>
      </w:r>
      <w:r w:rsidR="00494289" w:rsidRPr="00C20400">
        <w:rPr>
          <w:sz w:val="24"/>
          <w:szCs w:val="24"/>
        </w:rPr>
        <w:t xml:space="preserve"> </w:t>
      </w:r>
      <w:r w:rsidR="006B2EB6" w:rsidRPr="00C20400">
        <w:rPr>
          <w:sz w:val="24"/>
        </w:rPr>
        <w:t>A dual</w:t>
      </w:r>
      <w:r w:rsidR="00666305">
        <w:rPr>
          <w:sz w:val="24"/>
        </w:rPr>
        <w:t>-</w:t>
      </w:r>
      <w:r w:rsidR="006B2EB6" w:rsidRPr="00C20400">
        <w:rPr>
          <w:sz w:val="24"/>
        </w:rPr>
        <w:t xml:space="preserve">pass GFP/mCherry dichroic </w:t>
      </w:r>
      <w:r w:rsidR="0024308A">
        <w:rPr>
          <w:sz w:val="24"/>
        </w:rPr>
        <w:t xml:space="preserve">mirror </w:t>
      </w:r>
      <w:r w:rsidR="006B2EB6" w:rsidRPr="00C20400">
        <w:rPr>
          <w:sz w:val="24"/>
        </w:rPr>
        <w:t xml:space="preserve">with </w:t>
      </w:r>
      <w:r w:rsidR="009C68AE">
        <w:rPr>
          <w:sz w:val="24"/>
        </w:rPr>
        <w:t>20</w:t>
      </w:r>
      <w:r w:rsidR="00DE5E1E">
        <w:rPr>
          <w:sz w:val="24"/>
        </w:rPr>
        <w:t xml:space="preserve"> </w:t>
      </w:r>
      <w:r w:rsidR="009C68AE" w:rsidRPr="00C20400">
        <w:rPr>
          <w:sz w:val="24"/>
        </w:rPr>
        <w:t xml:space="preserve">nm </w:t>
      </w:r>
      <w:r w:rsidR="006B2EB6" w:rsidRPr="00C20400">
        <w:rPr>
          <w:sz w:val="24"/>
        </w:rPr>
        <w:t xml:space="preserve">transmission windows centred on </w:t>
      </w:r>
      <w:r w:rsidR="009C68AE">
        <w:rPr>
          <w:sz w:val="24"/>
        </w:rPr>
        <w:t>488</w:t>
      </w:r>
      <w:r w:rsidR="00A41E5D">
        <w:rPr>
          <w:sz w:val="24"/>
        </w:rPr>
        <w:t> </w:t>
      </w:r>
      <w:r w:rsidR="009C68AE" w:rsidRPr="00C20400">
        <w:rPr>
          <w:sz w:val="24"/>
        </w:rPr>
        <w:t xml:space="preserve">nm </w:t>
      </w:r>
      <w:r w:rsidR="006B2EB6" w:rsidRPr="00C20400">
        <w:rPr>
          <w:sz w:val="24"/>
        </w:rPr>
        <w:t xml:space="preserve">and </w:t>
      </w:r>
      <w:r w:rsidR="009C68AE">
        <w:rPr>
          <w:sz w:val="24"/>
        </w:rPr>
        <w:t>561</w:t>
      </w:r>
      <w:r w:rsidR="0024308A">
        <w:rPr>
          <w:sz w:val="24"/>
        </w:rPr>
        <w:t> </w:t>
      </w:r>
      <w:r w:rsidR="009C68AE" w:rsidRPr="00C20400">
        <w:rPr>
          <w:sz w:val="24"/>
        </w:rPr>
        <w:t xml:space="preserve">nm </w:t>
      </w:r>
      <w:r w:rsidR="006B2EB6" w:rsidRPr="00C20400">
        <w:rPr>
          <w:sz w:val="24"/>
        </w:rPr>
        <w:t xml:space="preserve">was used </w:t>
      </w:r>
      <w:r w:rsidR="005A2770">
        <w:rPr>
          <w:sz w:val="24"/>
        </w:rPr>
        <w:t>below</w:t>
      </w:r>
      <w:r w:rsidR="005A2770" w:rsidRPr="00C20400">
        <w:rPr>
          <w:sz w:val="24"/>
        </w:rPr>
        <w:t xml:space="preserve"> </w:t>
      </w:r>
      <w:r w:rsidR="006B2EB6" w:rsidRPr="00C20400">
        <w:rPr>
          <w:sz w:val="24"/>
        </w:rPr>
        <w:t xml:space="preserve">the objective lens turret. The beam was </w:t>
      </w:r>
      <w:r w:rsidR="00AD6101">
        <w:rPr>
          <w:sz w:val="24"/>
        </w:rPr>
        <w:t>expanded</w:t>
      </w:r>
      <w:r w:rsidR="00AD6101" w:rsidRPr="00C20400">
        <w:rPr>
          <w:sz w:val="24"/>
        </w:rPr>
        <w:t xml:space="preserve"> </w:t>
      </w:r>
      <w:r w:rsidR="006B2EB6" w:rsidRPr="00C20400">
        <w:rPr>
          <w:sz w:val="24"/>
        </w:rPr>
        <w:t xml:space="preserve">to generate </w:t>
      </w:r>
      <w:r w:rsidR="005A7F5E">
        <w:rPr>
          <w:sz w:val="24"/>
        </w:rPr>
        <w:t>S</w:t>
      </w:r>
      <w:r w:rsidR="005F0225">
        <w:rPr>
          <w:sz w:val="24"/>
        </w:rPr>
        <w:t>limfield</w:t>
      </w:r>
      <w:r w:rsidR="005F0225" w:rsidRPr="00C20400">
        <w:rPr>
          <w:sz w:val="24"/>
        </w:rPr>
        <w:t xml:space="preserve"> </w:t>
      </w:r>
      <w:r w:rsidR="006B2EB6" w:rsidRPr="00C20400">
        <w:rPr>
          <w:sz w:val="24"/>
        </w:rPr>
        <w:t xml:space="preserve">excitation </w:t>
      </w:r>
      <w:r w:rsidR="005A2770">
        <w:rPr>
          <w:sz w:val="24"/>
        </w:rPr>
        <w:t xml:space="preserve">of 10 µm full width at half maximum in the sample plane </w:t>
      </w:r>
      <w:r w:rsidR="006B2EB6" w:rsidRPr="00C20400">
        <w:rPr>
          <w:sz w:val="24"/>
        </w:rPr>
        <w:t xml:space="preserve">of </w:t>
      </w:r>
      <w:r w:rsidR="005A2770">
        <w:rPr>
          <w:sz w:val="24"/>
        </w:rPr>
        <w:t xml:space="preserve">excitation </w:t>
      </w:r>
      <w:r w:rsidR="006B2EB6" w:rsidRPr="00C20400">
        <w:rPr>
          <w:sz w:val="24"/>
        </w:rPr>
        <w:t xml:space="preserve">intensity </w:t>
      </w:r>
      <w:r w:rsidR="001F14E8">
        <w:rPr>
          <w:sz w:val="24"/>
          <w:szCs w:val="24"/>
        </w:rPr>
        <w:t>1.5</w:t>
      </w:r>
      <w:r w:rsidR="00494289" w:rsidRPr="00C20400">
        <w:rPr>
          <w:sz w:val="24"/>
          <w:szCs w:val="24"/>
        </w:rPr>
        <w:t xml:space="preserve"> </w:t>
      </w:r>
      <w:r w:rsidR="006B2EB6" w:rsidRPr="00C20400">
        <w:rPr>
          <w:sz w:val="24"/>
        </w:rPr>
        <w:t>Wcm</w:t>
      </w:r>
      <w:r w:rsidR="006B2EB6" w:rsidRPr="00C20400">
        <w:rPr>
          <w:sz w:val="24"/>
          <w:vertAlign w:val="superscript"/>
        </w:rPr>
        <w:noBreakHyphen/>
        <w:t>2</w:t>
      </w:r>
      <w:r w:rsidR="006B2EB6" w:rsidRPr="00C20400">
        <w:rPr>
          <w:sz w:val="24"/>
        </w:rPr>
        <w:t xml:space="preserve">. </w:t>
      </w:r>
      <w:r w:rsidR="005A7F5E">
        <w:rPr>
          <w:sz w:val="24"/>
        </w:rPr>
        <w:t xml:space="preserve">Slimfield </w:t>
      </w:r>
      <w:r w:rsidR="005A2770">
        <w:rPr>
          <w:sz w:val="24"/>
        </w:rPr>
        <w:t xml:space="preserve">illumination </w:t>
      </w:r>
      <w:r w:rsidR="005A7F5E">
        <w:rPr>
          <w:sz w:val="24"/>
        </w:rPr>
        <w:t xml:space="preserve">operates by underfilling the back aperture of </w:t>
      </w:r>
      <w:r w:rsidR="005A2770">
        <w:rPr>
          <w:sz w:val="24"/>
        </w:rPr>
        <w:t xml:space="preserve">a </w:t>
      </w:r>
      <w:r w:rsidR="005A7F5E">
        <w:rPr>
          <w:sz w:val="24"/>
        </w:rPr>
        <w:t xml:space="preserve">high NA objective </w:t>
      </w:r>
      <w:r w:rsidR="00BE7B78">
        <w:rPr>
          <w:sz w:val="24"/>
        </w:rPr>
        <w:t>lens</w:t>
      </w:r>
      <w:r w:rsidR="005A2770">
        <w:rPr>
          <w:sz w:val="24"/>
        </w:rPr>
        <w:t xml:space="preserve"> using </w:t>
      </w:r>
      <w:r w:rsidR="005A7F5E">
        <w:rPr>
          <w:sz w:val="24"/>
        </w:rPr>
        <w:t xml:space="preserve"> a collimated laser beam </w:t>
      </w:r>
      <w:r w:rsidR="005A7F5E">
        <w:rPr>
          <w:sz w:val="24"/>
        </w:rPr>
        <w:fldChar w:fldCharType="begin" w:fldLock="1"/>
      </w:r>
      <w:r w:rsidR="0040298D">
        <w:rPr>
          <w:sz w:val="24"/>
        </w:rPr>
        <w:instrText>ADDIN CSL_CITATION { "citationItems" : [ { "id" : "ITEM-1", "itemData" : { "DOI" : "10.1039/b907837a", "ISSN" : "17579694 17579708", "abstract" : "Fluorescence microscopy offers a minimally perturbative approach to probe biology in vivo. However, available techniques are limited both in sensitivity and temporal resolution for commonly used fluorescent proteins. Here we present a new imaging system with a diagnostic toolkit that caters for the detection and quantification of fluorescent proteins for use in fast functional imaging at the single-molecule level. It utilizes customized microscopy with a mode of illumination we call \"slimfield\" suitable for rapid (\u223cmillisecond) temporal resolution on a range of common fluorescent proteins. Slimfield is cheap and simple, allowing excitation intensities \u223c100 times greater than those of widefield imaging, permitting single-molecule detection at high speed. We demonstrate its application on several purified fluorescent proteins in standard use as genetically-encoded reporter molecules. Controlled in vitro experiments indicate single protein molecules over a field of view of \u223c30 \u03bcm2 area, large enough to encapsulate complete prokaryotic and small eukaryotic cells. Using a novel diagnostic toolkit we demonstrate automated detection and quantification of single molecules with maximum imaging rates for a 128 \u00d7 128 pixel array of \u223c500 frames per second with a localization precision for these photophysically poor fluorophores to within 50 nm. We report for the first time the imaging of the dim enhanced cyan fluoresecent protein (ECFP) and CyPet at the single-molecule level. Applying modifications, we performed simultaneous dual-colour slimfield imaging for use in co-localization and FRET. We present preliminary in vivo imaging on bacterial cells and demonstrate \u223cmillisecond timescale functional imaging at the single-molecule level with negligible photodamage. \u00a9 2009 The Royal Society of Chemistry.", "author" : [ { "dropping-particle" : "", "family" : "Plank", "given" : "M.", "non-dropping-particle" : "", "parse-names" : false, "suffix" : "" }, { "dropping-particle" : "", "family" : "Wadhams", "given" : "G.H.", "non-dropping-particle" : "", "parse-names" : false, "suffix" : "" }, { "dropping-particle" : "", "family" : "Leake", "given" : "M.C.", "non-dropping-particle" : "", "parse-names" : false, "suffix" : "" } ], "container-title" : "Integrative Biology", "id" : "ITEM-1", "issue" : "10", "issued" : { "date-parts" : [ [ "2009" ] ] }, "page" : "602-12", "title" : "Millisecond timescale slimfield imaging and automated quantification of single fluorescent protein molecules for use in probing complex biological processes", "type" : "article-journal", "volume" : "1" }, "uris" : [ "http://www.mendeley.com/documents/?uuid=a39f3d18-af17-3645-a6b9-4db929667ec0" ] } ], "mendeley" : { "formattedCitation" : "(57)", "plainTextFormattedCitation" : "(57)", "previouslyFormattedCitation" : "(57)" }, "properties" : { "noteIndex" : 0 }, "schema" : "https://github.com/citation-style-language/schema/raw/master/csl-citation.json" }</w:instrText>
      </w:r>
      <w:r w:rsidR="005A7F5E">
        <w:rPr>
          <w:sz w:val="24"/>
        </w:rPr>
        <w:fldChar w:fldCharType="separate"/>
      </w:r>
      <w:r w:rsidR="00AC7430" w:rsidRPr="00AC7430">
        <w:rPr>
          <w:noProof/>
          <w:sz w:val="24"/>
        </w:rPr>
        <w:t>(</w:t>
      </w:r>
      <w:r w:rsidR="0017370B">
        <w:rPr>
          <w:noProof/>
          <w:sz w:val="24"/>
        </w:rPr>
        <w:t>48</w:t>
      </w:r>
      <w:r w:rsidR="00AC7430" w:rsidRPr="00AC7430">
        <w:rPr>
          <w:noProof/>
          <w:sz w:val="24"/>
        </w:rPr>
        <w:t>)</w:t>
      </w:r>
      <w:r w:rsidR="005A7F5E">
        <w:rPr>
          <w:sz w:val="24"/>
        </w:rPr>
        <w:fldChar w:fldCharType="end"/>
      </w:r>
      <w:r w:rsidR="005A7F5E">
        <w:rPr>
          <w:sz w:val="24"/>
        </w:rPr>
        <w:t xml:space="preserve">. Underfilling results in a conflated confocal volume in the sample plane which can be </w:t>
      </w:r>
      <w:r w:rsidR="005A2770">
        <w:rPr>
          <w:sz w:val="24"/>
        </w:rPr>
        <w:t xml:space="preserve">adjusted by changing the upstream beam expansion optics </w:t>
      </w:r>
      <w:r w:rsidR="005A7F5E">
        <w:rPr>
          <w:sz w:val="24"/>
        </w:rPr>
        <w:t xml:space="preserve">to be marginally larger than </w:t>
      </w:r>
      <w:r w:rsidR="005A2770">
        <w:rPr>
          <w:sz w:val="24"/>
        </w:rPr>
        <w:t xml:space="preserve">a single </w:t>
      </w:r>
      <w:r w:rsidR="005A7F5E">
        <w:rPr>
          <w:sz w:val="24"/>
        </w:rPr>
        <w:t>cell</w:t>
      </w:r>
      <w:r w:rsidR="002939F1">
        <w:rPr>
          <w:sz w:val="24"/>
        </w:rPr>
        <w:t>, or cluster of cells, as required</w:t>
      </w:r>
      <w:r w:rsidR="005A7F5E">
        <w:rPr>
          <w:sz w:val="24"/>
        </w:rPr>
        <w:t xml:space="preserve">. In doing so the local laser excitation intensity </w:t>
      </w:r>
      <w:r w:rsidR="005A2770">
        <w:rPr>
          <w:sz w:val="24"/>
        </w:rPr>
        <w:t>is high</w:t>
      </w:r>
      <w:r w:rsidR="005A7F5E">
        <w:rPr>
          <w:sz w:val="24"/>
        </w:rPr>
        <w:t xml:space="preserve"> enough to permit millisecond </w:t>
      </w:r>
      <w:r w:rsidR="00A41E5D">
        <w:rPr>
          <w:sz w:val="24"/>
        </w:rPr>
        <w:t xml:space="preserve">time scale </w:t>
      </w:r>
      <w:r w:rsidR="005A7F5E">
        <w:rPr>
          <w:sz w:val="24"/>
        </w:rPr>
        <w:t xml:space="preserve">image sampling of </w:t>
      </w:r>
      <w:r w:rsidR="005A2770">
        <w:rPr>
          <w:sz w:val="24"/>
        </w:rPr>
        <w:t>entire single live cells</w:t>
      </w:r>
      <w:r w:rsidR="00A41E5D">
        <w:rPr>
          <w:sz w:val="24"/>
        </w:rPr>
        <w:t xml:space="preserve"> or small groups of cells</w:t>
      </w:r>
      <w:r w:rsidR="005A2770">
        <w:rPr>
          <w:sz w:val="24"/>
        </w:rPr>
        <w:t xml:space="preserve"> </w:t>
      </w:r>
      <w:r w:rsidR="00BE7B78">
        <w:rPr>
          <w:sz w:val="24"/>
        </w:rPr>
        <w:t xml:space="preserve">with no requirement for slow scanning, </w:t>
      </w:r>
      <w:r w:rsidR="005A2770">
        <w:rPr>
          <w:sz w:val="24"/>
        </w:rPr>
        <w:t xml:space="preserve">at a detection precision </w:t>
      </w:r>
      <w:r w:rsidR="003C6C26">
        <w:rPr>
          <w:sz w:val="24"/>
        </w:rPr>
        <w:t xml:space="preserve">to detect </w:t>
      </w:r>
      <w:r w:rsidR="005A7F5E">
        <w:rPr>
          <w:sz w:val="24"/>
        </w:rPr>
        <w:t>single fluorescent protein molecules while still</w:t>
      </w:r>
      <w:r w:rsidR="005A2770">
        <w:rPr>
          <w:sz w:val="24"/>
        </w:rPr>
        <w:t xml:space="preserve"> producing an emission signal </w:t>
      </w:r>
      <w:r w:rsidR="005A7F5E">
        <w:rPr>
          <w:sz w:val="24"/>
        </w:rPr>
        <w:t xml:space="preserve">above the level of camera readout noise </w:t>
      </w:r>
      <w:r w:rsidR="00A41E5D">
        <w:rPr>
          <w:sz w:val="24"/>
        </w:rPr>
        <w:fldChar w:fldCharType="begin" w:fldLock="1"/>
      </w:r>
      <w:r w:rsidR="00A41E5D">
        <w:rPr>
          <w:sz w:val="24"/>
        </w:rPr>
        <w:instrText>ADDIN CSL_CITATION { "citationItems" : [ { "id" : "ITEM-1", "itemData" : { "DOI" : "10.1126/science.1185757", "ISSN" : "1095-9203", "PMID" : "20413500", "abstract" : "The multiprotein replisome complex that replicates DNA has been extensively characterized in vitro, but its composition and architecture in vivo is unknown. Using millisecond single-molecule fluorescence microscopy in living cells expressing fluorescent derivatives of replisome components, we have examined replisome stoichiometry and architecture. Active Escherichia coli replisomes contain three molecules of the replicative polymerase, rather than the historically accepted two. These are associated with three molecules of tau, a clamp loader component that trimerizes polymerase. Only two of the three sliding clamps are always associated with the core replisome. Single-strand binding protein has a broader spatial distribution than the core components, with 5 to 11 tetramers per replisome. This in vivo technique could provide single-molecule insight into other molecular machines.", "author" : [ { "dropping-particle" : "", "family" : "Reyes-Lamothe", "given" : "Rodrigo", "non-dropping-particle" : "", "parse-names" : false, "suffix" : "" }, { "dropping-particle" : "", "family" : "Sherratt", "given" : "David J D.J.", "non-dropping-particle" : "", "parse-names" : false, "suffix" : "" }, { "dropping-particle" : "", "family" : "Leake", "given" : "Mark C M.C.", "non-dropping-particle" : "", "parse-names" : false, "suffix" : "" } ], "container-title" : "Science (New York, N.Y.)", "id" : "ITEM-1", "issue" : "5977", "issued" : { "date-parts" : [ [ "2010", "4", "23" ] ] }, "page" : "498-501", "title" : "Stoichiometry and architecture of active DNA replication machinery in Escherichia coli.", "type" : "article-journal", "volume" : "328" }, "uris" : [ "http://www.mendeley.com/documents/?uuid=ba16ef8a-3b3a-4800-8da7-d1807be63079" ] }, { "id" : "ITEM-2", "itemData" : { "DOI" : "10.1126/science.1227126", "ISSN" : "1095-9203", "PMID" : "23112333", "abstract" : "SMC (structural maintenance of chromosome) proteins act ubiquitously in chromosome processing. In Escherichia coli, the SMC complex MukBEF plays roles in chromosome segregation and organization. We used single-molecule millisecond multicolor fluorescence microscopy of live bacteria to reveal that a dimer of dimeric fluorescent MukBEF molecules acts as the minimal functional unit. On average, 8 to 10 of these complexes accumulated as \"spots\" in one to three discrete chromosome-associated regions of the cell, where they formed higher-order structures. Functional MukBEF within spots exchanged with freely diffusing complexes at a rate of one complex about every 50 seconds in reactions requiring adenosine triphosphate (ATP) hydrolysis. Thus, by functioning in pairs, MukBEF complexes may undergo multiple cycles of ATP hydrolysis without being released from DNA, analogous to the behavior of well-characterized molecular motors.", "author" : [ { "dropping-particle" : "", "family" : "Badrinarayanan", "given" : "Anjana", "non-dropping-particle" : "", "parse-names" : false, "suffix" : "" }, { "dropping-particle" : "", "family" : "Reyes-Lamothe", "given" : "Rodrigo", "non-dropping-particle" : "", "parse-names" : false, "suffix" : "" }, { "dropping-particle" : "", "family" : "Uphoff", "given" : "Stephan", "non-dropping-particle" : "", "parse-names" : false, "suffix" : "" }, { "dropping-particle" : "", "family" : "Leake", "given" : "Mark C M.C.", "non-dropping-particle" : "", "parse-names" : false, "suffix" : "" }, { "dropping-particle" : "", "family" : "Sherratt", "given" : "David J D.J.", "non-dropping-particle" : "", "parse-names" : false, "suffix" : "" } ], "container-title" : "Science (New York, N.Y.)", "id" : "ITEM-2", "issue" : "6106", "issued" : { "date-parts" : [ [ "2012", "10", "26" ] ] }, "page" : "528-31", "title" : "In vivo architecture and action of bacterial structural maintenance of chromosome proteins.", "type" : "article-journal", "volume" : "338" }, "uris" : [ "http://www.mendeley.com/documents/?uuid=e5350a14-7750-4022-b511-a25836308606" ] }, { "id" : "ITEM-3", "itemData" : { "DOI" : "10.1007/978-3-319-32189-9_2", "ISBN" : "978-3-319-32187-5", "ISSN" : "0065-2598", "PMID" : "27193534", "author" : [ { "dropping-particle" : "", "family" : "Wollman", "given" : "Adam J. M.", "non-dropping-particle" : "", "parse-names" : false, "suffix" : "" }, { "dropping-particle" : "", "family" : "Syeda", "given" : "A.H.", "non-dropping-particle" : "", "parse-names" : false, "suffix" : "" }, { "dropping-particle" : "", "family" : "McGlynn", "given" : "P.", "non-dropping-particle" : "", "parse-names" : false, "suffix" : "" }, { "dropping-particle" : "", "family" : "Leake", "given" : "M.C.", "non-dropping-particle" : "", "parse-names" : false, "suffix" : "" } ], "container-title" : "Advances in Experimental Medicine and Biology", "id" : "ITEM-3", "issued" : { "date-parts" : [ [ "2016" ] ] }, "page" : "5-16", "title" : "Single-molecule observation of DNA replication repair pathways in E. coli", "type" : "article-journal", "volume" : "915" }, "uris" : [ "http://www.mendeley.com/documents/?uuid=638ade70-08e8-4a18-b4e2-c69a64bc6743" ] }, { "id" : "ITEM-4", "itemData" : { "DOI" : "10.1039/b907837a", "ISSN" : "17579694 17579708", "abstract" : "Fluorescence microscopy offers a minimally perturbative approach to probe biology in vivo. However, available techniques are limited both in sensitivity and temporal resolution for commonly used fluorescent proteins. Here we present a new imaging system with a diagnostic toolkit that caters for the detection and quantification of fluorescent proteins for use in fast functional imaging at the single-molecule level. It utilizes customized microscopy with a mode of illumination we call \"slimfield\" suitable for rapid (\u223cmillisecond) temporal resolution on a range of common fluorescent proteins. Slimfield is cheap and simple, allowing excitation intensities \u223c100 times greater than those of widefield imaging, permitting single-molecule detection at high speed. We demonstrate its application on several purified fluorescent proteins in standard use as genetically-encoded reporter molecules. Controlled in vitro experiments indicate single protein molecules over a field of view of \u223c30 \u03bcm2 area, large enough to encapsulate complete prokaryotic and small eukaryotic cells. Using a novel diagnostic toolkit we demonstrate automated detection and quantification of single molecules with maximum imaging rates for a 128 \u00d7 128 pixel array of \u223c500 frames per second with a localization precision for these photophysically poor fluorophores to within 50 nm. We report for the first time the imaging of the dim enhanced cyan fluoresecent protein (ECFP) and CyPet at the single-molecule level. Applying modifications, we performed simultaneous dual-colour slimfield imaging for use in co-localization and FRET. We present preliminary in vivo imaging on bacterial cells and demonstrate \u223cmillisecond timescale functional imaging at the single-molecule level with negligible photodamage. \u00a9 2009 The Royal Society of Chemistry.", "author" : [ { "dropping-particle" : "", "family" : "Plank", "given" : "M.", "non-dropping-particle" : "", "parse-names" : false, "suffix" : "" }, { "dropping-particle" : "", "family" : "Wadhams", "given" : "G.H.", "non-dropping-particle" : "", "parse-names" : false, "suffix" : "" }, { "dropping-particle" : "", "family" : "Leake", "given" : "M.C.", "non-dropping-particle" : "", "parse-names" : false, "suffix" : "" } ], "container-title" : "Integrative Biology", "id" : "ITEM-4", "issue" : "10", "issued" : { "date-parts" : [ [ "2009" ] ] }, "page" : "602-12", "title" : "Millisecond timescale slimfield imaging and automated quantification of single fluorescent protein molecules for use in probing complex biological processes", "type" : "article-journal", "volume" : "1" }, "uris" : [ "http://www.mendeley.com/documents/?uuid=a39f3d18-af17-3645-a6b9-4db929667ec0" ] } ], "mendeley" : { "formattedCitation" : "(4,35,36,57)", "plainTextFormattedCitation" : "(4,35,36,57)", "previouslyFormattedCitation" : "(4,35,36,57)" }, "properties" : { "noteIndex" : 0 }, "schema" : "https://github.com/citation-style-language/schema/raw/master/csl-citation.json" }</w:instrText>
      </w:r>
      <w:r w:rsidR="00A41E5D">
        <w:rPr>
          <w:sz w:val="24"/>
        </w:rPr>
        <w:fldChar w:fldCharType="separate"/>
      </w:r>
      <w:r w:rsidR="00A41E5D" w:rsidRPr="00A41E5D">
        <w:rPr>
          <w:noProof/>
          <w:sz w:val="24"/>
        </w:rPr>
        <w:t>(4,35,36,</w:t>
      </w:r>
      <w:r w:rsidR="0017370B">
        <w:rPr>
          <w:noProof/>
          <w:sz w:val="24"/>
        </w:rPr>
        <w:t xml:space="preserve">48, </w:t>
      </w:r>
      <w:r w:rsidR="00A41E5D" w:rsidRPr="00A41E5D">
        <w:rPr>
          <w:noProof/>
          <w:sz w:val="24"/>
        </w:rPr>
        <w:t>57)</w:t>
      </w:r>
      <w:r w:rsidR="00A41E5D">
        <w:rPr>
          <w:sz w:val="24"/>
        </w:rPr>
        <w:fldChar w:fldCharType="end"/>
      </w:r>
      <w:r w:rsidR="005A7F5E">
        <w:rPr>
          <w:sz w:val="24"/>
        </w:rPr>
        <w:t xml:space="preserve">. </w:t>
      </w:r>
      <w:r w:rsidR="006B2EB6" w:rsidRPr="00C20400">
        <w:rPr>
          <w:sz w:val="24"/>
        </w:rPr>
        <w:t xml:space="preserve">The </w:t>
      </w:r>
      <w:r w:rsidR="00C021F7">
        <w:rPr>
          <w:sz w:val="24"/>
        </w:rPr>
        <w:t xml:space="preserve">Slimfield </w:t>
      </w:r>
      <w:r w:rsidR="006B2EB6" w:rsidRPr="00C20400">
        <w:rPr>
          <w:sz w:val="24"/>
        </w:rPr>
        <w:t>beam intensity profile was measured directly</w:t>
      </w:r>
      <w:r w:rsidR="00A41E5D">
        <w:rPr>
          <w:sz w:val="24"/>
        </w:rPr>
        <w:t xml:space="preserve"> in a separate experiment</w:t>
      </w:r>
      <w:r w:rsidR="006B2EB6" w:rsidRPr="00C20400">
        <w:rPr>
          <w:sz w:val="24"/>
        </w:rPr>
        <w:t xml:space="preserve"> by raster scanning in the focal plane while imaging a sample of </w:t>
      </w:r>
      <w:r w:rsidR="00A41E5D">
        <w:rPr>
          <w:sz w:val="24"/>
        </w:rPr>
        <w:t xml:space="preserve">100 nm diameter </w:t>
      </w:r>
      <w:r w:rsidR="006B2EB6" w:rsidRPr="00C20400">
        <w:rPr>
          <w:sz w:val="24"/>
        </w:rPr>
        <w:t>fluorescent beads</w:t>
      </w:r>
      <w:r w:rsidR="00A41E5D">
        <w:rPr>
          <w:sz w:val="24"/>
        </w:rPr>
        <w:t xml:space="preserve"> (Molecular Probes) immobilised to the coverslip surface</w:t>
      </w:r>
      <w:r w:rsidR="006B2EB6" w:rsidRPr="00C20400">
        <w:rPr>
          <w:sz w:val="24"/>
        </w:rPr>
        <w:t>. A high speed camera (Photometrix</w:t>
      </w:r>
      <w:r w:rsidR="009C68AE">
        <w:rPr>
          <w:sz w:val="24"/>
        </w:rPr>
        <w:t xml:space="preserve"> Evolve Delta</w:t>
      </w:r>
      <w:r w:rsidR="006B2EB6" w:rsidRPr="00C20400">
        <w:rPr>
          <w:sz w:val="24"/>
        </w:rPr>
        <w:t>) was used to image at 5</w:t>
      </w:r>
      <w:r w:rsidR="00A41E5D">
        <w:rPr>
          <w:sz w:val="24"/>
        </w:rPr>
        <w:t> </w:t>
      </w:r>
      <w:r w:rsidR="006B2EB6" w:rsidRPr="00C20400">
        <w:rPr>
          <w:sz w:val="24"/>
        </w:rPr>
        <w:t xml:space="preserve">ms/frame </w:t>
      </w:r>
      <w:r w:rsidR="001F7B0B">
        <w:rPr>
          <w:sz w:val="24"/>
        </w:rPr>
        <w:t>(this is the time between c</w:t>
      </w:r>
      <w:r w:rsidR="004D4246">
        <w:rPr>
          <w:sz w:val="24"/>
        </w:rPr>
        <w:t>onsecutive frames, of which 0.6</w:t>
      </w:r>
      <w:r w:rsidR="001F7B0B">
        <w:rPr>
          <w:sz w:val="24"/>
        </w:rPr>
        <w:t xml:space="preserve"> ms is the ‘dead’ time in the 5 ms window during which the camera is unable to acquire data) </w:t>
      </w:r>
      <w:r w:rsidR="006B2EB6" w:rsidRPr="00C20400">
        <w:rPr>
          <w:sz w:val="24"/>
        </w:rPr>
        <w:t xml:space="preserve">with the magnification set at </w:t>
      </w:r>
      <w:r w:rsidR="004913E9" w:rsidRPr="00C20400">
        <w:rPr>
          <w:sz w:val="24"/>
        </w:rPr>
        <w:t>80</w:t>
      </w:r>
      <w:r w:rsidR="006B2EB6" w:rsidRPr="00C20400">
        <w:rPr>
          <w:sz w:val="24"/>
        </w:rPr>
        <w:t xml:space="preserve"> nm per pixel. The microscope was controlled using </w:t>
      </w:r>
      <w:r w:rsidR="008525DD">
        <w:rPr>
          <w:sz w:val="24"/>
        </w:rPr>
        <w:t>M</w:t>
      </w:r>
      <w:r w:rsidR="00E24B89" w:rsidRPr="00C20400">
        <w:rPr>
          <w:sz w:val="24"/>
        </w:rPr>
        <w:t>icro</w:t>
      </w:r>
      <w:r w:rsidR="008525DD">
        <w:rPr>
          <w:sz w:val="24"/>
        </w:rPr>
        <w:t>-M</w:t>
      </w:r>
      <w:r w:rsidR="00E24B89" w:rsidRPr="00C20400">
        <w:rPr>
          <w:sz w:val="24"/>
        </w:rPr>
        <w:t>anager</w:t>
      </w:r>
      <w:r w:rsidR="006B2EB6" w:rsidRPr="00C20400">
        <w:rPr>
          <w:sz w:val="24"/>
        </w:rPr>
        <w:t xml:space="preserve"> software</w:t>
      </w:r>
      <w:r w:rsidR="0024308A">
        <w:rPr>
          <w:sz w:val="24"/>
        </w:rPr>
        <w:t xml:space="preserve"> </w:t>
      </w:r>
      <w:r w:rsidR="0024308A">
        <w:rPr>
          <w:sz w:val="24"/>
        </w:rPr>
        <w:fldChar w:fldCharType="begin" w:fldLock="1"/>
      </w:r>
      <w:r w:rsidR="00AC7430">
        <w:rPr>
          <w:sz w:val="24"/>
        </w:rPr>
        <w:instrText>ADDIN CSL_CITATION { "citationItems" : [ { "id" : "ITEM-1", "itemData" : { "DOI" : "10.1002/0471142727.mb1420s92", "PMID" : "20890901", "abstract" : "With the advent of digital cameras and motorization of mechanical components, computer control of microscopes has become increasingly important. Software for microscope image acquisition should not only be easy to use, but also enable and encourage novel approaches. The open-source software package \u00b5Manager aims to fulfill those goals. This unit provides step-by-step protocols describing how to get started working with \u00b5Manager, as well as some starting points for advanced use of the software.", "author" : [ { "dropping-particle" : "", "family" : "Edelstein", "given" : "Arthur", "non-dropping-particle" : "", "parse-names" : false, "suffix" : "" }, { "dropping-particle" : "", "family" : "Amodaj", "given" : "Nenad", "non-dropping-particle" : "", "parse-names" : false, "suffix" : "" }, { "dropping-particle" : "", "family" : "Hoover", "given" : "Karl", "non-dropping-particle" : "", "parse-names" : false, "suffix" : "" }, { "dropping-particle" : "", "family" : "Vale", "given" : "Ron", "non-dropping-particle" : "", "parse-names" : false, "suffix" : "" }, { "dropping-particle" : "", "family" : "Stuurman", "given" : "Nico", "non-dropping-particle" : "", "parse-names" : false, "suffix" : "" } ], "container-title" : "Current protocols in molecular biology / edited by Frederick M. Ausubel ... [et al.]", "id" : "ITEM-1", "issued" : { "date-parts" : [ [ "2010", "10" ] ] }, "page" : "Unit14.20", "title" : "Computer control of microscopes using \u00b5Manager.", "type" : "article-journal", "volume" : "Chapter 14" }, "uris" : [ "http://www.mendeley.com/documents/?uuid=e5992ebc-1ec4-38eb-92ab-3fc8fad22c94" ] } ], "mendeley" : { "formattedCitation" : "(58)", "plainTextFormattedCitation" : "(58)", "previouslyFormattedCitation" : "(58)" }, "properties" : { "noteIndex" : 0 }, "schema" : "https://github.com/citation-style-language/schema/raw/master/csl-citation.json" }</w:instrText>
      </w:r>
      <w:r w:rsidR="0024308A">
        <w:rPr>
          <w:sz w:val="24"/>
        </w:rPr>
        <w:fldChar w:fldCharType="separate"/>
      </w:r>
      <w:r w:rsidR="00AC7430" w:rsidRPr="00AC7430">
        <w:rPr>
          <w:noProof/>
          <w:sz w:val="24"/>
        </w:rPr>
        <w:t>(58)</w:t>
      </w:r>
      <w:r w:rsidR="0024308A">
        <w:rPr>
          <w:sz w:val="24"/>
        </w:rPr>
        <w:fldChar w:fldCharType="end"/>
      </w:r>
      <w:r w:rsidR="006B2EB6" w:rsidRPr="00C20400">
        <w:rPr>
          <w:sz w:val="24"/>
        </w:rPr>
        <w:t>.</w:t>
      </w:r>
    </w:p>
    <w:p w:rsidR="0049681A" w:rsidRDefault="0049681A" w:rsidP="000D40A2">
      <w:pPr>
        <w:rPr>
          <w:sz w:val="24"/>
          <w:szCs w:val="24"/>
          <w:u w:val="single"/>
        </w:rPr>
      </w:pPr>
    </w:p>
    <w:p w:rsidR="00444EAF" w:rsidRDefault="005A2770" w:rsidP="000D40A2">
      <w:pPr>
        <w:rPr>
          <w:sz w:val="24"/>
          <w:szCs w:val="24"/>
          <w:u w:val="single"/>
        </w:rPr>
      </w:pPr>
      <w:r>
        <w:rPr>
          <w:sz w:val="24"/>
          <w:szCs w:val="24"/>
          <w:u w:val="single"/>
        </w:rPr>
        <w:t>Sample preparation and i</w:t>
      </w:r>
      <w:r w:rsidR="00444EAF">
        <w:rPr>
          <w:sz w:val="24"/>
          <w:szCs w:val="24"/>
          <w:u w:val="single"/>
        </w:rPr>
        <w:t>maging</w:t>
      </w:r>
    </w:p>
    <w:p w:rsidR="008A4994" w:rsidRDefault="005A2770" w:rsidP="000D40A2">
      <w:pPr>
        <w:rPr>
          <w:sz w:val="24"/>
          <w:szCs w:val="24"/>
        </w:rPr>
      </w:pPr>
      <w:r>
        <w:rPr>
          <w:sz w:val="24"/>
          <w:szCs w:val="24"/>
        </w:rPr>
        <w:t>Microscope f</w:t>
      </w:r>
      <w:r w:rsidR="008A4994">
        <w:rPr>
          <w:sz w:val="24"/>
          <w:szCs w:val="24"/>
        </w:rPr>
        <w:t>low cells</w:t>
      </w:r>
      <w:r w:rsidR="0049681A">
        <w:rPr>
          <w:sz w:val="24"/>
          <w:szCs w:val="24"/>
        </w:rPr>
        <w:t>, or ‘tunnel slides’</w:t>
      </w:r>
      <w:r w:rsidR="00B07565">
        <w:rPr>
          <w:sz w:val="24"/>
          <w:szCs w:val="24"/>
        </w:rPr>
        <w:t>,</w:t>
      </w:r>
      <w:r w:rsidR="008A4994">
        <w:rPr>
          <w:sz w:val="24"/>
          <w:szCs w:val="24"/>
        </w:rPr>
        <w:t xml:space="preserve"> for imaging were constructed from </w:t>
      </w:r>
      <w:r>
        <w:rPr>
          <w:sz w:val="24"/>
          <w:szCs w:val="24"/>
        </w:rPr>
        <w:t xml:space="preserve">BK7 glass </w:t>
      </w:r>
      <w:r w:rsidR="008A4994">
        <w:rPr>
          <w:sz w:val="24"/>
          <w:szCs w:val="24"/>
        </w:rPr>
        <w:t xml:space="preserve">microscope slides </w:t>
      </w:r>
      <w:r w:rsidR="0067253C">
        <w:rPr>
          <w:sz w:val="24"/>
          <w:szCs w:val="24"/>
        </w:rPr>
        <w:t xml:space="preserve">(Fisher) </w:t>
      </w:r>
      <w:r w:rsidR="008A4994">
        <w:rPr>
          <w:sz w:val="24"/>
          <w:szCs w:val="24"/>
        </w:rPr>
        <w:t>an</w:t>
      </w:r>
      <w:r w:rsidR="008A4994" w:rsidRPr="00C20400">
        <w:rPr>
          <w:sz w:val="24"/>
        </w:rPr>
        <w:t xml:space="preserve">d </w:t>
      </w:r>
      <w:r w:rsidR="00B2338D" w:rsidRPr="00C20400">
        <w:rPr>
          <w:sz w:val="24"/>
        </w:rPr>
        <w:t>plasma-cleaned</w:t>
      </w:r>
      <w:r w:rsidR="008A4994" w:rsidRPr="00C20400">
        <w:rPr>
          <w:sz w:val="24"/>
        </w:rPr>
        <w:t xml:space="preserve"> c</w:t>
      </w:r>
      <w:r w:rsidR="008A4994" w:rsidRPr="00307923">
        <w:rPr>
          <w:sz w:val="24"/>
        </w:rPr>
        <w:t xml:space="preserve">overslips </w:t>
      </w:r>
      <w:r w:rsidR="0067253C">
        <w:rPr>
          <w:sz w:val="24"/>
        </w:rPr>
        <w:t xml:space="preserve">(Menzel Glaser) </w:t>
      </w:r>
      <w:r w:rsidR="008A4994" w:rsidRPr="00307923">
        <w:rPr>
          <w:sz w:val="24"/>
        </w:rPr>
        <w:t xml:space="preserve">by laying two lines of double-sided tape </w:t>
      </w:r>
      <w:r w:rsidR="0067253C">
        <w:rPr>
          <w:sz w:val="24"/>
        </w:rPr>
        <w:t xml:space="preserve">(Scotch) </w:t>
      </w:r>
      <w:r w:rsidR="008A4994" w:rsidRPr="00307923">
        <w:rPr>
          <w:sz w:val="24"/>
        </w:rPr>
        <w:t xml:space="preserve">approximately </w:t>
      </w:r>
      <w:r w:rsidR="00A41E5D">
        <w:rPr>
          <w:sz w:val="24"/>
        </w:rPr>
        <w:t>5</w:t>
      </w:r>
      <w:r w:rsidR="00DE5E1E">
        <w:rPr>
          <w:sz w:val="24"/>
        </w:rPr>
        <w:t xml:space="preserve"> </w:t>
      </w:r>
      <w:r w:rsidR="008A4994" w:rsidRPr="00C20400">
        <w:rPr>
          <w:sz w:val="24"/>
        </w:rPr>
        <w:t>mm</w:t>
      </w:r>
      <w:r w:rsidR="008A4994" w:rsidRPr="00307923">
        <w:rPr>
          <w:sz w:val="24"/>
        </w:rPr>
        <w:t xml:space="preserve"> apart on the slide and dropping a coverslip onto the tape and tapp</w:t>
      </w:r>
      <w:r w:rsidR="00725C35">
        <w:rPr>
          <w:sz w:val="24"/>
          <w:szCs w:val="24"/>
        </w:rPr>
        <w:t xml:space="preserve">ing down </w:t>
      </w:r>
      <w:r w:rsidR="008A4994">
        <w:rPr>
          <w:sz w:val="24"/>
          <w:szCs w:val="24"/>
        </w:rPr>
        <w:t>(avoiding the imaging region)</w:t>
      </w:r>
      <w:r w:rsidR="00725C35">
        <w:rPr>
          <w:sz w:val="24"/>
          <w:szCs w:val="24"/>
        </w:rPr>
        <w:t>,</w:t>
      </w:r>
      <w:r w:rsidR="008A4994">
        <w:rPr>
          <w:sz w:val="24"/>
          <w:szCs w:val="24"/>
        </w:rPr>
        <w:t xml:space="preserve"> to produce a watertight linear channel</w:t>
      </w:r>
      <w:r w:rsidR="00DE5E1E">
        <w:rPr>
          <w:sz w:val="24"/>
          <w:szCs w:val="24"/>
        </w:rPr>
        <w:t xml:space="preserve"> </w:t>
      </w:r>
      <w:r w:rsidR="009E66C7">
        <w:rPr>
          <w:sz w:val="24"/>
          <w:szCs w:val="24"/>
        </w:rPr>
        <w:fldChar w:fldCharType="begin" w:fldLock="1"/>
      </w:r>
      <w:r w:rsidR="00AC7430">
        <w:rPr>
          <w:sz w:val="24"/>
          <w:szCs w:val="24"/>
        </w:rPr>
        <w:instrText>ADDIN CSL_CITATION { "citationItems" : [ { "id" : "ITEM-1", "itemData" : { "DOI" : "10.1038/nature05135", "ISSN" : "1476-4687", "PMID" : "16971952", "abstract" : "Many essential cellular processes are carried out by complex biological machines located in the cell membrane. The bacterial flagellar motor is a large membrane-spanning protein complex that functions as an ion-driven rotary motor to propel cells through liquid media. Within the motor, MotB is a component of the stator that couples ion flow to torque generation and anchors the stator to the cell wall. Here we have investigated the protein stoichiometry, dynamics and turnover of MotB with single-molecule precision in functioning bacterial flagellar motors in Escherichia coli. We monitored motor function by rotation of a tethered cell body, and simultaneously measured the number and dynamics of MotB molecules labelled with green fluorescent protein (GFP-MotB) in the motor by total internal reflection fluorescence microscopy. Counting fluorophores by the stepwise photobleaching of single GFP molecules showed that each motor contains approximately 22 copies of GFP-MotB, consistent with approximately 11 stators each containing two MotB molecules. We also observed a membrane pool of approximately 200 GFP-MotB molecules diffusing at approximately 0.008 microm2 s(-1). Fluorescence recovery after photobleaching and fluorescence loss in photobleaching showed turnover of GFP-MotB between the membrane pool and motor with a rate constant of the order of 0.04 s(-1): the dwell time of a given stator in the motor is only approximately 0.5 min. This is the first direct measurement of the number and rapid turnover of protein subunits within a functioning molecular machine.", "author" : [ { "dropping-particle" : "", "family" : "Leake", "given" : "Mark C", "non-dropping-particle" : "", "parse-names" : false, "suffix" : "" }, { "dropping-particle" : "", "family" : "Chandler", "given" : "Jennifer H", "non-dropping-particle" : "", "parse-names" : false, "suffix" : "" }, { "dropping-particle" : "", "family" : "Wadhams", "given" : "George H", "non-dropping-particle" : "", "parse-names" : false, "suffix" : "" }, { "dropping-particle" : "", "family" : "Bai", "given" : "Fan", "non-dropping-particle" : "", "parse-names" : false, "suffix" : "" }, { "dropping-particle" : "", "family" : "Berry", "given" : "Richard M", "non-dropping-particle" : "", "parse-names" : false, "suffix" : "" }, { "dropping-particle" : "", "family" : "Armitage", "given" : "Judith P", "non-dropping-particle" : "", "parse-names" : false, "suffix" : "" } ], "container-title" : "Nature", "id" : "ITEM-1", "issue" : "7109", "issued" : { "date-parts" : [ [ "2006", "9", "21" ] ] }, "page" : "355-8", "title" : "Stoichiometry and turnover in single, functioning membrane protein complexes.", "type" : "article-journal", "volume" : "443" }, "uris" : [ "http://www.mendeley.com/documents/?uuid=cda8b8eb-d5af-4ac2-8139-395bd34f6f28" ] } ], "mendeley" : { "formattedCitation" : "(59)", "plainTextFormattedCitation" : "(59)", "previouslyFormattedCitation" : "(59)" }, "properties" : { "noteIndex" : 0 }, "schema" : "https://github.com/citation-style-language/schema/raw/master/csl-citation.json" }</w:instrText>
      </w:r>
      <w:r w:rsidR="009E66C7">
        <w:rPr>
          <w:sz w:val="24"/>
          <w:szCs w:val="24"/>
        </w:rPr>
        <w:fldChar w:fldCharType="separate"/>
      </w:r>
      <w:r w:rsidR="00AC7430" w:rsidRPr="00AC7430">
        <w:rPr>
          <w:noProof/>
          <w:sz w:val="24"/>
          <w:szCs w:val="24"/>
        </w:rPr>
        <w:t>(59)</w:t>
      </w:r>
      <w:r w:rsidR="009E66C7">
        <w:rPr>
          <w:sz w:val="24"/>
          <w:szCs w:val="24"/>
        </w:rPr>
        <w:fldChar w:fldCharType="end"/>
      </w:r>
      <w:r w:rsidR="008A4994">
        <w:rPr>
          <w:sz w:val="24"/>
          <w:szCs w:val="24"/>
        </w:rPr>
        <w:t xml:space="preserve">. The tunnel slide was coated in </w:t>
      </w:r>
      <w:r w:rsidR="00683837">
        <w:rPr>
          <w:sz w:val="24"/>
          <w:szCs w:val="24"/>
        </w:rPr>
        <w:t xml:space="preserve">0.01% </w:t>
      </w:r>
      <w:r w:rsidR="008A4994">
        <w:rPr>
          <w:sz w:val="24"/>
          <w:szCs w:val="24"/>
        </w:rPr>
        <w:t>poly</w:t>
      </w:r>
      <w:r w:rsidR="00DE5E1E">
        <w:rPr>
          <w:sz w:val="24"/>
          <w:szCs w:val="24"/>
        </w:rPr>
        <w:t>-L-</w:t>
      </w:r>
      <w:r w:rsidR="008A4994">
        <w:rPr>
          <w:sz w:val="24"/>
          <w:szCs w:val="24"/>
        </w:rPr>
        <w:t xml:space="preserve">lysine </w:t>
      </w:r>
      <w:r w:rsidR="00683837">
        <w:rPr>
          <w:sz w:val="24"/>
          <w:szCs w:val="24"/>
        </w:rPr>
        <w:t>to immobilise cells</w:t>
      </w:r>
      <w:r w:rsidR="00535EF8">
        <w:rPr>
          <w:sz w:val="24"/>
          <w:szCs w:val="24"/>
        </w:rPr>
        <w:t>,</w:t>
      </w:r>
      <w:r w:rsidR="00E51107">
        <w:rPr>
          <w:sz w:val="24"/>
          <w:szCs w:val="24"/>
        </w:rPr>
        <w:t xml:space="preserve"> </w:t>
      </w:r>
      <w:r w:rsidR="00B2338D" w:rsidRPr="00C20400">
        <w:rPr>
          <w:sz w:val="24"/>
        </w:rPr>
        <w:t>and inverted for 5 minutes. T</w:t>
      </w:r>
      <w:r w:rsidR="008A4994" w:rsidRPr="00C20400">
        <w:rPr>
          <w:sz w:val="24"/>
        </w:rPr>
        <w:t xml:space="preserve">his </w:t>
      </w:r>
      <w:r w:rsidR="008A4994" w:rsidRPr="00307923">
        <w:rPr>
          <w:sz w:val="24"/>
        </w:rPr>
        <w:t xml:space="preserve">was then flushed through with </w:t>
      </w:r>
      <w:r w:rsidR="00B2338D">
        <w:rPr>
          <w:sz w:val="24"/>
          <w:szCs w:val="24"/>
        </w:rPr>
        <w:t>200</w:t>
      </w:r>
      <w:r w:rsidR="00DE5E1E">
        <w:rPr>
          <w:sz w:val="24"/>
          <w:szCs w:val="24"/>
        </w:rPr>
        <w:t xml:space="preserve"> </w:t>
      </w:r>
      <w:r w:rsidR="00B2338D">
        <w:rPr>
          <w:sz w:val="24"/>
          <w:szCs w:val="24"/>
        </w:rPr>
        <w:t xml:space="preserve">μl </w:t>
      </w:r>
      <w:r>
        <w:rPr>
          <w:sz w:val="24"/>
          <w:szCs w:val="24"/>
        </w:rPr>
        <w:t>phosphate buffered saline (</w:t>
      </w:r>
      <w:r w:rsidR="008A4994">
        <w:rPr>
          <w:sz w:val="24"/>
          <w:szCs w:val="24"/>
        </w:rPr>
        <w:t>PBS</w:t>
      </w:r>
      <w:r>
        <w:rPr>
          <w:sz w:val="24"/>
          <w:szCs w:val="24"/>
        </w:rPr>
        <w:t>)</w:t>
      </w:r>
      <w:r w:rsidR="00725C35">
        <w:rPr>
          <w:sz w:val="24"/>
          <w:szCs w:val="24"/>
        </w:rPr>
        <w:t>. Following this,</w:t>
      </w:r>
      <w:r w:rsidR="008A4994">
        <w:rPr>
          <w:sz w:val="24"/>
          <w:szCs w:val="24"/>
        </w:rPr>
        <w:t xml:space="preserve"> a </w:t>
      </w:r>
      <w:r w:rsidR="008A4994" w:rsidRPr="00C20400">
        <w:rPr>
          <w:sz w:val="24"/>
        </w:rPr>
        <w:t xml:space="preserve">tunnel volume </w:t>
      </w:r>
      <w:r w:rsidR="008A4994">
        <w:rPr>
          <w:sz w:val="24"/>
          <w:szCs w:val="24"/>
        </w:rPr>
        <w:t xml:space="preserve">of cells were flushed through and </w:t>
      </w:r>
      <w:r w:rsidR="00E51107">
        <w:rPr>
          <w:sz w:val="24"/>
          <w:szCs w:val="24"/>
        </w:rPr>
        <w:t xml:space="preserve">the slide was </w:t>
      </w:r>
      <w:r w:rsidR="008A4994" w:rsidRPr="00BC4479">
        <w:rPr>
          <w:color w:val="000000" w:themeColor="text1"/>
          <w:sz w:val="24"/>
          <w:szCs w:val="24"/>
        </w:rPr>
        <w:t xml:space="preserve">left inverted </w:t>
      </w:r>
      <w:r w:rsidR="008A4994">
        <w:rPr>
          <w:sz w:val="24"/>
          <w:szCs w:val="24"/>
        </w:rPr>
        <w:t xml:space="preserve">for 5 minutes to allow cells to attach to the coverslip. After 5 minutes any unattached cells were washed out with </w:t>
      </w:r>
      <w:r w:rsidR="00B2338D">
        <w:rPr>
          <w:sz w:val="24"/>
          <w:szCs w:val="24"/>
        </w:rPr>
        <w:t>200</w:t>
      </w:r>
      <w:r w:rsidR="00DE5E1E">
        <w:rPr>
          <w:sz w:val="24"/>
          <w:szCs w:val="24"/>
        </w:rPr>
        <w:t xml:space="preserve"> </w:t>
      </w:r>
      <w:r w:rsidR="00B2338D">
        <w:rPr>
          <w:sz w:val="24"/>
          <w:szCs w:val="24"/>
        </w:rPr>
        <w:t xml:space="preserve">µl </w:t>
      </w:r>
      <w:r w:rsidR="008A4994">
        <w:rPr>
          <w:sz w:val="24"/>
          <w:szCs w:val="24"/>
        </w:rPr>
        <w:t>PBS</w:t>
      </w:r>
      <w:r w:rsidR="00725C35">
        <w:rPr>
          <w:sz w:val="24"/>
          <w:szCs w:val="24"/>
        </w:rPr>
        <w:t xml:space="preserve"> buffer</w:t>
      </w:r>
      <w:r w:rsidR="008A4994">
        <w:rPr>
          <w:sz w:val="24"/>
          <w:szCs w:val="24"/>
        </w:rPr>
        <w:t xml:space="preserve"> prior to </w:t>
      </w:r>
      <w:r w:rsidR="00C021F7">
        <w:rPr>
          <w:sz w:val="24"/>
          <w:szCs w:val="24"/>
        </w:rPr>
        <w:t xml:space="preserve">Slimfield </w:t>
      </w:r>
      <w:r w:rsidR="008A4994">
        <w:rPr>
          <w:sz w:val="24"/>
          <w:szCs w:val="24"/>
        </w:rPr>
        <w:t>imaging</w:t>
      </w:r>
      <w:r w:rsidR="00C021F7">
        <w:rPr>
          <w:sz w:val="24"/>
          <w:szCs w:val="24"/>
        </w:rPr>
        <w:t xml:space="preserve"> (fig. 1)</w:t>
      </w:r>
      <w:r w:rsidR="008A4994">
        <w:rPr>
          <w:sz w:val="24"/>
          <w:szCs w:val="24"/>
        </w:rPr>
        <w:t>.</w:t>
      </w:r>
    </w:p>
    <w:p w:rsidR="0049681A" w:rsidRDefault="0049681A" w:rsidP="000D40A2">
      <w:pPr>
        <w:rPr>
          <w:color w:val="000000" w:themeColor="text1"/>
          <w:sz w:val="24"/>
          <w:szCs w:val="24"/>
          <w:u w:val="single"/>
        </w:rPr>
      </w:pPr>
    </w:p>
    <w:p w:rsidR="004E71C2" w:rsidRPr="004E71C2" w:rsidRDefault="005A2770" w:rsidP="000D40A2">
      <w:pPr>
        <w:rPr>
          <w:sz w:val="24"/>
          <w:szCs w:val="24"/>
          <w:u w:val="single"/>
        </w:rPr>
      </w:pPr>
      <w:r>
        <w:rPr>
          <w:color w:val="000000" w:themeColor="text1"/>
          <w:sz w:val="24"/>
          <w:szCs w:val="24"/>
          <w:u w:val="single"/>
        </w:rPr>
        <w:t xml:space="preserve">Imaging analysis framework – </w:t>
      </w:r>
      <w:r w:rsidR="007B738C">
        <w:rPr>
          <w:color w:val="000000" w:themeColor="text1"/>
          <w:sz w:val="24"/>
          <w:szCs w:val="24"/>
          <w:u w:val="single"/>
        </w:rPr>
        <w:t>1. I</w:t>
      </w:r>
      <w:r>
        <w:rPr>
          <w:color w:val="000000" w:themeColor="text1"/>
          <w:sz w:val="24"/>
          <w:szCs w:val="24"/>
          <w:u w:val="single"/>
        </w:rPr>
        <w:t xml:space="preserve">mage </w:t>
      </w:r>
      <w:r w:rsidR="00BE7B78">
        <w:rPr>
          <w:sz w:val="24"/>
          <w:szCs w:val="24"/>
          <w:u w:val="single"/>
        </w:rPr>
        <w:t>segmentation</w:t>
      </w:r>
      <w:r>
        <w:rPr>
          <w:sz w:val="24"/>
          <w:szCs w:val="24"/>
          <w:u w:val="single"/>
        </w:rPr>
        <w:t xml:space="preserve"> of</w:t>
      </w:r>
      <w:r w:rsidR="004E71C2">
        <w:rPr>
          <w:sz w:val="24"/>
          <w:szCs w:val="24"/>
          <w:u w:val="single"/>
        </w:rPr>
        <w:t xml:space="preserve"> cells</w:t>
      </w:r>
    </w:p>
    <w:p w:rsidR="00A41E5D" w:rsidRDefault="00F336BB" w:rsidP="00205D60">
      <w:pPr>
        <w:rPr>
          <w:color w:val="000000" w:themeColor="text1"/>
          <w:sz w:val="24"/>
          <w:szCs w:val="24"/>
        </w:rPr>
      </w:pPr>
      <w:r w:rsidRPr="00F336BB">
        <w:rPr>
          <w:sz w:val="24"/>
          <w:szCs w:val="24"/>
        </w:rPr>
        <w:t>Brig</w:t>
      </w:r>
      <w:r>
        <w:rPr>
          <w:sz w:val="24"/>
          <w:szCs w:val="24"/>
        </w:rPr>
        <w:t>h</w:t>
      </w:r>
      <w:r w:rsidRPr="00F336BB">
        <w:rPr>
          <w:sz w:val="24"/>
          <w:szCs w:val="24"/>
        </w:rPr>
        <w:t>t</w:t>
      </w:r>
      <w:r>
        <w:rPr>
          <w:sz w:val="24"/>
          <w:szCs w:val="24"/>
        </w:rPr>
        <w:t xml:space="preserve">field </w:t>
      </w:r>
      <w:r w:rsidR="005F3ADB">
        <w:rPr>
          <w:sz w:val="24"/>
          <w:szCs w:val="24"/>
        </w:rPr>
        <w:t xml:space="preserve">and </w:t>
      </w:r>
      <w:r w:rsidR="00DE5E1E">
        <w:rPr>
          <w:sz w:val="24"/>
          <w:szCs w:val="24"/>
        </w:rPr>
        <w:t>f</w:t>
      </w:r>
      <w:r w:rsidR="005F3ADB">
        <w:rPr>
          <w:sz w:val="24"/>
          <w:szCs w:val="24"/>
        </w:rPr>
        <w:t xml:space="preserve">luorescence </w:t>
      </w:r>
      <w:r>
        <w:rPr>
          <w:sz w:val="24"/>
          <w:szCs w:val="24"/>
        </w:rPr>
        <w:t xml:space="preserve">images </w:t>
      </w:r>
      <w:r w:rsidR="005F3ADB">
        <w:rPr>
          <w:sz w:val="24"/>
          <w:szCs w:val="24"/>
        </w:rPr>
        <w:t>were</w:t>
      </w:r>
      <w:r w:rsidR="007D151B">
        <w:rPr>
          <w:sz w:val="24"/>
          <w:szCs w:val="24"/>
        </w:rPr>
        <w:t xml:space="preserve"> </w:t>
      </w:r>
      <w:r>
        <w:rPr>
          <w:sz w:val="24"/>
          <w:szCs w:val="24"/>
        </w:rPr>
        <w:t xml:space="preserve">segmented </w:t>
      </w:r>
      <w:r w:rsidR="0049681A">
        <w:rPr>
          <w:sz w:val="24"/>
          <w:szCs w:val="24"/>
        </w:rPr>
        <w:t xml:space="preserve">initially </w:t>
      </w:r>
      <w:r>
        <w:rPr>
          <w:sz w:val="24"/>
          <w:szCs w:val="24"/>
        </w:rPr>
        <w:t xml:space="preserve">by </w:t>
      </w:r>
      <w:r w:rsidR="0049681A">
        <w:rPr>
          <w:sz w:val="24"/>
          <w:szCs w:val="24"/>
        </w:rPr>
        <w:t xml:space="preserve">simple pixel thresholding. Here, we defined </w:t>
      </w:r>
      <w:r>
        <w:rPr>
          <w:sz w:val="24"/>
          <w:szCs w:val="24"/>
        </w:rPr>
        <w:t xml:space="preserve">the background intensity from the </w:t>
      </w:r>
      <w:r w:rsidR="002D7897">
        <w:rPr>
          <w:sz w:val="24"/>
          <w:szCs w:val="24"/>
        </w:rPr>
        <w:t>mod</w:t>
      </w:r>
      <w:r w:rsidR="005A2770">
        <w:rPr>
          <w:sz w:val="24"/>
          <w:szCs w:val="24"/>
        </w:rPr>
        <w:t xml:space="preserve">al </w:t>
      </w:r>
      <w:r w:rsidR="00A41E5D">
        <w:rPr>
          <w:sz w:val="24"/>
          <w:szCs w:val="24"/>
        </w:rPr>
        <w:t xml:space="preserve">(i.e. peak) </w:t>
      </w:r>
      <w:r w:rsidR="005A2770">
        <w:rPr>
          <w:sz w:val="24"/>
          <w:szCs w:val="24"/>
        </w:rPr>
        <w:t>value</w:t>
      </w:r>
      <w:r w:rsidR="002D7897">
        <w:rPr>
          <w:sz w:val="24"/>
          <w:szCs w:val="24"/>
        </w:rPr>
        <w:t xml:space="preserve"> of the </w:t>
      </w:r>
      <w:r>
        <w:rPr>
          <w:sz w:val="24"/>
          <w:szCs w:val="24"/>
        </w:rPr>
        <w:t>pixel intensity histogram</w:t>
      </w:r>
      <w:r w:rsidR="002D7897">
        <w:rPr>
          <w:sz w:val="24"/>
          <w:szCs w:val="24"/>
        </w:rPr>
        <w:t xml:space="preserve"> as follows. </w:t>
      </w:r>
      <w:r w:rsidR="007D151B">
        <w:rPr>
          <w:sz w:val="24"/>
          <w:szCs w:val="24"/>
        </w:rPr>
        <w:t>The density of cells in</w:t>
      </w:r>
      <w:r w:rsidR="0049681A">
        <w:rPr>
          <w:sz w:val="24"/>
          <w:szCs w:val="24"/>
        </w:rPr>
        <w:t xml:space="preserve"> a</w:t>
      </w:r>
      <w:r w:rsidR="007D151B">
        <w:rPr>
          <w:sz w:val="24"/>
          <w:szCs w:val="24"/>
        </w:rPr>
        <w:t xml:space="preserve"> tunnel slide </w:t>
      </w:r>
      <w:r w:rsidR="005F3ADB">
        <w:rPr>
          <w:sz w:val="24"/>
          <w:szCs w:val="24"/>
        </w:rPr>
        <w:t xml:space="preserve">was </w:t>
      </w:r>
      <w:r w:rsidR="00295EB6">
        <w:rPr>
          <w:sz w:val="24"/>
          <w:szCs w:val="24"/>
        </w:rPr>
        <w:t xml:space="preserve">optimized </w:t>
      </w:r>
      <w:r w:rsidR="007D151B">
        <w:rPr>
          <w:sz w:val="24"/>
          <w:szCs w:val="24"/>
        </w:rPr>
        <w:t>such that t</w:t>
      </w:r>
      <w:r>
        <w:rPr>
          <w:sz w:val="24"/>
          <w:szCs w:val="24"/>
        </w:rPr>
        <w:t xml:space="preserve">here </w:t>
      </w:r>
      <w:r w:rsidR="005F3ADB">
        <w:rPr>
          <w:sz w:val="24"/>
          <w:szCs w:val="24"/>
        </w:rPr>
        <w:t xml:space="preserve">were </w:t>
      </w:r>
      <w:r w:rsidR="0049681A">
        <w:rPr>
          <w:sz w:val="24"/>
          <w:szCs w:val="24"/>
        </w:rPr>
        <w:t>typically &gt;80%</w:t>
      </w:r>
      <w:r w:rsidR="00295EB6">
        <w:rPr>
          <w:sz w:val="24"/>
          <w:szCs w:val="24"/>
        </w:rPr>
        <w:t xml:space="preserve"> </w:t>
      </w:r>
      <w:r w:rsidR="0049681A">
        <w:rPr>
          <w:sz w:val="24"/>
          <w:szCs w:val="24"/>
        </w:rPr>
        <w:t xml:space="preserve">more </w:t>
      </w:r>
      <w:r>
        <w:rPr>
          <w:sz w:val="24"/>
          <w:szCs w:val="24"/>
        </w:rPr>
        <w:t xml:space="preserve">background pixels than </w:t>
      </w:r>
      <w:r w:rsidR="00295EB6">
        <w:rPr>
          <w:sz w:val="24"/>
          <w:szCs w:val="24"/>
        </w:rPr>
        <w:t xml:space="preserve">foreground pixels </w:t>
      </w:r>
      <w:r w:rsidR="004225AB">
        <w:rPr>
          <w:sz w:val="24"/>
          <w:szCs w:val="24"/>
        </w:rPr>
        <w:t>(i.e. those associated with cells)</w:t>
      </w:r>
      <w:r>
        <w:rPr>
          <w:sz w:val="24"/>
          <w:szCs w:val="24"/>
        </w:rPr>
        <w:t xml:space="preserve"> (fig</w:t>
      </w:r>
      <w:r w:rsidR="00895BB9">
        <w:rPr>
          <w:sz w:val="24"/>
          <w:szCs w:val="24"/>
        </w:rPr>
        <w:t>.</w:t>
      </w:r>
      <w:r>
        <w:rPr>
          <w:sz w:val="24"/>
          <w:szCs w:val="24"/>
        </w:rPr>
        <w:t xml:space="preserve"> </w:t>
      </w:r>
      <w:r w:rsidR="00C021F7">
        <w:rPr>
          <w:sz w:val="24"/>
          <w:szCs w:val="24"/>
        </w:rPr>
        <w:t>2</w:t>
      </w:r>
      <w:r w:rsidR="00CE4DAF" w:rsidRPr="00C20400">
        <w:rPr>
          <w:sz w:val="24"/>
        </w:rPr>
        <w:t>a</w:t>
      </w:r>
      <w:r w:rsidR="005F3ADB" w:rsidRPr="00C20400">
        <w:rPr>
          <w:sz w:val="24"/>
        </w:rPr>
        <w:t>,b</w:t>
      </w:r>
      <w:r w:rsidRPr="00C20400">
        <w:rPr>
          <w:sz w:val="24"/>
        </w:rPr>
        <w:t>)</w:t>
      </w:r>
      <w:r w:rsidR="00402B56">
        <w:rPr>
          <w:sz w:val="24"/>
        </w:rPr>
        <w:t>. This</w:t>
      </w:r>
      <w:r w:rsidR="00295EB6">
        <w:rPr>
          <w:sz w:val="24"/>
        </w:rPr>
        <w:t xml:space="preserve"> </w:t>
      </w:r>
      <w:r w:rsidR="00402B56">
        <w:rPr>
          <w:sz w:val="24"/>
        </w:rPr>
        <w:t>ensured</w:t>
      </w:r>
      <w:r w:rsidR="00295EB6">
        <w:rPr>
          <w:sz w:val="24"/>
        </w:rPr>
        <w:t xml:space="preserve"> </w:t>
      </w:r>
      <w:r>
        <w:rPr>
          <w:sz w:val="24"/>
          <w:szCs w:val="24"/>
        </w:rPr>
        <w:t xml:space="preserve">a </w:t>
      </w:r>
      <w:r w:rsidR="004225AB">
        <w:rPr>
          <w:sz w:val="24"/>
          <w:szCs w:val="24"/>
        </w:rPr>
        <w:t xml:space="preserve">distinct </w:t>
      </w:r>
      <w:r w:rsidR="00295EB6">
        <w:rPr>
          <w:sz w:val="24"/>
          <w:szCs w:val="24"/>
        </w:rPr>
        <w:t xml:space="preserve">modal </w:t>
      </w:r>
      <w:r>
        <w:rPr>
          <w:sz w:val="24"/>
          <w:szCs w:val="24"/>
        </w:rPr>
        <w:t xml:space="preserve">peak in the pixel intensity histogram </w:t>
      </w:r>
      <w:r w:rsidR="00402B56">
        <w:rPr>
          <w:sz w:val="24"/>
          <w:szCs w:val="24"/>
        </w:rPr>
        <w:t xml:space="preserve">corresponding to the first fluorescence image in </w:t>
      </w:r>
      <w:r w:rsidR="00A41E5D">
        <w:rPr>
          <w:sz w:val="24"/>
          <w:szCs w:val="24"/>
        </w:rPr>
        <w:t>a kinetic</w:t>
      </w:r>
      <w:r w:rsidR="00402B56">
        <w:rPr>
          <w:sz w:val="24"/>
          <w:szCs w:val="24"/>
        </w:rPr>
        <w:t xml:space="preserve"> series, </w:t>
      </w:r>
      <w:r w:rsidR="0049681A">
        <w:rPr>
          <w:sz w:val="24"/>
          <w:szCs w:val="24"/>
        </w:rPr>
        <w:t xml:space="preserve">which was </w:t>
      </w:r>
      <w:r w:rsidR="00402B56">
        <w:rPr>
          <w:sz w:val="24"/>
          <w:szCs w:val="24"/>
        </w:rPr>
        <w:t xml:space="preserve">associated with </w:t>
      </w:r>
      <w:r>
        <w:rPr>
          <w:sz w:val="24"/>
          <w:szCs w:val="24"/>
        </w:rPr>
        <w:t xml:space="preserve">the </w:t>
      </w:r>
      <w:r w:rsidR="00295EB6">
        <w:rPr>
          <w:sz w:val="24"/>
          <w:szCs w:val="24"/>
        </w:rPr>
        <w:t xml:space="preserve">local </w:t>
      </w:r>
      <w:r>
        <w:rPr>
          <w:sz w:val="24"/>
          <w:szCs w:val="24"/>
        </w:rPr>
        <w:t xml:space="preserve">background value. </w:t>
      </w:r>
      <w:r w:rsidR="00295EB6">
        <w:rPr>
          <w:sz w:val="24"/>
          <w:szCs w:val="24"/>
        </w:rPr>
        <w:t xml:space="preserve">We then used </w:t>
      </w:r>
      <w:r w:rsidR="00506252">
        <w:rPr>
          <w:sz w:val="24"/>
          <w:szCs w:val="24"/>
        </w:rPr>
        <w:t>a</w:t>
      </w:r>
      <w:r w:rsidR="00295EB6">
        <w:rPr>
          <w:sz w:val="24"/>
          <w:szCs w:val="24"/>
        </w:rPr>
        <w:t>n automated</w:t>
      </w:r>
      <w:r w:rsidR="00506252">
        <w:rPr>
          <w:sz w:val="24"/>
          <w:szCs w:val="24"/>
        </w:rPr>
        <w:t xml:space="preserve"> t</w:t>
      </w:r>
      <w:r>
        <w:rPr>
          <w:sz w:val="24"/>
          <w:szCs w:val="24"/>
        </w:rPr>
        <w:t>hreshold</w:t>
      </w:r>
      <w:r w:rsidR="0049681A">
        <w:rPr>
          <w:sz w:val="24"/>
          <w:szCs w:val="24"/>
        </w:rPr>
        <w:t>ing method</w:t>
      </w:r>
      <w:r w:rsidR="00506252">
        <w:rPr>
          <w:sz w:val="24"/>
          <w:szCs w:val="24"/>
        </w:rPr>
        <w:t xml:space="preserve"> to find</w:t>
      </w:r>
      <w:r>
        <w:rPr>
          <w:sz w:val="24"/>
          <w:szCs w:val="24"/>
        </w:rPr>
        <w:t xml:space="preserve"> </w:t>
      </w:r>
      <w:r w:rsidR="00402B56">
        <w:rPr>
          <w:sz w:val="24"/>
          <w:szCs w:val="24"/>
        </w:rPr>
        <w:t xml:space="preserve">the </w:t>
      </w:r>
      <w:r>
        <w:rPr>
          <w:sz w:val="24"/>
          <w:szCs w:val="24"/>
        </w:rPr>
        <w:t>pixel</w:t>
      </w:r>
      <w:r w:rsidR="00506252">
        <w:rPr>
          <w:sz w:val="24"/>
          <w:szCs w:val="24"/>
        </w:rPr>
        <w:t xml:space="preserve"> </w:t>
      </w:r>
      <w:r w:rsidR="00295EB6">
        <w:rPr>
          <w:sz w:val="24"/>
          <w:szCs w:val="24"/>
        </w:rPr>
        <w:t xml:space="preserve">intensity </w:t>
      </w:r>
      <w:r w:rsidR="00506252">
        <w:rPr>
          <w:sz w:val="24"/>
          <w:szCs w:val="24"/>
        </w:rPr>
        <w:t>values</w:t>
      </w:r>
      <w:r>
        <w:rPr>
          <w:sz w:val="24"/>
          <w:szCs w:val="24"/>
        </w:rPr>
        <w:t xml:space="preserve"> </w:t>
      </w:r>
      <w:r w:rsidR="00402B56">
        <w:rPr>
          <w:sz w:val="24"/>
          <w:szCs w:val="24"/>
        </w:rPr>
        <w:t xml:space="preserve">which were </w:t>
      </w:r>
      <w:r w:rsidR="00506252">
        <w:rPr>
          <w:sz w:val="24"/>
          <w:szCs w:val="24"/>
        </w:rPr>
        <w:t xml:space="preserve">greater than the </w:t>
      </w:r>
      <w:r w:rsidR="00295EB6">
        <w:rPr>
          <w:sz w:val="24"/>
          <w:szCs w:val="24"/>
        </w:rPr>
        <w:t xml:space="preserve">background </w:t>
      </w:r>
      <w:r w:rsidR="00506252">
        <w:rPr>
          <w:sz w:val="24"/>
          <w:szCs w:val="24"/>
        </w:rPr>
        <w:t>peak value plus</w:t>
      </w:r>
      <w:r>
        <w:rPr>
          <w:sz w:val="24"/>
          <w:szCs w:val="24"/>
        </w:rPr>
        <w:t xml:space="preserve"> </w:t>
      </w:r>
      <w:r w:rsidR="00506252">
        <w:rPr>
          <w:sz w:val="24"/>
          <w:szCs w:val="24"/>
        </w:rPr>
        <w:t>one full width half maximum</w:t>
      </w:r>
      <w:r>
        <w:rPr>
          <w:sz w:val="24"/>
          <w:szCs w:val="24"/>
        </w:rPr>
        <w:t xml:space="preserve"> </w:t>
      </w:r>
      <w:r w:rsidR="00506252">
        <w:rPr>
          <w:sz w:val="24"/>
          <w:szCs w:val="24"/>
        </w:rPr>
        <w:t>(</w:t>
      </w:r>
      <w:r>
        <w:rPr>
          <w:sz w:val="24"/>
          <w:szCs w:val="24"/>
        </w:rPr>
        <w:t>FWHM</w:t>
      </w:r>
      <w:r w:rsidR="00506252">
        <w:rPr>
          <w:sz w:val="24"/>
          <w:szCs w:val="24"/>
        </w:rPr>
        <w:t xml:space="preserve">) </w:t>
      </w:r>
      <w:r>
        <w:rPr>
          <w:sz w:val="24"/>
          <w:szCs w:val="24"/>
        </w:rPr>
        <w:t xml:space="preserve">of the background peak </w:t>
      </w:r>
      <w:r w:rsidR="00295EB6">
        <w:rPr>
          <w:sz w:val="24"/>
          <w:szCs w:val="24"/>
        </w:rPr>
        <w:t xml:space="preserve">itself as a simple </w:t>
      </w:r>
      <w:r w:rsidR="00B07565">
        <w:rPr>
          <w:sz w:val="24"/>
          <w:szCs w:val="24"/>
        </w:rPr>
        <w:t xml:space="preserve">and automated </w:t>
      </w:r>
      <w:r w:rsidR="00402B56">
        <w:rPr>
          <w:sz w:val="24"/>
          <w:szCs w:val="24"/>
        </w:rPr>
        <w:t xml:space="preserve">initial </w:t>
      </w:r>
      <w:r w:rsidR="00295EB6">
        <w:rPr>
          <w:sz w:val="24"/>
          <w:szCs w:val="24"/>
        </w:rPr>
        <w:t xml:space="preserve">method to </w:t>
      </w:r>
      <w:r w:rsidR="00402B56">
        <w:rPr>
          <w:sz w:val="24"/>
          <w:szCs w:val="24"/>
        </w:rPr>
        <w:t xml:space="preserve">discriminate the background from </w:t>
      </w:r>
      <w:r w:rsidR="00295EB6">
        <w:rPr>
          <w:sz w:val="24"/>
          <w:szCs w:val="24"/>
        </w:rPr>
        <w:t xml:space="preserve">the foreground </w:t>
      </w:r>
      <w:r w:rsidR="005F3ADB">
        <w:rPr>
          <w:sz w:val="24"/>
          <w:szCs w:val="24"/>
        </w:rPr>
        <w:t xml:space="preserve">cell-containing </w:t>
      </w:r>
      <w:r w:rsidR="000E038B">
        <w:rPr>
          <w:sz w:val="24"/>
          <w:szCs w:val="24"/>
        </w:rPr>
        <w:t>regions</w:t>
      </w:r>
      <w:r w:rsidR="00295EB6">
        <w:rPr>
          <w:sz w:val="24"/>
          <w:szCs w:val="24"/>
        </w:rPr>
        <w:t xml:space="preserve">, </w:t>
      </w:r>
      <w:r w:rsidR="00402B56">
        <w:rPr>
          <w:sz w:val="24"/>
          <w:szCs w:val="24"/>
        </w:rPr>
        <w:t xml:space="preserve">which </w:t>
      </w:r>
      <w:r w:rsidR="00295EB6">
        <w:rPr>
          <w:sz w:val="24"/>
          <w:szCs w:val="24"/>
        </w:rPr>
        <w:t>contain</w:t>
      </w:r>
      <w:r w:rsidR="00402B56">
        <w:rPr>
          <w:sz w:val="24"/>
          <w:szCs w:val="24"/>
        </w:rPr>
        <w:t xml:space="preserve">ed one or </w:t>
      </w:r>
      <w:r w:rsidR="004225AB">
        <w:rPr>
          <w:sz w:val="24"/>
          <w:szCs w:val="24"/>
        </w:rPr>
        <w:t xml:space="preserve">more commonly </w:t>
      </w:r>
      <w:r w:rsidR="00402B56">
        <w:rPr>
          <w:sz w:val="24"/>
          <w:szCs w:val="24"/>
        </w:rPr>
        <w:t xml:space="preserve">more </w:t>
      </w:r>
      <w:r w:rsidR="004225AB">
        <w:rPr>
          <w:sz w:val="24"/>
          <w:szCs w:val="24"/>
        </w:rPr>
        <w:t>(</w:t>
      </w:r>
      <w:r w:rsidR="00402B56">
        <w:rPr>
          <w:sz w:val="24"/>
          <w:szCs w:val="24"/>
        </w:rPr>
        <w:t>up to ~10 cells</w:t>
      </w:r>
      <w:r w:rsidR="004225AB">
        <w:rPr>
          <w:sz w:val="24"/>
          <w:szCs w:val="24"/>
        </w:rPr>
        <w:t>)</w:t>
      </w:r>
      <w:r w:rsidR="00402B56">
        <w:rPr>
          <w:sz w:val="24"/>
          <w:szCs w:val="24"/>
        </w:rPr>
        <w:t xml:space="preserve"> in a cluster</w:t>
      </w:r>
      <w:r w:rsidRPr="000E038B">
        <w:rPr>
          <w:sz w:val="24"/>
          <w:szCs w:val="24"/>
        </w:rPr>
        <w:t xml:space="preserve"> </w:t>
      </w:r>
      <w:r w:rsidR="002D7897">
        <w:rPr>
          <w:sz w:val="24"/>
        </w:rPr>
        <w:t>in fluorescence images</w:t>
      </w:r>
      <w:r w:rsidR="00402B56">
        <w:rPr>
          <w:sz w:val="24"/>
        </w:rPr>
        <w:t xml:space="preserve"> </w:t>
      </w:r>
      <w:r w:rsidR="00402B56">
        <w:rPr>
          <w:sz w:val="24"/>
          <w:szCs w:val="24"/>
        </w:rPr>
        <w:t>(fig. 2</w:t>
      </w:r>
      <w:r w:rsidR="00402B56" w:rsidRPr="00C20400">
        <w:rPr>
          <w:sz w:val="24"/>
        </w:rPr>
        <w:t>c)</w:t>
      </w:r>
      <w:r w:rsidR="002D7897">
        <w:rPr>
          <w:sz w:val="24"/>
        </w:rPr>
        <w:t xml:space="preserve">. </w:t>
      </w:r>
      <w:r w:rsidR="00B07565">
        <w:rPr>
          <w:sz w:val="24"/>
        </w:rPr>
        <w:t>In the case of simple isolated single cells s</w:t>
      </w:r>
      <w:r w:rsidR="00233E29">
        <w:rPr>
          <w:sz w:val="24"/>
        </w:rPr>
        <w:t>tandard m</w:t>
      </w:r>
      <w:r w:rsidR="00233E29" w:rsidRPr="00C20400">
        <w:rPr>
          <w:sz w:val="24"/>
        </w:rPr>
        <w:t xml:space="preserve">orphological transformations </w:t>
      </w:r>
      <w:r w:rsidR="00233E29">
        <w:rPr>
          <w:sz w:val="24"/>
        </w:rPr>
        <w:t xml:space="preserve">can </w:t>
      </w:r>
      <w:r w:rsidR="00A41E5D">
        <w:rPr>
          <w:sz w:val="24"/>
        </w:rPr>
        <w:t xml:space="preserve">in principle </w:t>
      </w:r>
      <w:r w:rsidR="00233E29">
        <w:rPr>
          <w:sz w:val="24"/>
        </w:rPr>
        <w:t>be</w:t>
      </w:r>
      <w:r w:rsidR="002C3AA1">
        <w:rPr>
          <w:sz w:val="24"/>
        </w:rPr>
        <w:t xml:space="preserve"> </w:t>
      </w:r>
      <w:r w:rsidR="00233E29" w:rsidRPr="00C20400">
        <w:rPr>
          <w:sz w:val="24"/>
        </w:rPr>
        <w:t xml:space="preserve">used to fill holes in segmented regions and remove small objects and single pixels </w:t>
      </w:r>
      <w:r w:rsidR="00233E29" w:rsidRPr="002712BA">
        <w:rPr>
          <w:color w:val="000000" w:themeColor="text1"/>
          <w:sz w:val="24"/>
          <w:szCs w:val="24"/>
        </w:rPr>
        <w:fldChar w:fldCharType="begin" w:fldLock="1"/>
      </w:r>
      <w:r w:rsidR="00AC7430">
        <w:rPr>
          <w:color w:val="000000" w:themeColor="text1"/>
          <w:sz w:val="24"/>
          <w:szCs w:val="24"/>
        </w:rPr>
        <w:instrText>ADDIN CSL_CITATION { "citationItems" : [ { "id" : "ITEM-1", "itemData" : { "DOI" : "10.1039/c5fd00077g", "ISSN" : "1359-6640", "PMID" : "26419209", "abstract" : "We present a single-molecule tool called the CoPro (concentration of proteins) method that uses millisecond imaging with convolution analysis, automated image segmentation and super-resolution localization microscopy to generate robust estimates for protein concentration in different compartments of single living cells, validated using realistic simulations of complex multiple compartment cell types. We demonstrate its utility experimentally on model Escherichia coli bacteria and Saccharomyces cerevisiae budding yeast cells, and use it to address the biological question of how signals are transduced in cells. Cells in all domains of life dynamically sense their environment through signal transduction mechanisms, many involving gene regulation. The glucose sensing mechanism of S. cerevisiae is a model system for studying gene regulatory signal transduction. It uses the multi-copy expression inhibitor of the GAL gene family, Mig1, to repress unwanted genes in the presence of elevated extracellular glucose concentrations. We fluorescently labelled Mig1 molecules with green fluorescent protein (GFP) via chromosomal integration at physiological expression levels in living S. cerevisiae cells, in addition to the RNA polymerase protein Nrd1 with the fluorescent protein reporter mCherry. Using CoPro we make quantitative estimates of Mig1 and Nrd1 protein concentrations in the cytoplasm and nucleus compartments on a cell-by-cell basis under physiological conditions. These estimates indicate a \u223c4-fold shift towards higher values in the concentration of diffusive Mig1 in the nucleus if the external glucose concentration is raised, whereas equivalent levels in the cytoplasm shift to smaller values with a relative change an order of magnitude smaller. This compares with Nrd1 which is not involved directly in glucose sensing, and which is almost exclusively localized in the nucleus under high and low external glucose levels. CoPro facilitates time-resolved quantification of protein concentrations in single functional cells, and enables the distributions of concentrations across a cell population to be measured. This could be useful in investigating several cellular processes that are mediated by proteins, especially where changes in protein concentration in a single cell in response to changes in the extracellular chemical environment are subtle and rapid and may be smaller than the variability across a cell population.", "author" : [ { "dropping-particle" : "", "family" : "Wollman", "given" : "Adam J M", "non-dropping-particle" : "", "parse-names" : false, "suffix" : "" }, { "dropping-particle" : "", "family" : "Leake", "given" : "Mark C", "non-dropping-particle" : "", "parse-names" : false, "suffix" : "" } ], "container-title" : "Faraday discussions", "id" : "ITEM-1", "issued" : { "date-parts" : [ [ "2015", "1" ] ] }, "language" : "en", "page" : "401-24", "publisher" : "The Royal Society of Chemistry", "title" : "Millisecond single-molecule localization microscopy combined with convolution analysis and automated image segmentation to determine protein concentrations in complexly structured, functional cells, one cell at a time.", "type" : "article-journal", "volume" : "184" }, "uris" : [ "http://www.mendeley.com/documents/?uuid=a7fea14d-fd5a-4930-8b69-61e73cef9f9f" ] } ], "mendeley" : { "formattedCitation" : "(56)", "plainTextFormattedCitation" : "(56)", "previouslyFormattedCitation" : "(56)" }, "properties" : { "noteIndex" : 0 }, "schema" : "https://github.com/citation-style-language/schema/raw/master/csl-citation.json" }</w:instrText>
      </w:r>
      <w:r w:rsidR="00233E29" w:rsidRPr="002712BA">
        <w:rPr>
          <w:color w:val="000000" w:themeColor="text1"/>
          <w:sz w:val="24"/>
          <w:szCs w:val="24"/>
        </w:rPr>
        <w:fldChar w:fldCharType="separate"/>
      </w:r>
      <w:r w:rsidR="00AC7430" w:rsidRPr="00AC7430">
        <w:rPr>
          <w:noProof/>
          <w:color w:val="000000" w:themeColor="text1"/>
          <w:sz w:val="24"/>
          <w:szCs w:val="24"/>
        </w:rPr>
        <w:t>(56)</w:t>
      </w:r>
      <w:r w:rsidR="00233E29" w:rsidRPr="002712BA">
        <w:rPr>
          <w:color w:val="000000" w:themeColor="text1"/>
          <w:sz w:val="24"/>
          <w:szCs w:val="24"/>
        </w:rPr>
        <w:fldChar w:fldCharType="end"/>
      </w:r>
      <w:r w:rsidR="00B07565">
        <w:rPr>
          <w:color w:val="000000" w:themeColor="text1"/>
          <w:sz w:val="24"/>
          <w:szCs w:val="24"/>
        </w:rPr>
        <w:t>, howev</w:t>
      </w:r>
      <w:r w:rsidR="009113F2">
        <w:rPr>
          <w:color w:val="000000" w:themeColor="text1"/>
          <w:sz w:val="24"/>
          <w:szCs w:val="24"/>
        </w:rPr>
        <w:t xml:space="preserve">er in general </w:t>
      </w:r>
      <w:r w:rsidR="009113F2" w:rsidRPr="00FF7BF7">
        <w:rPr>
          <w:i/>
          <w:color w:val="000000" w:themeColor="text1"/>
          <w:sz w:val="24"/>
          <w:szCs w:val="24"/>
        </w:rPr>
        <w:t>S. aureus</w:t>
      </w:r>
      <w:r w:rsidR="009113F2">
        <w:rPr>
          <w:color w:val="000000" w:themeColor="text1"/>
          <w:sz w:val="24"/>
          <w:szCs w:val="24"/>
        </w:rPr>
        <w:t xml:space="preserve"> cells appear in clusters, requiring further image segmentation</w:t>
      </w:r>
      <w:r w:rsidR="00233E29" w:rsidRPr="002712BA">
        <w:rPr>
          <w:color w:val="000000" w:themeColor="text1"/>
          <w:sz w:val="24"/>
          <w:szCs w:val="24"/>
        </w:rPr>
        <w:t>.</w:t>
      </w:r>
    </w:p>
    <w:p w:rsidR="00A41E5D" w:rsidRDefault="00A41E5D">
      <w:pPr>
        <w:rPr>
          <w:color w:val="000000" w:themeColor="text1"/>
          <w:sz w:val="24"/>
          <w:szCs w:val="24"/>
        </w:rPr>
      </w:pPr>
      <w:r>
        <w:rPr>
          <w:color w:val="000000" w:themeColor="text1"/>
          <w:sz w:val="24"/>
          <w:szCs w:val="24"/>
        </w:rPr>
        <w:br w:type="page"/>
      </w:r>
    </w:p>
    <w:p w:rsidR="001910F9" w:rsidRDefault="00233E29" w:rsidP="00205D60">
      <w:pPr>
        <w:rPr>
          <w:color w:val="FF0000"/>
          <w:sz w:val="24"/>
          <w:szCs w:val="24"/>
        </w:rPr>
      </w:pPr>
      <w:r>
        <w:rPr>
          <w:color w:val="000000" w:themeColor="text1"/>
          <w:sz w:val="24"/>
          <w:szCs w:val="24"/>
        </w:rPr>
        <w:t xml:space="preserve"> </w:t>
      </w:r>
    </w:p>
    <w:tbl>
      <w:tblPr>
        <w:tblStyle w:val="TableGrid"/>
        <w:tblW w:w="0" w:type="auto"/>
        <w:tblLook w:val="04A0" w:firstRow="1" w:lastRow="0" w:firstColumn="1" w:lastColumn="0" w:noHBand="0" w:noVBand="1"/>
      </w:tblPr>
      <w:tblGrid>
        <w:gridCol w:w="9242"/>
      </w:tblGrid>
      <w:tr w:rsidR="00C021F7" w:rsidTr="00C021F7">
        <w:tc>
          <w:tcPr>
            <w:tcW w:w="9242" w:type="dxa"/>
          </w:tcPr>
          <w:p w:rsidR="00C021F7" w:rsidRDefault="00C72783" w:rsidP="00C021F7">
            <w:pPr>
              <w:rPr>
                <w:sz w:val="24"/>
                <w:szCs w:val="24"/>
              </w:rPr>
            </w:pPr>
            <w:r>
              <w:rPr>
                <w:noProof/>
                <w:sz w:val="24"/>
                <w:szCs w:val="24"/>
                <w:lang w:eastAsia="en-GB"/>
              </w:rPr>
              <w:drawing>
                <wp:inline distT="0" distB="0" distL="0" distR="0" wp14:anchorId="4956E781" wp14:editId="25FC2984">
                  <wp:extent cx="5711953" cy="7062217"/>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v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1953" cy="7062217"/>
                          </a:xfrm>
                          <a:prstGeom prst="rect">
                            <a:avLst/>
                          </a:prstGeom>
                        </pic:spPr>
                      </pic:pic>
                    </a:graphicData>
                  </a:graphic>
                </wp:inline>
              </w:drawing>
            </w:r>
          </w:p>
        </w:tc>
      </w:tr>
      <w:tr w:rsidR="00C021F7" w:rsidTr="00C021F7">
        <w:tc>
          <w:tcPr>
            <w:tcW w:w="9242" w:type="dxa"/>
          </w:tcPr>
          <w:p w:rsidR="00C021F7" w:rsidRDefault="00C021F7" w:rsidP="00C021F7">
            <w:pPr>
              <w:rPr>
                <w:sz w:val="24"/>
                <w:szCs w:val="24"/>
              </w:rPr>
            </w:pPr>
            <w:r w:rsidRPr="00EE5E57">
              <w:rPr>
                <w:color w:val="000000" w:themeColor="text1"/>
              </w:rPr>
              <w:t xml:space="preserve">Figure </w:t>
            </w:r>
            <w:r>
              <w:rPr>
                <w:color w:val="000000" w:themeColor="text1"/>
              </w:rPr>
              <w:t>2</w:t>
            </w:r>
            <w:r w:rsidRPr="00EE5E57">
              <w:rPr>
                <w:color w:val="000000" w:themeColor="text1"/>
              </w:rPr>
              <w:t xml:space="preserve">: </w:t>
            </w:r>
            <w:r>
              <w:rPr>
                <w:color w:val="000000" w:themeColor="text1"/>
              </w:rPr>
              <w:t>The cell segmentation algorithm (</w:t>
            </w:r>
            <w:r w:rsidRPr="00EE5E57">
              <w:rPr>
                <w:color w:val="000000" w:themeColor="text1"/>
              </w:rPr>
              <w:t xml:space="preserve">a) </w:t>
            </w:r>
            <w:r w:rsidRPr="00C20400">
              <w:rPr>
                <w:color w:val="000000" w:themeColor="text1"/>
              </w:rPr>
              <w:t>brightfield micrograph of staph cells, (b)</w:t>
            </w:r>
            <w:r>
              <w:rPr>
                <w:color w:val="000000" w:themeColor="text1"/>
              </w:rPr>
              <w:t xml:space="preserve"> </w:t>
            </w:r>
            <w:r w:rsidRPr="00C20400">
              <w:rPr>
                <w:color w:val="000000" w:themeColor="text1"/>
              </w:rPr>
              <w:t xml:space="preserve">false-colour fluorescence micrograph of </w:t>
            </w:r>
            <w:r w:rsidR="00FF7BF7">
              <w:rPr>
                <w:color w:val="000000" w:themeColor="text1"/>
              </w:rPr>
              <w:t>EzrA</w:t>
            </w:r>
            <w:r w:rsidRPr="00C20400">
              <w:rPr>
                <w:color w:val="000000" w:themeColor="text1"/>
              </w:rPr>
              <w:t xml:space="preserve">-GFP, (c)segmented GFP image – cell containing regions </w:t>
            </w:r>
            <w:r>
              <w:rPr>
                <w:color w:val="000000" w:themeColor="text1"/>
              </w:rPr>
              <w:t xml:space="preserve">are </w:t>
            </w:r>
            <w:r w:rsidRPr="00C20400">
              <w:rPr>
                <w:color w:val="000000" w:themeColor="text1"/>
              </w:rPr>
              <w:t>segmented, (d) segmented brightfield image providing individual cells and seeds for watershedding in (e), (f)</w:t>
            </w:r>
            <w:r>
              <w:rPr>
                <w:color w:val="000000" w:themeColor="text1"/>
              </w:rPr>
              <w:t xml:space="preserve"> </w:t>
            </w:r>
            <w:r w:rsidRPr="00C20400">
              <w:rPr>
                <w:color w:val="000000" w:themeColor="text1"/>
              </w:rPr>
              <w:t xml:space="preserve">watershedded cell masks used to generate ellipses. </w:t>
            </w:r>
          </w:p>
        </w:tc>
      </w:tr>
    </w:tbl>
    <w:p w:rsidR="00C021F7" w:rsidRDefault="00C021F7" w:rsidP="001910F9">
      <w:pPr>
        <w:rPr>
          <w:sz w:val="24"/>
        </w:rPr>
      </w:pPr>
    </w:p>
    <w:p w:rsidR="00967B9C" w:rsidRDefault="00233E29" w:rsidP="001910F9">
      <w:pPr>
        <w:rPr>
          <w:sz w:val="24"/>
          <w:szCs w:val="24"/>
        </w:rPr>
      </w:pPr>
      <w:r>
        <w:rPr>
          <w:color w:val="000000" w:themeColor="text1"/>
          <w:sz w:val="24"/>
          <w:szCs w:val="24"/>
        </w:rPr>
        <w:t xml:space="preserve">Our simple </w:t>
      </w:r>
      <w:r>
        <w:rPr>
          <w:sz w:val="24"/>
        </w:rPr>
        <w:t xml:space="preserve">brightfield images </w:t>
      </w:r>
      <w:r>
        <w:rPr>
          <w:sz w:val="24"/>
          <w:szCs w:val="24"/>
        </w:rPr>
        <w:t xml:space="preserve">are slightly defocused </w:t>
      </w:r>
      <w:r w:rsidR="00A41E5D">
        <w:rPr>
          <w:sz w:val="24"/>
          <w:szCs w:val="24"/>
        </w:rPr>
        <w:t xml:space="preserve">by a few hundred nm compared </w:t>
      </w:r>
      <w:r w:rsidR="0037538B">
        <w:rPr>
          <w:sz w:val="24"/>
          <w:szCs w:val="24"/>
        </w:rPr>
        <w:t xml:space="preserve">to </w:t>
      </w:r>
      <w:r>
        <w:rPr>
          <w:sz w:val="24"/>
          <w:szCs w:val="24"/>
        </w:rPr>
        <w:t>fluorescence images to provide greater image contrast</w:t>
      </w:r>
      <w:r>
        <w:rPr>
          <w:sz w:val="24"/>
        </w:rPr>
        <w:t xml:space="preserve">, resulting in a dark ring appearance around the perimeter of cells which results in under segmentation </w:t>
      </w:r>
      <w:r w:rsidR="002C3AA1">
        <w:rPr>
          <w:sz w:val="24"/>
        </w:rPr>
        <w:t>artefacts</w:t>
      </w:r>
      <w:r>
        <w:rPr>
          <w:sz w:val="24"/>
        </w:rPr>
        <w:t xml:space="preserve"> if th</w:t>
      </w:r>
      <w:r w:rsidR="009113F2">
        <w:rPr>
          <w:sz w:val="24"/>
        </w:rPr>
        <w:t>e</w:t>
      </w:r>
      <w:r>
        <w:rPr>
          <w:sz w:val="24"/>
        </w:rPr>
        <w:t xml:space="preserve"> simple pixel thresholding method is applied (fig. 2d).</w:t>
      </w:r>
      <w:r w:rsidRPr="00C20400">
        <w:rPr>
          <w:sz w:val="24"/>
        </w:rPr>
        <w:t xml:space="preserve"> </w:t>
      </w:r>
      <w:r>
        <w:rPr>
          <w:sz w:val="24"/>
        </w:rPr>
        <w:t xml:space="preserve"> </w:t>
      </w:r>
      <w:r w:rsidR="0025540C">
        <w:rPr>
          <w:sz w:val="24"/>
          <w:szCs w:val="24"/>
        </w:rPr>
        <w:t xml:space="preserve">Segmenting the fluorescence image </w:t>
      </w:r>
      <w:r w:rsidR="00225DF8">
        <w:rPr>
          <w:sz w:val="24"/>
          <w:szCs w:val="24"/>
        </w:rPr>
        <w:t xml:space="preserve">is </w:t>
      </w:r>
      <w:r w:rsidR="00506252">
        <w:rPr>
          <w:sz w:val="24"/>
          <w:szCs w:val="24"/>
        </w:rPr>
        <w:t>advantageous</w:t>
      </w:r>
      <w:r w:rsidR="00225DF8">
        <w:rPr>
          <w:sz w:val="24"/>
          <w:szCs w:val="24"/>
        </w:rPr>
        <w:t xml:space="preserve"> as there is </w:t>
      </w:r>
      <w:r>
        <w:rPr>
          <w:sz w:val="24"/>
          <w:szCs w:val="24"/>
        </w:rPr>
        <w:t xml:space="preserve">typically </w:t>
      </w:r>
      <w:r w:rsidR="00225DF8">
        <w:rPr>
          <w:sz w:val="24"/>
          <w:szCs w:val="24"/>
        </w:rPr>
        <w:t xml:space="preserve">a </w:t>
      </w:r>
      <w:r w:rsidR="0025540C">
        <w:rPr>
          <w:sz w:val="24"/>
          <w:szCs w:val="24"/>
        </w:rPr>
        <w:t>low-</w:t>
      </w:r>
      <w:r w:rsidR="00225DF8">
        <w:rPr>
          <w:sz w:val="24"/>
          <w:szCs w:val="24"/>
        </w:rPr>
        <w:t>level</w:t>
      </w:r>
      <w:r w:rsidR="0025540C">
        <w:rPr>
          <w:sz w:val="24"/>
          <w:szCs w:val="24"/>
        </w:rPr>
        <w:t>,</w:t>
      </w:r>
      <w:r w:rsidR="00225DF8">
        <w:rPr>
          <w:sz w:val="24"/>
          <w:szCs w:val="24"/>
        </w:rPr>
        <w:t xml:space="preserve"> uniform autofluorescence in cells </w:t>
      </w:r>
      <w:r>
        <w:rPr>
          <w:sz w:val="24"/>
          <w:szCs w:val="24"/>
        </w:rPr>
        <w:t xml:space="preserve">due to the presence of natively </w:t>
      </w:r>
      <w:r w:rsidR="001126DB">
        <w:rPr>
          <w:sz w:val="24"/>
          <w:szCs w:val="24"/>
        </w:rPr>
        <w:t>fluorescent</w:t>
      </w:r>
      <w:r>
        <w:rPr>
          <w:sz w:val="24"/>
          <w:szCs w:val="24"/>
        </w:rPr>
        <w:t xml:space="preserve"> </w:t>
      </w:r>
      <w:r w:rsidR="001126DB">
        <w:rPr>
          <w:sz w:val="24"/>
          <w:szCs w:val="24"/>
        </w:rPr>
        <w:t>flavins and nucleotide derivatives</w:t>
      </w:r>
      <w:r>
        <w:rPr>
          <w:sz w:val="24"/>
          <w:szCs w:val="24"/>
        </w:rPr>
        <w:t xml:space="preserve"> </w:t>
      </w:r>
      <w:r w:rsidR="00A41E5D">
        <w:rPr>
          <w:sz w:val="24"/>
          <w:szCs w:val="24"/>
        </w:rPr>
        <w:fldChar w:fldCharType="begin" w:fldLock="1"/>
      </w:r>
      <w:r w:rsidR="00A41E5D">
        <w:rPr>
          <w:sz w:val="24"/>
          <w:szCs w:val="24"/>
        </w:rPr>
        <w:instrText>ADDIN CSL_CITATION { "citationItems" : [ { "id" : "ITEM-1", "itemData" : { "DOI" : "10.1038/nature05135", "ISSN" : "14764687 00280836", "abstract" : "Many essential cellular processes are carried out by complex biological machines located in the cell membrane. The bacterial flagellar motor is a large membrane-spanning protein complex that functions as an ion-driven rotary motor to propel cells through liquid media. Within the motor, MotB is a component of the stator that couples ion flow to torque generation and anchors the stator to the cell wall. Here we have investigated the protein stoichiometry, dynamics and turnover of MotB with single-molecule precision in functioning bacterial flagellar motors in Escherichia coli. We monitored motor function by rotation of a tethered cell body, and simultaneously measured the number and dynamics of MotB molecules labelled with green fluorescent protein (GFP-MotB) in the motor by total internal reflection fluorescence microscopy. Counting fluorophores by the stepwise photobleaching of single GFP molecules showed that each motor contains \u223c22 copies of GFP-MotB, consistent with \u223c11 stators each containing two MotB molecules. We also observed a membrane pool of \u223c200 GFP-MotB molecules diffusing at \u223c0.008 \u03bcm2s-1. Fluorescence recovery after photobleaching and fluorescence loss in photobleaching showed turnover of GFP-MotB between the membrane pool and motor with a rate constant of the order of 0.04 s-1: the dwell time of a given stator in the motor is only \u223c0.5 min. This is the first direct measurement of the number and rapid turnover of protein subunits within a functioning molecular machine. \u00a9 2006 Nature Publishing Group.", "author" : [ { "dropping-particle" : "", "family" : "Leake", "given" : "M.C.", "non-dropping-particle" : "", "parse-names" : false, "suffix" : "" }, { "dropping-particle" : "", "family" : "Chandler", "given" : "J.H.", "non-dropping-particle" : "", "parse-names" : false, "suffix" : "" }, { "dropping-particle" : "", "family" : "Wadhams", "given" : "G.H.", "non-dropping-particle" : "", "parse-names" : false, "suffix" : "" }, { "dropping-particle" : "", "family" : "Bai", "given" : "F.", "non-dropping-particle" : "", "parse-names" : false, "suffix" : "" }, { "dropping-particle" : "", "family" : "Berry", "given" : "R.M.", "non-dropping-particle" : "", "parse-names" : false, "suffix" : "" }, { "dropping-particle" : "", "family" : "Armitage", "given" : "J.P.", "non-dropping-particle" : "", "parse-names" : false, "suffix" : "" } ], "container-title" : "Nature", "id" : "ITEM-1", "issue" : "7109", "issued" : { "date-parts" : [ [ "2006" ] ] }, "title" : "Stoichiometry and turnover in single, functioning membrane protein complexes", "type" : "article-journal", "volume" : "443" }, "uris" : [ "http://www.mendeley.com/documents/?uuid=83fb6520-0f25-300c-95e5-5a305b7053a0" ] }, { "id" : "ITEM-2", "itemData" : { "DOI" : "10.1039/c5fd00077g", "ISSN" : "1359-6640", "PMID" : "26419209", "abstract" : "We present a single-molecule tool called the CoPro (concentration of proteins) method that uses millisecond imaging with convolution analysis, automated image segmentation and super-resolution localization microscopy to generate robust estimates for protein concentration in different compartments of single living cells, validated using realistic simulations of complex multiple compartment cell types. We demonstrate its utility experimentally on model Escherichia coli bacteria and Saccharomyces cerevisiae budding yeast cells, and use it to address the biological question of how signals are transduced in cells. Cells in all domains of life dynamically sense their environment through signal transduction mechanisms, many involving gene regulation. The glucose sensing mechanism of S. cerevisiae is a model system for studying gene regulatory signal transduction. It uses the multi-copy expression inhibitor of the GAL gene family, Mig1, to repress unwanted genes in the presence of elevated extracellular glucose concentrations. We fluorescently labelled Mig1 molecules with green fluorescent protein (GFP) via chromosomal integration at physiological expression levels in living S. cerevisiae cells, in addition to the RNA polymerase protein Nrd1 with the fluorescent protein reporter mCherry. Using CoPro we make quantitative estimates of Mig1 and Nrd1 protein concentrations in the cytoplasm and nucleus compartments on a cell-by-cell basis under physiological conditions. These estimates indicate a \u223c4-fold shift towards higher values in the concentration of diffusive Mig1 in the nucleus if the external glucose concentration is raised, whereas equivalent levels in the cytoplasm shift to smaller values with a relative change an order of magnitude smaller. This compares with Nrd1 which is not involved directly in glucose sensing, and which is almost exclusively localized in the nucleus under high and low external glucose levels. CoPro facilitates time-resolved quantification of protein concentrations in single functional cells, and enables the distributions of concentrations across a cell population to be measured. This could be useful in investigating several cellular processes that are mediated by proteins, especially where changes in protein concentration in a single cell in response to changes in the extracellular chemical environment are subtle and rapid and may be smaller than the variability across a cell population.", "author" : [ { "dropping-particle" : "", "family" : "Wollman", "given" : "Adam J M", "non-dropping-particle" : "", "parse-names" : false, "suffix" : "" }, { "dropping-particle" : "", "family" : "Leake", "given" : "Mark C", "non-dropping-particle" : "", "parse-names" : false, "suffix" : "" } ], "container-title" : "Faraday discussions", "id" : "ITEM-2", "issued" : { "date-parts" : [ [ "2015", "1" ] ] }, "language" : "en", "page" : "401-24", "publisher" : "The Royal Society of Chemistry", "title" : "Millisecond single-molecule localization microscopy combined with convolution analysis and automated image segmentation to determine protein concentrations in complexly structured, functional cells, one cell at a time.", "type" : "article-journal", "volume" : "184" }, "uris" : [ "http://www.mendeley.com/documents/?uuid=a7fea14d-fd5a-4930-8b69-61e73cef9f9f" ] }, { "id" : "ITEM-3", "itemData" : { "author" : [ { "dropping-particle" : "", "family" : "Wollman", "given" : "Adam J. M.", "non-dropping-particle" : "", "parse-names" : false, "suffix" : "" }, { "dropping-particle" : "", "family" : "Leake", "given" : "M.C.", "non-dropping-particle" : "", "parse-names" : false, "suffix" : "" } ], "container-title" : "Methods in Molecular Biology", "id" : "ITEM-3", "issued" : { "date-parts" : [ [ "2016" ] ] }, "page" : "5-15", "title" : "Single molecule narrowfield microscopy of protein-DNA binding dynamics in glucose signal transduction of live yeast cells", "type" : "article-journal", "volume" : "1431" }, "uris" : [ "http://www.mendeley.com/documents/?uuid=5264561e-d9b8-4900-aff3-b4ab31988f6e" ] } ], "mendeley" : { "formattedCitation" : "(40,42,56)", "plainTextFormattedCitation" : "(40,42,56)" }, "properties" : { "noteIndex" : 0 }, "schema" : "https://github.com/citation-style-language/schema/raw/master/csl-citation.json" }</w:instrText>
      </w:r>
      <w:r w:rsidR="00A41E5D">
        <w:rPr>
          <w:sz w:val="24"/>
          <w:szCs w:val="24"/>
        </w:rPr>
        <w:fldChar w:fldCharType="separate"/>
      </w:r>
      <w:r w:rsidR="00A41E5D" w:rsidRPr="00A41E5D">
        <w:rPr>
          <w:noProof/>
          <w:sz w:val="24"/>
          <w:szCs w:val="24"/>
        </w:rPr>
        <w:t>(40,42,56)</w:t>
      </w:r>
      <w:r w:rsidR="00A41E5D">
        <w:rPr>
          <w:sz w:val="24"/>
          <w:szCs w:val="24"/>
        </w:rPr>
        <w:fldChar w:fldCharType="end"/>
      </w:r>
      <w:r>
        <w:rPr>
          <w:sz w:val="24"/>
          <w:szCs w:val="24"/>
        </w:rPr>
        <w:t xml:space="preserve"> </w:t>
      </w:r>
      <w:r w:rsidR="00225DF8">
        <w:rPr>
          <w:sz w:val="24"/>
          <w:szCs w:val="24"/>
        </w:rPr>
        <w:t xml:space="preserve">which gives a </w:t>
      </w:r>
      <w:r>
        <w:rPr>
          <w:sz w:val="24"/>
          <w:szCs w:val="24"/>
        </w:rPr>
        <w:t xml:space="preserve">more accurate </w:t>
      </w:r>
      <w:r w:rsidR="00F436C4">
        <w:rPr>
          <w:sz w:val="24"/>
          <w:szCs w:val="24"/>
        </w:rPr>
        <w:t>boundary</w:t>
      </w:r>
      <w:r w:rsidR="00506252">
        <w:rPr>
          <w:sz w:val="24"/>
          <w:szCs w:val="24"/>
        </w:rPr>
        <w:t xml:space="preserve"> between </w:t>
      </w:r>
      <w:r w:rsidR="0025540C">
        <w:rPr>
          <w:sz w:val="24"/>
          <w:szCs w:val="24"/>
        </w:rPr>
        <w:t xml:space="preserve">the </w:t>
      </w:r>
      <w:r w:rsidR="00506252">
        <w:rPr>
          <w:sz w:val="24"/>
          <w:szCs w:val="24"/>
        </w:rPr>
        <w:t xml:space="preserve">cell </w:t>
      </w:r>
      <w:r>
        <w:rPr>
          <w:sz w:val="24"/>
          <w:szCs w:val="24"/>
        </w:rPr>
        <w:t xml:space="preserve">image </w:t>
      </w:r>
      <w:r w:rsidR="00506252">
        <w:rPr>
          <w:sz w:val="24"/>
          <w:szCs w:val="24"/>
        </w:rPr>
        <w:t xml:space="preserve">and </w:t>
      </w:r>
      <w:r w:rsidR="0025540C">
        <w:rPr>
          <w:sz w:val="24"/>
          <w:szCs w:val="24"/>
        </w:rPr>
        <w:t xml:space="preserve">the </w:t>
      </w:r>
      <w:r w:rsidR="00506252">
        <w:rPr>
          <w:sz w:val="24"/>
          <w:szCs w:val="24"/>
        </w:rPr>
        <w:t>background</w:t>
      </w:r>
      <w:r w:rsidR="00F436C4">
        <w:rPr>
          <w:sz w:val="24"/>
          <w:szCs w:val="24"/>
        </w:rPr>
        <w:t xml:space="preserve"> </w:t>
      </w:r>
      <w:r w:rsidR="009E66C7">
        <w:rPr>
          <w:sz w:val="24"/>
          <w:szCs w:val="24"/>
        </w:rPr>
        <w:fldChar w:fldCharType="begin" w:fldLock="1"/>
      </w:r>
      <w:r w:rsidR="00AC7430">
        <w:rPr>
          <w:sz w:val="24"/>
          <w:szCs w:val="24"/>
        </w:rPr>
        <w:instrText>ADDIN CSL_CITATION { "citationItems" : [ { "id" : "ITEM-1", "itemData" : { "DOI" : "10.1039/c5fd00077g", "ISSN" : "1359-6640", "PMID" : "26419209", "abstract" : "We present a single-molecule tool called the CoPro (concentration of proteins) method that uses millisecond imaging with convolution analysis, automated image segmentation and super-resolution localization microscopy to generate robust estimates for protein concentration in different compartments of single living cells, validated using realistic simulations of complex multiple compartment cell types. We demonstrate its utility experimentally on model Escherichia coli bacteria and Saccharomyces cerevisiae budding yeast cells, and use it to address the biological question of how signals are transduced in cells. Cells in all domains of life dynamically sense their environment through signal transduction mechanisms, many involving gene regulation. The glucose sensing mechanism of S. cerevisiae is a model system for studying gene regulatory signal transduction. It uses the multi-copy expression inhibitor of the GAL gene family, Mig1, to repress unwanted genes in the presence of elevated extracellular glucose concentrations. We fluorescently labelled Mig1 molecules with green fluorescent protein (GFP) via chromosomal integration at physiological expression levels in living S. cerevisiae cells, in addition to the RNA polymerase protein Nrd1 with the fluorescent protein reporter mCherry. Using CoPro we make quantitative estimates of Mig1 and Nrd1 protein concentrations in the cytoplasm and nucleus compartments on a cell-by-cell basis under physiological conditions. These estimates indicate a \u223c4-fold shift towards higher values in the concentration of diffusive Mig1 in the nucleus if the external glucose concentration is raised, whereas equivalent levels in the cytoplasm shift to smaller values with a relative change an order of magnitude smaller. This compares with Nrd1 which is not involved directly in glucose sensing, and which is almost exclusively localized in the nucleus under high and low external glucose levels. CoPro facilitates time-resolved quantification of protein concentrations in single functional cells, and enables the distributions of concentrations across a cell population to be measured. This could be useful in investigating several cellular processes that are mediated by proteins, especially where changes in protein concentration in a single cell in response to changes in the extracellular chemical environment are subtle and rapid and may be smaller than the variability across a cell population.", "author" : [ { "dropping-particle" : "", "family" : "Wollman", "given" : "Adam J M", "non-dropping-particle" : "", "parse-names" : false, "suffix" : "" }, { "dropping-particle" : "", "family" : "Leake", "given" : "Mark C", "non-dropping-particle" : "", "parse-names" : false, "suffix" : "" } ], "container-title" : "Faraday discussions", "id" : "ITEM-1", "issued" : { "date-parts" : [ [ "2015", "1" ] ] }, "language" : "en", "page" : "401-24", "publisher" : "The Royal Society of Chemistry", "title" : "Millisecond single-molecule localization microscopy combined with convolution analysis and automated image segmentation to determine protein concentrations in complexly structured, functional cells, one cell at a time.", "type" : "article-journal", "volume" : "184" }, "uris" : [ "http://www.mendeley.com/documents/?uuid=a7fea14d-fd5a-4930-8b69-61e73cef9f9f" ] } ], "mendeley" : { "formattedCitation" : "(56)", "plainTextFormattedCitation" : "(56)", "previouslyFormattedCitation" : "(56)" }, "properties" : { "noteIndex" : 0 }, "schema" : "https://github.com/citation-style-language/schema/raw/master/csl-citation.json" }</w:instrText>
      </w:r>
      <w:r w:rsidR="009E66C7">
        <w:rPr>
          <w:sz w:val="24"/>
          <w:szCs w:val="24"/>
        </w:rPr>
        <w:fldChar w:fldCharType="separate"/>
      </w:r>
      <w:r w:rsidR="00AC7430" w:rsidRPr="00AC7430">
        <w:rPr>
          <w:noProof/>
          <w:sz w:val="24"/>
          <w:szCs w:val="24"/>
        </w:rPr>
        <w:t>(56)</w:t>
      </w:r>
      <w:r w:rsidR="009E66C7">
        <w:rPr>
          <w:sz w:val="24"/>
          <w:szCs w:val="24"/>
        </w:rPr>
        <w:fldChar w:fldCharType="end"/>
      </w:r>
      <w:r w:rsidR="00DE5E1E">
        <w:rPr>
          <w:sz w:val="24"/>
          <w:szCs w:val="24"/>
        </w:rPr>
        <w:t>.</w:t>
      </w:r>
      <w:r w:rsidR="00506252">
        <w:rPr>
          <w:sz w:val="24"/>
          <w:szCs w:val="24"/>
        </w:rPr>
        <w:t xml:space="preserve"> </w:t>
      </w:r>
      <w:r w:rsidR="00AD6101">
        <w:rPr>
          <w:sz w:val="24"/>
          <w:szCs w:val="24"/>
        </w:rPr>
        <w:t xml:space="preserve">The </w:t>
      </w:r>
      <w:r w:rsidR="00506252">
        <w:rPr>
          <w:sz w:val="24"/>
          <w:szCs w:val="24"/>
        </w:rPr>
        <w:t>disadvantage of this method is that close-packed cells</w:t>
      </w:r>
      <w:r w:rsidR="00713D89">
        <w:rPr>
          <w:sz w:val="24"/>
          <w:szCs w:val="24"/>
        </w:rPr>
        <w:t xml:space="preserve">, such as the clusters typical </w:t>
      </w:r>
      <w:r w:rsidR="00713D89" w:rsidRPr="002712BA">
        <w:rPr>
          <w:sz w:val="24"/>
          <w:szCs w:val="24"/>
        </w:rPr>
        <w:t>of</w:t>
      </w:r>
      <w:r w:rsidR="00713D89" w:rsidRPr="00BC4479">
        <w:rPr>
          <w:i/>
          <w:sz w:val="24"/>
          <w:szCs w:val="24"/>
        </w:rPr>
        <w:t xml:space="preserve"> S. aureus</w:t>
      </w:r>
      <w:r w:rsidR="00713D89">
        <w:rPr>
          <w:sz w:val="24"/>
          <w:szCs w:val="24"/>
        </w:rPr>
        <w:t>,</w:t>
      </w:r>
      <w:r w:rsidR="00506252">
        <w:rPr>
          <w:sz w:val="24"/>
          <w:szCs w:val="24"/>
        </w:rPr>
        <w:t xml:space="preserve"> </w:t>
      </w:r>
      <w:r w:rsidR="009113F2">
        <w:rPr>
          <w:sz w:val="24"/>
          <w:szCs w:val="24"/>
        </w:rPr>
        <w:t xml:space="preserve">are </w:t>
      </w:r>
      <w:r w:rsidR="00A41E5D">
        <w:rPr>
          <w:sz w:val="24"/>
          <w:szCs w:val="24"/>
        </w:rPr>
        <w:t xml:space="preserve">normally </w:t>
      </w:r>
      <w:r w:rsidR="009113F2">
        <w:rPr>
          <w:sz w:val="24"/>
          <w:szCs w:val="24"/>
        </w:rPr>
        <w:t>mani</w:t>
      </w:r>
      <w:r w:rsidR="009F15E4">
        <w:rPr>
          <w:sz w:val="24"/>
          <w:szCs w:val="24"/>
        </w:rPr>
        <w:t>fest as</w:t>
      </w:r>
      <w:r w:rsidR="009113F2">
        <w:rPr>
          <w:sz w:val="24"/>
          <w:szCs w:val="24"/>
        </w:rPr>
        <w:t xml:space="preserve"> </w:t>
      </w:r>
      <w:r w:rsidR="009F15E4">
        <w:rPr>
          <w:sz w:val="24"/>
          <w:szCs w:val="24"/>
        </w:rPr>
        <w:t xml:space="preserve">often </w:t>
      </w:r>
      <w:r w:rsidR="00225DF8">
        <w:rPr>
          <w:sz w:val="24"/>
          <w:szCs w:val="24"/>
        </w:rPr>
        <w:t xml:space="preserve">contiguous regions </w:t>
      </w:r>
      <w:r w:rsidR="009113F2">
        <w:rPr>
          <w:sz w:val="24"/>
          <w:szCs w:val="24"/>
        </w:rPr>
        <w:t xml:space="preserve">of very similar pixel intensity </w:t>
      </w:r>
      <w:r w:rsidR="00A41E5D">
        <w:rPr>
          <w:sz w:val="24"/>
          <w:szCs w:val="24"/>
        </w:rPr>
        <w:t>since</w:t>
      </w:r>
      <w:r w:rsidR="00225DF8">
        <w:rPr>
          <w:sz w:val="24"/>
          <w:szCs w:val="24"/>
        </w:rPr>
        <w:t xml:space="preserve"> the cells are </w:t>
      </w:r>
      <w:r w:rsidR="00506252">
        <w:rPr>
          <w:sz w:val="24"/>
          <w:szCs w:val="24"/>
        </w:rPr>
        <w:t xml:space="preserve">not separated by </w:t>
      </w:r>
      <w:r w:rsidR="0025540C">
        <w:rPr>
          <w:sz w:val="24"/>
          <w:szCs w:val="24"/>
        </w:rPr>
        <w:t xml:space="preserve">clear </w:t>
      </w:r>
      <w:r w:rsidR="00506252">
        <w:rPr>
          <w:sz w:val="24"/>
          <w:szCs w:val="24"/>
        </w:rPr>
        <w:t>regions of background intensity</w:t>
      </w:r>
      <w:r w:rsidR="007913AA">
        <w:rPr>
          <w:sz w:val="24"/>
          <w:szCs w:val="24"/>
        </w:rPr>
        <w:t xml:space="preserve"> </w:t>
      </w:r>
      <w:r w:rsidR="004E71C2">
        <w:rPr>
          <w:sz w:val="24"/>
          <w:szCs w:val="24"/>
        </w:rPr>
        <w:t>(</w:t>
      </w:r>
      <w:r w:rsidR="00CE4DAF">
        <w:rPr>
          <w:sz w:val="24"/>
          <w:szCs w:val="24"/>
        </w:rPr>
        <w:t>fig3</w:t>
      </w:r>
      <w:r w:rsidR="00CE4DAF" w:rsidRPr="00EE5E57">
        <w:rPr>
          <w:sz w:val="24"/>
          <w:szCs w:val="24"/>
        </w:rPr>
        <w:t>c</w:t>
      </w:r>
      <w:r w:rsidR="004E71C2" w:rsidRPr="007913AA">
        <w:rPr>
          <w:sz w:val="24"/>
          <w:szCs w:val="24"/>
        </w:rPr>
        <w:t>).</w:t>
      </w:r>
      <w:r w:rsidR="00A57DD4" w:rsidRPr="007913AA">
        <w:rPr>
          <w:sz w:val="24"/>
          <w:szCs w:val="24"/>
        </w:rPr>
        <w:t xml:space="preserve"> </w:t>
      </w:r>
      <w:r w:rsidR="00D57ACD">
        <w:rPr>
          <w:sz w:val="24"/>
          <w:szCs w:val="24"/>
        </w:rPr>
        <w:t xml:space="preserve">For elongated objects </w:t>
      </w:r>
      <w:r w:rsidR="002A0386">
        <w:rPr>
          <w:sz w:val="24"/>
          <w:szCs w:val="24"/>
        </w:rPr>
        <w:t xml:space="preserve">standard </w:t>
      </w:r>
      <w:r w:rsidR="00D57ACD">
        <w:rPr>
          <w:sz w:val="24"/>
          <w:szCs w:val="24"/>
        </w:rPr>
        <w:t xml:space="preserve">methods to separate overlapping cells with cell-background boundaries exist </w:t>
      </w:r>
      <w:r w:rsidR="009E66C7">
        <w:rPr>
          <w:sz w:val="24"/>
          <w:szCs w:val="24"/>
        </w:rPr>
        <w:fldChar w:fldCharType="begin" w:fldLock="1"/>
      </w:r>
      <w:r w:rsidR="00AC7430">
        <w:rPr>
          <w:sz w:val="24"/>
          <w:szCs w:val="24"/>
        </w:rPr>
        <w:instrText>ADDIN CSL_CITATION { "citationItems" : [ { "id" : "ITEM-1", "itemData" : { "DOI" : "10.1109/ISBI.2010.5490388", "ISBN" : "9781424441266", "ISSN" : "1945-7928", "author" : [ { "dropping-particle" : "", "family" : "Xue", "given" : "Quan", "non-dropping-particle" : "", "parse-names" : false, "suffix" : "" }, { "dropping-particle" : "", "family" : "Jones", "given" : "Nick S.", "non-dropping-particle" : "", "parse-names" : false, "suffix" : "" }, { "dropping-particle" : "", "family" : "Leake", "given" : "Mark C.", "non-dropping-particle" : "", "parse-names" : false, "suffix" : "" } ], "container-title" : "2010 7th IEEE International Symposium on Biomedical Imaging: From Nano to Macro, ISBI 2010 - Proceedings", "id" : "ITEM-1", "issued" : { "date-parts" : [ [ "2010" ] ] }, "page" : "161-164", "title" : "A general approach for segmenting elongated and stubby biological objects: Extending a chord length transform with the radon transform", "type" : "bill" }, "uris" : [ "http://www.mendeley.com/documents/?uuid=9d3bc58e-50a8-4d81-a056-32504157dcb2" ] } ], "mendeley" : { "formattedCitation" : "(60)", "plainTextFormattedCitation" : "(60)", "previouslyFormattedCitation" : "(60)" }, "properties" : { "noteIndex" : 0 }, "schema" : "https://github.com/citation-style-language/schema/raw/master/csl-citation.json" }</w:instrText>
      </w:r>
      <w:r w:rsidR="009E66C7">
        <w:rPr>
          <w:sz w:val="24"/>
          <w:szCs w:val="24"/>
        </w:rPr>
        <w:fldChar w:fldCharType="separate"/>
      </w:r>
      <w:r w:rsidR="00AC7430" w:rsidRPr="00AC7430">
        <w:rPr>
          <w:noProof/>
          <w:sz w:val="24"/>
          <w:szCs w:val="24"/>
        </w:rPr>
        <w:t>(60)</w:t>
      </w:r>
      <w:r w:rsidR="009E66C7">
        <w:rPr>
          <w:sz w:val="24"/>
          <w:szCs w:val="24"/>
        </w:rPr>
        <w:fldChar w:fldCharType="end"/>
      </w:r>
      <w:r w:rsidR="002A0386">
        <w:rPr>
          <w:sz w:val="24"/>
          <w:szCs w:val="24"/>
        </w:rPr>
        <w:t>;</w:t>
      </w:r>
      <w:r w:rsidR="00D57ACD">
        <w:rPr>
          <w:sz w:val="24"/>
          <w:szCs w:val="24"/>
        </w:rPr>
        <w:t xml:space="preserve"> </w:t>
      </w:r>
      <w:r w:rsidR="002A0386">
        <w:rPr>
          <w:sz w:val="24"/>
          <w:szCs w:val="24"/>
        </w:rPr>
        <w:t xml:space="preserve">however, </w:t>
      </w:r>
      <w:r w:rsidR="00D57ACD">
        <w:rPr>
          <w:sz w:val="24"/>
          <w:szCs w:val="24"/>
        </w:rPr>
        <w:t xml:space="preserve">for cells with only cell-cell boundaries </w:t>
      </w:r>
      <w:r w:rsidR="009113F2">
        <w:rPr>
          <w:sz w:val="24"/>
          <w:szCs w:val="24"/>
        </w:rPr>
        <w:t xml:space="preserve">we </w:t>
      </w:r>
      <w:r w:rsidR="002A0386">
        <w:rPr>
          <w:sz w:val="24"/>
          <w:szCs w:val="24"/>
        </w:rPr>
        <w:t>found</w:t>
      </w:r>
      <w:r w:rsidR="009113F2">
        <w:rPr>
          <w:sz w:val="24"/>
          <w:szCs w:val="24"/>
        </w:rPr>
        <w:t xml:space="preserve"> that </w:t>
      </w:r>
      <w:r w:rsidR="00D57ACD">
        <w:rPr>
          <w:sz w:val="24"/>
          <w:szCs w:val="24"/>
        </w:rPr>
        <w:t>u</w:t>
      </w:r>
      <w:r w:rsidR="0025540C">
        <w:rPr>
          <w:sz w:val="24"/>
          <w:szCs w:val="24"/>
        </w:rPr>
        <w:t>sing the brightfield segmentation</w:t>
      </w:r>
      <w:r>
        <w:rPr>
          <w:sz w:val="24"/>
          <w:szCs w:val="24"/>
        </w:rPr>
        <w:t xml:space="preserve"> outputs</w:t>
      </w:r>
      <w:r w:rsidR="0025540C">
        <w:rPr>
          <w:sz w:val="24"/>
          <w:szCs w:val="24"/>
        </w:rPr>
        <w:t xml:space="preserve"> (</w:t>
      </w:r>
      <w:r w:rsidR="00CE4DAF">
        <w:rPr>
          <w:sz w:val="24"/>
          <w:szCs w:val="24"/>
        </w:rPr>
        <w:t>fig3d</w:t>
      </w:r>
      <w:r w:rsidR="0025540C">
        <w:rPr>
          <w:sz w:val="24"/>
          <w:szCs w:val="24"/>
        </w:rPr>
        <w:t xml:space="preserve">) </w:t>
      </w:r>
      <w:r>
        <w:rPr>
          <w:sz w:val="24"/>
          <w:szCs w:val="24"/>
        </w:rPr>
        <w:t>to define</w:t>
      </w:r>
      <w:r w:rsidR="0025540C">
        <w:rPr>
          <w:sz w:val="24"/>
          <w:szCs w:val="24"/>
        </w:rPr>
        <w:t xml:space="preserve"> </w:t>
      </w:r>
      <w:r>
        <w:rPr>
          <w:sz w:val="24"/>
          <w:szCs w:val="24"/>
        </w:rPr>
        <w:t xml:space="preserve">primary </w:t>
      </w:r>
      <w:r w:rsidR="0025540C">
        <w:rPr>
          <w:sz w:val="24"/>
          <w:szCs w:val="24"/>
        </w:rPr>
        <w:t>seeds in a watershedding algorithm</w:t>
      </w:r>
      <w:r w:rsidR="00D57ACD">
        <w:rPr>
          <w:sz w:val="24"/>
          <w:szCs w:val="24"/>
        </w:rPr>
        <w:t xml:space="preserve"> allow</w:t>
      </w:r>
      <w:r w:rsidR="009113F2">
        <w:rPr>
          <w:sz w:val="24"/>
          <w:szCs w:val="24"/>
        </w:rPr>
        <w:t>ed</w:t>
      </w:r>
      <w:r w:rsidR="0025540C">
        <w:rPr>
          <w:sz w:val="24"/>
          <w:szCs w:val="24"/>
        </w:rPr>
        <w:t xml:space="preserve"> the </w:t>
      </w:r>
      <w:r>
        <w:rPr>
          <w:sz w:val="24"/>
          <w:szCs w:val="24"/>
        </w:rPr>
        <w:t xml:space="preserve">separate </w:t>
      </w:r>
      <w:r w:rsidR="0025540C">
        <w:rPr>
          <w:sz w:val="24"/>
          <w:szCs w:val="24"/>
        </w:rPr>
        <w:t>cell boundar</w:t>
      </w:r>
      <w:r>
        <w:rPr>
          <w:sz w:val="24"/>
          <w:szCs w:val="24"/>
        </w:rPr>
        <w:t>ies</w:t>
      </w:r>
      <w:r w:rsidR="0025540C">
        <w:rPr>
          <w:sz w:val="24"/>
          <w:szCs w:val="24"/>
        </w:rPr>
        <w:t xml:space="preserve"> </w:t>
      </w:r>
      <w:r w:rsidR="00D57ACD">
        <w:rPr>
          <w:sz w:val="24"/>
          <w:szCs w:val="24"/>
        </w:rPr>
        <w:t>to</w:t>
      </w:r>
      <w:r w:rsidR="0025540C">
        <w:rPr>
          <w:sz w:val="24"/>
          <w:szCs w:val="24"/>
        </w:rPr>
        <w:t xml:space="preserve"> be </w:t>
      </w:r>
      <w:r>
        <w:rPr>
          <w:sz w:val="24"/>
          <w:szCs w:val="24"/>
        </w:rPr>
        <w:t>determined</w:t>
      </w:r>
      <w:r w:rsidR="009113F2">
        <w:rPr>
          <w:sz w:val="24"/>
          <w:szCs w:val="24"/>
        </w:rPr>
        <w:t xml:space="preserve"> accurately</w:t>
      </w:r>
      <w:r w:rsidR="0025540C">
        <w:rPr>
          <w:sz w:val="24"/>
          <w:szCs w:val="24"/>
        </w:rPr>
        <w:t>.</w:t>
      </w:r>
      <w:r w:rsidR="004E71C2">
        <w:rPr>
          <w:sz w:val="24"/>
          <w:szCs w:val="24"/>
        </w:rPr>
        <w:t xml:space="preserve"> </w:t>
      </w:r>
    </w:p>
    <w:p w:rsidR="00C021F7" w:rsidRDefault="00C021F7" w:rsidP="00C021F7">
      <w:pPr>
        <w:rPr>
          <w:sz w:val="24"/>
          <w:szCs w:val="24"/>
        </w:rPr>
      </w:pPr>
      <w:r>
        <w:rPr>
          <w:sz w:val="24"/>
          <w:szCs w:val="24"/>
        </w:rPr>
        <w:t xml:space="preserve">We developed software </w:t>
      </w:r>
      <w:r w:rsidR="001126DB">
        <w:rPr>
          <w:sz w:val="24"/>
          <w:szCs w:val="24"/>
        </w:rPr>
        <w:t>implementing</w:t>
      </w:r>
      <w:r w:rsidR="00233E29">
        <w:rPr>
          <w:sz w:val="24"/>
          <w:szCs w:val="24"/>
        </w:rPr>
        <w:t xml:space="preserve"> these algorithms written in MATLAB (Mathworks) </w:t>
      </w:r>
      <w:r w:rsidR="00AC3B52">
        <w:rPr>
          <w:sz w:val="24"/>
          <w:szCs w:val="24"/>
        </w:rPr>
        <w:t>which automatically determined</w:t>
      </w:r>
      <w:r>
        <w:rPr>
          <w:sz w:val="24"/>
          <w:szCs w:val="24"/>
        </w:rPr>
        <w:t xml:space="preserve"> the </w:t>
      </w:r>
      <w:r w:rsidR="00233E29">
        <w:rPr>
          <w:sz w:val="24"/>
          <w:szCs w:val="24"/>
        </w:rPr>
        <w:t xml:space="preserve">segmentation pixel </w:t>
      </w:r>
      <w:r>
        <w:rPr>
          <w:sz w:val="24"/>
          <w:szCs w:val="24"/>
        </w:rPr>
        <w:t>threshold</w:t>
      </w:r>
      <w:r w:rsidR="00233E29">
        <w:rPr>
          <w:sz w:val="24"/>
          <w:szCs w:val="24"/>
        </w:rPr>
        <w:t>s</w:t>
      </w:r>
      <w:r>
        <w:rPr>
          <w:sz w:val="24"/>
          <w:szCs w:val="24"/>
        </w:rPr>
        <w:t xml:space="preserve"> of the fluorescence image and brightfield image to </w:t>
      </w:r>
      <w:r w:rsidR="001B5B35">
        <w:rPr>
          <w:sz w:val="24"/>
          <w:szCs w:val="24"/>
        </w:rPr>
        <w:t xml:space="preserve">determine images </w:t>
      </w:r>
      <w:r>
        <w:rPr>
          <w:sz w:val="24"/>
          <w:szCs w:val="24"/>
        </w:rPr>
        <w:t xml:space="preserve">masks </w:t>
      </w:r>
      <w:r w:rsidR="001B5B35">
        <w:rPr>
          <w:sz w:val="24"/>
          <w:szCs w:val="24"/>
        </w:rPr>
        <w:t xml:space="preserve">corresponding to the spatial extent of </w:t>
      </w:r>
      <w:r>
        <w:rPr>
          <w:sz w:val="24"/>
          <w:szCs w:val="24"/>
        </w:rPr>
        <w:t xml:space="preserve"> </w:t>
      </w:r>
      <w:r w:rsidR="001B5B35">
        <w:rPr>
          <w:sz w:val="24"/>
          <w:szCs w:val="24"/>
        </w:rPr>
        <w:t xml:space="preserve">individual </w:t>
      </w:r>
      <w:r>
        <w:rPr>
          <w:sz w:val="24"/>
          <w:szCs w:val="24"/>
        </w:rPr>
        <w:t>cell clusters (fig. 2c)), and individual cell seeds for watershedding (fig.</w:t>
      </w:r>
      <w:r w:rsidR="009F15E4">
        <w:rPr>
          <w:sz w:val="24"/>
          <w:szCs w:val="24"/>
        </w:rPr>
        <w:t xml:space="preserve"> </w:t>
      </w:r>
      <w:r>
        <w:rPr>
          <w:sz w:val="24"/>
          <w:szCs w:val="24"/>
        </w:rPr>
        <w:t xml:space="preserve">2d) respectively. </w:t>
      </w:r>
      <w:r w:rsidR="00623097">
        <w:rPr>
          <w:sz w:val="24"/>
          <w:szCs w:val="24"/>
        </w:rPr>
        <w:t>The</w:t>
      </w:r>
      <w:r>
        <w:rPr>
          <w:sz w:val="24"/>
          <w:szCs w:val="24"/>
        </w:rPr>
        <w:t xml:space="preserve"> watershedding algorithm </w:t>
      </w:r>
      <w:r w:rsidR="00AC3B52">
        <w:rPr>
          <w:sz w:val="24"/>
          <w:szCs w:val="24"/>
        </w:rPr>
        <w:t xml:space="preserve">estimates which </w:t>
      </w:r>
      <w:r>
        <w:rPr>
          <w:sz w:val="24"/>
          <w:szCs w:val="24"/>
        </w:rPr>
        <w:t xml:space="preserve">pixels </w:t>
      </w:r>
      <w:r w:rsidR="00AC3B52">
        <w:rPr>
          <w:sz w:val="24"/>
          <w:szCs w:val="24"/>
        </w:rPr>
        <w:t xml:space="preserve">are associated with each individual </w:t>
      </w:r>
      <w:r>
        <w:rPr>
          <w:sz w:val="24"/>
          <w:szCs w:val="24"/>
        </w:rPr>
        <w:t xml:space="preserve">cell in </w:t>
      </w:r>
      <w:r w:rsidR="00AC3B52">
        <w:rPr>
          <w:sz w:val="24"/>
          <w:szCs w:val="24"/>
        </w:rPr>
        <w:t xml:space="preserve">a cell </w:t>
      </w:r>
      <w:r>
        <w:rPr>
          <w:sz w:val="24"/>
          <w:szCs w:val="24"/>
        </w:rPr>
        <w:t xml:space="preserve">cluster (fig. 2e). </w:t>
      </w:r>
      <w:r w:rsidR="00AC3B52">
        <w:rPr>
          <w:sz w:val="24"/>
          <w:szCs w:val="24"/>
        </w:rPr>
        <w:t>This raw pixelated watershed segmentation output is then modelled as a</w:t>
      </w:r>
      <w:r w:rsidR="001B5B35">
        <w:rPr>
          <w:sz w:val="24"/>
          <w:szCs w:val="24"/>
        </w:rPr>
        <w:t xml:space="preserve"> 2D</w:t>
      </w:r>
      <w:r w:rsidR="00AC3B52">
        <w:rPr>
          <w:sz w:val="24"/>
          <w:szCs w:val="24"/>
        </w:rPr>
        <w:t xml:space="preserve"> ellipse</w:t>
      </w:r>
      <w:r w:rsidR="001B5B35">
        <w:rPr>
          <w:sz w:val="24"/>
          <w:szCs w:val="24"/>
        </w:rPr>
        <w:t xml:space="preserve"> function</w:t>
      </w:r>
      <w:r w:rsidR="00AC3B52">
        <w:rPr>
          <w:sz w:val="24"/>
          <w:szCs w:val="24"/>
        </w:rPr>
        <w:t>, with fitting optimization</w:t>
      </w:r>
      <w:r>
        <w:rPr>
          <w:sz w:val="24"/>
          <w:szCs w:val="24"/>
        </w:rPr>
        <w:t xml:space="preserve"> </w:t>
      </w:r>
      <w:r w:rsidR="00AC3B52">
        <w:rPr>
          <w:sz w:val="24"/>
          <w:szCs w:val="24"/>
        </w:rPr>
        <w:t xml:space="preserve">generating estimates for </w:t>
      </w:r>
      <w:r>
        <w:rPr>
          <w:sz w:val="24"/>
          <w:szCs w:val="24"/>
        </w:rPr>
        <w:t xml:space="preserve">the minor and major axes, centroid position and orientation of each segmented cell region (fig2f). </w:t>
      </w:r>
    </w:p>
    <w:p w:rsidR="001B5B35" w:rsidRDefault="0037538B" w:rsidP="00F432A8">
      <w:pPr>
        <w:rPr>
          <w:sz w:val="24"/>
          <w:szCs w:val="24"/>
        </w:rPr>
      </w:pPr>
      <w:r>
        <w:rPr>
          <w:sz w:val="24"/>
          <w:szCs w:val="24"/>
        </w:rPr>
        <w:t>Watershedding algorithms derive their name from the concept of river catchment basins; the areas of land from which surface water will drain into that river. The ridges in the landscape form dividers (or watersheds) between adjacent catchment basins</w:t>
      </w:r>
      <w:r w:rsidR="00F432A8">
        <w:rPr>
          <w:sz w:val="24"/>
          <w:szCs w:val="24"/>
        </w:rPr>
        <w:t xml:space="preserve">. </w:t>
      </w:r>
      <w:r w:rsidR="001B5B35">
        <w:rPr>
          <w:sz w:val="24"/>
          <w:szCs w:val="24"/>
        </w:rPr>
        <w:t>Our p</w:t>
      </w:r>
      <w:r w:rsidR="00623097">
        <w:rPr>
          <w:sz w:val="24"/>
          <w:szCs w:val="24"/>
        </w:rPr>
        <w:t xml:space="preserve">rimary </w:t>
      </w:r>
      <w:r w:rsidR="001B5B35">
        <w:rPr>
          <w:sz w:val="24"/>
          <w:szCs w:val="24"/>
        </w:rPr>
        <w:t xml:space="preserve">image </w:t>
      </w:r>
      <w:r w:rsidR="00623097">
        <w:rPr>
          <w:sz w:val="24"/>
          <w:szCs w:val="24"/>
        </w:rPr>
        <w:t>s</w:t>
      </w:r>
      <w:r w:rsidR="00F432A8">
        <w:rPr>
          <w:sz w:val="24"/>
          <w:szCs w:val="24"/>
        </w:rPr>
        <w:t xml:space="preserve">egmentation </w:t>
      </w:r>
      <w:r w:rsidR="001B5B35">
        <w:rPr>
          <w:sz w:val="24"/>
          <w:szCs w:val="24"/>
        </w:rPr>
        <w:t xml:space="preserve">step </w:t>
      </w:r>
      <w:r>
        <w:rPr>
          <w:sz w:val="24"/>
          <w:szCs w:val="24"/>
        </w:rPr>
        <w:t>uses</w:t>
      </w:r>
      <w:r w:rsidR="00623097">
        <w:rPr>
          <w:sz w:val="24"/>
          <w:szCs w:val="24"/>
        </w:rPr>
        <w:t xml:space="preserve"> </w:t>
      </w:r>
      <w:r w:rsidR="00F432A8">
        <w:rPr>
          <w:sz w:val="24"/>
          <w:szCs w:val="24"/>
        </w:rPr>
        <w:t xml:space="preserve">the autofluorescence </w:t>
      </w:r>
      <w:r w:rsidR="00623097">
        <w:rPr>
          <w:sz w:val="24"/>
          <w:szCs w:val="24"/>
        </w:rPr>
        <w:t xml:space="preserve">signal </w:t>
      </w:r>
      <w:r w:rsidR="00F432A8">
        <w:rPr>
          <w:sz w:val="24"/>
          <w:szCs w:val="24"/>
        </w:rPr>
        <w:t xml:space="preserve">of the cells </w:t>
      </w:r>
      <w:r w:rsidR="001B5B35">
        <w:rPr>
          <w:sz w:val="24"/>
          <w:szCs w:val="24"/>
        </w:rPr>
        <w:t>to first determine</w:t>
      </w:r>
      <w:r w:rsidR="00623097">
        <w:rPr>
          <w:sz w:val="24"/>
          <w:szCs w:val="24"/>
        </w:rPr>
        <w:t xml:space="preserve"> the outer </w:t>
      </w:r>
      <w:r w:rsidR="00F432A8">
        <w:rPr>
          <w:sz w:val="24"/>
          <w:szCs w:val="24"/>
        </w:rPr>
        <w:t xml:space="preserve">boundaries of cell clusters, and we </w:t>
      </w:r>
      <w:r w:rsidR="00623097">
        <w:rPr>
          <w:sz w:val="24"/>
          <w:szCs w:val="24"/>
        </w:rPr>
        <w:t xml:space="preserve">then </w:t>
      </w:r>
      <w:r w:rsidR="00F432A8">
        <w:rPr>
          <w:sz w:val="24"/>
          <w:szCs w:val="24"/>
        </w:rPr>
        <w:t xml:space="preserve">apply a watershedding algorithm to find the </w:t>
      </w:r>
      <w:r w:rsidR="00623097">
        <w:rPr>
          <w:sz w:val="24"/>
          <w:szCs w:val="24"/>
        </w:rPr>
        <w:t xml:space="preserve">borders of the </w:t>
      </w:r>
      <w:r w:rsidR="00F432A8">
        <w:rPr>
          <w:sz w:val="24"/>
          <w:szCs w:val="24"/>
        </w:rPr>
        <w:t xml:space="preserve">individual cells within </w:t>
      </w:r>
      <w:r w:rsidR="001B5B35">
        <w:rPr>
          <w:sz w:val="24"/>
          <w:szCs w:val="24"/>
        </w:rPr>
        <w:t>each cluster</w:t>
      </w:r>
      <w:r w:rsidR="00F432A8">
        <w:rPr>
          <w:sz w:val="24"/>
          <w:szCs w:val="24"/>
        </w:rPr>
        <w:t xml:space="preserve">. By inverting the pixel values of the fluorescence image we </w:t>
      </w:r>
      <w:r w:rsidR="00AC3B52">
        <w:rPr>
          <w:sz w:val="24"/>
          <w:szCs w:val="24"/>
        </w:rPr>
        <w:t xml:space="preserve">generate </w:t>
      </w:r>
      <w:r w:rsidR="00F432A8">
        <w:rPr>
          <w:sz w:val="24"/>
          <w:szCs w:val="24"/>
        </w:rPr>
        <w:t xml:space="preserve">a </w:t>
      </w:r>
      <w:r w:rsidR="00AC3B52">
        <w:rPr>
          <w:sz w:val="24"/>
          <w:szCs w:val="24"/>
        </w:rPr>
        <w:t xml:space="preserve">contour map </w:t>
      </w:r>
      <w:r w:rsidR="00FA7230">
        <w:rPr>
          <w:sz w:val="24"/>
          <w:szCs w:val="24"/>
        </w:rPr>
        <w:t xml:space="preserve">such that the positions of the </w:t>
      </w:r>
      <w:r w:rsidR="00F432A8">
        <w:rPr>
          <w:sz w:val="24"/>
          <w:szCs w:val="24"/>
        </w:rPr>
        <w:t>centre</w:t>
      </w:r>
      <w:r w:rsidR="00FA7230">
        <w:rPr>
          <w:sz w:val="24"/>
          <w:szCs w:val="24"/>
        </w:rPr>
        <w:t>s</w:t>
      </w:r>
      <w:r w:rsidR="00F432A8">
        <w:rPr>
          <w:sz w:val="24"/>
          <w:szCs w:val="24"/>
        </w:rPr>
        <w:t xml:space="preserve"> of cells </w:t>
      </w:r>
      <w:r w:rsidR="00FA7230">
        <w:rPr>
          <w:sz w:val="24"/>
          <w:szCs w:val="24"/>
        </w:rPr>
        <w:t xml:space="preserve">correspond to </w:t>
      </w:r>
      <w:r w:rsidR="00F432A8">
        <w:rPr>
          <w:sz w:val="24"/>
          <w:szCs w:val="24"/>
        </w:rPr>
        <w:t>valleys and the ridges between the valleys mark the cell boundaries</w:t>
      </w:r>
      <w:r w:rsidR="00AC3B52">
        <w:rPr>
          <w:sz w:val="24"/>
          <w:szCs w:val="24"/>
        </w:rPr>
        <w:t xml:space="preserve"> (fig.</w:t>
      </w:r>
      <w:r w:rsidR="001B5B35">
        <w:rPr>
          <w:sz w:val="24"/>
          <w:szCs w:val="24"/>
        </w:rPr>
        <w:t> </w:t>
      </w:r>
      <w:r w:rsidR="00AC3B52">
        <w:rPr>
          <w:sz w:val="24"/>
          <w:szCs w:val="24"/>
        </w:rPr>
        <w:t>3)</w:t>
      </w:r>
      <w:r w:rsidR="00F432A8">
        <w:rPr>
          <w:sz w:val="24"/>
          <w:szCs w:val="24"/>
        </w:rPr>
        <w:t xml:space="preserve">. </w:t>
      </w:r>
    </w:p>
    <w:p w:rsidR="001B5B35" w:rsidRDefault="001B5B35">
      <w:pPr>
        <w:rPr>
          <w:sz w:val="24"/>
          <w:szCs w:val="24"/>
        </w:rPr>
      </w:pPr>
      <w:r>
        <w:rPr>
          <w:sz w:val="24"/>
          <w:szCs w:val="24"/>
        </w:rPr>
        <w:br w:type="page"/>
      </w:r>
    </w:p>
    <w:p w:rsidR="00C021F7" w:rsidRDefault="00C021F7" w:rsidP="00F432A8">
      <w:pPr>
        <w:rPr>
          <w:sz w:val="24"/>
          <w:szCs w:val="24"/>
        </w:rPr>
      </w:pPr>
    </w:p>
    <w:tbl>
      <w:tblPr>
        <w:tblStyle w:val="TableGrid"/>
        <w:tblW w:w="0" w:type="auto"/>
        <w:tblLook w:val="04A0" w:firstRow="1" w:lastRow="0" w:firstColumn="1" w:lastColumn="0" w:noHBand="0" w:noVBand="1"/>
      </w:tblPr>
      <w:tblGrid>
        <w:gridCol w:w="9242"/>
      </w:tblGrid>
      <w:tr w:rsidR="00C021F7" w:rsidTr="00C021F7">
        <w:tc>
          <w:tcPr>
            <w:tcW w:w="8762" w:type="dxa"/>
          </w:tcPr>
          <w:p w:rsidR="00C021F7" w:rsidRDefault="00C72783" w:rsidP="00C021F7">
            <w:pPr>
              <w:rPr>
                <w:sz w:val="24"/>
                <w:szCs w:val="24"/>
              </w:rPr>
            </w:pPr>
            <w:r>
              <w:rPr>
                <w:noProof/>
                <w:sz w:val="24"/>
                <w:szCs w:val="24"/>
                <w:lang w:eastAsia="en-GB"/>
              </w:rPr>
              <w:drawing>
                <wp:inline distT="0" distB="0" distL="0" distR="0" wp14:anchorId="55D164C6" wp14:editId="5D13E621">
                  <wp:extent cx="5731510" cy="30067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staph_watershed v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006725"/>
                          </a:xfrm>
                          <a:prstGeom prst="rect">
                            <a:avLst/>
                          </a:prstGeom>
                        </pic:spPr>
                      </pic:pic>
                    </a:graphicData>
                  </a:graphic>
                </wp:inline>
              </w:drawing>
            </w:r>
          </w:p>
        </w:tc>
      </w:tr>
      <w:tr w:rsidR="00C021F7" w:rsidTr="00C021F7">
        <w:tc>
          <w:tcPr>
            <w:tcW w:w="8762" w:type="dxa"/>
          </w:tcPr>
          <w:p w:rsidR="00C021F7" w:rsidRDefault="00C021F7">
            <w:pPr>
              <w:rPr>
                <w:noProof/>
                <w:sz w:val="24"/>
                <w:szCs w:val="24"/>
                <w:lang w:eastAsia="en-GB"/>
              </w:rPr>
            </w:pPr>
            <w:r>
              <w:rPr>
                <w:noProof/>
                <w:sz w:val="24"/>
                <w:szCs w:val="24"/>
                <w:lang w:eastAsia="en-GB"/>
              </w:rPr>
              <w:t xml:space="preserve">Figure3: Watershedding algorithm. (a) </w:t>
            </w:r>
            <w:r w:rsidR="00AC3B52">
              <w:rPr>
                <w:noProof/>
                <w:sz w:val="24"/>
                <w:szCs w:val="24"/>
                <w:lang w:eastAsia="en-GB"/>
              </w:rPr>
              <w:t>Greyscale f</w:t>
            </w:r>
            <w:r>
              <w:rPr>
                <w:noProof/>
                <w:sz w:val="24"/>
                <w:szCs w:val="24"/>
                <w:lang w:eastAsia="en-GB"/>
              </w:rPr>
              <w:t xml:space="preserve">luorescence image of </w:t>
            </w:r>
            <w:r w:rsidR="00FF7BF7">
              <w:rPr>
                <w:noProof/>
                <w:sz w:val="24"/>
                <w:szCs w:val="24"/>
                <w:lang w:eastAsia="en-GB"/>
              </w:rPr>
              <w:t>EzrA</w:t>
            </w:r>
            <w:r>
              <w:rPr>
                <w:noProof/>
                <w:sz w:val="24"/>
                <w:szCs w:val="24"/>
                <w:lang w:eastAsia="en-GB"/>
              </w:rPr>
              <w:t xml:space="preserve">-GFP </w:t>
            </w:r>
            <w:r w:rsidRPr="00174354">
              <w:rPr>
                <w:i/>
                <w:noProof/>
                <w:sz w:val="24"/>
                <w:szCs w:val="24"/>
                <w:lang w:eastAsia="en-GB"/>
              </w:rPr>
              <w:t>S. aureus</w:t>
            </w:r>
            <w:r>
              <w:rPr>
                <w:noProof/>
                <w:sz w:val="24"/>
                <w:szCs w:val="24"/>
                <w:lang w:eastAsia="en-GB"/>
              </w:rPr>
              <w:t xml:space="preserve"> cells. (b) Inverted fluorescence image, </w:t>
            </w:r>
            <w:r w:rsidR="001B5B35">
              <w:rPr>
                <w:noProof/>
                <w:sz w:val="24"/>
                <w:szCs w:val="24"/>
                <w:lang w:eastAsia="en-GB"/>
              </w:rPr>
              <w:t xml:space="preserve">with </w:t>
            </w:r>
            <w:r>
              <w:rPr>
                <w:noProof/>
                <w:sz w:val="24"/>
                <w:szCs w:val="24"/>
                <w:lang w:eastAsia="en-GB"/>
              </w:rPr>
              <w:t xml:space="preserve">profile along orange line shown in (c) height map of inverse fluorescence image; black arrows show cell seeds from the brightfield segmentation. Black lines show the edges of the cell cluster found from fluorescence segmentation. Blue lines mark cell boundaries/watersheds between cells. Each </w:t>
            </w:r>
            <w:r w:rsidR="00AC3B52">
              <w:rPr>
                <w:noProof/>
                <w:sz w:val="24"/>
                <w:szCs w:val="24"/>
                <w:lang w:eastAsia="en-GB"/>
              </w:rPr>
              <w:t xml:space="preserve">contiguous </w:t>
            </w:r>
            <w:r>
              <w:rPr>
                <w:noProof/>
                <w:sz w:val="24"/>
                <w:szCs w:val="24"/>
                <w:lang w:eastAsia="en-GB"/>
              </w:rPr>
              <w:t>grey regio</w:t>
            </w:r>
            <w:r w:rsidR="00AC3B52">
              <w:rPr>
                <w:noProof/>
                <w:sz w:val="24"/>
                <w:szCs w:val="24"/>
                <w:lang w:eastAsia="en-GB"/>
              </w:rPr>
              <w:t xml:space="preserve">n corresponds to </w:t>
            </w:r>
            <w:r>
              <w:rPr>
                <w:noProof/>
                <w:sz w:val="24"/>
                <w:szCs w:val="24"/>
                <w:lang w:eastAsia="en-GB"/>
              </w:rPr>
              <w:t xml:space="preserve">one </w:t>
            </w:r>
            <w:r w:rsidR="00AC3B52">
              <w:rPr>
                <w:noProof/>
                <w:sz w:val="24"/>
                <w:szCs w:val="24"/>
                <w:lang w:eastAsia="en-GB"/>
              </w:rPr>
              <w:t xml:space="preserve">single </w:t>
            </w:r>
            <w:r>
              <w:rPr>
                <w:noProof/>
                <w:sz w:val="24"/>
                <w:szCs w:val="24"/>
                <w:lang w:eastAsia="en-GB"/>
              </w:rPr>
              <w:t>cell.</w:t>
            </w:r>
          </w:p>
        </w:tc>
      </w:tr>
    </w:tbl>
    <w:p w:rsidR="00C021F7" w:rsidRDefault="00C021F7" w:rsidP="00F432A8">
      <w:pPr>
        <w:rPr>
          <w:sz w:val="24"/>
          <w:szCs w:val="24"/>
        </w:rPr>
      </w:pPr>
    </w:p>
    <w:p w:rsidR="000A55E6" w:rsidRDefault="00F432A8" w:rsidP="000D40A2">
      <w:pPr>
        <w:rPr>
          <w:sz w:val="24"/>
          <w:szCs w:val="24"/>
        </w:rPr>
      </w:pPr>
      <w:r>
        <w:rPr>
          <w:sz w:val="24"/>
          <w:szCs w:val="24"/>
        </w:rPr>
        <w:t xml:space="preserve">The </w:t>
      </w:r>
      <w:r w:rsidR="00FA7230">
        <w:rPr>
          <w:sz w:val="24"/>
          <w:szCs w:val="24"/>
        </w:rPr>
        <w:t xml:space="preserve">pixel positions of each </w:t>
      </w:r>
      <w:r>
        <w:rPr>
          <w:sz w:val="24"/>
          <w:szCs w:val="24"/>
        </w:rPr>
        <w:t xml:space="preserve">cell centre </w:t>
      </w:r>
      <w:r w:rsidR="00AC3B52">
        <w:rPr>
          <w:sz w:val="24"/>
          <w:szCs w:val="24"/>
        </w:rPr>
        <w:t xml:space="preserve">determined </w:t>
      </w:r>
      <w:r>
        <w:rPr>
          <w:sz w:val="24"/>
          <w:szCs w:val="24"/>
        </w:rPr>
        <w:t xml:space="preserve">from </w:t>
      </w:r>
      <w:r w:rsidR="00AC3B52">
        <w:rPr>
          <w:sz w:val="24"/>
          <w:szCs w:val="24"/>
        </w:rPr>
        <w:t>simple</w:t>
      </w:r>
      <w:r>
        <w:rPr>
          <w:sz w:val="24"/>
          <w:szCs w:val="24"/>
        </w:rPr>
        <w:t xml:space="preserve"> brightfield segmentation </w:t>
      </w:r>
      <w:r w:rsidR="00FA7230">
        <w:rPr>
          <w:sz w:val="24"/>
          <w:szCs w:val="24"/>
        </w:rPr>
        <w:t>are</w:t>
      </w:r>
      <w:r w:rsidR="001B5B35">
        <w:rPr>
          <w:sz w:val="24"/>
          <w:szCs w:val="24"/>
        </w:rPr>
        <w:t xml:space="preserve">, in the case of </w:t>
      </w:r>
      <w:r w:rsidR="001B5B35" w:rsidRPr="00FF7BF7">
        <w:rPr>
          <w:i/>
          <w:sz w:val="24"/>
          <w:szCs w:val="24"/>
        </w:rPr>
        <w:t>S. aureus</w:t>
      </w:r>
      <w:r w:rsidR="001B5B35">
        <w:rPr>
          <w:sz w:val="24"/>
          <w:szCs w:val="24"/>
        </w:rPr>
        <w:t xml:space="preserve"> cell clusters, </w:t>
      </w:r>
      <w:r w:rsidR="00FA7230">
        <w:rPr>
          <w:sz w:val="24"/>
          <w:szCs w:val="24"/>
        </w:rPr>
        <w:t xml:space="preserve"> </w:t>
      </w:r>
      <w:r>
        <w:rPr>
          <w:sz w:val="24"/>
          <w:szCs w:val="24"/>
        </w:rPr>
        <w:t>good estimate</w:t>
      </w:r>
      <w:r w:rsidR="00FA7230">
        <w:rPr>
          <w:sz w:val="24"/>
          <w:szCs w:val="24"/>
        </w:rPr>
        <w:t>s</w:t>
      </w:r>
      <w:r>
        <w:rPr>
          <w:sz w:val="24"/>
          <w:szCs w:val="24"/>
        </w:rPr>
        <w:t xml:space="preserve"> for the minima of the valleys, </w:t>
      </w:r>
      <w:r w:rsidR="00FA7230">
        <w:rPr>
          <w:sz w:val="24"/>
          <w:szCs w:val="24"/>
        </w:rPr>
        <w:t>the</w:t>
      </w:r>
      <w:r w:rsidR="00AC3B52">
        <w:rPr>
          <w:sz w:val="24"/>
          <w:szCs w:val="24"/>
        </w:rPr>
        <w:t xml:space="preserve"> </w:t>
      </w:r>
      <w:r>
        <w:rPr>
          <w:sz w:val="24"/>
          <w:szCs w:val="24"/>
        </w:rPr>
        <w:t xml:space="preserve"> seeds, but </w:t>
      </w:r>
      <w:r w:rsidR="00FA7230">
        <w:rPr>
          <w:sz w:val="24"/>
          <w:szCs w:val="24"/>
        </w:rPr>
        <w:t xml:space="preserve">several </w:t>
      </w:r>
      <w:r>
        <w:rPr>
          <w:sz w:val="24"/>
          <w:szCs w:val="24"/>
        </w:rPr>
        <w:t xml:space="preserve">alternative automated methods </w:t>
      </w:r>
      <w:r w:rsidR="00AC3B52">
        <w:rPr>
          <w:sz w:val="24"/>
          <w:szCs w:val="24"/>
        </w:rPr>
        <w:t>c</w:t>
      </w:r>
      <w:r w:rsidR="001B5B35">
        <w:rPr>
          <w:sz w:val="24"/>
          <w:szCs w:val="24"/>
        </w:rPr>
        <w:t>ould in principle</w:t>
      </w:r>
      <w:r w:rsidR="00AC3B52">
        <w:rPr>
          <w:sz w:val="24"/>
          <w:szCs w:val="24"/>
        </w:rPr>
        <w:t xml:space="preserve"> also be used</w:t>
      </w:r>
      <w:r>
        <w:rPr>
          <w:sz w:val="24"/>
          <w:szCs w:val="24"/>
        </w:rPr>
        <w:t xml:space="preserve"> to </w:t>
      </w:r>
      <w:r w:rsidR="001B5B35">
        <w:rPr>
          <w:sz w:val="24"/>
          <w:szCs w:val="24"/>
        </w:rPr>
        <w:t xml:space="preserve">determine their locations </w:t>
      </w:r>
      <w:r w:rsidR="00AC3B52">
        <w:rPr>
          <w:sz w:val="24"/>
          <w:szCs w:val="24"/>
        </w:rPr>
        <w:fldChar w:fldCharType="begin" w:fldLock="1"/>
      </w:r>
      <w:r w:rsidR="00AC7430">
        <w:rPr>
          <w:sz w:val="24"/>
          <w:szCs w:val="24"/>
        </w:rPr>
        <w:instrText>ADDIN CSL_CITATION { "citationItems" : [ { "id" : "ITEM-1", "itemData" : { "DOI" : "10.1016/0165-1684(94)90060-4", "ISSN" : "01651684", "abstract" : "The watershed line is the basic tool for segmenting images in mathematical morphology. A rigorous definition is given in terms of a distance function called topographic distance. If the topographical function is itself a distance function, then the topographical distance becomes identical with the geodesic distance function and the watershed becomes identical with the skeleton by zone of influence. The classical shortest paths algorithms of the graph theory are then revisited in order to derive new watershed algorithms, which are either new or more easy to implement in hardware. Die Wasserscheide ist das meist benutztze Werkzeug zur Bildsegmentierung, das die Mathematische Morphologie entworfen hat. Eine topographische Distanzfunktion wird eingef\u00fchrt, die es erlaubt der Wasserscheide eine pr\u00e4zise mathematische Definition zu verleihen. Auf eine normale Distanzfunktion angewandt ist die topographische Distanz mit der geod\u00e4tische kDistanz gleich, sodass die Wasserscheide dann zum Skeleton bei Influenz Zone wird. Klassische graph-theoretische k\u00fcrzesten Weg Algorithmen k\u00f6nnen dann in diesem Rahmen angewandt werden. Es ergibt sich daraus neue Algorithmen zur Bestimmung von Wasserscheiden, die f\u00fcr die einen pr\u00e4ziser als die \u00fcblichen sind, und die f\u00fcr die anderen leichter in eine Rechner Architektur einsetzbar sind. La ligne de partage des eaux est la pierre angulaire de la segmentation en Morphologie Math\u00e9matique. Une d\u00e9finition rigoureuse en est propos\u00e9e en termes de distance topographique. Sur un relief qui est lui-m\u00eame une fontion distance, la distance topographique se r\u00e9duit \u00e0 la distance g\u00e9od\u00e9sique et la ligne de partage des eaux devient le squelette par zone d'influence (SKIZ). Les algorithmes de chemins minimaux sur graphe sont revisit\u00e9s et permettent de proposer des algorithmes nouveaux de construction de la ligne de partage des eaux; certains d'entre eux sont plus pr\u00e9cis, d'autres plus faciles \u00e0 r\u00e9aliser en hardware.", "author" : [ { "dropping-particle" : "", "family" : "Meyer", "given" : "Fernand", "non-dropping-particle" : "", "parse-names" : false, "suffix" : "" } ], "container-title" : "Signal Processing", "id" : "ITEM-1", "issue" : "1", "issued" : { "date-parts" : [ [ "1994", "7" ] ] }, "page" : "113-125", "title" : "Topographic distance and watershed lines", "type" : "article-journal", "volume" : "38" }, "uris" : [ "http://www.mendeley.com/documents/?uuid=cd782cdd-5938-4512-839b-6ed28cdfbbc5", "http://www.mendeley.com/documents/?uuid=a814e81f-e2e0-45c1-b1ae-de342cf5f2c7", "http://www.mendeley.com/documents/?uuid=c6779be9-ec8e-4e7b-88e2-3607383d1627" ] } ], "mendeley" : { "formattedCitation" : "(61)", "plainTextFormattedCitation" : "(61)", "previouslyFormattedCitation" : "(61)" }, "properties" : { "noteIndex" : 0 }, "schema" : "https://github.com/citation-style-language/schema/raw/master/csl-citation.json" }</w:instrText>
      </w:r>
      <w:r w:rsidR="00AC3B52">
        <w:rPr>
          <w:sz w:val="24"/>
          <w:szCs w:val="24"/>
        </w:rPr>
        <w:fldChar w:fldCharType="separate"/>
      </w:r>
      <w:r w:rsidR="00AC7430" w:rsidRPr="00AC7430">
        <w:rPr>
          <w:noProof/>
          <w:sz w:val="24"/>
          <w:szCs w:val="24"/>
        </w:rPr>
        <w:t>(61)</w:t>
      </w:r>
      <w:r w:rsidR="00AC3B52">
        <w:rPr>
          <w:sz w:val="24"/>
          <w:szCs w:val="24"/>
        </w:rPr>
        <w:fldChar w:fldCharType="end"/>
      </w:r>
      <w:r>
        <w:rPr>
          <w:sz w:val="24"/>
          <w:szCs w:val="24"/>
        </w:rPr>
        <w:t xml:space="preserve">. The watersheds can now be found by progressively flooding the landscape until the cell regions defined by the seeds merge </w:t>
      </w:r>
      <w:r>
        <w:rPr>
          <w:sz w:val="24"/>
          <w:szCs w:val="24"/>
        </w:rPr>
        <w:fldChar w:fldCharType="begin" w:fldLock="1"/>
      </w:r>
      <w:r w:rsidR="00AC7430">
        <w:rPr>
          <w:sz w:val="24"/>
          <w:szCs w:val="24"/>
        </w:rPr>
        <w:instrText>ADDIN CSL_CITATION { "citationItems" : [ { "id" : "ITEM-1", "itemData" : { "DOI" : "10.1109/34.87344", "ISSN" : "01628828", "abstract" : "A fast and flexible algorithm for computing watersheds in digital gray-scale images is introduced. A review of watersheds and related motion is first presented, and the major methods to determine watersheds are discussed. The algorithm is based on an immersion process analogy, in which the flooding of the water in the picture is efficiently simulated using of queue of pixel. It is described in detail provided in a pseudo C language. The accuracy of this algorithm is proven to be superior to that of the existing implementations, and it is shown that its adaptation to any kind of digital grid and its generalization to n-dimensional images (and even to graphs) are straightforward. The algorithm is reported to be faster than any other watershed algorithm. Applications of this algorithm with regard to picture segmentation are presented for magnetic resonance (MR) imagery and for digital elevation models. An example of 3-D watershed is also provided", "author" : [ { "dropping-particle" : "", "family" : "Vincent", "given" : "L.", "non-dropping-particle" : "", "parse-names" : false, "suffix" : "" }, { "dropping-particle" : "", "family" : "Soille", "given" : "P.", "non-dropping-particle" : "", "parse-names" : false, "suffix" : "" } ], "container-title" : "IEEE Transactions on Pattern Analysis and Machine Intelligence", "id" : "ITEM-1", "issue" : "6", "issued" : { "date-parts" : [ [ "1991", "6" ] ] }, "page" : "583-598", "title" : "Watersheds in digital spaces: an efficient algorithm based on immersion simulations", "title-short" : "Pattern Analysis and Machine Intelligence, IEEE Tr", "type" : "article-journal", "volume" : "13" }, "uris" : [ "http://www.mendeley.com/documents/?uuid=08aa3686-6d68-4bf3-b563-a7e17431c433", "http://www.mendeley.com/documents/?uuid=88836fb6-aa53-4fbb-8932-4bbebb081f15", "http://www.mendeley.com/documents/?uuid=b79a40e8-e80e-4357-aa23-271a36add9f2" ] }, { "id" : "ITEM-2", "itemData" : { "DOI" : "10.1016/0165-1684(94)90060-4", "ISSN" : "01651684", "abstract" : "The watershed line is the basic tool for segmenting images in mathematical morphology. A rigorous definition is given in terms of a distance function called topographic distance. If the topographical function is itself a distance function, then the topographical distance becomes identical with the geodesic distance function and the watershed becomes identical with the skeleton by zone of influence. The classical shortest paths algorithms of the graph theory are then revisited in order to derive new watershed algorithms, which are either new or more easy to implement in hardware. Die Wasserscheide ist das meist benutztze Werkzeug zur Bildsegmentierung, das die Mathematische Morphologie entworfen hat. Eine topographische Distanzfunktion wird eingef\u00fchrt, die es erlaubt der Wasserscheide eine pr\u00e4zise mathematische Definition zu verleihen. Auf eine normale Distanzfunktion angewandt ist die topographische Distanz mit der geod\u00e4tische kDistanz gleich, sodass die Wasserscheide dann zum Skeleton bei Influenz Zone wird. Klassische graph-theoretische k\u00fcrzesten Weg Algorithmen k\u00f6nnen dann in diesem Rahmen angewandt werden. Es ergibt sich daraus neue Algorithmen zur Bestimmung von Wasserscheiden, die f\u00fcr die einen pr\u00e4ziser als die \u00fcblichen sind, und die f\u00fcr die anderen leichter in eine Rechner Architektur einsetzbar sind. La ligne de partage des eaux est la pierre angulaire de la segmentation en Morphologie Math\u00e9matique. Une d\u00e9finition rigoureuse en est propos\u00e9e en termes de distance topographique. Sur un relief qui est lui-m\u00eame une fontion distance, la distance topographique se r\u00e9duit \u00e0 la distance g\u00e9od\u00e9sique et la ligne de partage des eaux devient le squelette par zone d'influence (SKIZ). Les algorithmes de chemins minimaux sur graphe sont revisit\u00e9s et permettent de proposer des algorithmes nouveaux de construction de la ligne de partage des eaux; certains d'entre eux sont plus pr\u00e9cis, d'autres plus faciles \u00e0 r\u00e9aliser en hardware.", "author" : [ { "dropping-particle" : "", "family" : "Meyer", "given" : "Fernand", "non-dropping-particle" : "", "parse-names" : false, "suffix" : "" } ], "container-title" : "Signal Processing", "id" : "ITEM-2", "issue" : "1", "issued" : { "date-parts" : [ [ "1994", "7" ] ] }, "page" : "113-125", "title" : "Topographic distance and watershed lines", "type" : "article-journal", "volume" : "38" }, "uris" : [ "http://www.mendeley.com/documents/?uuid=c6779be9-ec8e-4e7b-88e2-3607383d1627", "http://www.mendeley.com/documents/?uuid=a814e81f-e2e0-45c1-b1ae-de342cf5f2c7", "http://www.mendeley.com/documents/?uuid=cd782cdd-5938-4512-839b-6ed28cdfbbc5" ] } ], "mendeley" : { "formattedCitation" : "(61,62)", "plainTextFormattedCitation" : "(61,62)", "previouslyFormattedCitation" : "(61,62)" }, "properties" : { "noteIndex" : 0 }, "schema" : "https://github.com/citation-style-language/schema/raw/master/csl-citation.json" }</w:instrText>
      </w:r>
      <w:r>
        <w:rPr>
          <w:sz w:val="24"/>
          <w:szCs w:val="24"/>
        </w:rPr>
        <w:fldChar w:fldCharType="separate"/>
      </w:r>
      <w:r w:rsidR="00AC7430" w:rsidRPr="00AC7430">
        <w:rPr>
          <w:noProof/>
          <w:sz w:val="24"/>
          <w:szCs w:val="24"/>
        </w:rPr>
        <w:t>(61,62)</w:t>
      </w:r>
      <w:r>
        <w:rPr>
          <w:sz w:val="24"/>
          <w:szCs w:val="24"/>
        </w:rPr>
        <w:fldChar w:fldCharType="end"/>
      </w:r>
      <w:r>
        <w:rPr>
          <w:sz w:val="24"/>
          <w:szCs w:val="24"/>
        </w:rPr>
        <w:t>. Each seed pixels’ eight neighbouring pixels are</w:t>
      </w:r>
      <w:r w:rsidRPr="00EF06F2">
        <w:rPr>
          <w:sz w:val="24"/>
          <w:szCs w:val="24"/>
        </w:rPr>
        <w:t xml:space="preserve"> </w:t>
      </w:r>
      <w:r>
        <w:rPr>
          <w:sz w:val="24"/>
          <w:szCs w:val="24"/>
        </w:rPr>
        <w:t xml:space="preserve">then sorted from lowest pixel </w:t>
      </w:r>
      <w:r w:rsidR="00FA7230">
        <w:rPr>
          <w:sz w:val="24"/>
          <w:szCs w:val="24"/>
        </w:rPr>
        <w:t xml:space="preserve">intensity </w:t>
      </w:r>
      <w:r>
        <w:rPr>
          <w:sz w:val="24"/>
          <w:szCs w:val="24"/>
        </w:rPr>
        <w:t>value (</w:t>
      </w:r>
      <w:r w:rsidR="001B5B35">
        <w:rPr>
          <w:sz w:val="24"/>
          <w:szCs w:val="24"/>
        </w:rPr>
        <w:t xml:space="preserve">i.e. pixels which are </w:t>
      </w:r>
      <w:r>
        <w:rPr>
          <w:sz w:val="24"/>
          <w:szCs w:val="24"/>
        </w:rPr>
        <w:t>most similar to the seed</w:t>
      </w:r>
      <w:r w:rsidR="001B5B35">
        <w:rPr>
          <w:sz w:val="24"/>
          <w:szCs w:val="24"/>
        </w:rPr>
        <w:t xml:space="preserve">, or, in the analogy of the river basin, </w:t>
      </w:r>
      <w:r>
        <w:rPr>
          <w:sz w:val="24"/>
          <w:szCs w:val="24"/>
        </w:rPr>
        <w:t xml:space="preserve">closest to the bottom of the valley) to highest. Pixels are considered in turn by looking at which of their eight neighbours have already been assigned to a cell. If a pixel’s only labelled neighbours have all been assigned to the same cell it is also assigned </w:t>
      </w:r>
      <w:r w:rsidR="001B5B35">
        <w:rPr>
          <w:sz w:val="24"/>
          <w:szCs w:val="24"/>
        </w:rPr>
        <w:t xml:space="preserve">to </w:t>
      </w:r>
      <w:r>
        <w:rPr>
          <w:sz w:val="24"/>
          <w:szCs w:val="24"/>
        </w:rPr>
        <w:t xml:space="preserve">that cell, and its unassigned neighbours are added to the queue at their appropriate heights. If a pixel has two neighbours with different cell assignments, it </w:t>
      </w:r>
      <w:r w:rsidR="00FA7230">
        <w:rPr>
          <w:sz w:val="24"/>
          <w:szCs w:val="24"/>
        </w:rPr>
        <w:t xml:space="preserve">is considered to lie </w:t>
      </w:r>
      <w:r w:rsidR="00DC1A08">
        <w:rPr>
          <w:sz w:val="24"/>
          <w:szCs w:val="24"/>
        </w:rPr>
        <w:t>on the boundary between them, and</w:t>
      </w:r>
      <w:r>
        <w:rPr>
          <w:sz w:val="24"/>
          <w:szCs w:val="24"/>
        </w:rPr>
        <w:t xml:space="preserve"> is therefore </w:t>
      </w:r>
      <w:r w:rsidR="00FA7230">
        <w:rPr>
          <w:sz w:val="24"/>
          <w:szCs w:val="24"/>
        </w:rPr>
        <w:t xml:space="preserve">defined as part of </w:t>
      </w:r>
      <w:r>
        <w:rPr>
          <w:sz w:val="24"/>
          <w:szCs w:val="24"/>
        </w:rPr>
        <w:t xml:space="preserve">the watershed. This </w:t>
      </w:r>
      <w:r w:rsidR="00FA7230">
        <w:rPr>
          <w:sz w:val="24"/>
          <w:szCs w:val="24"/>
        </w:rPr>
        <w:t xml:space="preserve">process is repeated </w:t>
      </w:r>
      <w:r>
        <w:rPr>
          <w:sz w:val="24"/>
          <w:szCs w:val="24"/>
        </w:rPr>
        <w:t>until all pixels in the region</w:t>
      </w:r>
      <w:r w:rsidR="00341445">
        <w:rPr>
          <w:sz w:val="24"/>
          <w:szCs w:val="24"/>
        </w:rPr>
        <w:t xml:space="preserve"> have been assigned </w:t>
      </w:r>
      <w:r w:rsidR="001B5B35">
        <w:rPr>
          <w:sz w:val="24"/>
          <w:szCs w:val="24"/>
        </w:rPr>
        <w:t xml:space="preserve">uniquely </w:t>
      </w:r>
      <w:r w:rsidR="00341445">
        <w:rPr>
          <w:sz w:val="24"/>
          <w:szCs w:val="24"/>
        </w:rPr>
        <w:t>to one cell</w:t>
      </w:r>
      <w:r>
        <w:rPr>
          <w:sz w:val="24"/>
          <w:szCs w:val="24"/>
        </w:rPr>
        <w:t xml:space="preserve">, </w:t>
      </w:r>
      <w:r w:rsidR="00341445">
        <w:rPr>
          <w:sz w:val="24"/>
          <w:szCs w:val="24"/>
        </w:rPr>
        <w:t>and a separate 2D ellipse function fit is then applied solely to the pixels within each watershed-defined cellular region.</w:t>
      </w:r>
      <w:r>
        <w:rPr>
          <w:sz w:val="24"/>
          <w:szCs w:val="24"/>
        </w:rPr>
        <w:t xml:space="preserve"> </w:t>
      </w:r>
    </w:p>
    <w:p w:rsidR="007B738C" w:rsidRDefault="007B738C" w:rsidP="000D40A2">
      <w:pPr>
        <w:rPr>
          <w:color w:val="000000" w:themeColor="text1"/>
          <w:sz w:val="24"/>
          <w:szCs w:val="24"/>
          <w:u w:val="single"/>
        </w:rPr>
      </w:pPr>
    </w:p>
    <w:p w:rsidR="00225DF8" w:rsidRDefault="007B738C" w:rsidP="000D40A2">
      <w:pPr>
        <w:rPr>
          <w:sz w:val="24"/>
          <w:szCs w:val="24"/>
        </w:rPr>
      </w:pPr>
      <w:r>
        <w:rPr>
          <w:color w:val="000000" w:themeColor="text1"/>
          <w:sz w:val="24"/>
          <w:szCs w:val="24"/>
          <w:u w:val="single"/>
        </w:rPr>
        <w:t xml:space="preserve">Imaging analysis framework </w:t>
      </w:r>
      <w:r w:rsidR="006727F1">
        <w:rPr>
          <w:sz w:val="24"/>
          <w:szCs w:val="24"/>
          <w:u w:val="single"/>
        </w:rPr>
        <w:t>-</w:t>
      </w:r>
      <w:r>
        <w:rPr>
          <w:sz w:val="24"/>
          <w:szCs w:val="24"/>
          <w:u w:val="single"/>
        </w:rPr>
        <w:t xml:space="preserve"> 2.</w:t>
      </w:r>
      <w:r w:rsidR="004E71C2">
        <w:rPr>
          <w:sz w:val="24"/>
          <w:szCs w:val="24"/>
          <w:u w:val="single"/>
        </w:rPr>
        <w:t>Thresholding inside cells (</w:t>
      </w:r>
      <w:r>
        <w:rPr>
          <w:sz w:val="24"/>
          <w:szCs w:val="24"/>
          <w:u w:val="single"/>
        </w:rPr>
        <w:t xml:space="preserve">determining </w:t>
      </w:r>
      <w:r w:rsidR="00FF7BF7">
        <w:rPr>
          <w:sz w:val="24"/>
          <w:szCs w:val="24"/>
          <w:u w:val="single"/>
        </w:rPr>
        <w:t>EzrA</w:t>
      </w:r>
      <w:r w:rsidR="004E71C2">
        <w:rPr>
          <w:sz w:val="24"/>
          <w:szCs w:val="24"/>
          <w:u w:val="single"/>
        </w:rPr>
        <w:t xml:space="preserve"> ring</w:t>
      </w:r>
      <w:r>
        <w:rPr>
          <w:sz w:val="24"/>
          <w:szCs w:val="24"/>
          <w:u w:val="single"/>
        </w:rPr>
        <w:t xml:space="preserve"> localization</w:t>
      </w:r>
      <w:r w:rsidR="004E71C2">
        <w:rPr>
          <w:sz w:val="24"/>
          <w:szCs w:val="24"/>
          <w:u w:val="single"/>
        </w:rPr>
        <w:t>)</w:t>
      </w:r>
    </w:p>
    <w:p w:rsidR="00223A3B" w:rsidRDefault="00D46963" w:rsidP="000D40A2">
      <w:pPr>
        <w:rPr>
          <w:color w:val="000000" w:themeColor="text1"/>
          <w:sz w:val="24"/>
          <w:szCs w:val="24"/>
        </w:rPr>
      </w:pPr>
      <w:r>
        <w:rPr>
          <w:sz w:val="24"/>
          <w:szCs w:val="24"/>
        </w:rPr>
        <w:t xml:space="preserve">Once </w:t>
      </w:r>
      <w:r w:rsidR="00713D89">
        <w:rPr>
          <w:sz w:val="24"/>
          <w:szCs w:val="24"/>
        </w:rPr>
        <w:t xml:space="preserve">the pixels corresponding to </w:t>
      </w:r>
      <w:r w:rsidR="00341445">
        <w:rPr>
          <w:sz w:val="24"/>
          <w:szCs w:val="24"/>
        </w:rPr>
        <w:t xml:space="preserve">single </w:t>
      </w:r>
      <w:r w:rsidR="00713D89">
        <w:rPr>
          <w:sz w:val="24"/>
          <w:szCs w:val="24"/>
        </w:rPr>
        <w:t>cell</w:t>
      </w:r>
      <w:r w:rsidR="007B738C">
        <w:rPr>
          <w:sz w:val="24"/>
          <w:szCs w:val="24"/>
        </w:rPr>
        <w:t xml:space="preserve"> foreground images</w:t>
      </w:r>
      <w:r w:rsidR="00713D89">
        <w:rPr>
          <w:sz w:val="24"/>
          <w:szCs w:val="24"/>
        </w:rPr>
        <w:t xml:space="preserve"> have been </w:t>
      </w:r>
      <w:r>
        <w:rPr>
          <w:sz w:val="24"/>
          <w:szCs w:val="24"/>
        </w:rPr>
        <w:t>identified</w:t>
      </w:r>
      <w:r w:rsidR="009E32FA">
        <w:rPr>
          <w:sz w:val="24"/>
          <w:szCs w:val="24"/>
        </w:rPr>
        <w:t>,</w:t>
      </w:r>
      <w:r w:rsidR="00713D89">
        <w:rPr>
          <w:sz w:val="24"/>
          <w:szCs w:val="24"/>
        </w:rPr>
        <w:t xml:space="preserve"> </w:t>
      </w:r>
      <w:r w:rsidR="00341445">
        <w:rPr>
          <w:sz w:val="24"/>
          <w:szCs w:val="24"/>
        </w:rPr>
        <w:t>as above</w:t>
      </w:r>
      <w:r w:rsidR="009E32FA">
        <w:rPr>
          <w:sz w:val="24"/>
          <w:szCs w:val="24"/>
        </w:rPr>
        <w:t>,</w:t>
      </w:r>
      <w:r w:rsidR="00341445">
        <w:rPr>
          <w:sz w:val="24"/>
          <w:szCs w:val="24"/>
        </w:rPr>
        <w:t xml:space="preserve"> </w:t>
      </w:r>
      <w:r w:rsidR="00713D89">
        <w:rPr>
          <w:sz w:val="24"/>
          <w:szCs w:val="24"/>
        </w:rPr>
        <w:t>it is</w:t>
      </w:r>
      <w:r>
        <w:rPr>
          <w:sz w:val="24"/>
          <w:szCs w:val="24"/>
        </w:rPr>
        <w:t xml:space="preserve"> relatively easy to threshold again inside </w:t>
      </w:r>
      <w:r w:rsidR="007B738C">
        <w:rPr>
          <w:sz w:val="24"/>
          <w:szCs w:val="24"/>
        </w:rPr>
        <w:t xml:space="preserve">these segmented </w:t>
      </w:r>
      <w:r>
        <w:rPr>
          <w:sz w:val="24"/>
          <w:szCs w:val="24"/>
        </w:rPr>
        <w:t>cell</w:t>
      </w:r>
      <w:r w:rsidR="007B738C">
        <w:rPr>
          <w:sz w:val="24"/>
          <w:szCs w:val="24"/>
        </w:rPr>
        <w:t xml:space="preserve"> images</w:t>
      </w:r>
      <w:r>
        <w:rPr>
          <w:sz w:val="24"/>
          <w:szCs w:val="24"/>
        </w:rPr>
        <w:t xml:space="preserve">. </w:t>
      </w:r>
      <w:r w:rsidR="007B738C">
        <w:rPr>
          <w:sz w:val="24"/>
          <w:szCs w:val="24"/>
        </w:rPr>
        <w:t xml:space="preserve">Here, we used </w:t>
      </w:r>
      <w:r>
        <w:rPr>
          <w:sz w:val="24"/>
          <w:szCs w:val="24"/>
        </w:rPr>
        <w:t xml:space="preserve">Otsu’s </w:t>
      </w:r>
      <w:r w:rsidRPr="00BC4479">
        <w:rPr>
          <w:color w:val="000000" w:themeColor="text1"/>
          <w:sz w:val="24"/>
          <w:szCs w:val="24"/>
        </w:rPr>
        <w:t>method</w:t>
      </w:r>
      <w:r w:rsidR="00341445">
        <w:rPr>
          <w:color w:val="000000" w:themeColor="text1"/>
          <w:sz w:val="24"/>
          <w:szCs w:val="24"/>
        </w:rPr>
        <w:t xml:space="preserve"> </w:t>
      </w:r>
      <w:r w:rsidR="00341445" w:rsidRPr="009D10E6">
        <w:rPr>
          <w:color w:val="000000" w:themeColor="text1"/>
          <w:sz w:val="24"/>
          <w:szCs w:val="24"/>
        </w:rPr>
        <w:fldChar w:fldCharType="begin" w:fldLock="1"/>
      </w:r>
      <w:r w:rsidR="00AC7430">
        <w:rPr>
          <w:color w:val="000000" w:themeColor="text1"/>
          <w:sz w:val="24"/>
          <w:szCs w:val="24"/>
        </w:rPr>
        <w:instrText>ADDIN CSL_CITATION { "citationItems" : [ { "id" : "ITEM-1", "itemData" : { "author" : [ { "dropping-particle" : "", "family" : "Otsu", "given" : "N.", "non-dropping-particle" : "", "parse-names" : false, "suffix" : "" } ], "container-title" : "IEEE Transactions on Systems, Man, and Cybernetics", "id" : "ITEM-1", "issue" : "1", "issued" : { "date-parts" : [ [ "1979" ] ] }, "page" : "62-66", "title" : "A Threshold Selection Method from Gray-Level Histograms", "type" : "article-journal", "volume" : "9" }, "uris" : [ "http://www.mendeley.com/documents/?uuid=298911b0-4826-4b6d-a7d3-9abcbb913a83", "http://www.mendeley.com/documents/?uuid=a3b7e457-fec8-40eb-a1ff-0e7d19b28117", "http://www.mendeley.com/documents/?uuid=e44bce4c-c2e2-49f1-b4bf-3334612e4460" ] } ], "mendeley" : { "formattedCitation" : "(63)", "plainTextFormattedCitation" : "(63)", "previouslyFormattedCitation" : "(63)" }, "properties" : { "noteIndex" : 0 }, "schema" : "https://github.com/citation-style-language/schema/raw/master/csl-citation.json" }</w:instrText>
      </w:r>
      <w:r w:rsidR="00341445" w:rsidRPr="009D10E6">
        <w:rPr>
          <w:color w:val="000000" w:themeColor="text1"/>
          <w:sz w:val="24"/>
          <w:szCs w:val="24"/>
        </w:rPr>
        <w:fldChar w:fldCharType="separate"/>
      </w:r>
      <w:r w:rsidR="00AC7430" w:rsidRPr="00AC7430">
        <w:rPr>
          <w:noProof/>
          <w:color w:val="000000" w:themeColor="text1"/>
          <w:sz w:val="24"/>
          <w:szCs w:val="24"/>
        </w:rPr>
        <w:t>(63)</w:t>
      </w:r>
      <w:r w:rsidR="00341445" w:rsidRPr="009D10E6">
        <w:rPr>
          <w:color w:val="000000" w:themeColor="text1"/>
          <w:sz w:val="24"/>
          <w:szCs w:val="24"/>
        </w:rPr>
        <w:fldChar w:fldCharType="end"/>
      </w:r>
      <w:r w:rsidR="00123D9C" w:rsidRPr="00BC4479">
        <w:rPr>
          <w:color w:val="000000" w:themeColor="text1"/>
          <w:sz w:val="24"/>
          <w:szCs w:val="24"/>
        </w:rPr>
        <w:t xml:space="preserve">. </w:t>
      </w:r>
      <w:r w:rsidR="00223A3B" w:rsidRPr="00123D9C">
        <w:rPr>
          <w:color w:val="000000" w:themeColor="text1"/>
          <w:sz w:val="24"/>
          <w:szCs w:val="24"/>
        </w:rPr>
        <w:t xml:space="preserve">Otsu’s </w:t>
      </w:r>
      <w:r w:rsidR="00223A3B">
        <w:rPr>
          <w:color w:val="000000" w:themeColor="text1"/>
          <w:sz w:val="24"/>
          <w:szCs w:val="24"/>
        </w:rPr>
        <w:t>method</w:t>
      </w:r>
      <w:r w:rsidR="00A03F7F">
        <w:rPr>
          <w:color w:val="000000" w:themeColor="text1"/>
          <w:sz w:val="24"/>
          <w:szCs w:val="24"/>
        </w:rPr>
        <w:t xml:space="preserve"> </w:t>
      </w:r>
      <w:r w:rsidR="007B738C">
        <w:rPr>
          <w:color w:val="000000" w:themeColor="text1"/>
          <w:sz w:val="24"/>
          <w:szCs w:val="24"/>
        </w:rPr>
        <w:t xml:space="preserve">is a robust, standard approach which </w:t>
      </w:r>
      <w:r w:rsidR="009E32FA">
        <w:rPr>
          <w:color w:val="000000" w:themeColor="text1"/>
          <w:sz w:val="24"/>
          <w:szCs w:val="24"/>
        </w:rPr>
        <w:t xml:space="preserve">aims to </w:t>
      </w:r>
      <w:r w:rsidR="00223A3B">
        <w:rPr>
          <w:color w:val="000000" w:themeColor="text1"/>
          <w:sz w:val="24"/>
          <w:szCs w:val="24"/>
        </w:rPr>
        <w:t xml:space="preserve">separate a </w:t>
      </w:r>
      <w:r w:rsidR="009E32FA">
        <w:rPr>
          <w:color w:val="000000" w:themeColor="text1"/>
          <w:sz w:val="24"/>
          <w:szCs w:val="24"/>
        </w:rPr>
        <w:t xml:space="preserve">general </w:t>
      </w:r>
      <w:r w:rsidR="00223A3B">
        <w:rPr>
          <w:color w:val="000000" w:themeColor="text1"/>
          <w:sz w:val="24"/>
          <w:szCs w:val="24"/>
        </w:rPr>
        <w:t xml:space="preserve">distribution </w:t>
      </w:r>
      <w:r w:rsidR="009E32FA">
        <w:rPr>
          <w:color w:val="000000" w:themeColor="text1"/>
          <w:sz w:val="24"/>
          <w:szCs w:val="24"/>
        </w:rPr>
        <w:t xml:space="preserve">of values of a parameter </w:t>
      </w:r>
      <w:r w:rsidR="00223A3B">
        <w:rPr>
          <w:color w:val="000000" w:themeColor="text1"/>
          <w:sz w:val="24"/>
          <w:szCs w:val="24"/>
        </w:rPr>
        <w:t>into a number of classes</w:t>
      </w:r>
      <w:r w:rsidR="009E32FA">
        <w:rPr>
          <w:color w:val="000000" w:themeColor="text1"/>
          <w:sz w:val="24"/>
          <w:szCs w:val="24"/>
        </w:rPr>
        <w:t xml:space="preserve"> through the process of</w:t>
      </w:r>
      <w:r w:rsidR="002D6E65">
        <w:rPr>
          <w:color w:val="000000" w:themeColor="text1"/>
          <w:sz w:val="24"/>
          <w:szCs w:val="24"/>
        </w:rPr>
        <w:t xml:space="preserve"> minimising the intra-class variance.</w:t>
      </w:r>
      <w:r w:rsidR="00223A3B">
        <w:rPr>
          <w:color w:val="000000" w:themeColor="text1"/>
          <w:sz w:val="24"/>
          <w:szCs w:val="24"/>
        </w:rPr>
        <w:t xml:space="preserve"> </w:t>
      </w:r>
      <w:r w:rsidR="002D6E65">
        <w:rPr>
          <w:color w:val="000000" w:themeColor="text1"/>
          <w:sz w:val="24"/>
          <w:szCs w:val="24"/>
        </w:rPr>
        <w:t>I</w:t>
      </w:r>
      <w:r w:rsidR="00341445">
        <w:rPr>
          <w:color w:val="000000" w:themeColor="text1"/>
          <w:sz w:val="24"/>
          <w:szCs w:val="24"/>
        </w:rPr>
        <w:t>n our case</w:t>
      </w:r>
      <w:r w:rsidR="009E32FA">
        <w:rPr>
          <w:color w:val="000000" w:themeColor="text1"/>
          <w:sz w:val="24"/>
          <w:szCs w:val="24"/>
        </w:rPr>
        <w:t xml:space="preserve"> here the parameter is that of pixel intensity,</w:t>
      </w:r>
      <w:r w:rsidR="00341445">
        <w:rPr>
          <w:color w:val="000000" w:themeColor="text1"/>
          <w:sz w:val="24"/>
          <w:szCs w:val="24"/>
        </w:rPr>
        <w:t xml:space="preserve"> </w:t>
      </w:r>
      <w:r w:rsidR="009E32FA">
        <w:rPr>
          <w:color w:val="000000" w:themeColor="text1"/>
          <w:sz w:val="24"/>
          <w:szCs w:val="24"/>
        </w:rPr>
        <w:t xml:space="preserve">and </w:t>
      </w:r>
      <w:r w:rsidR="002D6E65">
        <w:rPr>
          <w:color w:val="000000" w:themeColor="text1"/>
          <w:sz w:val="24"/>
          <w:szCs w:val="24"/>
        </w:rPr>
        <w:t xml:space="preserve">we assume in the </w:t>
      </w:r>
      <w:r w:rsidR="009E32FA">
        <w:rPr>
          <w:color w:val="000000" w:themeColor="text1"/>
          <w:sz w:val="24"/>
          <w:szCs w:val="24"/>
        </w:rPr>
        <w:t xml:space="preserve">simplest hypothesis for there being </w:t>
      </w:r>
      <w:r w:rsidR="00341445">
        <w:rPr>
          <w:color w:val="000000" w:themeColor="text1"/>
          <w:sz w:val="24"/>
          <w:szCs w:val="24"/>
        </w:rPr>
        <w:t xml:space="preserve">just </w:t>
      </w:r>
      <w:r w:rsidR="00223A3B">
        <w:rPr>
          <w:color w:val="000000" w:themeColor="text1"/>
          <w:sz w:val="24"/>
          <w:szCs w:val="24"/>
        </w:rPr>
        <w:t>two</w:t>
      </w:r>
      <w:r w:rsidR="00341445">
        <w:rPr>
          <w:color w:val="000000" w:themeColor="text1"/>
          <w:sz w:val="24"/>
          <w:szCs w:val="24"/>
        </w:rPr>
        <w:t xml:space="preserve"> classes, </w:t>
      </w:r>
      <w:r w:rsidR="002D6E65">
        <w:rPr>
          <w:color w:val="000000" w:themeColor="text1"/>
          <w:sz w:val="24"/>
          <w:szCs w:val="24"/>
        </w:rPr>
        <w:t xml:space="preserve">one which corresponds to putative </w:t>
      </w:r>
      <w:r w:rsidR="00FF7BF7">
        <w:rPr>
          <w:color w:val="000000" w:themeColor="text1"/>
          <w:sz w:val="24"/>
          <w:szCs w:val="24"/>
        </w:rPr>
        <w:t>EzrA</w:t>
      </w:r>
      <w:r w:rsidR="002D6E65">
        <w:rPr>
          <w:color w:val="000000" w:themeColor="text1"/>
          <w:sz w:val="24"/>
          <w:szCs w:val="24"/>
        </w:rPr>
        <w:t xml:space="preserve"> rings and is manifest as a higher mean pixel intensity due to distinct </w:t>
      </w:r>
      <w:r w:rsidR="00341445">
        <w:rPr>
          <w:color w:val="000000" w:themeColor="text1"/>
          <w:sz w:val="24"/>
          <w:szCs w:val="24"/>
        </w:rPr>
        <w:t xml:space="preserve">fluorescently labelled </w:t>
      </w:r>
      <w:r w:rsidR="00FF7BF7">
        <w:rPr>
          <w:color w:val="000000" w:themeColor="text1"/>
          <w:sz w:val="24"/>
          <w:szCs w:val="24"/>
        </w:rPr>
        <w:t>EzrA</w:t>
      </w:r>
      <w:r w:rsidR="00341445">
        <w:rPr>
          <w:color w:val="000000" w:themeColor="text1"/>
          <w:sz w:val="24"/>
          <w:szCs w:val="24"/>
        </w:rPr>
        <w:t xml:space="preserve"> rings</w:t>
      </w:r>
      <w:r w:rsidR="002D6E65">
        <w:rPr>
          <w:color w:val="000000" w:themeColor="text1"/>
          <w:sz w:val="24"/>
          <w:szCs w:val="24"/>
        </w:rPr>
        <w:t xml:space="preserve"> tightly packed at the cell mid-plane</w:t>
      </w:r>
      <w:r w:rsidR="00341445">
        <w:rPr>
          <w:color w:val="000000" w:themeColor="text1"/>
          <w:sz w:val="24"/>
          <w:szCs w:val="24"/>
        </w:rPr>
        <w:t>, and a</w:t>
      </w:r>
      <w:r w:rsidR="009E32FA">
        <w:rPr>
          <w:color w:val="000000" w:themeColor="text1"/>
          <w:sz w:val="24"/>
          <w:szCs w:val="24"/>
        </w:rPr>
        <w:t xml:space="preserve"> second class which comprises</w:t>
      </w:r>
      <w:r w:rsidR="00341445">
        <w:rPr>
          <w:color w:val="000000" w:themeColor="text1"/>
          <w:sz w:val="24"/>
          <w:szCs w:val="24"/>
        </w:rPr>
        <w:t xml:space="preserve"> </w:t>
      </w:r>
      <w:r w:rsidR="002D6E65">
        <w:rPr>
          <w:color w:val="000000" w:themeColor="text1"/>
          <w:sz w:val="24"/>
          <w:szCs w:val="24"/>
        </w:rPr>
        <w:t>more diffusive component</w:t>
      </w:r>
      <w:r w:rsidR="009E32FA">
        <w:rPr>
          <w:color w:val="000000" w:themeColor="text1"/>
          <w:sz w:val="24"/>
          <w:szCs w:val="24"/>
        </w:rPr>
        <w:t>s</w:t>
      </w:r>
      <w:r w:rsidR="002D6E65">
        <w:rPr>
          <w:color w:val="000000" w:themeColor="text1"/>
          <w:sz w:val="24"/>
          <w:szCs w:val="24"/>
        </w:rPr>
        <w:t xml:space="preserve"> of lower mean pixel intensity which corresponds to a combination of background autofluorescence and rapidly diffusing </w:t>
      </w:r>
      <w:r w:rsidR="00FF7BF7">
        <w:rPr>
          <w:color w:val="000000" w:themeColor="text1"/>
          <w:sz w:val="24"/>
          <w:szCs w:val="24"/>
        </w:rPr>
        <w:t>EzrA</w:t>
      </w:r>
      <w:r w:rsidR="002D6E65">
        <w:rPr>
          <w:color w:val="000000" w:themeColor="text1"/>
          <w:sz w:val="24"/>
          <w:szCs w:val="24"/>
        </w:rPr>
        <w:t xml:space="preserve"> subunits prior to </w:t>
      </w:r>
      <w:r w:rsidR="009E32FA">
        <w:rPr>
          <w:color w:val="000000" w:themeColor="text1"/>
          <w:sz w:val="24"/>
          <w:szCs w:val="24"/>
        </w:rPr>
        <w:t xml:space="preserve">association with a </w:t>
      </w:r>
      <w:r w:rsidR="002D6E65">
        <w:rPr>
          <w:color w:val="000000" w:themeColor="text1"/>
          <w:sz w:val="24"/>
          <w:szCs w:val="24"/>
        </w:rPr>
        <w:t xml:space="preserve">ring </w:t>
      </w:r>
      <w:r w:rsidR="009E32FA">
        <w:rPr>
          <w:color w:val="000000" w:themeColor="text1"/>
          <w:sz w:val="24"/>
          <w:szCs w:val="24"/>
        </w:rPr>
        <w:t>structure</w:t>
      </w:r>
      <w:r w:rsidR="00A03F7F">
        <w:rPr>
          <w:color w:val="000000" w:themeColor="text1"/>
          <w:sz w:val="24"/>
          <w:szCs w:val="24"/>
        </w:rPr>
        <w:t xml:space="preserve">. </w:t>
      </w:r>
      <w:r w:rsidR="009E32FA">
        <w:rPr>
          <w:color w:val="000000" w:themeColor="text1"/>
          <w:sz w:val="24"/>
          <w:szCs w:val="24"/>
        </w:rPr>
        <w:t xml:space="preserve">To threshold an image ideally </w:t>
      </w:r>
      <w:r w:rsidR="00A45EB3">
        <w:rPr>
          <w:color w:val="000000" w:themeColor="text1"/>
          <w:sz w:val="24"/>
          <w:szCs w:val="24"/>
        </w:rPr>
        <w:t xml:space="preserve">there </w:t>
      </w:r>
      <w:r w:rsidR="009E32FA">
        <w:rPr>
          <w:color w:val="000000" w:themeColor="text1"/>
          <w:sz w:val="24"/>
          <w:szCs w:val="24"/>
        </w:rPr>
        <w:t xml:space="preserve">would be </w:t>
      </w:r>
      <w:r w:rsidR="00223A3B">
        <w:rPr>
          <w:color w:val="000000" w:themeColor="text1"/>
          <w:sz w:val="24"/>
          <w:szCs w:val="24"/>
        </w:rPr>
        <w:t>two well separated peaks</w:t>
      </w:r>
      <w:r w:rsidR="00341445">
        <w:rPr>
          <w:color w:val="000000" w:themeColor="text1"/>
          <w:sz w:val="24"/>
          <w:szCs w:val="24"/>
        </w:rPr>
        <w:t xml:space="preserve"> on the pixel intensity distribution. However,</w:t>
      </w:r>
      <w:r w:rsidR="00223A3B">
        <w:rPr>
          <w:color w:val="000000" w:themeColor="text1"/>
          <w:sz w:val="24"/>
          <w:szCs w:val="24"/>
        </w:rPr>
        <w:t xml:space="preserve"> </w:t>
      </w:r>
      <w:r w:rsidR="00341445">
        <w:rPr>
          <w:color w:val="000000" w:themeColor="text1"/>
          <w:sz w:val="24"/>
          <w:szCs w:val="24"/>
        </w:rPr>
        <w:t>in reality</w:t>
      </w:r>
      <w:r w:rsidR="00447836">
        <w:rPr>
          <w:color w:val="000000" w:themeColor="text1"/>
          <w:sz w:val="24"/>
          <w:szCs w:val="24"/>
        </w:rPr>
        <w:t>, especially in the case of low signal-to-noise regimes of millisecond Slimfield microscopy,</w:t>
      </w:r>
      <w:r w:rsidR="00223A3B">
        <w:rPr>
          <w:color w:val="000000" w:themeColor="text1"/>
          <w:sz w:val="24"/>
          <w:szCs w:val="24"/>
        </w:rPr>
        <w:t xml:space="preserve"> the valley between the</w:t>
      </w:r>
      <w:r w:rsidR="009E32FA">
        <w:rPr>
          <w:color w:val="000000" w:themeColor="text1"/>
          <w:sz w:val="24"/>
          <w:szCs w:val="24"/>
        </w:rPr>
        <w:t xml:space="preserve"> two peaks </w:t>
      </w:r>
      <w:r w:rsidR="00223A3B">
        <w:rPr>
          <w:color w:val="000000" w:themeColor="text1"/>
          <w:sz w:val="24"/>
          <w:szCs w:val="24"/>
        </w:rPr>
        <w:t xml:space="preserve">is </w:t>
      </w:r>
      <w:r w:rsidR="00341445">
        <w:rPr>
          <w:color w:val="000000" w:themeColor="text1"/>
          <w:sz w:val="24"/>
          <w:szCs w:val="24"/>
        </w:rPr>
        <w:t xml:space="preserve">typically </w:t>
      </w:r>
      <w:r w:rsidR="00223A3B">
        <w:rPr>
          <w:color w:val="000000" w:themeColor="text1"/>
          <w:sz w:val="24"/>
          <w:szCs w:val="24"/>
        </w:rPr>
        <w:t>not cl</w:t>
      </w:r>
      <w:r w:rsidR="00A03F7F">
        <w:rPr>
          <w:color w:val="000000" w:themeColor="text1"/>
          <w:sz w:val="24"/>
          <w:szCs w:val="24"/>
        </w:rPr>
        <w:t>early defined, due to</w:t>
      </w:r>
      <w:r w:rsidR="00223A3B">
        <w:rPr>
          <w:color w:val="000000" w:themeColor="text1"/>
          <w:sz w:val="24"/>
          <w:szCs w:val="24"/>
        </w:rPr>
        <w:t xml:space="preserve"> </w:t>
      </w:r>
      <w:r w:rsidR="00A45EB3">
        <w:rPr>
          <w:color w:val="000000" w:themeColor="text1"/>
          <w:sz w:val="24"/>
          <w:szCs w:val="24"/>
        </w:rPr>
        <w:t xml:space="preserve">imaging </w:t>
      </w:r>
      <w:r w:rsidR="00223A3B">
        <w:rPr>
          <w:color w:val="000000" w:themeColor="text1"/>
          <w:sz w:val="24"/>
          <w:szCs w:val="24"/>
        </w:rPr>
        <w:t>noise</w:t>
      </w:r>
      <w:r w:rsidR="00A03F7F">
        <w:rPr>
          <w:color w:val="000000" w:themeColor="text1"/>
          <w:sz w:val="24"/>
          <w:szCs w:val="24"/>
        </w:rPr>
        <w:t xml:space="preserve"> </w:t>
      </w:r>
      <w:r w:rsidR="00A45EB3">
        <w:rPr>
          <w:color w:val="000000" w:themeColor="text1"/>
          <w:sz w:val="24"/>
          <w:szCs w:val="24"/>
        </w:rPr>
        <w:t>and difference</w:t>
      </w:r>
      <w:r w:rsidR="007B738C">
        <w:rPr>
          <w:color w:val="000000" w:themeColor="text1"/>
          <w:sz w:val="24"/>
          <w:szCs w:val="24"/>
        </w:rPr>
        <w:t>s</w:t>
      </w:r>
      <w:r w:rsidR="00A45EB3">
        <w:rPr>
          <w:color w:val="000000" w:themeColor="text1"/>
          <w:sz w:val="24"/>
          <w:szCs w:val="24"/>
        </w:rPr>
        <w:t xml:space="preserve"> in foreground and background pixel distributions</w:t>
      </w:r>
      <w:r w:rsidR="00223A3B">
        <w:rPr>
          <w:color w:val="000000" w:themeColor="text1"/>
          <w:sz w:val="24"/>
          <w:szCs w:val="24"/>
        </w:rPr>
        <w:t xml:space="preserve">. </w:t>
      </w:r>
      <w:r w:rsidR="009E32FA">
        <w:rPr>
          <w:color w:val="000000" w:themeColor="text1"/>
          <w:sz w:val="24"/>
          <w:szCs w:val="24"/>
        </w:rPr>
        <w:t xml:space="preserve">Otzu’s </w:t>
      </w:r>
      <w:r w:rsidR="00A03F7F">
        <w:rPr>
          <w:color w:val="000000" w:themeColor="text1"/>
          <w:sz w:val="24"/>
          <w:szCs w:val="24"/>
        </w:rPr>
        <w:t xml:space="preserve">method </w:t>
      </w:r>
      <w:r w:rsidR="009E32FA">
        <w:rPr>
          <w:color w:val="000000" w:themeColor="text1"/>
          <w:sz w:val="24"/>
          <w:szCs w:val="24"/>
        </w:rPr>
        <w:t xml:space="preserve">performs well under these conditions, and also </w:t>
      </w:r>
      <w:r w:rsidR="00A03F7F">
        <w:rPr>
          <w:color w:val="000000" w:themeColor="text1"/>
          <w:sz w:val="24"/>
          <w:szCs w:val="24"/>
        </w:rPr>
        <w:t>offers</w:t>
      </w:r>
      <w:r w:rsidR="00123D9C">
        <w:rPr>
          <w:color w:val="000000" w:themeColor="text1"/>
          <w:sz w:val="24"/>
          <w:szCs w:val="24"/>
        </w:rPr>
        <w:t xml:space="preserve"> ad</w:t>
      </w:r>
      <w:r w:rsidR="00F5325B">
        <w:rPr>
          <w:color w:val="000000" w:themeColor="text1"/>
          <w:sz w:val="24"/>
          <w:szCs w:val="24"/>
        </w:rPr>
        <w:t>vantages</w:t>
      </w:r>
      <w:r w:rsidR="00A03F7F">
        <w:rPr>
          <w:color w:val="000000" w:themeColor="text1"/>
          <w:sz w:val="24"/>
          <w:szCs w:val="24"/>
        </w:rPr>
        <w:t xml:space="preserve"> over </w:t>
      </w:r>
      <w:r w:rsidR="00A45EB3">
        <w:rPr>
          <w:color w:val="000000" w:themeColor="text1"/>
          <w:sz w:val="24"/>
          <w:szCs w:val="24"/>
        </w:rPr>
        <w:t xml:space="preserve">other </w:t>
      </w:r>
      <w:r w:rsidR="00A03F7F">
        <w:rPr>
          <w:color w:val="000000" w:themeColor="text1"/>
          <w:sz w:val="24"/>
          <w:szCs w:val="24"/>
        </w:rPr>
        <w:t xml:space="preserve">methods such as </w:t>
      </w:r>
      <w:r w:rsidR="00915E5B">
        <w:rPr>
          <w:color w:val="000000" w:themeColor="text1"/>
          <w:sz w:val="24"/>
          <w:szCs w:val="24"/>
        </w:rPr>
        <w:t>fitting Gaussian</w:t>
      </w:r>
      <w:r w:rsidR="007B738C">
        <w:rPr>
          <w:color w:val="000000" w:themeColor="text1"/>
          <w:sz w:val="24"/>
          <w:szCs w:val="24"/>
        </w:rPr>
        <w:t xml:space="preserve"> functions</w:t>
      </w:r>
      <w:r w:rsidR="00915E5B">
        <w:rPr>
          <w:color w:val="000000" w:themeColor="text1"/>
          <w:sz w:val="24"/>
          <w:szCs w:val="24"/>
        </w:rPr>
        <w:t xml:space="preserve"> </w:t>
      </w:r>
      <w:r w:rsidR="009E66C7">
        <w:rPr>
          <w:color w:val="000000" w:themeColor="text1"/>
          <w:sz w:val="24"/>
          <w:szCs w:val="24"/>
        </w:rPr>
        <w:fldChar w:fldCharType="begin" w:fldLock="1"/>
      </w:r>
      <w:r w:rsidR="00AC7430">
        <w:rPr>
          <w:color w:val="000000" w:themeColor="text1"/>
          <w:sz w:val="24"/>
          <w:szCs w:val="24"/>
        </w:rPr>
        <w:instrText>ADDIN CSL_CITATION { "citationItems" : [ { "id" : "ITEM-1", "itemData" : { "DOI" : "10.1016/0010-4809(72)90070-5", "ISSN" : "00104809", "PMID" : "4560183", "author" : [ { "dropping-particle" : "", "family" : "Chow", "given" : "C.K.", "non-dropping-particle" : "", "parse-names" : false, "suffix" : "" }, { "dropping-particle" : "", "family" : "Kaneko", "given" : "T.", "non-dropping-particle" : "", "parse-names" : false, "suffix" : "" } ], "container-title" : "Computers and Biomedical Research", "id" : "ITEM-1", "issue" : "4", "issued" : { "date-parts" : [ [ "1972", "8" ] ] }, "language" : "English", "page" : "388-410", "publisher" : "Elsevier", "title" : "Automatic boundary detection of the left ventricle from cineangiograms", "type" : "article-journal", "volume" : "5" }, "uris" : [ "http://www.mendeley.com/documents/?uuid=35c0af75-a122-4bf8-a240-b5ff2a303c06", "http://www.mendeley.com/documents/?uuid=da1d5b8b-dc31-4ef7-b3ad-270dda5565b1", "http://www.mendeley.com/documents/?uuid=b77d2a01-e524-43c0-b0f8-f78dc2df9c9c" ] } ], "mendeley" : { "formattedCitation" : "(64)", "plainTextFormattedCitation" : "(64)", "previouslyFormattedCitation" : "(64)" }, "properties" : { "noteIndex" : 0 }, "schema" : "https://github.com/citation-style-language/schema/raw/master/csl-citation.json" }</w:instrText>
      </w:r>
      <w:r w:rsidR="009E66C7">
        <w:rPr>
          <w:color w:val="000000" w:themeColor="text1"/>
          <w:sz w:val="24"/>
          <w:szCs w:val="24"/>
        </w:rPr>
        <w:fldChar w:fldCharType="separate"/>
      </w:r>
      <w:r w:rsidR="00AC7430" w:rsidRPr="00AC7430">
        <w:rPr>
          <w:noProof/>
          <w:color w:val="000000" w:themeColor="text1"/>
          <w:sz w:val="24"/>
          <w:szCs w:val="24"/>
        </w:rPr>
        <w:t>(64)</w:t>
      </w:r>
      <w:r w:rsidR="009E66C7">
        <w:rPr>
          <w:color w:val="000000" w:themeColor="text1"/>
          <w:sz w:val="24"/>
          <w:szCs w:val="24"/>
        </w:rPr>
        <w:fldChar w:fldCharType="end"/>
      </w:r>
      <w:r w:rsidR="003A465D">
        <w:rPr>
          <w:color w:val="000000" w:themeColor="text1"/>
          <w:sz w:val="24"/>
          <w:szCs w:val="24"/>
        </w:rPr>
        <w:t xml:space="preserve"> </w:t>
      </w:r>
      <w:r w:rsidR="00915E5B">
        <w:rPr>
          <w:color w:val="000000" w:themeColor="text1"/>
          <w:sz w:val="24"/>
          <w:szCs w:val="24"/>
        </w:rPr>
        <w:t xml:space="preserve">or valley sharpening </w:t>
      </w:r>
      <w:r w:rsidR="009E66C7">
        <w:rPr>
          <w:color w:val="000000" w:themeColor="text1"/>
          <w:sz w:val="24"/>
          <w:szCs w:val="24"/>
        </w:rPr>
        <w:fldChar w:fldCharType="begin" w:fldLock="1"/>
      </w:r>
      <w:r w:rsidR="00AC7430">
        <w:rPr>
          <w:color w:val="000000" w:themeColor="text1"/>
          <w:sz w:val="24"/>
          <w:szCs w:val="24"/>
        </w:rPr>
        <w:instrText>ADDIN CSL_CITATION { "citationItems" : [ { "id" : "ITEM-1", "itemData" : { "DOI" : "10.1109/T-C.1974.223858", "ISSN" : "0018-9340", "abstract" : "Threshold selection for picture segmentation is relatively easy when the frequency distribution of gray levels in the picture is strongly bimodal, with the two peaks comparable insize and separated by a deep valley. This report describes a method of handling cases in which the peaks are very unequal in size and the valley is broad. A Laplacian operation is applied to the picture to determine points that lie on or near the edges of objects. Threshold selection becomes easier when the frequency distribution of gray levels of these points is used.", "author" : [ { "dropping-particle" : "", "family" : "Weszka", "given" : "J.S.", "non-dropping-particle" : "", "parse-names" : false, "suffix" : "" }, { "dropping-particle" : "", "family" : "Nagel", "given" : "R.N.", "non-dropping-particle" : "", "parse-names" : false, "suffix" : "" }, { "dropping-particle" : "", "family" : "Rosenfeld", "given" : "A.", "non-dropping-particle" : "", "parse-names" : false, "suffix" : "" } ], "container-title" : "IEEE Transactions on Computers", "id" : "ITEM-1", "issue" : "12", "issued" : { "date-parts" : [ [ "1974", "12" ] ] }, "page" : "1322-1326", "title" : "A Threshold Selection Technique", "title-short" : "Computers, IEEE Transactions on", "type" : "article-journal", "volume" : "C-23" }, "uris" : [ "http://www.mendeley.com/documents/?uuid=5b635acd-6ca8-41c3-9846-1dbf2aa10223", "http://www.mendeley.com/documents/?uuid=92d62c89-a2dc-4a77-83b0-7c45f93d0046", "http://www.mendeley.com/documents/?uuid=eef57a94-83da-45da-9f07-04bdcb994669" ] } ], "mendeley" : { "formattedCitation" : "(65)", "plainTextFormattedCitation" : "(65)", "previouslyFormattedCitation" : "(65)" }, "properties" : { "noteIndex" : 0 }, "schema" : "https://github.com/citation-style-language/schema/raw/master/csl-citation.json" }</w:instrText>
      </w:r>
      <w:r w:rsidR="009E66C7">
        <w:rPr>
          <w:color w:val="000000" w:themeColor="text1"/>
          <w:sz w:val="24"/>
          <w:szCs w:val="24"/>
        </w:rPr>
        <w:fldChar w:fldCharType="separate"/>
      </w:r>
      <w:r w:rsidR="00AC7430" w:rsidRPr="00AC7430">
        <w:rPr>
          <w:noProof/>
          <w:color w:val="000000" w:themeColor="text1"/>
          <w:sz w:val="24"/>
          <w:szCs w:val="24"/>
        </w:rPr>
        <w:t>(65)</w:t>
      </w:r>
      <w:r w:rsidR="009E66C7">
        <w:rPr>
          <w:color w:val="000000" w:themeColor="text1"/>
          <w:sz w:val="24"/>
          <w:szCs w:val="24"/>
        </w:rPr>
        <w:fldChar w:fldCharType="end"/>
      </w:r>
      <w:r w:rsidR="003A465D">
        <w:rPr>
          <w:color w:val="000000" w:themeColor="text1"/>
          <w:sz w:val="24"/>
          <w:szCs w:val="24"/>
        </w:rPr>
        <w:t xml:space="preserve"> </w:t>
      </w:r>
      <w:r w:rsidR="00A03F7F">
        <w:rPr>
          <w:color w:val="000000" w:themeColor="text1"/>
          <w:sz w:val="24"/>
          <w:szCs w:val="24"/>
        </w:rPr>
        <w:t xml:space="preserve">as the peaks are rarely </w:t>
      </w:r>
      <w:r w:rsidR="007B738C">
        <w:rPr>
          <w:color w:val="000000" w:themeColor="text1"/>
          <w:sz w:val="24"/>
          <w:szCs w:val="24"/>
        </w:rPr>
        <w:t xml:space="preserve">symmetrical </w:t>
      </w:r>
      <w:r w:rsidR="005360EC">
        <w:rPr>
          <w:color w:val="000000" w:themeColor="text1"/>
          <w:sz w:val="24"/>
          <w:szCs w:val="24"/>
        </w:rPr>
        <w:t>Gaussian</w:t>
      </w:r>
      <w:r w:rsidR="007B738C">
        <w:rPr>
          <w:color w:val="000000" w:themeColor="text1"/>
          <w:sz w:val="24"/>
          <w:szCs w:val="24"/>
        </w:rPr>
        <w:t xml:space="preserve"> shapes</w:t>
      </w:r>
      <w:r w:rsidR="005360EC">
        <w:rPr>
          <w:color w:val="000000" w:themeColor="text1"/>
          <w:sz w:val="24"/>
          <w:szCs w:val="24"/>
        </w:rPr>
        <w:t>,</w:t>
      </w:r>
      <w:r w:rsidR="00F5325B">
        <w:rPr>
          <w:color w:val="000000" w:themeColor="text1"/>
          <w:sz w:val="24"/>
          <w:szCs w:val="24"/>
        </w:rPr>
        <w:t xml:space="preserve"> and valley sharpening only considers a</w:t>
      </w:r>
      <w:r w:rsidR="007B738C">
        <w:rPr>
          <w:color w:val="000000" w:themeColor="text1"/>
          <w:sz w:val="24"/>
          <w:szCs w:val="24"/>
        </w:rPr>
        <w:t xml:space="preserve"> highly</w:t>
      </w:r>
      <w:r w:rsidR="00F5325B">
        <w:rPr>
          <w:color w:val="000000" w:themeColor="text1"/>
          <w:sz w:val="24"/>
          <w:szCs w:val="24"/>
        </w:rPr>
        <w:t xml:space="preserve"> local</w:t>
      </w:r>
      <w:r w:rsidR="007B738C">
        <w:rPr>
          <w:color w:val="000000" w:themeColor="text1"/>
          <w:sz w:val="24"/>
          <w:szCs w:val="24"/>
        </w:rPr>
        <w:t>ized</w:t>
      </w:r>
      <w:r w:rsidR="00F5325B">
        <w:rPr>
          <w:color w:val="000000" w:themeColor="text1"/>
          <w:sz w:val="24"/>
          <w:szCs w:val="24"/>
        </w:rPr>
        <w:t xml:space="preserve"> area of the distribution, rather than all </w:t>
      </w:r>
      <w:r w:rsidR="007B738C">
        <w:rPr>
          <w:color w:val="000000" w:themeColor="text1"/>
          <w:sz w:val="24"/>
          <w:szCs w:val="24"/>
        </w:rPr>
        <w:t xml:space="preserve">of </w:t>
      </w:r>
      <w:r w:rsidR="00F5325B">
        <w:rPr>
          <w:color w:val="000000" w:themeColor="text1"/>
          <w:sz w:val="24"/>
          <w:szCs w:val="24"/>
        </w:rPr>
        <w:t>the data</w:t>
      </w:r>
      <w:r w:rsidR="007B738C">
        <w:rPr>
          <w:color w:val="000000" w:themeColor="text1"/>
          <w:sz w:val="24"/>
          <w:szCs w:val="24"/>
        </w:rPr>
        <w:t xml:space="preserve"> in an image</w:t>
      </w:r>
      <w:r w:rsidR="00BD6F97">
        <w:rPr>
          <w:color w:val="000000" w:themeColor="text1"/>
          <w:sz w:val="24"/>
          <w:szCs w:val="24"/>
        </w:rPr>
        <w:t xml:space="preserve">. </w:t>
      </w:r>
      <w:r w:rsidR="007B738C">
        <w:rPr>
          <w:color w:val="000000" w:themeColor="text1"/>
          <w:sz w:val="24"/>
          <w:szCs w:val="24"/>
        </w:rPr>
        <w:t xml:space="preserve">GFP labelled </w:t>
      </w:r>
      <w:r w:rsidR="00FF7BF7">
        <w:rPr>
          <w:color w:val="000000" w:themeColor="text1"/>
          <w:sz w:val="24"/>
          <w:szCs w:val="24"/>
        </w:rPr>
        <w:t>EzrA</w:t>
      </w:r>
      <w:r w:rsidR="00A45EB3">
        <w:rPr>
          <w:color w:val="000000" w:themeColor="text1"/>
          <w:sz w:val="24"/>
          <w:szCs w:val="24"/>
        </w:rPr>
        <w:t xml:space="preserve"> rings</w:t>
      </w:r>
      <w:r w:rsidR="00123D9C">
        <w:rPr>
          <w:color w:val="000000" w:themeColor="text1"/>
          <w:sz w:val="24"/>
          <w:szCs w:val="24"/>
        </w:rPr>
        <w:t xml:space="preserve"> appear as </w:t>
      </w:r>
      <w:r w:rsidR="00447836">
        <w:rPr>
          <w:color w:val="000000" w:themeColor="text1"/>
          <w:sz w:val="24"/>
          <w:szCs w:val="24"/>
        </w:rPr>
        <w:t xml:space="preserve">relatively </w:t>
      </w:r>
      <w:r w:rsidR="00123D9C">
        <w:rPr>
          <w:color w:val="000000" w:themeColor="text1"/>
          <w:sz w:val="24"/>
          <w:szCs w:val="24"/>
        </w:rPr>
        <w:t>bright</w:t>
      </w:r>
      <w:r w:rsidR="00447836">
        <w:rPr>
          <w:color w:val="000000" w:themeColor="text1"/>
          <w:sz w:val="24"/>
          <w:szCs w:val="24"/>
        </w:rPr>
        <w:t>er</w:t>
      </w:r>
      <w:r w:rsidR="00123D9C">
        <w:rPr>
          <w:color w:val="000000" w:themeColor="text1"/>
          <w:sz w:val="24"/>
          <w:szCs w:val="24"/>
        </w:rPr>
        <w:t xml:space="preserve"> objects on </w:t>
      </w:r>
      <w:r w:rsidR="00447836">
        <w:rPr>
          <w:color w:val="000000" w:themeColor="text1"/>
          <w:sz w:val="24"/>
          <w:szCs w:val="24"/>
        </w:rPr>
        <w:t xml:space="preserve">a </w:t>
      </w:r>
      <w:r w:rsidR="00123D9C">
        <w:rPr>
          <w:color w:val="000000" w:themeColor="text1"/>
          <w:sz w:val="24"/>
          <w:szCs w:val="24"/>
        </w:rPr>
        <w:t>dark</w:t>
      </w:r>
      <w:r w:rsidR="00A637BC">
        <w:rPr>
          <w:color w:val="000000" w:themeColor="text1"/>
          <w:sz w:val="24"/>
          <w:szCs w:val="24"/>
        </w:rPr>
        <w:t>er</w:t>
      </w:r>
      <w:r w:rsidR="00123D9C">
        <w:rPr>
          <w:color w:val="000000" w:themeColor="text1"/>
          <w:sz w:val="24"/>
          <w:szCs w:val="24"/>
        </w:rPr>
        <w:t xml:space="preserve"> </w:t>
      </w:r>
      <w:r w:rsidR="00A45EB3">
        <w:rPr>
          <w:color w:val="000000" w:themeColor="text1"/>
          <w:sz w:val="24"/>
          <w:szCs w:val="24"/>
        </w:rPr>
        <w:t xml:space="preserve">cell body </w:t>
      </w:r>
      <w:r w:rsidR="00123D9C">
        <w:rPr>
          <w:color w:val="000000" w:themeColor="text1"/>
          <w:sz w:val="24"/>
          <w:szCs w:val="24"/>
        </w:rPr>
        <w:t xml:space="preserve">background, and so are well suited to </w:t>
      </w:r>
      <w:r w:rsidR="00F67AB0">
        <w:rPr>
          <w:color w:val="000000" w:themeColor="text1"/>
          <w:sz w:val="24"/>
          <w:szCs w:val="24"/>
        </w:rPr>
        <w:t>Otsu’s method</w:t>
      </w:r>
      <w:r w:rsidR="00123D9C">
        <w:rPr>
          <w:color w:val="000000" w:themeColor="text1"/>
          <w:sz w:val="24"/>
          <w:szCs w:val="24"/>
        </w:rPr>
        <w:t xml:space="preserve"> with </w:t>
      </w:r>
      <w:r w:rsidR="009E32FA">
        <w:rPr>
          <w:color w:val="000000" w:themeColor="text1"/>
          <w:sz w:val="24"/>
          <w:szCs w:val="24"/>
        </w:rPr>
        <w:t xml:space="preserve">just </w:t>
      </w:r>
      <w:r w:rsidR="00123D9C">
        <w:rPr>
          <w:color w:val="000000" w:themeColor="text1"/>
          <w:sz w:val="24"/>
          <w:szCs w:val="24"/>
        </w:rPr>
        <w:t>a single threshold.</w:t>
      </w:r>
    </w:p>
    <w:p w:rsidR="00C629CD" w:rsidRDefault="00C629CD" w:rsidP="000D40A2">
      <w:pPr>
        <w:rPr>
          <w:color w:val="000000" w:themeColor="text1"/>
          <w:sz w:val="24"/>
          <w:szCs w:val="24"/>
        </w:rPr>
      </w:pPr>
    </w:p>
    <w:p w:rsidR="00E86745" w:rsidRDefault="00C629CD" w:rsidP="000D40A2">
      <w:pPr>
        <w:rPr>
          <w:color w:val="000000" w:themeColor="text1"/>
          <w:sz w:val="24"/>
          <w:szCs w:val="24"/>
          <w:u w:val="single"/>
        </w:rPr>
      </w:pPr>
      <w:r>
        <w:rPr>
          <w:color w:val="000000" w:themeColor="text1"/>
          <w:sz w:val="24"/>
          <w:szCs w:val="24"/>
          <w:u w:val="single"/>
        </w:rPr>
        <w:t xml:space="preserve">Imaging analysis framework </w:t>
      </w:r>
      <w:r>
        <w:rPr>
          <w:sz w:val="24"/>
          <w:szCs w:val="24"/>
          <w:u w:val="single"/>
        </w:rPr>
        <w:t xml:space="preserve">- 3. </w:t>
      </w:r>
      <w:r w:rsidR="00E86745" w:rsidRPr="00174354">
        <w:rPr>
          <w:color w:val="000000" w:themeColor="text1"/>
          <w:sz w:val="24"/>
          <w:szCs w:val="24"/>
          <w:u w:val="single"/>
        </w:rPr>
        <w:t>Simulating brightfield and fluorescence images</w:t>
      </w:r>
    </w:p>
    <w:tbl>
      <w:tblPr>
        <w:tblStyle w:val="TableGrid"/>
        <w:tblW w:w="0" w:type="auto"/>
        <w:tblLook w:val="04A0" w:firstRow="1" w:lastRow="0" w:firstColumn="1" w:lastColumn="0" w:noHBand="0" w:noVBand="1"/>
      </w:tblPr>
      <w:tblGrid>
        <w:gridCol w:w="9242"/>
      </w:tblGrid>
      <w:tr w:rsidR="000D3A4B" w:rsidTr="00174354">
        <w:tc>
          <w:tcPr>
            <w:tcW w:w="9242" w:type="dxa"/>
          </w:tcPr>
          <w:p w:rsidR="000D3A4B" w:rsidRDefault="00C72783" w:rsidP="00174354">
            <w:pPr>
              <w:rPr>
                <w:sz w:val="24"/>
                <w:szCs w:val="24"/>
              </w:rPr>
            </w:pPr>
            <w:r>
              <w:rPr>
                <w:noProof/>
                <w:sz w:val="24"/>
                <w:szCs w:val="24"/>
                <w:lang w:eastAsia="en-GB"/>
              </w:rPr>
              <w:drawing>
                <wp:inline distT="0" distB="0" distL="0" distR="0" wp14:anchorId="5F7076E6" wp14:editId="788E3982">
                  <wp:extent cx="5731510" cy="23710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igure4_v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371090"/>
                          </a:xfrm>
                          <a:prstGeom prst="rect">
                            <a:avLst/>
                          </a:prstGeom>
                        </pic:spPr>
                      </pic:pic>
                    </a:graphicData>
                  </a:graphic>
                </wp:inline>
              </w:drawing>
            </w:r>
          </w:p>
        </w:tc>
      </w:tr>
      <w:tr w:rsidR="000D3A4B" w:rsidTr="00174354">
        <w:tc>
          <w:tcPr>
            <w:tcW w:w="9242" w:type="dxa"/>
          </w:tcPr>
          <w:p w:rsidR="000D3A4B" w:rsidRPr="00BC4479" w:rsidRDefault="000D3A4B" w:rsidP="00174354">
            <w:pPr>
              <w:rPr>
                <w:color w:val="FF0000"/>
              </w:rPr>
            </w:pPr>
          </w:p>
          <w:p w:rsidR="000D3A4B" w:rsidRDefault="000D3A4B" w:rsidP="00174354">
            <w:pPr>
              <w:rPr>
                <w:sz w:val="24"/>
                <w:szCs w:val="24"/>
              </w:rPr>
            </w:pPr>
            <w:r w:rsidRPr="00EE5E57">
              <w:rPr>
                <w:color w:val="000000" w:themeColor="text1"/>
              </w:rPr>
              <w:t xml:space="preserve">Figure </w:t>
            </w:r>
            <w:r w:rsidR="00643F6D">
              <w:rPr>
                <w:color w:val="000000" w:themeColor="text1"/>
              </w:rPr>
              <w:t>4</w:t>
            </w:r>
            <w:r w:rsidRPr="00EE5E57">
              <w:rPr>
                <w:color w:val="000000" w:themeColor="text1"/>
              </w:rPr>
              <w:t xml:space="preserve">: </w:t>
            </w:r>
            <w:r>
              <w:rPr>
                <w:color w:val="000000" w:themeColor="text1"/>
              </w:rPr>
              <w:t>Simulating images (</w:t>
            </w:r>
            <w:r w:rsidRPr="00EE5E57">
              <w:rPr>
                <w:color w:val="000000" w:themeColor="text1"/>
              </w:rPr>
              <w:t xml:space="preserve">a) </w:t>
            </w:r>
            <w:r>
              <w:rPr>
                <w:color w:val="000000" w:themeColor="text1"/>
              </w:rPr>
              <w:t>uniform cell fluorescence</w:t>
            </w:r>
            <w:r w:rsidRPr="00C20400">
              <w:rPr>
                <w:color w:val="000000" w:themeColor="text1"/>
              </w:rPr>
              <w:t>, (b)</w:t>
            </w:r>
            <w:r>
              <w:rPr>
                <w:color w:val="000000" w:themeColor="text1"/>
              </w:rPr>
              <w:t xml:space="preserve"> </w:t>
            </w:r>
            <w:r w:rsidR="00FF7BF7">
              <w:rPr>
                <w:color w:val="000000" w:themeColor="text1"/>
              </w:rPr>
              <w:t>EzrA</w:t>
            </w:r>
            <w:r>
              <w:rPr>
                <w:color w:val="000000" w:themeColor="text1"/>
              </w:rPr>
              <w:t xml:space="preserve"> ring fluorescence</w:t>
            </w:r>
            <w:r w:rsidRPr="00C20400">
              <w:rPr>
                <w:color w:val="000000" w:themeColor="text1"/>
              </w:rPr>
              <w:t>, (c)</w:t>
            </w:r>
            <w:r w:rsidR="00447836">
              <w:rPr>
                <w:color w:val="000000" w:themeColor="text1"/>
              </w:rPr>
              <w:t xml:space="preserve"> </w:t>
            </w:r>
            <w:r>
              <w:rPr>
                <w:color w:val="000000" w:themeColor="text1"/>
              </w:rPr>
              <w:t>total fluorescence</w:t>
            </w:r>
            <w:r w:rsidRPr="00C20400">
              <w:rPr>
                <w:color w:val="000000" w:themeColor="text1"/>
              </w:rPr>
              <w:t xml:space="preserve">, (d) </w:t>
            </w:r>
            <w:r>
              <w:rPr>
                <w:color w:val="000000" w:themeColor="text1"/>
              </w:rPr>
              <w:t>noisy fluorescence,</w:t>
            </w:r>
            <w:r w:rsidRPr="00C20400">
              <w:rPr>
                <w:color w:val="000000" w:themeColor="text1"/>
              </w:rPr>
              <w:t xml:space="preserve"> (e)</w:t>
            </w:r>
            <w:r w:rsidR="00447836">
              <w:rPr>
                <w:color w:val="000000" w:themeColor="text1"/>
              </w:rPr>
              <w:t xml:space="preserve"> </w:t>
            </w:r>
            <w:r>
              <w:rPr>
                <w:color w:val="000000" w:themeColor="text1"/>
              </w:rPr>
              <w:t>segmented brightfield</w:t>
            </w:r>
            <w:r w:rsidR="006300E6">
              <w:rPr>
                <w:color w:val="000000" w:themeColor="text1"/>
              </w:rPr>
              <w:t xml:space="preserve"> output, here intentionally made</w:t>
            </w:r>
            <w:r w:rsidR="009E32FA">
              <w:rPr>
                <w:color w:val="000000" w:themeColor="text1"/>
              </w:rPr>
              <w:t xml:space="preserve"> to be</w:t>
            </w:r>
            <w:r w:rsidR="006300E6">
              <w:rPr>
                <w:color w:val="000000" w:themeColor="text1"/>
              </w:rPr>
              <w:t xml:space="preserve"> high contrast to show the distinct cell boundaries</w:t>
            </w:r>
            <w:r w:rsidRPr="00C20400">
              <w:rPr>
                <w:color w:val="000000" w:themeColor="text1"/>
              </w:rPr>
              <w:t>, (f)</w:t>
            </w:r>
            <w:r>
              <w:rPr>
                <w:color w:val="000000" w:themeColor="text1"/>
              </w:rPr>
              <w:t xml:space="preserve"> </w:t>
            </w:r>
            <w:r w:rsidR="006637F4">
              <w:rPr>
                <w:color w:val="000000" w:themeColor="text1"/>
              </w:rPr>
              <w:t xml:space="preserve">simple segmentation of </w:t>
            </w:r>
            <w:r>
              <w:rPr>
                <w:color w:val="000000" w:themeColor="text1"/>
              </w:rPr>
              <w:t xml:space="preserve">noisy </w:t>
            </w:r>
            <w:r w:rsidR="006300E6">
              <w:rPr>
                <w:color w:val="000000" w:themeColor="text1"/>
              </w:rPr>
              <w:t xml:space="preserve">simulated </w:t>
            </w:r>
            <w:r>
              <w:rPr>
                <w:color w:val="000000" w:themeColor="text1"/>
              </w:rPr>
              <w:t>fluorescence</w:t>
            </w:r>
            <w:r w:rsidR="006637F4">
              <w:rPr>
                <w:color w:val="000000" w:themeColor="text1"/>
              </w:rPr>
              <w:t xml:space="preserve"> </w:t>
            </w:r>
            <w:r w:rsidR="006300E6">
              <w:rPr>
                <w:color w:val="000000" w:themeColor="text1"/>
              </w:rPr>
              <w:t xml:space="preserve">cell images (greyscale) </w:t>
            </w:r>
            <w:r w:rsidR="006637F4">
              <w:rPr>
                <w:color w:val="000000" w:themeColor="text1"/>
              </w:rPr>
              <w:t>based on a single pixel intensity threshold value</w:t>
            </w:r>
            <w:r w:rsidR="006300E6">
              <w:rPr>
                <w:color w:val="000000" w:themeColor="text1"/>
              </w:rPr>
              <w:t xml:space="preserve"> (blue)</w:t>
            </w:r>
            <w:r>
              <w:rPr>
                <w:color w:val="000000" w:themeColor="text1"/>
              </w:rPr>
              <w:t xml:space="preserve">, (g) watershed segmentation </w:t>
            </w:r>
            <w:r w:rsidR="006300E6">
              <w:rPr>
                <w:color w:val="000000" w:themeColor="text1"/>
              </w:rPr>
              <w:t xml:space="preserve">of simulated noisy fluorescence cell images (coloured lined) using </w:t>
            </w:r>
            <w:r>
              <w:rPr>
                <w:color w:val="000000" w:themeColor="text1"/>
              </w:rPr>
              <w:t>on</w:t>
            </w:r>
            <w:r w:rsidR="009E32FA">
              <w:rPr>
                <w:color w:val="000000" w:themeColor="text1"/>
              </w:rPr>
              <w:t>ly</w:t>
            </w:r>
            <w:r>
              <w:rPr>
                <w:color w:val="000000" w:themeColor="text1"/>
              </w:rPr>
              <w:t xml:space="preserve"> </w:t>
            </w:r>
            <w:r w:rsidR="006300E6">
              <w:rPr>
                <w:color w:val="000000" w:themeColor="text1"/>
              </w:rPr>
              <w:t xml:space="preserve">the </w:t>
            </w:r>
            <w:r>
              <w:rPr>
                <w:color w:val="000000" w:themeColor="text1"/>
              </w:rPr>
              <w:t>brightfield</w:t>
            </w:r>
            <w:r w:rsidR="006300E6">
              <w:rPr>
                <w:color w:val="000000" w:themeColor="text1"/>
              </w:rPr>
              <w:t xml:space="preserve"> images</w:t>
            </w:r>
            <w:r w:rsidR="009E32FA">
              <w:rPr>
                <w:color w:val="000000" w:themeColor="text1"/>
              </w:rPr>
              <w:t xml:space="preserve"> of cells</w:t>
            </w:r>
            <w:r w:rsidR="006300E6">
              <w:rPr>
                <w:color w:val="000000" w:themeColor="text1"/>
              </w:rPr>
              <w:t xml:space="preserve"> as seeds (greyscale data)</w:t>
            </w:r>
            <w:r>
              <w:rPr>
                <w:color w:val="000000" w:themeColor="text1"/>
              </w:rPr>
              <w:t>, (h)</w:t>
            </w:r>
            <w:r w:rsidR="004B2049">
              <w:rPr>
                <w:color w:val="000000" w:themeColor="text1"/>
              </w:rPr>
              <w:t xml:space="preserve"> </w:t>
            </w:r>
            <w:r w:rsidR="006637F4">
              <w:rPr>
                <w:color w:val="000000" w:themeColor="text1"/>
              </w:rPr>
              <w:t xml:space="preserve">zoom-in of noisy simulated fluorescence image </w:t>
            </w:r>
            <w:r w:rsidR="009E32FA">
              <w:rPr>
                <w:color w:val="000000" w:themeColor="text1"/>
              </w:rPr>
              <w:t xml:space="preserve">from a single cell </w:t>
            </w:r>
            <w:r w:rsidR="006637F4">
              <w:rPr>
                <w:color w:val="000000" w:themeColor="text1"/>
              </w:rPr>
              <w:t xml:space="preserve">(green) with </w:t>
            </w:r>
            <w:r w:rsidR="00FF7BF7">
              <w:rPr>
                <w:color w:val="000000" w:themeColor="text1"/>
              </w:rPr>
              <w:t>EzrA</w:t>
            </w:r>
            <w:r w:rsidR="006637F4">
              <w:rPr>
                <w:color w:val="000000" w:themeColor="text1"/>
              </w:rPr>
              <w:t xml:space="preserve"> ring (purple/white), showing an example of a perpendicularly oriented (left panel ) and in-plane (right panel) ring, with </w:t>
            </w:r>
            <w:r w:rsidR="004B2049">
              <w:rPr>
                <w:color w:val="000000" w:themeColor="text1"/>
              </w:rPr>
              <w:t>simulated segmentation (red)</w:t>
            </w:r>
            <w:r w:rsidR="009E32FA">
              <w:rPr>
                <w:color w:val="000000" w:themeColor="text1"/>
              </w:rPr>
              <w:t xml:space="preserve"> and</w:t>
            </w:r>
            <w:r w:rsidR="004B2049">
              <w:rPr>
                <w:color w:val="000000" w:themeColor="text1"/>
              </w:rPr>
              <w:t xml:space="preserve"> detected segmentation (yellow)</w:t>
            </w:r>
            <w:r w:rsidR="006637F4">
              <w:rPr>
                <w:color w:val="000000" w:themeColor="text1"/>
              </w:rPr>
              <w:t xml:space="preserve"> shown</w:t>
            </w:r>
            <w:r w:rsidR="00052E2A">
              <w:rPr>
                <w:color w:val="000000" w:themeColor="text1"/>
              </w:rPr>
              <w:t>. Scale bar 1</w:t>
            </w:r>
            <w:r w:rsidR="006637F4">
              <w:rPr>
                <w:sz w:val="24"/>
                <w:szCs w:val="24"/>
              </w:rPr>
              <w:t> </w:t>
            </w:r>
            <w:r w:rsidR="00052E2A">
              <w:rPr>
                <w:sz w:val="24"/>
                <w:szCs w:val="24"/>
              </w:rPr>
              <w:t>µm.</w:t>
            </w:r>
          </w:p>
        </w:tc>
      </w:tr>
    </w:tbl>
    <w:p w:rsidR="00E86745" w:rsidRDefault="00E86745" w:rsidP="000D40A2">
      <w:pPr>
        <w:rPr>
          <w:sz w:val="24"/>
          <w:szCs w:val="24"/>
        </w:rPr>
      </w:pPr>
    </w:p>
    <w:p w:rsidR="00F342F0" w:rsidRPr="00F342F0" w:rsidRDefault="00F342F0" w:rsidP="000D40A2">
      <w:pPr>
        <w:rPr>
          <w:sz w:val="24"/>
          <w:szCs w:val="24"/>
        </w:rPr>
      </w:pPr>
      <w:r>
        <w:rPr>
          <w:sz w:val="24"/>
          <w:szCs w:val="24"/>
        </w:rPr>
        <w:t xml:space="preserve">To validate our </w:t>
      </w:r>
      <w:r w:rsidR="00447836">
        <w:rPr>
          <w:sz w:val="24"/>
          <w:szCs w:val="24"/>
        </w:rPr>
        <w:t xml:space="preserve">approach </w:t>
      </w:r>
      <w:r>
        <w:rPr>
          <w:sz w:val="24"/>
          <w:szCs w:val="24"/>
        </w:rPr>
        <w:t xml:space="preserve">for segmenting </w:t>
      </w:r>
      <w:r w:rsidR="009E32FA">
        <w:rPr>
          <w:sz w:val="24"/>
          <w:szCs w:val="24"/>
        </w:rPr>
        <w:t xml:space="preserve">the </w:t>
      </w:r>
      <w:r w:rsidR="00C629CD">
        <w:rPr>
          <w:sz w:val="24"/>
          <w:szCs w:val="24"/>
        </w:rPr>
        <w:t xml:space="preserve">outer </w:t>
      </w:r>
      <w:r>
        <w:rPr>
          <w:sz w:val="24"/>
          <w:szCs w:val="24"/>
        </w:rPr>
        <w:t>cell</w:t>
      </w:r>
      <w:r w:rsidR="00C629CD">
        <w:rPr>
          <w:sz w:val="24"/>
          <w:szCs w:val="24"/>
        </w:rPr>
        <w:t>ular</w:t>
      </w:r>
      <w:r>
        <w:rPr>
          <w:sz w:val="24"/>
          <w:szCs w:val="24"/>
        </w:rPr>
        <w:t xml:space="preserve"> boundaries and </w:t>
      </w:r>
      <w:r w:rsidR="00C629CD">
        <w:rPr>
          <w:sz w:val="24"/>
          <w:szCs w:val="24"/>
        </w:rPr>
        <w:t>subcellular morphological features</w:t>
      </w:r>
      <w:r w:rsidR="008411AD">
        <w:rPr>
          <w:sz w:val="24"/>
          <w:szCs w:val="24"/>
        </w:rPr>
        <w:t>,</w:t>
      </w:r>
      <w:r w:rsidR="00C629CD">
        <w:rPr>
          <w:sz w:val="24"/>
          <w:szCs w:val="24"/>
        </w:rPr>
        <w:t xml:space="preserve"> exemplified by GFP</w:t>
      </w:r>
      <w:r w:rsidR="009E32FA">
        <w:rPr>
          <w:sz w:val="24"/>
          <w:szCs w:val="24"/>
        </w:rPr>
        <w:t>-</w:t>
      </w:r>
      <w:r w:rsidR="00C629CD">
        <w:rPr>
          <w:sz w:val="24"/>
          <w:szCs w:val="24"/>
        </w:rPr>
        <w:t xml:space="preserve">labelled </w:t>
      </w:r>
      <w:r w:rsidR="00FF7BF7">
        <w:rPr>
          <w:sz w:val="24"/>
          <w:szCs w:val="24"/>
        </w:rPr>
        <w:t>EzrA</w:t>
      </w:r>
      <w:r>
        <w:rPr>
          <w:sz w:val="24"/>
          <w:szCs w:val="24"/>
        </w:rPr>
        <w:t xml:space="preserve"> rings, we simulated </w:t>
      </w:r>
      <w:r w:rsidR="00C629CD">
        <w:rPr>
          <w:sz w:val="24"/>
          <w:szCs w:val="24"/>
        </w:rPr>
        <w:t xml:space="preserve">realistic </w:t>
      </w:r>
      <w:r>
        <w:rPr>
          <w:sz w:val="24"/>
          <w:szCs w:val="24"/>
        </w:rPr>
        <w:t xml:space="preserve">brightfield and fluorescence images of </w:t>
      </w:r>
      <w:r w:rsidRPr="00174354">
        <w:rPr>
          <w:i/>
          <w:sz w:val="24"/>
          <w:szCs w:val="24"/>
        </w:rPr>
        <w:t xml:space="preserve">S. </w:t>
      </w:r>
      <w:r w:rsidR="00FF7BF7">
        <w:rPr>
          <w:i/>
          <w:sz w:val="24"/>
          <w:szCs w:val="24"/>
        </w:rPr>
        <w:t>a</w:t>
      </w:r>
      <w:r w:rsidRPr="00174354">
        <w:rPr>
          <w:i/>
          <w:sz w:val="24"/>
          <w:szCs w:val="24"/>
        </w:rPr>
        <w:t>ureus</w:t>
      </w:r>
      <w:r>
        <w:rPr>
          <w:sz w:val="24"/>
          <w:szCs w:val="24"/>
        </w:rPr>
        <w:t xml:space="preserve"> cells</w:t>
      </w:r>
      <w:r w:rsidR="00C629CD">
        <w:rPr>
          <w:sz w:val="24"/>
          <w:szCs w:val="24"/>
        </w:rPr>
        <w:t>. These included</w:t>
      </w:r>
      <w:r>
        <w:rPr>
          <w:sz w:val="24"/>
          <w:szCs w:val="24"/>
        </w:rPr>
        <w:t xml:space="preserve"> </w:t>
      </w:r>
      <w:r w:rsidR="00C629CD">
        <w:rPr>
          <w:sz w:val="24"/>
          <w:szCs w:val="24"/>
        </w:rPr>
        <w:t>image features of</w:t>
      </w:r>
      <w:r>
        <w:rPr>
          <w:sz w:val="24"/>
          <w:szCs w:val="24"/>
        </w:rPr>
        <w:t xml:space="preserve"> </w:t>
      </w:r>
      <w:r w:rsidR="00C629CD">
        <w:rPr>
          <w:sz w:val="24"/>
          <w:szCs w:val="24"/>
        </w:rPr>
        <w:t xml:space="preserve">distinct </w:t>
      </w:r>
      <w:r w:rsidR="00FF7BF7">
        <w:rPr>
          <w:sz w:val="24"/>
          <w:szCs w:val="24"/>
        </w:rPr>
        <w:t>EzrA</w:t>
      </w:r>
      <w:r>
        <w:rPr>
          <w:sz w:val="24"/>
          <w:szCs w:val="24"/>
        </w:rPr>
        <w:t>-GFP rings</w:t>
      </w:r>
      <w:r w:rsidR="00C629CD">
        <w:rPr>
          <w:sz w:val="24"/>
          <w:szCs w:val="24"/>
        </w:rPr>
        <w:t>,</w:t>
      </w:r>
      <w:r>
        <w:rPr>
          <w:sz w:val="24"/>
          <w:szCs w:val="24"/>
        </w:rPr>
        <w:t xml:space="preserve"> </w:t>
      </w:r>
      <w:r w:rsidR="00C629CD">
        <w:rPr>
          <w:sz w:val="24"/>
          <w:szCs w:val="24"/>
        </w:rPr>
        <w:t xml:space="preserve">a subcellular diffusive </w:t>
      </w:r>
      <w:r>
        <w:rPr>
          <w:sz w:val="24"/>
          <w:szCs w:val="24"/>
        </w:rPr>
        <w:t>background</w:t>
      </w:r>
      <w:r w:rsidR="00C629CD">
        <w:rPr>
          <w:sz w:val="24"/>
          <w:szCs w:val="24"/>
        </w:rPr>
        <w:t xml:space="preserve"> of </w:t>
      </w:r>
      <w:r w:rsidR="00FF7BF7">
        <w:rPr>
          <w:sz w:val="24"/>
          <w:szCs w:val="24"/>
        </w:rPr>
        <w:t>EzrA</w:t>
      </w:r>
      <w:r>
        <w:rPr>
          <w:sz w:val="24"/>
          <w:szCs w:val="24"/>
        </w:rPr>
        <w:t>-GFP</w:t>
      </w:r>
      <w:r w:rsidR="00C629CD">
        <w:rPr>
          <w:sz w:val="24"/>
          <w:szCs w:val="24"/>
        </w:rPr>
        <w:t>,</w:t>
      </w:r>
      <w:r>
        <w:rPr>
          <w:sz w:val="24"/>
          <w:szCs w:val="24"/>
        </w:rPr>
        <w:t xml:space="preserve"> and </w:t>
      </w:r>
      <w:r w:rsidR="00C629CD">
        <w:rPr>
          <w:sz w:val="24"/>
          <w:szCs w:val="24"/>
        </w:rPr>
        <w:t xml:space="preserve">a background not associated with GFP which comprised </w:t>
      </w:r>
      <w:r>
        <w:rPr>
          <w:sz w:val="24"/>
          <w:szCs w:val="24"/>
        </w:rPr>
        <w:t>autofluorescence</w:t>
      </w:r>
      <w:r w:rsidR="00C629CD">
        <w:rPr>
          <w:sz w:val="24"/>
          <w:szCs w:val="24"/>
        </w:rPr>
        <w:t xml:space="preserve"> </w:t>
      </w:r>
      <w:r w:rsidR="00447836">
        <w:rPr>
          <w:sz w:val="24"/>
          <w:szCs w:val="24"/>
        </w:rPr>
        <w:t xml:space="preserve">plus </w:t>
      </w:r>
      <w:r w:rsidR="00C629CD">
        <w:rPr>
          <w:sz w:val="24"/>
          <w:szCs w:val="24"/>
        </w:rPr>
        <w:t>camera readout background</w:t>
      </w:r>
      <w:r>
        <w:rPr>
          <w:sz w:val="24"/>
          <w:szCs w:val="24"/>
        </w:rPr>
        <w:t>. Cell</w:t>
      </w:r>
      <w:r w:rsidR="00447836">
        <w:rPr>
          <w:sz w:val="24"/>
          <w:szCs w:val="24"/>
        </w:rPr>
        <w:t xml:space="preserve"> background</w:t>
      </w:r>
      <w:r>
        <w:rPr>
          <w:sz w:val="24"/>
          <w:szCs w:val="24"/>
        </w:rPr>
        <w:t xml:space="preserve"> </w:t>
      </w:r>
      <w:r w:rsidR="007D745F">
        <w:rPr>
          <w:sz w:val="24"/>
          <w:szCs w:val="24"/>
        </w:rPr>
        <w:t xml:space="preserve">and </w:t>
      </w:r>
      <w:r w:rsidR="00FF7BF7">
        <w:rPr>
          <w:sz w:val="24"/>
          <w:szCs w:val="24"/>
        </w:rPr>
        <w:t>EzrA</w:t>
      </w:r>
      <w:r w:rsidR="00447836">
        <w:rPr>
          <w:sz w:val="24"/>
          <w:szCs w:val="24"/>
        </w:rPr>
        <w:t xml:space="preserve">-GFP </w:t>
      </w:r>
      <w:r w:rsidR="007D745F">
        <w:rPr>
          <w:sz w:val="24"/>
          <w:szCs w:val="24"/>
        </w:rPr>
        <w:t xml:space="preserve">ring </w:t>
      </w:r>
      <w:r>
        <w:rPr>
          <w:sz w:val="24"/>
          <w:szCs w:val="24"/>
        </w:rPr>
        <w:t xml:space="preserve">fluorescence </w:t>
      </w:r>
      <w:r w:rsidR="00C753E6">
        <w:rPr>
          <w:sz w:val="24"/>
          <w:szCs w:val="24"/>
        </w:rPr>
        <w:t xml:space="preserve">were </w:t>
      </w:r>
      <w:r>
        <w:rPr>
          <w:sz w:val="24"/>
          <w:szCs w:val="24"/>
        </w:rPr>
        <w:t>modelled by adapting a previous</w:t>
      </w:r>
      <w:r w:rsidR="007D745F">
        <w:rPr>
          <w:sz w:val="24"/>
          <w:szCs w:val="24"/>
        </w:rPr>
        <w:t>ly reported</w:t>
      </w:r>
      <w:r>
        <w:rPr>
          <w:sz w:val="24"/>
          <w:szCs w:val="24"/>
        </w:rPr>
        <w:t xml:space="preserve"> method</w:t>
      </w:r>
      <w:r w:rsidR="00CF1078">
        <w:rPr>
          <w:sz w:val="24"/>
          <w:szCs w:val="24"/>
        </w:rPr>
        <w:t xml:space="preserve"> </w:t>
      </w:r>
      <w:r w:rsidR="00452124">
        <w:rPr>
          <w:sz w:val="24"/>
          <w:szCs w:val="24"/>
        </w:rPr>
        <w:fldChar w:fldCharType="begin" w:fldLock="1"/>
      </w:r>
      <w:r w:rsidR="00AC7430">
        <w:rPr>
          <w:sz w:val="24"/>
          <w:szCs w:val="24"/>
        </w:rPr>
        <w:instrText>ADDIN CSL_CITATION { "citationItems" : [ { "id" : "ITEM-1", "itemData" : { "DOI" : "10.1039/c5fd00077g", "ISSN" : "1359-6640", "PMID" : "26419209", "abstract" : "We present a single-molecule tool called the CoPro (concentration of proteins) method that uses millisecond imaging with convolution analysis, automated image segmentation and super-resolution localization microscopy to generate robust estimates for protein concentration in different compartments of single living cells, validated using realistic simulations of complex multiple compartment cell types. We demonstrate its utility experimentally on model Escherichia coli bacteria and Saccharomyces cerevisiae budding yeast cells, and use it to address the biological question of how signals are transduced in cells. Cells in all domains of life dynamically sense their environment through signal transduction mechanisms, many involving gene regulation. The glucose sensing mechanism of S. cerevisiae is a model system for studying gene regulatory signal transduction. It uses the multi-copy expression inhibitor of the GAL gene family, Mig1, to repress unwanted genes in the presence of elevated extracellular glucose concentrations. We fluorescently labelled Mig1 molecules with green fluorescent protein (GFP) via chromosomal integration at physiological expression levels in living S. cerevisiae cells, in addition to the RNA polymerase protein Nrd1 with the fluorescent protein reporter mCherry. Using CoPro we make quantitative estimates of Mig1 and Nrd1 protein concentrations in the cytoplasm and nucleus compartments on a cell-by-cell basis under physiological conditions. These estimates indicate a \u223c4-fold shift towards higher values in the concentration of diffusive Mig1 in the nucleus if the external glucose concentration is raised, whereas equivalent levels in the cytoplasm shift to smaller values with a relative change an order of magnitude smaller. This compares with Nrd1 which is not involved directly in glucose sensing, and which is almost exclusively localized in the nucleus under high and low external glucose levels. CoPro facilitates time-resolved quantification of protein concentrations in single functional cells, and enables the distributions of concentrations across a cell population to be measured. This could be useful in investigating several cellular processes that are mediated by proteins, especially where changes in protein concentration in a single cell in response to changes in the extracellular chemical environment are subtle and rapid and may be smaller than the variability across a cell population.", "author" : [ { "dropping-particle" : "", "family" : "Wollman", "given" : "Adam J M", "non-dropping-particle" : "", "parse-names" : false, "suffix" : "" }, { "dropping-particle" : "", "family" : "Leake", "given" : "Mark C", "non-dropping-particle" : "", "parse-names" : false, "suffix" : "" } ], "container-title" : "Faraday discussions", "id" : "ITEM-1", "issued" : { "date-parts" : [ [ "2015", "1" ] ] }, "language" : "en", "page" : "401-24", "publisher" : "The Royal Society of Chemistry", "title" : "Millisecond single-molecule localization microscopy combined with convolution analysis and automated image segmentation to determine protein concentrations in complexly structured, functional cells, one cell at a time.", "type" : "article-journal", "volume" : "184" }, "uris" : [ "http://www.mendeley.com/documents/?uuid=a7fea14d-fd5a-4930-8b69-61e73cef9f9f" ] } ], "mendeley" : { "formattedCitation" : "(56)", "plainTextFormattedCitation" : "(56)", "previouslyFormattedCitation" : "(56)" }, "properties" : { "noteIndex" : 0 }, "schema" : "https://github.com/citation-style-language/schema/raw/master/csl-citation.json" }</w:instrText>
      </w:r>
      <w:r w:rsidR="00452124">
        <w:rPr>
          <w:sz w:val="24"/>
          <w:szCs w:val="24"/>
        </w:rPr>
        <w:fldChar w:fldCharType="separate"/>
      </w:r>
      <w:r w:rsidR="00AC7430" w:rsidRPr="00AC7430">
        <w:rPr>
          <w:noProof/>
          <w:sz w:val="24"/>
          <w:szCs w:val="24"/>
        </w:rPr>
        <w:t>(56)</w:t>
      </w:r>
      <w:r w:rsidR="00452124">
        <w:rPr>
          <w:sz w:val="24"/>
          <w:szCs w:val="24"/>
        </w:rPr>
        <w:fldChar w:fldCharType="end"/>
      </w:r>
      <w:r>
        <w:rPr>
          <w:sz w:val="24"/>
          <w:szCs w:val="24"/>
        </w:rPr>
        <w:t xml:space="preserve"> </w:t>
      </w:r>
      <w:r w:rsidR="007D745F">
        <w:rPr>
          <w:sz w:val="24"/>
          <w:szCs w:val="24"/>
        </w:rPr>
        <w:t xml:space="preserve">for </w:t>
      </w:r>
      <w:r>
        <w:rPr>
          <w:sz w:val="24"/>
          <w:szCs w:val="24"/>
        </w:rPr>
        <w:t xml:space="preserve">integrating a model point spread function </w:t>
      </w:r>
      <w:r w:rsidR="007D745F">
        <w:rPr>
          <w:sz w:val="24"/>
          <w:szCs w:val="24"/>
        </w:rPr>
        <w:t xml:space="preserve">over a </w:t>
      </w:r>
      <w:r>
        <w:rPr>
          <w:sz w:val="24"/>
          <w:szCs w:val="24"/>
        </w:rPr>
        <w:t>0.8</w:t>
      </w:r>
      <w:r w:rsidR="00447836">
        <w:rPr>
          <w:sz w:val="24"/>
          <w:szCs w:val="24"/>
        </w:rPr>
        <w:t> </w:t>
      </w:r>
      <w:r>
        <w:rPr>
          <w:sz w:val="24"/>
          <w:szCs w:val="24"/>
        </w:rPr>
        <w:t>µm diameter sphere</w:t>
      </w:r>
      <w:r w:rsidR="007D745F">
        <w:rPr>
          <w:sz w:val="24"/>
          <w:szCs w:val="24"/>
        </w:rPr>
        <w:t xml:space="preserve"> (fig. </w:t>
      </w:r>
      <w:r w:rsidR="00CE4DAF">
        <w:rPr>
          <w:sz w:val="24"/>
          <w:szCs w:val="24"/>
        </w:rPr>
        <w:t>4</w:t>
      </w:r>
      <w:r w:rsidR="007D745F">
        <w:rPr>
          <w:sz w:val="24"/>
          <w:szCs w:val="24"/>
        </w:rPr>
        <w:t xml:space="preserve">a) and a randomly orientated, parallel or perpendicular ring (fig. </w:t>
      </w:r>
      <w:r w:rsidR="00CE4DAF">
        <w:rPr>
          <w:sz w:val="24"/>
          <w:szCs w:val="24"/>
        </w:rPr>
        <w:t>4</w:t>
      </w:r>
      <w:r w:rsidR="007D745F">
        <w:rPr>
          <w:sz w:val="24"/>
          <w:szCs w:val="24"/>
        </w:rPr>
        <w:t>b) of diffraction limited width (</w:t>
      </w:r>
      <w:r w:rsidR="00447836">
        <w:rPr>
          <w:sz w:val="24"/>
          <w:szCs w:val="24"/>
        </w:rPr>
        <w:t xml:space="preserve">here set at </w:t>
      </w:r>
      <w:r w:rsidR="007D745F">
        <w:rPr>
          <w:sz w:val="24"/>
          <w:szCs w:val="24"/>
        </w:rPr>
        <w:t>0.3 µm) respectively</w:t>
      </w:r>
      <w:r w:rsidR="00EE5D69">
        <w:rPr>
          <w:sz w:val="24"/>
          <w:szCs w:val="24"/>
        </w:rPr>
        <w:t xml:space="preserve">. </w:t>
      </w:r>
      <w:r w:rsidR="006637F4">
        <w:rPr>
          <w:sz w:val="24"/>
          <w:szCs w:val="24"/>
        </w:rPr>
        <w:t xml:space="preserve">Here, we retained the same basic tightly-packed pattern </w:t>
      </w:r>
      <w:r w:rsidR="008411AD">
        <w:rPr>
          <w:sz w:val="24"/>
          <w:szCs w:val="24"/>
        </w:rPr>
        <w:t xml:space="preserve">and relative orientations </w:t>
      </w:r>
      <w:r w:rsidR="006637F4">
        <w:rPr>
          <w:sz w:val="24"/>
          <w:szCs w:val="24"/>
        </w:rPr>
        <w:t>of 7 cells in a cluster</w:t>
      </w:r>
      <w:r w:rsidR="008411AD">
        <w:rPr>
          <w:sz w:val="24"/>
          <w:szCs w:val="24"/>
        </w:rPr>
        <w:t xml:space="preserve"> throughout</w:t>
      </w:r>
      <w:r w:rsidR="006637F4">
        <w:rPr>
          <w:sz w:val="24"/>
          <w:szCs w:val="24"/>
        </w:rPr>
        <w:t xml:space="preserve">. </w:t>
      </w:r>
      <w:r w:rsidR="003A2C00" w:rsidRPr="003A2C00">
        <w:rPr>
          <w:sz w:val="24"/>
          <w:szCs w:val="24"/>
        </w:rPr>
        <w:t xml:space="preserve">The spacing between cells in cell clusters was not observed to vary in our </w:t>
      </w:r>
      <w:r w:rsidR="003A2C00">
        <w:rPr>
          <w:sz w:val="24"/>
          <w:szCs w:val="24"/>
        </w:rPr>
        <w:t>experimental data</w:t>
      </w:r>
      <w:r w:rsidR="003A2C00" w:rsidRPr="003A2C00">
        <w:rPr>
          <w:sz w:val="24"/>
          <w:szCs w:val="24"/>
        </w:rPr>
        <w:t xml:space="preserve"> and so was not varied in our simulations. </w:t>
      </w:r>
      <w:r w:rsidR="00EE5D69">
        <w:rPr>
          <w:sz w:val="24"/>
          <w:szCs w:val="24"/>
        </w:rPr>
        <w:t xml:space="preserve">These images </w:t>
      </w:r>
      <w:r w:rsidR="00CF1078">
        <w:rPr>
          <w:sz w:val="24"/>
          <w:szCs w:val="24"/>
        </w:rPr>
        <w:t xml:space="preserve">were </w:t>
      </w:r>
      <w:r w:rsidR="007D745F">
        <w:rPr>
          <w:sz w:val="24"/>
          <w:szCs w:val="24"/>
        </w:rPr>
        <w:t xml:space="preserve">summed (fig. </w:t>
      </w:r>
      <w:r w:rsidR="00CE4DAF">
        <w:rPr>
          <w:sz w:val="24"/>
          <w:szCs w:val="24"/>
        </w:rPr>
        <w:t>4</w:t>
      </w:r>
      <w:r w:rsidR="007D745F">
        <w:rPr>
          <w:sz w:val="24"/>
          <w:szCs w:val="24"/>
        </w:rPr>
        <w:t xml:space="preserve">c) and </w:t>
      </w:r>
      <w:r w:rsidR="00CF1078">
        <w:rPr>
          <w:sz w:val="24"/>
          <w:szCs w:val="24"/>
        </w:rPr>
        <w:t xml:space="preserve">then scaled </w:t>
      </w:r>
      <w:r w:rsidR="00EE5D69">
        <w:rPr>
          <w:sz w:val="24"/>
          <w:szCs w:val="24"/>
        </w:rPr>
        <w:t xml:space="preserve">to realistic pixel </w:t>
      </w:r>
      <w:r w:rsidR="00CF1078">
        <w:rPr>
          <w:sz w:val="24"/>
          <w:szCs w:val="24"/>
        </w:rPr>
        <w:t xml:space="preserve">intensity </w:t>
      </w:r>
      <w:r w:rsidR="00EE5D69">
        <w:rPr>
          <w:sz w:val="24"/>
          <w:szCs w:val="24"/>
        </w:rPr>
        <w:t>values</w:t>
      </w:r>
      <w:r w:rsidR="00480957">
        <w:rPr>
          <w:sz w:val="24"/>
          <w:szCs w:val="24"/>
        </w:rPr>
        <w:t>, measured from mean pixel intensity inside cells</w:t>
      </w:r>
      <w:r w:rsidR="003A2C00">
        <w:rPr>
          <w:sz w:val="24"/>
          <w:szCs w:val="24"/>
        </w:rPr>
        <w:t xml:space="preserve"> in fluorescence images (Supplementary Information),</w:t>
      </w:r>
      <w:r w:rsidR="00480957">
        <w:rPr>
          <w:sz w:val="24"/>
          <w:szCs w:val="24"/>
        </w:rPr>
        <w:t xml:space="preserve"> </w:t>
      </w:r>
      <w:r w:rsidR="00EE5D69">
        <w:rPr>
          <w:sz w:val="24"/>
          <w:szCs w:val="24"/>
        </w:rPr>
        <w:t xml:space="preserve"> before </w:t>
      </w:r>
      <w:r w:rsidR="007D745F">
        <w:rPr>
          <w:sz w:val="24"/>
          <w:szCs w:val="24"/>
        </w:rPr>
        <w:t xml:space="preserve">realistic </w:t>
      </w:r>
      <w:r w:rsidR="00CF1078">
        <w:rPr>
          <w:sz w:val="24"/>
          <w:szCs w:val="24"/>
        </w:rPr>
        <w:t xml:space="preserve">levels of pixel </w:t>
      </w:r>
      <w:r w:rsidR="007D745F">
        <w:rPr>
          <w:sz w:val="24"/>
          <w:szCs w:val="24"/>
        </w:rPr>
        <w:t xml:space="preserve">noise, trained on </w:t>
      </w:r>
      <w:r w:rsidR="00447836">
        <w:rPr>
          <w:sz w:val="24"/>
          <w:szCs w:val="24"/>
        </w:rPr>
        <w:t xml:space="preserve">experimental </w:t>
      </w:r>
      <w:r w:rsidR="007D745F">
        <w:rPr>
          <w:sz w:val="24"/>
          <w:szCs w:val="24"/>
        </w:rPr>
        <w:t xml:space="preserve">fluorescence </w:t>
      </w:r>
      <w:r w:rsidR="00447836">
        <w:rPr>
          <w:sz w:val="24"/>
          <w:szCs w:val="24"/>
        </w:rPr>
        <w:t xml:space="preserve">image </w:t>
      </w:r>
      <w:r w:rsidR="00CF1078">
        <w:rPr>
          <w:sz w:val="24"/>
          <w:szCs w:val="24"/>
        </w:rPr>
        <w:t>data,</w:t>
      </w:r>
      <w:r w:rsidR="00EE5D69">
        <w:rPr>
          <w:sz w:val="24"/>
          <w:szCs w:val="24"/>
        </w:rPr>
        <w:t xml:space="preserve"> </w:t>
      </w:r>
      <w:r w:rsidR="00C753E6">
        <w:rPr>
          <w:sz w:val="24"/>
          <w:szCs w:val="24"/>
        </w:rPr>
        <w:t xml:space="preserve">were </w:t>
      </w:r>
      <w:r w:rsidR="007D745F">
        <w:rPr>
          <w:sz w:val="24"/>
          <w:szCs w:val="24"/>
        </w:rPr>
        <w:t xml:space="preserve">added (fig. </w:t>
      </w:r>
      <w:r w:rsidR="00CE4DAF">
        <w:rPr>
          <w:sz w:val="24"/>
          <w:szCs w:val="24"/>
        </w:rPr>
        <w:t>4</w:t>
      </w:r>
      <w:r w:rsidR="007D745F">
        <w:rPr>
          <w:sz w:val="24"/>
          <w:szCs w:val="24"/>
        </w:rPr>
        <w:t>d)</w:t>
      </w:r>
      <w:r w:rsidR="00EE5D69">
        <w:rPr>
          <w:sz w:val="24"/>
          <w:szCs w:val="24"/>
        </w:rPr>
        <w:t xml:space="preserve">. Brightfield images </w:t>
      </w:r>
      <w:r w:rsidR="00F80C9A">
        <w:rPr>
          <w:sz w:val="24"/>
          <w:szCs w:val="24"/>
        </w:rPr>
        <w:t xml:space="preserve">(fig. </w:t>
      </w:r>
      <w:r w:rsidR="00CE4DAF">
        <w:rPr>
          <w:sz w:val="24"/>
          <w:szCs w:val="24"/>
        </w:rPr>
        <w:t>4</w:t>
      </w:r>
      <w:r w:rsidR="00F80C9A">
        <w:rPr>
          <w:sz w:val="24"/>
          <w:szCs w:val="24"/>
        </w:rPr>
        <w:t xml:space="preserve">e) </w:t>
      </w:r>
      <w:r w:rsidR="00EE5D69">
        <w:rPr>
          <w:sz w:val="24"/>
          <w:szCs w:val="24"/>
        </w:rPr>
        <w:t xml:space="preserve">were simulated by subtracting 0.8 µm diameter rings and </w:t>
      </w:r>
      <w:r w:rsidR="009E32FA">
        <w:rPr>
          <w:sz w:val="24"/>
          <w:szCs w:val="24"/>
        </w:rPr>
        <w:t xml:space="preserve">circles </w:t>
      </w:r>
      <w:r w:rsidR="00EE5D69">
        <w:rPr>
          <w:sz w:val="24"/>
          <w:szCs w:val="24"/>
        </w:rPr>
        <w:t>from each other to generate bright central regions surrounded by dark rings</w:t>
      </w:r>
      <w:r w:rsidR="00CF1078">
        <w:rPr>
          <w:sz w:val="24"/>
          <w:szCs w:val="24"/>
        </w:rPr>
        <w:t>,</w:t>
      </w:r>
      <w:r w:rsidR="00EE5D69">
        <w:rPr>
          <w:sz w:val="24"/>
          <w:szCs w:val="24"/>
        </w:rPr>
        <w:t xml:space="preserve"> and </w:t>
      </w:r>
      <w:r w:rsidR="00CF1078">
        <w:rPr>
          <w:sz w:val="24"/>
          <w:szCs w:val="24"/>
        </w:rPr>
        <w:t xml:space="preserve">were </w:t>
      </w:r>
      <w:r w:rsidR="00EE5D69">
        <w:rPr>
          <w:sz w:val="24"/>
          <w:szCs w:val="24"/>
        </w:rPr>
        <w:t>added to a uniform bright background.</w:t>
      </w:r>
      <w:r w:rsidR="00DB09E7">
        <w:rPr>
          <w:sz w:val="24"/>
          <w:szCs w:val="24"/>
        </w:rPr>
        <w:t xml:space="preserve"> Images were </w:t>
      </w:r>
      <w:r w:rsidR="00CF1078">
        <w:rPr>
          <w:sz w:val="24"/>
          <w:szCs w:val="24"/>
        </w:rPr>
        <w:t xml:space="preserve">then </w:t>
      </w:r>
      <w:r w:rsidR="00DB09E7">
        <w:rPr>
          <w:sz w:val="24"/>
          <w:szCs w:val="24"/>
        </w:rPr>
        <w:t xml:space="preserve">segmented using </w:t>
      </w:r>
      <w:r w:rsidR="00447836">
        <w:rPr>
          <w:sz w:val="24"/>
          <w:szCs w:val="24"/>
        </w:rPr>
        <w:t>precisely the same algorithms and same parameter set</w:t>
      </w:r>
      <w:r w:rsidR="00DB09E7">
        <w:rPr>
          <w:sz w:val="24"/>
          <w:szCs w:val="24"/>
        </w:rPr>
        <w:t xml:space="preserve"> as for real </w:t>
      </w:r>
      <w:r w:rsidR="00CF1078">
        <w:rPr>
          <w:sz w:val="24"/>
          <w:szCs w:val="24"/>
        </w:rPr>
        <w:t xml:space="preserve">experimental </w:t>
      </w:r>
      <w:r w:rsidR="00DB09E7">
        <w:rPr>
          <w:sz w:val="24"/>
          <w:szCs w:val="24"/>
        </w:rPr>
        <w:t>image</w:t>
      </w:r>
      <w:r w:rsidR="00CF1078">
        <w:rPr>
          <w:sz w:val="24"/>
          <w:szCs w:val="24"/>
        </w:rPr>
        <w:t xml:space="preserve"> data</w:t>
      </w:r>
      <w:r w:rsidR="00DB09E7">
        <w:rPr>
          <w:sz w:val="24"/>
          <w:szCs w:val="24"/>
        </w:rPr>
        <w:t xml:space="preserve"> (fig.</w:t>
      </w:r>
      <w:r w:rsidR="009E32FA">
        <w:rPr>
          <w:sz w:val="24"/>
          <w:szCs w:val="24"/>
        </w:rPr>
        <w:t> </w:t>
      </w:r>
      <w:r w:rsidR="00CE4DAF">
        <w:rPr>
          <w:sz w:val="24"/>
          <w:szCs w:val="24"/>
        </w:rPr>
        <w:t>4</w:t>
      </w:r>
      <w:r w:rsidR="00DB09E7">
        <w:rPr>
          <w:sz w:val="24"/>
          <w:szCs w:val="24"/>
        </w:rPr>
        <w:t>f,g,h).</w:t>
      </w:r>
    </w:p>
    <w:p w:rsidR="00447836" w:rsidRDefault="00447836" w:rsidP="006727F1">
      <w:pPr>
        <w:rPr>
          <w:b/>
          <w:sz w:val="24"/>
          <w:szCs w:val="24"/>
        </w:rPr>
      </w:pPr>
    </w:p>
    <w:p w:rsidR="006727F1" w:rsidRDefault="006727F1" w:rsidP="006727F1">
      <w:pPr>
        <w:rPr>
          <w:b/>
          <w:sz w:val="24"/>
          <w:szCs w:val="24"/>
        </w:rPr>
      </w:pPr>
      <w:r>
        <w:rPr>
          <w:b/>
          <w:sz w:val="24"/>
          <w:szCs w:val="24"/>
        </w:rPr>
        <w:t>Results</w:t>
      </w:r>
    </w:p>
    <w:tbl>
      <w:tblPr>
        <w:tblStyle w:val="TableGrid"/>
        <w:tblW w:w="0" w:type="auto"/>
        <w:tblLook w:val="04A0" w:firstRow="1" w:lastRow="0" w:firstColumn="1" w:lastColumn="0" w:noHBand="0" w:noVBand="1"/>
      </w:tblPr>
      <w:tblGrid>
        <w:gridCol w:w="9242"/>
      </w:tblGrid>
      <w:tr w:rsidR="00643F6D" w:rsidTr="00174354">
        <w:tc>
          <w:tcPr>
            <w:tcW w:w="9242" w:type="dxa"/>
          </w:tcPr>
          <w:p w:rsidR="00643F6D" w:rsidRDefault="00C72783" w:rsidP="00174354">
            <w:pPr>
              <w:rPr>
                <w:sz w:val="24"/>
                <w:szCs w:val="24"/>
              </w:rPr>
            </w:pPr>
            <w:r>
              <w:rPr>
                <w:noProof/>
                <w:sz w:val="24"/>
                <w:szCs w:val="24"/>
                <w:lang w:eastAsia="en-GB"/>
              </w:rPr>
              <w:drawing>
                <wp:inline distT="0" distB="0" distL="0" distR="0" wp14:anchorId="45903929" wp14:editId="48EDA25A">
                  <wp:extent cx="5005415" cy="2718115"/>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igure5_v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7350" cy="2719166"/>
                          </a:xfrm>
                          <a:prstGeom prst="rect">
                            <a:avLst/>
                          </a:prstGeom>
                        </pic:spPr>
                      </pic:pic>
                    </a:graphicData>
                  </a:graphic>
                </wp:inline>
              </w:drawing>
            </w:r>
          </w:p>
        </w:tc>
      </w:tr>
      <w:tr w:rsidR="00643F6D" w:rsidTr="00174354">
        <w:tc>
          <w:tcPr>
            <w:tcW w:w="9242" w:type="dxa"/>
          </w:tcPr>
          <w:p w:rsidR="00643F6D" w:rsidRDefault="00643F6D" w:rsidP="00174354">
            <w:pPr>
              <w:rPr>
                <w:sz w:val="24"/>
                <w:szCs w:val="24"/>
              </w:rPr>
            </w:pPr>
            <w:r w:rsidRPr="00EE5E57">
              <w:t xml:space="preserve">Figure </w:t>
            </w:r>
            <w:r>
              <w:t>5</w:t>
            </w:r>
            <w:r w:rsidRPr="00EE5E57">
              <w:t xml:space="preserve">: </w:t>
            </w:r>
            <w:r w:rsidR="00CF1078">
              <w:t>S</w:t>
            </w:r>
            <w:r w:rsidRPr="00EE5E57">
              <w:t>egmented cells</w:t>
            </w:r>
            <w:r w:rsidR="00EE1C4A">
              <w:t xml:space="preserve"> (green)</w:t>
            </w:r>
            <w:r w:rsidRPr="00EE5E57">
              <w:t xml:space="preserve">, </w:t>
            </w:r>
            <w:r w:rsidR="00447836">
              <w:t xml:space="preserve">identified putative </w:t>
            </w:r>
            <w:r w:rsidR="00FF7BF7">
              <w:t>EzrA</w:t>
            </w:r>
            <w:r w:rsidR="00447836">
              <w:t xml:space="preserve">-GFP </w:t>
            </w:r>
            <w:r w:rsidRPr="00EE5E57">
              <w:t>rings highlighted in white</w:t>
            </w:r>
            <w:r w:rsidRPr="00831D06">
              <w:t>. Images</w:t>
            </w:r>
            <w:r>
              <w:t xml:space="preserve"> show the </w:t>
            </w:r>
            <w:r w:rsidR="00447836">
              <w:t xml:space="preserve">determined </w:t>
            </w:r>
            <w:r>
              <w:t xml:space="preserve">cell </w:t>
            </w:r>
            <w:r w:rsidR="00447836">
              <w:t xml:space="preserve">boundary </w:t>
            </w:r>
            <w:r>
              <w:t>(yellow) and the gr</w:t>
            </w:r>
            <w:r w:rsidR="00CF1078">
              <w:t>e</w:t>
            </w:r>
            <w:r>
              <w:t xml:space="preserve">yscale pixels indicate the pixels </w:t>
            </w:r>
            <w:r w:rsidR="00447836">
              <w:t xml:space="preserve">associated with putative </w:t>
            </w:r>
            <w:r w:rsidR="00FF7BF7">
              <w:t>EzrA</w:t>
            </w:r>
            <w:r w:rsidR="00447836">
              <w:t>-GFP determined from our image analysis framework</w:t>
            </w:r>
            <w:r>
              <w:t xml:space="preserve">.  </w:t>
            </w:r>
            <w:r w:rsidRPr="00831D06">
              <w:t xml:space="preserve">(a) &amp; (b): examples of the algorithm detecting division planes in cells. (c) </w:t>
            </w:r>
            <w:r w:rsidR="00D7321F">
              <w:t>A</w:t>
            </w:r>
            <w:r w:rsidRPr="00831D06">
              <w:t xml:space="preserve">t putative late stages of division </w:t>
            </w:r>
            <w:r w:rsidR="00D7321F">
              <w:t>the dividing cells have not completely separated and the image segmentation algorithm may categorise these a</w:t>
            </w:r>
            <w:r w:rsidR="00EE1C4A">
              <w:t>s</w:t>
            </w:r>
            <w:r w:rsidR="00D7321F">
              <w:t xml:space="preserve"> </w:t>
            </w:r>
            <w:r w:rsidR="00EE1C4A">
              <w:t xml:space="preserve">a </w:t>
            </w:r>
            <w:r w:rsidR="00D7321F">
              <w:t>single elongated elliptical foreground object</w:t>
            </w:r>
            <w:r w:rsidRPr="00831D06">
              <w:t>. (d) shows a</w:t>
            </w:r>
            <w:r w:rsidR="00D7321F">
              <w:t xml:space="preserve"> putative</w:t>
            </w:r>
            <w:r w:rsidRPr="00831D06">
              <w:t xml:space="preserve"> </w:t>
            </w:r>
            <w:r w:rsidR="00FF7BF7">
              <w:t>EzrA</w:t>
            </w:r>
            <w:r w:rsidR="00D7321F">
              <w:t>-GFP</w:t>
            </w:r>
            <w:r w:rsidRPr="00831D06">
              <w:t xml:space="preserve"> ring consistent with an orientation of the edge of the ring projecting towards the plane of the camera </w:t>
            </w:r>
            <w:r>
              <w:t>.</w:t>
            </w:r>
            <w:r w:rsidR="000D66A1">
              <w:t xml:space="preserve"> (e</w:t>
            </w:r>
            <w:r w:rsidR="000D66A1" w:rsidRPr="00831D06">
              <w:t>)</w:t>
            </w:r>
            <w:r w:rsidR="0025197A">
              <w:t xml:space="preserve"> shows the pixel intensity profile through the dotted line in (d)</w:t>
            </w:r>
            <w:r w:rsidR="00EE1C4A">
              <w:t>, indicating a peak-to-</w:t>
            </w:r>
            <w:r w:rsidR="00D7321F">
              <w:t>peak diameter of ~0.8 μm in this case</w:t>
            </w:r>
            <w:r w:rsidR="00CF1078">
              <w:t>.</w:t>
            </w:r>
          </w:p>
        </w:tc>
      </w:tr>
    </w:tbl>
    <w:p w:rsidR="0094623E" w:rsidRDefault="0094623E" w:rsidP="006727F1">
      <w:pPr>
        <w:rPr>
          <w:sz w:val="24"/>
          <w:szCs w:val="24"/>
          <w:u w:val="single"/>
        </w:rPr>
      </w:pPr>
    </w:p>
    <w:p w:rsidR="006727F1" w:rsidRDefault="006727F1" w:rsidP="006727F1">
      <w:pPr>
        <w:rPr>
          <w:sz w:val="24"/>
          <w:szCs w:val="24"/>
          <w:u w:val="single"/>
        </w:rPr>
      </w:pPr>
      <w:r w:rsidRPr="00BC4479">
        <w:rPr>
          <w:sz w:val="24"/>
          <w:szCs w:val="24"/>
          <w:u w:val="single"/>
        </w:rPr>
        <w:t>Segmenting cells</w:t>
      </w:r>
    </w:p>
    <w:p w:rsidR="00BB1ECE" w:rsidRDefault="00D7321F">
      <w:pPr>
        <w:rPr>
          <w:sz w:val="24"/>
          <w:szCs w:val="24"/>
        </w:rPr>
      </w:pPr>
      <w:r>
        <w:rPr>
          <w:sz w:val="24"/>
          <w:szCs w:val="24"/>
        </w:rPr>
        <w:t>Candidate automatically detected c</w:t>
      </w:r>
      <w:r w:rsidR="00276280">
        <w:rPr>
          <w:sz w:val="24"/>
          <w:szCs w:val="24"/>
        </w:rPr>
        <w:t>ell masks</w:t>
      </w:r>
      <w:r>
        <w:rPr>
          <w:sz w:val="24"/>
          <w:szCs w:val="24"/>
        </w:rPr>
        <w:t xml:space="preserve"> </w:t>
      </w:r>
      <w:r w:rsidR="00276280">
        <w:rPr>
          <w:sz w:val="24"/>
          <w:szCs w:val="24"/>
        </w:rPr>
        <w:t xml:space="preserve">were accepted </w:t>
      </w:r>
      <w:r>
        <w:rPr>
          <w:sz w:val="24"/>
          <w:szCs w:val="24"/>
        </w:rPr>
        <w:t xml:space="preserve">for subsequent image analysis </w:t>
      </w:r>
      <w:r w:rsidR="00276280">
        <w:rPr>
          <w:sz w:val="24"/>
          <w:szCs w:val="24"/>
        </w:rPr>
        <w:t>if the</w:t>
      </w:r>
      <w:r w:rsidR="00597767">
        <w:rPr>
          <w:sz w:val="24"/>
          <w:szCs w:val="24"/>
        </w:rPr>
        <w:t xml:space="preserve"> summed</w:t>
      </w:r>
      <w:r w:rsidR="00276280">
        <w:rPr>
          <w:sz w:val="24"/>
          <w:szCs w:val="24"/>
        </w:rPr>
        <w:t xml:space="preserve"> pixel area </w:t>
      </w:r>
      <w:r w:rsidR="00597767">
        <w:rPr>
          <w:sz w:val="24"/>
          <w:szCs w:val="24"/>
        </w:rPr>
        <w:t>was in the range 0.03-3.00 μm</w:t>
      </w:r>
      <w:r w:rsidR="00597767" w:rsidRPr="008762C2">
        <w:rPr>
          <w:sz w:val="24"/>
          <w:szCs w:val="24"/>
          <w:vertAlign w:val="superscript"/>
        </w:rPr>
        <w:t>2</w:t>
      </w:r>
      <w:r w:rsidR="00597767">
        <w:rPr>
          <w:sz w:val="24"/>
          <w:szCs w:val="24"/>
        </w:rPr>
        <w:t xml:space="preserve">; this is the equivalent area of a circle whose diameter is in the range </w:t>
      </w:r>
      <w:r w:rsidR="00276280">
        <w:rPr>
          <w:sz w:val="24"/>
          <w:szCs w:val="24"/>
        </w:rPr>
        <w:t>0.2-2</w:t>
      </w:r>
      <w:r w:rsidR="00597767">
        <w:rPr>
          <w:sz w:val="24"/>
          <w:szCs w:val="24"/>
        </w:rPr>
        <w:t> μm</w:t>
      </w:r>
      <w:r w:rsidR="00172CEB">
        <w:rPr>
          <w:sz w:val="24"/>
          <w:szCs w:val="24"/>
        </w:rPr>
        <w:t>,</w:t>
      </w:r>
      <w:r w:rsidR="00597767">
        <w:rPr>
          <w:sz w:val="24"/>
          <w:szCs w:val="24"/>
        </w:rPr>
        <w:t xml:space="preserve"> which tallies with prior structural observations of the length scale of </w:t>
      </w:r>
      <w:r w:rsidR="00597767" w:rsidRPr="008762C2">
        <w:rPr>
          <w:i/>
          <w:sz w:val="24"/>
          <w:szCs w:val="24"/>
        </w:rPr>
        <w:t>S</w:t>
      </w:r>
      <w:r>
        <w:rPr>
          <w:i/>
          <w:sz w:val="24"/>
          <w:szCs w:val="24"/>
        </w:rPr>
        <w:t>. </w:t>
      </w:r>
      <w:r w:rsidR="00597767" w:rsidRPr="008762C2">
        <w:rPr>
          <w:i/>
          <w:sz w:val="24"/>
          <w:szCs w:val="24"/>
        </w:rPr>
        <w:t>aureus</w:t>
      </w:r>
      <w:r w:rsidR="00597767">
        <w:rPr>
          <w:sz w:val="24"/>
          <w:szCs w:val="24"/>
        </w:rPr>
        <w:t xml:space="preserve"> cells</w:t>
      </w:r>
      <w:r w:rsidR="00172CEB">
        <w:rPr>
          <w:sz w:val="24"/>
          <w:szCs w:val="24"/>
        </w:rPr>
        <w:t xml:space="preserve"> during their complete cell cycle</w:t>
      </w:r>
      <w:r w:rsidR="00276280">
        <w:rPr>
          <w:sz w:val="24"/>
          <w:szCs w:val="24"/>
        </w:rPr>
        <w:t xml:space="preserve">. </w:t>
      </w:r>
      <w:r w:rsidR="00172CEB">
        <w:rPr>
          <w:sz w:val="24"/>
          <w:szCs w:val="24"/>
        </w:rPr>
        <w:t xml:space="preserve">In our proof-of-concept study here this resulted in accepting ~60% of initially detected candidate foreground objects (here, 34 out of 60 </w:t>
      </w:r>
      <w:r w:rsidR="00374807">
        <w:rPr>
          <w:sz w:val="24"/>
          <w:szCs w:val="24"/>
        </w:rPr>
        <w:t xml:space="preserve">initially </w:t>
      </w:r>
      <w:r w:rsidR="00172CEB">
        <w:rPr>
          <w:sz w:val="24"/>
          <w:szCs w:val="24"/>
        </w:rPr>
        <w:t>detected foreground objects</w:t>
      </w:r>
      <w:r w:rsidR="00C753E6">
        <w:rPr>
          <w:sz w:val="24"/>
          <w:szCs w:val="24"/>
        </w:rPr>
        <w:t xml:space="preserve"> from 20 </w:t>
      </w:r>
      <w:r>
        <w:rPr>
          <w:sz w:val="24"/>
          <w:szCs w:val="24"/>
        </w:rPr>
        <w:t xml:space="preserve">separate </w:t>
      </w:r>
      <w:r w:rsidR="00C753E6">
        <w:rPr>
          <w:sz w:val="24"/>
          <w:szCs w:val="24"/>
        </w:rPr>
        <w:t>fields of view</w:t>
      </w:r>
      <w:r w:rsidR="00172CEB">
        <w:rPr>
          <w:sz w:val="24"/>
          <w:szCs w:val="24"/>
        </w:rPr>
        <w:t xml:space="preserve">). </w:t>
      </w:r>
      <w:r w:rsidR="00276280">
        <w:rPr>
          <w:sz w:val="24"/>
          <w:szCs w:val="24"/>
        </w:rPr>
        <w:t xml:space="preserve">Example cell boundaries found are shown in fig. </w:t>
      </w:r>
      <w:r w:rsidR="00CE4DAF">
        <w:rPr>
          <w:sz w:val="24"/>
          <w:szCs w:val="24"/>
        </w:rPr>
        <w:t>5</w:t>
      </w:r>
      <w:r w:rsidR="00522C5B">
        <w:rPr>
          <w:sz w:val="24"/>
          <w:szCs w:val="24"/>
        </w:rPr>
        <w:t>.</w:t>
      </w:r>
      <w:r w:rsidR="007F076F">
        <w:rPr>
          <w:sz w:val="24"/>
          <w:szCs w:val="24"/>
        </w:rPr>
        <w:t xml:space="preserve"> </w:t>
      </w:r>
      <w:r w:rsidR="0035687C">
        <w:rPr>
          <w:sz w:val="24"/>
          <w:szCs w:val="24"/>
        </w:rPr>
        <w:t xml:space="preserve">Most cell boundaries are </w:t>
      </w:r>
      <w:r w:rsidR="00172CEB">
        <w:rPr>
          <w:sz w:val="24"/>
          <w:szCs w:val="24"/>
        </w:rPr>
        <w:t xml:space="preserve">slightly </w:t>
      </w:r>
      <w:r w:rsidR="0035687C">
        <w:rPr>
          <w:sz w:val="24"/>
          <w:szCs w:val="24"/>
        </w:rPr>
        <w:t xml:space="preserve">elliptical (fig. </w:t>
      </w:r>
      <w:r w:rsidR="00CE4DAF">
        <w:rPr>
          <w:sz w:val="24"/>
          <w:szCs w:val="24"/>
        </w:rPr>
        <w:t>5a</w:t>
      </w:r>
      <w:r w:rsidR="0035687C">
        <w:rPr>
          <w:sz w:val="24"/>
          <w:szCs w:val="24"/>
        </w:rPr>
        <w:t xml:space="preserve">,b,d) with aspect ratios (ratio of major and minor axis length) </w:t>
      </w:r>
      <w:r w:rsidR="00172CEB">
        <w:rPr>
          <w:sz w:val="24"/>
          <w:szCs w:val="24"/>
        </w:rPr>
        <w:t xml:space="preserve">close to </w:t>
      </w:r>
      <w:r w:rsidR="0035687C">
        <w:rPr>
          <w:sz w:val="24"/>
          <w:szCs w:val="24"/>
        </w:rPr>
        <w:t>1</w:t>
      </w:r>
      <w:r>
        <w:rPr>
          <w:sz w:val="24"/>
          <w:szCs w:val="24"/>
        </w:rPr>
        <w:t>,</w:t>
      </w:r>
      <w:r w:rsidR="0035687C">
        <w:rPr>
          <w:sz w:val="24"/>
          <w:szCs w:val="24"/>
        </w:rPr>
        <w:t xml:space="preserve"> but </w:t>
      </w:r>
      <w:r w:rsidR="00BB1ECE">
        <w:rPr>
          <w:sz w:val="24"/>
          <w:szCs w:val="24"/>
        </w:rPr>
        <w:t xml:space="preserve">a minority had </w:t>
      </w:r>
      <w:r w:rsidR="0035687C">
        <w:rPr>
          <w:sz w:val="24"/>
          <w:szCs w:val="24"/>
        </w:rPr>
        <w:t xml:space="preserve">extended boundaries detected </w:t>
      </w:r>
      <w:r w:rsidR="00BB1ECE">
        <w:rPr>
          <w:sz w:val="24"/>
          <w:szCs w:val="24"/>
        </w:rPr>
        <w:t xml:space="preserve">with  larger aspect ratios </w:t>
      </w:r>
      <w:r w:rsidR="00EE1C4A">
        <w:rPr>
          <w:sz w:val="24"/>
          <w:szCs w:val="24"/>
        </w:rPr>
        <w:t xml:space="preserve">closer to </w:t>
      </w:r>
      <w:r w:rsidR="00BB1ECE">
        <w:rPr>
          <w:sz w:val="24"/>
          <w:szCs w:val="24"/>
        </w:rPr>
        <w:t xml:space="preserve">2 </w:t>
      </w:r>
      <w:r w:rsidR="0035687C">
        <w:rPr>
          <w:sz w:val="24"/>
          <w:szCs w:val="24"/>
        </w:rPr>
        <w:t xml:space="preserve">(fig. </w:t>
      </w:r>
      <w:r w:rsidR="00CE4DAF">
        <w:rPr>
          <w:sz w:val="24"/>
          <w:szCs w:val="24"/>
        </w:rPr>
        <w:t>5c</w:t>
      </w:r>
      <w:r w:rsidR="0035687C">
        <w:rPr>
          <w:sz w:val="24"/>
          <w:szCs w:val="24"/>
        </w:rPr>
        <w:t>)</w:t>
      </w:r>
      <w:r w:rsidR="00BB1ECE">
        <w:rPr>
          <w:sz w:val="24"/>
          <w:szCs w:val="24"/>
        </w:rPr>
        <w:t>.</w:t>
      </w:r>
      <w:r w:rsidR="0035687C">
        <w:rPr>
          <w:sz w:val="24"/>
          <w:szCs w:val="24"/>
        </w:rPr>
        <w:t xml:space="preserve"> These </w:t>
      </w:r>
      <w:r w:rsidR="00374807">
        <w:rPr>
          <w:sz w:val="24"/>
          <w:szCs w:val="24"/>
        </w:rPr>
        <w:t xml:space="preserve">examples with extended boundaries are </w:t>
      </w:r>
      <w:r w:rsidR="00172CEB">
        <w:rPr>
          <w:sz w:val="24"/>
          <w:szCs w:val="24"/>
        </w:rPr>
        <w:t xml:space="preserve">consistent with </w:t>
      </w:r>
      <w:r w:rsidR="00374807">
        <w:rPr>
          <w:sz w:val="24"/>
          <w:szCs w:val="24"/>
        </w:rPr>
        <w:t xml:space="preserve">the appearance of </w:t>
      </w:r>
      <w:r w:rsidR="0035687C">
        <w:rPr>
          <w:sz w:val="24"/>
          <w:szCs w:val="24"/>
        </w:rPr>
        <w:t xml:space="preserve">pairs of </w:t>
      </w:r>
      <w:r w:rsidR="00172CEB">
        <w:rPr>
          <w:sz w:val="24"/>
          <w:szCs w:val="24"/>
        </w:rPr>
        <w:t xml:space="preserve">dividing </w:t>
      </w:r>
      <w:r w:rsidR="0035687C">
        <w:rPr>
          <w:sz w:val="24"/>
          <w:szCs w:val="24"/>
        </w:rPr>
        <w:t>cells which have been erroneously segmented together</w:t>
      </w:r>
      <w:r w:rsidR="00374807">
        <w:rPr>
          <w:sz w:val="24"/>
          <w:szCs w:val="24"/>
        </w:rPr>
        <w:t xml:space="preserve"> as a single cell</w:t>
      </w:r>
      <w:r w:rsidR="003D097A">
        <w:rPr>
          <w:sz w:val="24"/>
          <w:szCs w:val="24"/>
        </w:rPr>
        <w:t xml:space="preserve">. </w:t>
      </w:r>
    </w:p>
    <w:p w:rsidR="006F308D" w:rsidRPr="00382B54" w:rsidRDefault="00BB1ECE" w:rsidP="006F308D">
      <w:pPr>
        <w:rPr>
          <w:sz w:val="24"/>
          <w:szCs w:val="24"/>
        </w:rPr>
      </w:pPr>
      <w:r>
        <w:rPr>
          <w:sz w:val="24"/>
          <w:szCs w:val="24"/>
        </w:rPr>
        <w:t xml:space="preserve">The mean cell length we measure to be </w:t>
      </w:r>
      <w:r w:rsidRPr="00EE5E57">
        <w:rPr>
          <w:sz w:val="24"/>
        </w:rPr>
        <w:t>1.2</w:t>
      </w:r>
      <w:r>
        <w:rPr>
          <w:sz w:val="24"/>
        </w:rPr>
        <w:t> </w:t>
      </w:r>
      <w:r w:rsidRPr="00EE5E57">
        <w:rPr>
          <w:sz w:val="24"/>
        </w:rPr>
        <w:t>±</w:t>
      </w:r>
      <w:r>
        <w:rPr>
          <w:sz w:val="24"/>
        </w:rPr>
        <w:t> </w:t>
      </w:r>
      <w:r w:rsidRPr="00EE5E57">
        <w:rPr>
          <w:sz w:val="24"/>
        </w:rPr>
        <w:t>0</w:t>
      </w:r>
      <w:r>
        <w:rPr>
          <w:sz w:val="24"/>
        </w:rPr>
        <w:t>.</w:t>
      </w:r>
      <w:r w:rsidRPr="00EE5E57">
        <w:rPr>
          <w:sz w:val="24"/>
        </w:rPr>
        <w:t>3</w:t>
      </w:r>
      <w:r>
        <w:rPr>
          <w:sz w:val="24"/>
          <w:szCs w:val="24"/>
        </w:rPr>
        <w:t> μm (</w:t>
      </w:r>
      <w:r w:rsidRPr="00EE5E57">
        <w:rPr>
          <w:sz w:val="24"/>
        </w:rPr>
        <w:t>±</w:t>
      </w:r>
      <w:r>
        <w:rPr>
          <w:sz w:val="24"/>
        </w:rPr>
        <w:t> s.d.)</w:t>
      </w:r>
      <w:r w:rsidR="001F06FD">
        <w:rPr>
          <w:sz w:val="24"/>
        </w:rPr>
        <w:t xml:space="preserve"> (</w:t>
      </w:r>
      <w:r w:rsidR="001F06FD">
        <w:rPr>
          <w:sz w:val="24"/>
          <w:szCs w:val="24"/>
        </w:rPr>
        <w:t>fig. 6a)</w:t>
      </w:r>
      <w:r>
        <w:rPr>
          <w:sz w:val="24"/>
        </w:rPr>
        <w:t xml:space="preserve">, </w:t>
      </w:r>
      <w:r>
        <w:rPr>
          <w:sz w:val="24"/>
          <w:szCs w:val="24"/>
        </w:rPr>
        <w:t>in good agreement to with</w:t>
      </w:r>
      <w:r w:rsidR="001F06FD">
        <w:rPr>
          <w:sz w:val="24"/>
          <w:szCs w:val="24"/>
        </w:rPr>
        <w:t>in experimental error with estimates</w:t>
      </w:r>
      <w:r>
        <w:rPr>
          <w:sz w:val="24"/>
          <w:szCs w:val="24"/>
        </w:rPr>
        <w:t xml:space="preserve"> </w:t>
      </w:r>
      <w:r>
        <w:rPr>
          <w:sz w:val="24"/>
          <w:szCs w:val="24"/>
        </w:rPr>
        <w:fldChar w:fldCharType="begin" w:fldLock="1"/>
      </w:r>
      <w:r w:rsidR="00AC7430">
        <w:rPr>
          <w:sz w:val="24"/>
          <w:szCs w:val="24"/>
        </w:rPr>
        <w:instrText>ADDIN CSL_CITATION { "citationItems" : [ { "id" : "ITEM-1", "itemData" : { "DOI" : "10.1128/JB.186.11.3286-3295.2004", "ISSN" : "0021-9193", "PMID" : "15150213", "abstract" : "The growth and division of Staphylococcus aureus was monitored by atomic force microscopy (AFM) and thin-section transmission electron microscopy (TEM). A good correlation of the structural events of division was found using the two microscopies, and AFM was able to provide new additional information. AFM was performed under water, ensuring that all structures were in the hydrated condition. Sequential images on the same structure revealed progressive changes to surfaces, suggesting the cells were growing while images were being taken. Using AFM small depressions were seen around the septal annulus at the onset of division that could be attributed to so-called murosomes (Giesbrecht et al., Arch. Microbiol. 141:315-324, 1985). The new cell wall formed from the cross wall (i.e., completed septum) after cell separation and possessed concentric surface rings and a central depression; these structures could be correlated to a midline of reactive material in the developing septum that was seen by TEM. The older wall, that which was not derived from a newly formed cross wall, was partitioned into two different surface zones, smooth and gel-like zones, with different adhesive properties that could be attributed to cell wall turnover. The new and old wall topographies are equated to possible peptidoglycan arrangements, but no conclusion can be made regarding the planar or scaffolding models.", "author" : [ { "dropping-particle" : "", "family" : "Touhami", "given" : "Ahmed", "non-dropping-particle" : "", "parse-names" : false, "suffix" : "" }, { "dropping-particle" : "", "family" : "Jericho", "given" : "Manfred H", "non-dropping-particle" : "", "parse-names" : false, "suffix" : "" }, { "dropping-particle" : "", "family" : "Beveridge", "given" : "Terry J", "non-dropping-particle" : "", "parse-names" : false, "suffix" : "" } ], "container-title" : "Journal of bacteriology", "id" : "ITEM-1", "issue" : "11", "issued" : { "date-parts" : [ [ "2004", "6" ] ] }, "page" : "3286-95", "title" : "Atomic force microscopy of cell growth and division in Staphylococcus aureus.", "type" : "article-journal", "volume" : "186" }, "uris" : [ "http://www.mendeley.com/documents/?uuid=12250369-d22f-4648-9775-d015ddc7ca2c", "http://www.mendeley.com/documents/?uuid=400855ac-f0ff-4ccf-8cb0-55aefad30eae", "http://www.mendeley.com/documents/?uuid=5d9aef1e-793c-4783-adb3-8b7a62276070" ] }, { "id" : "ITEM-2", "itemData" : { "DOI" : "10.1016/j.bpj.2014.10.036", "ISSN" : "1542-0086", "PMID" : "25468333", "abstract" : "The nanoscale mechanical properties of live Staphylococcus aureus cells during different phases of growth were studied by atomic force microscopy. Indentation to different depths provided access to both local cell wall mechanical properties and whole-cell properties, including a component related to cell turgor pressure. Local cell wall properties were found to change in a characteristic manner throughout the division cycle. Splitting of the cell into two daughter cells followed a local softening of the cell wall along the division circumference, with the cell wall on either side of the division circumference becoming stiffer. Once exposed, the newly formed septum was found to be stiffer than the surrounding, older cell wall. Deeper indentations, which were affected by cell turgor pressure, did not show a change in stiffness throughout the division cycle, implying that enzymatic cell wall remodeling and local variations in wall properties are responsible for the evolution of cell shape through division.", "author" : [ { "dropping-particle" : "", "family" : "Bailey", "given" : "Richard G", "non-dropping-particle" : "", "parse-names" : false, "suffix" : "" }, { "dropping-particle" : "", "family" : "Turner", "given" : "Robert D", "non-dropping-particle" : "", "parse-names" : false, "suffix" : "" }, { "dropping-particle" : "", "family" : "Mullin", "given" : "Nic", "non-dropping-particle" : "", "parse-names" : false, "suffix" : "" }, { "dropping-particle" : "", "family" : "Clarke", "given" : "Nigel", "non-dropping-particle" : "", "parse-names" : false, "suffix" : "" }, { "dropping-particle" : "", "family" : "Foster", "given" : "Simon J", "non-dropping-particle" : "", "parse-names" : false, "suffix" : "" }, { "dropping-particle" : "", "family" : "Hobbs", "given" : "Jamie K", "non-dropping-particle" : "", "parse-names" : false, "suffix" : "" } ], "container-title" : "Biophysical journal", "id" : "ITEM-2", "issue" : "11", "issued" : { "date-parts" : [ [ "2014", "12" ] ] }, "page" : "2538-45", "title" : "The interplay between cell wall mechanical properties and the cell cycle in Staphylococcus aureus.", "type" : "article-journal", "volume" : "107" }, "uris" : [ "http://www.mendeley.com/documents/?uuid=f363171f-d847-4b76-9476-eadd84b3162b", "http://www.mendeley.com/documents/?uuid=f2899514-f664-4e37-9fb4-9810a05edef8", "http://www.mendeley.com/documents/?uuid=92459cb0-1dd9-460f-af46-9d9cae8c7f28" ] } ], "mendeley" : { "formattedCitation" : "(66,67)", "plainTextFormattedCitation" : "(66,67)", "previouslyFormattedCitation" : "(66,67)" }, "properties" : { "noteIndex" : 0 }, "schema" : "https://github.com/citation-style-language/schema/raw/master/csl-citation.json" }</w:instrText>
      </w:r>
      <w:r>
        <w:rPr>
          <w:sz w:val="24"/>
          <w:szCs w:val="24"/>
        </w:rPr>
        <w:fldChar w:fldCharType="separate"/>
      </w:r>
      <w:r w:rsidR="00AC7430" w:rsidRPr="00AC7430">
        <w:rPr>
          <w:noProof/>
          <w:sz w:val="24"/>
          <w:szCs w:val="24"/>
        </w:rPr>
        <w:t>(66,67)</w:t>
      </w:r>
      <w:r>
        <w:rPr>
          <w:sz w:val="24"/>
          <w:szCs w:val="24"/>
        </w:rPr>
        <w:fldChar w:fldCharType="end"/>
      </w:r>
      <w:r w:rsidR="001F06FD">
        <w:rPr>
          <w:sz w:val="24"/>
          <w:szCs w:val="24"/>
        </w:rPr>
        <w:t xml:space="preserve">, though as noted from super-resolution studies there can be significant variation of cell length depending on the specific stage in the cell cycle </w:t>
      </w:r>
      <w:r w:rsidR="001F06FD">
        <w:rPr>
          <w:sz w:val="24"/>
          <w:szCs w:val="24"/>
        </w:rPr>
        <w:fldChar w:fldCharType="begin" w:fldLock="1"/>
      </w:r>
      <w:r w:rsidR="001F06FD">
        <w:rPr>
          <w:sz w:val="24"/>
          <w:szCs w:val="24"/>
        </w:rPr>
        <w:instrText>ADDIN CSL_CITATION { "citationItems" : [ { "id" : "ITEM-1", "itemData" : { "DOI" : "10.1038/ncomms9055", "ISSN" : "2041-1723", "PMID" : "26278781", "abstract" : "Staphylococcus aureus is an aggressive pathogen and a model organism to study cell division in sequential orthogonal planes in spherical bacteria. However, the small size of staphylococcal cells has impaired analysis of changes in morphology during the cell cycle. Here we use super-resolution microscopy and determine that S. aureus cells are not spherical throughout the cell cycle, but elongate during specific time windows, through peptidoglycan synthesis and remodelling. Both peptidoglycan hydrolysis and turgor pressure are required during division for reshaping the flat division septum into a curved surface. In this process, the septum generates less than one hemisphere of each daughter cell, a trait we show is common to other cocci. Therefore, cell surface scars of previous divisions do not divide the cells in quadrants, generating asymmetry in the daughter cells. Our results introduce a need to reassess the models for division plane selection in cocci.", "author" : [ { "dropping-particle" : "", "family" : "Monteiro", "given" : "Jo\u00e3o M", "non-dropping-particle" : "", "parse-names" : false, "suffix" : "" }, { "dropping-particle" : "", "family" : "Fernandes", "given" : "Pedro B", "non-dropping-particle" : "", "parse-names" : false, "suffix" : "" }, { "dropping-particle" : "", "family" : "Vaz", "given" : "Filipa", "non-dropping-particle" : "", "parse-names" : false, "suffix" : "" }, { "dropping-particle" : "", "family" : "Pereira", "given" : "Ana R", "non-dropping-particle" : "", "parse-names" : false, "suffix" : "" }, { "dropping-particle" : "", "family" : "Tavares", "given" : "Andreia C", "non-dropping-particle" : "", "parse-names" : false, "suffix" : "" }, { "dropping-particle" : "", "family" : "Ferreira", "given" : "Maria T", "non-dropping-particle" : "", "parse-names" : false, "suffix" : "" }, { "dropping-particle" : "", "family" : "Pereira", "given" : "Pedro M", "non-dropping-particle" : "", "parse-names" : false, "suffix" : "" }, { "dropping-particle" : "", "family" : "Veiga", "given" : "Helena", "non-dropping-particle" : "", "parse-names" : false, "suffix" : "" }, { "dropping-particle" : "", "family" : "Kuru", "given" : "Erkin", "non-dropping-particle" : "", "parse-names" : false, "suffix" : "" }, { "dropping-particle" : "", "family" : "VanNieuwenhze", "given" : "Michael S", "non-dropping-particle" : "", "parse-names" : false, "suffix" : "" }, { "dropping-particle" : "V", "family" : "Brun", "given" : "Yves", "non-dropping-particle" : "", "parse-names" : false, "suffix" : "" }, { "dropping-particle" : "", "family" : "Filipe", "given" : "S\u00e9rgio R", "non-dropping-particle" : "", "parse-names" : false, "suffix" : "" }, { "dropping-particle" : "", "family" : "Pinho", "given" : "Mariana G", "non-dropping-particle" : "", "parse-names" : false, "suffix" : "" } ], "container-title" : "Nature communications", "id" : "ITEM-1", "issued" : { "date-parts" : [ [ "2015", "1" ] ] }, "language" : "en", "page" : "8055", "publisher" : "Nature Publishing Group", "title" : "Cell shape dynamics during the staphylococcal cell cycle.", "type" : "article-journal", "volume" : "6" }, "uris" : [ "http://www.mendeley.com/documents/?uuid=aa777954-ca85-4cac-abb2-4df49905e261", "http://www.mendeley.com/documents/?uuid=06f4c63a-1964-4e70-85cc-1701fc405021", "http://www.mendeley.com/documents/?uuid=d1084c0e-eae9-445a-b76f-84b6b675e65b" ] } ], "mendeley" : { "formattedCitation" : "(23)", "plainTextFormattedCitation" : "(23)", "previouslyFormattedCitation" : "(23)" }, "properties" : { "noteIndex" : 0 }, "schema" : "https://github.com/citation-style-language/schema/raw/master/csl-citation.json" }</w:instrText>
      </w:r>
      <w:r w:rsidR="001F06FD">
        <w:rPr>
          <w:sz w:val="24"/>
          <w:szCs w:val="24"/>
        </w:rPr>
        <w:fldChar w:fldCharType="separate"/>
      </w:r>
      <w:r w:rsidR="001F06FD" w:rsidRPr="006B7EBE">
        <w:rPr>
          <w:noProof/>
          <w:sz w:val="24"/>
          <w:szCs w:val="24"/>
        </w:rPr>
        <w:t>(23)</w:t>
      </w:r>
      <w:r w:rsidR="001F06FD">
        <w:rPr>
          <w:sz w:val="24"/>
          <w:szCs w:val="24"/>
        </w:rPr>
        <w:fldChar w:fldCharType="end"/>
      </w:r>
      <w:r w:rsidR="001F06FD">
        <w:rPr>
          <w:sz w:val="24"/>
          <w:szCs w:val="24"/>
        </w:rPr>
        <w:t xml:space="preserve">. </w:t>
      </w:r>
      <w:r>
        <w:rPr>
          <w:sz w:val="24"/>
          <w:szCs w:val="24"/>
        </w:rPr>
        <w:t xml:space="preserve">The majority </w:t>
      </w:r>
      <w:r w:rsidR="00F117D1">
        <w:rPr>
          <w:sz w:val="24"/>
          <w:szCs w:val="24"/>
        </w:rPr>
        <w:t xml:space="preserve">of </w:t>
      </w:r>
      <w:r w:rsidR="001F06FD">
        <w:rPr>
          <w:sz w:val="24"/>
          <w:szCs w:val="24"/>
        </w:rPr>
        <w:t xml:space="preserve">our </w:t>
      </w:r>
      <w:r w:rsidR="00F117D1">
        <w:rPr>
          <w:sz w:val="24"/>
          <w:szCs w:val="24"/>
        </w:rPr>
        <w:t>data</w:t>
      </w:r>
      <w:r>
        <w:rPr>
          <w:sz w:val="24"/>
          <w:szCs w:val="24"/>
        </w:rPr>
        <w:t xml:space="preserve"> </w:t>
      </w:r>
      <w:r w:rsidR="006F308D">
        <w:rPr>
          <w:sz w:val="24"/>
          <w:szCs w:val="24"/>
        </w:rPr>
        <w:t>have a</w:t>
      </w:r>
      <w:r w:rsidR="00D263BE">
        <w:rPr>
          <w:sz w:val="24"/>
          <w:szCs w:val="24"/>
        </w:rPr>
        <w:t xml:space="preserve"> </w:t>
      </w:r>
      <w:r w:rsidR="00F117D1">
        <w:rPr>
          <w:sz w:val="24"/>
          <w:szCs w:val="24"/>
        </w:rPr>
        <w:t xml:space="preserve">major </w:t>
      </w:r>
      <w:r>
        <w:rPr>
          <w:sz w:val="24"/>
          <w:szCs w:val="24"/>
        </w:rPr>
        <w:t xml:space="preserve">axis which is </w:t>
      </w:r>
      <w:r w:rsidR="001F06FD">
        <w:rPr>
          <w:sz w:val="24"/>
          <w:szCs w:val="24"/>
        </w:rPr>
        <w:t>3</w:t>
      </w:r>
      <w:r w:rsidR="00D263BE">
        <w:rPr>
          <w:sz w:val="24"/>
          <w:szCs w:val="24"/>
        </w:rPr>
        <w:t>0-50% longer than the minor access</w:t>
      </w:r>
      <w:r>
        <w:rPr>
          <w:sz w:val="24"/>
          <w:szCs w:val="24"/>
        </w:rPr>
        <w:t xml:space="preserve">, indicating a mean cell aspect ratio of </w:t>
      </w:r>
      <w:r w:rsidRPr="00EE5E57">
        <w:rPr>
          <w:sz w:val="24"/>
        </w:rPr>
        <w:t>1.4</w:t>
      </w:r>
      <w:r>
        <w:rPr>
          <w:sz w:val="24"/>
        </w:rPr>
        <w:t xml:space="preserve"> </w:t>
      </w:r>
      <w:r w:rsidR="00EE1C4A">
        <w:rPr>
          <w:sz w:val="24"/>
        </w:rPr>
        <w:t> </w:t>
      </w:r>
      <w:r w:rsidRPr="00EE5E57">
        <w:rPr>
          <w:sz w:val="24"/>
        </w:rPr>
        <w:t>±</w:t>
      </w:r>
      <w:r w:rsidR="00EE1C4A">
        <w:rPr>
          <w:sz w:val="24"/>
        </w:rPr>
        <w:t> </w:t>
      </w:r>
      <w:r w:rsidRPr="00EE5E57">
        <w:rPr>
          <w:sz w:val="24"/>
        </w:rPr>
        <w:t>0.3</w:t>
      </w:r>
      <w:r w:rsidR="00D263BE">
        <w:rPr>
          <w:sz w:val="24"/>
          <w:szCs w:val="24"/>
        </w:rPr>
        <w:t xml:space="preserve"> </w:t>
      </w:r>
      <w:r w:rsidR="00F117D1">
        <w:rPr>
          <w:sz w:val="24"/>
          <w:szCs w:val="24"/>
        </w:rPr>
        <w:t xml:space="preserve">(fig. </w:t>
      </w:r>
      <w:r w:rsidR="00CE4DAF">
        <w:rPr>
          <w:sz w:val="24"/>
          <w:szCs w:val="24"/>
        </w:rPr>
        <w:t>6</w:t>
      </w:r>
      <w:r>
        <w:rPr>
          <w:sz w:val="24"/>
          <w:szCs w:val="24"/>
        </w:rPr>
        <w:t>b,</w:t>
      </w:r>
      <w:r w:rsidR="00CE4DAF">
        <w:rPr>
          <w:sz w:val="24"/>
          <w:szCs w:val="24"/>
        </w:rPr>
        <w:t>c</w:t>
      </w:r>
      <w:r w:rsidR="00F117D1">
        <w:rPr>
          <w:sz w:val="24"/>
          <w:szCs w:val="24"/>
        </w:rPr>
        <w:t>)</w:t>
      </w:r>
      <w:r w:rsidR="009E66C7" w:rsidRPr="00EE5E57">
        <w:rPr>
          <w:sz w:val="24"/>
        </w:rPr>
        <w:t>.</w:t>
      </w:r>
      <w:r w:rsidR="009E66C7" w:rsidRPr="00EE5E57">
        <w:rPr>
          <w:sz w:val="24"/>
          <w:szCs w:val="24"/>
        </w:rPr>
        <w:t xml:space="preserve"> </w:t>
      </w:r>
      <w:r w:rsidR="001F06FD">
        <w:rPr>
          <w:sz w:val="24"/>
          <w:szCs w:val="24"/>
        </w:rPr>
        <w:t>The</w:t>
      </w:r>
      <w:r w:rsidR="0035249C">
        <w:rPr>
          <w:sz w:val="24"/>
          <w:szCs w:val="24"/>
        </w:rPr>
        <w:t xml:space="preserve"> </w:t>
      </w:r>
      <w:r w:rsidR="007E2850">
        <w:rPr>
          <w:sz w:val="24"/>
          <w:szCs w:val="24"/>
        </w:rPr>
        <w:t xml:space="preserve">recent </w:t>
      </w:r>
      <w:r w:rsidR="001F06FD">
        <w:rPr>
          <w:sz w:val="24"/>
          <w:szCs w:val="24"/>
        </w:rPr>
        <w:t xml:space="preserve">super-resolution investigations of </w:t>
      </w:r>
      <w:r w:rsidR="007E2850">
        <w:rPr>
          <w:sz w:val="24"/>
          <w:szCs w:val="24"/>
        </w:rPr>
        <w:t xml:space="preserve">Monteiro </w:t>
      </w:r>
      <w:r w:rsidR="005D5EB8" w:rsidRPr="005D5EB8">
        <w:rPr>
          <w:i/>
          <w:sz w:val="24"/>
          <w:szCs w:val="24"/>
        </w:rPr>
        <w:t>et al.</w:t>
      </w:r>
      <w:r w:rsidR="005D5EB8">
        <w:rPr>
          <w:sz w:val="24"/>
          <w:szCs w:val="24"/>
        </w:rPr>
        <w:t xml:space="preserve">  </w:t>
      </w:r>
      <w:r w:rsidR="009E66C7">
        <w:rPr>
          <w:sz w:val="24"/>
          <w:szCs w:val="24"/>
        </w:rPr>
        <w:fldChar w:fldCharType="begin" w:fldLock="1"/>
      </w:r>
      <w:r w:rsidR="006B7EBE">
        <w:rPr>
          <w:sz w:val="24"/>
          <w:szCs w:val="24"/>
        </w:rPr>
        <w:instrText>ADDIN CSL_CITATION { "citationItems" : [ { "id" : "ITEM-1", "itemData" : { "DOI" : "10.1038/ncomms9055", "ISSN" : "2041-1723", "PMID" : "26278781", "abstract" : "Staphylococcus aureus is an aggressive pathogen and a model organism to study cell division in sequential orthogonal planes in spherical bacteria. However, the small size of staphylococcal cells has impaired analysis of changes in morphology during the cell cycle. Here we use super-resolution microscopy and determine that S. aureus cells are not spherical throughout the cell cycle, but elongate during specific time windows, through peptidoglycan synthesis and remodelling. Both peptidoglycan hydrolysis and turgor pressure are required during division for reshaping the flat division septum into a curved surface. In this process, the septum generates less than one hemisphere of each daughter cell, a trait we show is common to other cocci. Therefore, cell surface scars of previous divisions do not divide the cells in quadrants, generating asymmetry in the daughter cells. Our results introduce a need to reassess the models for division plane selection in cocci.", "author" : [ { "dropping-particle" : "", "family" : "Monteiro", "given" : "Jo\u00e3o M", "non-dropping-particle" : "", "parse-names" : false, "suffix" : "" }, { "dropping-particle" : "", "family" : "Fernandes", "given" : "Pedro B", "non-dropping-particle" : "", "parse-names" : false, "suffix" : "" }, { "dropping-particle" : "", "family" : "Vaz", "given" : "Filipa", "non-dropping-particle" : "", "parse-names" : false, "suffix" : "" }, { "dropping-particle" : "", "family" : "Pereira", "given" : "Ana R", "non-dropping-particle" : "", "parse-names" : false, "suffix" : "" }, { "dropping-particle" : "", "family" : "Tavares", "given" : "Andreia C", "non-dropping-particle" : "", "parse-names" : false, "suffix" : "" }, { "dropping-particle" : "", "family" : "Ferreira", "given" : "Maria T", "non-dropping-particle" : "", "parse-names" : false, "suffix" : "" }, { "dropping-particle" : "", "family" : "Pereira", "given" : "Pedro M", "non-dropping-particle" : "", "parse-names" : false, "suffix" : "" }, { "dropping-particle" : "", "family" : "Veiga", "given" : "Helena", "non-dropping-particle" : "", "parse-names" : false, "suffix" : "" }, { "dropping-particle" : "", "family" : "Kuru", "given" : "Erkin", "non-dropping-particle" : "", "parse-names" : false, "suffix" : "" }, { "dropping-particle" : "", "family" : "VanNieuwenhze", "given" : "Michael S", "non-dropping-particle" : "", "parse-names" : false, "suffix" : "" }, { "dropping-particle" : "V", "family" : "Brun", "given" : "Yves", "non-dropping-particle" : "", "parse-names" : false, "suffix" : "" }, { "dropping-particle" : "", "family" : "Filipe", "given" : "S\u00e9rgio R", "non-dropping-particle" : "", "parse-names" : false, "suffix" : "" }, { "dropping-particle" : "", "family" : "Pinho", "given" : "Mariana G", "non-dropping-particle" : "", "parse-names" : false, "suffix" : "" } ], "container-title" : "Nature communications", "id" : "ITEM-1", "issued" : { "date-parts" : [ [ "2015", "1" ] ] }, "language" : "en", "page" : "8055", "publisher" : "Nature Publishing Group", "title" : "Cell shape dynamics during the staphylococcal cell cycle.", "type" : "article-journal", "volume" : "6" }, "uris" : [ "http://www.mendeley.com/documents/?uuid=aa777954-ca85-4cac-abb2-4df49905e261", "http://www.mendeley.com/documents/?uuid=06f4c63a-1964-4e70-85cc-1701fc405021", "http://www.mendeley.com/documents/?uuid=d1084c0e-eae9-445a-b76f-84b6b675e65b" ] } ], "mendeley" : { "formattedCitation" : "(23)", "plainTextFormattedCitation" : "(23)", "previouslyFormattedCitation" : "(23)" }, "properties" : { "noteIndex" : 0 }, "schema" : "https://github.com/citation-style-language/schema/raw/master/csl-citation.json" }</w:instrText>
      </w:r>
      <w:r w:rsidR="009E66C7">
        <w:rPr>
          <w:sz w:val="24"/>
          <w:szCs w:val="24"/>
        </w:rPr>
        <w:fldChar w:fldCharType="separate"/>
      </w:r>
      <w:r w:rsidR="006B7EBE" w:rsidRPr="006B7EBE">
        <w:rPr>
          <w:noProof/>
          <w:sz w:val="24"/>
          <w:szCs w:val="24"/>
        </w:rPr>
        <w:t>(23)</w:t>
      </w:r>
      <w:r w:rsidR="009E66C7">
        <w:rPr>
          <w:sz w:val="24"/>
          <w:szCs w:val="24"/>
        </w:rPr>
        <w:fldChar w:fldCharType="end"/>
      </w:r>
      <w:r w:rsidR="007E2850">
        <w:rPr>
          <w:sz w:val="24"/>
          <w:szCs w:val="24"/>
        </w:rPr>
        <w:t xml:space="preserve"> made measurements of the aspect ratio and cell dimensions using structured illumination microscopy images of </w:t>
      </w:r>
      <w:r w:rsidR="007E2850" w:rsidRPr="00EF58F0">
        <w:rPr>
          <w:sz w:val="24"/>
          <w:szCs w:val="24"/>
        </w:rPr>
        <w:t>vancomycin-labelled peptidoglycan</w:t>
      </w:r>
      <w:r w:rsidR="007E2850">
        <w:rPr>
          <w:sz w:val="24"/>
          <w:szCs w:val="24"/>
        </w:rPr>
        <w:t xml:space="preserve"> in</w:t>
      </w:r>
      <w:r w:rsidR="007E2850" w:rsidRPr="007E2850">
        <w:rPr>
          <w:i/>
          <w:sz w:val="24"/>
          <w:szCs w:val="24"/>
        </w:rPr>
        <w:t xml:space="preserve"> </w:t>
      </w:r>
      <w:r w:rsidR="007E2850" w:rsidRPr="00C20400">
        <w:rPr>
          <w:i/>
          <w:sz w:val="24"/>
          <w:szCs w:val="24"/>
        </w:rPr>
        <w:t xml:space="preserve">S. </w:t>
      </w:r>
      <w:r w:rsidR="0017270A">
        <w:rPr>
          <w:i/>
          <w:sz w:val="24"/>
          <w:szCs w:val="24"/>
        </w:rPr>
        <w:t>a</w:t>
      </w:r>
      <w:r w:rsidR="007E2850" w:rsidRPr="00C20400">
        <w:rPr>
          <w:i/>
          <w:sz w:val="24"/>
          <w:szCs w:val="24"/>
        </w:rPr>
        <w:t>ureus</w:t>
      </w:r>
      <w:r w:rsidR="007E2850">
        <w:rPr>
          <w:sz w:val="24"/>
          <w:szCs w:val="24"/>
        </w:rPr>
        <w:t xml:space="preserve">. </w:t>
      </w:r>
      <w:r w:rsidR="00374807">
        <w:rPr>
          <w:sz w:val="24"/>
          <w:szCs w:val="24"/>
        </w:rPr>
        <w:t>Here t</w:t>
      </w:r>
      <w:r w:rsidR="007E2850">
        <w:rPr>
          <w:sz w:val="24"/>
          <w:szCs w:val="24"/>
        </w:rPr>
        <w:t>hey</w:t>
      </w:r>
      <w:r w:rsidR="003D097A">
        <w:rPr>
          <w:sz w:val="24"/>
          <w:szCs w:val="24"/>
        </w:rPr>
        <w:t xml:space="preserve"> </w:t>
      </w:r>
      <w:r w:rsidR="00374807">
        <w:rPr>
          <w:sz w:val="24"/>
          <w:szCs w:val="24"/>
        </w:rPr>
        <w:t xml:space="preserve">measured similar ranges of </w:t>
      </w:r>
      <w:r w:rsidR="003D097A">
        <w:rPr>
          <w:sz w:val="24"/>
          <w:szCs w:val="24"/>
        </w:rPr>
        <w:t xml:space="preserve">aspect ratio </w:t>
      </w:r>
      <w:r w:rsidR="00382B54">
        <w:rPr>
          <w:sz w:val="24"/>
          <w:szCs w:val="24"/>
        </w:rPr>
        <w:t xml:space="preserve">(1.1-1.4), close </w:t>
      </w:r>
      <w:r w:rsidR="00374807">
        <w:rPr>
          <w:sz w:val="24"/>
          <w:szCs w:val="24"/>
        </w:rPr>
        <w:t xml:space="preserve">to within experimental error </w:t>
      </w:r>
      <w:r w:rsidR="007E2850">
        <w:rPr>
          <w:sz w:val="24"/>
          <w:szCs w:val="24"/>
        </w:rPr>
        <w:t xml:space="preserve">for cells in the P2 and P3 phases </w:t>
      </w:r>
      <w:r w:rsidR="006F3851">
        <w:rPr>
          <w:sz w:val="24"/>
          <w:szCs w:val="24"/>
        </w:rPr>
        <w:t xml:space="preserve">when the cells </w:t>
      </w:r>
      <w:r w:rsidR="00374807">
        <w:rPr>
          <w:sz w:val="24"/>
          <w:szCs w:val="24"/>
        </w:rPr>
        <w:t>we</w:t>
      </w:r>
      <w:r w:rsidR="006F3851">
        <w:rPr>
          <w:sz w:val="24"/>
          <w:szCs w:val="24"/>
        </w:rPr>
        <w:t xml:space="preserve">re dividing and </w:t>
      </w:r>
      <w:r w:rsidR="00FF7BF7">
        <w:rPr>
          <w:sz w:val="24"/>
          <w:szCs w:val="24"/>
        </w:rPr>
        <w:t>EzrA</w:t>
      </w:r>
      <w:r w:rsidR="006F3851">
        <w:rPr>
          <w:sz w:val="24"/>
          <w:szCs w:val="24"/>
        </w:rPr>
        <w:t xml:space="preserve"> </w:t>
      </w:r>
      <w:r w:rsidR="00374807">
        <w:rPr>
          <w:sz w:val="24"/>
          <w:szCs w:val="24"/>
        </w:rPr>
        <w:t>was</w:t>
      </w:r>
      <w:r w:rsidR="006F3851">
        <w:rPr>
          <w:sz w:val="24"/>
          <w:szCs w:val="24"/>
        </w:rPr>
        <w:t xml:space="preserve"> located at the division plane.</w:t>
      </w:r>
      <w:r w:rsidR="006F308D">
        <w:rPr>
          <w:sz w:val="24"/>
          <w:szCs w:val="24"/>
        </w:rPr>
        <w:t xml:space="preserve"> </w:t>
      </w:r>
      <w:r w:rsidR="00382B54">
        <w:rPr>
          <w:sz w:val="24"/>
          <w:szCs w:val="24"/>
        </w:rPr>
        <w:t>Our measured aspect ratio</w:t>
      </w:r>
      <w:r w:rsidR="00281B29">
        <w:rPr>
          <w:sz w:val="24"/>
          <w:szCs w:val="24"/>
        </w:rPr>
        <w:t xml:space="preserve"> was not divided into division phases and</w:t>
      </w:r>
      <w:r w:rsidR="00382B54">
        <w:rPr>
          <w:sz w:val="24"/>
          <w:szCs w:val="24"/>
        </w:rPr>
        <w:t xml:space="preserve"> is at the higher end of the range measured by Monteiro </w:t>
      </w:r>
      <w:r w:rsidR="00382B54">
        <w:rPr>
          <w:i/>
          <w:sz w:val="24"/>
          <w:szCs w:val="24"/>
        </w:rPr>
        <w:t>et al.</w:t>
      </w:r>
      <w:r w:rsidR="00382B54">
        <w:rPr>
          <w:sz w:val="24"/>
          <w:szCs w:val="24"/>
        </w:rPr>
        <w:t xml:space="preserve"> possibly indicating our cells spent longer in the P2 and P3 </w:t>
      </w:r>
      <w:r w:rsidR="00CB2D31">
        <w:rPr>
          <w:sz w:val="24"/>
          <w:szCs w:val="24"/>
        </w:rPr>
        <w:t xml:space="preserve">division </w:t>
      </w:r>
      <w:r w:rsidR="002F560D">
        <w:rPr>
          <w:sz w:val="24"/>
          <w:szCs w:val="24"/>
        </w:rPr>
        <w:t>phases in our growth and imaging conditions.</w:t>
      </w:r>
    </w:p>
    <w:p w:rsidR="00052E2A" w:rsidRDefault="00EE1C4A" w:rsidP="003C7632">
      <w:pPr>
        <w:rPr>
          <w:sz w:val="24"/>
          <w:szCs w:val="24"/>
        </w:rPr>
      </w:pPr>
      <w:r>
        <w:rPr>
          <w:sz w:val="24"/>
          <w:szCs w:val="24"/>
        </w:rPr>
        <w:t>We used s</w:t>
      </w:r>
      <w:r w:rsidR="00B049C5">
        <w:rPr>
          <w:sz w:val="24"/>
          <w:szCs w:val="24"/>
        </w:rPr>
        <w:t>imulations to determine the cell boundary determination error</w:t>
      </w:r>
      <w:r>
        <w:rPr>
          <w:sz w:val="24"/>
          <w:szCs w:val="24"/>
        </w:rPr>
        <w:t xml:space="preserve"> of our image analysis framework</w:t>
      </w:r>
      <w:r w:rsidR="00B049C5">
        <w:rPr>
          <w:sz w:val="24"/>
          <w:szCs w:val="24"/>
        </w:rPr>
        <w:t xml:space="preserve">, defined as the mean deviation of the cell boundary from the watershedded boundary. </w:t>
      </w:r>
      <w:r>
        <w:rPr>
          <w:sz w:val="24"/>
          <w:szCs w:val="24"/>
        </w:rPr>
        <w:t xml:space="preserve">The deviation for any point on the detected boundary is defined as the absolute value of the shortest distance between the simulated and detected boundary. </w:t>
      </w:r>
      <w:r w:rsidR="00B049C5">
        <w:rPr>
          <w:sz w:val="24"/>
          <w:szCs w:val="24"/>
        </w:rPr>
        <w:t xml:space="preserve">Figure </w:t>
      </w:r>
      <w:r w:rsidR="005521CE">
        <w:rPr>
          <w:sz w:val="24"/>
          <w:szCs w:val="24"/>
        </w:rPr>
        <w:t>6</w:t>
      </w:r>
      <w:r w:rsidR="00B049C5">
        <w:rPr>
          <w:sz w:val="24"/>
          <w:szCs w:val="24"/>
        </w:rPr>
        <w:t xml:space="preserve">d shows the distribution of boundary errors for 70 simulated cells with different </w:t>
      </w:r>
      <w:r w:rsidR="006300E6">
        <w:rPr>
          <w:sz w:val="24"/>
          <w:szCs w:val="24"/>
        </w:rPr>
        <w:t>level</w:t>
      </w:r>
      <w:r>
        <w:rPr>
          <w:sz w:val="24"/>
          <w:szCs w:val="24"/>
        </w:rPr>
        <w:t>s</w:t>
      </w:r>
      <w:r w:rsidR="006300E6">
        <w:rPr>
          <w:sz w:val="24"/>
          <w:szCs w:val="24"/>
        </w:rPr>
        <w:t xml:space="preserve"> of simulated </w:t>
      </w:r>
      <w:r w:rsidR="00A76D19">
        <w:rPr>
          <w:sz w:val="24"/>
          <w:szCs w:val="24"/>
        </w:rPr>
        <w:t>intensity and random normally distributed pixel intensity noise (Supplementary information)</w:t>
      </w:r>
      <w:r w:rsidR="00B049C5">
        <w:rPr>
          <w:sz w:val="24"/>
          <w:szCs w:val="24"/>
        </w:rPr>
        <w:t>.</w:t>
      </w:r>
      <w:r w:rsidR="00A76D19">
        <w:rPr>
          <w:sz w:val="24"/>
          <w:szCs w:val="24"/>
        </w:rPr>
        <w:t xml:space="preserve"> </w:t>
      </w:r>
      <w:r w:rsidR="00B049C5">
        <w:rPr>
          <w:sz w:val="24"/>
          <w:szCs w:val="24"/>
        </w:rPr>
        <w:t xml:space="preserve"> </w:t>
      </w:r>
      <w:r w:rsidR="00733653">
        <w:rPr>
          <w:sz w:val="24"/>
          <w:szCs w:val="24"/>
        </w:rPr>
        <w:t xml:space="preserve">Experimentally measured pixel intensity values for cells </w:t>
      </w:r>
      <w:r w:rsidR="006300E6">
        <w:rPr>
          <w:sz w:val="24"/>
          <w:szCs w:val="24"/>
        </w:rPr>
        <w:t>had a standard deviation</w:t>
      </w:r>
      <w:r w:rsidR="001F06FD">
        <w:rPr>
          <w:sz w:val="24"/>
          <w:szCs w:val="24"/>
        </w:rPr>
        <w:t xml:space="preserve"> </w:t>
      </w:r>
      <w:r w:rsidR="006300E6">
        <w:rPr>
          <w:sz w:val="24"/>
          <w:szCs w:val="24"/>
        </w:rPr>
        <w:t xml:space="preserve">of </w:t>
      </w:r>
      <w:r w:rsidR="00B049C5">
        <w:rPr>
          <w:sz w:val="24"/>
          <w:szCs w:val="24"/>
        </w:rPr>
        <w:t xml:space="preserve">as much as ~50% </w:t>
      </w:r>
      <w:r w:rsidR="006300E6">
        <w:rPr>
          <w:sz w:val="24"/>
          <w:szCs w:val="24"/>
        </w:rPr>
        <w:t xml:space="preserve">of the mean cell background pixel intensity, but </w:t>
      </w:r>
      <w:r w:rsidR="00B049C5">
        <w:rPr>
          <w:sz w:val="24"/>
          <w:szCs w:val="24"/>
        </w:rPr>
        <w:t xml:space="preserve">with </w:t>
      </w:r>
      <w:r w:rsidR="00733653">
        <w:rPr>
          <w:sz w:val="24"/>
          <w:szCs w:val="24"/>
        </w:rPr>
        <w:t xml:space="preserve">a </w:t>
      </w:r>
      <w:r w:rsidR="006300E6">
        <w:rPr>
          <w:sz w:val="24"/>
          <w:szCs w:val="24"/>
        </w:rPr>
        <w:t xml:space="preserve">more </w:t>
      </w:r>
      <w:r w:rsidR="00733653">
        <w:rPr>
          <w:sz w:val="24"/>
          <w:szCs w:val="24"/>
        </w:rPr>
        <w:t xml:space="preserve">typical </w:t>
      </w:r>
      <w:r w:rsidR="001F06FD">
        <w:rPr>
          <w:sz w:val="24"/>
          <w:szCs w:val="24"/>
        </w:rPr>
        <w:t>level</w:t>
      </w:r>
      <w:r w:rsidR="00B049C5">
        <w:rPr>
          <w:sz w:val="24"/>
          <w:szCs w:val="24"/>
        </w:rPr>
        <w:t xml:space="preserve"> </w:t>
      </w:r>
      <w:r w:rsidR="00733653">
        <w:rPr>
          <w:sz w:val="24"/>
          <w:szCs w:val="24"/>
        </w:rPr>
        <w:t>of ~20%</w:t>
      </w:r>
      <w:r w:rsidR="00A76D19">
        <w:rPr>
          <w:sz w:val="24"/>
          <w:szCs w:val="24"/>
        </w:rPr>
        <w:t>.</w:t>
      </w:r>
      <w:r w:rsidR="00733653">
        <w:rPr>
          <w:sz w:val="24"/>
          <w:szCs w:val="24"/>
        </w:rPr>
        <w:t xml:space="preserve">. </w:t>
      </w:r>
      <w:r w:rsidR="001F06FD">
        <w:rPr>
          <w:sz w:val="24"/>
          <w:szCs w:val="24"/>
        </w:rPr>
        <w:t>I</w:t>
      </w:r>
      <w:r w:rsidR="00B049C5">
        <w:rPr>
          <w:sz w:val="24"/>
          <w:szCs w:val="24"/>
        </w:rPr>
        <w:t xml:space="preserve">n </w:t>
      </w:r>
      <w:r w:rsidR="001F06FD">
        <w:rPr>
          <w:sz w:val="24"/>
          <w:szCs w:val="24"/>
        </w:rPr>
        <w:t xml:space="preserve">our </w:t>
      </w:r>
      <w:r w:rsidR="00B049C5">
        <w:rPr>
          <w:sz w:val="24"/>
          <w:szCs w:val="24"/>
        </w:rPr>
        <w:t>simulation</w:t>
      </w:r>
      <w:r w:rsidR="001F06FD">
        <w:rPr>
          <w:sz w:val="24"/>
          <w:szCs w:val="24"/>
        </w:rPr>
        <w:t>s</w:t>
      </w:r>
      <w:r w:rsidR="00B049C5">
        <w:rPr>
          <w:sz w:val="24"/>
          <w:szCs w:val="24"/>
        </w:rPr>
        <w:t xml:space="preserve"> </w:t>
      </w:r>
      <w:r w:rsidR="00733653">
        <w:rPr>
          <w:sz w:val="24"/>
          <w:szCs w:val="24"/>
        </w:rPr>
        <w:t xml:space="preserve">we found that although brightness variation does generate more outliers the </w:t>
      </w:r>
      <w:r w:rsidR="00B049C5">
        <w:rPr>
          <w:sz w:val="24"/>
          <w:szCs w:val="24"/>
        </w:rPr>
        <w:t xml:space="preserve">boundary determination was </w:t>
      </w:r>
      <w:r w:rsidR="00733653">
        <w:rPr>
          <w:sz w:val="24"/>
          <w:szCs w:val="24"/>
        </w:rPr>
        <w:t xml:space="preserve">relatively </w:t>
      </w:r>
      <w:r w:rsidR="00B049C5">
        <w:rPr>
          <w:sz w:val="24"/>
          <w:szCs w:val="24"/>
        </w:rPr>
        <w:t xml:space="preserve">insensitive </w:t>
      </w:r>
      <w:r w:rsidR="00733653">
        <w:rPr>
          <w:sz w:val="24"/>
          <w:szCs w:val="24"/>
        </w:rPr>
        <w:t xml:space="preserve">to these </w:t>
      </w:r>
      <w:r w:rsidR="001F06FD">
        <w:rPr>
          <w:sz w:val="24"/>
          <w:szCs w:val="24"/>
        </w:rPr>
        <w:t xml:space="preserve">relatively </w:t>
      </w:r>
      <w:r w:rsidR="00733653">
        <w:rPr>
          <w:sz w:val="24"/>
          <w:szCs w:val="24"/>
        </w:rPr>
        <w:t xml:space="preserve">large </w:t>
      </w:r>
      <w:r w:rsidR="001F06FD">
        <w:rPr>
          <w:sz w:val="24"/>
          <w:szCs w:val="24"/>
        </w:rPr>
        <w:t xml:space="preserve">fluctuations </w:t>
      </w:r>
      <w:r w:rsidR="00733653">
        <w:rPr>
          <w:sz w:val="24"/>
          <w:szCs w:val="24"/>
        </w:rPr>
        <w:t>in</w:t>
      </w:r>
      <w:r w:rsidR="001F06FD">
        <w:rPr>
          <w:sz w:val="24"/>
          <w:szCs w:val="24"/>
        </w:rPr>
        <w:t xml:space="preserve"> pixel</w:t>
      </w:r>
      <w:r w:rsidR="00733653">
        <w:rPr>
          <w:sz w:val="24"/>
          <w:szCs w:val="24"/>
        </w:rPr>
        <w:t xml:space="preserve"> intensity, culminating in a typical boundary precision in the range </w:t>
      </w:r>
      <w:r w:rsidR="00B049C5">
        <w:rPr>
          <w:sz w:val="24"/>
          <w:szCs w:val="24"/>
        </w:rPr>
        <w:t>100</w:t>
      </w:r>
      <w:r>
        <w:rPr>
          <w:sz w:val="24"/>
          <w:szCs w:val="24"/>
        </w:rPr>
        <w:t> </w:t>
      </w:r>
      <w:r>
        <w:rPr>
          <w:sz w:val="24"/>
          <w:szCs w:val="24"/>
        </w:rPr>
        <w:noBreakHyphen/>
        <w:t> </w:t>
      </w:r>
      <w:r w:rsidR="00B049C5">
        <w:rPr>
          <w:sz w:val="24"/>
          <w:szCs w:val="24"/>
        </w:rPr>
        <w:t>300</w:t>
      </w:r>
      <w:r w:rsidR="00733653">
        <w:rPr>
          <w:sz w:val="24"/>
          <w:szCs w:val="24"/>
        </w:rPr>
        <w:t xml:space="preserve"> </w:t>
      </w:r>
      <w:r w:rsidR="00B049C5">
        <w:rPr>
          <w:sz w:val="24"/>
          <w:szCs w:val="24"/>
        </w:rPr>
        <w:t>nm.</w:t>
      </w:r>
      <w:r w:rsidR="00120B4B">
        <w:rPr>
          <w:sz w:val="24"/>
          <w:szCs w:val="24"/>
        </w:rPr>
        <w:t xml:space="preserve"> </w:t>
      </w:r>
    </w:p>
    <w:p w:rsidR="00EE1C4A" w:rsidRDefault="00120B4B" w:rsidP="003C7632">
      <w:pPr>
        <w:rPr>
          <w:sz w:val="24"/>
          <w:szCs w:val="24"/>
        </w:rPr>
      </w:pPr>
      <w:r>
        <w:rPr>
          <w:sz w:val="24"/>
          <w:szCs w:val="24"/>
        </w:rPr>
        <w:t xml:space="preserve">In </w:t>
      </w:r>
      <w:r w:rsidR="001F06FD">
        <w:rPr>
          <w:sz w:val="24"/>
          <w:szCs w:val="24"/>
        </w:rPr>
        <w:t xml:space="preserve">our </w:t>
      </w:r>
      <w:r>
        <w:rPr>
          <w:sz w:val="24"/>
          <w:szCs w:val="24"/>
        </w:rPr>
        <w:t>simulations</w:t>
      </w:r>
      <w:r w:rsidR="00733653">
        <w:rPr>
          <w:sz w:val="24"/>
          <w:szCs w:val="24"/>
        </w:rPr>
        <w:t>,</w:t>
      </w:r>
      <w:r>
        <w:rPr>
          <w:sz w:val="24"/>
          <w:szCs w:val="24"/>
        </w:rPr>
        <w:t xml:space="preserve"> 100% of cells were detected </w:t>
      </w:r>
      <w:r w:rsidR="00733653">
        <w:rPr>
          <w:sz w:val="24"/>
          <w:szCs w:val="24"/>
        </w:rPr>
        <w:t xml:space="preserve">successfully. However, in real experimental </w:t>
      </w:r>
      <w:r w:rsidR="00FD319A">
        <w:rPr>
          <w:sz w:val="24"/>
          <w:szCs w:val="24"/>
        </w:rPr>
        <w:t xml:space="preserve">data </w:t>
      </w:r>
      <w:r w:rsidR="00733653">
        <w:rPr>
          <w:sz w:val="24"/>
          <w:szCs w:val="24"/>
        </w:rPr>
        <w:t xml:space="preserve">the same image </w:t>
      </w:r>
      <w:r w:rsidR="00FD319A">
        <w:rPr>
          <w:sz w:val="24"/>
          <w:szCs w:val="24"/>
        </w:rPr>
        <w:t>analysis</w:t>
      </w:r>
      <w:r w:rsidR="00733653">
        <w:rPr>
          <w:sz w:val="24"/>
          <w:szCs w:val="24"/>
        </w:rPr>
        <w:t xml:space="preserve"> framework </w:t>
      </w:r>
      <w:r w:rsidR="001D4440">
        <w:rPr>
          <w:sz w:val="24"/>
          <w:szCs w:val="24"/>
        </w:rPr>
        <w:t xml:space="preserve">rejected up to ~40% of initially detected candidate foreground objects. </w:t>
      </w:r>
      <w:r>
        <w:rPr>
          <w:sz w:val="24"/>
          <w:szCs w:val="24"/>
        </w:rPr>
        <w:t xml:space="preserve">Failure to detect cells may occur </w:t>
      </w:r>
      <w:r w:rsidR="001F06FD">
        <w:rPr>
          <w:sz w:val="24"/>
          <w:szCs w:val="24"/>
        </w:rPr>
        <w:t xml:space="preserve">in principle </w:t>
      </w:r>
      <w:r>
        <w:rPr>
          <w:sz w:val="24"/>
          <w:szCs w:val="24"/>
        </w:rPr>
        <w:t xml:space="preserve">when </w:t>
      </w:r>
      <w:r w:rsidR="001F06FD">
        <w:rPr>
          <w:sz w:val="24"/>
          <w:szCs w:val="24"/>
        </w:rPr>
        <w:t>insufficient</w:t>
      </w:r>
      <w:r>
        <w:rPr>
          <w:sz w:val="24"/>
          <w:szCs w:val="24"/>
        </w:rPr>
        <w:t xml:space="preserve"> fluorescence </w:t>
      </w:r>
      <w:r w:rsidR="001F06FD">
        <w:rPr>
          <w:sz w:val="24"/>
          <w:szCs w:val="24"/>
        </w:rPr>
        <w:t xml:space="preserve">signal </w:t>
      </w:r>
      <w:r>
        <w:rPr>
          <w:sz w:val="24"/>
          <w:szCs w:val="24"/>
        </w:rPr>
        <w:t xml:space="preserve">is present, </w:t>
      </w:r>
      <w:r w:rsidR="001F06FD">
        <w:rPr>
          <w:sz w:val="24"/>
          <w:szCs w:val="24"/>
        </w:rPr>
        <w:t xml:space="preserve">or if </w:t>
      </w:r>
      <w:r>
        <w:rPr>
          <w:sz w:val="24"/>
          <w:szCs w:val="24"/>
        </w:rPr>
        <w:t>the</w:t>
      </w:r>
      <w:r w:rsidR="001F06FD">
        <w:rPr>
          <w:sz w:val="24"/>
          <w:szCs w:val="24"/>
        </w:rPr>
        <w:t>re is some misalignment between</w:t>
      </w:r>
      <w:r>
        <w:rPr>
          <w:sz w:val="24"/>
          <w:szCs w:val="24"/>
        </w:rPr>
        <w:t xml:space="preserve"> </w:t>
      </w:r>
      <w:r w:rsidR="001F06FD">
        <w:rPr>
          <w:sz w:val="24"/>
          <w:szCs w:val="24"/>
        </w:rPr>
        <w:t xml:space="preserve">the </w:t>
      </w:r>
      <w:r>
        <w:rPr>
          <w:sz w:val="24"/>
          <w:szCs w:val="24"/>
        </w:rPr>
        <w:t xml:space="preserve">brightfield </w:t>
      </w:r>
      <w:r w:rsidR="001F06FD">
        <w:rPr>
          <w:sz w:val="24"/>
          <w:szCs w:val="24"/>
        </w:rPr>
        <w:t xml:space="preserve">and </w:t>
      </w:r>
      <w:r>
        <w:rPr>
          <w:sz w:val="24"/>
          <w:szCs w:val="24"/>
        </w:rPr>
        <w:t>fluorescence image</w:t>
      </w:r>
      <w:r w:rsidR="001F06FD">
        <w:rPr>
          <w:sz w:val="24"/>
          <w:szCs w:val="24"/>
        </w:rPr>
        <w:t>s,</w:t>
      </w:r>
      <w:r w:rsidR="00501171">
        <w:rPr>
          <w:sz w:val="24"/>
          <w:szCs w:val="24"/>
        </w:rPr>
        <w:t xml:space="preserve"> or </w:t>
      </w:r>
      <w:r w:rsidR="001F06FD">
        <w:rPr>
          <w:sz w:val="24"/>
          <w:szCs w:val="24"/>
        </w:rPr>
        <w:t xml:space="preserve">if </w:t>
      </w:r>
      <w:r w:rsidR="00501171">
        <w:rPr>
          <w:sz w:val="24"/>
          <w:szCs w:val="24"/>
        </w:rPr>
        <w:t xml:space="preserve">the </w:t>
      </w:r>
      <w:r w:rsidR="00AF12EA">
        <w:rPr>
          <w:sz w:val="24"/>
          <w:szCs w:val="24"/>
        </w:rPr>
        <w:t xml:space="preserve">measured </w:t>
      </w:r>
      <w:r w:rsidR="00501171">
        <w:rPr>
          <w:sz w:val="24"/>
          <w:szCs w:val="24"/>
        </w:rPr>
        <w:t xml:space="preserve">cell </w:t>
      </w:r>
      <w:r w:rsidR="00AF12EA">
        <w:rPr>
          <w:sz w:val="24"/>
          <w:szCs w:val="24"/>
        </w:rPr>
        <w:t xml:space="preserve">mask area </w:t>
      </w:r>
      <w:r w:rsidR="00501171">
        <w:rPr>
          <w:sz w:val="24"/>
          <w:szCs w:val="24"/>
        </w:rPr>
        <w:t xml:space="preserve">is </w:t>
      </w:r>
      <w:r w:rsidR="00AF12EA">
        <w:rPr>
          <w:sz w:val="24"/>
          <w:szCs w:val="24"/>
        </w:rPr>
        <w:t xml:space="preserve">beyond the imposed </w:t>
      </w:r>
      <w:r w:rsidR="001F06FD">
        <w:rPr>
          <w:sz w:val="24"/>
          <w:szCs w:val="24"/>
        </w:rPr>
        <w:t xml:space="preserve">area acceptance range </w:t>
      </w:r>
      <w:r w:rsidR="00501171">
        <w:rPr>
          <w:sz w:val="24"/>
          <w:szCs w:val="24"/>
        </w:rPr>
        <w:t xml:space="preserve">limit. </w:t>
      </w:r>
      <w:r w:rsidR="00662970">
        <w:rPr>
          <w:sz w:val="24"/>
          <w:szCs w:val="24"/>
        </w:rPr>
        <w:t xml:space="preserve">We observed examples of all three categories in our data. Gene expression both for </w:t>
      </w:r>
      <w:r w:rsidR="00AF12EA">
        <w:rPr>
          <w:sz w:val="24"/>
          <w:szCs w:val="24"/>
        </w:rPr>
        <w:t xml:space="preserve">the </w:t>
      </w:r>
      <w:r w:rsidR="00FF7BF7">
        <w:rPr>
          <w:sz w:val="24"/>
          <w:szCs w:val="24"/>
        </w:rPr>
        <w:t>EzrA</w:t>
      </w:r>
      <w:r w:rsidR="00662970">
        <w:rPr>
          <w:sz w:val="24"/>
          <w:szCs w:val="24"/>
        </w:rPr>
        <w:t xml:space="preserve"> </w:t>
      </w:r>
      <w:r w:rsidR="00AF12EA">
        <w:rPr>
          <w:sz w:val="24"/>
          <w:szCs w:val="24"/>
        </w:rPr>
        <w:t xml:space="preserve">protein </w:t>
      </w:r>
      <w:r w:rsidR="00662970">
        <w:rPr>
          <w:sz w:val="24"/>
          <w:szCs w:val="24"/>
        </w:rPr>
        <w:t xml:space="preserve">and for </w:t>
      </w:r>
      <w:r w:rsidR="00AF12EA">
        <w:rPr>
          <w:sz w:val="24"/>
          <w:szCs w:val="24"/>
        </w:rPr>
        <w:t>natively autoflu</w:t>
      </w:r>
      <w:r w:rsidR="00662970">
        <w:rPr>
          <w:sz w:val="24"/>
          <w:szCs w:val="24"/>
        </w:rPr>
        <w:t>o</w:t>
      </w:r>
      <w:r w:rsidR="00AF12EA">
        <w:rPr>
          <w:sz w:val="24"/>
          <w:szCs w:val="24"/>
        </w:rPr>
        <w:t>r</w:t>
      </w:r>
      <w:r w:rsidR="00662970">
        <w:rPr>
          <w:sz w:val="24"/>
          <w:szCs w:val="24"/>
        </w:rPr>
        <w:t>escent proteins is stochastic in nature, and so there will inevitably be a minority of cells which have low intrinsic levels of fluorescence</w:t>
      </w:r>
      <w:r w:rsidR="00AF12EA">
        <w:rPr>
          <w:sz w:val="24"/>
          <w:szCs w:val="24"/>
        </w:rPr>
        <w:t xml:space="preserve"> too close to the level of camera readout noise to permit robust </w:t>
      </w:r>
      <w:r w:rsidR="00EE1C4A">
        <w:rPr>
          <w:sz w:val="24"/>
          <w:szCs w:val="24"/>
        </w:rPr>
        <w:t xml:space="preserve">image </w:t>
      </w:r>
      <w:r w:rsidR="00AF12EA">
        <w:rPr>
          <w:sz w:val="24"/>
          <w:szCs w:val="24"/>
        </w:rPr>
        <w:t>segmentation</w:t>
      </w:r>
      <w:r w:rsidR="008519EC">
        <w:rPr>
          <w:sz w:val="24"/>
          <w:szCs w:val="24"/>
        </w:rPr>
        <w:t xml:space="preserve">. </w:t>
      </w:r>
      <w:r w:rsidR="0091381B">
        <w:rPr>
          <w:sz w:val="24"/>
          <w:szCs w:val="24"/>
        </w:rPr>
        <w:t xml:space="preserve">Longer exposure times to increase cell signal above background noise might increase cell detection efficiency of these dim cells at the expense of time resolution but would not enhance the software’s ability to distinguish very close cells as this information comes from segmenting the brightfield image. </w:t>
      </w:r>
      <w:r w:rsidR="008519EC">
        <w:rPr>
          <w:sz w:val="24"/>
          <w:szCs w:val="24"/>
        </w:rPr>
        <w:t xml:space="preserve">Similarly, misalignment between fluorescence and brightfield </w:t>
      </w:r>
      <w:r w:rsidR="00EE1C4A">
        <w:rPr>
          <w:sz w:val="24"/>
          <w:szCs w:val="24"/>
        </w:rPr>
        <w:t xml:space="preserve">images </w:t>
      </w:r>
      <w:r w:rsidR="008519EC">
        <w:rPr>
          <w:sz w:val="24"/>
          <w:szCs w:val="24"/>
        </w:rPr>
        <w:t xml:space="preserve">more commonly occurs when using </w:t>
      </w:r>
      <w:r w:rsidR="00AF12EA">
        <w:rPr>
          <w:sz w:val="24"/>
          <w:szCs w:val="24"/>
        </w:rPr>
        <w:t>differential interference contrast (</w:t>
      </w:r>
      <w:r w:rsidR="008519EC">
        <w:rPr>
          <w:sz w:val="24"/>
          <w:szCs w:val="24"/>
        </w:rPr>
        <w:t>DIC</w:t>
      </w:r>
      <w:r w:rsidR="00AF12EA">
        <w:rPr>
          <w:sz w:val="24"/>
          <w:szCs w:val="24"/>
        </w:rPr>
        <w:t>)</w:t>
      </w:r>
      <w:r w:rsidR="008519EC">
        <w:rPr>
          <w:sz w:val="24"/>
          <w:szCs w:val="24"/>
        </w:rPr>
        <w:t xml:space="preserve">, </w:t>
      </w:r>
      <w:r w:rsidR="00EE1C4A">
        <w:rPr>
          <w:sz w:val="24"/>
          <w:szCs w:val="24"/>
        </w:rPr>
        <w:t>since</w:t>
      </w:r>
      <w:r w:rsidR="008519EC">
        <w:rPr>
          <w:sz w:val="24"/>
          <w:szCs w:val="24"/>
        </w:rPr>
        <w:t xml:space="preserve"> a Wollaston prism slider is placed just under the objective </w:t>
      </w:r>
      <w:r w:rsidR="00AF12EA">
        <w:rPr>
          <w:sz w:val="24"/>
          <w:szCs w:val="24"/>
        </w:rPr>
        <w:t xml:space="preserve">lens and can often result in mechanical based misalignment of </w:t>
      </w:r>
      <w:r w:rsidR="008519EC">
        <w:rPr>
          <w:sz w:val="24"/>
          <w:szCs w:val="24"/>
        </w:rPr>
        <w:t>the sample</w:t>
      </w:r>
      <w:r w:rsidR="00AF12EA">
        <w:rPr>
          <w:sz w:val="24"/>
          <w:szCs w:val="24"/>
        </w:rPr>
        <w:t xml:space="preserve"> (e.g. slight knocks on the sample stage)</w:t>
      </w:r>
      <w:r w:rsidR="00EE1C4A">
        <w:rPr>
          <w:sz w:val="24"/>
          <w:szCs w:val="24"/>
        </w:rPr>
        <w:t xml:space="preserve"> in addition to the polarization optics resulting in a lateral shift of the image on the camera detector</w:t>
      </w:r>
      <w:r w:rsidR="008519EC">
        <w:rPr>
          <w:sz w:val="24"/>
          <w:szCs w:val="24"/>
        </w:rPr>
        <w:t xml:space="preserve">. Although DIC was not used here, we included some accidentally misaligned data </w:t>
      </w:r>
      <w:r w:rsidR="00AF12EA">
        <w:rPr>
          <w:sz w:val="24"/>
          <w:szCs w:val="24"/>
        </w:rPr>
        <w:t xml:space="preserve">intentionally </w:t>
      </w:r>
      <w:r w:rsidR="008519EC">
        <w:rPr>
          <w:sz w:val="24"/>
          <w:szCs w:val="24"/>
        </w:rPr>
        <w:t xml:space="preserve">(as revealed upon close inspection of fig. 2 for example) to demonstrate that our image analysis framework is </w:t>
      </w:r>
      <w:r w:rsidR="00AF12EA">
        <w:rPr>
          <w:sz w:val="24"/>
          <w:szCs w:val="24"/>
        </w:rPr>
        <w:t>in general</w:t>
      </w:r>
      <w:r w:rsidR="008519EC">
        <w:rPr>
          <w:sz w:val="24"/>
          <w:szCs w:val="24"/>
        </w:rPr>
        <w:t xml:space="preserve"> sufficiently robust to cope with minor misalignment issues. </w:t>
      </w:r>
    </w:p>
    <w:p w:rsidR="00120B4B" w:rsidRDefault="008519EC" w:rsidP="003C7632">
      <w:pPr>
        <w:rPr>
          <w:sz w:val="24"/>
          <w:szCs w:val="24"/>
        </w:rPr>
      </w:pPr>
      <w:r>
        <w:rPr>
          <w:sz w:val="24"/>
          <w:szCs w:val="24"/>
        </w:rPr>
        <w:t>The most relevant rejection category we found for our data was on the basis of the area acceptance range limit. Here, we set t</w:t>
      </w:r>
      <w:r w:rsidR="002902C8">
        <w:rPr>
          <w:sz w:val="24"/>
          <w:szCs w:val="24"/>
        </w:rPr>
        <w:t xml:space="preserve">he upper limit </w:t>
      </w:r>
      <w:r>
        <w:rPr>
          <w:sz w:val="24"/>
          <w:szCs w:val="24"/>
        </w:rPr>
        <w:t>to correspond to an effective cell diameter of</w:t>
      </w:r>
      <w:r w:rsidR="002902C8">
        <w:rPr>
          <w:sz w:val="24"/>
          <w:szCs w:val="24"/>
        </w:rPr>
        <w:t xml:space="preserve"> 2</w:t>
      </w:r>
      <w:r w:rsidR="002902C8" w:rsidRPr="002902C8">
        <w:rPr>
          <w:sz w:val="24"/>
          <w:szCs w:val="24"/>
        </w:rPr>
        <w:t xml:space="preserve"> </w:t>
      </w:r>
      <w:r w:rsidR="002902C8">
        <w:rPr>
          <w:sz w:val="24"/>
          <w:szCs w:val="24"/>
        </w:rPr>
        <w:t>μm to</w:t>
      </w:r>
      <w:r>
        <w:rPr>
          <w:sz w:val="24"/>
          <w:szCs w:val="24"/>
        </w:rPr>
        <w:t xml:space="preserve"> therefore</w:t>
      </w:r>
      <w:r w:rsidR="002902C8">
        <w:rPr>
          <w:sz w:val="24"/>
          <w:szCs w:val="24"/>
        </w:rPr>
        <w:t xml:space="preserve"> exclude </w:t>
      </w:r>
      <w:r w:rsidR="00EE1C4A">
        <w:rPr>
          <w:sz w:val="24"/>
          <w:szCs w:val="24"/>
        </w:rPr>
        <w:t xml:space="preserve">the majority of </w:t>
      </w:r>
      <w:r w:rsidR="002902C8">
        <w:rPr>
          <w:sz w:val="24"/>
          <w:szCs w:val="24"/>
        </w:rPr>
        <w:t xml:space="preserve">clusters of </w:t>
      </w:r>
      <w:r>
        <w:rPr>
          <w:sz w:val="24"/>
          <w:szCs w:val="24"/>
        </w:rPr>
        <w:t xml:space="preserve">&gt;1 </w:t>
      </w:r>
      <w:r w:rsidR="002902C8">
        <w:rPr>
          <w:sz w:val="24"/>
          <w:szCs w:val="24"/>
        </w:rPr>
        <w:t xml:space="preserve">cell which our </w:t>
      </w:r>
      <w:r>
        <w:rPr>
          <w:sz w:val="24"/>
          <w:szCs w:val="24"/>
        </w:rPr>
        <w:t xml:space="preserve">algorithm </w:t>
      </w:r>
      <w:r w:rsidR="002902C8">
        <w:rPr>
          <w:sz w:val="24"/>
          <w:szCs w:val="24"/>
        </w:rPr>
        <w:t xml:space="preserve">had failed to </w:t>
      </w:r>
      <w:r w:rsidR="001F06FD">
        <w:rPr>
          <w:sz w:val="24"/>
          <w:szCs w:val="24"/>
        </w:rPr>
        <w:t>segment into individual cells</w:t>
      </w:r>
      <w:r w:rsidR="002902C8">
        <w:rPr>
          <w:sz w:val="24"/>
          <w:szCs w:val="24"/>
        </w:rPr>
        <w:t xml:space="preserve">. </w:t>
      </w:r>
      <w:r>
        <w:rPr>
          <w:sz w:val="24"/>
          <w:szCs w:val="24"/>
        </w:rPr>
        <w:t xml:space="preserve">The majority of rejected cell masks were of this type. However, some were rejected by being less than the lower area limit </w:t>
      </w:r>
      <w:r w:rsidR="002902C8">
        <w:rPr>
          <w:sz w:val="24"/>
          <w:szCs w:val="24"/>
        </w:rPr>
        <w:t>threshold</w:t>
      </w:r>
      <w:r>
        <w:rPr>
          <w:sz w:val="24"/>
          <w:szCs w:val="24"/>
        </w:rPr>
        <w:t>, equivalent to an effective cell diameter</w:t>
      </w:r>
      <w:r w:rsidR="00A15409">
        <w:rPr>
          <w:sz w:val="24"/>
          <w:szCs w:val="24"/>
        </w:rPr>
        <w:t xml:space="preserve"> of</w:t>
      </w:r>
      <w:r w:rsidR="002902C8">
        <w:rPr>
          <w:sz w:val="24"/>
          <w:szCs w:val="24"/>
        </w:rPr>
        <w:t xml:space="preserve"> 0.2</w:t>
      </w:r>
      <w:r w:rsidR="002902C8" w:rsidRPr="002902C8">
        <w:rPr>
          <w:sz w:val="24"/>
          <w:szCs w:val="24"/>
        </w:rPr>
        <w:t xml:space="preserve"> </w:t>
      </w:r>
      <w:r w:rsidR="002902C8">
        <w:rPr>
          <w:sz w:val="24"/>
          <w:szCs w:val="24"/>
        </w:rPr>
        <w:t>μm</w:t>
      </w:r>
      <w:r>
        <w:rPr>
          <w:sz w:val="24"/>
          <w:szCs w:val="24"/>
        </w:rPr>
        <w:t>. These included</w:t>
      </w:r>
      <w:r w:rsidR="002902C8">
        <w:rPr>
          <w:sz w:val="24"/>
          <w:szCs w:val="24"/>
        </w:rPr>
        <w:t xml:space="preserve"> </w:t>
      </w:r>
      <w:r>
        <w:rPr>
          <w:sz w:val="24"/>
          <w:szCs w:val="24"/>
        </w:rPr>
        <w:t xml:space="preserve">images which were consistent with </w:t>
      </w:r>
      <w:r w:rsidR="00A15409">
        <w:rPr>
          <w:sz w:val="24"/>
          <w:szCs w:val="24"/>
        </w:rPr>
        <w:t xml:space="preserve">being </w:t>
      </w:r>
      <w:r w:rsidR="002902C8">
        <w:rPr>
          <w:sz w:val="24"/>
          <w:szCs w:val="24"/>
        </w:rPr>
        <w:t xml:space="preserve">cell </w:t>
      </w:r>
      <w:r>
        <w:rPr>
          <w:sz w:val="24"/>
          <w:szCs w:val="24"/>
        </w:rPr>
        <w:t xml:space="preserve">fragments </w:t>
      </w:r>
      <w:r w:rsidR="002902C8">
        <w:rPr>
          <w:sz w:val="24"/>
          <w:szCs w:val="24"/>
        </w:rPr>
        <w:t>from dead cells</w:t>
      </w:r>
      <w:r>
        <w:rPr>
          <w:sz w:val="24"/>
          <w:szCs w:val="24"/>
        </w:rPr>
        <w:t xml:space="preserve">, however there were also a minority of instances in which the primary segmentation step would detect the outline of the </w:t>
      </w:r>
      <w:r w:rsidR="00FF7BF7">
        <w:rPr>
          <w:sz w:val="24"/>
          <w:szCs w:val="24"/>
        </w:rPr>
        <w:t>EzrA</w:t>
      </w:r>
      <w:r>
        <w:rPr>
          <w:sz w:val="24"/>
          <w:szCs w:val="24"/>
        </w:rPr>
        <w:t xml:space="preserve"> ring itself as opposed to the outline of the cell boundary – these were instances of a minority of cells which had a much lower intrinsic level of fluorescence for the cell background</w:t>
      </w:r>
      <w:r w:rsidR="00285B7C">
        <w:rPr>
          <w:sz w:val="24"/>
          <w:szCs w:val="24"/>
        </w:rPr>
        <w:t>.</w:t>
      </w:r>
      <w:r w:rsidR="002902C8">
        <w:rPr>
          <w:sz w:val="24"/>
          <w:szCs w:val="24"/>
        </w:rPr>
        <w:t xml:space="preserve"> </w:t>
      </w:r>
      <w:r w:rsidR="00501171">
        <w:rPr>
          <w:sz w:val="24"/>
          <w:szCs w:val="24"/>
        </w:rPr>
        <w:t xml:space="preserve">These detection limits do not preclude using our </w:t>
      </w:r>
      <w:r w:rsidR="00AF12EA">
        <w:rPr>
          <w:sz w:val="24"/>
          <w:szCs w:val="24"/>
        </w:rPr>
        <w:t xml:space="preserve">image analysis framework </w:t>
      </w:r>
      <w:r w:rsidR="00501171">
        <w:rPr>
          <w:sz w:val="24"/>
          <w:szCs w:val="24"/>
        </w:rPr>
        <w:t>for determination of cell lineages</w:t>
      </w:r>
      <w:r w:rsidR="00AF12EA">
        <w:rPr>
          <w:sz w:val="24"/>
          <w:szCs w:val="24"/>
        </w:rPr>
        <w:t>, since</w:t>
      </w:r>
      <w:r w:rsidR="00501171">
        <w:rPr>
          <w:sz w:val="24"/>
          <w:szCs w:val="24"/>
        </w:rPr>
        <w:t xml:space="preserve"> the same 60% </w:t>
      </w:r>
      <w:r w:rsidR="00AF12EA">
        <w:rPr>
          <w:sz w:val="24"/>
          <w:szCs w:val="24"/>
        </w:rPr>
        <w:t>acceptance level</w:t>
      </w:r>
      <w:r w:rsidR="00425072">
        <w:rPr>
          <w:sz w:val="24"/>
          <w:szCs w:val="24"/>
        </w:rPr>
        <w:t>, is not random and</w:t>
      </w:r>
      <w:r w:rsidR="00501171">
        <w:rPr>
          <w:sz w:val="24"/>
          <w:szCs w:val="24"/>
        </w:rPr>
        <w:t xml:space="preserve"> will be </w:t>
      </w:r>
      <w:r w:rsidR="00AF12EA">
        <w:rPr>
          <w:sz w:val="24"/>
          <w:szCs w:val="24"/>
        </w:rPr>
        <w:t xml:space="preserve">propagated </w:t>
      </w:r>
      <w:r w:rsidR="00501171">
        <w:rPr>
          <w:sz w:val="24"/>
          <w:szCs w:val="24"/>
        </w:rPr>
        <w:t>over time</w:t>
      </w:r>
      <w:r w:rsidR="008E4456">
        <w:rPr>
          <w:sz w:val="24"/>
          <w:szCs w:val="24"/>
        </w:rPr>
        <w:t xml:space="preserve"> such that the same 40%</w:t>
      </w:r>
      <w:r w:rsidR="00CB2D31">
        <w:rPr>
          <w:sz w:val="24"/>
          <w:szCs w:val="24"/>
        </w:rPr>
        <w:t xml:space="preserve"> of</w:t>
      </w:r>
      <w:r w:rsidR="008E4456">
        <w:rPr>
          <w:sz w:val="24"/>
          <w:szCs w:val="24"/>
        </w:rPr>
        <w:t xml:space="preserve"> cells may be missed in each frame</w:t>
      </w:r>
      <w:r w:rsidR="00E420C2">
        <w:rPr>
          <w:sz w:val="24"/>
          <w:szCs w:val="24"/>
        </w:rPr>
        <w:t xml:space="preserve"> if these cells maintain the properties discussed above which would exclude them from the analysis</w:t>
      </w:r>
      <w:r w:rsidR="00501171">
        <w:rPr>
          <w:sz w:val="24"/>
          <w:szCs w:val="24"/>
        </w:rPr>
        <w:t xml:space="preserve">. </w:t>
      </w:r>
      <w:r w:rsidR="00A15409">
        <w:rPr>
          <w:sz w:val="24"/>
          <w:szCs w:val="24"/>
        </w:rPr>
        <w:t>And it should be noted that our aim here was not to achieve 100% detection efficiency, but rather to intentionally have a stricter acceptance policy to increase the confidence for data interpretation of the accepted segmented cell images.</w:t>
      </w:r>
    </w:p>
    <w:p w:rsidR="00AF12EA" w:rsidRDefault="00AF12EA">
      <w:pPr>
        <w:rPr>
          <w:b/>
          <w:color w:val="FF0000"/>
          <w:sz w:val="24"/>
          <w:szCs w:val="24"/>
        </w:rPr>
      </w:pPr>
      <w:r>
        <w:rPr>
          <w:b/>
          <w:color w:val="FF0000"/>
          <w:sz w:val="24"/>
          <w:szCs w:val="24"/>
        </w:rPr>
        <w:br w:type="page"/>
      </w:r>
    </w:p>
    <w:p w:rsidR="0005572B" w:rsidRPr="00BC4479" w:rsidRDefault="0005572B" w:rsidP="003C7632">
      <w:pPr>
        <w:rPr>
          <w:b/>
          <w:color w:val="FF0000"/>
          <w:sz w:val="24"/>
          <w:szCs w:val="24"/>
        </w:rPr>
      </w:pPr>
    </w:p>
    <w:tbl>
      <w:tblPr>
        <w:tblStyle w:val="TableGrid"/>
        <w:tblW w:w="0" w:type="auto"/>
        <w:tblLook w:val="04A0" w:firstRow="1" w:lastRow="0" w:firstColumn="1" w:lastColumn="0" w:noHBand="0" w:noVBand="1"/>
      </w:tblPr>
      <w:tblGrid>
        <w:gridCol w:w="9242"/>
      </w:tblGrid>
      <w:tr w:rsidR="00813EF0">
        <w:tc>
          <w:tcPr>
            <w:tcW w:w="9242" w:type="dxa"/>
          </w:tcPr>
          <w:p w:rsidR="00813EF0" w:rsidRDefault="00C72783" w:rsidP="00D80D34">
            <w:pPr>
              <w:rPr>
                <w:sz w:val="24"/>
                <w:szCs w:val="24"/>
              </w:rPr>
            </w:pPr>
            <w:r>
              <w:rPr>
                <w:noProof/>
                <w:sz w:val="24"/>
                <w:szCs w:val="24"/>
                <w:lang w:eastAsia="en-GB"/>
              </w:rPr>
              <w:drawing>
                <wp:inline distT="0" distB="0" distL="0" distR="0" wp14:anchorId="1931A45D" wp14:editId="207B41C1">
                  <wp:extent cx="4962145" cy="43952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igure6_v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2145" cy="4395216"/>
                          </a:xfrm>
                          <a:prstGeom prst="rect">
                            <a:avLst/>
                          </a:prstGeom>
                        </pic:spPr>
                      </pic:pic>
                    </a:graphicData>
                  </a:graphic>
                </wp:inline>
              </w:drawing>
            </w:r>
          </w:p>
        </w:tc>
      </w:tr>
      <w:tr w:rsidR="00813EF0">
        <w:tc>
          <w:tcPr>
            <w:tcW w:w="9242" w:type="dxa"/>
          </w:tcPr>
          <w:p w:rsidR="00813EF0" w:rsidRDefault="00813EF0" w:rsidP="00425072">
            <w:pPr>
              <w:rPr>
                <w:sz w:val="24"/>
                <w:szCs w:val="24"/>
              </w:rPr>
            </w:pPr>
            <w:r>
              <w:t xml:space="preserve">Figure </w:t>
            </w:r>
            <w:r w:rsidR="00CE4DAF">
              <w:t>6</w:t>
            </w:r>
            <w:r>
              <w:t xml:space="preserve">: </w:t>
            </w:r>
            <w:r w:rsidR="00DF4E10">
              <w:t xml:space="preserve">Top Left: </w:t>
            </w:r>
            <w:r w:rsidR="00CA6A1C">
              <w:t xml:space="preserve">Distribution of cell </w:t>
            </w:r>
            <w:r w:rsidR="00160280">
              <w:t>m</w:t>
            </w:r>
            <w:r w:rsidR="00CA6A1C">
              <w:t xml:space="preserve">ajor </w:t>
            </w:r>
            <w:r w:rsidR="00160280">
              <w:t>a</w:t>
            </w:r>
            <w:r w:rsidR="00CA6A1C">
              <w:t xml:space="preserve">xis </w:t>
            </w:r>
            <w:r w:rsidR="00160280">
              <w:t>l</w:t>
            </w:r>
            <w:r w:rsidR="00CA6A1C">
              <w:t xml:space="preserve">engths, </w:t>
            </w:r>
            <w:r w:rsidR="00DF4E10">
              <w:t xml:space="preserve">Top Right: </w:t>
            </w:r>
            <w:r w:rsidR="009D51FA">
              <w:t>a</w:t>
            </w:r>
            <w:r w:rsidR="00CA6A1C">
              <w:t xml:space="preserve">spect </w:t>
            </w:r>
            <w:r w:rsidR="009D51FA">
              <w:t>r</w:t>
            </w:r>
            <w:r w:rsidR="00CA6A1C">
              <w:t>atio</w:t>
            </w:r>
            <w:r w:rsidR="000468CF">
              <w:t>,</w:t>
            </w:r>
            <w:r w:rsidR="00CA6A1C">
              <w:t xml:space="preserve"> </w:t>
            </w:r>
            <w:r w:rsidR="00DF4E10">
              <w:t>Bottom Left</w:t>
            </w:r>
            <w:r w:rsidR="003A4901">
              <w:t xml:space="preserve"> </w:t>
            </w:r>
            <w:r w:rsidR="00544644">
              <w:t>s</w:t>
            </w:r>
            <w:r w:rsidR="00CA6A1C">
              <w:t xml:space="preserve">catter plot of </w:t>
            </w:r>
            <w:r w:rsidR="009D51FA">
              <w:t>c</w:t>
            </w:r>
            <w:r w:rsidR="00CA6A1C">
              <w:t xml:space="preserve">ell </w:t>
            </w:r>
            <w:r w:rsidR="009D51FA">
              <w:t>m</w:t>
            </w:r>
            <w:r w:rsidR="00CA6A1C">
              <w:t xml:space="preserve">ajor </w:t>
            </w:r>
            <w:r w:rsidR="009D51FA">
              <w:t>a</w:t>
            </w:r>
            <w:r w:rsidR="00CA6A1C">
              <w:t xml:space="preserve">xis </w:t>
            </w:r>
            <w:r w:rsidR="009D51FA">
              <w:t>l</w:t>
            </w:r>
            <w:r w:rsidR="00CA6A1C">
              <w:t xml:space="preserve">ength against </w:t>
            </w:r>
            <w:r w:rsidR="009D51FA">
              <w:t>m</w:t>
            </w:r>
            <w:r w:rsidR="00CA6A1C">
              <w:t xml:space="preserve">inor </w:t>
            </w:r>
            <w:r w:rsidR="009D51FA">
              <w:t>a</w:t>
            </w:r>
            <w:r w:rsidR="00CA6A1C">
              <w:t>xis length.</w:t>
            </w:r>
            <w:r w:rsidR="009D51FA">
              <w:t xml:space="preserve"> </w:t>
            </w:r>
            <w:r w:rsidR="00544644">
              <w:t xml:space="preserve">The dotted line </w:t>
            </w:r>
            <w:r w:rsidR="000468CF">
              <w:t xml:space="preserve">indicates </w:t>
            </w:r>
            <w:r w:rsidR="00544644">
              <w:t xml:space="preserve">an aspect ratio of </w:t>
            </w:r>
            <w:r w:rsidR="000468CF">
              <w:t xml:space="preserve">exactly </w:t>
            </w:r>
            <w:r w:rsidR="00544644">
              <w:t>1</w:t>
            </w:r>
            <w:r w:rsidR="000468CF">
              <w:t xml:space="preserve"> (i.e. a circle)</w:t>
            </w:r>
            <w:r w:rsidR="00544644">
              <w:t xml:space="preserve">, showing </w:t>
            </w:r>
            <w:r w:rsidR="000468CF">
              <w:t xml:space="preserve">that the majority of </w:t>
            </w:r>
            <w:r w:rsidR="00544644">
              <w:t>cells are elongated.</w:t>
            </w:r>
            <w:r w:rsidR="00DF4E10">
              <w:t xml:space="preserve"> Bottom Right: distribution of mean boundary error for different variations in cell brightness</w:t>
            </w:r>
            <w:r w:rsidR="008411AD">
              <w:t xml:space="preserve">, compiled from 70 different simulated cell images of mixed in-plane and perpendicular orientations using either a uniform </w:t>
            </w:r>
            <w:r w:rsidR="00A76D19">
              <w:t>cell brightness</w:t>
            </w:r>
            <w:r w:rsidR="000468CF">
              <w:t xml:space="preserve"> with 0% fluctuation (blue)</w:t>
            </w:r>
            <w:r w:rsidR="008411AD">
              <w:t xml:space="preserve">, or random </w:t>
            </w:r>
            <w:r w:rsidR="00A76D19">
              <w:t>cell brightness</w:t>
            </w:r>
            <w:r w:rsidR="008411AD">
              <w:t xml:space="preserve"> using a standard deviation value of 20% (green) or 50% (red) of the mean </w:t>
            </w:r>
            <w:r w:rsidR="00425072">
              <w:t xml:space="preserve">cell </w:t>
            </w:r>
            <w:r w:rsidR="008411AD">
              <w:t>intensity level.</w:t>
            </w:r>
          </w:p>
        </w:tc>
      </w:tr>
    </w:tbl>
    <w:p w:rsidR="006727F1" w:rsidRPr="00BC4479" w:rsidRDefault="006727F1" w:rsidP="006727F1">
      <w:pPr>
        <w:rPr>
          <w:sz w:val="24"/>
          <w:szCs w:val="24"/>
        </w:rPr>
      </w:pPr>
    </w:p>
    <w:p w:rsidR="006727F1" w:rsidRDefault="00BA7101" w:rsidP="006727F1">
      <w:pPr>
        <w:rPr>
          <w:sz w:val="24"/>
          <w:szCs w:val="24"/>
          <w:u w:val="single"/>
        </w:rPr>
      </w:pPr>
      <w:r>
        <w:rPr>
          <w:sz w:val="24"/>
          <w:szCs w:val="24"/>
          <w:u w:val="single"/>
        </w:rPr>
        <w:t>Identifying</w:t>
      </w:r>
      <w:r w:rsidRPr="00BC4479">
        <w:rPr>
          <w:sz w:val="24"/>
          <w:szCs w:val="24"/>
          <w:u w:val="single"/>
        </w:rPr>
        <w:t xml:space="preserve"> </w:t>
      </w:r>
      <w:r w:rsidR="00FF7BF7">
        <w:rPr>
          <w:sz w:val="24"/>
          <w:szCs w:val="24"/>
          <w:u w:val="single"/>
        </w:rPr>
        <w:t>EzrA</w:t>
      </w:r>
      <w:r w:rsidR="006727F1" w:rsidRPr="00BC4479">
        <w:rPr>
          <w:sz w:val="24"/>
          <w:szCs w:val="24"/>
          <w:u w:val="single"/>
        </w:rPr>
        <w:t xml:space="preserve"> rings</w:t>
      </w:r>
    </w:p>
    <w:p w:rsidR="00BA7101" w:rsidRPr="004D6FCF" w:rsidRDefault="00BA7101">
      <w:r>
        <w:t>A range of</w:t>
      </w:r>
      <w:r w:rsidR="00DD24FC">
        <w:t xml:space="preserve"> different shaped regions</w:t>
      </w:r>
      <w:r w:rsidR="00D7677C">
        <w:t xml:space="preserve"> of </w:t>
      </w:r>
      <w:r w:rsidR="003A4901">
        <w:t>fluorescently</w:t>
      </w:r>
      <w:r w:rsidR="007C25B6">
        <w:t>-</w:t>
      </w:r>
      <w:r w:rsidR="003A4901">
        <w:t xml:space="preserve">labelled </w:t>
      </w:r>
      <w:r w:rsidR="00FF7BF7">
        <w:t>EzrA</w:t>
      </w:r>
      <w:r w:rsidR="00D7677C">
        <w:t xml:space="preserve"> can be</w:t>
      </w:r>
      <w:r w:rsidR="00DD24FC">
        <w:t xml:space="preserve"> found by </w:t>
      </w:r>
      <w:r w:rsidR="003A4901">
        <w:t xml:space="preserve">applying pixel </w:t>
      </w:r>
      <w:r w:rsidR="00DD24FC">
        <w:t>thresholding inside the cell</w:t>
      </w:r>
      <w:r w:rsidR="003A4901">
        <w:t>ular boundary regions</w:t>
      </w:r>
      <w:r w:rsidR="00DD24FC">
        <w:t xml:space="preserve"> (fig. 3). Elliptical fits to these regions produce some thin extended ellipses but also more circular fits. The distribution of aspect ratios of these pixel regions and a scatter plot of major against minor axis length (fig. </w:t>
      </w:r>
      <w:r w:rsidR="00CE4DAF">
        <w:t>7a</w:t>
      </w:r>
      <w:r w:rsidR="00DD24FC">
        <w:t xml:space="preserve">,b) show that ~50% of cells have extended structures with aspect ratios </w:t>
      </w:r>
      <w:r w:rsidR="003A4901">
        <w:t xml:space="preserve">far in excess of </w:t>
      </w:r>
      <w:r w:rsidR="00DD24FC">
        <w:t xml:space="preserve">1, </w:t>
      </w:r>
      <w:r w:rsidR="00D970F6">
        <w:t xml:space="preserve">almost as high as 4, </w:t>
      </w:r>
      <w:r w:rsidR="00DD24FC">
        <w:t xml:space="preserve">consistent with </w:t>
      </w:r>
      <w:r w:rsidR="00FF7BF7">
        <w:t>EzrA</w:t>
      </w:r>
      <w:r w:rsidR="00DD24FC">
        <w:t xml:space="preserve"> rings perpendicular</w:t>
      </w:r>
      <w:r w:rsidR="00452D27">
        <w:t>ly oriented</w:t>
      </w:r>
      <w:r w:rsidR="00DD24FC">
        <w:t xml:space="preserve"> to the image plane</w:t>
      </w:r>
      <w:r w:rsidR="003A4901">
        <w:t xml:space="preserve">. </w:t>
      </w:r>
      <w:r w:rsidR="00D970F6">
        <w:t xml:space="preserve">We </w:t>
      </w:r>
      <w:r w:rsidR="00F516A8">
        <w:t xml:space="preserve">confirmed </w:t>
      </w:r>
      <w:r w:rsidR="00D970F6">
        <w:t xml:space="preserve">this </w:t>
      </w:r>
      <w:r w:rsidR="00F516A8">
        <w:t xml:space="preserve">by </w:t>
      </w:r>
      <w:r w:rsidR="00D970F6">
        <w:t xml:space="preserve">using </w:t>
      </w:r>
      <w:r w:rsidR="00F516A8">
        <w:t>simulations of perpendicular</w:t>
      </w:r>
      <w:r w:rsidR="00452D27">
        <w:t>ly oriented</w:t>
      </w:r>
      <w:r w:rsidR="00F516A8">
        <w:t xml:space="preserve"> and </w:t>
      </w:r>
      <w:r w:rsidR="00452D27">
        <w:t xml:space="preserve">in-plane </w:t>
      </w:r>
      <w:r w:rsidR="00F516A8">
        <w:t>rings</w:t>
      </w:r>
      <w:r w:rsidR="003A4901">
        <w:t xml:space="preserve">. </w:t>
      </w:r>
      <w:r w:rsidR="008E14D6">
        <w:t xml:space="preserve">Unlabelled </w:t>
      </w:r>
      <w:r w:rsidR="003A4901">
        <w:t>(</w:t>
      </w:r>
      <w:r w:rsidR="008E14D6">
        <w:t>wild type</w:t>
      </w:r>
      <w:r w:rsidR="003A4901">
        <w:t>)</w:t>
      </w:r>
      <w:r w:rsidR="008E14D6">
        <w:t xml:space="preserve"> cells, do not contain </w:t>
      </w:r>
      <w:r w:rsidR="003A4901">
        <w:t xml:space="preserve">any </w:t>
      </w:r>
      <w:r w:rsidR="00452D27">
        <w:t xml:space="preserve">visible </w:t>
      </w:r>
      <w:r w:rsidR="008E14D6">
        <w:t xml:space="preserve">rings </w:t>
      </w:r>
      <w:r w:rsidR="003A4901">
        <w:t xml:space="preserve">in fluorescence image </w:t>
      </w:r>
      <w:r w:rsidR="008E14D6">
        <w:t xml:space="preserve">(Supplementary Fig. 1). </w:t>
      </w:r>
      <w:r w:rsidR="0025197A">
        <w:t xml:space="preserve">The line profile through a putative </w:t>
      </w:r>
      <w:r w:rsidR="00452D27">
        <w:t xml:space="preserve">in-plane </w:t>
      </w:r>
      <w:r w:rsidR="0025197A">
        <w:t xml:space="preserve">ring shows a </w:t>
      </w:r>
      <w:r w:rsidR="00452D27">
        <w:t xml:space="preserve">clear </w:t>
      </w:r>
      <w:r w:rsidR="0025197A">
        <w:t>double peak (fig.</w:t>
      </w:r>
      <w:r w:rsidR="00D970F6">
        <w:t> </w:t>
      </w:r>
      <w:r w:rsidR="0025197A">
        <w:t>5e)</w:t>
      </w:r>
      <w:r w:rsidR="00452D27">
        <w:t>, as would be expected</w:t>
      </w:r>
      <w:r w:rsidR="0025197A">
        <w:t xml:space="preserve">. </w:t>
      </w:r>
      <w:r w:rsidR="00C106B4">
        <w:t xml:space="preserve">The remaining structures are more circular, either corresponding to </w:t>
      </w:r>
      <w:r w:rsidR="00452D27">
        <w:t xml:space="preserve">in-plane </w:t>
      </w:r>
      <w:r w:rsidR="00C106B4">
        <w:t>rings or</w:t>
      </w:r>
      <w:r w:rsidR="00DA3207">
        <w:t xml:space="preserve"> a completely delocalised</w:t>
      </w:r>
      <w:r w:rsidR="00452D27">
        <w:t xml:space="preserve"> diffusive</w:t>
      </w:r>
      <w:r w:rsidR="00DA3207">
        <w:t xml:space="preserve"> </w:t>
      </w:r>
      <w:r w:rsidR="00FF7BF7">
        <w:t>EzrA</w:t>
      </w:r>
      <w:r w:rsidR="00452D27">
        <w:t>-GFP</w:t>
      </w:r>
      <w:r w:rsidR="0012428D">
        <w:t xml:space="preserve">. These can be distinguished </w:t>
      </w:r>
      <w:r w:rsidR="003A4901">
        <w:t xml:space="preserve">on the basis of </w:t>
      </w:r>
      <w:r w:rsidR="0012428D">
        <w:t xml:space="preserve">their </w:t>
      </w:r>
      <w:r w:rsidR="003A4901">
        <w:t xml:space="preserve">estimated </w:t>
      </w:r>
      <w:r w:rsidR="0012428D">
        <w:t>areas as a function of major axis length</w:t>
      </w:r>
      <w:r w:rsidR="00D7677C">
        <w:t xml:space="preserve">, which accounts for </w:t>
      </w:r>
      <w:r w:rsidR="00452D27">
        <w:t xml:space="preserve">cell orientation </w:t>
      </w:r>
      <w:r w:rsidR="00D7677C">
        <w:t>projection effects</w:t>
      </w:r>
      <w:r w:rsidR="00452D27">
        <w:t xml:space="preserve"> onto the camera detector</w:t>
      </w:r>
      <w:r w:rsidR="0012428D">
        <w:t xml:space="preserve">. Figure </w:t>
      </w:r>
      <w:r w:rsidR="00CE4DAF">
        <w:t xml:space="preserve">7c </w:t>
      </w:r>
      <w:r w:rsidR="0012428D">
        <w:t>summarises</w:t>
      </w:r>
      <w:r w:rsidR="00514802">
        <w:t>, from simple geometrical considerations,</w:t>
      </w:r>
      <w:r w:rsidR="0012428D">
        <w:t xml:space="preserve"> </w:t>
      </w:r>
      <w:r w:rsidR="00A97789">
        <w:t>how</w:t>
      </w:r>
      <w:r w:rsidR="0012428D">
        <w:t xml:space="preserve"> </w:t>
      </w:r>
      <w:r w:rsidR="004D6FCF">
        <w:t xml:space="preserve">the area, </w:t>
      </w:r>
      <w:r w:rsidR="004D6FCF" w:rsidRPr="00C20400">
        <w:rPr>
          <w:i/>
        </w:rPr>
        <w:t>A</w:t>
      </w:r>
      <w:r w:rsidR="004D6FCF">
        <w:t>, varies as a function of major axis length</w:t>
      </w:r>
      <w:r w:rsidR="004D6FCF" w:rsidRPr="003A4901">
        <w:t>,</w:t>
      </w:r>
      <w:r w:rsidR="004D6FCF" w:rsidRPr="008762C2">
        <w:rPr>
          <w:i/>
        </w:rPr>
        <w:t xml:space="preserve"> </w:t>
      </w:r>
      <w:r w:rsidR="004D6FCF" w:rsidRPr="00C20400">
        <w:rPr>
          <w:i/>
        </w:rPr>
        <w:t>2r</w:t>
      </w:r>
      <w:r w:rsidR="004D6FCF" w:rsidRPr="008762C2">
        <w:t>,</w:t>
      </w:r>
      <w:r w:rsidR="004D6FCF">
        <w:t xml:space="preserve"> for a fixed </w:t>
      </w:r>
      <w:r w:rsidR="00514802">
        <w:t xml:space="preserve">diffraction limited </w:t>
      </w:r>
      <w:r w:rsidR="004D6FCF">
        <w:t xml:space="preserve">ring width, </w:t>
      </w:r>
      <w:r w:rsidR="004D6FCF">
        <w:rPr>
          <w:i/>
        </w:rPr>
        <w:t>w</w:t>
      </w:r>
      <w:r w:rsidR="004D6FCF">
        <w:t xml:space="preserve">, for a continuous circular region as produced by delocalised </w:t>
      </w:r>
      <w:r w:rsidR="00452D27">
        <w:t xml:space="preserve">diffusive </w:t>
      </w:r>
      <w:r w:rsidR="00FF7BF7">
        <w:t>EzrA</w:t>
      </w:r>
      <w:r w:rsidR="00452D27">
        <w:t>-GFP molecules</w:t>
      </w:r>
      <w:r w:rsidR="004D6FCF">
        <w:t>, a</w:t>
      </w:r>
      <w:r w:rsidR="00452D27">
        <w:t>n</w:t>
      </w:r>
      <w:r w:rsidR="004D6FCF">
        <w:t xml:space="preserve"> </w:t>
      </w:r>
      <w:r w:rsidR="00452D27">
        <w:t xml:space="preserve">in-plane </w:t>
      </w:r>
      <w:r w:rsidR="004D6FCF">
        <w:t>ring and an ellipse produced by</w:t>
      </w:r>
      <w:r w:rsidR="003A4901">
        <w:t xml:space="preserve"> a</w:t>
      </w:r>
      <w:r w:rsidR="004D6FCF">
        <w:t xml:space="preserve"> perpendicular</w:t>
      </w:r>
      <w:r w:rsidR="003A4901">
        <w:t>ly oriented</w:t>
      </w:r>
      <w:r w:rsidR="004D6FCF">
        <w:t xml:space="preserve"> </w:t>
      </w:r>
      <w:r w:rsidR="00FF7BF7">
        <w:t>EzrA</w:t>
      </w:r>
      <w:r w:rsidR="00452D27">
        <w:t>-GFP</w:t>
      </w:r>
      <w:r w:rsidR="004D6FCF">
        <w:t xml:space="preserve"> ring.</w:t>
      </w:r>
      <w:r w:rsidR="007E63A6">
        <w:t xml:space="preserve"> Most of the </w:t>
      </w:r>
      <w:r w:rsidR="00452D27">
        <w:t xml:space="preserve">accepted cell foreground objects </w:t>
      </w:r>
      <w:r w:rsidR="003A4901">
        <w:t xml:space="preserve">are </w:t>
      </w:r>
      <w:r w:rsidR="007E63A6">
        <w:t xml:space="preserve">consistent with </w:t>
      </w:r>
      <w:r w:rsidR="00452D27">
        <w:t xml:space="preserve">the presence of a </w:t>
      </w:r>
      <w:r w:rsidR="007E63A6">
        <w:t xml:space="preserve">ring, although a few </w:t>
      </w:r>
      <w:r w:rsidR="00452D27">
        <w:t xml:space="preserve">are consistent with </w:t>
      </w:r>
      <w:r w:rsidR="00A97789">
        <w:t xml:space="preserve">continuous </w:t>
      </w:r>
      <w:r w:rsidR="00452D27">
        <w:t xml:space="preserve">but truncated </w:t>
      </w:r>
      <w:r w:rsidR="00BD6F97">
        <w:t xml:space="preserve">localised </w:t>
      </w:r>
      <w:r w:rsidR="00FF7BF7">
        <w:t>EzrA</w:t>
      </w:r>
      <w:r w:rsidR="00452D27">
        <w:t xml:space="preserve">-GFP structures, </w:t>
      </w:r>
      <w:r w:rsidR="00BD6F97">
        <w:t xml:space="preserve"> indicat</w:t>
      </w:r>
      <w:r w:rsidR="00452D27">
        <w:t xml:space="preserve">ive more of short protofilaments than rings, and suggesting </w:t>
      </w:r>
      <w:r w:rsidR="00BD6F97">
        <w:t xml:space="preserve">that these cells are not </w:t>
      </w:r>
      <w:r w:rsidR="00452D27">
        <w:t xml:space="preserve">actively </w:t>
      </w:r>
      <w:r w:rsidR="00BD6F97">
        <w:t>dividing</w:t>
      </w:r>
      <w:r w:rsidR="00D6186A">
        <w:t>.</w:t>
      </w:r>
      <w:r w:rsidR="0052023D">
        <w:t xml:space="preserve"> </w:t>
      </w:r>
    </w:p>
    <w:p w:rsidR="00C20D4A" w:rsidRPr="00BC4479" w:rsidRDefault="00C20D4A" w:rsidP="000D40A2">
      <w:pPr>
        <w:rPr>
          <w:color w:val="FF0000"/>
          <w:sz w:val="24"/>
          <w:szCs w:val="24"/>
        </w:rPr>
      </w:pPr>
    </w:p>
    <w:tbl>
      <w:tblPr>
        <w:tblStyle w:val="TableGrid"/>
        <w:tblW w:w="0" w:type="auto"/>
        <w:tblLook w:val="04A0" w:firstRow="1" w:lastRow="0" w:firstColumn="1" w:lastColumn="0" w:noHBand="0" w:noVBand="1"/>
      </w:tblPr>
      <w:tblGrid>
        <w:gridCol w:w="9242"/>
      </w:tblGrid>
      <w:tr w:rsidR="000A55E6">
        <w:tc>
          <w:tcPr>
            <w:tcW w:w="9242" w:type="dxa"/>
          </w:tcPr>
          <w:p w:rsidR="000A55E6" w:rsidRDefault="00C72783" w:rsidP="000D40A2">
            <w:pPr>
              <w:rPr>
                <w:sz w:val="24"/>
                <w:szCs w:val="24"/>
              </w:rPr>
            </w:pPr>
            <w:r>
              <w:rPr>
                <w:noProof/>
                <w:sz w:val="24"/>
                <w:szCs w:val="24"/>
                <w:lang w:eastAsia="en-GB"/>
              </w:rPr>
              <w:drawing>
                <wp:inline distT="0" distB="0" distL="0" distR="0" wp14:anchorId="33D9DA41" wp14:editId="4796B286">
                  <wp:extent cx="5731510" cy="17824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igure7_v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782445"/>
                          </a:xfrm>
                          <a:prstGeom prst="rect">
                            <a:avLst/>
                          </a:prstGeom>
                        </pic:spPr>
                      </pic:pic>
                    </a:graphicData>
                  </a:graphic>
                </wp:inline>
              </w:drawing>
            </w:r>
          </w:p>
        </w:tc>
      </w:tr>
      <w:tr w:rsidR="000A55E6">
        <w:tc>
          <w:tcPr>
            <w:tcW w:w="9242" w:type="dxa"/>
          </w:tcPr>
          <w:p w:rsidR="000A55E6" w:rsidRDefault="000A55E6" w:rsidP="00FF7BF7">
            <w:pPr>
              <w:rPr>
                <w:sz w:val="24"/>
                <w:szCs w:val="24"/>
              </w:rPr>
            </w:pPr>
            <w:r>
              <w:t>Figure</w:t>
            </w:r>
            <w:r w:rsidR="00CE4DAF">
              <w:t>7</w:t>
            </w:r>
            <w:r>
              <w:t xml:space="preserve">: </w:t>
            </w:r>
            <w:r w:rsidR="00831D06">
              <w:t>Left panel:</w:t>
            </w:r>
            <w:r w:rsidR="003A4901">
              <w:t xml:space="preserve"> </w:t>
            </w:r>
            <w:r w:rsidR="00831D06">
              <w:t xml:space="preserve"> </w:t>
            </w:r>
            <w:r w:rsidR="009D51FA">
              <w:t>D</w:t>
            </w:r>
            <w:r>
              <w:t>istribution of aspect ratios</w:t>
            </w:r>
            <w:r w:rsidR="00831D06">
              <w:t>.</w:t>
            </w:r>
            <w:r>
              <w:t xml:space="preserve"> </w:t>
            </w:r>
            <w:r w:rsidR="00831D06">
              <w:t xml:space="preserve">Centre panel: </w:t>
            </w:r>
            <w:r w:rsidR="003A4901">
              <w:t xml:space="preserve"> </w:t>
            </w:r>
            <w:r w:rsidR="00831D06">
              <w:t xml:space="preserve">Plot of </w:t>
            </w:r>
            <w:r>
              <w:t>major axis against minor axis</w:t>
            </w:r>
            <w:r w:rsidR="00F70F5A">
              <w:t xml:space="preserve"> of </w:t>
            </w:r>
            <w:r w:rsidR="00FF7BF7">
              <w:t>EzrA</w:t>
            </w:r>
            <w:r w:rsidR="00F70F5A">
              <w:t xml:space="preserve"> ring</w:t>
            </w:r>
            <w:r w:rsidR="00831D06">
              <w:t xml:space="preserve">, dotted line corresponds to an aspect ratio of one for </w:t>
            </w:r>
            <w:r w:rsidR="00B57BAD">
              <w:t xml:space="preserve">corresponding to </w:t>
            </w:r>
            <w:r w:rsidR="00831D06">
              <w:t>circles. Right panel:</w:t>
            </w:r>
            <w:r w:rsidR="003A4901">
              <w:t xml:space="preserve"> </w:t>
            </w:r>
            <w:r w:rsidR="00831D06">
              <w:t xml:space="preserve"> </w:t>
            </w:r>
            <w:r w:rsidR="00BA7101">
              <w:t xml:space="preserve">plot of </w:t>
            </w:r>
            <w:r w:rsidR="009D51FA">
              <w:t>a</w:t>
            </w:r>
            <w:r w:rsidR="00BA7101">
              <w:t xml:space="preserve">rea </w:t>
            </w:r>
            <w:r w:rsidR="00BA7101" w:rsidRPr="00C849F5">
              <w:rPr>
                <w:i/>
              </w:rPr>
              <w:t>vs</w:t>
            </w:r>
            <w:r w:rsidR="00BA7101">
              <w:t xml:space="preserve"> </w:t>
            </w:r>
            <w:r w:rsidR="009D51FA">
              <w:t>m</w:t>
            </w:r>
            <w:r w:rsidR="00BA7101">
              <w:t>ajor axis length</w:t>
            </w:r>
            <w:r w:rsidR="00831D06">
              <w:t>, indicates fits assuming</w:t>
            </w:r>
            <w:r w:rsidR="007913AA">
              <w:t xml:space="preserve"> three different models for </w:t>
            </w:r>
            <w:r w:rsidR="00FF7BF7">
              <w:t>EzrA</w:t>
            </w:r>
            <w:r w:rsidR="00831D06">
              <w:t xml:space="preserve"> ring morphology</w:t>
            </w:r>
            <w:r w:rsidR="00BA7101">
              <w:t>.</w:t>
            </w:r>
            <w:r w:rsidR="009D51FA">
              <w:t xml:space="preserve"> </w:t>
            </w:r>
          </w:p>
        </w:tc>
      </w:tr>
    </w:tbl>
    <w:p w:rsidR="00430800" w:rsidRDefault="00430800" w:rsidP="000D40A2">
      <w:pPr>
        <w:rPr>
          <w:b/>
          <w:sz w:val="24"/>
          <w:szCs w:val="24"/>
        </w:rPr>
      </w:pPr>
    </w:p>
    <w:p w:rsidR="00CC2539" w:rsidRPr="00C20400" w:rsidRDefault="00CC2539" w:rsidP="000D40A2">
      <w:pPr>
        <w:rPr>
          <w:b/>
          <w:sz w:val="24"/>
          <w:szCs w:val="24"/>
        </w:rPr>
      </w:pPr>
      <w:r w:rsidRPr="00C20400">
        <w:rPr>
          <w:b/>
          <w:sz w:val="24"/>
          <w:szCs w:val="24"/>
        </w:rPr>
        <w:t>Discussion</w:t>
      </w:r>
    </w:p>
    <w:p w:rsidR="00D27A6E" w:rsidRDefault="00430800" w:rsidP="00D27A6E">
      <w:pPr>
        <w:rPr>
          <w:sz w:val="24"/>
          <w:szCs w:val="24"/>
        </w:rPr>
      </w:pPr>
      <w:r>
        <w:rPr>
          <w:sz w:val="24"/>
          <w:szCs w:val="24"/>
        </w:rPr>
        <w:t xml:space="preserve">Our </w:t>
      </w:r>
      <w:r w:rsidR="002E03B9">
        <w:rPr>
          <w:sz w:val="24"/>
          <w:szCs w:val="24"/>
        </w:rPr>
        <w:t xml:space="preserve">straightforward </w:t>
      </w:r>
      <w:r w:rsidR="003A4901">
        <w:rPr>
          <w:sz w:val="24"/>
          <w:szCs w:val="24"/>
        </w:rPr>
        <w:t xml:space="preserve">image analysis framework </w:t>
      </w:r>
      <w:r w:rsidR="00CC2539" w:rsidRPr="00C20400">
        <w:rPr>
          <w:sz w:val="24"/>
          <w:szCs w:val="24"/>
        </w:rPr>
        <w:t>detects cells</w:t>
      </w:r>
      <w:r>
        <w:rPr>
          <w:sz w:val="24"/>
          <w:szCs w:val="24"/>
        </w:rPr>
        <w:t xml:space="preserve"> and </w:t>
      </w:r>
      <w:r w:rsidR="00CC2539" w:rsidRPr="00C20400">
        <w:rPr>
          <w:sz w:val="24"/>
          <w:szCs w:val="24"/>
        </w:rPr>
        <w:t xml:space="preserve">characterises </w:t>
      </w:r>
      <w:r>
        <w:rPr>
          <w:sz w:val="24"/>
          <w:szCs w:val="24"/>
        </w:rPr>
        <w:t xml:space="preserve">their </w:t>
      </w:r>
      <w:r w:rsidR="00CC2539" w:rsidRPr="00C20400">
        <w:rPr>
          <w:sz w:val="24"/>
          <w:szCs w:val="24"/>
        </w:rPr>
        <w:t xml:space="preserve">size and shape </w:t>
      </w:r>
      <w:r w:rsidR="003A4901">
        <w:rPr>
          <w:sz w:val="24"/>
          <w:szCs w:val="24"/>
        </w:rPr>
        <w:t xml:space="preserve">assuming </w:t>
      </w:r>
      <w:r>
        <w:rPr>
          <w:sz w:val="24"/>
          <w:szCs w:val="24"/>
        </w:rPr>
        <w:t>an</w:t>
      </w:r>
      <w:r w:rsidR="00CC2539" w:rsidRPr="00C20400">
        <w:rPr>
          <w:sz w:val="24"/>
          <w:szCs w:val="24"/>
        </w:rPr>
        <w:t xml:space="preserve"> ellip</w:t>
      </w:r>
      <w:r w:rsidR="003A4901">
        <w:rPr>
          <w:sz w:val="24"/>
          <w:szCs w:val="24"/>
        </w:rPr>
        <w:t>soidal</w:t>
      </w:r>
      <w:r w:rsidR="00CC2539" w:rsidRPr="00C20400">
        <w:rPr>
          <w:sz w:val="24"/>
          <w:szCs w:val="24"/>
        </w:rPr>
        <w:t xml:space="preserve"> model</w:t>
      </w:r>
      <w:r w:rsidR="003A4901">
        <w:rPr>
          <w:sz w:val="24"/>
          <w:szCs w:val="24"/>
        </w:rPr>
        <w:t xml:space="preserve"> for the general 3D shape of </w:t>
      </w:r>
      <w:r w:rsidR="003A4901" w:rsidRPr="008762C2">
        <w:rPr>
          <w:i/>
          <w:sz w:val="24"/>
          <w:szCs w:val="24"/>
        </w:rPr>
        <w:t>S. aureus</w:t>
      </w:r>
      <w:r w:rsidR="003A4901">
        <w:rPr>
          <w:sz w:val="24"/>
          <w:szCs w:val="24"/>
        </w:rPr>
        <w:t xml:space="preserve"> cells, manifest as a 2D ellipse on an image projection</w:t>
      </w:r>
      <w:r w:rsidR="00CC2539" w:rsidRPr="00C20400">
        <w:rPr>
          <w:sz w:val="24"/>
          <w:szCs w:val="24"/>
        </w:rPr>
        <w:t xml:space="preserve">. </w:t>
      </w:r>
      <w:r>
        <w:rPr>
          <w:sz w:val="24"/>
          <w:szCs w:val="24"/>
        </w:rPr>
        <w:t>It t</w:t>
      </w:r>
      <w:r w:rsidR="00CC2539" w:rsidRPr="00C20400">
        <w:rPr>
          <w:sz w:val="24"/>
          <w:szCs w:val="24"/>
        </w:rPr>
        <w:t xml:space="preserve">hen detects bright pixels inside </w:t>
      </w:r>
      <w:r>
        <w:rPr>
          <w:sz w:val="24"/>
          <w:szCs w:val="24"/>
        </w:rPr>
        <w:t xml:space="preserve">the </w:t>
      </w:r>
      <w:r w:rsidR="00CC2539" w:rsidRPr="00C20400">
        <w:rPr>
          <w:sz w:val="24"/>
          <w:szCs w:val="24"/>
        </w:rPr>
        <w:t>cell</w:t>
      </w:r>
      <w:r>
        <w:rPr>
          <w:sz w:val="24"/>
          <w:szCs w:val="24"/>
        </w:rPr>
        <w:t xml:space="preserve"> corresponding to </w:t>
      </w:r>
      <w:r w:rsidR="00FF7BF7">
        <w:rPr>
          <w:sz w:val="24"/>
          <w:szCs w:val="24"/>
        </w:rPr>
        <w:t>EzrA</w:t>
      </w:r>
      <w:r>
        <w:rPr>
          <w:sz w:val="24"/>
          <w:szCs w:val="24"/>
        </w:rPr>
        <w:t xml:space="preserve"> rings</w:t>
      </w:r>
      <w:r w:rsidR="00CC2539" w:rsidRPr="00C20400">
        <w:rPr>
          <w:sz w:val="24"/>
          <w:szCs w:val="24"/>
        </w:rPr>
        <w:t xml:space="preserve">, characterises </w:t>
      </w:r>
      <w:r>
        <w:rPr>
          <w:sz w:val="24"/>
          <w:szCs w:val="24"/>
        </w:rPr>
        <w:t xml:space="preserve">their </w:t>
      </w:r>
      <w:r w:rsidR="00CC2539" w:rsidRPr="00C20400">
        <w:rPr>
          <w:sz w:val="24"/>
          <w:szCs w:val="24"/>
        </w:rPr>
        <w:t xml:space="preserve">shape and determines </w:t>
      </w:r>
      <w:r>
        <w:rPr>
          <w:sz w:val="24"/>
          <w:szCs w:val="24"/>
        </w:rPr>
        <w:t xml:space="preserve">their orthogonality to the image plane. </w:t>
      </w:r>
      <w:r w:rsidRPr="00FE2341">
        <w:rPr>
          <w:sz w:val="24"/>
          <w:szCs w:val="24"/>
        </w:rPr>
        <w:t xml:space="preserve">Our method is </w:t>
      </w:r>
      <w:r w:rsidR="00D970F6">
        <w:rPr>
          <w:sz w:val="24"/>
          <w:szCs w:val="24"/>
        </w:rPr>
        <w:t>valuable</w:t>
      </w:r>
      <w:r w:rsidRPr="00FE2341">
        <w:rPr>
          <w:sz w:val="24"/>
          <w:szCs w:val="24"/>
        </w:rPr>
        <w:t xml:space="preserve"> for</w:t>
      </w:r>
      <w:r w:rsidR="00922C62">
        <w:rPr>
          <w:sz w:val="24"/>
          <w:szCs w:val="24"/>
        </w:rPr>
        <w:t xml:space="preserve"> investigating</w:t>
      </w:r>
      <w:r w:rsidRPr="00FE2341">
        <w:rPr>
          <w:sz w:val="24"/>
          <w:szCs w:val="24"/>
        </w:rPr>
        <w:t xml:space="preserve"> </w:t>
      </w:r>
      <w:r w:rsidRPr="00FE2341">
        <w:rPr>
          <w:i/>
          <w:sz w:val="24"/>
          <w:szCs w:val="24"/>
        </w:rPr>
        <w:t>S. aureus</w:t>
      </w:r>
      <w:r w:rsidR="00922C62">
        <w:rPr>
          <w:sz w:val="24"/>
          <w:szCs w:val="24"/>
        </w:rPr>
        <w:t xml:space="preserve"> cells, which </w:t>
      </w:r>
      <w:r w:rsidRPr="00FE2341">
        <w:rPr>
          <w:sz w:val="24"/>
          <w:szCs w:val="24"/>
        </w:rPr>
        <w:t xml:space="preserve">do not move apart following </w:t>
      </w:r>
      <w:r w:rsidR="003A4901">
        <w:rPr>
          <w:sz w:val="24"/>
          <w:szCs w:val="24"/>
        </w:rPr>
        <w:t xml:space="preserve">the conclusion of the cell </w:t>
      </w:r>
      <w:r w:rsidRPr="00FE2341">
        <w:rPr>
          <w:sz w:val="24"/>
          <w:szCs w:val="24"/>
        </w:rPr>
        <w:t>division</w:t>
      </w:r>
      <w:r w:rsidR="003A4901">
        <w:rPr>
          <w:sz w:val="24"/>
          <w:szCs w:val="24"/>
        </w:rPr>
        <w:t xml:space="preserve"> process</w:t>
      </w:r>
      <w:r w:rsidRPr="00FE2341">
        <w:rPr>
          <w:sz w:val="24"/>
          <w:szCs w:val="24"/>
        </w:rPr>
        <w:t xml:space="preserve">. The </w:t>
      </w:r>
      <w:r w:rsidR="003A4901">
        <w:rPr>
          <w:sz w:val="24"/>
          <w:szCs w:val="24"/>
        </w:rPr>
        <w:t xml:space="preserve">analysis framework </w:t>
      </w:r>
      <w:r w:rsidRPr="00FE2341">
        <w:rPr>
          <w:sz w:val="24"/>
          <w:szCs w:val="24"/>
        </w:rPr>
        <w:t>can be extended to study other fluorescently</w:t>
      </w:r>
      <w:r w:rsidR="00922C62">
        <w:rPr>
          <w:sz w:val="24"/>
          <w:szCs w:val="24"/>
        </w:rPr>
        <w:t>-</w:t>
      </w:r>
      <w:r w:rsidRPr="00FE2341">
        <w:rPr>
          <w:sz w:val="24"/>
          <w:szCs w:val="24"/>
        </w:rPr>
        <w:t xml:space="preserve">labelled proteins in </w:t>
      </w:r>
      <w:r w:rsidRPr="00FE2341">
        <w:rPr>
          <w:i/>
          <w:sz w:val="24"/>
          <w:szCs w:val="24"/>
        </w:rPr>
        <w:t>S. aureus</w:t>
      </w:r>
      <w:r w:rsidRPr="00FE2341">
        <w:rPr>
          <w:sz w:val="24"/>
          <w:szCs w:val="24"/>
        </w:rPr>
        <w:t xml:space="preserve">, </w:t>
      </w:r>
      <w:r w:rsidR="003A4901">
        <w:rPr>
          <w:sz w:val="24"/>
          <w:szCs w:val="24"/>
        </w:rPr>
        <w:t>but also in</w:t>
      </w:r>
      <w:r w:rsidRPr="00FE2341">
        <w:rPr>
          <w:sz w:val="24"/>
          <w:szCs w:val="24"/>
        </w:rPr>
        <w:t xml:space="preserve"> other clustering cells </w:t>
      </w:r>
      <w:r w:rsidR="003A4901">
        <w:rPr>
          <w:sz w:val="24"/>
          <w:szCs w:val="24"/>
        </w:rPr>
        <w:t>since</w:t>
      </w:r>
      <w:r w:rsidR="003A4901" w:rsidRPr="00FE2341">
        <w:rPr>
          <w:sz w:val="24"/>
          <w:szCs w:val="24"/>
        </w:rPr>
        <w:t xml:space="preserve"> </w:t>
      </w:r>
      <w:r w:rsidRPr="00FE2341">
        <w:rPr>
          <w:sz w:val="24"/>
          <w:szCs w:val="24"/>
        </w:rPr>
        <w:t xml:space="preserve">it does not require the </w:t>
      </w:r>
      <w:r w:rsidR="00D970F6">
        <w:rPr>
          <w:sz w:val="24"/>
          <w:szCs w:val="24"/>
        </w:rPr>
        <w:t xml:space="preserve">foreground </w:t>
      </w:r>
      <w:r w:rsidRPr="00FE2341">
        <w:rPr>
          <w:sz w:val="24"/>
          <w:szCs w:val="24"/>
        </w:rPr>
        <w:t xml:space="preserve">objects to be </w:t>
      </w:r>
      <w:r w:rsidR="00D970F6">
        <w:rPr>
          <w:sz w:val="24"/>
          <w:szCs w:val="24"/>
        </w:rPr>
        <w:t xml:space="preserve">spatially </w:t>
      </w:r>
      <w:r w:rsidRPr="00FE2341">
        <w:rPr>
          <w:sz w:val="24"/>
          <w:szCs w:val="24"/>
        </w:rPr>
        <w:t xml:space="preserve">separated by </w:t>
      </w:r>
      <w:r w:rsidR="00D970F6">
        <w:rPr>
          <w:sz w:val="24"/>
          <w:szCs w:val="24"/>
        </w:rPr>
        <w:t xml:space="preserve">regions of </w:t>
      </w:r>
      <w:r w:rsidRPr="00FE2341">
        <w:rPr>
          <w:sz w:val="24"/>
          <w:szCs w:val="24"/>
        </w:rPr>
        <w:t>background pixels.</w:t>
      </w:r>
      <w:r>
        <w:rPr>
          <w:sz w:val="24"/>
          <w:szCs w:val="24"/>
        </w:rPr>
        <w:t xml:space="preserve"> </w:t>
      </w:r>
      <w:r w:rsidR="005204C4" w:rsidRPr="00430800">
        <w:rPr>
          <w:sz w:val="24"/>
          <w:szCs w:val="24"/>
        </w:rPr>
        <w:t>The watershedding method</w:t>
      </w:r>
      <w:r w:rsidR="00D970F6">
        <w:rPr>
          <w:sz w:val="24"/>
          <w:szCs w:val="24"/>
        </w:rPr>
        <w:t>,</w:t>
      </w:r>
      <w:r w:rsidR="005204C4" w:rsidRPr="00430800">
        <w:rPr>
          <w:sz w:val="24"/>
          <w:szCs w:val="24"/>
        </w:rPr>
        <w:t xml:space="preserve"> </w:t>
      </w:r>
      <w:r w:rsidR="00D970F6">
        <w:rPr>
          <w:sz w:val="24"/>
          <w:szCs w:val="24"/>
        </w:rPr>
        <w:t xml:space="preserve">which here </w:t>
      </w:r>
      <w:r w:rsidR="005204C4" w:rsidRPr="00430800">
        <w:rPr>
          <w:sz w:val="24"/>
          <w:szCs w:val="24"/>
        </w:rPr>
        <w:t>us</w:t>
      </w:r>
      <w:r w:rsidR="00D970F6">
        <w:rPr>
          <w:sz w:val="24"/>
          <w:szCs w:val="24"/>
        </w:rPr>
        <w:t>es</w:t>
      </w:r>
      <w:r w:rsidR="005204C4" w:rsidRPr="00430800">
        <w:rPr>
          <w:sz w:val="24"/>
          <w:szCs w:val="24"/>
        </w:rPr>
        <w:t xml:space="preserve"> brightfield cell centres as seeds</w:t>
      </w:r>
      <w:r w:rsidR="00317FEB">
        <w:rPr>
          <w:sz w:val="24"/>
          <w:szCs w:val="24"/>
        </w:rPr>
        <w:t>,</w:t>
      </w:r>
      <w:r w:rsidR="005204C4" w:rsidRPr="00430800">
        <w:rPr>
          <w:sz w:val="24"/>
          <w:szCs w:val="24"/>
        </w:rPr>
        <w:t xml:space="preserve"> is robust to </w:t>
      </w:r>
      <w:r w:rsidR="003A4901">
        <w:rPr>
          <w:sz w:val="24"/>
          <w:szCs w:val="24"/>
        </w:rPr>
        <w:t xml:space="preserve">imaging </w:t>
      </w:r>
      <w:r w:rsidR="005204C4" w:rsidRPr="00430800">
        <w:rPr>
          <w:sz w:val="24"/>
          <w:szCs w:val="24"/>
        </w:rPr>
        <w:t xml:space="preserve">data </w:t>
      </w:r>
      <w:r w:rsidR="00922C62">
        <w:rPr>
          <w:sz w:val="24"/>
          <w:szCs w:val="24"/>
        </w:rPr>
        <w:t>for which</w:t>
      </w:r>
      <w:r w:rsidR="00922C62" w:rsidRPr="00430800">
        <w:rPr>
          <w:sz w:val="24"/>
          <w:szCs w:val="24"/>
        </w:rPr>
        <w:t xml:space="preserve"> </w:t>
      </w:r>
      <w:r w:rsidR="005204C4" w:rsidRPr="00430800">
        <w:rPr>
          <w:sz w:val="24"/>
          <w:szCs w:val="24"/>
        </w:rPr>
        <w:t xml:space="preserve">the brightfield </w:t>
      </w:r>
      <w:r>
        <w:rPr>
          <w:sz w:val="24"/>
          <w:szCs w:val="24"/>
        </w:rPr>
        <w:t xml:space="preserve">image </w:t>
      </w:r>
      <w:r w:rsidR="005204C4" w:rsidRPr="00C20400">
        <w:rPr>
          <w:sz w:val="24"/>
          <w:szCs w:val="24"/>
        </w:rPr>
        <w:t xml:space="preserve">is not precisely aligned with </w:t>
      </w:r>
      <w:r>
        <w:rPr>
          <w:sz w:val="24"/>
          <w:szCs w:val="24"/>
        </w:rPr>
        <w:t xml:space="preserve">the </w:t>
      </w:r>
      <w:r w:rsidR="005204C4" w:rsidRPr="00C20400">
        <w:rPr>
          <w:sz w:val="24"/>
          <w:szCs w:val="24"/>
        </w:rPr>
        <w:t>fluorescence</w:t>
      </w:r>
      <w:r>
        <w:rPr>
          <w:sz w:val="24"/>
          <w:szCs w:val="24"/>
        </w:rPr>
        <w:t xml:space="preserve"> image.</w:t>
      </w:r>
      <w:r w:rsidR="00D27A6E" w:rsidRPr="00D27A6E">
        <w:rPr>
          <w:sz w:val="24"/>
          <w:szCs w:val="24"/>
        </w:rPr>
        <w:t xml:space="preserve"> </w:t>
      </w:r>
      <w:r w:rsidR="00D970F6">
        <w:rPr>
          <w:sz w:val="24"/>
          <w:szCs w:val="24"/>
        </w:rPr>
        <w:t xml:space="preserve">Here, we are </w:t>
      </w:r>
      <w:r w:rsidR="00317FEB">
        <w:rPr>
          <w:sz w:val="24"/>
          <w:szCs w:val="24"/>
        </w:rPr>
        <w:t>not claiming to have developed any single</w:t>
      </w:r>
      <w:r w:rsidR="00D970F6">
        <w:rPr>
          <w:sz w:val="24"/>
          <w:szCs w:val="24"/>
        </w:rPr>
        <w:t xml:space="preserve"> novel image segmentation method </w:t>
      </w:r>
      <w:r w:rsidR="00D970F6" w:rsidRPr="00FF7BF7">
        <w:rPr>
          <w:i/>
          <w:sz w:val="24"/>
          <w:szCs w:val="24"/>
        </w:rPr>
        <w:t>per</w:t>
      </w:r>
      <w:r w:rsidR="00D970F6">
        <w:rPr>
          <w:sz w:val="24"/>
          <w:szCs w:val="24"/>
        </w:rPr>
        <w:t xml:space="preserve"> </w:t>
      </w:r>
      <w:r w:rsidR="00D970F6" w:rsidRPr="00FF7BF7">
        <w:rPr>
          <w:i/>
          <w:sz w:val="24"/>
          <w:szCs w:val="24"/>
        </w:rPr>
        <w:t>se</w:t>
      </w:r>
      <w:r w:rsidR="00D970F6">
        <w:rPr>
          <w:sz w:val="24"/>
          <w:szCs w:val="24"/>
        </w:rPr>
        <w:t xml:space="preserve"> - our image analysis framework here uses existing, standard methods, quite clearly. </w:t>
      </w:r>
      <w:r w:rsidR="00317FEB">
        <w:rPr>
          <w:sz w:val="24"/>
          <w:szCs w:val="24"/>
        </w:rPr>
        <w:t xml:space="preserve">Rather, </w:t>
      </w:r>
      <w:r w:rsidR="00D970F6">
        <w:rPr>
          <w:sz w:val="24"/>
          <w:szCs w:val="24"/>
        </w:rPr>
        <w:t xml:space="preserve">we use these in combination to create a framework which has previously never been applied to challenging data from millisecond images of </w:t>
      </w:r>
      <w:r w:rsidR="00317FEB">
        <w:rPr>
          <w:sz w:val="24"/>
          <w:szCs w:val="24"/>
        </w:rPr>
        <w:t xml:space="preserve">live </w:t>
      </w:r>
      <w:r w:rsidR="00D970F6">
        <w:rPr>
          <w:sz w:val="24"/>
          <w:szCs w:val="24"/>
        </w:rPr>
        <w:t>cell</w:t>
      </w:r>
      <w:r w:rsidR="00317FEB">
        <w:rPr>
          <w:sz w:val="24"/>
          <w:szCs w:val="24"/>
        </w:rPr>
        <w:t>s</w:t>
      </w:r>
      <w:r w:rsidR="00D970F6">
        <w:rPr>
          <w:sz w:val="24"/>
          <w:szCs w:val="24"/>
        </w:rPr>
        <w:t xml:space="preserve"> which have morphologically heterogonous subcellular features, as exemplified by the pathogen </w:t>
      </w:r>
      <w:r w:rsidR="00D970F6" w:rsidRPr="00FF7BF7">
        <w:rPr>
          <w:i/>
          <w:sz w:val="24"/>
          <w:szCs w:val="24"/>
        </w:rPr>
        <w:t>S. aureus</w:t>
      </w:r>
      <w:r w:rsidR="00D970F6">
        <w:rPr>
          <w:sz w:val="24"/>
          <w:szCs w:val="24"/>
        </w:rPr>
        <w:t xml:space="preserve"> with subcellular </w:t>
      </w:r>
      <w:r w:rsidR="00FF7BF7">
        <w:rPr>
          <w:sz w:val="24"/>
          <w:szCs w:val="24"/>
        </w:rPr>
        <w:t>EzrA</w:t>
      </w:r>
      <w:r w:rsidR="00D970F6">
        <w:rPr>
          <w:sz w:val="24"/>
          <w:szCs w:val="24"/>
        </w:rPr>
        <w:t xml:space="preserve"> ring st</w:t>
      </w:r>
      <w:r w:rsidR="00317FEB">
        <w:rPr>
          <w:sz w:val="24"/>
          <w:szCs w:val="24"/>
        </w:rPr>
        <w:t>r</w:t>
      </w:r>
      <w:r w:rsidR="00D970F6">
        <w:rPr>
          <w:sz w:val="24"/>
          <w:szCs w:val="24"/>
        </w:rPr>
        <w:t>uctures.</w:t>
      </w:r>
    </w:p>
    <w:p w:rsidR="00D27A6E" w:rsidRPr="00CA037E" w:rsidRDefault="00D27A6E" w:rsidP="00D27A6E">
      <w:pPr>
        <w:rPr>
          <w:color w:val="000000" w:themeColor="text1"/>
          <w:sz w:val="24"/>
          <w:szCs w:val="24"/>
        </w:rPr>
      </w:pPr>
      <w:r w:rsidRPr="00CA037E">
        <w:rPr>
          <w:color w:val="000000" w:themeColor="text1"/>
          <w:sz w:val="24"/>
          <w:szCs w:val="24"/>
        </w:rPr>
        <w:t xml:space="preserve">The aspect ratios we find for cells are in agreement with those found by Monteiro </w:t>
      </w:r>
      <w:r w:rsidRPr="00CA037E">
        <w:rPr>
          <w:i/>
          <w:color w:val="000000" w:themeColor="text1"/>
          <w:sz w:val="24"/>
          <w:szCs w:val="24"/>
        </w:rPr>
        <w:t xml:space="preserve">et al. </w:t>
      </w:r>
      <w:r w:rsidR="009E66C7" w:rsidRPr="00CA037E">
        <w:rPr>
          <w:i/>
          <w:color w:val="000000" w:themeColor="text1"/>
          <w:sz w:val="24"/>
          <w:szCs w:val="24"/>
        </w:rPr>
        <w:fldChar w:fldCharType="begin" w:fldLock="1"/>
      </w:r>
      <w:r w:rsidR="006B7EBE">
        <w:rPr>
          <w:i/>
          <w:color w:val="000000" w:themeColor="text1"/>
          <w:sz w:val="24"/>
          <w:szCs w:val="24"/>
        </w:rPr>
        <w:instrText>ADDIN CSL_CITATION { "citationItems" : [ { "id" : "ITEM-1", "itemData" : { "DOI" : "10.1038/ncomms9055", "ISSN" : "2041-1723", "PMID" : "26278781", "abstract" : "Staphylococcus aureus is an aggressive pathogen and a model organism to study cell division in sequential orthogonal planes in spherical bacteria. However, the small size of staphylococcal cells has impaired analysis of changes in morphology during the cell cycle. Here we use super-resolution microscopy and determine that S. aureus cells are not spherical throughout the cell cycle, but elongate during specific time windows, through peptidoglycan synthesis and remodelling. Both peptidoglycan hydrolysis and turgor pressure are required during division for reshaping the flat division septum into a curved surface. In this process, the septum generates less than one hemisphere of each daughter cell, a trait we show is common to other cocci. Therefore, cell surface scars of previous divisions do not divide the cells in quadrants, generating asymmetry in the daughter cells. Our results introduce a need to reassess the models for division plane selection in cocci.", "author" : [ { "dropping-particle" : "", "family" : "Monteiro", "given" : "Jo\u00e3o M", "non-dropping-particle" : "", "parse-names" : false, "suffix" : "" }, { "dropping-particle" : "", "family" : "Fernandes", "given" : "Pedro B", "non-dropping-particle" : "", "parse-names" : false, "suffix" : "" }, { "dropping-particle" : "", "family" : "Vaz", "given" : "Filipa", "non-dropping-particle" : "", "parse-names" : false, "suffix" : "" }, { "dropping-particle" : "", "family" : "Pereira", "given" : "Ana R", "non-dropping-particle" : "", "parse-names" : false, "suffix" : "" }, { "dropping-particle" : "", "family" : "Tavares", "given" : "Andreia C", "non-dropping-particle" : "", "parse-names" : false, "suffix" : "" }, { "dropping-particle" : "", "family" : "Ferreira", "given" : "Maria T", "non-dropping-particle" : "", "parse-names" : false, "suffix" : "" }, { "dropping-particle" : "", "family" : "Pereira", "given" : "Pedro M", "non-dropping-particle" : "", "parse-names" : false, "suffix" : "" }, { "dropping-particle" : "", "family" : "Veiga", "given" : "Helena", "non-dropping-particle" : "", "parse-names" : false, "suffix" : "" }, { "dropping-particle" : "", "family" : "Kuru", "given" : "Erkin", "non-dropping-particle" : "", "parse-names" : false, "suffix" : "" }, { "dropping-particle" : "", "family" : "VanNieuwenhze", "given" : "Michael S", "non-dropping-particle" : "", "parse-names" : false, "suffix" : "" }, { "dropping-particle" : "V", "family" : "Brun", "given" : "Yves", "non-dropping-particle" : "", "parse-names" : false, "suffix" : "" }, { "dropping-particle" : "", "family" : "Filipe", "given" : "S\u00e9rgio R", "non-dropping-particle" : "", "parse-names" : false, "suffix" : "" }, { "dropping-particle" : "", "family" : "Pinho", "given" : "Mariana G", "non-dropping-particle" : "", "parse-names" : false, "suffix" : "" } ], "container-title" : "Nature communications", "id" : "ITEM-1", "issued" : { "date-parts" : [ [ "2015", "1" ] ] }, "language" : "en", "page" : "8055", "publisher" : "Nature Publishing Group", "title" : "Cell shape dynamics during the staphylococcal cell cycle.", "type" : "article-journal", "volume" : "6" }, "uris" : [ "http://www.mendeley.com/documents/?uuid=aa777954-ca85-4cac-abb2-4df49905e261", "http://www.mendeley.com/documents/?uuid=06f4c63a-1964-4e70-85cc-1701fc405021", "http://www.mendeley.com/documents/?uuid=d1084c0e-eae9-445a-b76f-84b6b675e65b" ] } ], "mendeley" : { "formattedCitation" : "(23)", "plainTextFormattedCitation" : "(23)", "previouslyFormattedCitation" : "(23)" }, "properties" : { "noteIndex" : 0 }, "schema" : "https://github.com/citation-style-language/schema/raw/master/csl-citation.json" }</w:instrText>
      </w:r>
      <w:r w:rsidR="009E66C7" w:rsidRPr="00CA037E">
        <w:rPr>
          <w:i/>
          <w:color w:val="000000" w:themeColor="text1"/>
          <w:sz w:val="24"/>
          <w:szCs w:val="24"/>
        </w:rPr>
        <w:fldChar w:fldCharType="separate"/>
      </w:r>
      <w:r w:rsidR="006B7EBE" w:rsidRPr="006B7EBE">
        <w:rPr>
          <w:noProof/>
          <w:color w:val="000000" w:themeColor="text1"/>
          <w:sz w:val="24"/>
          <w:szCs w:val="24"/>
        </w:rPr>
        <w:t>(23)</w:t>
      </w:r>
      <w:r w:rsidR="009E66C7" w:rsidRPr="00CA037E">
        <w:rPr>
          <w:i/>
          <w:color w:val="000000" w:themeColor="text1"/>
          <w:sz w:val="24"/>
          <w:szCs w:val="24"/>
        </w:rPr>
        <w:fldChar w:fldCharType="end"/>
      </w:r>
      <w:r w:rsidRPr="00CA037E">
        <w:rPr>
          <w:color w:val="000000" w:themeColor="text1"/>
          <w:sz w:val="24"/>
          <w:szCs w:val="24"/>
        </w:rPr>
        <w:t xml:space="preserve">, indicating that super-resolution imaging is not </w:t>
      </w:r>
      <w:r w:rsidR="009D51FA">
        <w:rPr>
          <w:color w:val="000000" w:themeColor="text1"/>
          <w:sz w:val="24"/>
          <w:szCs w:val="24"/>
        </w:rPr>
        <w:t xml:space="preserve">necessarily </w:t>
      </w:r>
      <w:r w:rsidRPr="00CA037E">
        <w:rPr>
          <w:color w:val="000000" w:themeColor="text1"/>
          <w:sz w:val="24"/>
          <w:szCs w:val="24"/>
        </w:rPr>
        <w:t>required to extract this parameter</w:t>
      </w:r>
      <w:r w:rsidR="00A55874">
        <w:rPr>
          <w:color w:val="000000" w:themeColor="text1"/>
          <w:sz w:val="24"/>
          <w:szCs w:val="24"/>
        </w:rPr>
        <w:t xml:space="preserve">. Using the autofluorescence of the cell </w:t>
      </w:r>
      <w:r w:rsidR="00B51F2B">
        <w:rPr>
          <w:color w:val="000000" w:themeColor="text1"/>
          <w:sz w:val="24"/>
          <w:szCs w:val="24"/>
        </w:rPr>
        <w:t xml:space="preserve">potentially </w:t>
      </w:r>
      <w:r w:rsidR="00A55874">
        <w:rPr>
          <w:color w:val="000000" w:themeColor="text1"/>
          <w:sz w:val="24"/>
          <w:szCs w:val="24"/>
        </w:rPr>
        <w:t xml:space="preserve">leaves </w:t>
      </w:r>
      <w:r w:rsidR="00B51F2B">
        <w:rPr>
          <w:color w:val="000000" w:themeColor="text1"/>
          <w:sz w:val="24"/>
          <w:szCs w:val="24"/>
        </w:rPr>
        <w:t xml:space="preserve">other </w:t>
      </w:r>
      <w:r w:rsidR="00A55874">
        <w:rPr>
          <w:color w:val="000000" w:themeColor="text1"/>
          <w:sz w:val="24"/>
          <w:szCs w:val="24"/>
        </w:rPr>
        <w:t>spectral</w:t>
      </w:r>
      <w:r w:rsidR="00B51F2B">
        <w:rPr>
          <w:color w:val="000000" w:themeColor="text1"/>
          <w:sz w:val="24"/>
          <w:szCs w:val="24"/>
        </w:rPr>
        <w:t>ly delimited</w:t>
      </w:r>
      <w:r w:rsidR="00A55874">
        <w:rPr>
          <w:color w:val="000000" w:themeColor="text1"/>
          <w:sz w:val="24"/>
          <w:szCs w:val="24"/>
        </w:rPr>
        <w:t xml:space="preserve"> channel</w:t>
      </w:r>
      <w:r w:rsidR="00B51F2B">
        <w:rPr>
          <w:color w:val="000000" w:themeColor="text1"/>
          <w:sz w:val="24"/>
          <w:szCs w:val="24"/>
        </w:rPr>
        <w:t>s</w:t>
      </w:r>
      <w:r w:rsidR="00A55874">
        <w:rPr>
          <w:color w:val="000000" w:themeColor="text1"/>
          <w:sz w:val="24"/>
          <w:szCs w:val="24"/>
        </w:rPr>
        <w:t xml:space="preserve"> open for protein studies</w:t>
      </w:r>
      <w:r w:rsidR="00B51F2B">
        <w:rPr>
          <w:color w:val="000000" w:themeColor="text1"/>
          <w:sz w:val="24"/>
          <w:szCs w:val="24"/>
        </w:rPr>
        <w:t xml:space="preserve"> (i.e. multi-colour fluorescence imaging)</w:t>
      </w:r>
      <w:r w:rsidRPr="00CA037E">
        <w:rPr>
          <w:color w:val="000000" w:themeColor="text1"/>
          <w:sz w:val="24"/>
          <w:szCs w:val="24"/>
        </w:rPr>
        <w:t xml:space="preserve">. </w:t>
      </w:r>
      <w:r w:rsidR="00CA037E">
        <w:rPr>
          <w:color w:val="000000" w:themeColor="text1"/>
          <w:sz w:val="24"/>
          <w:szCs w:val="24"/>
        </w:rPr>
        <w:t xml:space="preserve">We find </w:t>
      </w:r>
      <w:r w:rsidR="00FF7BF7">
        <w:rPr>
          <w:color w:val="000000" w:themeColor="text1"/>
          <w:sz w:val="24"/>
          <w:szCs w:val="24"/>
        </w:rPr>
        <w:t>EzrA</w:t>
      </w:r>
      <w:r w:rsidR="00CA037E">
        <w:rPr>
          <w:color w:val="000000" w:themeColor="text1"/>
          <w:sz w:val="24"/>
          <w:szCs w:val="24"/>
        </w:rPr>
        <w:t xml:space="preserve"> </w:t>
      </w:r>
      <w:r w:rsidR="00B51F2B">
        <w:rPr>
          <w:color w:val="000000" w:themeColor="text1"/>
          <w:sz w:val="24"/>
          <w:szCs w:val="24"/>
        </w:rPr>
        <w:t xml:space="preserve">rings are </w:t>
      </w:r>
      <w:r w:rsidR="00CA037E">
        <w:rPr>
          <w:color w:val="000000" w:themeColor="text1"/>
          <w:sz w:val="24"/>
          <w:szCs w:val="24"/>
        </w:rPr>
        <w:t xml:space="preserve">localised to the division plane in agreement with the expected distributions during </w:t>
      </w:r>
      <w:r w:rsidR="00B51F2B">
        <w:rPr>
          <w:color w:val="000000" w:themeColor="text1"/>
          <w:sz w:val="24"/>
          <w:szCs w:val="24"/>
        </w:rPr>
        <w:t xml:space="preserve">cell </w:t>
      </w:r>
      <w:r w:rsidR="00CA037E">
        <w:rPr>
          <w:color w:val="000000" w:themeColor="text1"/>
          <w:sz w:val="24"/>
          <w:szCs w:val="24"/>
        </w:rPr>
        <w:t>division.</w:t>
      </w:r>
      <w:r w:rsidR="0091381B">
        <w:rPr>
          <w:color w:val="000000" w:themeColor="text1"/>
          <w:sz w:val="24"/>
          <w:szCs w:val="24"/>
        </w:rPr>
        <w:t xml:space="preserve"> </w:t>
      </w:r>
    </w:p>
    <w:p w:rsidR="005204C4" w:rsidRPr="00C20400" w:rsidRDefault="005204C4">
      <w:pPr>
        <w:rPr>
          <w:sz w:val="24"/>
          <w:szCs w:val="24"/>
        </w:rPr>
      </w:pPr>
      <w:r w:rsidRPr="00C20400">
        <w:rPr>
          <w:sz w:val="24"/>
          <w:szCs w:val="24"/>
        </w:rPr>
        <w:t>Other studies have required manual segmentation</w:t>
      </w:r>
      <w:r w:rsidR="00CA037E">
        <w:rPr>
          <w:sz w:val="24"/>
          <w:szCs w:val="24"/>
        </w:rPr>
        <w:t xml:space="preserve"> </w:t>
      </w:r>
      <w:r w:rsidR="009E66C7">
        <w:rPr>
          <w:sz w:val="24"/>
          <w:szCs w:val="24"/>
        </w:rPr>
        <w:fldChar w:fldCharType="begin" w:fldLock="1"/>
      </w:r>
      <w:r w:rsidR="00AC7430">
        <w:rPr>
          <w:sz w:val="24"/>
          <w:szCs w:val="24"/>
        </w:rPr>
        <w:instrText>ADDIN CSL_CITATION { "citationItems" : [ { "id" : "ITEM-1", "itemData" : { "DOI" : "10.1111/j.1365-2958.2011.07871.x", "ISSN" : "1365-2958", "PMID" : "22059678", "abstract" : "Cell morphology and viability in Eubacteria is dictated by the architecture of peptidoglycan, the major and essential structural component of the cell wall. Although the biochemical composition of peptidoglycan is well understood, how the peptidoglycan architecture can accommodate the dynamics of growth and division while maintaining cell shape remains largely unknown. Here, we elucidate the peptidoglycan architecture and dynamics of bacteria with ovoid cell shape (ovococci), which includes a number of important pathogens, by combining biochemical analyses with atomic force and super-resolution microscopies. Atomic force microscopy analysis showed preferential orientation of the peptidoglycan network parallel to the short axis of the cell, with distinct architectural features associated with septal and peripheral wall synthesis. Super-resolution three-dimensional structured illumination fluorescence microscopy was applied for the first time in bacteria to unravel the dynamics of peptidoglycan assembly in ovococci. The ovococci have a unique peptidoglycan architecture and growth mode not observed in other model organisms.", "author" : [ { "dropping-particle" : "", "family" : "Wheeler", "given" : "Richard", "non-dropping-particle" : "", "parse-names" : false, "suffix" : "" }, { "dropping-particle" : "", "family" : "Mesnage", "given" : "St\u00e9phane", "non-dropping-particle" : "", "parse-names" : false, "suffix" : "" }, { "dropping-particle" : "", "family" : "Boneca", "given" : "Ivo G", "non-dropping-particle" : "", "parse-names" : false, "suffix" : "" }, { "dropping-particle" : "", "family" : "Hobbs", "given" : "Jamie K", "non-dropping-particle" : "", "parse-names" : false, "suffix" : "" }, { "dropping-particle" : "", "family" : "Foster", "given" : "Simon J", "non-dropping-particle" : "", "parse-names" : false, "suffix" : "" } ], "container-title" : "Molecular microbiology", "id" : "ITEM-1", "issue" : "5", "issued" : { "date-parts" : [ [ "2011", "12" ] ] }, "page" : "1096-109", "title" : "Super-resolution microscopy reveals cell wall dynamics and peptidoglycan architecture in ovococcal bacteria.", "type" : "article-journal", "volume" : "82" }, "uris" : [ "http://www.mendeley.com/documents/?uuid=0740f1b2-d3f7-44c1-a34b-8a2af95f0e64", "http://www.mendeley.com/documents/?uuid=81b93df3-2f3a-4317-94c7-95e0e0f1cc7c", "http://www.mendeley.com/documents/?uuid=af312bff-6931-4368-9793-0b168eba0ef6" ] } ], "mendeley" : { "formattedCitation" : "(52)", "plainTextFormattedCitation" : "(52)", "previouslyFormattedCitation" : "(52)" }, "properties" : { "noteIndex" : 0 }, "schema" : "https://github.com/citation-style-language/schema/raw/master/csl-citation.json" }</w:instrText>
      </w:r>
      <w:r w:rsidR="009E66C7">
        <w:rPr>
          <w:sz w:val="24"/>
          <w:szCs w:val="24"/>
        </w:rPr>
        <w:fldChar w:fldCharType="separate"/>
      </w:r>
      <w:r w:rsidR="00AC7430" w:rsidRPr="00AC7430">
        <w:rPr>
          <w:noProof/>
          <w:sz w:val="24"/>
          <w:szCs w:val="24"/>
        </w:rPr>
        <w:t>(52)</w:t>
      </w:r>
      <w:r w:rsidR="009E66C7">
        <w:rPr>
          <w:sz w:val="24"/>
          <w:szCs w:val="24"/>
        </w:rPr>
        <w:fldChar w:fldCharType="end"/>
      </w:r>
      <w:r w:rsidRPr="00C20400">
        <w:rPr>
          <w:sz w:val="24"/>
          <w:szCs w:val="24"/>
        </w:rPr>
        <w:t xml:space="preserve"> or relied on super-resolution </w:t>
      </w:r>
      <w:r w:rsidR="00430800">
        <w:rPr>
          <w:sz w:val="24"/>
          <w:szCs w:val="24"/>
        </w:rPr>
        <w:t xml:space="preserve">images </w:t>
      </w:r>
      <w:r w:rsidR="009E66C7">
        <w:rPr>
          <w:sz w:val="24"/>
          <w:szCs w:val="24"/>
        </w:rPr>
        <w:fldChar w:fldCharType="begin" w:fldLock="1"/>
      </w:r>
      <w:r w:rsidR="006B7EBE">
        <w:rPr>
          <w:sz w:val="24"/>
          <w:szCs w:val="24"/>
        </w:rPr>
        <w:instrText>ADDIN CSL_CITATION { "citationItems" : [ { "id" : "ITEM-1", "itemData" : { "DOI" : "10.1038/ncomms9055", "ISSN" : "2041-1723", "PMID" : "26278781", "abstract" : "Staphylococcus aureus is an aggressive pathogen and a model organism to study cell division in sequential orthogonal planes in spherical bacteria. However, the small size of staphylococcal cells has impaired analysis of changes in morphology during the cell cycle. Here we use super-resolution microscopy and determine that S. aureus cells are not spherical throughout the cell cycle, but elongate during specific time windows, through peptidoglycan synthesis and remodelling. Both peptidoglycan hydrolysis and turgor pressure are required during division for reshaping the flat division septum into a curved surface. In this process, the septum generates less than one hemisphere of each daughter cell, a trait we show is common to other cocci. Therefore, cell surface scars of previous divisions do not divide the cells in quadrants, generating asymmetry in the daughter cells. Our results introduce a need to reassess the models for division plane selection in cocci.", "author" : [ { "dropping-particle" : "", "family" : "Monteiro", "given" : "Jo\u00e3o M", "non-dropping-particle" : "", "parse-names" : false, "suffix" : "" }, { "dropping-particle" : "", "family" : "Fernandes", "given" : "Pedro B", "non-dropping-particle" : "", "parse-names" : false, "suffix" : "" }, { "dropping-particle" : "", "family" : "Vaz", "given" : "Filipa", "non-dropping-particle" : "", "parse-names" : false, "suffix" : "" }, { "dropping-particle" : "", "family" : "Pereira", "given" : "Ana R", "non-dropping-particle" : "", "parse-names" : false, "suffix" : "" }, { "dropping-particle" : "", "family" : "Tavares", "given" : "Andreia C", "non-dropping-particle" : "", "parse-names" : false, "suffix" : "" }, { "dropping-particle" : "", "family" : "Ferreira", "given" : "Maria T", "non-dropping-particle" : "", "parse-names" : false, "suffix" : "" }, { "dropping-particle" : "", "family" : "Pereira", "given" : "Pedro M", "non-dropping-particle" : "", "parse-names" : false, "suffix" : "" }, { "dropping-particle" : "", "family" : "Veiga", "given" : "Helena", "non-dropping-particle" : "", "parse-names" : false, "suffix" : "" }, { "dropping-particle" : "", "family" : "Kuru", "given" : "Erkin", "non-dropping-particle" : "", "parse-names" : false, "suffix" : "" }, { "dropping-particle" : "", "family" : "VanNieuwenhze", "given" : "Michael S", "non-dropping-particle" : "", "parse-names" : false, "suffix" : "" }, { "dropping-particle" : "V", "family" : "Brun", "given" : "Yves", "non-dropping-particle" : "", "parse-names" : false, "suffix" : "" }, { "dropping-particle" : "", "family" : "Filipe", "given" : "S\u00e9rgio R", "non-dropping-particle" : "", "parse-names" : false, "suffix" : "" }, { "dropping-particle" : "", "family" : "Pinho", "given" : "Mariana G", "non-dropping-particle" : "", "parse-names" : false, "suffix" : "" } ], "container-title" : "Nature communications", "id" : "ITEM-1", "issued" : { "date-parts" : [ [ "2015", "1" ] ] }, "language" : "en", "page" : "8055", "publisher" : "Nature Publishing Group", "title" : "Cell shape dynamics during the staphylococcal cell cycle.", "type" : "article-journal", "volume" : "6" }, "uris" : [ "http://www.mendeley.com/documents/?uuid=aa777954-ca85-4cac-abb2-4df49905e261", "http://www.mendeley.com/documents/?uuid=06f4c63a-1964-4e70-85cc-1701fc405021", "http://www.mendeley.com/documents/?uuid=d1084c0e-eae9-445a-b76f-84b6b675e65b" ] } ], "mendeley" : { "formattedCitation" : "(23)", "plainTextFormattedCitation" : "(23)", "previouslyFormattedCitation" : "(23)" }, "properties" : { "noteIndex" : 0 }, "schema" : "https://github.com/citation-style-language/schema/raw/master/csl-citation.json" }</w:instrText>
      </w:r>
      <w:r w:rsidR="009E66C7">
        <w:rPr>
          <w:sz w:val="24"/>
          <w:szCs w:val="24"/>
        </w:rPr>
        <w:fldChar w:fldCharType="separate"/>
      </w:r>
      <w:r w:rsidR="006B7EBE" w:rsidRPr="006B7EBE">
        <w:rPr>
          <w:noProof/>
          <w:sz w:val="24"/>
          <w:szCs w:val="24"/>
        </w:rPr>
        <w:t>(23)</w:t>
      </w:r>
      <w:r w:rsidR="009E66C7">
        <w:rPr>
          <w:sz w:val="24"/>
          <w:szCs w:val="24"/>
        </w:rPr>
        <w:fldChar w:fldCharType="end"/>
      </w:r>
      <w:r w:rsidR="00CA037E">
        <w:rPr>
          <w:sz w:val="24"/>
          <w:szCs w:val="24"/>
        </w:rPr>
        <w:t xml:space="preserve"> </w:t>
      </w:r>
      <w:r w:rsidR="00430800">
        <w:rPr>
          <w:sz w:val="24"/>
          <w:szCs w:val="24"/>
        </w:rPr>
        <w:t xml:space="preserve">to achieve similar results. </w:t>
      </w:r>
      <w:r w:rsidRPr="00C20400">
        <w:rPr>
          <w:sz w:val="24"/>
          <w:szCs w:val="24"/>
        </w:rPr>
        <w:t xml:space="preserve">Our </w:t>
      </w:r>
      <w:r w:rsidR="00B51F2B">
        <w:rPr>
          <w:sz w:val="24"/>
          <w:szCs w:val="24"/>
        </w:rPr>
        <w:t xml:space="preserve">simple framework </w:t>
      </w:r>
      <w:r w:rsidRPr="00C20400">
        <w:rPr>
          <w:sz w:val="24"/>
          <w:szCs w:val="24"/>
        </w:rPr>
        <w:t xml:space="preserve">is fully automated and does not require </w:t>
      </w:r>
      <w:r w:rsidR="001126DB">
        <w:rPr>
          <w:sz w:val="24"/>
          <w:szCs w:val="24"/>
        </w:rPr>
        <w:t xml:space="preserve">costly and potentially damaging </w:t>
      </w:r>
      <w:r w:rsidRPr="00C20400">
        <w:rPr>
          <w:sz w:val="24"/>
          <w:szCs w:val="24"/>
        </w:rPr>
        <w:t>super</w:t>
      </w:r>
      <w:r w:rsidR="009D51FA">
        <w:rPr>
          <w:sz w:val="24"/>
          <w:szCs w:val="24"/>
        </w:rPr>
        <w:t>-</w:t>
      </w:r>
      <w:r w:rsidRPr="00C20400">
        <w:rPr>
          <w:sz w:val="24"/>
          <w:szCs w:val="24"/>
        </w:rPr>
        <w:t>resolution imag</w:t>
      </w:r>
      <w:r w:rsidR="00B06458">
        <w:rPr>
          <w:sz w:val="24"/>
          <w:szCs w:val="24"/>
        </w:rPr>
        <w:t>ing</w:t>
      </w:r>
      <w:r w:rsidR="00430800">
        <w:rPr>
          <w:sz w:val="24"/>
          <w:szCs w:val="24"/>
        </w:rPr>
        <w:t>.</w:t>
      </w:r>
      <w:r w:rsidRPr="00C20400">
        <w:rPr>
          <w:sz w:val="24"/>
          <w:szCs w:val="24"/>
        </w:rPr>
        <w:t xml:space="preserve"> </w:t>
      </w:r>
      <w:r w:rsidR="00430800">
        <w:rPr>
          <w:sz w:val="24"/>
          <w:szCs w:val="24"/>
        </w:rPr>
        <w:t>However</w:t>
      </w:r>
      <w:r w:rsidRPr="00C20400">
        <w:rPr>
          <w:sz w:val="24"/>
          <w:szCs w:val="24"/>
        </w:rPr>
        <w:t xml:space="preserve"> </w:t>
      </w:r>
      <w:r w:rsidR="00430800">
        <w:rPr>
          <w:sz w:val="24"/>
          <w:szCs w:val="24"/>
        </w:rPr>
        <w:t xml:space="preserve">it </w:t>
      </w:r>
      <w:r w:rsidRPr="00C20400">
        <w:rPr>
          <w:sz w:val="24"/>
          <w:szCs w:val="24"/>
        </w:rPr>
        <w:t xml:space="preserve">is </w:t>
      </w:r>
      <w:r w:rsidR="00B51F2B">
        <w:rPr>
          <w:sz w:val="24"/>
          <w:szCs w:val="24"/>
        </w:rPr>
        <w:t xml:space="preserve">still </w:t>
      </w:r>
      <w:r w:rsidRPr="00C20400">
        <w:rPr>
          <w:sz w:val="24"/>
          <w:szCs w:val="24"/>
        </w:rPr>
        <w:t xml:space="preserve">compatible with </w:t>
      </w:r>
      <w:r w:rsidR="00430800">
        <w:rPr>
          <w:sz w:val="24"/>
          <w:szCs w:val="24"/>
        </w:rPr>
        <w:t>super-resolution</w:t>
      </w:r>
      <w:r w:rsidR="001126DB">
        <w:rPr>
          <w:sz w:val="24"/>
          <w:szCs w:val="24"/>
        </w:rPr>
        <w:t xml:space="preserve"> microscopy images</w:t>
      </w:r>
      <w:r w:rsidR="00677DF4">
        <w:rPr>
          <w:sz w:val="24"/>
          <w:szCs w:val="24"/>
        </w:rPr>
        <w:t>,</w:t>
      </w:r>
      <w:r w:rsidR="001126DB">
        <w:rPr>
          <w:sz w:val="24"/>
          <w:szCs w:val="24"/>
        </w:rPr>
        <w:t xml:space="preserve"> </w:t>
      </w:r>
      <w:r w:rsidR="00B51F2B">
        <w:rPr>
          <w:sz w:val="24"/>
          <w:szCs w:val="24"/>
        </w:rPr>
        <w:t>but also</w:t>
      </w:r>
      <w:r w:rsidR="001126DB">
        <w:rPr>
          <w:sz w:val="24"/>
          <w:szCs w:val="24"/>
        </w:rPr>
        <w:t xml:space="preserve"> with millisecond </w:t>
      </w:r>
      <w:r w:rsidR="00430800">
        <w:rPr>
          <w:sz w:val="24"/>
          <w:szCs w:val="24"/>
        </w:rPr>
        <w:t xml:space="preserve">microscopy </w:t>
      </w:r>
      <w:r w:rsidR="001126DB">
        <w:rPr>
          <w:sz w:val="24"/>
          <w:szCs w:val="24"/>
        </w:rPr>
        <w:t xml:space="preserve">such as Slimfield illumination </w:t>
      </w:r>
      <w:r w:rsidR="00677DF4">
        <w:rPr>
          <w:sz w:val="24"/>
          <w:szCs w:val="24"/>
        </w:rPr>
        <w:t>a</w:t>
      </w:r>
      <w:r w:rsidR="001126DB">
        <w:rPr>
          <w:sz w:val="24"/>
          <w:szCs w:val="24"/>
        </w:rPr>
        <w:t>s well as</w:t>
      </w:r>
      <w:r w:rsidR="00677DF4">
        <w:rPr>
          <w:sz w:val="24"/>
          <w:szCs w:val="24"/>
        </w:rPr>
        <w:t xml:space="preserve"> other time-resolved fluorescence localization microscopy tools </w:t>
      </w:r>
      <w:r w:rsidRPr="00C20400">
        <w:rPr>
          <w:sz w:val="24"/>
          <w:szCs w:val="24"/>
        </w:rPr>
        <w:t xml:space="preserve">which enable tracking of single-molecule complexes </w:t>
      </w:r>
      <w:r w:rsidR="009E66C7" w:rsidRPr="00C20400">
        <w:rPr>
          <w:sz w:val="24"/>
          <w:szCs w:val="24"/>
        </w:rPr>
        <w:fldChar w:fldCharType="begin" w:fldLock="1"/>
      </w:r>
      <w:r w:rsidR="00AC7430">
        <w:rPr>
          <w:sz w:val="24"/>
          <w:szCs w:val="24"/>
        </w:rPr>
        <w:instrText>ADDIN CSL_CITATION { "citationItems" : [ { "id" : "ITEM-1", "itemData" : { "DOI" : "10.1109/ISBI.2009.5193263", "ISBN" : "9781424439324", "ISSN" : "1945-7928", "author" : [ { "dropping-particle" : "", "family" : "Xue", "given" : "Quan", "non-dropping-particle" : "", "parse-names" : false, "suffix" : "" }, { "dropping-particle" : "", "family" : "Leake", "given" : "Mark C.", "non-dropping-particle" : "", "parse-names" : false, "suffix" : "" } ], "container-title" : "Proceedings - 2009 IEEE International Symposium on Biomedical Imaging: From Nano to Macro, ISBI 2009", "id" : "ITEM-1", "issued" : { "date-parts" : [ [ "2009" ] ] }, "page" : "1158-1161", "title" : "A novel multiple particle tracking algorithm for noisy in vivo data by minimal path optimization within the spatio-temporal volume", "type" : "paper-conference" }, "uris" : [ "http://www.mendeley.com/documents/?uuid=0ccd1393-bfd5-49ab-91e2-214b2085620b" ] }, { "id" : "ITEM-2", "itemData" : { "DOI" : "10.1042/BST20140253", "ISSN" : "0300-5127", "author" : [ { "dropping-particle" : "", "family" : "Wollman", "given" : "Adam J.M.", "non-dropping-particle" : "", "parse-names" : false, "suffix" : "" }, { "dropping-particle" : "", "family" : "Miller", "given" : "Helen", "non-dropping-particle" : "", "parse-names" : false, "suffix" : "" }, { "dropping-particle" : "", "family" : "Zhou", "given" : "Zhaokun", "non-dropping-particle" : "", "parse-names" : false, "suffix" : "" }, { "dropping-particle" : "", "family" : "Leake", "given" : "Mark C.", "non-dropping-particle" : "", "parse-names" : false, "suffix" : "" } ], "container-title" : "Biochemical Society Transactions", "id" : "ITEM-2", "issue" : "2", "issued" : { "date-parts" : [ [ "2015", "4" ] ] }, "language" : "en", "page" : "139-145", "publisher" : "Portland Press Ltd.", "title" : "Probing DNA interactions with proteins using a single-molecule toolbox: inside the cell, in a test tube and in a computer", "type" : "article-journal", "volume" : "43" }, "uris" : [ "http://www.mendeley.com/documents/?uuid=c49e8aa4-504d-435f-83ff-edc1e84c1358", "http://www.mendeley.com/documents/?uuid=1685523d-2d51-46c8-bbcc-7c496754a75f" ] }, { "id" : "ITEM-3", "itemData" : { "DOI" : "10.1016/j.ymeth.2015.01.010", "ISSN" : "1095-9130", "PMID" : "25637032", "abstract" : "As proof-of-principle for generating superresolution structural information from DNA we applied a method of localization microscopy utilizing photoblinking comparing intercalating dye YOYO-1 against minor groove binding dye SYTO-13, using a bespoke multicolor single-molecule fluorescence microscope. We used a full-length \u223c49kbp \u03bb DNA construct possessing oligo inserts at either terminus allowing conjugation of digoxigenin and biotin at opposite ends for tethering to a glass coverslip surface and paramagnetic microsphere respectively. We observed stochastic DNA-bound dye photoactivity consistent with dye photoblinking as opposed to binding/unbinding events, evidenced through both discrete simulations and continuum kinetics analysis. We analyzed dye photoblinking images of immobilized DNA molecules using superresolution reconstruction software from two existing packages, rainSTORM and QuickPALM, and compared the results against our own novel home-written software called ADEMS code. ADEMS code generated lateral localization precision values of 30-40nm and 60-70nm for YOYO-1 and SYTO-13 respectively at video-rate sampling, similar to rainSTORM, running more slowly than rainSTORM and QuickPALM algorithms but having a complementary capability over both in generating automated centroid distribution and cluster analyses. Our imaging system allows us to observe dynamic topological changes to single molecules of DNA in real-time, such as rapid molecular snapping events. This will facilitate visualization of fluorescently-labeled DNA molecules conjugated to a magnetic bead in future experiments involving newly developed magneto-optical tweezers combined with superresolution microscopy.", "author" : [ { "dropping-particle" : "", "family" : "Miller", "given" : "Helen", "non-dropping-particle" : "", "parse-names" : false, "suffix" : "" }, { "dropping-particle" : "", "family" : "Zhou", "given" : "Zhaokun.", "non-dropping-particle" : "", "parse-names" : false, "suffix" : "" }, { "dropping-particle" : "", "family" : "Wollman", "given" : "Adam J M", "non-dropping-particle" : "", "parse-names" : false, "suffix" : "" }, { "dropping-particle" : "", "family" : "Leake", "given" : "Mark C.", "non-dropping-particle" : "", "parse-names" : false, "suffix" : "" } ], "container-title" : "Methods", "id" : "ITEM-3", "issued" : { "date-parts" : [ [ "2015", "1" ] ] }, "page" : "81-8", "title" : "Superresolution imaging of single DNA molecules using stochastic photoblinking of minor groove and intercalating dyes", "type" : "article-journal", "volume" : "88" }, "uris" : [ "http://www.mendeley.com/documents/?uuid=709639e1-6421-4d31-83dc-765b3aad76c9" ] } ], "mendeley" : { "formattedCitation" : "(26,55,68)", "plainTextFormattedCitation" : "(26,55,68)", "previouslyFormattedCitation" : "(26,55,68)" }, "properties" : { "noteIndex" : 0 }, "schema" : "https://github.com/citation-style-language/schema/raw/master/csl-citation.json" }</w:instrText>
      </w:r>
      <w:r w:rsidR="009E66C7" w:rsidRPr="00C20400">
        <w:rPr>
          <w:sz w:val="24"/>
          <w:szCs w:val="24"/>
        </w:rPr>
        <w:fldChar w:fldCharType="separate"/>
      </w:r>
      <w:r w:rsidR="00AC7430" w:rsidRPr="00AC7430">
        <w:rPr>
          <w:noProof/>
          <w:sz w:val="24"/>
          <w:szCs w:val="24"/>
        </w:rPr>
        <w:t>(26,55,68)</w:t>
      </w:r>
      <w:r w:rsidR="009E66C7" w:rsidRPr="00C20400">
        <w:rPr>
          <w:sz w:val="24"/>
          <w:szCs w:val="24"/>
        </w:rPr>
        <w:fldChar w:fldCharType="end"/>
      </w:r>
      <w:r w:rsidR="001126DB">
        <w:rPr>
          <w:sz w:val="24"/>
          <w:szCs w:val="24"/>
        </w:rPr>
        <w:t xml:space="preserve">, for example to enable quantification of protein copy number in Erza rings using convolution modelling </w:t>
      </w:r>
      <w:r w:rsidR="009E66C7" w:rsidRPr="00C20400">
        <w:rPr>
          <w:sz w:val="24"/>
          <w:szCs w:val="24"/>
        </w:rPr>
        <w:fldChar w:fldCharType="begin" w:fldLock="1"/>
      </w:r>
      <w:r w:rsidR="00AC7430">
        <w:rPr>
          <w:sz w:val="24"/>
          <w:szCs w:val="24"/>
        </w:rPr>
        <w:instrText>ADDIN CSL_CITATION { "citationItems" : [ { "id" : "ITEM-1", "itemData" : { "DOI" : "10.1039/c5fd00077g", "ISSN" : "1359-6640", "PMID" : "26419209", "abstract" : "We present a single-molecule tool called the CoPro (concentration of proteins) method that uses millisecond imaging with convolution analysis, automated image segmentation and super-resolution localization microscopy to generate robust estimates for protein concentration in different compartments of single living cells, validated using realistic simulations of complex multiple compartment cell types. We demonstrate its utility experimentally on model Escherichia coli bacteria and Saccharomyces cerevisiae budding yeast cells, and use it to address the biological question of how signals are transduced in cells. Cells in all domains of life dynamically sense their environment through signal transduction mechanisms, many involving gene regulation. The glucose sensing mechanism of S. cerevisiae is a model system for studying gene regulatory signal transduction. It uses the multi-copy expression inhibitor of the GAL gene family, Mig1, to repress unwanted genes in the presence of elevated extracellular glucose concentrations. We fluorescently labelled Mig1 molecules with green fluorescent protein (GFP) via chromosomal integration at physiological expression levels in living S. cerevisiae cells, in addition to the RNA polymerase protein Nrd1 with the fluorescent protein reporter mCherry. Using CoPro we make quantitative estimates of Mig1 and Nrd1 protein concentrations in the cytoplasm and nucleus compartments on a cell-by-cell basis under physiological conditions. These estimates indicate a \u223c4-fold shift towards higher values in the concentration of diffusive Mig1 in the nucleus if the external glucose concentration is raised, whereas equivalent levels in the cytoplasm shift to smaller values with a relative change an order of magnitude smaller. This compares with Nrd1 which is not involved directly in glucose sensing, and which is almost exclusively localized in the nucleus under high and low external glucose levels. CoPro facilitates time-resolved quantification of protein concentrations in single functional cells, and enables the distributions of concentrations across a cell population to be measured. This could be useful in investigating several cellular processes that are mediated by proteins, especially where changes in protein concentration in a single cell in response to changes in the extracellular chemical environment are subtle and rapid and may be smaller than the variability across a cell population.", "author" : [ { "dropping-particle" : "", "family" : "Wollman", "given" : "Adam J M", "non-dropping-particle" : "", "parse-names" : false, "suffix" : "" }, { "dropping-particle" : "", "family" : "Leake", "given" : "Mark C", "non-dropping-particle" : "", "parse-names" : false, "suffix" : "" } ], "container-title" : "Faraday discussions", "id" : "ITEM-1", "issued" : { "date-parts" : [ [ "2015", "1" ] ] }, "language" : "en", "page" : "401-24", "publisher" : "The Royal Society of Chemistry", "title" : "Millisecond single-molecule localization microscopy combined with convolution analysis and automated image segmentation to determine protein concentrations in complexly structured, functional cells, one cell at a time.", "type" : "article-journal", "volume" : "184" }, "uris" : [ "http://www.mendeley.com/documents/?uuid=a7fea14d-fd5a-4930-8b69-61e73cef9f9f" ] } ], "mendeley" : { "formattedCitation" : "(56)", "plainTextFormattedCitation" : "(56)", "previouslyFormattedCitation" : "(56)" }, "properties" : { "noteIndex" : 0 }, "schema" : "https://github.com/citation-style-language/schema/raw/master/csl-citation.json" }</w:instrText>
      </w:r>
      <w:r w:rsidR="009E66C7" w:rsidRPr="00C20400">
        <w:rPr>
          <w:sz w:val="24"/>
          <w:szCs w:val="24"/>
        </w:rPr>
        <w:fldChar w:fldCharType="separate"/>
      </w:r>
      <w:r w:rsidR="00AC7430" w:rsidRPr="00AC7430">
        <w:rPr>
          <w:noProof/>
          <w:sz w:val="24"/>
          <w:szCs w:val="24"/>
        </w:rPr>
        <w:t>(56)</w:t>
      </w:r>
      <w:r w:rsidR="009E66C7" w:rsidRPr="00C20400">
        <w:rPr>
          <w:sz w:val="24"/>
          <w:szCs w:val="24"/>
        </w:rPr>
        <w:fldChar w:fldCharType="end"/>
      </w:r>
      <w:r w:rsidRPr="00C20400">
        <w:rPr>
          <w:sz w:val="24"/>
          <w:szCs w:val="24"/>
        </w:rPr>
        <w:t>.</w:t>
      </w:r>
      <w:r w:rsidRPr="00C20400" w:rsidDel="002D3C57">
        <w:rPr>
          <w:sz w:val="24"/>
          <w:szCs w:val="24"/>
        </w:rPr>
        <w:t xml:space="preserve"> </w:t>
      </w:r>
    </w:p>
    <w:p w:rsidR="001126DB" w:rsidRDefault="001126DB" w:rsidP="000D40A2">
      <w:pPr>
        <w:rPr>
          <w:b/>
          <w:sz w:val="24"/>
        </w:rPr>
      </w:pPr>
    </w:p>
    <w:p w:rsidR="00456C3A" w:rsidRPr="00C20400" w:rsidRDefault="00456C3A" w:rsidP="000D40A2">
      <w:pPr>
        <w:rPr>
          <w:b/>
          <w:sz w:val="24"/>
        </w:rPr>
      </w:pPr>
      <w:r w:rsidRPr="00C20400">
        <w:rPr>
          <w:b/>
          <w:sz w:val="24"/>
        </w:rPr>
        <w:t>Conclusion</w:t>
      </w:r>
    </w:p>
    <w:p w:rsidR="001126DB" w:rsidRDefault="00456C3A" w:rsidP="000D40A2">
      <w:pPr>
        <w:rPr>
          <w:sz w:val="24"/>
          <w:szCs w:val="24"/>
        </w:rPr>
      </w:pPr>
      <w:r w:rsidRPr="00C20400">
        <w:rPr>
          <w:sz w:val="24"/>
        </w:rPr>
        <w:t xml:space="preserve">We have </w:t>
      </w:r>
      <w:r w:rsidR="001126DB">
        <w:rPr>
          <w:sz w:val="24"/>
        </w:rPr>
        <w:t xml:space="preserve">constructed a </w:t>
      </w:r>
      <w:r w:rsidR="00B51F2B">
        <w:rPr>
          <w:sz w:val="24"/>
        </w:rPr>
        <w:t xml:space="preserve">simple </w:t>
      </w:r>
      <w:r w:rsidR="001126DB">
        <w:rPr>
          <w:sz w:val="24"/>
        </w:rPr>
        <w:t xml:space="preserve">bespoke automated image analysis framework using a </w:t>
      </w:r>
      <w:r w:rsidR="00AB4325">
        <w:rPr>
          <w:sz w:val="24"/>
        </w:rPr>
        <w:t>c</w:t>
      </w:r>
      <w:r w:rsidR="001126DB">
        <w:rPr>
          <w:sz w:val="24"/>
        </w:rPr>
        <w:t xml:space="preserve">ombination of several standard approaches </w:t>
      </w:r>
      <w:r w:rsidRPr="00C20400">
        <w:rPr>
          <w:sz w:val="24"/>
        </w:rPr>
        <w:t xml:space="preserve">which </w:t>
      </w:r>
      <w:r w:rsidR="001126DB">
        <w:rPr>
          <w:sz w:val="24"/>
        </w:rPr>
        <w:t xml:space="preserve">enables segmentation of </w:t>
      </w:r>
      <w:r w:rsidR="00713D89" w:rsidRPr="00C20400">
        <w:rPr>
          <w:sz w:val="24"/>
        </w:rPr>
        <w:t xml:space="preserve">individual </w:t>
      </w:r>
      <w:r w:rsidR="00127EDD" w:rsidRPr="00C20400">
        <w:rPr>
          <w:i/>
          <w:sz w:val="24"/>
          <w:szCs w:val="24"/>
        </w:rPr>
        <w:t>S.</w:t>
      </w:r>
      <w:r w:rsidR="00922C62">
        <w:rPr>
          <w:i/>
          <w:sz w:val="24"/>
          <w:szCs w:val="24"/>
        </w:rPr>
        <w:t> </w:t>
      </w:r>
      <w:r w:rsidR="00127EDD" w:rsidRPr="00C20400">
        <w:rPr>
          <w:i/>
          <w:sz w:val="24"/>
          <w:szCs w:val="24"/>
        </w:rPr>
        <w:t>aureus</w:t>
      </w:r>
      <w:r w:rsidR="00127EDD">
        <w:rPr>
          <w:sz w:val="24"/>
          <w:szCs w:val="24"/>
        </w:rPr>
        <w:t xml:space="preserve"> </w:t>
      </w:r>
      <w:r w:rsidR="00B06458">
        <w:rPr>
          <w:sz w:val="24"/>
          <w:szCs w:val="24"/>
        </w:rPr>
        <w:t xml:space="preserve">live </w:t>
      </w:r>
      <w:r w:rsidR="00713D89" w:rsidRPr="00C20400">
        <w:rPr>
          <w:sz w:val="24"/>
        </w:rPr>
        <w:t>cell</w:t>
      </w:r>
      <w:r w:rsidR="00B06458">
        <w:rPr>
          <w:sz w:val="24"/>
        </w:rPr>
        <w:t xml:space="preserve"> image</w:t>
      </w:r>
      <w:r w:rsidR="001126DB">
        <w:rPr>
          <w:sz w:val="24"/>
        </w:rPr>
        <w:t>s</w:t>
      </w:r>
      <w:r w:rsidR="00713D89" w:rsidRPr="00C20400">
        <w:rPr>
          <w:sz w:val="24"/>
        </w:rPr>
        <w:t xml:space="preserve"> within cell clusters, and </w:t>
      </w:r>
      <w:r w:rsidR="001126DB">
        <w:rPr>
          <w:sz w:val="24"/>
        </w:rPr>
        <w:t xml:space="preserve">can </w:t>
      </w:r>
      <w:r w:rsidR="00127EDD">
        <w:rPr>
          <w:sz w:val="24"/>
          <w:szCs w:val="24"/>
        </w:rPr>
        <w:t xml:space="preserve">detect the </w:t>
      </w:r>
      <w:r w:rsidR="001126DB">
        <w:rPr>
          <w:sz w:val="24"/>
          <w:szCs w:val="24"/>
        </w:rPr>
        <w:t xml:space="preserve">cell </w:t>
      </w:r>
      <w:r w:rsidR="00127EDD">
        <w:rPr>
          <w:sz w:val="24"/>
          <w:szCs w:val="24"/>
        </w:rPr>
        <w:t>division plane</w:t>
      </w:r>
      <w:r w:rsidR="00944FFF">
        <w:rPr>
          <w:sz w:val="24"/>
          <w:szCs w:val="24"/>
        </w:rPr>
        <w:t>s</w:t>
      </w:r>
      <w:r w:rsidR="00127EDD">
        <w:rPr>
          <w:sz w:val="24"/>
          <w:szCs w:val="24"/>
        </w:rPr>
        <w:t xml:space="preserve"> using fluorescent</w:t>
      </w:r>
      <w:r w:rsidR="001126DB">
        <w:rPr>
          <w:sz w:val="24"/>
          <w:szCs w:val="24"/>
        </w:rPr>
        <w:t>ly</w:t>
      </w:r>
      <w:r w:rsidR="00922C62">
        <w:rPr>
          <w:sz w:val="24"/>
          <w:szCs w:val="24"/>
        </w:rPr>
        <w:t>-</w:t>
      </w:r>
      <w:r w:rsidR="001126DB">
        <w:rPr>
          <w:sz w:val="24"/>
          <w:szCs w:val="24"/>
        </w:rPr>
        <w:t xml:space="preserve">labelled </w:t>
      </w:r>
      <w:r w:rsidR="00FF7BF7">
        <w:rPr>
          <w:sz w:val="24"/>
          <w:szCs w:val="24"/>
        </w:rPr>
        <w:t>EzrA</w:t>
      </w:r>
      <w:r w:rsidR="001126DB">
        <w:rPr>
          <w:sz w:val="24"/>
          <w:szCs w:val="24"/>
        </w:rPr>
        <w:t xml:space="preserve"> </w:t>
      </w:r>
      <w:r w:rsidR="00922C62">
        <w:rPr>
          <w:sz w:val="24"/>
          <w:szCs w:val="24"/>
        </w:rPr>
        <w:t xml:space="preserve">protein </w:t>
      </w:r>
      <w:r w:rsidR="001126DB">
        <w:rPr>
          <w:sz w:val="24"/>
          <w:szCs w:val="24"/>
        </w:rPr>
        <w:t>as a marker, from millisecond sampled images.</w:t>
      </w:r>
      <w:r w:rsidRPr="00C20400">
        <w:rPr>
          <w:sz w:val="24"/>
        </w:rPr>
        <w:t xml:space="preserve"> </w:t>
      </w:r>
      <w:r w:rsidR="001126DB">
        <w:rPr>
          <w:sz w:val="24"/>
          <w:szCs w:val="24"/>
        </w:rPr>
        <w:t>The framework</w:t>
      </w:r>
      <w:r w:rsidR="00127EDD">
        <w:rPr>
          <w:sz w:val="24"/>
          <w:szCs w:val="24"/>
        </w:rPr>
        <w:t xml:space="preserve"> </w:t>
      </w:r>
      <w:r w:rsidR="00B06458">
        <w:rPr>
          <w:sz w:val="24"/>
          <w:szCs w:val="24"/>
        </w:rPr>
        <w:t xml:space="preserve">can </w:t>
      </w:r>
      <w:r w:rsidR="00127EDD">
        <w:rPr>
          <w:sz w:val="24"/>
          <w:szCs w:val="24"/>
        </w:rPr>
        <w:t>be used to</w:t>
      </w:r>
      <w:r w:rsidR="00713D89" w:rsidRPr="00C20400">
        <w:rPr>
          <w:sz w:val="24"/>
        </w:rPr>
        <w:t xml:space="preserve"> </w:t>
      </w:r>
      <w:r w:rsidR="008A30D1">
        <w:rPr>
          <w:sz w:val="24"/>
        </w:rPr>
        <w:t>i</w:t>
      </w:r>
      <w:r w:rsidR="00147A4C" w:rsidRPr="00C20400">
        <w:rPr>
          <w:sz w:val="24"/>
        </w:rPr>
        <w:t>nvestigate cell aspect ratios</w:t>
      </w:r>
      <w:r w:rsidR="00944FFF">
        <w:rPr>
          <w:sz w:val="24"/>
        </w:rPr>
        <w:t>,</w:t>
      </w:r>
      <w:r w:rsidR="00147A4C" w:rsidRPr="00C20400">
        <w:rPr>
          <w:sz w:val="24"/>
        </w:rPr>
        <w:t xml:space="preserve"> </w:t>
      </w:r>
      <w:r w:rsidR="00944FFF">
        <w:rPr>
          <w:sz w:val="24"/>
        </w:rPr>
        <w:t xml:space="preserve">other labelled </w:t>
      </w:r>
      <w:r w:rsidR="00147A4C" w:rsidRPr="00C20400">
        <w:rPr>
          <w:sz w:val="24"/>
        </w:rPr>
        <w:t>proteins that may be involved in division</w:t>
      </w:r>
      <w:r w:rsidR="00944FFF">
        <w:rPr>
          <w:sz w:val="24"/>
        </w:rPr>
        <w:t xml:space="preserve"> in </w:t>
      </w:r>
      <w:r w:rsidR="00944FFF" w:rsidRPr="00FE2341">
        <w:rPr>
          <w:i/>
          <w:sz w:val="24"/>
          <w:szCs w:val="24"/>
        </w:rPr>
        <w:t>S. aureus</w:t>
      </w:r>
      <w:r w:rsidR="00944FFF">
        <w:rPr>
          <w:sz w:val="24"/>
        </w:rPr>
        <w:t>, and it</w:t>
      </w:r>
      <w:r w:rsidR="00944FFF">
        <w:rPr>
          <w:sz w:val="24"/>
          <w:szCs w:val="24"/>
        </w:rPr>
        <w:t xml:space="preserve"> </w:t>
      </w:r>
      <w:r w:rsidR="00127EDD">
        <w:rPr>
          <w:sz w:val="24"/>
          <w:szCs w:val="24"/>
        </w:rPr>
        <w:t>may also have w</w:t>
      </w:r>
      <w:r w:rsidR="00713D89" w:rsidRPr="00C20400">
        <w:rPr>
          <w:sz w:val="24"/>
          <w:szCs w:val="24"/>
        </w:rPr>
        <w:t>ider</w:t>
      </w:r>
      <w:r w:rsidR="00713D89" w:rsidRPr="00C20400">
        <w:rPr>
          <w:sz w:val="24"/>
        </w:rPr>
        <w:t xml:space="preserve"> applicability </w:t>
      </w:r>
      <w:r w:rsidR="00127EDD">
        <w:rPr>
          <w:sz w:val="24"/>
          <w:szCs w:val="24"/>
        </w:rPr>
        <w:t>for</w:t>
      </w:r>
      <w:r w:rsidR="00127EDD" w:rsidRPr="00C20400">
        <w:rPr>
          <w:sz w:val="24"/>
          <w:szCs w:val="24"/>
        </w:rPr>
        <w:t xml:space="preserve"> </w:t>
      </w:r>
      <w:r w:rsidR="00713D89" w:rsidRPr="00C20400">
        <w:rPr>
          <w:sz w:val="24"/>
        </w:rPr>
        <w:t xml:space="preserve">studying </w:t>
      </w:r>
      <w:r w:rsidR="00127EDD">
        <w:rPr>
          <w:sz w:val="24"/>
          <w:szCs w:val="24"/>
        </w:rPr>
        <w:t xml:space="preserve">other </w:t>
      </w:r>
      <w:r w:rsidR="00944FFF">
        <w:rPr>
          <w:sz w:val="24"/>
          <w:szCs w:val="24"/>
        </w:rPr>
        <w:t xml:space="preserve">clustering cells since it does not require cells to be separated by </w:t>
      </w:r>
      <w:r w:rsidR="00B06458">
        <w:rPr>
          <w:sz w:val="24"/>
          <w:szCs w:val="24"/>
        </w:rPr>
        <w:t xml:space="preserve">non-cellular </w:t>
      </w:r>
      <w:r w:rsidR="00944FFF">
        <w:rPr>
          <w:sz w:val="24"/>
          <w:szCs w:val="24"/>
        </w:rPr>
        <w:t xml:space="preserve">background pixels. </w:t>
      </w:r>
      <w:r w:rsidR="00713D89" w:rsidRPr="00C20400">
        <w:rPr>
          <w:i/>
          <w:sz w:val="24"/>
        </w:rPr>
        <w:t>S.</w:t>
      </w:r>
      <w:r w:rsidR="00127EDD" w:rsidRPr="00FE2341">
        <w:rPr>
          <w:i/>
          <w:sz w:val="24"/>
          <w:szCs w:val="24"/>
        </w:rPr>
        <w:t xml:space="preserve"> aureus</w:t>
      </w:r>
      <w:r w:rsidR="00127EDD">
        <w:rPr>
          <w:sz w:val="24"/>
          <w:szCs w:val="24"/>
        </w:rPr>
        <w:t xml:space="preserve"> is an increasing health</w:t>
      </w:r>
      <w:r w:rsidR="00B06458">
        <w:rPr>
          <w:sz w:val="24"/>
          <w:szCs w:val="24"/>
        </w:rPr>
        <w:t>care</w:t>
      </w:r>
      <w:r w:rsidR="00127EDD">
        <w:rPr>
          <w:sz w:val="24"/>
          <w:szCs w:val="24"/>
        </w:rPr>
        <w:t xml:space="preserve"> problem, particularly </w:t>
      </w:r>
      <w:r w:rsidR="00C85D6A">
        <w:rPr>
          <w:sz w:val="24"/>
          <w:szCs w:val="24"/>
        </w:rPr>
        <w:t>m</w:t>
      </w:r>
      <w:r w:rsidR="00127EDD">
        <w:rPr>
          <w:sz w:val="24"/>
          <w:szCs w:val="24"/>
        </w:rPr>
        <w:t xml:space="preserve">ethicillin resistant </w:t>
      </w:r>
      <w:r w:rsidR="00944FFF">
        <w:rPr>
          <w:sz w:val="24"/>
          <w:szCs w:val="24"/>
        </w:rPr>
        <w:t xml:space="preserve">and </w:t>
      </w:r>
      <w:r w:rsidR="00C85D6A">
        <w:rPr>
          <w:sz w:val="24"/>
          <w:szCs w:val="24"/>
        </w:rPr>
        <w:t>v</w:t>
      </w:r>
      <w:r w:rsidR="00944FFF">
        <w:rPr>
          <w:sz w:val="24"/>
          <w:szCs w:val="24"/>
        </w:rPr>
        <w:t>ancomycin resistant strains</w:t>
      </w:r>
      <w:r w:rsidR="00B51F2B">
        <w:rPr>
          <w:sz w:val="24"/>
          <w:szCs w:val="24"/>
        </w:rPr>
        <w:t>. It thus</w:t>
      </w:r>
      <w:r w:rsidR="00944FFF">
        <w:rPr>
          <w:sz w:val="24"/>
          <w:szCs w:val="24"/>
        </w:rPr>
        <w:t xml:space="preserve"> </w:t>
      </w:r>
      <w:r w:rsidR="00B51F2B">
        <w:rPr>
          <w:sz w:val="24"/>
          <w:szCs w:val="24"/>
        </w:rPr>
        <w:t xml:space="preserve">has </w:t>
      </w:r>
      <w:r w:rsidR="001126DB">
        <w:rPr>
          <w:sz w:val="24"/>
          <w:szCs w:val="24"/>
        </w:rPr>
        <w:t>valu</w:t>
      </w:r>
      <w:r w:rsidR="00B51F2B">
        <w:rPr>
          <w:sz w:val="24"/>
          <w:szCs w:val="24"/>
        </w:rPr>
        <w:t>e</w:t>
      </w:r>
      <w:r w:rsidR="001126DB">
        <w:rPr>
          <w:sz w:val="24"/>
          <w:szCs w:val="24"/>
        </w:rPr>
        <w:t xml:space="preserve"> </w:t>
      </w:r>
      <w:r w:rsidR="00B51F2B">
        <w:rPr>
          <w:sz w:val="24"/>
          <w:szCs w:val="24"/>
        </w:rPr>
        <w:t>towards</w:t>
      </w:r>
      <w:r w:rsidR="008270D7">
        <w:rPr>
          <w:sz w:val="24"/>
          <w:szCs w:val="24"/>
        </w:rPr>
        <w:t xml:space="preserve"> </w:t>
      </w:r>
      <w:r w:rsidR="001126DB">
        <w:rPr>
          <w:sz w:val="24"/>
          <w:szCs w:val="24"/>
        </w:rPr>
        <w:t>gain</w:t>
      </w:r>
      <w:r w:rsidR="00B51F2B">
        <w:rPr>
          <w:sz w:val="24"/>
          <w:szCs w:val="24"/>
        </w:rPr>
        <w:t>ing</w:t>
      </w:r>
      <w:r w:rsidR="001126DB">
        <w:rPr>
          <w:sz w:val="24"/>
          <w:szCs w:val="24"/>
        </w:rPr>
        <w:t xml:space="preserve"> new insight into the</w:t>
      </w:r>
      <w:r w:rsidR="008270D7">
        <w:rPr>
          <w:sz w:val="24"/>
          <w:szCs w:val="24"/>
        </w:rPr>
        <w:t xml:space="preserve"> </w:t>
      </w:r>
      <w:r w:rsidR="001126DB">
        <w:rPr>
          <w:sz w:val="24"/>
          <w:szCs w:val="24"/>
        </w:rPr>
        <w:t xml:space="preserve">operating </w:t>
      </w:r>
      <w:r w:rsidR="008270D7">
        <w:rPr>
          <w:sz w:val="24"/>
          <w:szCs w:val="24"/>
        </w:rPr>
        <w:t xml:space="preserve">mechanism of </w:t>
      </w:r>
      <w:r w:rsidR="00B06458">
        <w:rPr>
          <w:sz w:val="24"/>
          <w:szCs w:val="24"/>
        </w:rPr>
        <w:t xml:space="preserve">cell </w:t>
      </w:r>
      <w:r w:rsidR="0017270A">
        <w:rPr>
          <w:sz w:val="24"/>
          <w:szCs w:val="24"/>
        </w:rPr>
        <w:t xml:space="preserve">division </w:t>
      </w:r>
      <w:r w:rsidR="00B51F2B">
        <w:rPr>
          <w:sz w:val="24"/>
          <w:szCs w:val="24"/>
        </w:rPr>
        <w:t>to</w:t>
      </w:r>
      <w:r w:rsidR="001126DB">
        <w:rPr>
          <w:sz w:val="24"/>
          <w:szCs w:val="24"/>
        </w:rPr>
        <w:t xml:space="preserve"> facilitate the </w:t>
      </w:r>
      <w:r w:rsidR="008270D7">
        <w:rPr>
          <w:sz w:val="24"/>
          <w:szCs w:val="24"/>
        </w:rPr>
        <w:t>develop</w:t>
      </w:r>
      <w:r w:rsidR="001126DB">
        <w:rPr>
          <w:sz w:val="24"/>
          <w:szCs w:val="24"/>
        </w:rPr>
        <w:t>ment</w:t>
      </w:r>
      <w:r w:rsidR="008270D7">
        <w:rPr>
          <w:sz w:val="24"/>
          <w:szCs w:val="24"/>
        </w:rPr>
        <w:t xml:space="preserve"> </w:t>
      </w:r>
      <w:r w:rsidR="00922C62">
        <w:rPr>
          <w:sz w:val="24"/>
          <w:szCs w:val="24"/>
        </w:rPr>
        <w:t xml:space="preserve">of future </w:t>
      </w:r>
      <w:r w:rsidR="008270D7">
        <w:rPr>
          <w:sz w:val="24"/>
          <w:szCs w:val="24"/>
        </w:rPr>
        <w:t xml:space="preserve">new </w:t>
      </w:r>
      <w:r w:rsidR="001126DB">
        <w:rPr>
          <w:sz w:val="24"/>
          <w:szCs w:val="24"/>
        </w:rPr>
        <w:t xml:space="preserve">cell division targeting </w:t>
      </w:r>
      <w:r w:rsidR="008270D7">
        <w:rPr>
          <w:sz w:val="24"/>
          <w:szCs w:val="24"/>
        </w:rPr>
        <w:t>antibiotics</w:t>
      </w:r>
      <w:r w:rsidR="00B06458">
        <w:rPr>
          <w:sz w:val="24"/>
          <w:szCs w:val="24"/>
        </w:rPr>
        <w:t>.</w:t>
      </w:r>
      <w:r w:rsidR="00C85D6A">
        <w:rPr>
          <w:sz w:val="24"/>
          <w:szCs w:val="24"/>
        </w:rPr>
        <w:t xml:space="preserve"> </w:t>
      </w:r>
    </w:p>
    <w:p w:rsidR="00B06458" w:rsidRDefault="00B06458" w:rsidP="000D40A2">
      <w:pPr>
        <w:rPr>
          <w:b/>
          <w:sz w:val="24"/>
          <w:szCs w:val="24"/>
        </w:rPr>
      </w:pPr>
    </w:p>
    <w:p w:rsidR="000D40A2" w:rsidRDefault="008A30D1" w:rsidP="000D40A2">
      <w:pPr>
        <w:rPr>
          <w:b/>
          <w:sz w:val="24"/>
          <w:szCs w:val="24"/>
        </w:rPr>
      </w:pPr>
      <w:r>
        <w:rPr>
          <w:b/>
          <w:sz w:val="24"/>
          <w:szCs w:val="24"/>
        </w:rPr>
        <w:t>Acknowledgements</w:t>
      </w:r>
    </w:p>
    <w:p w:rsidR="008A30D1" w:rsidRDefault="00B06458" w:rsidP="008A30D1">
      <w:pPr>
        <w:rPr>
          <w:sz w:val="24"/>
        </w:rPr>
      </w:pPr>
      <w:r>
        <w:rPr>
          <w:sz w:val="24"/>
        </w:rPr>
        <w:t>We acknowledge technical assistance for cell preparation (Robert Turner) and image acquisition (Richard Nudd). The research was supported by the White Rose Consortium (WRC)</w:t>
      </w:r>
      <w:r w:rsidR="009C0193">
        <w:rPr>
          <w:sz w:val="24"/>
        </w:rPr>
        <w:t>,</w:t>
      </w:r>
      <w:r>
        <w:rPr>
          <w:sz w:val="24"/>
        </w:rPr>
        <w:t xml:space="preserve"> the Biological Physical Sciences Institute (BP</w:t>
      </w:r>
      <w:r w:rsidRPr="009C0193">
        <w:rPr>
          <w:sz w:val="24"/>
          <w:szCs w:val="24"/>
        </w:rPr>
        <w:t>SI), University of York</w:t>
      </w:r>
      <w:r w:rsidR="009C0193" w:rsidRPr="009C0193">
        <w:rPr>
          <w:sz w:val="24"/>
          <w:szCs w:val="24"/>
        </w:rPr>
        <w:t xml:space="preserve"> a</w:t>
      </w:r>
      <w:r w:rsidR="009C0193" w:rsidRPr="00153890">
        <w:rPr>
          <w:sz w:val="24"/>
          <w:szCs w:val="24"/>
        </w:rPr>
        <w:t xml:space="preserve">nd the Medical Research Council (grant number </w:t>
      </w:r>
      <w:r w:rsidR="009C0193" w:rsidRPr="00153890">
        <w:rPr>
          <w:bCs/>
          <w:iCs/>
          <w:sz w:val="24"/>
          <w:szCs w:val="24"/>
          <w:lang w:val="en-US"/>
        </w:rPr>
        <w:t>MR/K01580X/1</w:t>
      </w:r>
      <w:r w:rsidR="009C0193" w:rsidRPr="009C0193">
        <w:rPr>
          <w:sz w:val="24"/>
          <w:szCs w:val="24"/>
        </w:rPr>
        <w:t>).</w:t>
      </w:r>
    </w:p>
    <w:p w:rsidR="008A30D1" w:rsidRPr="008A30D1" w:rsidRDefault="008A30D1" w:rsidP="000D40A2">
      <w:pPr>
        <w:rPr>
          <w:sz w:val="24"/>
          <w:szCs w:val="24"/>
        </w:rPr>
      </w:pPr>
    </w:p>
    <w:p w:rsidR="000501CF" w:rsidRPr="00BC4479" w:rsidRDefault="000501CF" w:rsidP="000501CF">
      <w:pPr>
        <w:widowControl w:val="0"/>
        <w:autoSpaceDE w:val="0"/>
        <w:autoSpaceDN w:val="0"/>
        <w:adjustRightInd w:val="0"/>
        <w:spacing w:line="240" w:lineRule="auto"/>
        <w:ind w:left="480" w:hanging="480"/>
        <w:rPr>
          <w:b/>
          <w:sz w:val="24"/>
          <w:szCs w:val="24"/>
        </w:rPr>
      </w:pPr>
      <w:r w:rsidRPr="00BC4479">
        <w:rPr>
          <w:b/>
          <w:sz w:val="24"/>
          <w:szCs w:val="24"/>
        </w:rPr>
        <w:t>References</w:t>
      </w:r>
    </w:p>
    <w:p w:rsidR="00A41E5D" w:rsidRPr="00A41E5D" w:rsidRDefault="009E66C7" w:rsidP="00A41E5D">
      <w:pPr>
        <w:widowControl w:val="0"/>
        <w:autoSpaceDE w:val="0"/>
        <w:autoSpaceDN w:val="0"/>
        <w:adjustRightInd w:val="0"/>
        <w:spacing w:line="240" w:lineRule="auto"/>
        <w:ind w:left="640" w:hanging="640"/>
        <w:rPr>
          <w:rFonts w:ascii="Calibri" w:hAnsi="Calibri" w:cs="Times New Roman"/>
          <w:noProof/>
          <w:sz w:val="24"/>
          <w:szCs w:val="24"/>
        </w:rPr>
      </w:pPr>
      <w:r w:rsidRPr="00F7582F">
        <w:rPr>
          <w:sz w:val="24"/>
          <w:szCs w:val="24"/>
        </w:rPr>
        <w:fldChar w:fldCharType="begin" w:fldLock="1"/>
      </w:r>
      <w:r w:rsidR="000501CF">
        <w:rPr>
          <w:sz w:val="24"/>
          <w:szCs w:val="24"/>
        </w:rPr>
        <w:instrText xml:space="preserve">ADDIN Mendeley Bibliography CSL_BIBLIOGRAPHY </w:instrText>
      </w:r>
      <w:r w:rsidRPr="00F7582F">
        <w:rPr>
          <w:sz w:val="24"/>
          <w:szCs w:val="24"/>
        </w:rPr>
        <w:fldChar w:fldCharType="separate"/>
      </w:r>
      <w:r w:rsidR="00A41E5D" w:rsidRPr="00A41E5D">
        <w:rPr>
          <w:rFonts w:ascii="Calibri" w:hAnsi="Calibri" w:cs="Times New Roman"/>
          <w:noProof/>
          <w:sz w:val="24"/>
          <w:szCs w:val="24"/>
        </w:rPr>
        <w:t xml:space="preserve">1. </w:t>
      </w:r>
      <w:r w:rsidR="00A41E5D" w:rsidRPr="00A41E5D">
        <w:rPr>
          <w:rFonts w:ascii="Calibri" w:hAnsi="Calibri" w:cs="Times New Roman"/>
          <w:noProof/>
          <w:sz w:val="24"/>
          <w:szCs w:val="24"/>
        </w:rPr>
        <w:tab/>
        <w:t xml:space="preserve">Leake MC. The Biophysics of Infection. Adv Exp Med Biol. 2016;915:1–3.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 </w:t>
      </w:r>
      <w:r w:rsidRPr="00A41E5D">
        <w:rPr>
          <w:rFonts w:ascii="Calibri" w:hAnsi="Calibri" w:cs="Times New Roman"/>
          <w:noProof/>
          <w:sz w:val="24"/>
          <w:szCs w:val="24"/>
        </w:rPr>
        <w:tab/>
        <w:t xml:space="preserve">Zhou Z, Leake MC. Force Spectroscopy in Studying Infection. Adv Exp Med Biol. 2016;915:307–27.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 </w:t>
      </w:r>
      <w:r w:rsidRPr="00A41E5D">
        <w:rPr>
          <w:rFonts w:ascii="Calibri" w:hAnsi="Calibri" w:cs="Times New Roman"/>
          <w:noProof/>
          <w:sz w:val="24"/>
          <w:szCs w:val="24"/>
        </w:rPr>
        <w:tab/>
        <w:t xml:space="preserve">Miller H, Wollman AJM, Leake MC. Designing a Single-Molecule Biophysics Tool for Characterising DNA Damage for Techniques that Kill Infectious Pathogens Through DNA Damage Effects. Adv Exp Med Biol. 2016;915:115–27.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 </w:t>
      </w:r>
      <w:r w:rsidRPr="00A41E5D">
        <w:rPr>
          <w:rFonts w:ascii="Calibri" w:hAnsi="Calibri" w:cs="Times New Roman"/>
          <w:noProof/>
          <w:sz w:val="24"/>
          <w:szCs w:val="24"/>
        </w:rPr>
        <w:tab/>
        <w:t xml:space="preserve">Wollman AJM, Syeda AH, McGlynn P, Leake MC. Single-molecule observation of DNA replication repair pathways in E. coli. Adv Exp Med Biol. 2016;915:5–16.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 </w:t>
      </w:r>
      <w:r w:rsidRPr="00A41E5D">
        <w:rPr>
          <w:rFonts w:ascii="Calibri" w:hAnsi="Calibri" w:cs="Times New Roman"/>
          <w:noProof/>
          <w:sz w:val="24"/>
          <w:szCs w:val="24"/>
        </w:rPr>
        <w:tab/>
        <w:t xml:space="preserve">Kluytmans J, van Belkum A, Verbrugh H. Nasal carriage of Staphylococcus aureus: epidemiology, underlying mechanisms, and associated risks. Clin Microbiol Rev. 1997;10(3):505–20.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6. </w:t>
      </w:r>
      <w:r w:rsidRPr="00A41E5D">
        <w:rPr>
          <w:rFonts w:ascii="Calibri" w:hAnsi="Calibri" w:cs="Times New Roman"/>
          <w:noProof/>
          <w:sz w:val="24"/>
          <w:szCs w:val="24"/>
        </w:rPr>
        <w:tab/>
        <w:t xml:space="preserve">Gorwitz RJ, Kruszon-Moran D, McAllister SK, McQuillan G, McDougal LK, Fosheim GE, et al. Changes in the prevalence of nasal colonization with Staphylococcus aureus in the United States, 2001-2004. J Infect Dis. 2008;197(9):1226–34.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7. </w:t>
      </w:r>
      <w:r w:rsidRPr="00A41E5D">
        <w:rPr>
          <w:rFonts w:ascii="Calibri" w:hAnsi="Calibri" w:cs="Times New Roman"/>
          <w:noProof/>
          <w:sz w:val="24"/>
          <w:szCs w:val="24"/>
        </w:rPr>
        <w:tab/>
        <w:t xml:space="preserve">Tong SYC, Davis JS, Eichenberger E, Holland TL, Fowler VG. Staphylococcus aureus infections: epidemiology, pathophysiology, clinical manifestations, and management. Clin Microbiol Rev. 2015;28(3):603–61.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8. </w:t>
      </w:r>
      <w:r w:rsidRPr="00A41E5D">
        <w:rPr>
          <w:rFonts w:ascii="Calibri" w:hAnsi="Calibri" w:cs="Times New Roman"/>
          <w:noProof/>
          <w:sz w:val="24"/>
          <w:szCs w:val="24"/>
        </w:rPr>
        <w:tab/>
        <w:t xml:space="preserve">Foster J, Lentino J, Strodtman R, Divincenzo C. Comparison of in vitro activity of quinolone antibiotics and Vancomycin against gentamicin-resistant and methicillin-resistant Staphylococcus aureus by time-kill kinetic studies. Antimicrob Agents Chemother. 1986;30(6):823–7.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9. </w:t>
      </w:r>
      <w:r w:rsidRPr="00A41E5D">
        <w:rPr>
          <w:rFonts w:ascii="Calibri" w:hAnsi="Calibri" w:cs="Times New Roman"/>
          <w:noProof/>
          <w:sz w:val="24"/>
          <w:szCs w:val="24"/>
        </w:rPr>
        <w:tab/>
        <w:t xml:space="preserve">Miller H, Wollman AJM, Leake MC. Designing a single-molecule biophysics tool for characterizing DNA damage for techniques that kill infectious pathogens through DNA damage effects. Adv Exp Med Biol. 2016;915:115–27.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10. </w:t>
      </w:r>
      <w:r w:rsidRPr="00A41E5D">
        <w:rPr>
          <w:rFonts w:ascii="Calibri" w:hAnsi="Calibri" w:cs="Times New Roman"/>
          <w:noProof/>
          <w:sz w:val="24"/>
          <w:szCs w:val="24"/>
        </w:rPr>
        <w:tab/>
        <w:t xml:space="preserve">Hiramatsu K, Aritaka N, Hanaki H, Kawasaki S, Hosoda Y, Hori S, et al. Dissemination in Japanese hospitals of strains of Staphylococcus aureus heterogeneously resistant to vancomycin. Lancet. 1997;350(9092):1670–3.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11. </w:t>
      </w:r>
      <w:r w:rsidRPr="00A41E5D">
        <w:rPr>
          <w:rFonts w:ascii="Calibri" w:hAnsi="Calibri" w:cs="Times New Roman"/>
          <w:noProof/>
          <w:sz w:val="24"/>
          <w:szCs w:val="24"/>
        </w:rPr>
        <w:tab/>
        <w:t xml:space="preserve">Koch G, Yepes A, Förstner KU, Wermser C, Stengel ST, Modamio J, et al. Evolution of resistance to a last-resort antibiotic in Staphylococcus aureus via bacterial competition. Cell. 2014;158(5):1060–71.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12. </w:t>
      </w:r>
      <w:r w:rsidRPr="00A41E5D">
        <w:rPr>
          <w:rFonts w:ascii="Calibri" w:hAnsi="Calibri" w:cs="Times New Roman"/>
          <w:noProof/>
          <w:sz w:val="24"/>
          <w:szCs w:val="24"/>
        </w:rPr>
        <w:tab/>
        <w:t xml:space="preserve">Waxman DJ, Strominger JL. Penicillin-Binding Proteins and the Mechanism of Action of Beta-Lactam Antibiotics1. Annu Rev Biochem. 1983;52(1):825–69.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13. </w:t>
      </w:r>
      <w:r w:rsidRPr="00A41E5D">
        <w:rPr>
          <w:rFonts w:ascii="Calibri" w:hAnsi="Calibri" w:cs="Times New Roman"/>
          <w:noProof/>
          <w:sz w:val="24"/>
          <w:szCs w:val="24"/>
        </w:rPr>
        <w:tab/>
        <w:t>Neu HC. The Crisis in Antibiotic Resistance. Science</w:t>
      </w:r>
      <w:r w:rsidR="00BA018C">
        <w:rPr>
          <w:rFonts w:ascii="Calibri" w:hAnsi="Calibri" w:cs="Times New Roman"/>
          <w:noProof/>
          <w:sz w:val="24"/>
          <w:szCs w:val="24"/>
        </w:rPr>
        <w:t>.</w:t>
      </w:r>
      <w:r w:rsidRPr="00A41E5D">
        <w:rPr>
          <w:rFonts w:ascii="Calibri" w:hAnsi="Calibri" w:cs="Times New Roman"/>
          <w:noProof/>
          <w:sz w:val="24"/>
          <w:szCs w:val="24"/>
        </w:rPr>
        <w:t xml:space="preserve"> 1992;257(5073):1064–73.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14. </w:t>
      </w:r>
      <w:r w:rsidRPr="00A41E5D">
        <w:rPr>
          <w:rFonts w:ascii="Calibri" w:hAnsi="Calibri" w:cs="Times New Roman"/>
          <w:noProof/>
          <w:sz w:val="24"/>
          <w:szCs w:val="24"/>
        </w:rPr>
        <w:tab/>
        <w:t xml:space="preserve">Chambers HF, Deleo FR. Waves of resistance: Staphylococcus aureus in the antibiotic era. Nat Rev Microbiol. Nature Publishing Group; 2009;7(9):629–41.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15. </w:t>
      </w:r>
      <w:r w:rsidRPr="00A41E5D">
        <w:rPr>
          <w:rFonts w:ascii="Calibri" w:hAnsi="Calibri" w:cs="Times New Roman"/>
          <w:noProof/>
          <w:sz w:val="24"/>
          <w:szCs w:val="24"/>
        </w:rPr>
        <w:tab/>
        <w:t xml:space="preserve">Bottomley AL, Kabli AF, Hurd AF, Turner RD, Garcia-Lara J, Foster SJ. Staphylococcus aureus DivIB is a peptidoglycan-binding protein that is required for a morphological checkpoint in cell division. Mol Microbiol. 2014; </w:t>
      </w:r>
      <w:r w:rsidR="00BA018C">
        <w:rPr>
          <w:rFonts w:ascii="Calibri" w:hAnsi="Calibri" w:cs="Times New Roman"/>
          <w:noProof/>
          <w:sz w:val="24"/>
          <w:szCs w:val="24"/>
        </w:rPr>
        <w:t>94(5):1041-64.</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16. </w:t>
      </w:r>
      <w:r w:rsidRPr="00A41E5D">
        <w:rPr>
          <w:rFonts w:ascii="Calibri" w:hAnsi="Calibri" w:cs="Times New Roman"/>
          <w:noProof/>
          <w:sz w:val="24"/>
          <w:szCs w:val="24"/>
        </w:rPr>
        <w:tab/>
        <w:t xml:space="preserve">Steele VR, Bottomley AL, Garcia-Lara J, Kasturiarachchi J, Foster SJ. Multiple essential roles for </w:t>
      </w:r>
      <w:r w:rsidR="00FF7BF7">
        <w:rPr>
          <w:rFonts w:ascii="Calibri" w:hAnsi="Calibri" w:cs="Times New Roman"/>
          <w:noProof/>
          <w:sz w:val="24"/>
          <w:szCs w:val="24"/>
        </w:rPr>
        <w:t>EzrA</w:t>
      </w:r>
      <w:r w:rsidRPr="00A41E5D">
        <w:rPr>
          <w:rFonts w:ascii="Calibri" w:hAnsi="Calibri" w:cs="Times New Roman"/>
          <w:noProof/>
          <w:sz w:val="24"/>
          <w:szCs w:val="24"/>
        </w:rPr>
        <w:t xml:space="preserve"> in cell division of Staphylococcus aureus. Mol Microbiol. 2011;80(2):542–55.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17. </w:t>
      </w:r>
      <w:r w:rsidRPr="00A41E5D">
        <w:rPr>
          <w:rFonts w:ascii="Calibri" w:hAnsi="Calibri" w:cs="Times New Roman"/>
          <w:noProof/>
          <w:sz w:val="24"/>
          <w:szCs w:val="24"/>
        </w:rPr>
        <w:tab/>
        <w:t xml:space="preserve">Jorge AM, Hoiczyk E, Gomes JP, Pinho MG. </w:t>
      </w:r>
      <w:r w:rsidR="00FF7BF7">
        <w:rPr>
          <w:rFonts w:ascii="Calibri" w:hAnsi="Calibri" w:cs="Times New Roman"/>
          <w:noProof/>
          <w:sz w:val="24"/>
          <w:szCs w:val="24"/>
        </w:rPr>
        <w:t>EzrA</w:t>
      </w:r>
      <w:r w:rsidRPr="00A41E5D">
        <w:rPr>
          <w:rFonts w:ascii="Calibri" w:hAnsi="Calibri" w:cs="Times New Roman"/>
          <w:noProof/>
          <w:sz w:val="24"/>
          <w:szCs w:val="24"/>
        </w:rPr>
        <w:t xml:space="preserve"> contributes to the regulation of cell size in Staphylococcus aureus. PLoS One. Public Library of Science; 2011;6(11):e27542.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18. </w:t>
      </w:r>
      <w:r w:rsidRPr="00A41E5D">
        <w:rPr>
          <w:rFonts w:ascii="Calibri" w:hAnsi="Calibri" w:cs="Times New Roman"/>
          <w:noProof/>
          <w:sz w:val="24"/>
          <w:szCs w:val="24"/>
        </w:rPr>
        <w:tab/>
        <w:t xml:space="preserve">Levin PA, Kurtser IG, Grossman AD. Identification and characterization of a negative regulator of FtsZ ring formation in Bacillus subtilis. Proc Natl Acad Sci. 1999;96(17):9642–7.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19. </w:t>
      </w:r>
      <w:r w:rsidRPr="00A41E5D">
        <w:rPr>
          <w:rFonts w:ascii="Calibri" w:hAnsi="Calibri" w:cs="Times New Roman"/>
          <w:noProof/>
          <w:sz w:val="24"/>
          <w:szCs w:val="24"/>
        </w:rPr>
        <w:tab/>
        <w:t xml:space="preserve">Haeusser DP, Schwartz RL, Smith AM, Oates ME, Levin PA. </w:t>
      </w:r>
      <w:r w:rsidR="00FF7BF7">
        <w:rPr>
          <w:rFonts w:ascii="Calibri" w:hAnsi="Calibri" w:cs="Times New Roman"/>
          <w:noProof/>
          <w:sz w:val="24"/>
          <w:szCs w:val="24"/>
        </w:rPr>
        <w:t>EzrA</w:t>
      </w:r>
      <w:r w:rsidRPr="00A41E5D">
        <w:rPr>
          <w:rFonts w:ascii="Calibri" w:hAnsi="Calibri" w:cs="Times New Roman"/>
          <w:noProof/>
          <w:sz w:val="24"/>
          <w:szCs w:val="24"/>
        </w:rPr>
        <w:t xml:space="preserve"> prevents aberrant cell division by modulating assembly of the cytoskeletal protein FtsZ. Mol Microbiol. 2004;52(3):801–14.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20. </w:t>
      </w:r>
      <w:r w:rsidRPr="00A41E5D">
        <w:rPr>
          <w:rFonts w:ascii="Calibri" w:hAnsi="Calibri" w:cs="Times New Roman"/>
          <w:noProof/>
          <w:sz w:val="24"/>
          <w:szCs w:val="24"/>
        </w:rPr>
        <w:tab/>
        <w:t xml:space="preserve">Singh JK, Makde RD, Kumar V, Panda D. A membrane protein, </w:t>
      </w:r>
      <w:r w:rsidR="00FF7BF7">
        <w:rPr>
          <w:rFonts w:ascii="Calibri" w:hAnsi="Calibri" w:cs="Times New Roman"/>
          <w:noProof/>
          <w:sz w:val="24"/>
          <w:szCs w:val="24"/>
        </w:rPr>
        <w:t>EzrA</w:t>
      </w:r>
      <w:r w:rsidRPr="00A41E5D">
        <w:rPr>
          <w:rFonts w:ascii="Calibri" w:hAnsi="Calibri" w:cs="Times New Roman"/>
          <w:noProof/>
          <w:sz w:val="24"/>
          <w:szCs w:val="24"/>
        </w:rPr>
        <w:t xml:space="preserve">, regulates assembly dynamics of FtsZ by interacting with the C-terminal tail of FtsZ. Biochemistry. American Chemical Society; 2007;46(38):11013–22.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21. </w:t>
      </w:r>
      <w:r w:rsidRPr="00A41E5D">
        <w:rPr>
          <w:rFonts w:ascii="Calibri" w:hAnsi="Calibri" w:cs="Times New Roman"/>
          <w:noProof/>
          <w:sz w:val="24"/>
          <w:szCs w:val="24"/>
        </w:rPr>
        <w:tab/>
        <w:t xml:space="preserve">Pinho MG, Errington J. Dispersed mode of Staphylococcus aureus cell wall synthesis in the absence of the division machinery. Mol Microbiol. 2003;50(3):871–81.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22. </w:t>
      </w:r>
      <w:r w:rsidRPr="00A41E5D">
        <w:rPr>
          <w:rFonts w:ascii="Calibri" w:hAnsi="Calibri" w:cs="Times New Roman"/>
          <w:noProof/>
          <w:sz w:val="24"/>
          <w:szCs w:val="24"/>
        </w:rPr>
        <w:tab/>
        <w:t xml:space="preserve">Pereira PM, Veiga H, Jorge AM, Pinho MG. Fluorescent Reporters for Studies of Cellular Localization of Proteins in Staphylococcus aureus. Appl Environ Microbiol. 2010;76(13):4346–53.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23. </w:t>
      </w:r>
      <w:r w:rsidRPr="00A41E5D">
        <w:rPr>
          <w:rFonts w:ascii="Calibri" w:hAnsi="Calibri" w:cs="Times New Roman"/>
          <w:noProof/>
          <w:sz w:val="24"/>
          <w:szCs w:val="24"/>
        </w:rPr>
        <w:tab/>
        <w:t xml:space="preserve">Monteiro JM, Fernandes PB, Vaz F, Pereira AR, Tavares AC, Ferreira MT, et al. Cell shape dynamics during the staphylococcal cell cycle. Nat Commun. 2015;6:8055.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24. </w:t>
      </w:r>
      <w:r w:rsidRPr="00A41E5D">
        <w:rPr>
          <w:rFonts w:ascii="Calibri" w:hAnsi="Calibri" w:cs="Times New Roman"/>
          <w:noProof/>
          <w:sz w:val="24"/>
          <w:szCs w:val="24"/>
        </w:rPr>
        <w:tab/>
        <w:t>Wollman AJM, Nudd R, Hedlund EG, Leake MC. From animaculum to single molecules: 300 years of the light microscope. Open Biol. 2015;5(4).</w:t>
      </w:r>
      <w:r w:rsidR="00BA018C">
        <w:rPr>
          <w:rFonts w:ascii="Calibri" w:hAnsi="Calibri" w:cs="Times New Roman"/>
          <w:noProof/>
          <w:sz w:val="24"/>
          <w:szCs w:val="24"/>
        </w:rPr>
        <w:t>:150019.</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25. </w:t>
      </w:r>
      <w:r w:rsidRPr="00A41E5D">
        <w:rPr>
          <w:rFonts w:ascii="Calibri" w:hAnsi="Calibri" w:cs="Times New Roman"/>
          <w:noProof/>
          <w:sz w:val="24"/>
          <w:szCs w:val="24"/>
        </w:rPr>
        <w:tab/>
        <w:t>Leake MC. Analytical tools for single-molecule fluorescence imaging in cellulo. Phys Chem Chem Phys. 2014</w:t>
      </w:r>
      <w:r w:rsidR="00BA018C">
        <w:rPr>
          <w:rFonts w:ascii="Calibri" w:hAnsi="Calibri" w:cs="Times New Roman"/>
          <w:noProof/>
          <w:sz w:val="24"/>
          <w:szCs w:val="24"/>
        </w:rPr>
        <w:t>;</w:t>
      </w:r>
      <w:r w:rsidRPr="00A41E5D">
        <w:rPr>
          <w:rFonts w:ascii="Calibri" w:hAnsi="Calibri" w:cs="Times New Roman"/>
          <w:noProof/>
          <w:sz w:val="24"/>
          <w:szCs w:val="24"/>
        </w:rPr>
        <w:t xml:space="preserve"> 16(25):12635–47.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26. </w:t>
      </w:r>
      <w:r w:rsidRPr="00A41E5D">
        <w:rPr>
          <w:rFonts w:ascii="Calibri" w:hAnsi="Calibri" w:cs="Times New Roman"/>
          <w:noProof/>
          <w:sz w:val="24"/>
          <w:szCs w:val="24"/>
        </w:rPr>
        <w:tab/>
        <w:t xml:space="preserve">Wollman AJM, Miller H, Zhou Z, Leake MC. Probing DNA interactions with proteins using a single-molecule toolbox: inside the cell, in a test tube and in a computer. Biochem Soc Trans. 2015 Apr;43(2):139–45.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27. </w:t>
      </w:r>
      <w:r w:rsidRPr="00A41E5D">
        <w:rPr>
          <w:rFonts w:ascii="Calibri" w:hAnsi="Calibri" w:cs="Times New Roman"/>
          <w:noProof/>
          <w:sz w:val="24"/>
          <w:szCs w:val="24"/>
        </w:rPr>
        <w:tab/>
        <w:t xml:space="preserve">Lenn T, Leake MC, Mullineaux CW. Clustering and dynamics of cytochrome bd-I complexes in the Escherichia coli plasma membrane in vivo. Mol Microbiol. 2008;70(6):1397–407.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28. </w:t>
      </w:r>
      <w:r w:rsidRPr="00A41E5D">
        <w:rPr>
          <w:rFonts w:ascii="Calibri" w:hAnsi="Calibri" w:cs="Times New Roman"/>
          <w:noProof/>
          <w:sz w:val="24"/>
          <w:szCs w:val="24"/>
        </w:rPr>
        <w:tab/>
        <w:t xml:space="preserve">Lenn T, Leake MC, Mullineaux CW. Are Escherichia coli OXPHOS complexes concentrated in specialized zones within the plasma membrane? Biochem Soc Trans. 2008;36:1032–6.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29. </w:t>
      </w:r>
      <w:r w:rsidRPr="00A41E5D">
        <w:rPr>
          <w:rFonts w:ascii="Calibri" w:hAnsi="Calibri" w:cs="Times New Roman"/>
          <w:noProof/>
          <w:sz w:val="24"/>
          <w:szCs w:val="24"/>
        </w:rPr>
        <w:tab/>
        <w:t xml:space="preserve">Llorente-Garcia I, Lenn T, Erhardt H, Harriman OL, Liu L-N, Robson A, et al. Single-molecule in vivo imaging of bacterial respiratory complexes indicates delocalized oxidative phosphorylation. Biochim Biophys Acta. 2014;1837(6):811–24.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30. </w:t>
      </w:r>
      <w:r w:rsidRPr="00A41E5D">
        <w:rPr>
          <w:rFonts w:ascii="Calibri" w:hAnsi="Calibri" w:cs="Times New Roman"/>
          <w:noProof/>
          <w:sz w:val="24"/>
          <w:szCs w:val="24"/>
        </w:rPr>
        <w:tab/>
        <w:t xml:space="preserve">Bryan SJ, Burroughs NJ, Shevela D, Yu J, Rupprecht E, Liu L-N, et al. Localisation and interactions of the Vipp1 protein in cyanobacteria. Mol Microbiol. 2014;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31. </w:t>
      </w:r>
      <w:r w:rsidRPr="00A41E5D">
        <w:rPr>
          <w:rFonts w:ascii="Calibri" w:hAnsi="Calibri" w:cs="Times New Roman"/>
          <w:noProof/>
          <w:sz w:val="24"/>
          <w:szCs w:val="24"/>
        </w:rPr>
        <w:tab/>
        <w:t>Lenn T, Leake MC. Single-molecule studies of the dynamics and interactions of bacterial OXPHOS complexes. Biochim Biophys Acta - Bioenerg. 2016;1857(3)</w:t>
      </w:r>
      <w:r w:rsidR="00BA018C">
        <w:rPr>
          <w:rFonts w:ascii="Calibri" w:hAnsi="Calibri" w:cs="Times New Roman"/>
          <w:noProof/>
          <w:sz w:val="24"/>
          <w:szCs w:val="24"/>
        </w:rPr>
        <w:t>:224-31</w:t>
      </w:r>
      <w:r w:rsidRPr="00A41E5D">
        <w:rPr>
          <w:rFonts w:ascii="Calibri" w:hAnsi="Calibri" w:cs="Times New Roman"/>
          <w:noProof/>
          <w:sz w:val="24"/>
          <w:szCs w:val="24"/>
        </w:rPr>
        <w:t xml:space="preserve">.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32. </w:t>
      </w:r>
      <w:r w:rsidRPr="00A41E5D">
        <w:rPr>
          <w:rFonts w:ascii="Calibri" w:hAnsi="Calibri" w:cs="Times New Roman"/>
          <w:noProof/>
          <w:sz w:val="24"/>
          <w:szCs w:val="24"/>
        </w:rPr>
        <w:tab/>
        <w:t xml:space="preserve">Leake MC, Greene NP, Godun RM, Granjon T, Buchanan G, Chen S, et al. Variable stoichiometry of the TatA component of the twin-arginine protein transport system observed by in vivo single-molecule imaging. Proc Natl Acad Sci U S A. 2008;105(40):15376–81.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33. </w:t>
      </w:r>
      <w:r w:rsidRPr="00A41E5D">
        <w:rPr>
          <w:rFonts w:ascii="Calibri" w:hAnsi="Calibri" w:cs="Times New Roman"/>
          <w:noProof/>
          <w:sz w:val="24"/>
          <w:szCs w:val="24"/>
        </w:rPr>
        <w:tab/>
        <w:t xml:space="preserve">Robson A, Burrage K, Leake MC. Inferring diffusion in single live cells at the single-molecule level. Philos Trans R Soc Lond B Biol Sci. 2013;368(1611):20120029.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34. </w:t>
      </w:r>
      <w:r w:rsidRPr="00A41E5D">
        <w:rPr>
          <w:rFonts w:ascii="Calibri" w:hAnsi="Calibri" w:cs="Times New Roman"/>
          <w:noProof/>
          <w:sz w:val="24"/>
          <w:szCs w:val="24"/>
        </w:rPr>
        <w:tab/>
        <w:t xml:space="preserve">Nenninger A, Mastroianni G, Robson A, Lenn T, Xue Q, Leake MC, et al. Independent mobility of proteins and lipids in the plasma membrane of Escherichia coli. Mol Microbiol. 2014;92(5):1142–53.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35. </w:t>
      </w:r>
      <w:r w:rsidRPr="00A41E5D">
        <w:rPr>
          <w:rFonts w:ascii="Calibri" w:hAnsi="Calibri" w:cs="Times New Roman"/>
          <w:noProof/>
          <w:sz w:val="24"/>
          <w:szCs w:val="24"/>
        </w:rPr>
        <w:tab/>
        <w:t xml:space="preserve">Reyes-Lamothe R, Sherratt DJDJ, Leake MCMC. Stoichiometry and architecture of active DNA replication machinery in Escherichia coli. Science. 2010;328(5977):498–501.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36. </w:t>
      </w:r>
      <w:r w:rsidRPr="00A41E5D">
        <w:rPr>
          <w:rFonts w:ascii="Calibri" w:hAnsi="Calibri" w:cs="Times New Roman"/>
          <w:noProof/>
          <w:sz w:val="24"/>
          <w:szCs w:val="24"/>
        </w:rPr>
        <w:tab/>
        <w:t xml:space="preserve">Badrinarayanan A, Reyes-Lamothe R, Uphoff S, Leake MCMC, Sherratt DJDJ. In vivo architecture and action of bacterial structural maintenance of chromosome proteins. Science. 2012;338(6106):528–31.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37. </w:t>
      </w:r>
      <w:r w:rsidRPr="00A41E5D">
        <w:rPr>
          <w:rFonts w:ascii="Calibri" w:hAnsi="Calibri" w:cs="Times New Roman"/>
          <w:noProof/>
          <w:sz w:val="24"/>
          <w:szCs w:val="24"/>
        </w:rPr>
        <w:tab/>
        <w:t xml:space="preserve">Lo C-J, Leake MC, Berry RM. Fluorescence Measurement of Intracellular Sodium Concentration in Single Escherichia coli Cells. Biophys J. 2006;90(1):357–65.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38. </w:t>
      </w:r>
      <w:r w:rsidRPr="00A41E5D">
        <w:rPr>
          <w:rFonts w:ascii="Calibri" w:hAnsi="Calibri" w:cs="Times New Roman"/>
          <w:noProof/>
          <w:sz w:val="24"/>
          <w:szCs w:val="24"/>
        </w:rPr>
        <w:tab/>
        <w:t xml:space="preserve">Lo C-J, Leake MC, Pilizota T, Berry RM. Nonequivalence of membrane voltage and ion-gradient as driving forces for the bacterial flagellar motor at low load. Biophys J. 2007;93(1):294–302.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39. </w:t>
      </w:r>
      <w:r w:rsidRPr="00A41E5D">
        <w:rPr>
          <w:rFonts w:ascii="Calibri" w:hAnsi="Calibri" w:cs="Times New Roman"/>
          <w:noProof/>
          <w:sz w:val="24"/>
          <w:szCs w:val="24"/>
        </w:rPr>
        <w:tab/>
        <w:t xml:space="preserve">Chiu S-W, Roberts MAJ, Leake MC, Armitage JP. Positioning of chemosensory proteins and FtsZ through the Rhodobacter sphaeroides cell cycle. Mol Microbiol. 2013;90(2):322–37.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40. </w:t>
      </w:r>
      <w:r w:rsidRPr="00A41E5D">
        <w:rPr>
          <w:rFonts w:ascii="Calibri" w:hAnsi="Calibri" w:cs="Times New Roman"/>
          <w:noProof/>
          <w:sz w:val="24"/>
          <w:szCs w:val="24"/>
        </w:rPr>
        <w:tab/>
        <w:t>Leake MC, Chandler JH, Wadhams GH, Bai F, Berry RM, Armitage JP. Stoichiometry and turnover in single, functioning membrane protein complexes. Nature. 2006;443(7109)</w:t>
      </w:r>
      <w:r w:rsidR="00BA018C">
        <w:rPr>
          <w:rFonts w:ascii="Calibri" w:hAnsi="Calibri" w:cs="Times New Roman"/>
          <w:noProof/>
          <w:sz w:val="24"/>
          <w:szCs w:val="24"/>
        </w:rPr>
        <w:t>:355-8</w:t>
      </w:r>
      <w:r w:rsidRPr="00A41E5D">
        <w:rPr>
          <w:rFonts w:ascii="Calibri" w:hAnsi="Calibri" w:cs="Times New Roman"/>
          <w:noProof/>
          <w:sz w:val="24"/>
          <w:szCs w:val="24"/>
        </w:rPr>
        <w:t xml:space="preserve">.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41. </w:t>
      </w:r>
      <w:r w:rsidRPr="00A41E5D">
        <w:rPr>
          <w:rFonts w:ascii="Calibri" w:hAnsi="Calibri" w:cs="Times New Roman"/>
          <w:noProof/>
          <w:sz w:val="24"/>
          <w:szCs w:val="24"/>
        </w:rPr>
        <w:tab/>
        <w:t xml:space="preserve">Badrinarayanan A, Leake MC. Using Fluorescence Recovery After Photobleaching (FRAP) to Study Dynamics of the Structural Maintenance of Chromosome (SMC) Complex In Vivo. Methods Mol Biol. 2016;1431:37–46.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42. </w:t>
      </w:r>
      <w:r w:rsidRPr="00A41E5D">
        <w:rPr>
          <w:rFonts w:ascii="Calibri" w:hAnsi="Calibri" w:cs="Times New Roman"/>
          <w:noProof/>
          <w:sz w:val="24"/>
          <w:szCs w:val="24"/>
        </w:rPr>
        <w:tab/>
        <w:t xml:space="preserve">Wollman AJM, Leake MC. Single molecule narrowfield microscopy of protein-DNA binding dynamics in glucose signal transduction of live yeast cells. Methods Mol Biol. 2016;1431:5–15.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43. </w:t>
      </w:r>
      <w:r w:rsidRPr="00A41E5D">
        <w:rPr>
          <w:rFonts w:ascii="Calibri" w:hAnsi="Calibri" w:cs="Times New Roman"/>
          <w:noProof/>
          <w:sz w:val="24"/>
          <w:szCs w:val="24"/>
        </w:rPr>
        <w:tab/>
        <w:t xml:space="preserve">Leake MC. New Advances in Chromosome Architecture. Methods Mol Biol. 2016;1431:1–3.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44. </w:t>
      </w:r>
      <w:r w:rsidRPr="00A41E5D">
        <w:rPr>
          <w:rFonts w:ascii="Calibri" w:hAnsi="Calibri" w:cs="Times New Roman"/>
          <w:noProof/>
          <w:sz w:val="24"/>
          <w:szCs w:val="24"/>
        </w:rPr>
        <w:tab/>
        <w:t xml:space="preserve">Dobbie IM, Robson A, Delalez N, Leake MC. Visualizing single molecular complexes in vivo using advanced fluorescence microscopy. J Vis Exp. 2009;31:1508.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45. </w:t>
      </w:r>
      <w:r w:rsidRPr="00A41E5D">
        <w:rPr>
          <w:rFonts w:ascii="Calibri" w:hAnsi="Calibri" w:cs="Times New Roman"/>
          <w:noProof/>
          <w:sz w:val="24"/>
          <w:szCs w:val="24"/>
        </w:rPr>
        <w:tab/>
        <w:t xml:space="preserve">Chiu S-W, Leake MC. Functioning nanomachines seen in real-time in living bacteria using single-molecule and super-resolution fluorescence imaging. Int J Mol Sci. 2011;12(4):2518–42.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46. </w:t>
      </w:r>
      <w:r w:rsidRPr="00A41E5D">
        <w:rPr>
          <w:rFonts w:ascii="Calibri" w:hAnsi="Calibri" w:cs="Times New Roman"/>
          <w:noProof/>
          <w:sz w:val="24"/>
          <w:szCs w:val="24"/>
        </w:rPr>
        <w:tab/>
        <w:t xml:space="preserve">Lenn T, Leake MC. Experimental approaches for addressing fundamental biological questions in living, functioning cells with single molecule precision. Open Biol. 2012;2(6):120090.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47. </w:t>
      </w:r>
      <w:r w:rsidRPr="00A41E5D">
        <w:rPr>
          <w:rFonts w:ascii="Calibri" w:hAnsi="Calibri" w:cs="Times New Roman"/>
          <w:noProof/>
          <w:sz w:val="24"/>
          <w:szCs w:val="24"/>
        </w:rPr>
        <w:tab/>
        <w:t xml:space="preserve">Leake MC. Shining the spotlight on functional molecular complexes: The new science of single-molecule cell biology. Commun Integr Biol. 2010;3(5):415–8.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48. </w:t>
      </w:r>
      <w:r w:rsidRPr="00A41E5D">
        <w:rPr>
          <w:rFonts w:ascii="Calibri" w:hAnsi="Calibri" w:cs="Times New Roman"/>
          <w:noProof/>
          <w:sz w:val="24"/>
          <w:szCs w:val="24"/>
        </w:rPr>
        <w:tab/>
        <w:t xml:space="preserve">Plank M, Wadhams GH, Leake MC. Millisecond timescale slimfield imaging and automated quantification of single fluorescent protein molecules for use in probing complex biological processes. Integr Biol. 2009;1(10):602–12.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49. </w:t>
      </w:r>
      <w:r w:rsidRPr="00A41E5D">
        <w:rPr>
          <w:rFonts w:ascii="Calibri" w:hAnsi="Calibri" w:cs="Times New Roman"/>
          <w:noProof/>
          <w:sz w:val="24"/>
          <w:szCs w:val="24"/>
        </w:rPr>
        <w:tab/>
        <w:t xml:space="preserve">Harriman OLJ, Leake MC. Single molecule experimentation in biological physics: exploring the living component of soft condensed matter one molecule at a time. J Phys Condens Matter. 2011;23(50):503101.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50. </w:t>
      </w:r>
      <w:r w:rsidRPr="00A41E5D">
        <w:rPr>
          <w:rFonts w:ascii="Calibri" w:hAnsi="Calibri" w:cs="Times New Roman"/>
          <w:noProof/>
          <w:sz w:val="24"/>
          <w:szCs w:val="24"/>
        </w:rPr>
        <w:tab/>
        <w:t xml:space="preserve">Leake MC. The physics of life: one molecule at a time. Philos Trans R Soc Lond B Biol Sci. 2013;368(1611):20120248.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51. </w:t>
      </w:r>
      <w:r w:rsidRPr="00A41E5D">
        <w:rPr>
          <w:rFonts w:ascii="Calibri" w:hAnsi="Calibri" w:cs="Times New Roman"/>
          <w:noProof/>
          <w:sz w:val="24"/>
          <w:szCs w:val="24"/>
        </w:rPr>
        <w:tab/>
        <w:t>Leake MC, Wadhams GH, Armitage JP. Parts exchange: Why molecular machines are like used cars. Biologist. 2008;55(1)</w:t>
      </w:r>
      <w:r w:rsidR="00BA018C">
        <w:rPr>
          <w:rFonts w:ascii="Calibri" w:hAnsi="Calibri" w:cs="Times New Roman"/>
          <w:noProof/>
          <w:sz w:val="24"/>
          <w:szCs w:val="24"/>
        </w:rPr>
        <w:t>:33-9</w:t>
      </w:r>
      <w:r w:rsidRPr="00A41E5D">
        <w:rPr>
          <w:rFonts w:ascii="Calibri" w:hAnsi="Calibri" w:cs="Times New Roman"/>
          <w:noProof/>
          <w:sz w:val="24"/>
          <w:szCs w:val="24"/>
        </w:rPr>
        <w:t xml:space="preserve">.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52. </w:t>
      </w:r>
      <w:r w:rsidRPr="00A41E5D">
        <w:rPr>
          <w:rFonts w:ascii="Calibri" w:hAnsi="Calibri" w:cs="Times New Roman"/>
          <w:noProof/>
          <w:sz w:val="24"/>
          <w:szCs w:val="24"/>
        </w:rPr>
        <w:tab/>
        <w:t xml:space="preserve">Wheeler R, Mesnage S, Boneca IG, Hobbs JK, Foster SJ. Super-resolution microscopy reveals cell wall dynamics and peptidoglycan architecture in ovococcal bacteria. Mol Microbiol. 2011;82(5):1096–109.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53. </w:t>
      </w:r>
      <w:r w:rsidRPr="00A41E5D">
        <w:rPr>
          <w:rFonts w:ascii="Calibri" w:hAnsi="Calibri" w:cs="Times New Roman"/>
          <w:noProof/>
          <w:sz w:val="24"/>
          <w:szCs w:val="24"/>
        </w:rPr>
        <w:tab/>
        <w:t xml:space="preserve">Rosenfeld N, Young JW, Alon U, Swain PS, Elowitz MB. Gene regulation at the single-cell level. Science. 2005;307(5717):1962–5.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54. </w:t>
      </w:r>
      <w:r w:rsidRPr="00A41E5D">
        <w:rPr>
          <w:rFonts w:ascii="Calibri" w:hAnsi="Calibri" w:cs="Times New Roman"/>
          <w:noProof/>
          <w:sz w:val="24"/>
          <w:szCs w:val="24"/>
        </w:rPr>
        <w:tab/>
        <w:t xml:space="preserve">Sliusarenko O, Heinritz J, Emonet T, Jacobs-Wagner C. High-throughput, subpixel precision analysis of bacterial morphogenesis and intracellular spatio-temporal dynamics. Mol Microbiol. 2011;80(3):612–27.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55. </w:t>
      </w:r>
      <w:r w:rsidRPr="00A41E5D">
        <w:rPr>
          <w:rFonts w:ascii="Calibri" w:hAnsi="Calibri" w:cs="Times New Roman"/>
          <w:noProof/>
          <w:sz w:val="24"/>
          <w:szCs w:val="24"/>
        </w:rPr>
        <w:tab/>
        <w:t xml:space="preserve">Miller H, Zhou Z, Wollman AJM, Leake MC. Superresolution imaging of single DNA molecules using stochastic photoblinking of minor groove and intercalating dyes. Methods. 2015;88:81–8.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56. </w:t>
      </w:r>
      <w:r w:rsidRPr="00A41E5D">
        <w:rPr>
          <w:rFonts w:ascii="Calibri" w:hAnsi="Calibri" w:cs="Times New Roman"/>
          <w:noProof/>
          <w:sz w:val="24"/>
          <w:szCs w:val="24"/>
        </w:rPr>
        <w:tab/>
        <w:t xml:space="preserve">Wollman AJM, Leake MC. Millisecond single-molecule localization microscopy combined with convolution analysis and automated image segmentation to determine protein concentrations in complexly structured, functional cells, one cell at a time. Faraday Discuss. 2015;184:401–24.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57. </w:t>
      </w:r>
      <w:r w:rsidRPr="00A41E5D">
        <w:rPr>
          <w:rFonts w:ascii="Calibri" w:hAnsi="Calibri" w:cs="Times New Roman"/>
          <w:noProof/>
          <w:sz w:val="24"/>
          <w:szCs w:val="24"/>
        </w:rPr>
        <w:tab/>
      </w:r>
      <w:r w:rsidR="0017370B">
        <w:rPr>
          <w:rFonts w:ascii="Calibri" w:hAnsi="Calibri" w:cs="Times New Roman"/>
          <w:noProof/>
          <w:sz w:val="24"/>
          <w:szCs w:val="24"/>
        </w:rPr>
        <w:t>Sonnleitner A, Schütz GJ, Schmidt T</w:t>
      </w:r>
      <w:r w:rsidRPr="00A41E5D">
        <w:rPr>
          <w:rFonts w:ascii="Calibri" w:hAnsi="Calibri" w:cs="Times New Roman"/>
          <w:noProof/>
          <w:sz w:val="24"/>
          <w:szCs w:val="24"/>
        </w:rPr>
        <w:t xml:space="preserve">. </w:t>
      </w:r>
      <w:r w:rsidR="0017370B">
        <w:rPr>
          <w:rFonts w:ascii="Calibri" w:hAnsi="Calibri" w:cs="Times New Roman"/>
          <w:noProof/>
          <w:sz w:val="24"/>
          <w:szCs w:val="24"/>
        </w:rPr>
        <w:t>Free Brownian motion of individual lipid molecules in biomembranes</w:t>
      </w:r>
      <w:r w:rsidRPr="00A41E5D">
        <w:rPr>
          <w:rFonts w:ascii="Calibri" w:hAnsi="Calibri" w:cs="Times New Roman"/>
          <w:noProof/>
          <w:sz w:val="24"/>
          <w:szCs w:val="24"/>
        </w:rPr>
        <w:t xml:space="preserve">. </w:t>
      </w:r>
      <w:r w:rsidR="0017370B">
        <w:rPr>
          <w:rFonts w:ascii="Calibri" w:hAnsi="Calibri" w:cs="Times New Roman"/>
          <w:noProof/>
          <w:sz w:val="24"/>
          <w:szCs w:val="24"/>
        </w:rPr>
        <w:t>Biophys J</w:t>
      </w:r>
      <w:r w:rsidRPr="00A41E5D">
        <w:rPr>
          <w:rFonts w:ascii="Calibri" w:hAnsi="Calibri" w:cs="Times New Roman"/>
          <w:noProof/>
          <w:sz w:val="24"/>
          <w:szCs w:val="24"/>
        </w:rPr>
        <w:t xml:space="preserve">. </w:t>
      </w:r>
      <w:r w:rsidR="0017370B">
        <w:rPr>
          <w:rFonts w:ascii="Calibri" w:hAnsi="Calibri" w:cs="Times New Roman"/>
          <w:noProof/>
          <w:sz w:val="24"/>
          <w:szCs w:val="24"/>
        </w:rPr>
        <w:t>1999</w:t>
      </w:r>
      <w:r w:rsidRPr="00A41E5D">
        <w:rPr>
          <w:rFonts w:ascii="Calibri" w:hAnsi="Calibri" w:cs="Times New Roman"/>
          <w:noProof/>
          <w:sz w:val="24"/>
          <w:szCs w:val="24"/>
        </w:rPr>
        <w:t>;</w:t>
      </w:r>
      <w:r w:rsidR="0017370B">
        <w:rPr>
          <w:rFonts w:ascii="Calibri" w:hAnsi="Calibri" w:cs="Times New Roman"/>
          <w:noProof/>
          <w:sz w:val="24"/>
          <w:szCs w:val="24"/>
        </w:rPr>
        <w:t>77</w:t>
      </w:r>
      <w:r w:rsidRPr="00A41E5D">
        <w:rPr>
          <w:rFonts w:ascii="Calibri" w:hAnsi="Calibri" w:cs="Times New Roman"/>
          <w:noProof/>
          <w:sz w:val="24"/>
          <w:szCs w:val="24"/>
        </w:rPr>
        <w:t>(</w:t>
      </w:r>
      <w:r w:rsidR="0017370B">
        <w:rPr>
          <w:rFonts w:ascii="Calibri" w:hAnsi="Calibri" w:cs="Times New Roman"/>
          <w:noProof/>
          <w:sz w:val="24"/>
          <w:szCs w:val="24"/>
        </w:rPr>
        <w:t>5</w:t>
      </w:r>
      <w:r w:rsidRPr="00A41E5D">
        <w:rPr>
          <w:rFonts w:ascii="Calibri" w:hAnsi="Calibri" w:cs="Times New Roman"/>
          <w:noProof/>
          <w:sz w:val="24"/>
          <w:szCs w:val="24"/>
        </w:rPr>
        <w:t>):</w:t>
      </w:r>
      <w:r w:rsidR="0017370B">
        <w:rPr>
          <w:rFonts w:ascii="Calibri" w:hAnsi="Calibri" w:cs="Times New Roman"/>
          <w:noProof/>
          <w:sz w:val="24"/>
          <w:szCs w:val="24"/>
        </w:rPr>
        <w:t>2638-42</w:t>
      </w:r>
      <w:r w:rsidRPr="00A41E5D">
        <w:rPr>
          <w:rFonts w:ascii="Calibri" w:hAnsi="Calibri" w:cs="Times New Roman"/>
          <w:noProof/>
          <w:sz w:val="24"/>
          <w:szCs w:val="24"/>
        </w:rPr>
        <w:t xml:space="preserve">.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58. </w:t>
      </w:r>
      <w:r w:rsidRPr="00A41E5D">
        <w:rPr>
          <w:rFonts w:ascii="Calibri" w:hAnsi="Calibri" w:cs="Times New Roman"/>
          <w:noProof/>
          <w:sz w:val="24"/>
          <w:szCs w:val="24"/>
        </w:rPr>
        <w:tab/>
        <w:t xml:space="preserve">Edelstein A, Amodaj N, Hoover K, Vale R, Stuurman N. Computer control of microscopes using µManager. Curr Protoc Mol Biol. 2010 Oct;Chapter 14:Unit14.20.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59. </w:t>
      </w:r>
      <w:r w:rsidRPr="00A41E5D">
        <w:rPr>
          <w:rFonts w:ascii="Calibri" w:hAnsi="Calibri" w:cs="Times New Roman"/>
          <w:noProof/>
          <w:sz w:val="24"/>
          <w:szCs w:val="24"/>
        </w:rPr>
        <w:tab/>
        <w:t xml:space="preserve">Leake MC, Chandler JH, Wadhams GH, Bai F, Berry RM, Armitage JP. Stoichiometry and turnover in single, functioning membrane protein complexes. Nature. 2006;443(7109):355–8.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60. </w:t>
      </w:r>
      <w:r w:rsidRPr="00A41E5D">
        <w:rPr>
          <w:rFonts w:ascii="Calibri" w:hAnsi="Calibri" w:cs="Times New Roman"/>
          <w:noProof/>
          <w:sz w:val="24"/>
          <w:szCs w:val="24"/>
        </w:rPr>
        <w:tab/>
        <w:t xml:space="preserve">Xue Q, Jones NS, Leake MC. A general approach for segmenting elongated and stubby biological objects: Extending a chord length transform with the radon transform. </w:t>
      </w:r>
      <w:r w:rsidR="008E2CF0" w:rsidRPr="00A41E5D">
        <w:rPr>
          <w:rFonts w:ascii="Calibri" w:hAnsi="Calibri" w:cs="Times New Roman"/>
          <w:noProof/>
          <w:sz w:val="24"/>
          <w:szCs w:val="24"/>
        </w:rPr>
        <w:t>In: Proceedings - 20</w:t>
      </w:r>
      <w:r w:rsidR="008E2CF0">
        <w:rPr>
          <w:rFonts w:ascii="Calibri" w:hAnsi="Calibri" w:cs="Times New Roman"/>
          <w:noProof/>
          <w:sz w:val="24"/>
          <w:szCs w:val="24"/>
        </w:rPr>
        <w:t>10</w:t>
      </w:r>
      <w:r w:rsidRPr="00A41E5D">
        <w:rPr>
          <w:rFonts w:ascii="Calibri" w:hAnsi="Calibri" w:cs="Times New Roman"/>
          <w:noProof/>
          <w:sz w:val="24"/>
          <w:szCs w:val="24"/>
        </w:rPr>
        <w:t xml:space="preserve"> IEEE International Symposium on Biomedical Imaging: From Nano to Macro, ISBI 2010</w:t>
      </w:r>
      <w:r w:rsidR="008E2CF0">
        <w:rPr>
          <w:rFonts w:ascii="Calibri" w:hAnsi="Calibri" w:cs="Times New Roman"/>
          <w:noProof/>
          <w:sz w:val="24"/>
          <w:szCs w:val="24"/>
        </w:rPr>
        <w:t>.</w:t>
      </w:r>
      <w:r w:rsidRPr="00A41E5D">
        <w:rPr>
          <w:rFonts w:ascii="Calibri" w:hAnsi="Calibri" w:cs="Times New Roman"/>
          <w:noProof/>
          <w:sz w:val="24"/>
          <w:szCs w:val="24"/>
        </w:rPr>
        <w:t xml:space="preserve"> </w:t>
      </w:r>
      <w:r w:rsidR="008E2CF0" w:rsidRPr="00A41E5D">
        <w:rPr>
          <w:rFonts w:ascii="Calibri" w:hAnsi="Calibri" w:cs="Times New Roman"/>
          <w:noProof/>
          <w:sz w:val="24"/>
          <w:szCs w:val="24"/>
        </w:rPr>
        <w:t>2010</w:t>
      </w:r>
      <w:r w:rsidR="008E2CF0">
        <w:rPr>
          <w:rFonts w:ascii="Calibri" w:hAnsi="Calibri" w:cs="Times New Roman"/>
          <w:noProof/>
          <w:sz w:val="24"/>
          <w:szCs w:val="24"/>
        </w:rPr>
        <w:t>;</w:t>
      </w:r>
      <w:r w:rsidRPr="00A41E5D">
        <w:rPr>
          <w:rFonts w:ascii="Calibri" w:hAnsi="Calibri" w:cs="Times New Roman"/>
          <w:noProof/>
          <w:sz w:val="24"/>
          <w:szCs w:val="24"/>
        </w:rPr>
        <w:t xml:space="preserve"> 161–4.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61. </w:t>
      </w:r>
      <w:r w:rsidRPr="00A41E5D">
        <w:rPr>
          <w:rFonts w:ascii="Calibri" w:hAnsi="Calibri" w:cs="Times New Roman"/>
          <w:noProof/>
          <w:sz w:val="24"/>
          <w:szCs w:val="24"/>
        </w:rPr>
        <w:tab/>
        <w:t xml:space="preserve">Meyer F. Topographic distance and watershed lines. Signal Processing. 1994;38(1):113–25.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62. </w:t>
      </w:r>
      <w:r w:rsidRPr="00A41E5D">
        <w:rPr>
          <w:rFonts w:ascii="Calibri" w:hAnsi="Calibri" w:cs="Times New Roman"/>
          <w:noProof/>
          <w:sz w:val="24"/>
          <w:szCs w:val="24"/>
        </w:rPr>
        <w:tab/>
        <w:t xml:space="preserve">Vincent L, Soille P. Watersheds in digital spaces: an efficient algorithm based on immersion simulations. IEEE Trans Pattern Anal Mach Intell. 1991;13(6):583–98.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63. </w:t>
      </w:r>
      <w:r w:rsidRPr="00A41E5D">
        <w:rPr>
          <w:rFonts w:ascii="Calibri" w:hAnsi="Calibri" w:cs="Times New Roman"/>
          <w:noProof/>
          <w:sz w:val="24"/>
          <w:szCs w:val="24"/>
        </w:rPr>
        <w:tab/>
        <w:t xml:space="preserve">Otsu N. A Threshold Selection Method from Gray-Level Histograms. IEEE Trans Syst Man Cybern. 1979;9(1):62–6.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64. </w:t>
      </w:r>
      <w:r w:rsidRPr="00A41E5D">
        <w:rPr>
          <w:rFonts w:ascii="Calibri" w:hAnsi="Calibri" w:cs="Times New Roman"/>
          <w:noProof/>
          <w:sz w:val="24"/>
          <w:szCs w:val="24"/>
        </w:rPr>
        <w:tab/>
        <w:t xml:space="preserve">Chow CK, Kaneko T. Automatic boundary detection of the left ventricle from cineangiograms. Comput Biomed Res. 1972;5(4):388–410.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65. </w:t>
      </w:r>
      <w:r w:rsidRPr="00A41E5D">
        <w:rPr>
          <w:rFonts w:ascii="Calibri" w:hAnsi="Calibri" w:cs="Times New Roman"/>
          <w:noProof/>
          <w:sz w:val="24"/>
          <w:szCs w:val="24"/>
        </w:rPr>
        <w:tab/>
        <w:t xml:space="preserve">Weszka JS, Nagel RN, Rosenfeld A. A Threshold Selection Technique. IEEE Trans Comput. 1974;C-23(12):1322–6.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66. </w:t>
      </w:r>
      <w:r w:rsidRPr="00A41E5D">
        <w:rPr>
          <w:rFonts w:ascii="Calibri" w:hAnsi="Calibri" w:cs="Times New Roman"/>
          <w:noProof/>
          <w:sz w:val="24"/>
          <w:szCs w:val="24"/>
        </w:rPr>
        <w:tab/>
        <w:t xml:space="preserve">Touhami A, Jericho MH, Beveridge TJ. Atomic force microscopy of cell growth and division in Staphylococcus aureus. J Bacteriol. 2004;186(11):3286–95. </w:t>
      </w:r>
    </w:p>
    <w:p w:rsidR="00A41E5D" w:rsidRPr="00A41E5D" w:rsidRDefault="00A41E5D" w:rsidP="00A41E5D">
      <w:pPr>
        <w:widowControl w:val="0"/>
        <w:autoSpaceDE w:val="0"/>
        <w:autoSpaceDN w:val="0"/>
        <w:adjustRightInd w:val="0"/>
        <w:spacing w:line="240" w:lineRule="auto"/>
        <w:ind w:left="640" w:hanging="640"/>
        <w:rPr>
          <w:rFonts w:ascii="Calibri" w:hAnsi="Calibri" w:cs="Times New Roman"/>
          <w:noProof/>
          <w:sz w:val="24"/>
          <w:szCs w:val="24"/>
        </w:rPr>
      </w:pPr>
      <w:r w:rsidRPr="00A41E5D">
        <w:rPr>
          <w:rFonts w:ascii="Calibri" w:hAnsi="Calibri" w:cs="Times New Roman"/>
          <w:noProof/>
          <w:sz w:val="24"/>
          <w:szCs w:val="24"/>
        </w:rPr>
        <w:t xml:space="preserve">67. </w:t>
      </w:r>
      <w:r w:rsidRPr="00A41E5D">
        <w:rPr>
          <w:rFonts w:ascii="Calibri" w:hAnsi="Calibri" w:cs="Times New Roman"/>
          <w:noProof/>
          <w:sz w:val="24"/>
          <w:szCs w:val="24"/>
        </w:rPr>
        <w:tab/>
        <w:t xml:space="preserve">Bailey RG, Turner RD, Mullin N, Clarke N, Foster SJ, Hobbs JK. The interplay between cell wall mechanical properties and the cell cycle in Staphylococcus aureus. Biophys J. 2014;107(11):2538–45. </w:t>
      </w:r>
    </w:p>
    <w:p w:rsidR="00A41E5D" w:rsidRPr="00A41E5D" w:rsidRDefault="00A41E5D" w:rsidP="00A41E5D">
      <w:pPr>
        <w:widowControl w:val="0"/>
        <w:autoSpaceDE w:val="0"/>
        <w:autoSpaceDN w:val="0"/>
        <w:adjustRightInd w:val="0"/>
        <w:spacing w:line="240" w:lineRule="auto"/>
        <w:ind w:left="640" w:hanging="640"/>
        <w:rPr>
          <w:rFonts w:ascii="Calibri" w:hAnsi="Calibri"/>
          <w:noProof/>
          <w:sz w:val="24"/>
        </w:rPr>
      </w:pPr>
      <w:r w:rsidRPr="00A41E5D">
        <w:rPr>
          <w:rFonts w:ascii="Calibri" w:hAnsi="Calibri" w:cs="Times New Roman"/>
          <w:noProof/>
          <w:sz w:val="24"/>
          <w:szCs w:val="24"/>
        </w:rPr>
        <w:t xml:space="preserve">68. </w:t>
      </w:r>
      <w:r w:rsidRPr="00A41E5D">
        <w:rPr>
          <w:rFonts w:ascii="Calibri" w:hAnsi="Calibri" w:cs="Times New Roman"/>
          <w:noProof/>
          <w:sz w:val="24"/>
          <w:szCs w:val="24"/>
        </w:rPr>
        <w:tab/>
        <w:t>Xue Q, Leake MC. A novel multiple particle tracking algorithm for noisy in vivo data by minimal path optimization within the spatio-temporal volume. In: Proceedings - 2009 IEEE International Symposium on Biomedical Imaging: From Nano to Macro, ISBI 2009. 2009</w:t>
      </w:r>
      <w:r w:rsidR="008E2CF0">
        <w:rPr>
          <w:rFonts w:ascii="Calibri" w:hAnsi="Calibri" w:cs="Times New Roman"/>
          <w:noProof/>
          <w:sz w:val="24"/>
          <w:szCs w:val="24"/>
        </w:rPr>
        <w:t>;</w:t>
      </w:r>
      <w:r w:rsidRPr="00A41E5D">
        <w:rPr>
          <w:rFonts w:ascii="Calibri" w:hAnsi="Calibri" w:cs="Times New Roman"/>
          <w:noProof/>
          <w:sz w:val="24"/>
          <w:szCs w:val="24"/>
        </w:rPr>
        <w:t xml:space="preserve">1158–61. </w:t>
      </w:r>
    </w:p>
    <w:p w:rsidR="00C4450D" w:rsidRDefault="009E66C7" w:rsidP="00A41E5D">
      <w:pPr>
        <w:widowControl w:val="0"/>
        <w:autoSpaceDE w:val="0"/>
        <w:autoSpaceDN w:val="0"/>
        <w:adjustRightInd w:val="0"/>
        <w:spacing w:line="240" w:lineRule="auto"/>
        <w:ind w:left="640" w:hanging="640"/>
        <w:rPr>
          <w:rFonts w:ascii="Arial" w:hAnsi="Arial" w:cs="Arial"/>
          <w:noProof/>
        </w:rPr>
      </w:pPr>
      <w:r w:rsidRPr="00F7582F">
        <w:rPr>
          <w:sz w:val="24"/>
          <w:szCs w:val="24"/>
        </w:rPr>
        <w:fldChar w:fldCharType="end"/>
      </w:r>
    </w:p>
    <w:p w:rsidR="00D21915" w:rsidRPr="00BC4479" w:rsidRDefault="00D21915" w:rsidP="00CA037E">
      <w:pPr>
        <w:widowControl w:val="0"/>
        <w:autoSpaceDE w:val="0"/>
        <w:autoSpaceDN w:val="0"/>
        <w:adjustRightInd w:val="0"/>
        <w:spacing w:line="240" w:lineRule="auto"/>
        <w:ind w:left="480" w:hanging="480"/>
        <w:rPr>
          <w:rFonts w:ascii="inherit" w:eastAsia="Times New Roman" w:hAnsi="inherit" w:cs="Helvetica"/>
          <w:color w:val="333333"/>
          <w:sz w:val="24"/>
          <w:szCs w:val="24"/>
          <w:lang w:eastAsia="en-GB"/>
        </w:rPr>
      </w:pPr>
    </w:p>
    <w:sectPr w:rsidR="00D21915" w:rsidRPr="00BC4479" w:rsidSect="006103D0">
      <w:footerReference w:type="default" r:id="rId1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6DE3E3" w15:done="0"/>
  <w15:commentEx w15:paraId="35CC72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B1D" w:rsidRDefault="00E35B1D" w:rsidP="00C021F7">
      <w:pPr>
        <w:spacing w:after="0" w:line="240" w:lineRule="auto"/>
      </w:pPr>
      <w:r>
        <w:separator/>
      </w:r>
    </w:p>
  </w:endnote>
  <w:endnote w:type="continuationSeparator" w:id="0">
    <w:p w:rsidR="00E35B1D" w:rsidRDefault="00E35B1D" w:rsidP="00C02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845370"/>
      <w:docPartObj>
        <w:docPartGallery w:val="Page Numbers (Bottom of Page)"/>
        <w:docPartUnique/>
      </w:docPartObj>
    </w:sdtPr>
    <w:sdtEndPr>
      <w:rPr>
        <w:noProof/>
      </w:rPr>
    </w:sdtEndPr>
    <w:sdtContent>
      <w:p w:rsidR="00BA018C" w:rsidRDefault="00BA018C">
        <w:pPr>
          <w:pStyle w:val="Footer"/>
          <w:jc w:val="right"/>
        </w:pPr>
        <w:r>
          <w:fldChar w:fldCharType="begin"/>
        </w:r>
        <w:r>
          <w:instrText xml:space="preserve"> PAGE   \* MERGEFORMAT </w:instrText>
        </w:r>
        <w:r>
          <w:fldChar w:fldCharType="separate"/>
        </w:r>
        <w:r w:rsidR="00435096">
          <w:rPr>
            <w:noProof/>
          </w:rPr>
          <w:t>1</w:t>
        </w:r>
        <w:r>
          <w:rPr>
            <w:noProof/>
          </w:rPr>
          <w:fldChar w:fldCharType="end"/>
        </w:r>
      </w:p>
    </w:sdtContent>
  </w:sdt>
  <w:p w:rsidR="00BA018C" w:rsidRDefault="00BA0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B1D" w:rsidRDefault="00E35B1D" w:rsidP="00C021F7">
      <w:pPr>
        <w:spacing w:after="0" w:line="240" w:lineRule="auto"/>
      </w:pPr>
      <w:r>
        <w:separator/>
      </w:r>
    </w:p>
  </w:footnote>
  <w:footnote w:type="continuationSeparator" w:id="0">
    <w:p w:rsidR="00E35B1D" w:rsidRDefault="00E35B1D" w:rsidP="00C02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752F"/>
    <w:multiLevelType w:val="hybridMultilevel"/>
    <w:tmpl w:val="BB04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5E24FC"/>
    <w:multiLevelType w:val="hybridMultilevel"/>
    <w:tmpl w:val="3C18E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9B7452B"/>
    <w:multiLevelType w:val="hybridMultilevel"/>
    <w:tmpl w:val="4D648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BB363AB"/>
    <w:multiLevelType w:val="hybridMultilevel"/>
    <w:tmpl w:val="B5783F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680E398E"/>
    <w:multiLevelType w:val="multilevel"/>
    <w:tmpl w:val="6DBA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 Wollman">
    <w15:presenceInfo w15:providerId="Windows Live" w15:userId="1bd0b37a4450ea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FBA"/>
    <w:rsid w:val="000119E4"/>
    <w:rsid w:val="00021F44"/>
    <w:rsid w:val="000234F6"/>
    <w:rsid w:val="0003214E"/>
    <w:rsid w:val="00043315"/>
    <w:rsid w:val="000468CF"/>
    <w:rsid w:val="000501CF"/>
    <w:rsid w:val="000517C7"/>
    <w:rsid w:val="00052E2A"/>
    <w:rsid w:val="000539B5"/>
    <w:rsid w:val="0005572B"/>
    <w:rsid w:val="00056619"/>
    <w:rsid w:val="00070BF4"/>
    <w:rsid w:val="000824F6"/>
    <w:rsid w:val="000A55E6"/>
    <w:rsid w:val="000B140E"/>
    <w:rsid w:val="000B68F7"/>
    <w:rsid w:val="000D3A4B"/>
    <w:rsid w:val="000D40A2"/>
    <w:rsid w:val="000D4B1B"/>
    <w:rsid w:val="000D5080"/>
    <w:rsid w:val="000D66A1"/>
    <w:rsid w:val="000E038B"/>
    <w:rsid w:val="000E3180"/>
    <w:rsid w:val="000F4FAE"/>
    <w:rsid w:val="00100134"/>
    <w:rsid w:val="0010051E"/>
    <w:rsid w:val="001048BB"/>
    <w:rsid w:val="001126DB"/>
    <w:rsid w:val="00114C80"/>
    <w:rsid w:val="00117A6A"/>
    <w:rsid w:val="00120B4B"/>
    <w:rsid w:val="00123D9C"/>
    <w:rsid w:val="0012428D"/>
    <w:rsid w:val="00127EDD"/>
    <w:rsid w:val="00132CD1"/>
    <w:rsid w:val="001367BF"/>
    <w:rsid w:val="00147A4C"/>
    <w:rsid w:val="00153890"/>
    <w:rsid w:val="00160280"/>
    <w:rsid w:val="001638E8"/>
    <w:rsid w:val="0017270A"/>
    <w:rsid w:val="00172CEB"/>
    <w:rsid w:val="0017370B"/>
    <w:rsid w:val="00174354"/>
    <w:rsid w:val="00175E3E"/>
    <w:rsid w:val="001766F4"/>
    <w:rsid w:val="001907A9"/>
    <w:rsid w:val="001910F9"/>
    <w:rsid w:val="001A2BA1"/>
    <w:rsid w:val="001B5B35"/>
    <w:rsid w:val="001B7A87"/>
    <w:rsid w:val="001D4440"/>
    <w:rsid w:val="001F06FD"/>
    <w:rsid w:val="001F14E8"/>
    <w:rsid w:val="001F7B0B"/>
    <w:rsid w:val="00200797"/>
    <w:rsid w:val="00205550"/>
    <w:rsid w:val="00205D60"/>
    <w:rsid w:val="00216B7C"/>
    <w:rsid w:val="00223A3B"/>
    <w:rsid w:val="00223D66"/>
    <w:rsid w:val="00225DF8"/>
    <w:rsid w:val="00233E29"/>
    <w:rsid w:val="00240622"/>
    <w:rsid w:val="002427B7"/>
    <w:rsid w:val="0024308A"/>
    <w:rsid w:val="0024331B"/>
    <w:rsid w:val="00247992"/>
    <w:rsid w:val="0025197A"/>
    <w:rsid w:val="0025540C"/>
    <w:rsid w:val="002712BA"/>
    <w:rsid w:val="00276280"/>
    <w:rsid w:val="00281B29"/>
    <w:rsid w:val="00282ED3"/>
    <w:rsid w:val="00283611"/>
    <w:rsid w:val="00285B7C"/>
    <w:rsid w:val="0028649E"/>
    <w:rsid w:val="002902C8"/>
    <w:rsid w:val="00292891"/>
    <w:rsid w:val="002939F1"/>
    <w:rsid w:val="00295EB6"/>
    <w:rsid w:val="00296EC0"/>
    <w:rsid w:val="002A0386"/>
    <w:rsid w:val="002B17AD"/>
    <w:rsid w:val="002C166B"/>
    <w:rsid w:val="002C3AA1"/>
    <w:rsid w:val="002D3C57"/>
    <w:rsid w:val="002D6E65"/>
    <w:rsid w:val="002D714B"/>
    <w:rsid w:val="002D7344"/>
    <w:rsid w:val="002D7897"/>
    <w:rsid w:val="002E03B9"/>
    <w:rsid w:val="002E0473"/>
    <w:rsid w:val="002E33B9"/>
    <w:rsid w:val="002E79F9"/>
    <w:rsid w:val="002F2D02"/>
    <w:rsid w:val="002F495E"/>
    <w:rsid w:val="002F560D"/>
    <w:rsid w:val="00307923"/>
    <w:rsid w:val="00315595"/>
    <w:rsid w:val="0031679A"/>
    <w:rsid w:val="00317FEB"/>
    <w:rsid w:val="00320B53"/>
    <w:rsid w:val="00325010"/>
    <w:rsid w:val="0032650E"/>
    <w:rsid w:val="00326BF5"/>
    <w:rsid w:val="00340641"/>
    <w:rsid w:val="00341445"/>
    <w:rsid w:val="00342EC7"/>
    <w:rsid w:val="003477EB"/>
    <w:rsid w:val="0035249C"/>
    <w:rsid w:val="003550F9"/>
    <w:rsid w:val="00355BBD"/>
    <w:rsid w:val="0035687C"/>
    <w:rsid w:val="003577DE"/>
    <w:rsid w:val="00361127"/>
    <w:rsid w:val="00374807"/>
    <w:rsid w:val="0037538B"/>
    <w:rsid w:val="00376181"/>
    <w:rsid w:val="003821E1"/>
    <w:rsid w:val="00382B54"/>
    <w:rsid w:val="003928C6"/>
    <w:rsid w:val="00394AD8"/>
    <w:rsid w:val="003A2028"/>
    <w:rsid w:val="003A2C00"/>
    <w:rsid w:val="003A465D"/>
    <w:rsid w:val="003A4901"/>
    <w:rsid w:val="003B0624"/>
    <w:rsid w:val="003B11D0"/>
    <w:rsid w:val="003B7276"/>
    <w:rsid w:val="003C6C26"/>
    <w:rsid w:val="003C7632"/>
    <w:rsid w:val="003D097A"/>
    <w:rsid w:val="003E2347"/>
    <w:rsid w:val="0040298D"/>
    <w:rsid w:val="00402B56"/>
    <w:rsid w:val="00414BC8"/>
    <w:rsid w:val="004225AB"/>
    <w:rsid w:val="00424E34"/>
    <w:rsid w:val="00425072"/>
    <w:rsid w:val="00430800"/>
    <w:rsid w:val="004349F9"/>
    <w:rsid w:val="00435096"/>
    <w:rsid w:val="00444EAF"/>
    <w:rsid w:val="00445B7A"/>
    <w:rsid w:val="00447836"/>
    <w:rsid w:val="00452124"/>
    <w:rsid w:val="00452D27"/>
    <w:rsid w:val="00456C3A"/>
    <w:rsid w:val="00473B9D"/>
    <w:rsid w:val="004775FA"/>
    <w:rsid w:val="00480957"/>
    <w:rsid w:val="004913E9"/>
    <w:rsid w:val="00494289"/>
    <w:rsid w:val="0049681A"/>
    <w:rsid w:val="004A079E"/>
    <w:rsid w:val="004A11A2"/>
    <w:rsid w:val="004A61E6"/>
    <w:rsid w:val="004A62FA"/>
    <w:rsid w:val="004B2049"/>
    <w:rsid w:val="004B7805"/>
    <w:rsid w:val="004D4246"/>
    <w:rsid w:val="004D52FA"/>
    <w:rsid w:val="004D6FCF"/>
    <w:rsid w:val="004E08F8"/>
    <w:rsid w:val="004E1BA6"/>
    <w:rsid w:val="004E568E"/>
    <w:rsid w:val="004E71C2"/>
    <w:rsid w:val="00500673"/>
    <w:rsid w:val="00501171"/>
    <w:rsid w:val="00501259"/>
    <w:rsid w:val="00506252"/>
    <w:rsid w:val="0050737F"/>
    <w:rsid w:val="005132BC"/>
    <w:rsid w:val="00514802"/>
    <w:rsid w:val="005157DE"/>
    <w:rsid w:val="00516316"/>
    <w:rsid w:val="0052023D"/>
    <w:rsid w:val="005204C4"/>
    <w:rsid w:val="00522C5B"/>
    <w:rsid w:val="00523417"/>
    <w:rsid w:val="00532DA4"/>
    <w:rsid w:val="00535D34"/>
    <w:rsid w:val="00535EF8"/>
    <w:rsid w:val="005360EC"/>
    <w:rsid w:val="00536115"/>
    <w:rsid w:val="00537E62"/>
    <w:rsid w:val="00544644"/>
    <w:rsid w:val="00544AFF"/>
    <w:rsid w:val="005521CE"/>
    <w:rsid w:val="00557BC8"/>
    <w:rsid w:val="00563BCB"/>
    <w:rsid w:val="005667C5"/>
    <w:rsid w:val="00573C35"/>
    <w:rsid w:val="00585138"/>
    <w:rsid w:val="00585C2C"/>
    <w:rsid w:val="00586243"/>
    <w:rsid w:val="00586508"/>
    <w:rsid w:val="0059704E"/>
    <w:rsid w:val="00597767"/>
    <w:rsid w:val="005A2770"/>
    <w:rsid w:val="005A5C58"/>
    <w:rsid w:val="005A7F5E"/>
    <w:rsid w:val="005B6EAE"/>
    <w:rsid w:val="005B7E4D"/>
    <w:rsid w:val="005C4BFF"/>
    <w:rsid w:val="005D5EB8"/>
    <w:rsid w:val="005D6A57"/>
    <w:rsid w:val="005D73C4"/>
    <w:rsid w:val="005E1225"/>
    <w:rsid w:val="005F0045"/>
    <w:rsid w:val="005F0225"/>
    <w:rsid w:val="005F3ADB"/>
    <w:rsid w:val="005F7B3B"/>
    <w:rsid w:val="00602D54"/>
    <w:rsid w:val="006103D0"/>
    <w:rsid w:val="00623097"/>
    <w:rsid w:val="006300E6"/>
    <w:rsid w:val="00632D94"/>
    <w:rsid w:val="006351F6"/>
    <w:rsid w:val="006371DB"/>
    <w:rsid w:val="00643F6D"/>
    <w:rsid w:val="00645D30"/>
    <w:rsid w:val="00653D98"/>
    <w:rsid w:val="00662970"/>
    <w:rsid w:val="00663799"/>
    <w:rsid w:val="006637F4"/>
    <w:rsid w:val="00666305"/>
    <w:rsid w:val="0067253C"/>
    <w:rsid w:val="006727F1"/>
    <w:rsid w:val="00677B2A"/>
    <w:rsid w:val="00677DF4"/>
    <w:rsid w:val="00683837"/>
    <w:rsid w:val="0069227D"/>
    <w:rsid w:val="00694CB4"/>
    <w:rsid w:val="00697C6D"/>
    <w:rsid w:val="006A4A60"/>
    <w:rsid w:val="006B2EB6"/>
    <w:rsid w:val="006B7EBE"/>
    <w:rsid w:val="006D5145"/>
    <w:rsid w:val="006E06A6"/>
    <w:rsid w:val="006E1722"/>
    <w:rsid w:val="006E5CEA"/>
    <w:rsid w:val="006F308D"/>
    <w:rsid w:val="006F3851"/>
    <w:rsid w:val="00701D9F"/>
    <w:rsid w:val="007028C2"/>
    <w:rsid w:val="0071127B"/>
    <w:rsid w:val="00713D89"/>
    <w:rsid w:val="0071440C"/>
    <w:rsid w:val="007210CD"/>
    <w:rsid w:val="0072588C"/>
    <w:rsid w:val="00725C35"/>
    <w:rsid w:val="00733653"/>
    <w:rsid w:val="007502AD"/>
    <w:rsid w:val="00760CE1"/>
    <w:rsid w:val="00762D51"/>
    <w:rsid w:val="00776654"/>
    <w:rsid w:val="0078241E"/>
    <w:rsid w:val="0078507C"/>
    <w:rsid w:val="00787F73"/>
    <w:rsid w:val="007913AA"/>
    <w:rsid w:val="00792B22"/>
    <w:rsid w:val="0079538B"/>
    <w:rsid w:val="007B738C"/>
    <w:rsid w:val="007C25B6"/>
    <w:rsid w:val="007C444F"/>
    <w:rsid w:val="007C51FC"/>
    <w:rsid w:val="007D151B"/>
    <w:rsid w:val="007D2BF0"/>
    <w:rsid w:val="007D745F"/>
    <w:rsid w:val="007E2850"/>
    <w:rsid w:val="007E63A6"/>
    <w:rsid w:val="007F076F"/>
    <w:rsid w:val="008014EE"/>
    <w:rsid w:val="00804409"/>
    <w:rsid w:val="00812D31"/>
    <w:rsid w:val="00813EF0"/>
    <w:rsid w:val="00813F50"/>
    <w:rsid w:val="0082122E"/>
    <w:rsid w:val="00826018"/>
    <w:rsid w:val="008270D7"/>
    <w:rsid w:val="00831D06"/>
    <w:rsid w:val="008411AD"/>
    <w:rsid w:val="00843AED"/>
    <w:rsid w:val="008519EC"/>
    <w:rsid w:val="008525DD"/>
    <w:rsid w:val="00853D7B"/>
    <w:rsid w:val="00855050"/>
    <w:rsid w:val="008605C5"/>
    <w:rsid w:val="00863A5F"/>
    <w:rsid w:val="00863C8B"/>
    <w:rsid w:val="0086525D"/>
    <w:rsid w:val="008701A3"/>
    <w:rsid w:val="008762C2"/>
    <w:rsid w:val="008768B3"/>
    <w:rsid w:val="008831B8"/>
    <w:rsid w:val="00884290"/>
    <w:rsid w:val="008870D4"/>
    <w:rsid w:val="00893703"/>
    <w:rsid w:val="00895BB9"/>
    <w:rsid w:val="008A30D1"/>
    <w:rsid w:val="008A4994"/>
    <w:rsid w:val="008A7B5F"/>
    <w:rsid w:val="008B5A3A"/>
    <w:rsid w:val="008E14D6"/>
    <w:rsid w:val="008E2CF0"/>
    <w:rsid w:val="008E333A"/>
    <w:rsid w:val="008E4423"/>
    <w:rsid w:val="008E4456"/>
    <w:rsid w:val="008E59BE"/>
    <w:rsid w:val="008F47A3"/>
    <w:rsid w:val="009113F2"/>
    <w:rsid w:val="00912843"/>
    <w:rsid w:val="00912AEE"/>
    <w:rsid w:val="0091381B"/>
    <w:rsid w:val="00914C22"/>
    <w:rsid w:val="0091564D"/>
    <w:rsid w:val="00915E5B"/>
    <w:rsid w:val="009172B8"/>
    <w:rsid w:val="009176BF"/>
    <w:rsid w:val="00922C62"/>
    <w:rsid w:val="00930E40"/>
    <w:rsid w:val="009330B0"/>
    <w:rsid w:val="00944FFF"/>
    <w:rsid w:val="009455FD"/>
    <w:rsid w:val="0094623E"/>
    <w:rsid w:val="00947C4C"/>
    <w:rsid w:val="00954501"/>
    <w:rsid w:val="009650EF"/>
    <w:rsid w:val="00967B9C"/>
    <w:rsid w:val="00974FC9"/>
    <w:rsid w:val="009809FA"/>
    <w:rsid w:val="00986854"/>
    <w:rsid w:val="00986EF8"/>
    <w:rsid w:val="009A3AB4"/>
    <w:rsid w:val="009A587E"/>
    <w:rsid w:val="009B2CCC"/>
    <w:rsid w:val="009C0193"/>
    <w:rsid w:val="009C01E8"/>
    <w:rsid w:val="009C25AF"/>
    <w:rsid w:val="009C68AE"/>
    <w:rsid w:val="009D41A3"/>
    <w:rsid w:val="009D51FA"/>
    <w:rsid w:val="009E32FA"/>
    <w:rsid w:val="009E5AD4"/>
    <w:rsid w:val="009E66C7"/>
    <w:rsid w:val="009E7351"/>
    <w:rsid w:val="009F15E4"/>
    <w:rsid w:val="009F3B07"/>
    <w:rsid w:val="00A03F7F"/>
    <w:rsid w:val="00A07565"/>
    <w:rsid w:val="00A11834"/>
    <w:rsid w:val="00A151A7"/>
    <w:rsid w:val="00A15409"/>
    <w:rsid w:val="00A34AB3"/>
    <w:rsid w:val="00A41E5D"/>
    <w:rsid w:val="00A45EB3"/>
    <w:rsid w:val="00A55874"/>
    <w:rsid w:val="00A57DD4"/>
    <w:rsid w:val="00A6084C"/>
    <w:rsid w:val="00A63134"/>
    <w:rsid w:val="00A637BC"/>
    <w:rsid w:val="00A67E52"/>
    <w:rsid w:val="00A709C7"/>
    <w:rsid w:val="00A768A7"/>
    <w:rsid w:val="00A76D19"/>
    <w:rsid w:val="00A82A19"/>
    <w:rsid w:val="00A862FE"/>
    <w:rsid w:val="00A901B0"/>
    <w:rsid w:val="00A90D19"/>
    <w:rsid w:val="00A96282"/>
    <w:rsid w:val="00A97789"/>
    <w:rsid w:val="00AA0F7B"/>
    <w:rsid w:val="00AA3CFF"/>
    <w:rsid w:val="00AA4F45"/>
    <w:rsid w:val="00AA5D07"/>
    <w:rsid w:val="00AB118F"/>
    <w:rsid w:val="00AB4325"/>
    <w:rsid w:val="00AC3B52"/>
    <w:rsid w:val="00AC7430"/>
    <w:rsid w:val="00AD6101"/>
    <w:rsid w:val="00AE637F"/>
    <w:rsid w:val="00AE6636"/>
    <w:rsid w:val="00AF058C"/>
    <w:rsid w:val="00AF12EA"/>
    <w:rsid w:val="00AF23DA"/>
    <w:rsid w:val="00AF2794"/>
    <w:rsid w:val="00B049C5"/>
    <w:rsid w:val="00B0571B"/>
    <w:rsid w:val="00B06458"/>
    <w:rsid w:val="00B07565"/>
    <w:rsid w:val="00B2338D"/>
    <w:rsid w:val="00B32032"/>
    <w:rsid w:val="00B33BF1"/>
    <w:rsid w:val="00B33C95"/>
    <w:rsid w:val="00B43769"/>
    <w:rsid w:val="00B508E5"/>
    <w:rsid w:val="00B51F2B"/>
    <w:rsid w:val="00B535BE"/>
    <w:rsid w:val="00B56677"/>
    <w:rsid w:val="00B5708F"/>
    <w:rsid w:val="00B57BAD"/>
    <w:rsid w:val="00B64E68"/>
    <w:rsid w:val="00B82AED"/>
    <w:rsid w:val="00B83236"/>
    <w:rsid w:val="00B978B5"/>
    <w:rsid w:val="00BA018C"/>
    <w:rsid w:val="00BA7101"/>
    <w:rsid w:val="00BB1ECE"/>
    <w:rsid w:val="00BC4479"/>
    <w:rsid w:val="00BC4869"/>
    <w:rsid w:val="00BC4A9A"/>
    <w:rsid w:val="00BC544C"/>
    <w:rsid w:val="00BD6F97"/>
    <w:rsid w:val="00BE7B78"/>
    <w:rsid w:val="00BF0BCF"/>
    <w:rsid w:val="00BF330B"/>
    <w:rsid w:val="00BF51F8"/>
    <w:rsid w:val="00BF5D7A"/>
    <w:rsid w:val="00BF5FB6"/>
    <w:rsid w:val="00C021F7"/>
    <w:rsid w:val="00C05900"/>
    <w:rsid w:val="00C106B4"/>
    <w:rsid w:val="00C12850"/>
    <w:rsid w:val="00C15C31"/>
    <w:rsid w:val="00C165C9"/>
    <w:rsid w:val="00C20400"/>
    <w:rsid w:val="00C20D4A"/>
    <w:rsid w:val="00C26BCA"/>
    <w:rsid w:val="00C37690"/>
    <w:rsid w:val="00C37D65"/>
    <w:rsid w:val="00C40B82"/>
    <w:rsid w:val="00C41062"/>
    <w:rsid w:val="00C4215F"/>
    <w:rsid w:val="00C4450D"/>
    <w:rsid w:val="00C45DA2"/>
    <w:rsid w:val="00C629CD"/>
    <w:rsid w:val="00C64FBA"/>
    <w:rsid w:val="00C7239E"/>
    <w:rsid w:val="00C72783"/>
    <w:rsid w:val="00C753E6"/>
    <w:rsid w:val="00C849F5"/>
    <w:rsid w:val="00C85D6A"/>
    <w:rsid w:val="00C86AA9"/>
    <w:rsid w:val="00C90111"/>
    <w:rsid w:val="00CA037E"/>
    <w:rsid w:val="00CA3EF4"/>
    <w:rsid w:val="00CA4E73"/>
    <w:rsid w:val="00CA6A1C"/>
    <w:rsid w:val="00CB2D31"/>
    <w:rsid w:val="00CC2539"/>
    <w:rsid w:val="00CD0231"/>
    <w:rsid w:val="00CD4C88"/>
    <w:rsid w:val="00CE21A7"/>
    <w:rsid w:val="00CE4DAF"/>
    <w:rsid w:val="00CE7429"/>
    <w:rsid w:val="00CF1078"/>
    <w:rsid w:val="00D04001"/>
    <w:rsid w:val="00D11791"/>
    <w:rsid w:val="00D1342F"/>
    <w:rsid w:val="00D21915"/>
    <w:rsid w:val="00D263BE"/>
    <w:rsid w:val="00D27A6E"/>
    <w:rsid w:val="00D40A56"/>
    <w:rsid w:val="00D42E67"/>
    <w:rsid w:val="00D461D2"/>
    <w:rsid w:val="00D46963"/>
    <w:rsid w:val="00D52D48"/>
    <w:rsid w:val="00D55D47"/>
    <w:rsid w:val="00D57ACD"/>
    <w:rsid w:val="00D6186A"/>
    <w:rsid w:val="00D635BC"/>
    <w:rsid w:val="00D7321F"/>
    <w:rsid w:val="00D7677C"/>
    <w:rsid w:val="00D76ACA"/>
    <w:rsid w:val="00D80D34"/>
    <w:rsid w:val="00D83543"/>
    <w:rsid w:val="00D970F6"/>
    <w:rsid w:val="00DA3207"/>
    <w:rsid w:val="00DA55BC"/>
    <w:rsid w:val="00DB09E7"/>
    <w:rsid w:val="00DC1A08"/>
    <w:rsid w:val="00DC39E4"/>
    <w:rsid w:val="00DC5851"/>
    <w:rsid w:val="00DD24FC"/>
    <w:rsid w:val="00DD2B97"/>
    <w:rsid w:val="00DD717D"/>
    <w:rsid w:val="00DE1560"/>
    <w:rsid w:val="00DE5E1E"/>
    <w:rsid w:val="00DF1518"/>
    <w:rsid w:val="00DF4E10"/>
    <w:rsid w:val="00DF4F64"/>
    <w:rsid w:val="00E06A55"/>
    <w:rsid w:val="00E07191"/>
    <w:rsid w:val="00E155E4"/>
    <w:rsid w:val="00E24089"/>
    <w:rsid w:val="00E24B89"/>
    <w:rsid w:val="00E35B1D"/>
    <w:rsid w:val="00E36D25"/>
    <w:rsid w:val="00E41BE5"/>
    <w:rsid w:val="00E420C2"/>
    <w:rsid w:val="00E47312"/>
    <w:rsid w:val="00E51107"/>
    <w:rsid w:val="00E571AA"/>
    <w:rsid w:val="00E77F28"/>
    <w:rsid w:val="00E81242"/>
    <w:rsid w:val="00E86745"/>
    <w:rsid w:val="00E93309"/>
    <w:rsid w:val="00EA2FFE"/>
    <w:rsid w:val="00EA662F"/>
    <w:rsid w:val="00EB2855"/>
    <w:rsid w:val="00EB2BDD"/>
    <w:rsid w:val="00EB3F78"/>
    <w:rsid w:val="00EB4CE9"/>
    <w:rsid w:val="00EB55D2"/>
    <w:rsid w:val="00EC3397"/>
    <w:rsid w:val="00EC33E1"/>
    <w:rsid w:val="00EC725D"/>
    <w:rsid w:val="00ED5132"/>
    <w:rsid w:val="00EE1C4A"/>
    <w:rsid w:val="00EE1E36"/>
    <w:rsid w:val="00EE2DC4"/>
    <w:rsid w:val="00EE5D69"/>
    <w:rsid w:val="00EE5E57"/>
    <w:rsid w:val="00EE64B7"/>
    <w:rsid w:val="00F05A68"/>
    <w:rsid w:val="00F06064"/>
    <w:rsid w:val="00F117D1"/>
    <w:rsid w:val="00F1684B"/>
    <w:rsid w:val="00F16CAE"/>
    <w:rsid w:val="00F16F2A"/>
    <w:rsid w:val="00F20057"/>
    <w:rsid w:val="00F3217F"/>
    <w:rsid w:val="00F336BB"/>
    <w:rsid w:val="00F342F0"/>
    <w:rsid w:val="00F3711A"/>
    <w:rsid w:val="00F40A2C"/>
    <w:rsid w:val="00F432A8"/>
    <w:rsid w:val="00F436C4"/>
    <w:rsid w:val="00F44619"/>
    <w:rsid w:val="00F47D79"/>
    <w:rsid w:val="00F516A8"/>
    <w:rsid w:val="00F51E4A"/>
    <w:rsid w:val="00F5325B"/>
    <w:rsid w:val="00F57A92"/>
    <w:rsid w:val="00F6112B"/>
    <w:rsid w:val="00F67AB0"/>
    <w:rsid w:val="00F70D51"/>
    <w:rsid w:val="00F70F5A"/>
    <w:rsid w:val="00F7582F"/>
    <w:rsid w:val="00F80B8F"/>
    <w:rsid w:val="00F80C9A"/>
    <w:rsid w:val="00F80F2A"/>
    <w:rsid w:val="00F9457C"/>
    <w:rsid w:val="00F955A2"/>
    <w:rsid w:val="00F964BD"/>
    <w:rsid w:val="00F96996"/>
    <w:rsid w:val="00FA07BE"/>
    <w:rsid w:val="00FA7230"/>
    <w:rsid w:val="00FB06CF"/>
    <w:rsid w:val="00FB19AD"/>
    <w:rsid w:val="00FB47C7"/>
    <w:rsid w:val="00FD1508"/>
    <w:rsid w:val="00FD1B3F"/>
    <w:rsid w:val="00FD2EED"/>
    <w:rsid w:val="00FD319A"/>
    <w:rsid w:val="00FE0DFD"/>
    <w:rsid w:val="00FF7BF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6C7"/>
  </w:style>
  <w:style w:type="paragraph" w:styleId="Heading2">
    <w:name w:val="heading 2"/>
    <w:basedOn w:val="Normal"/>
    <w:link w:val="Heading2Char"/>
    <w:uiPriority w:val="9"/>
    <w:qFormat/>
    <w:rsid w:val="005F02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0D40A2"/>
    <w:rPr>
      <w:sz w:val="16"/>
      <w:szCs w:val="16"/>
    </w:rPr>
  </w:style>
  <w:style w:type="paragraph" w:styleId="CommentText">
    <w:name w:val="annotation text"/>
    <w:basedOn w:val="Normal"/>
    <w:link w:val="CommentTextChar"/>
    <w:uiPriority w:val="99"/>
    <w:unhideWhenUsed/>
    <w:rsid w:val="000D40A2"/>
    <w:pPr>
      <w:spacing w:line="240" w:lineRule="auto"/>
    </w:pPr>
    <w:rPr>
      <w:sz w:val="20"/>
      <w:szCs w:val="20"/>
    </w:rPr>
  </w:style>
  <w:style w:type="character" w:customStyle="1" w:styleId="CommentTextChar">
    <w:name w:val="Comment Text Char"/>
    <w:basedOn w:val="DefaultParagraphFont"/>
    <w:link w:val="CommentText"/>
    <w:uiPriority w:val="99"/>
    <w:rsid w:val="000D40A2"/>
    <w:rPr>
      <w:sz w:val="20"/>
      <w:szCs w:val="20"/>
    </w:rPr>
  </w:style>
  <w:style w:type="paragraph" w:styleId="CommentSubject">
    <w:name w:val="annotation subject"/>
    <w:basedOn w:val="CommentText"/>
    <w:next w:val="CommentText"/>
    <w:link w:val="CommentSubjectChar"/>
    <w:uiPriority w:val="99"/>
    <w:semiHidden/>
    <w:unhideWhenUsed/>
    <w:rsid w:val="000D40A2"/>
    <w:rPr>
      <w:b/>
      <w:bCs/>
    </w:rPr>
  </w:style>
  <w:style w:type="character" w:customStyle="1" w:styleId="CommentSubjectChar">
    <w:name w:val="Comment Subject Char"/>
    <w:basedOn w:val="CommentTextChar"/>
    <w:link w:val="CommentSubject"/>
    <w:uiPriority w:val="99"/>
    <w:semiHidden/>
    <w:rsid w:val="000D40A2"/>
    <w:rPr>
      <w:b/>
      <w:bCs/>
      <w:sz w:val="20"/>
      <w:szCs w:val="20"/>
    </w:rPr>
  </w:style>
  <w:style w:type="paragraph" w:styleId="BalloonText">
    <w:name w:val="Balloon Text"/>
    <w:basedOn w:val="Normal"/>
    <w:link w:val="BalloonTextChar"/>
    <w:uiPriority w:val="99"/>
    <w:semiHidden/>
    <w:unhideWhenUsed/>
    <w:rsid w:val="000D4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0A2"/>
    <w:rPr>
      <w:rFonts w:ascii="Segoe UI" w:hAnsi="Segoe UI" w:cs="Segoe UI"/>
      <w:sz w:val="18"/>
      <w:szCs w:val="18"/>
    </w:rPr>
  </w:style>
  <w:style w:type="table" w:styleId="TableGrid">
    <w:name w:val="Table Grid"/>
    <w:basedOn w:val="TableNormal"/>
    <w:uiPriority w:val="39"/>
    <w:rsid w:val="000A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572B"/>
    <w:pPr>
      <w:spacing w:after="0" w:line="240" w:lineRule="auto"/>
    </w:pPr>
  </w:style>
  <w:style w:type="paragraph" w:styleId="ListParagraph">
    <w:name w:val="List Paragraph"/>
    <w:basedOn w:val="Normal"/>
    <w:uiPriority w:val="34"/>
    <w:qFormat/>
    <w:rsid w:val="00307923"/>
    <w:pPr>
      <w:ind w:left="720"/>
      <w:contextualSpacing/>
    </w:pPr>
  </w:style>
  <w:style w:type="paragraph" w:customStyle="1" w:styleId="Default">
    <w:name w:val="Default"/>
    <w:rsid w:val="0017270A"/>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D2191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Emphasis">
    <w:name w:val="Emphasis"/>
    <w:qFormat/>
    <w:rsid w:val="00DE5E1E"/>
    <w:rPr>
      <w:i/>
      <w:iCs/>
    </w:rPr>
  </w:style>
  <w:style w:type="character" w:customStyle="1" w:styleId="Heading2Char">
    <w:name w:val="Heading 2 Char"/>
    <w:basedOn w:val="DefaultParagraphFont"/>
    <w:link w:val="Heading2"/>
    <w:uiPriority w:val="9"/>
    <w:rsid w:val="005F0225"/>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02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21F7"/>
  </w:style>
  <w:style w:type="paragraph" w:styleId="Footer">
    <w:name w:val="footer"/>
    <w:basedOn w:val="Normal"/>
    <w:link w:val="FooterChar"/>
    <w:uiPriority w:val="99"/>
    <w:unhideWhenUsed/>
    <w:rsid w:val="00C02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21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6C7"/>
  </w:style>
  <w:style w:type="paragraph" w:styleId="Heading2">
    <w:name w:val="heading 2"/>
    <w:basedOn w:val="Normal"/>
    <w:link w:val="Heading2Char"/>
    <w:uiPriority w:val="9"/>
    <w:qFormat/>
    <w:rsid w:val="005F02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0D40A2"/>
    <w:rPr>
      <w:sz w:val="16"/>
      <w:szCs w:val="16"/>
    </w:rPr>
  </w:style>
  <w:style w:type="paragraph" w:styleId="CommentText">
    <w:name w:val="annotation text"/>
    <w:basedOn w:val="Normal"/>
    <w:link w:val="CommentTextChar"/>
    <w:uiPriority w:val="99"/>
    <w:unhideWhenUsed/>
    <w:rsid w:val="000D40A2"/>
    <w:pPr>
      <w:spacing w:line="240" w:lineRule="auto"/>
    </w:pPr>
    <w:rPr>
      <w:sz w:val="20"/>
      <w:szCs w:val="20"/>
    </w:rPr>
  </w:style>
  <w:style w:type="character" w:customStyle="1" w:styleId="CommentTextChar">
    <w:name w:val="Comment Text Char"/>
    <w:basedOn w:val="DefaultParagraphFont"/>
    <w:link w:val="CommentText"/>
    <w:uiPriority w:val="99"/>
    <w:rsid w:val="000D40A2"/>
    <w:rPr>
      <w:sz w:val="20"/>
      <w:szCs w:val="20"/>
    </w:rPr>
  </w:style>
  <w:style w:type="paragraph" w:styleId="CommentSubject">
    <w:name w:val="annotation subject"/>
    <w:basedOn w:val="CommentText"/>
    <w:next w:val="CommentText"/>
    <w:link w:val="CommentSubjectChar"/>
    <w:uiPriority w:val="99"/>
    <w:semiHidden/>
    <w:unhideWhenUsed/>
    <w:rsid w:val="000D40A2"/>
    <w:rPr>
      <w:b/>
      <w:bCs/>
    </w:rPr>
  </w:style>
  <w:style w:type="character" w:customStyle="1" w:styleId="CommentSubjectChar">
    <w:name w:val="Comment Subject Char"/>
    <w:basedOn w:val="CommentTextChar"/>
    <w:link w:val="CommentSubject"/>
    <w:uiPriority w:val="99"/>
    <w:semiHidden/>
    <w:rsid w:val="000D40A2"/>
    <w:rPr>
      <w:b/>
      <w:bCs/>
      <w:sz w:val="20"/>
      <w:szCs w:val="20"/>
    </w:rPr>
  </w:style>
  <w:style w:type="paragraph" w:styleId="BalloonText">
    <w:name w:val="Balloon Text"/>
    <w:basedOn w:val="Normal"/>
    <w:link w:val="BalloonTextChar"/>
    <w:uiPriority w:val="99"/>
    <w:semiHidden/>
    <w:unhideWhenUsed/>
    <w:rsid w:val="000D4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0A2"/>
    <w:rPr>
      <w:rFonts w:ascii="Segoe UI" w:hAnsi="Segoe UI" w:cs="Segoe UI"/>
      <w:sz w:val="18"/>
      <w:szCs w:val="18"/>
    </w:rPr>
  </w:style>
  <w:style w:type="table" w:styleId="TableGrid">
    <w:name w:val="Table Grid"/>
    <w:basedOn w:val="TableNormal"/>
    <w:uiPriority w:val="39"/>
    <w:rsid w:val="000A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572B"/>
    <w:pPr>
      <w:spacing w:after="0" w:line="240" w:lineRule="auto"/>
    </w:pPr>
  </w:style>
  <w:style w:type="paragraph" w:styleId="ListParagraph">
    <w:name w:val="List Paragraph"/>
    <w:basedOn w:val="Normal"/>
    <w:uiPriority w:val="34"/>
    <w:qFormat/>
    <w:rsid w:val="00307923"/>
    <w:pPr>
      <w:ind w:left="720"/>
      <w:contextualSpacing/>
    </w:pPr>
  </w:style>
  <w:style w:type="paragraph" w:customStyle="1" w:styleId="Default">
    <w:name w:val="Default"/>
    <w:rsid w:val="0017270A"/>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D2191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Emphasis">
    <w:name w:val="Emphasis"/>
    <w:qFormat/>
    <w:rsid w:val="00DE5E1E"/>
    <w:rPr>
      <w:i/>
      <w:iCs/>
    </w:rPr>
  </w:style>
  <w:style w:type="character" w:customStyle="1" w:styleId="Heading2Char">
    <w:name w:val="Heading 2 Char"/>
    <w:basedOn w:val="DefaultParagraphFont"/>
    <w:link w:val="Heading2"/>
    <w:uiPriority w:val="9"/>
    <w:rsid w:val="005F0225"/>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02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21F7"/>
  </w:style>
  <w:style w:type="paragraph" w:styleId="Footer">
    <w:name w:val="footer"/>
    <w:basedOn w:val="Normal"/>
    <w:link w:val="FooterChar"/>
    <w:uiPriority w:val="99"/>
    <w:unhideWhenUsed/>
    <w:rsid w:val="00C02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2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427761">
      <w:bodyDiv w:val="1"/>
      <w:marLeft w:val="0"/>
      <w:marRight w:val="0"/>
      <w:marTop w:val="0"/>
      <w:marBottom w:val="0"/>
      <w:divBdr>
        <w:top w:val="none" w:sz="0" w:space="0" w:color="auto"/>
        <w:left w:val="none" w:sz="0" w:space="0" w:color="auto"/>
        <w:bottom w:val="none" w:sz="0" w:space="0" w:color="auto"/>
        <w:right w:val="none" w:sz="0" w:space="0" w:color="auto"/>
      </w:divBdr>
    </w:div>
    <w:div w:id="1027559653">
      <w:bodyDiv w:val="1"/>
      <w:marLeft w:val="0"/>
      <w:marRight w:val="0"/>
      <w:marTop w:val="0"/>
      <w:marBottom w:val="0"/>
      <w:divBdr>
        <w:top w:val="none" w:sz="0" w:space="0" w:color="auto"/>
        <w:left w:val="none" w:sz="0" w:space="0" w:color="auto"/>
        <w:bottom w:val="none" w:sz="0" w:space="0" w:color="auto"/>
        <w:right w:val="none" w:sz="0" w:space="0" w:color="auto"/>
      </w:divBdr>
    </w:div>
    <w:div w:id="1116558330">
      <w:bodyDiv w:val="1"/>
      <w:marLeft w:val="0"/>
      <w:marRight w:val="0"/>
      <w:marTop w:val="0"/>
      <w:marBottom w:val="0"/>
      <w:divBdr>
        <w:top w:val="none" w:sz="0" w:space="0" w:color="auto"/>
        <w:left w:val="none" w:sz="0" w:space="0" w:color="auto"/>
        <w:bottom w:val="none" w:sz="0" w:space="0" w:color="auto"/>
        <w:right w:val="none" w:sz="0" w:space="0" w:color="auto"/>
      </w:divBdr>
    </w:div>
    <w:div w:id="1274095442">
      <w:bodyDiv w:val="1"/>
      <w:marLeft w:val="0"/>
      <w:marRight w:val="0"/>
      <w:marTop w:val="0"/>
      <w:marBottom w:val="0"/>
      <w:divBdr>
        <w:top w:val="none" w:sz="0" w:space="0" w:color="auto"/>
        <w:left w:val="none" w:sz="0" w:space="0" w:color="auto"/>
        <w:bottom w:val="none" w:sz="0" w:space="0" w:color="auto"/>
        <w:right w:val="none" w:sz="0" w:space="0" w:color="auto"/>
      </w:divBdr>
    </w:div>
    <w:div w:id="1317228020">
      <w:bodyDiv w:val="1"/>
      <w:marLeft w:val="0"/>
      <w:marRight w:val="0"/>
      <w:marTop w:val="0"/>
      <w:marBottom w:val="0"/>
      <w:divBdr>
        <w:top w:val="none" w:sz="0" w:space="0" w:color="auto"/>
        <w:left w:val="none" w:sz="0" w:space="0" w:color="auto"/>
        <w:bottom w:val="none" w:sz="0" w:space="0" w:color="auto"/>
        <w:right w:val="none" w:sz="0" w:space="0" w:color="auto"/>
      </w:divBdr>
    </w:div>
    <w:div w:id="144383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6.tiff"/><Relationship Id="rId23" Type="http://schemas.microsoft.com/office/2011/relationships/people" Target="people.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EFC3B-9AE8-4648-B7C8-8F63D68B4D4B}">
  <ds:schemaRefs>
    <ds:schemaRef ds:uri="http://schemas.openxmlformats.org/officeDocument/2006/bibliography"/>
  </ds:schemaRefs>
</ds:datastoreItem>
</file>

<file path=customXml/itemProps2.xml><?xml version="1.0" encoding="utf-8"?>
<ds:datastoreItem xmlns:ds="http://schemas.openxmlformats.org/officeDocument/2006/customXml" ds:itemID="{0393D0CC-DDBF-4279-B66B-6328C1C73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56091135.dotm</Template>
  <TotalTime>0</TotalTime>
  <Pages>21</Pages>
  <Words>44331</Words>
  <Characters>252690</Characters>
  <Application>Microsoft Office Word</Application>
  <DocSecurity>4</DocSecurity>
  <Lines>2105</Lines>
  <Paragraphs>592</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296429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Wollman</dc:creator>
  <cp:lastModifiedBy>Clare Bilton</cp:lastModifiedBy>
  <cp:revision>2</cp:revision>
  <cp:lastPrinted>2016-03-02T12:57:00Z</cp:lastPrinted>
  <dcterms:created xsi:type="dcterms:W3CDTF">2017-02-24T11:46:00Z</dcterms:created>
  <dcterms:modified xsi:type="dcterms:W3CDTF">2017-02-24T11:46:00Z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mark.leake@york.ac.uk@www.mendeley.com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http://www.zotero.org/styles/pnas</vt:lpwstr>
  </property>
  <property fmtid="{D5CDD505-2E9C-101B-9397-08002B2CF9AE}" pid="22" name="Mendeley Recent Style Name 8_1">
    <vt:lpwstr>Proceedings of the National Academy of Sciences of the United States of America</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