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0E" w:rsidRPr="00E0290E" w:rsidRDefault="00E0290E" w:rsidP="00E0290E">
      <w:pPr>
        <w:pStyle w:val="HTMLPreformatted"/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290E">
        <w:rPr>
          <w:rFonts w:ascii="Times New Roman" w:hAnsi="Times New Roman" w:cs="Times New Roman"/>
          <w:b/>
          <w:sz w:val="24"/>
          <w:szCs w:val="24"/>
        </w:rPr>
        <w:t xml:space="preserve">Commentary on Derick Wade’s </w:t>
      </w:r>
      <w:proofErr w:type="gramStart"/>
      <w:r w:rsidRPr="00E0290E">
        <w:rPr>
          <w:rFonts w:ascii="Times New Roman" w:hAnsi="Times New Roman" w:cs="Times New Roman"/>
          <w:b/>
          <w:sz w:val="24"/>
          <w:szCs w:val="24"/>
        </w:rPr>
        <w:t>Back</w:t>
      </w:r>
      <w:proofErr w:type="gramEnd"/>
      <w:r w:rsidRPr="00E0290E">
        <w:rPr>
          <w:rFonts w:ascii="Times New Roman" w:hAnsi="Times New Roman" w:cs="Times New Roman"/>
          <w:b/>
          <w:sz w:val="24"/>
          <w:szCs w:val="24"/>
        </w:rPr>
        <w:t xml:space="preserve"> to the bedside? Making clinical decisions in patients with prolonged unconsciousness</w:t>
      </w:r>
    </w:p>
    <w:p w:rsidR="00E0290E" w:rsidRPr="00E0290E" w:rsidRDefault="00E0290E" w:rsidP="00E0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eastAsia="Times New Roman"/>
          <w:b/>
          <w:lang w:eastAsia="en-GB"/>
        </w:rPr>
      </w:pPr>
      <w:proofErr w:type="gramStart"/>
      <w:r w:rsidRPr="00E0290E">
        <w:rPr>
          <w:rFonts w:eastAsia="Times New Roman"/>
          <w:b/>
          <w:lang w:eastAsia="en-GB"/>
        </w:rPr>
        <w:t>and</w:t>
      </w:r>
      <w:proofErr w:type="gramEnd"/>
    </w:p>
    <w:p w:rsidR="00E0290E" w:rsidRPr="00E0290E" w:rsidRDefault="00E0290E" w:rsidP="00E0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eastAsia="Times New Roman"/>
          <w:b/>
          <w:lang w:eastAsia="en-GB"/>
        </w:rPr>
      </w:pPr>
      <w:r w:rsidRPr="00E0290E">
        <w:rPr>
          <w:rFonts w:eastAsia="Times New Roman"/>
          <w:b/>
          <w:lang w:eastAsia="en-GB"/>
        </w:rPr>
        <w:t>Zoe Fritz’ Can ‘Best Interests’ derail the trolley? Examining withdrawal of Clinically Assisted Nutrition and Hydration in patients in the Permanent Vegetative State</w:t>
      </w:r>
    </w:p>
    <w:p w:rsidR="00466B88" w:rsidRPr="00E0290E" w:rsidRDefault="00466B88" w:rsidP="00E0290E">
      <w:pPr>
        <w:spacing w:line="480" w:lineRule="auto"/>
      </w:pPr>
    </w:p>
    <w:p w:rsidR="006A6F93" w:rsidRPr="00E6585B" w:rsidRDefault="00AC58F0" w:rsidP="00E0290E">
      <w:pPr>
        <w:spacing w:line="480" w:lineRule="auto"/>
      </w:pPr>
      <w:r w:rsidRPr="00E0290E">
        <w:t xml:space="preserve">Wade </w:t>
      </w:r>
      <w:r w:rsidR="00466B88" w:rsidRPr="00E0290E">
        <w:t xml:space="preserve">describes diagnostic and prognostic </w:t>
      </w:r>
      <w:r w:rsidRPr="00E0290E">
        <w:t xml:space="preserve">uncertainties </w:t>
      </w:r>
      <w:r w:rsidR="00466B88" w:rsidRPr="00E0290E">
        <w:t>encountered in trying to categorise patients</w:t>
      </w:r>
      <w:r w:rsidR="001D2322" w:rsidRPr="00E0290E">
        <w:t xml:space="preserve"> with a prolonged disorder of consciousness (DOC)</w:t>
      </w:r>
      <w:r w:rsidRPr="00E0290E">
        <w:t>.  That DOCs are diagnostically controversial is wel</w:t>
      </w:r>
      <w:r w:rsidRPr="00E6585B">
        <w:t>l documented</w:t>
      </w:r>
      <w:proofErr w:type="gramStart"/>
      <w:r w:rsidR="00E6585B" w:rsidRPr="00E6585B">
        <w:t>.[</w:t>
      </w:r>
      <w:proofErr w:type="gramEnd"/>
      <w:r w:rsidR="00E6585B" w:rsidRPr="00E6585B">
        <w:t>1]</w:t>
      </w:r>
      <w:r w:rsidR="007C3FC2" w:rsidRPr="00E6585B">
        <w:t xml:space="preserve"> </w:t>
      </w:r>
      <w:r w:rsidR="00E6585B" w:rsidRPr="00E6585B">
        <w:t xml:space="preserve"> N</w:t>
      </w:r>
      <w:r w:rsidR="006A6F93" w:rsidRPr="00E6585B">
        <w:t xml:space="preserve">onetheless, </w:t>
      </w:r>
      <w:r w:rsidRPr="00E6585B">
        <w:t xml:space="preserve">Wade’s paper </w:t>
      </w:r>
      <w:r w:rsidR="006A6F93" w:rsidRPr="00E6585B">
        <w:t xml:space="preserve">provides </w:t>
      </w:r>
      <w:r w:rsidRPr="00E6585B">
        <w:t xml:space="preserve">informative details and a neurologist’s insights.  But </w:t>
      </w:r>
      <w:r w:rsidR="00C85AAB" w:rsidRPr="00E6585B">
        <w:t xml:space="preserve">exactly </w:t>
      </w:r>
      <w:r w:rsidRPr="00E6585B">
        <w:t xml:space="preserve">what follows from </w:t>
      </w:r>
      <w:r w:rsidR="00C9432E" w:rsidRPr="00E6585B">
        <w:t xml:space="preserve">difficulties in </w:t>
      </w:r>
      <w:r w:rsidR="007C3FC2" w:rsidRPr="00E6585B">
        <w:t>reliably diagnosing DOCs</w:t>
      </w:r>
      <w:r w:rsidRPr="00E6585B">
        <w:t xml:space="preserve">?  Wade </w:t>
      </w:r>
      <w:r w:rsidR="00FF47F5" w:rsidRPr="00E6585B">
        <w:t>‘</w:t>
      </w:r>
      <w:r w:rsidR="00466B88" w:rsidRPr="00E6585B">
        <w:t>concludes that this arises because consciousness forms a spectrum, so that no single test will ever define</w:t>
      </w:r>
      <w:r w:rsidR="00FF47F5" w:rsidRPr="00E6585B">
        <w:t xml:space="preserve"> someone’s state with certainty’.  </w:t>
      </w:r>
      <w:r w:rsidRPr="00E6585B">
        <w:t xml:space="preserve">In other words, DOCs are </w:t>
      </w:r>
      <w:r w:rsidR="00B22F65" w:rsidRPr="00E6585B">
        <w:t xml:space="preserve">impossible </w:t>
      </w:r>
      <w:r w:rsidRPr="00E6585B">
        <w:t>to diagnose because conscious</w:t>
      </w:r>
      <w:r w:rsidR="00554280" w:rsidRPr="00E6585B">
        <w:t>ness</w:t>
      </w:r>
      <w:r w:rsidRPr="00E6585B">
        <w:t xml:space="preserve"> is a spectrum of awareness along which everyone is moving.  </w:t>
      </w:r>
    </w:p>
    <w:p w:rsidR="00083E63" w:rsidRPr="00E6585B" w:rsidRDefault="007C3FC2" w:rsidP="006B69AD">
      <w:pPr>
        <w:spacing w:line="480" w:lineRule="auto"/>
      </w:pPr>
      <w:r w:rsidRPr="00E6585B">
        <w:t xml:space="preserve">This is highly questionable.  </w:t>
      </w:r>
      <w:r w:rsidR="00BA70F6" w:rsidRPr="00E6585B">
        <w:t xml:space="preserve">Although it is clearly true that ‘awareness … covers a range from heightened awareness to complete unresponsiveness’, it does not follow that everyone’s level of awareness is in a constant state of flux.  Colours form a spectrum, but it </w:t>
      </w:r>
      <w:r w:rsidR="003E79F3" w:rsidRPr="00E6585B">
        <w:t xml:space="preserve">does not </w:t>
      </w:r>
      <w:r w:rsidR="00BA70F6" w:rsidRPr="00E6585B">
        <w:t>follow that everything is constantly changing colour.  Likewise, the position on a spectrum of consciousness occupied by some DOC patients could now be fixed.</w:t>
      </w:r>
    </w:p>
    <w:p w:rsidR="003E79F3" w:rsidRPr="00E6585B" w:rsidRDefault="00083E63" w:rsidP="006B69AD">
      <w:pPr>
        <w:spacing w:line="480" w:lineRule="auto"/>
      </w:pPr>
      <w:r w:rsidRPr="00E6585B">
        <w:t xml:space="preserve">Not only is this possible, it </w:t>
      </w:r>
      <w:r w:rsidR="00A15D3E" w:rsidRPr="00E6585B">
        <w:t xml:space="preserve">is highly </w:t>
      </w:r>
      <w:r w:rsidR="003C4636" w:rsidRPr="00E6585B">
        <w:t>probable</w:t>
      </w:r>
      <w:r w:rsidR="00775044" w:rsidRPr="00E6585B">
        <w:t xml:space="preserve">.  </w:t>
      </w:r>
      <w:r w:rsidR="003E79F3" w:rsidRPr="00E6585B">
        <w:t xml:space="preserve">For one thing, it </w:t>
      </w:r>
      <w:r w:rsidR="00775044" w:rsidRPr="00E6585B">
        <w:t xml:space="preserve">is </w:t>
      </w:r>
      <w:r w:rsidR="003C4636" w:rsidRPr="00E6585B">
        <w:rPr>
          <w:i/>
        </w:rPr>
        <w:t xml:space="preserve">a priori </w:t>
      </w:r>
      <w:r w:rsidR="00775044" w:rsidRPr="00E6585B">
        <w:t xml:space="preserve">feasible for a human brain to be malformed or damaged in such a way that consciousness is permanently either lacking or minimal.  </w:t>
      </w:r>
      <w:r w:rsidR="00F20476" w:rsidRPr="00E6585B">
        <w:t xml:space="preserve">And </w:t>
      </w:r>
      <w:r w:rsidR="003E79F3" w:rsidRPr="00E6585B">
        <w:t xml:space="preserve">there are real world </w:t>
      </w:r>
      <w:r w:rsidR="00FD0CE3" w:rsidRPr="00E6585B">
        <w:t>instance</w:t>
      </w:r>
      <w:r w:rsidR="003E79F3" w:rsidRPr="00E6585B">
        <w:t xml:space="preserve">s: </w:t>
      </w:r>
      <w:r w:rsidR="00775044" w:rsidRPr="00E6585B">
        <w:t xml:space="preserve">an anencephalic infant </w:t>
      </w:r>
      <w:r w:rsidR="003B5EFA" w:rsidRPr="00E6585B">
        <w:t xml:space="preserve">lacking a cerebrum and cerebellum </w:t>
      </w:r>
      <w:r w:rsidR="00775044" w:rsidRPr="00E6585B">
        <w:t xml:space="preserve">does not have a fluctuating level of awareness; nor does a </w:t>
      </w:r>
      <w:r w:rsidR="00F20476" w:rsidRPr="00E6585B">
        <w:lastRenderedPageBreak/>
        <w:t>permanently vegetative (</w:t>
      </w:r>
      <w:proofErr w:type="spellStart"/>
      <w:r w:rsidR="00775044" w:rsidRPr="00E6585B">
        <w:t>PermsVS</w:t>
      </w:r>
      <w:proofErr w:type="spellEnd"/>
      <w:r w:rsidR="00F20476" w:rsidRPr="00E6585B">
        <w:t>)</w:t>
      </w:r>
      <w:r w:rsidR="00775044" w:rsidRPr="00E6585B">
        <w:t xml:space="preserve"> patient such as Tony Bland ‘whose higher brain had effectively liquefied’</w:t>
      </w:r>
      <w:r w:rsidR="00F20476" w:rsidRPr="00E6585B">
        <w:t>.[2]</w:t>
      </w:r>
    </w:p>
    <w:p w:rsidR="00775044" w:rsidRPr="00E6585B" w:rsidRDefault="003E79F3" w:rsidP="006B69AD">
      <w:pPr>
        <w:spacing w:line="480" w:lineRule="auto"/>
      </w:pPr>
      <w:r w:rsidRPr="00E6585B">
        <w:t xml:space="preserve">In fact, </w:t>
      </w:r>
      <w:r w:rsidR="00775044" w:rsidRPr="00E6585B">
        <w:t xml:space="preserve">Wade </w:t>
      </w:r>
      <w:r w:rsidRPr="00E6585B">
        <w:t xml:space="preserve">apparently concurs with this view when he </w:t>
      </w:r>
      <w:r w:rsidR="00775044" w:rsidRPr="00E6585B">
        <w:t>‘acknowledges that some people are so severely damaged that they can be considered as being permanently totally unaware’</w:t>
      </w:r>
      <w:r w:rsidRPr="00E6585B">
        <w:t xml:space="preserve">.  But he immediately </w:t>
      </w:r>
      <w:r w:rsidR="00775044" w:rsidRPr="00E6585B">
        <w:t xml:space="preserve">goes on to say, ‘they are at an extreme end of the spectrum, and not otherwise different’.  </w:t>
      </w:r>
      <w:r w:rsidR="00E174C6" w:rsidRPr="00E6585B">
        <w:t xml:space="preserve">This seems </w:t>
      </w:r>
      <w:r w:rsidRPr="00E6585B">
        <w:t>incoherent</w:t>
      </w:r>
      <w:r w:rsidR="00E174C6" w:rsidRPr="00E6585B">
        <w:t>: h</w:t>
      </w:r>
      <w:r w:rsidRPr="00E6585B">
        <w:t xml:space="preserve">ow </w:t>
      </w:r>
      <w:r w:rsidR="00775044" w:rsidRPr="00E6585B">
        <w:t xml:space="preserve">can </w:t>
      </w:r>
      <w:r w:rsidR="0069071D" w:rsidRPr="00E6585B">
        <w:t xml:space="preserve">a </w:t>
      </w:r>
      <w:r w:rsidR="00775044" w:rsidRPr="00E6585B">
        <w:t xml:space="preserve">‘permanently totally unaware’ </w:t>
      </w:r>
      <w:r w:rsidR="00717237" w:rsidRPr="00E6585B">
        <w:t xml:space="preserve">patient </w:t>
      </w:r>
      <w:r w:rsidR="00775044" w:rsidRPr="00E6585B">
        <w:t xml:space="preserve">be on a spectrum characterised by fluctuating levels of awareness?  </w:t>
      </w:r>
    </w:p>
    <w:p w:rsidR="003B5EFA" w:rsidRPr="00E6585B" w:rsidRDefault="003B5EFA" w:rsidP="006B69AD">
      <w:pPr>
        <w:spacing w:line="480" w:lineRule="auto"/>
      </w:pPr>
      <w:r w:rsidRPr="00E6585B">
        <w:t xml:space="preserve">More generally, there </w:t>
      </w:r>
      <w:r w:rsidR="003E79F3" w:rsidRPr="00E6585B">
        <w:t xml:space="preserve">seems to </w:t>
      </w:r>
      <w:r w:rsidRPr="00E6585B">
        <w:t xml:space="preserve">be a slide </w:t>
      </w:r>
      <w:r w:rsidR="003E79F3" w:rsidRPr="00E6585B">
        <w:t xml:space="preserve">from the fact that the level of awareness of </w:t>
      </w:r>
      <w:r w:rsidR="003E79F3" w:rsidRPr="00E6585B">
        <w:rPr>
          <w:i/>
        </w:rPr>
        <w:t>some</w:t>
      </w:r>
      <w:r w:rsidR="003E79F3" w:rsidRPr="00E6585B">
        <w:t xml:space="preserve"> DOC patients fluctuates, to saying that the level of awareness of </w:t>
      </w:r>
      <w:r w:rsidR="003E79F3" w:rsidRPr="00E6585B">
        <w:rPr>
          <w:i/>
        </w:rPr>
        <w:t xml:space="preserve">all </w:t>
      </w:r>
      <w:r w:rsidR="003E79F3" w:rsidRPr="00E6585B">
        <w:t xml:space="preserve">DOC patients fluctuates; and of incorrectly inferring from the fact that </w:t>
      </w:r>
      <w:r w:rsidR="003E79F3" w:rsidRPr="00E6585B">
        <w:rPr>
          <w:i/>
        </w:rPr>
        <w:t>some</w:t>
      </w:r>
      <w:r w:rsidR="003E79F3" w:rsidRPr="00E6585B">
        <w:t xml:space="preserve"> DOC patients have been misdiagnosed as being permanently vegetative or minimally conscious, that </w:t>
      </w:r>
      <w:r w:rsidR="003E79F3" w:rsidRPr="00E6585B">
        <w:rPr>
          <w:i/>
        </w:rPr>
        <w:t>no one</w:t>
      </w:r>
      <w:r w:rsidR="003E79F3" w:rsidRPr="00E6585B">
        <w:t xml:space="preserve"> is.  Hence the implausible claim that consciousness is a spectrum along which everyone is moving.  </w:t>
      </w:r>
    </w:p>
    <w:p w:rsidR="003E79F3" w:rsidRPr="00E6585B" w:rsidRDefault="003E79F3" w:rsidP="006B69AD">
      <w:pPr>
        <w:spacing w:line="480" w:lineRule="auto"/>
      </w:pPr>
      <w:r w:rsidRPr="00E6585B">
        <w:t>We should resist this and accept that the level of awareness of some patients is in fact now permanent.</w:t>
      </w:r>
      <w:r w:rsidR="003B5EFA" w:rsidRPr="00E6585B">
        <w:t xml:space="preserve">  </w:t>
      </w:r>
      <w:r w:rsidRPr="00E6585B">
        <w:t xml:space="preserve">Crucially, </w:t>
      </w:r>
      <w:r w:rsidR="00083E63" w:rsidRPr="00E6585B">
        <w:t xml:space="preserve">this is compatible </w:t>
      </w:r>
      <w:r w:rsidR="00717237" w:rsidRPr="00E6585B">
        <w:t xml:space="preserve">with </w:t>
      </w:r>
      <w:r w:rsidR="00083E63" w:rsidRPr="00E6585B">
        <w:t>Wade’s major premise</w:t>
      </w:r>
      <w:r w:rsidR="00E174C6" w:rsidRPr="00E6585B">
        <w:t xml:space="preserve">, namely, </w:t>
      </w:r>
      <w:r w:rsidR="00083E63" w:rsidRPr="00E6585B">
        <w:t>that DOC diagnoses are unreliable</w:t>
      </w:r>
      <w:r w:rsidR="00E174C6" w:rsidRPr="00E6585B">
        <w:t xml:space="preserve">.  </w:t>
      </w:r>
      <w:r w:rsidR="001F11F2" w:rsidRPr="00E6585B">
        <w:t>The key is to d</w:t>
      </w:r>
      <w:r w:rsidR="009C5D15" w:rsidRPr="00E6585B">
        <w:t xml:space="preserve">istinguish </w:t>
      </w:r>
      <w:r w:rsidR="00775044" w:rsidRPr="00E6585B">
        <w:t>two claims</w:t>
      </w:r>
      <w:r w:rsidR="00FD0CE3" w:rsidRPr="00E6585B">
        <w:t xml:space="preserve">: </w:t>
      </w:r>
      <w:r w:rsidR="00717237" w:rsidRPr="00E6585B">
        <w:t xml:space="preserve">first, </w:t>
      </w:r>
      <w:r w:rsidR="00DC7D78" w:rsidRPr="00E6585B">
        <w:t xml:space="preserve">no one is permanently vegetative or minimally conscious; </w:t>
      </w:r>
      <w:r w:rsidR="00717237" w:rsidRPr="00E6585B">
        <w:t xml:space="preserve">second, </w:t>
      </w:r>
      <w:r w:rsidR="00DC7D78" w:rsidRPr="00E6585B">
        <w:t xml:space="preserve">we have no current or foreseeable prospect of </w:t>
      </w:r>
      <w:r w:rsidR="00E174C6" w:rsidRPr="00E6585B">
        <w:t xml:space="preserve">developing the diagnostic sophistication to identify </w:t>
      </w:r>
      <w:r w:rsidR="00717237" w:rsidRPr="00E6585B">
        <w:t xml:space="preserve">reliably </w:t>
      </w:r>
      <w:r w:rsidR="00E174C6" w:rsidRPr="00E6585B">
        <w:t xml:space="preserve">patients whose level of awareness is in fact now permanent.  </w:t>
      </w:r>
    </w:p>
    <w:p w:rsidR="00271C66" w:rsidRPr="00E6585B" w:rsidRDefault="001F11F2" w:rsidP="006B69AD">
      <w:pPr>
        <w:spacing w:line="480" w:lineRule="auto"/>
      </w:pPr>
      <w:r w:rsidRPr="00E6585B">
        <w:t xml:space="preserve">At </w:t>
      </w:r>
      <w:r w:rsidR="009C5D15" w:rsidRPr="00E6585B">
        <w:t>a couple of points Wade makes this distinction</w:t>
      </w:r>
      <w:r w:rsidRPr="00E6585B">
        <w:t xml:space="preserve">: </w:t>
      </w:r>
      <w:r w:rsidR="009C5D15" w:rsidRPr="00E6585B">
        <w:t>‘There is no separate vegetative state … Even if there were such a state, it cannot be identified</w:t>
      </w:r>
      <w:r w:rsidR="00B11385" w:rsidRPr="00E6585B">
        <w:t>’</w:t>
      </w:r>
      <w:r w:rsidRPr="00E6585B">
        <w:t xml:space="preserve">.  But </w:t>
      </w:r>
      <w:r w:rsidR="00B22F65" w:rsidRPr="00E6585B">
        <w:t>he</w:t>
      </w:r>
      <w:r w:rsidR="00A15D3E" w:rsidRPr="00E6585B">
        <w:t xml:space="preserve"> </w:t>
      </w:r>
      <w:r w:rsidR="003E79F3" w:rsidRPr="00E6585B">
        <w:t xml:space="preserve">emphasises the former, </w:t>
      </w:r>
      <w:r w:rsidR="00E174C6" w:rsidRPr="00E6585B">
        <w:t xml:space="preserve">whereas the </w:t>
      </w:r>
      <w:r w:rsidR="00552B4F" w:rsidRPr="00E6585B">
        <w:t>latter</w:t>
      </w:r>
      <w:r w:rsidR="00263D92" w:rsidRPr="00E6585B">
        <w:t xml:space="preserve"> is </w:t>
      </w:r>
      <w:r w:rsidRPr="00E6585B">
        <w:t xml:space="preserve">an </w:t>
      </w:r>
      <w:r w:rsidR="003E79F3" w:rsidRPr="00E6585B">
        <w:t xml:space="preserve">entirely plausible </w:t>
      </w:r>
      <w:r w:rsidRPr="00E6585B">
        <w:t xml:space="preserve">epistemic claim.  It </w:t>
      </w:r>
      <w:r w:rsidR="00552B4F" w:rsidRPr="00E6585B">
        <w:t xml:space="preserve">avoids </w:t>
      </w:r>
      <w:r w:rsidR="00AD685A" w:rsidRPr="00E6585B">
        <w:t xml:space="preserve">questionable </w:t>
      </w:r>
      <w:r w:rsidR="00552B4F" w:rsidRPr="00E6585B">
        <w:t xml:space="preserve">suggestions </w:t>
      </w:r>
      <w:r w:rsidR="00AD685A" w:rsidRPr="00E6585B">
        <w:t>such as that everyone’s level of awareness is in flux</w:t>
      </w:r>
      <w:r w:rsidR="00263D92" w:rsidRPr="00E6585B">
        <w:t>,</w:t>
      </w:r>
      <w:r w:rsidR="00AD685A" w:rsidRPr="00E6585B">
        <w:t xml:space="preserve"> or </w:t>
      </w:r>
      <w:r w:rsidR="00263D92" w:rsidRPr="00E6585B">
        <w:t xml:space="preserve">that </w:t>
      </w:r>
      <w:r w:rsidR="00AD685A" w:rsidRPr="00E6585B">
        <w:t xml:space="preserve">we </w:t>
      </w:r>
      <w:r w:rsidR="00D80EB8" w:rsidRPr="00E6585B">
        <w:t xml:space="preserve">could </w:t>
      </w:r>
      <w:r w:rsidR="00AD685A" w:rsidRPr="00E6585B">
        <w:t>never develop diagnostic tools to identify the permanently vegetative or minimally conscious</w:t>
      </w:r>
      <w:r w:rsidR="00242FED" w:rsidRPr="00E6585B">
        <w:t xml:space="preserve">; and </w:t>
      </w:r>
      <w:r w:rsidR="00263D92" w:rsidRPr="00E6585B">
        <w:t xml:space="preserve">it is </w:t>
      </w:r>
      <w:r w:rsidR="00B11385" w:rsidRPr="00E6585B">
        <w:t xml:space="preserve">well supported by Wade’s </w:t>
      </w:r>
      <w:r w:rsidR="00271C66" w:rsidRPr="00E6585B">
        <w:t xml:space="preserve">detailed </w:t>
      </w:r>
      <w:r w:rsidR="00B11385" w:rsidRPr="00E6585B">
        <w:t xml:space="preserve">discussion of diagnostic and prognostic difficulties.  </w:t>
      </w:r>
    </w:p>
    <w:p w:rsidR="00263D92" w:rsidRPr="00E6585B" w:rsidRDefault="001F11F2" w:rsidP="006B69AD">
      <w:pPr>
        <w:spacing w:line="480" w:lineRule="auto"/>
      </w:pPr>
      <w:r w:rsidRPr="00E6585B">
        <w:lastRenderedPageBreak/>
        <w:t xml:space="preserve">The upshot is that </w:t>
      </w:r>
      <w:r w:rsidR="00263D92" w:rsidRPr="00E6585B">
        <w:t xml:space="preserve">the level of awareness of some DOC patients is now fixed, but current and foreseeable </w:t>
      </w:r>
      <w:r w:rsidR="00B11385" w:rsidRPr="00E6585B">
        <w:t xml:space="preserve">diagnostic tests </w:t>
      </w:r>
      <w:r w:rsidR="00263D92" w:rsidRPr="00E6585B">
        <w:t>to identify them are unreliable</w:t>
      </w:r>
      <w:r w:rsidR="00B11385" w:rsidRPr="00E6585B">
        <w:t xml:space="preserve">.  </w:t>
      </w:r>
      <w:r w:rsidR="00552B4F" w:rsidRPr="00E6585B">
        <w:t xml:space="preserve">What follows?  </w:t>
      </w:r>
      <w:r w:rsidR="007E2753" w:rsidRPr="00E6585B">
        <w:t xml:space="preserve">Wade advocates that treatment decisions – notably, to withdraw </w:t>
      </w:r>
      <w:r w:rsidR="002C61EF" w:rsidRPr="00E6585B">
        <w:t>clinically assisted nutrition and hydration (</w:t>
      </w:r>
      <w:r w:rsidR="00FF4E2A" w:rsidRPr="00E6585B">
        <w:t>CANH</w:t>
      </w:r>
      <w:r w:rsidR="002C61EF" w:rsidRPr="00E6585B">
        <w:t>)</w:t>
      </w:r>
      <w:r w:rsidR="00717237" w:rsidRPr="00E6585B">
        <w:t xml:space="preserve"> </w:t>
      </w:r>
      <w:r w:rsidR="007E2753" w:rsidRPr="00E6585B">
        <w:t xml:space="preserve">– should not mandatorily involve the court; rather, clinical management should be undertaken by the clinical team, in accordance with the Best Interests framework set out in the Mental Capacity Act.  </w:t>
      </w:r>
      <w:r w:rsidR="00D057B4" w:rsidRPr="00E6585B">
        <w:t xml:space="preserve">But </w:t>
      </w:r>
      <w:r w:rsidR="00C053D5" w:rsidRPr="00E6585B">
        <w:t xml:space="preserve">there is no straightforward entailment from </w:t>
      </w:r>
      <w:r w:rsidR="009C21D0" w:rsidRPr="00E6585B">
        <w:t xml:space="preserve">epistemic </w:t>
      </w:r>
      <w:r w:rsidR="00C053D5" w:rsidRPr="00E6585B">
        <w:t xml:space="preserve">uncertainty to removing mandatory </w:t>
      </w:r>
      <w:r w:rsidR="006600E6" w:rsidRPr="00E6585B">
        <w:t xml:space="preserve">court involvement.  </w:t>
      </w:r>
    </w:p>
    <w:p w:rsidR="00A15D3E" w:rsidRPr="00E6585B" w:rsidRDefault="006600E6" w:rsidP="006B69AD">
      <w:pPr>
        <w:spacing w:line="480" w:lineRule="auto"/>
      </w:pPr>
      <w:r w:rsidRPr="00E6585B">
        <w:t>For one thing, there might be countervailing reasons for requiring a court ruling</w:t>
      </w:r>
      <w:r w:rsidR="00263D92" w:rsidRPr="00E6585B">
        <w:t xml:space="preserve">.  </w:t>
      </w:r>
      <w:r w:rsidR="001F135D" w:rsidRPr="00E6585B">
        <w:t xml:space="preserve">Halliday et al. </w:t>
      </w:r>
      <w:r w:rsidRPr="00E6585B">
        <w:t>thorough</w:t>
      </w:r>
      <w:r w:rsidR="002D081B" w:rsidRPr="00E6585B">
        <w:t xml:space="preserve">ly evaluate </w:t>
      </w:r>
      <w:r w:rsidRPr="00E6585B">
        <w:t xml:space="preserve">the declaratory relief afforded by the court, including numerous benefits not </w:t>
      </w:r>
      <w:r w:rsidR="00AB24F6" w:rsidRPr="00E6585B">
        <w:t xml:space="preserve">fully </w:t>
      </w:r>
      <w:r w:rsidRPr="00E6585B">
        <w:t>considered by Wade</w:t>
      </w:r>
      <w:proofErr w:type="gramStart"/>
      <w:r w:rsidRPr="00E6585B">
        <w:t>.</w:t>
      </w:r>
      <w:r w:rsidR="006F2A3B" w:rsidRPr="00E6585B">
        <w:t>[</w:t>
      </w:r>
      <w:proofErr w:type="gramEnd"/>
      <w:r w:rsidR="006F2A3B" w:rsidRPr="00E6585B">
        <w:t xml:space="preserve">3]  </w:t>
      </w:r>
      <w:r w:rsidR="007E2753" w:rsidRPr="00E6585B">
        <w:t>Most s</w:t>
      </w:r>
      <w:r w:rsidR="00E313C0" w:rsidRPr="00E6585B">
        <w:t>trikingly</w:t>
      </w:r>
      <w:r w:rsidR="00770F4D" w:rsidRPr="00E6585B">
        <w:t xml:space="preserve">, </w:t>
      </w:r>
      <w:r w:rsidRPr="00E6585B">
        <w:t xml:space="preserve">Halliday et al. consider whether </w:t>
      </w:r>
      <w:r w:rsidR="00770F4D" w:rsidRPr="00E6585B">
        <w:t xml:space="preserve">diagnostic difficulties of </w:t>
      </w:r>
      <w:r w:rsidR="00592512" w:rsidRPr="00E6585B">
        <w:t xml:space="preserve">just </w:t>
      </w:r>
      <w:r w:rsidR="00770F4D" w:rsidRPr="00E6585B">
        <w:t xml:space="preserve">the sort Wade details provide an argument </w:t>
      </w:r>
      <w:r w:rsidR="00770F4D" w:rsidRPr="00E6585B">
        <w:rPr>
          <w:i/>
        </w:rPr>
        <w:t>for</w:t>
      </w:r>
      <w:r w:rsidR="00770F4D" w:rsidRPr="00E6585B">
        <w:t xml:space="preserve"> mandator</w:t>
      </w:r>
      <w:r w:rsidR="00AB24F6" w:rsidRPr="00E6585B">
        <w:t xml:space="preserve">ily involving the </w:t>
      </w:r>
      <w:r w:rsidR="00770F4D" w:rsidRPr="00E6585B">
        <w:t>court</w:t>
      </w:r>
      <w:r w:rsidR="00AB24F6" w:rsidRPr="00E6585B">
        <w:t>.  S</w:t>
      </w:r>
      <w:r w:rsidR="00770F4D" w:rsidRPr="00E6585B">
        <w:t xml:space="preserve">pecifically, </w:t>
      </w:r>
      <w:r w:rsidR="00E313C0" w:rsidRPr="00E6585B">
        <w:t>given diagnostic uncertainties, the requirement to go through the courts provide</w:t>
      </w:r>
      <w:r w:rsidR="00A63425" w:rsidRPr="00E6585B">
        <w:t>s</w:t>
      </w:r>
      <w:r w:rsidR="00E313C0" w:rsidRPr="00E6585B">
        <w:t xml:space="preserve"> reassurance </w:t>
      </w:r>
      <w:r w:rsidR="0069071D" w:rsidRPr="00E6585B">
        <w:t xml:space="preserve">to family members </w:t>
      </w:r>
      <w:r w:rsidR="00E313C0" w:rsidRPr="00E6585B">
        <w:t xml:space="preserve">and </w:t>
      </w:r>
      <w:r w:rsidR="00A63425" w:rsidRPr="00E6585B">
        <w:t xml:space="preserve">protects </w:t>
      </w:r>
      <w:r w:rsidR="00E313C0" w:rsidRPr="00E6585B">
        <w:t>patients</w:t>
      </w:r>
      <w:r w:rsidR="00A63425" w:rsidRPr="00E6585B">
        <w:t xml:space="preserve">.  Halliday et al. </w:t>
      </w:r>
      <w:r w:rsidR="00E313C0" w:rsidRPr="00E6585B">
        <w:t>‘</w:t>
      </w:r>
      <w:r w:rsidR="00770F4D" w:rsidRPr="00E6585B">
        <w:t>conclude that declaratory relief offers gr</w:t>
      </w:r>
      <w:r w:rsidR="00E313C0" w:rsidRPr="00E6585B">
        <w:t>eater confidence in PVS diagnose</w:t>
      </w:r>
      <w:r w:rsidR="00770F4D" w:rsidRPr="00E6585B">
        <w:t>s’</w:t>
      </w:r>
      <w:r w:rsidR="0069071D" w:rsidRPr="00E6585B">
        <w:t xml:space="preserve">, a </w:t>
      </w:r>
      <w:r w:rsidR="00E313C0" w:rsidRPr="00E6585B">
        <w:t xml:space="preserve">conclusion </w:t>
      </w:r>
      <w:r w:rsidR="007E2753" w:rsidRPr="00E6585B">
        <w:t xml:space="preserve">to which they adhere </w:t>
      </w:r>
      <w:r w:rsidR="00592512" w:rsidRPr="00E6585B">
        <w:t xml:space="preserve">even </w:t>
      </w:r>
      <w:r w:rsidR="00E313C0" w:rsidRPr="00E6585B">
        <w:t xml:space="preserve">after considering whether the benefits of declaratory relief could be achieved other than by </w:t>
      </w:r>
      <w:r w:rsidR="002C61EF" w:rsidRPr="00E6585B">
        <w:t xml:space="preserve">a </w:t>
      </w:r>
      <w:r w:rsidR="00E313C0" w:rsidRPr="00E6585B">
        <w:t xml:space="preserve">court </w:t>
      </w:r>
      <w:r w:rsidR="002C61EF" w:rsidRPr="00E6585B">
        <w:t>ruling</w:t>
      </w:r>
      <w:r w:rsidR="00E313C0" w:rsidRPr="00E6585B">
        <w:t xml:space="preserve">.  </w:t>
      </w:r>
    </w:p>
    <w:p w:rsidR="005A37C9" w:rsidRPr="00E6585B" w:rsidRDefault="001C57A2" w:rsidP="006B69AD">
      <w:pPr>
        <w:spacing w:line="480" w:lineRule="auto"/>
      </w:pPr>
      <w:r w:rsidRPr="00E6585B">
        <w:t xml:space="preserve">Evidently, </w:t>
      </w:r>
      <w:r w:rsidR="009218DB" w:rsidRPr="00E6585B">
        <w:t xml:space="preserve">Halliday et al. and Wade have diametrically opposed views about </w:t>
      </w:r>
      <w:r w:rsidR="00E503C1" w:rsidRPr="00E6585B">
        <w:t xml:space="preserve">the </w:t>
      </w:r>
      <w:r w:rsidRPr="00E6585B">
        <w:t xml:space="preserve">significance of </w:t>
      </w:r>
      <w:r w:rsidR="00E503C1" w:rsidRPr="00E6585B">
        <w:t xml:space="preserve">diagnostic uncertainty </w:t>
      </w:r>
      <w:r w:rsidRPr="00E6585B">
        <w:t xml:space="preserve">for mandatory </w:t>
      </w:r>
      <w:r w:rsidR="00E503C1" w:rsidRPr="00E6585B">
        <w:t>court involvement</w:t>
      </w:r>
      <w:r w:rsidR="00A15D3E" w:rsidRPr="00E6585B">
        <w:t xml:space="preserve">.  </w:t>
      </w:r>
      <w:r w:rsidR="009218DB" w:rsidRPr="00E6585B">
        <w:t xml:space="preserve">Nonetheless, </w:t>
      </w:r>
      <w:r w:rsidR="00A63425" w:rsidRPr="00E6585B">
        <w:t xml:space="preserve">they are </w:t>
      </w:r>
      <w:r w:rsidR="00266DE9" w:rsidRPr="00E6585B">
        <w:t xml:space="preserve">in broad agreement </w:t>
      </w:r>
      <w:r w:rsidRPr="00E6585B">
        <w:t xml:space="preserve">in advocating </w:t>
      </w:r>
      <w:r w:rsidR="00266DE9" w:rsidRPr="00E6585B">
        <w:t xml:space="preserve">for ‘reform </w:t>
      </w:r>
      <w:r w:rsidRPr="00E6585B">
        <w:t>to the declaratory relief requirement’</w:t>
      </w:r>
      <w:proofErr w:type="gramStart"/>
      <w:r w:rsidRPr="00E6585B">
        <w:t>.</w:t>
      </w:r>
      <w:r w:rsidR="00B35ED7" w:rsidRPr="00E6585B">
        <w:t>[</w:t>
      </w:r>
      <w:proofErr w:type="gramEnd"/>
      <w:r w:rsidR="00B35ED7" w:rsidRPr="00E6585B">
        <w:t>3]</w:t>
      </w:r>
      <w:r w:rsidRPr="00E6585B">
        <w:t xml:space="preserve">  So the </w:t>
      </w:r>
      <w:r w:rsidR="00AF591A" w:rsidRPr="00E6585B">
        <w:t xml:space="preserve">important </w:t>
      </w:r>
      <w:r w:rsidRPr="00E6585B">
        <w:t xml:space="preserve">point is that </w:t>
      </w:r>
      <w:r w:rsidR="0069071D" w:rsidRPr="00E6585B">
        <w:t xml:space="preserve">the </w:t>
      </w:r>
      <w:r w:rsidRPr="00E6585B">
        <w:t xml:space="preserve">call for legal reform cannot, as in Wade’s paper, be based solely on the </w:t>
      </w:r>
      <w:r w:rsidR="002D081B" w:rsidRPr="00E6585B">
        <w:t xml:space="preserve">unreliability of </w:t>
      </w:r>
      <w:r w:rsidRPr="00E6585B">
        <w:t>DOC diagnoses.</w:t>
      </w:r>
      <w:r w:rsidR="00A01888" w:rsidRPr="00E6585B">
        <w:t xml:space="preserve">  A broader discussion of the </w:t>
      </w:r>
      <w:r w:rsidR="002D081B" w:rsidRPr="00E6585B">
        <w:t xml:space="preserve">value </w:t>
      </w:r>
      <w:r w:rsidR="00A01888" w:rsidRPr="00E6585B">
        <w:t xml:space="preserve">of declaratory relief, of the sort undertaken </w:t>
      </w:r>
      <w:r w:rsidR="00AF591A" w:rsidRPr="00E6585B">
        <w:t xml:space="preserve">by </w:t>
      </w:r>
      <w:r w:rsidR="00A01888" w:rsidRPr="00E6585B">
        <w:t>Halliday et al., is required.</w:t>
      </w:r>
      <w:r w:rsidR="007E2753" w:rsidRPr="00E6585B">
        <w:t xml:space="preserve"> </w:t>
      </w:r>
      <w:r w:rsidR="00D80EB8" w:rsidRPr="00E6585B">
        <w:t xml:space="preserve"> The upshot may well be that mandatory court involvement in treatment decisions should be removed; but not because </w:t>
      </w:r>
      <w:r w:rsidR="00D81222" w:rsidRPr="00E6585B">
        <w:t xml:space="preserve">– and certainly not solely because – </w:t>
      </w:r>
      <w:r w:rsidR="00D80EB8" w:rsidRPr="00E6585B">
        <w:t>DOCs are hard to diagnose.</w:t>
      </w:r>
    </w:p>
    <w:p w:rsidR="003D242C" w:rsidRPr="00E6585B" w:rsidRDefault="006A2799" w:rsidP="006B69AD">
      <w:pPr>
        <w:spacing w:line="480" w:lineRule="auto"/>
      </w:pPr>
      <w:r w:rsidRPr="00E6585B">
        <w:lastRenderedPageBreak/>
        <w:t xml:space="preserve">Fritz also considers the management of DOC patients, imaginatively enlisting best interests and organ donation to bolster the case for actively ending life as opposed to withdrawing </w:t>
      </w:r>
      <w:r w:rsidR="00FF4E2A" w:rsidRPr="00E6585B">
        <w:t>CANH</w:t>
      </w:r>
      <w:r w:rsidRPr="00E6585B">
        <w:t xml:space="preserve">.  </w:t>
      </w:r>
      <w:r w:rsidR="003D242C" w:rsidRPr="00E6585B">
        <w:t xml:space="preserve">But Fritz is </w:t>
      </w:r>
      <w:r w:rsidR="00816D8B" w:rsidRPr="00E6585B">
        <w:t xml:space="preserve">very </w:t>
      </w:r>
      <w:r w:rsidR="003D242C" w:rsidRPr="00E6585B">
        <w:t>quick with the slippery slope objection</w:t>
      </w:r>
      <w:r w:rsidR="00B35ED7" w:rsidRPr="00E6585B">
        <w:t xml:space="preserve">, including a </w:t>
      </w:r>
      <w:r w:rsidR="003D242C" w:rsidRPr="00E6585B">
        <w:t xml:space="preserve">brief comment </w:t>
      </w:r>
      <w:r w:rsidR="00B35ED7" w:rsidRPr="00E6585B">
        <w:t xml:space="preserve">which </w:t>
      </w:r>
      <w:r w:rsidR="003D242C" w:rsidRPr="00E6585B">
        <w:t xml:space="preserve">is </w:t>
      </w:r>
      <w:r w:rsidR="00816D8B" w:rsidRPr="00E6585B">
        <w:t xml:space="preserve">rhetorical as opposed to </w:t>
      </w:r>
      <w:r w:rsidR="003D242C" w:rsidRPr="00E6585B">
        <w:t xml:space="preserve">a counter-argument.  And ironically, his presentation demonstrates the strength of the objection.  The </w:t>
      </w:r>
      <w:r w:rsidR="00816D8B" w:rsidRPr="00E6585B">
        <w:t xml:space="preserve">paper </w:t>
      </w:r>
      <w:r w:rsidR="003D242C" w:rsidRPr="00E6585B">
        <w:t>focuses on the permanent vegetative state, until the very last page:</w:t>
      </w:r>
    </w:p>
    <w:p w:rsidR="006A2799" w:rsidRPr="00E6585B" w:rsidRDefault="003D242C" w:rsidP="006B69AD">
      <w:pPr>
        <w:autoSpaceDE w:val="0"/>
        <w:autoSpaceDN w:val="0"/>
        <w:adjustRightInd w:val="0"/>
        <w:spacing w:line="480" w:lineRule="auto"/>
        <w:ind w:left="720"/>
      </w:pPr>
      <w:r w:rsidRPr="00E6585B">
        <w:t xml:space="preserve">The </w:t>
      </w:r>
      <w:r w:rsidR="006A2799" w:rsidRPr="00E6585B">
        <w:t>current practice of withdrawing CANH from patients in Pe</w:t>
      </w:r>
      <w:r w:rsidRPr="00E6585B">
        <w:t xml:space="preserve">rmanent Vegetative </w:t>
      </w:r>
      <w:r w:rsidRPr="00E6585B">
        <w:rPr>
          <w:i/>
        </w:rPr>
        <w:t xml:space="preserve">or Minimally </w:t>
      </w:r>
      <w:r w:rsidR="006A2799" w:rsidRPr="00E6585B">
        <w:rPr>
          <w:i/>
        </w:rPr>
        <w:t>Conscious States</w:t>
      </w:r>
      <w:r w:rsidR="006A2799" w:rsidRPr="00E6585B">
        <w:t xml:space="preserve"> </w:t>
      </w:r>
      <w:r w:rsidRPr="00E6585B">
        <w:t>–</w:t>
      </w:r>
      <w:r w:rsidR="006A2799" w:rsidRPr="00E6585B">
        <w:t xml:space="preserve"> with</w:t>
      </w:r>
      <w:r w:rsidRPr="00E6585B">
        <w:t xml:space="preserve"> </w:t>
      </w:r>
      <w:r w:rsidR="006A2799" w:rsidRPr="00E6585B">
        <w:t>the inevitable consequence of death – is</w:t>
      </w:r>
      <w:r w:rsidRPr="00E6585B">
        <w:t xml:space="preserve"> ethically inferior to actively </w:t>
      </w:r>
      <w:r w:rsidR="006A2799" w:rsidRPr="00E6585B">
        <w:t>ending life with a</w:t>
      </w:r>
      <w:r w:rsidRPr="00E6585B">
        <w:t xml:space="preserve"> drug that would stop the heart [emphasis added]</w:t>
      </w:r>
    </w:p>
    <w:p w:rsidR="00816D8B" w:rsidRPr="00E6585B" w:rsidRDefault="00816D8B" w:rsidP="006B69AD">
      <w:pPr>
        <w:spacing w:line="480" w:lineRule="auto"/>
      </w:pPr>
      <w:r w:rsidRPr="00E6585B">
        <w:t xml:space="preserve">It is just this sort of slide – from the killing of </w:t>
      </w:r>
      <w:proofErr w:type="spellStart"/>
      <w:r w:rsidRPr="00E6585B">
        <w:t>PermVS</w:t>
      </w:r>
      <w:proofErr w:type="spellEnd"/>
      <w:r w:rsidRPr="00E6585B">
        <w:t xml:space="preserve"> patients to MCS patients – that suggests slippery slopes.</w:t>
      </w:r>
    </w:p>
    <w:p w:rsidR="00816D8B" w:rsidRPr="00E6585B" w:rsidRDefault="004850C2" w:rsidP="006B69AD">
      <w:pPr>
        <w:spacing w:line="480" w:lineRule="auto"/>
      </w:pPr>
      <w:r w:rsidRPr="00E6585B">
        <w:t xml:space="preserve">So the </w:t>
      </w:r>
      <w:r w:rsidR="00816D8B" w:rsidRPr="00E6585B">
        <w:t xml:space="preserve">case for </w:t>
      </w:r>
      <w:r w:rsidRPr="00E6585B">
        <w:t xml:space="preserve">active </w:t>
      </w:r>
      <w:r w:rsidR="00816D8B" w:rsidRPr="00E6585B">
        <w:t>euthanasia</w:t>
      </w:r>
      <w:r w:rsidRPr="00E6585B">
        <w:t xml:space="preserve"> requires a </w:t>
      </w:r>
      <w:r w:rsidR="00816D8B" w:rsidRPr="00E6585B">
        <w:t>more compelling</w:t>
      </w:r>
      <w:r w:rsidRPr="00E6585B">
        <w:t xml:space="preserve"> response to the slippery slope objection</w:t>
      </w:r>
      <w:r w:rsidR="00816D8B" w:rsidRPr="00E6585B">
        <w:t xml:space="preserve">.  Specifically, </w:t>
      </w:r>
      <w:r w:rsidRPr="00E6585B">
        <w:t xml:space="preserve">we need </w:t>
      </w:r>
      <w:r w:rsidR="00816D8B" w:rsidRPr="00E6585B">
        <w:t>ground</w:t>
      </w:r>
      <w:r w:rsidRPr="00E6585B">
        <w:t>s</w:t>
      </w:r>
      <w:r w:rsidR="00816D8B" w:rsidRPr="00E6585B">
        <w:t xml:space="preserve"> for restricting active killing to </w:t>
      </w:r>
      <w:proofErr w:type="spellStart"/>
      <w:r w:rsidR="00816D8B" w:rsidRPr="00E6585B">
        <w:t>PermVS</w:t>
      </w:r>
      <w:proofErr w:type="spellEnd"/>
      <w:r w:rsidR="00816D8B" w:rsidRPr="00E6585B">
        <w:t xml:space="preserve"> patients.  </w:t>
      </w:r>
      <w:r w:rsidR="00B35ED7" w:rsidRPr="00E6585B">
        <w:t xml:space="preserve">One approach is based </w:t>
      </w:r>
      <w:r w:rsidR="00816D8B" w:rsidRPr="00E6585B">
        <w:t>on the ontological status of the permanently vegetative</w:t>
      </w:r>
      <w:proofErr w:type="gramStart"/>
      <w:r w:rsidRPr="00E6585B">
        <w:t>.</w:t>
      </w:r>
      <w:r w:rsidR="00B35ED7" w:rsidRPr="00E6585B">
        <w:t>[</w:t>
      </w:r>
      <w:proofErr w:type="gramEnd"/>
      <w:r w:rsidR="00B35ED7" w:rsidRPr="00E6585B">
        <w:t>4]</w:t>
      </w:r>
      <w:r w:rsidRPr="00E6585B">
        <w:t xml:space="preserve">  A</w:t>
      </w:r>
      <w:r w:rsidR="00816D8B" w:rsidRPr="00E6585B">
        <w:t xml:space="preserve"> </w:t>
      </w:r>
      <w:proofErr w:type="spellStart"/>
      <w:r w:rsidR="00816D8B" w:rsidRPr="00E6585B">
        <w:t>PermVS</w:t>
      </w:r>
      <w:proofErr w:type="spellEnd"/>
      <w:r w:rsidR="00816D8B" w:rsidRPr="00E6585B">
        <w:t xml:space="preserve"> patient is in a distinctive ontological state, being neither straightforwardly alive nor yet dead</w:t>
      </w:r>
      <w:r w:rsidRPr="00E6585B">
        <w:t xml:space="preserve">; as opposed to other DOC patients, who are clearly alive.  This </w:t>
      </w:r>
      <w:r w:rsidR="00697295" w:rsidRPr="00E6585B">
        <w:t>helps establish</w:t>
      </w:r>
      <w:r w:rsidRPr="00E6585B">
        <w:t xml:space="preserve"> a break on any putative slippery slope: actively euthanasia is being considered only for those in this distinctive ontological state.</w:t>
      </w:r>
    </w:p>
    <w:p w:rsidR="005A37C9" w:rsidRPr="00E6585B" w:rsidRDefault="004850C2" w:rsidP="006B69AD">
      <w:pPr>
        <w:spacing w:line="480" w:lineRule="auto"/>
      </w:pPr>
      <w:r w:rsidRPr="00E6585B">
        <w:t>Of course, this argument requires that at least some DOC patients are permanently vegetative; which explain</w:t>
      </w:r>
      <w:r w:rsidR="00B35ED7" w:rsidRPr="00E6585B">
        <w:t>s</w:t>
      </w:r>
      <w:r w:rsidRPr="00E6585B">
        <w:t xml:space="preserve"> </w:t>
      </w:r>
      <w:r w:rsidR="008E4DD0" w:rsidRPr="00E6585B">
        <w:t xml:space="preserve">the resistance </w:t>
      </w:r>
      <w:r w:rsidR="00697295" w:rsidRPr="00E6585B">
        <w:t xml:space="preserve">earlier in this Commentary </w:t>
      </w:r>
      <w:r w:rsidR="008E4DD0" w:rsidRPr="00E6585B">
        <w:t>to Wade’s suggestion that everyone’s level of awareness is moving along a spectrum of consciousness.</w:t>
      </w:r>
    </w:p>
    <w:p w:rsidR="001D2322" w:rsidRPr="00E6585B" w:rsidRDefault="001D2322" w:rsidP="006B69AD">
      <w:pPr>
        <w:spacing w:line="480" w:lineRule="auto"/>
      </w:pPr>
    </w:p>
    <w:p w:rsidR="001D2322" w:rsidRPr="00E6585B" w:rsidRDefault="001D2322" w:rsidP="006B69AD">
      <w:pPr>
        <w:spacing w:line="480" w:lineRule="auto"/>
        <w:ind w:left="567" w:hanging="567"/>
        <w:rPr>
          <w:rFonts w:eastAsia="Times New Roman"/>
          <w:color w:val="222222"/>
          <w:lang w:eastAsia="en-GB"/>
        </w:rPr>
      </w:pPr>
      <w:r w:rsidRPr="00E6585B">
        <w:rPr>
          <w:rFonts w:eastAsia="Times New Roman"/>
          <w:color w:val="222222"/>
          <w:lang w:eastAsia="en-GB"/>
        </w:rPr>
        <w:lastRenderedPageBreak/>
        <w:t xml:space="preserve">[1] Nettleton S. Kitzinger J. Kitzinger C. </w:t>
      </w:r>
      <w:proofErr w:type="gramStart"/>
      <w:r w:rsidRPr="00E6585B">
        <w:rPr>
          <w:rFonts w:eastAsia="Times New Roman"/>
          <w:color w:val="222222"/>
          <w:lang w:eastAsia="en-GB"/>
        </w:rPr>
        <w:t>A diagnostic illusory?</w:t>
      </w:r>
      <w:proofErr w:type="gramEnd"/>
      <w:r w:rsidRPr="00E6585B">
        <w:rPr>
          <w:rFonts w:eastAsia="Times New Roman"/>
          <w:color w:val="222222"/>
          <w:lang w:eastAsia="en-GB"/>
        </w:rPr>
        <w:t xml:space="preserve"> </w:t>
      </w:r>
      <w:proofErr w:type="gramStart"/>
      <w:r w:rsidRPr="00E6585B">
        <w:rPr>
          <w:rFonts w:eastAsia="Times New Roman"/>
          <w:color w:val="222222"/>
          <w:lang w:eastAsia="en-GB"/>
        </w:rPr>
        <w:t>The case of distinguishing between “vegetative” and “minimally conscious” states.</w:t>
      </w:r>
      <w:proofErr w:type="gramEnd"/>
      <w:r w:rsidRPr="00E6585B">
        <w:rPr>
          <w:rFonts w:eastAsia="Times New Roman"/>
          <w:color w:val="222222"/>
          <w:lang w:eastAsia="en-GB"/>
        </w:rPr>
        <w:t xml:space="preserve">  </w:t>
      </w:r>
      <w:proofErr w:type="spellStart"/>
      <w:r w:rsidRPr="00E6585B">
        <w:rPr>
          <w:rFonts w:eastAsia="Times New Roman"/>
          <w:i/>
          <w:iCs/>
          <w:color w:val="222222"/>
          <w:lang w:eastAsia="en-GB"/>
        </w:rPr>
        <w:t>Soc</w:t>
      </w:r>
      <w:proofErr w:type="spellEnd"/>
      <w:r w:rsidRPr="00E6585B">
        <w:rPr>
          <w:rFonts w:eastAsia="Times New Roman"/>
          <w:i/>
          <w:iCs/>
          <w:color w:val="222222"/>
          <w:lang w:eastAsia="en-GB"/>
        </w:rPr>
        <w:t xml:space="preserve"> </w:t>
      </w:r>
      <w:proofErr w:type="spellStart"/>
      <w:r w:rsidRPr="00E6585B">
        <w:rPr>
          <w:rFonts w:eastAsia="Times New Roman"/>
          <w:i/>
          <w:iCs/>
          <w:color w:val="222222"/>
          <w:lang w:eastAsia="en-GB"/>
        </w:rPr>
        <w:t>Sci</w:t>
      </w:r>
      <w:proofErr w:type="spellEnd"/>
      <w:r w:rsidRPr="00E6585B">
        <w:rPr>
          <w:rFonts w:eastAsia="Times New Roman"/>
          <w:i/>
          <w:iCs/>
          <w:color w:val="222222"/>
          <w:lang w:eastAsia="en-GB"/>
        </w:rPr>
        <w:t xml:space="preserve"> Med </w:t>
      </w:r>
      <w:r w:rsidRPr="00E6585B">
        <w:rPr>
          <w:rFonts w:eastAsia="Times New Roman"/>
          <w:color w:val="222222"/>
          <w:lang w:eastAsia="en-GB"/>
        </w:rPr>
        <w:t>2014</w:t>
      </w:r>
      <w:proofErr w:type="gramStart"/>
      <w:r w:rsidRPr="00E6585B">
        <w:rPr>
          <w:rFonts w:eastAsia="Times New Roman"/>
          <w:color w:val="222222"/>
          <w:lang w:eastAsia="en-GB"/>
        </w:rPr>
        <w:t>;</w:t>
      </w:r>
      <w:r w:rsidRPr="00E6585B">
        <w:rPr>
          <w:rFonts w:eastAsia="Times New Roman"/>
          <w:iCs/>
          <w:color w:val="222222"/>
          <w:lang w:eastAsia="en-GB"/>
        </w:rPr>
        <w:t>116:</w:t>
      </w:r>
      <w:r w:rsidRPr="00E6585B">
        <w:rPr>
          <w:rFonts w:eastAsia="Times New Roman"/>
          <w:color w:val="222222"/>
          <w:lang w:eastAsia="en-GB"/>
        </w:rPr>
        <w:t>134</w:t>
      </w:r>
      <w:proofErr w:type="gramEnd"/>
      <w:r w:rsidRPr="00E6585B">
        <w:t>–</w:t>
      </w:r>
      <w:r w:rsidRPr="00E6585B">
        <w:rPr>
          <w:rFonts w:eastAsia="Times New Roman"/>
          <w:color w:val="222222"/>
          <w:lang w:eastAsia="en-GB"/>
        </w:rPr>
        <w:t>41.</w:t>
      </w:r>
    </w:p>
    <w:p w:rsidR="00830F57" w:rsidRPr="00E6585B" w:rsidRDefault="00F20476" w:rsidP="006B69AD">
      <w:pPr>
        <w:spacing w:line="480" w:lineRule="auto"/>
        <w:ind w:left="567" w:hanging="567"/>
        <w:rPr>
          <w:rFonts w:eastAsia="Times New Roman"/>
          <w:color w:val="222222"/>
          <w:lang w:eastAsia="en-GB"/>
        </w:rPr>
      </w:pPr>
      <w:r w:rsidRPr="00E6585B">
        <w:rPr>
          <w:rFonts w:eastAsia="Times New Roman"/>
          <w:color w:val="222222"/>
          <w:lang w:eastAsia="en-GB"/>
        </w:rPr>
        <w:t xml:space="preserve">[2] Huxtable </w:t>
      </w:r>
      <w:r w:rsidR="00830F57" w:rsidRPr="00E6585B">
        <w:rPr>
          <w:rFonts w:eastAsia="Times New Roman"/>
          <w:color w:val="222222"/>
          <w:lang w:eastAsia="en-GB"/>
        </w:rPr>
        <w:t>R.</w:t>
      </w:r>
      <w:r w:rsidRPr="00E6585B">
        <w:rPr>
          <w:rFonts w:eastAsia="Times New Roman"/>
          <w:color w:val="222222"/>
          <w:lang w:eastAsia="en-GB"/>
        </w:rPr>
        <w:t xml:space="preserve"> </w:t>
      </w:r>
      <w:r w:rsidR="00830F57" w:rsidRPr="00E6585B">
        <w:rPr>
          <w:rFonts w:eastAsia="Times New Roman"/>
          <w:iCs/>
          <w:color w:val="222222"/>
          <w:lang w:eastAsia="en-GB"/>
        </w:rPr>
        <w:t>Euthanasia, ethics and the law: From conflict to compromise</w:t>
      </w:r>
      <w:r w:rsidR="00830F57" w:rsidRPr="00E6585B">
        <w:rPr>
          <w:rFonts w:eastAsia="Times New Roman"/>
          <w:color w:val="222222"/>
          <w:lang w:eastAsia="en-GB"/>
        </w:rPr>
        <w:t xml:space="preserve">. </w:t>
      </w:r>
      <w:r w:rsidRPr="00E6585B">
        <w:rPr>
          <w:rFonts w:eastAsia="Times New Roman"/>
          <w:color w:val="222222"/>
          <w:lang w:eastAsia="en-GB"/>
        </w:rPr>
        <w:t>London: Routledge 2007:2.</w:t>
      </w:r>
    </w:p>
    <w:p w:rsidR="0048645E" w:rsidRPr="00E6585B" w:rsidRDefault="006F2A3B" w:rsidP="006B69AD">
      <w:pPr>
        <w:spacing w:line="480" w:lineRule="auto"/>
        <w:ind w:left="567" w:hanging="567"/>
        <w:rPr>
          <w:rFonts w:eastAsia="Times New Roman"/>
          <w:color w:val="222222"/>
          <w:lang w:eastAsia="en-GB"/>
        </w:rPr>
      </w:pPr>
      <w:r w:rsidRPr="00E6585B">
        <w:rPr>
          <w:rFonts w:eastAsia="Times New Roman"/>
          <w:color w:val="222222"/>
          <w:lang w:eastAsia="en-GB"/>
        </w:rPr>
        <w:t xml:space="preserve">[3] </w:t>
      </w:r>
      <w:r w:rsidR="0048645E" w:rsidRPr="00E6585B">
        <w:rPr>
          <w:rFonts w:eastAsia="Times New Roman"/>
          <w:color w:val="222222"/>
          <w:lang w:eastAsia="en-GB"/>
        </w:rPr>
        <w:t>Halliday</w:t>
      </w:r>
      <w:r w:rsidRPr="00E6585B">
        <w:rPr>
          <w:rFonts w:eastAsia="Times New Roman"/>
          <w:color w:val="222222"/>
          <w:lang w:eastAsia="en-GB"/>
        </w:rPr>
        <w:t xml:space="preserve"> </w:t>
      </w:r>
      <w:r w:rsidR="0048645E" w:rsidRPr="00E6585B">
        <w:rPr>
          <w:rFonts w:eastAsia="Times New Roman"/>
          <w:color w:val="222222"/>
          <w:lang w:eastAsia="en-GB"/>
        </w:rPr>
        <w:t>S.</w:t>
      </w:r>
      <w:r w:rsidRPr="00E6585B">
        <w:rPr>
          <w:rFonts w:eastAsia="Times New Roman"/>
          <w:color w:val="222222"/>
          <w:lang w:eastAsia="en-GB"/>
        </w:rPr>
        <w:t xml:space="preserve"> </w:t>
      </w:r>
      <w:r w:rsidR="0048645E" w:rsidRPr="00E6585B">
        <w:rPr>
          <w:rFonts w:eastAsia="Times New Roman"/>
          <w:color w:val="222222"/>
          <w:lang w:eastAsia="en-GB"/>
        </w:rPr>
        <w:t>Formby A. Cookson R.</w:t>
      </w:r>
      <w:r w:rsidRPr="00E6585B">
        <w:rPr>
          <w:rFonts w:eastAsia="Times New Roman"/>
          <w:color w:val="222222"/>
          <w:lang w:eastAsia="en-GB"/>
        </w:rPr>
        <w:t xml:space="preserve"> </w:t>
      </w:r>
      <w:proofErr w:type="gramStart"/>
      <w:r w:rsidR="0048645E" w:rsidRPr="00E6585B">
        <w:rPr>
          <w:rFonts w:eastAsia="Times New Roman"/>
          <w:color w:val="222222"/>
          <w:lang w:eastAsia="en-GB"/>
        </w:rPr>
        <w:t>An assessment of the court</w:t>
      </w:r>
      <w:r w:rsidRPr="00E6585B">
        <w:rPr>
          <w:rFonts w:eastAsia="Times New Roman"/>
          <w:color w:val="222222"/>
          <w:lang w:eastAsia="en-GB"/>
        </w:rPr>
        <w:t>’</w:t>
      </w:r>
      <w:r w:rsidR="0048645E" w:rsidRPr="00E6585B">
        <w:rPr>
          <w:rFonts w:eastAsia="Times New Roman"/>
          <w:color w:val="222222"/>
          <w:lang w:eastAsia="en-GB"/>
        </w:rPr>
        <w:t>s role in the withdrawal of clinically assisted nutrition and hydration from patients in the permanent vegetative state.</w:t>
      </w:r>
      <w:proofErr w:type="gramEnd"/>
      <w:r w:rsidR="0048645E" w:rsidRPr="00E6585B">
        <w:rPr>
          <w:rFonts w:eastAsia="Times New Roman"/>
          <w:color w:val="222222"/>
          <w:lang w:eastAsia="en-GB"/>
        </w:rPr>
        <w:t xml:space="preserve"> </w:t>
      </w:r>
      <w:r w:rsidRPr="00E6585B">
        <w:rPr>
          <w:rFonts w:eastAsia="Times New Roman"/>
          <w:i/>
          <w:iCs/>
          <w:color w:val="222222"/>
          <w:lang w:eastAsia="en-GB"/>
        </w:rPr>
        <w:t>Med L</w:t>
      </w:r>
      <w:r w:rsidR="0048645E" w:rsidRPr="00E6585B">
        <w:rPr>
          <w:rFonts w:eastAsia="Times New Roman"/>
          <w:i/>
          <w:iCs/>
          <w:color w:val="222222"/>
          <w:lang w:eastAsia="en-GB"/>
        </w:rPr>
        <w:t xml:space="preserve">aw </w:t>
      </w:r>
      <w:r w:rsidRPr="00E6585B">
        <w:rPr>
          <w:rFonts w:eastAsia="Times New Roman"/>
          <w:i/>
          <w:iCs/>
          <w:color w:val="222222"/>
          <w:lang w:eastAsia="en-GB"/>
        </w:rPr>
        <w:t xml:space="preserve">Rev </w:t>
      </w:r>
      <w:r w:rsidRPr="00E6585B">
        <w:rPr>
          <w:rFonts w:eastAsia="Times New Roman"/>
          <w:color w:val="222222"/>
          <w:lang w:eastAsia="en-GB"/>
        </w:rPr>
        <w:t>2015</w:t>
      </w:r>
      <w:proofErr w:type="gramStart"/>
      <w:r w:rsidRPr="00E6585B">
        <w:rPr>
          <w:rFonts w:eastAsia="Times New Roman"/>
          <w:color w:val="222222"/>
          <w:lang w:eastAsia="en-GB"/>
        </w:rPr>
        <w:t>;</w:t>
      </w:r>
      <w:r w:rsidR="00E503C1" w:rsidRPr="00E6585B">
        <w:rPr>
          <w:rFonts w:eastAsia="Times New Roman"/>
          <w:color w:val="222222"/>
          <w:lang w:eastAsia="en-GB"/>
        </w:rPr>
        <w:t>23</w:t>
      </w:r>
      <w:r w:rsidRPr="00E6585B">
        <w:rPr>
          <w:rFonts w:eastAsia="Times New Roman"/>
          <w:color w:val="222222"/>
          <w:lang w:eastAsia="en-GB"/>
        </w:rPr>
        <w:t>:</w:t>
      </w:r>
      <w:r w:rsidR="00E503C1" w:rsidRPr="00E6585B">
        <w:rPr>
          <w:rFonts w:eastAsia="Times New Roman"/>
          <w:color w:val="222222"/>
          <w:lang w:eastAsia="en-GB"/>
        </w:rPr>
        <w:t>556</w:t>
      </w:r>
      <w:proofErr w:type="gramEnd"/>
      <w:r w:rsidRPr="00E6585B">
        <w:t>–</w:t>
      </w:r>
      <w:r w:rsidR="00E503C1" w:rsidRPr="00E6585B">
        <w:rPr>
          <w:rFonts w:eastAsia="Times New Roman"/>
          <w:color w:val="222222"/>
          <w:lang w:eastAsia="en-GB"/>
        </w:rPr>
        <w:t>87.</w:t>
      </w:r>
    </w:p>
    <w:p w:rsidR="00CD518E" w:rsidRPr="00E6585B" w:rsidRDefault="00B35ED7" w:rsidP="006B69AD">
      <w:pPr>
        <w:spacing w:line="480" w:lineRule="auto"/>
        <w:ind w:left="567" w:hanging="567"/>
        <w:rPr>
          <w:rFonts w:eastAsia="Times New Roman"/>
          <w:color w:val="222222"/>
          <w:lang w:eastAsia="en-GB"/>
        </w:rPr>
      </w:pPr>
      <w:r w:rsidRPr="00E6585B">
        <w:rPr>
          <w:rFonts w:eastAsia="Times New Roman"/>
          <w:color w:val="222222"/>
          <w:lang w:eastAsia="en-GB"/>
        </w:rPr>
        <w:t xml:space="preserve">[4] </w:t>
      </w:r>
      <w:r w:rsidR="00CD518E" w:rsidRPr="00E6585B">
        <w:rPr>
          <w:rFonts w:eastAsia="Times New Roman"/>
          <w:color w:val="222222"/>
          <w:lang w:eastAsia="en-GB"/>
        </w:rPr>
        <w:t>Holland</w:t>
      </w:r>
      <w:r w:rsidRPr="00E6585B">
        <w:rPr>
          <w:rFonts w:eastAsia="Times New Roman"/>
          <w:color w:val="222222"/>
          <w:lang w:eastAsia="en-GB"/>
        </w:rPr>
        <w:t xml:space="preserve"> S</w:t>
      </w:r>
      <w:r w:rsidR="00CD518E" w:rsidRPr="00E6585B">
        <w:rPr>
          <w:rFonts w:eastAsia="Times New Roman"/>
          <w:color w:val="222222"/>
          <w:lang w:eastAsia="en-GB"/>
        </w:rPr>
        <w:t>.</w:t>
      </w:r>
      <w:r w:rsidRPr="00E6585B">
        <w:rPr>
          <w:rFonts w:eastAsia="Times New Roman"/>
          <w:color w:val="222222"/>
          <w:lang w:eastAsia="en-GB"/>
        </w:rPr>
        <w:t xml:space="preserve"> </w:t>
      </w:r>
      <w:r w:rsidR="00CD518E" w:rsidRPr="00E6585B">
        <w:rPr>
          <w:rFonts w:eastAsia="Times New Roman"/>
          <w:color w:val="222222"/>
          <w:lang w:eastAsia="en-GB"/>
        </w:rPr>
        <w:t>Kitzinger</w:t>
      </w:r>
      <w:r w:rsidRPr="00E6585B">
        <w:rPr>
          <w:rFonts w:eastAsia="Times New Roman"/>
          <w:color w:val="222222"/>
          <w:lang w:eastAsia="en-GB"/>
        </w:rPr>
        <w:t xml:space="preserve"> </w:t>
      </w:r>
      <w:r w:rsidR="00CD518E" w:rsidRPr="00E6585B">
        <w:rPr>
          <w:rFonts w:eastAsia="Times New Roman"/>
          <w:color w:val="222222"/>
          <w:lang w:eastAsia="en-GB"/>
        </w:rPr>
        <w:t>C. Kitzinger</w:t>
      </w:r>
      <w:r w:rsidRPr="00E6585B">
        <w:rPr>
          <w:rFonts w:eastAsia="Times New Roman"/>
          <w:color w:val="222222"/>
          <w:lang w:eastAsia="en-GB"/>
        </w:rPr>
        <w:t xml:space="preserve"> </w:t>
      </w:r>
      <w:r w:rsidR="00CD518E" w:rsidRPr="00E6585B">
        <w:rPr>
          <w:rFonts w:eastAsia="Times New Roman"/>
          <w:color w:val="222222"/>
          <w:lang w:eastAsia="en-GB"/>
        </w:rPr>
        <w:t>J.</w:t>
      </w:r>
      <w:r w:rsidRPr="00E6585B">
        <w:rPr>
          <w:rFonts w:eastAsia="Times New Roman"/>
          <w:color w:val="222222"/>
          <w:lang w:eastAsia="en-GB"/>
        </w:rPr>
        <w:t xml:space="preserve"> </w:t>
      </w:r>
      <w:r w:rsidR="00CD518E" w:rsidRPr="00E6585B">
        <w:rPr>
          <w:rFonts w:eastAsia="Times New Roman"/>
          <w:color w:val="222222"/>
          <w:lang w:eastAsia="en-GB"/>
        </w:rPr>
        <w:t>Death, treatment decisions and t</w:t>
      </w:r>
      <w:r w:rsidRPr="00E6585B">
        <w:rPr>
          <w:rFonts w:eastAsia="Times New Roman"/>
          <w:color w:val="222222"/>
          <w:lang w:eastAsia="en-GB"/>
        </w:rPr>
        <w:t>he permanent vegetative state: E</w:t>
      </w:r>
      <w:r w:rsidR="00CD518E" w:rsidRPr="00E6585B">
        <w:rPr>
          <w:rFonts w:eastAsia="Times New Roman"/>
          <w:color w:val="222222"/>
          <w:lang w:eastAsia="en-GB"/>
        </w:rPr>
        <w:t xml:space="preserve">vidence from families and experts. </w:t>
      </w:r>
      <w:r w:rsidRPr="00E6585B">
        <w:rPr>
          <w:rStyle w:val="st1"/>
          <w:i/>
          <w:color w:val="545454"/>
        </w:rPr>
        <w:t xml:space="preserve">Med Health Care </w:t>
      </w:r>
      <w:proofErr w:type="spellStart"/>
      <w:r w:rsidRPr="00E6585B">
        <w:rPr>
          <w:rStyle w:val="st1"/>
          <w:i/>
          <w:color w:val="545454"/>
        </w:rPr>
        <w:t>Philos</w:t>
      </w:r>
      <w:proofErr w:type="spellEnd"/>
      <w:r w:rsidRPr="00E6585B">
        <w:rPr>
          <w:rFonts w:eastAsia="Times New Roman"/>
          <w:color w:val="222222"/>
          <w:lang w:eastAsia="en-GB"/>
        </w:rPr>
        <w:t xml:space="preserve"> 2014</w:t>
      </w:r>
      <w:proofErr w:type="gramStart"/>
      <w:r w:rsidRPr="00E6585B">
        <w:rPr>
          <w:rFonts w:eastAsia="Times New Roman"/>
          <w:color w:val="222222"/>
          <w:lang w:eastAsia="en-GB"/>
        </w:rPr>
        <w:t>;</w:t>
      </w:r>
      <w:r w:rsidR="00CD518E" w:rsidRPr="00E6585B">
        <w:rPr>
          <w:rFonts w:eastAsia="Times New Roman"/>
          <w:iCs/>
          <w:color w:val="222222"/>
          <w:lang w:eastAsia="en-GB"/>
        </w:rPr>
        <w:t>17</w:t>
      </w:r>
      <w:r w:rsidRPr="00E6585B">
        <w:rPr>
          <w:rFonts w:eastAsia="Times New Roman"/>
          <w:iCs/>
          <w:color w:val="222222"/>
          <w:lang w:eastAsia="en-GB"/>
        </w:rPr>
        <w:t>:</w:t>
      </w:r>
      <w:r w:rsidR="00CD518E" w:rsidRPr="00E6585B">
        <w:rPr>
          <w:rFonts w:eastAsia="Times New Roman"/>
          <w:color w:val="222222"/>
          <w:lang w:eastAsia="en-GB"/>
        </w:rPr>
        <w:t>413</w:t>
      </w:r>
      <w:proofErr w:type="gramEnd"/>
      <w:r w:rsidRPr="00E6585B">
        <w:t>–</w:t>
      </w:r>
      <w:r w:rsidR="00CD518E" w:rsidRPr="00E6585B">
        <w:rPr>
          <w:rFonts w:eastAsia="Times New Roman"/>
          <w:color w:val="222222"/>
          <w:lang w:eastAsia="en-GB"/>
        </w:rPr>
        <w:t>23.</w:t>
      </w:r>
    </w:p>
    <w:p w:rsidR="0048645E" w:rsidRPr="003D242C" w:rsidRDefault="0048645E" w:rsidP="006B69AD">
      <w:pPr>
        <w:spacing w:line="480" w:lineRule="auto"/>
      </w:pPr>
    </w:p>
    <w:sectPr w:rsidR="0048645E" w:rsidRPr="003D2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F501B"/>
    <w:multiLevelType w:val="hybridMultilevel"/>
    <w:tmpl w:val="1792B84C"/>
    <w:lvl w:ilvl="0" w:tplc="68202BFE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7F787752"/>
    <w:multiLevelType w:val="hybridMultilevel"/>
    <w:tmpl w:val="360AA05C"/>
    <w:lvl w:ilvl="0" w:tplc="D53625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6C"/>
    <w:rsid w:val="00045D7F"/>
    <w:rsid w:val="00083E63"/>
    <w:rsid w:val="000A2AC3"/>
    <w:rsid w:val="000C3970"/>
    <w:rsid w:val="001C57A2"/>
    <w:rsid w:val="001D2322"/>
    <w:rsid w:val="001E40CC"/>
    <w:rsid w:val="001F11F2"/>
    <w:rsid w:val="001F135D"/>
    <w:rsid w:val="00226A4C"/>
    <w:rsid w:val="00242FED"/>
    <w:rsid w:val="00263D92"/>
    <w:rsid w:val="00266DE9"/>
    <w:rsid w:val="00271C66"/>
    <w:rsid w:val="00272B09"/>
    <w:rsid w:val="002B47A1"/>
    <w:rsid w:val="002C61EF"/>
    <w:rsid w:val="002D081B"/>
    <w:rsid w:val="002F71CB"/>
    <w:rsid w:val="00300013"/>
    <w:rsid w:val="0031526C"/>
    <w:rsid w:val="003B26EA"/>
    <w:rsid w:val="003B5EFA"/>
    <w:rsid w:val="003C4636"/>
    <w:rsid w:val="003D242C"/>
    <w:rsid w:val="003E79F3"/>
    <w:rsid w:val="00412F90"/>
    <w:rsid w:val="004622E3"/>
    <w:rsid w:val="00466B88"/>
    <w:rsid w:val="004850C2"/>
    <w:rsid w:val="0048645E"/>
    <w:rsid w:val="004E3C3E"/>
    <w:rsid w:val="004E5DC2"/>
    <w:rsid w:val="00552B4F"/>
    <w:rsid w:val="00554280"/>
    <w:rsid w:val="0057223D"/>
    <w:rsid w:val="00592512"/>
    <w:rsid w:val="005A37C9"/>
    <w:rsid w:val="005C308B"/>
    <w:rsid w:val="005D2811"/>
    <w:rsid w:val="00601953"/>
    <w:rsid w:val="006262FF"/>
    <w:rsid w:val="006421CF"/>
    <w:rsid w:val="006600E6"/>
    <w:rsid w:val="0069071D"/>
    <w:rsid w:val="00697295"/>
    <w:rsid w:val="006A2799"/>
    <w:rsid w:val="006A6F93"/>
    <w:rsid w:val="006B69AD"/>
    <w:rsid w:val="006F2A3B"/>
    <w:rsid w:val="00717237"/>
    <w:rsid w:val="00770F4D"/>
    <w:rsid w:val="00775044"/>
    <w:rsid w:val="007A6D9B"/>
    <w:rsid w:val="007A74E8"/>
    <w:rsid w:val="007B4057"/>
    <w:rsid w:val="007C3FC2"/>
    <w:rsid w:val="007E2753"/>
    <w:rsid w:val="00816D8B"/>
    <w:rsid w:val="00830F57"/>
    <w:rsid w:val="008E4DD0"/>
    <w:rsid w:val="009218DB"/>
    <w:rsid w:val="00970926"/>
    <w:rsid w:val="009C21D0"/>
    <w:rsid w:val="009C3881"/>
    <w:rsid w:val="009C5D15"/>
    <w:rsid w:val="00A01888"/>
    <w:rsid w:val="00A15D3E"/>
    <w:rsid w:val="00A32732"/>
    <w:rsid w:val="00A63425"/>
    <w:rsid w:val="00A85A1C"/>
    <w:rsid w:val="00A97C5E"/>
    <w:rsid w:val="00AB24F6"/>
    <w:rsid w:val="00AB404F"/>
    <w:rsid w:val="00AC58F0"/>
    <w:rsid w:val="00AD685A"/>
    <w:rsid w:val="00AE5F19"/>
    <w:rsid w:val="00AF591A"/>
    <w:rsid w:val="00B054E5"/>
    <w:rsid w:val="00B11385"/>
    <w:rsid w:val="00B22F65"/>
    <w:rsid w:val="00B35ED7"/>
    <w:rsid w:val="00BA70F6"/>
    <w:rsid w:val="00BE1A1E"/>
    <w:rsid w:val="00C053D5"/>
    <w:rsid w:val="00C85AAB"/>
    <w:rsid w:val="00C9432E"/>
    <w:rsid w:val="00CD518E"/>
    <w:rsid w:val="00CF64E4"/>
    <w:rsid w:val="00D057B4"/>
    <w:rsid w:val="00D80EB8"/>
    <w:rsid w:val="00D81222"/>
    <w:rsid w:val="00DC7D78"/>
    <w:rsid w:val="00E0290E"/>
    <w:rsid w:val="00E174C6"/>
    <w:rsid w:val="00E313C0"/>
    <w:rsid w:val="00E357F0"/>
    <w:rsid w:val="00E425BD"/>
    <w:rsid w:val="00E503C1"/>
    <w:rsid w:val="00E6585B"/>
    <w:rsid w:val="00E906E7"/>
    <w:rsid w:val="00EE23FA"/>
    <w:rsid w:val="00F20476"/>
    <w:rsid w:val="00FD0CE3"/>
    <w:rsid w:val="00FF47F5"/>
    <w:rsid w:val="00FF4E2A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D7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E3C3E"/>
    <w:rPr>
      <w:strike w:val="0"/>
      <w:dstrike w:val="0"/>
      <w:color w:val="337AB7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4E3C3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322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B35ED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2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290E"/>
    <w:rPr>
      <w:rFonts w:ascii="Courier New" w:eastAsia="Times New Roman" w:hAnsi="Courier New" w:cs="Courier New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D7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E3C3E"/>
    <w:rPr>
      <w:strike w:val="0"/>
      <w:dstrike w:val="0"/>
      <w:color w:val="337AB7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4E3C3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322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B35ED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2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290E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9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7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0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5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5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2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8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1225</Words>
  <Characters>6987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Holland</dc:creator>
  <cp:lastModifiedBy>Stephen Holland</cp:lastModifiedBy>
  <cp:revision>2</cp:revision>
  <cp:lastPrinted>2016-08-05T13:32:00Z</cp:lastPrinted>
  <dcterms:created xsi:type="dcterms:W3CDTF">2016-09-13T08:18:00Z</dcterms:created>
  <dcterms:modified xsi:type="dcterms:W3CDTF">2016-09-13T08:18:00Z</dcterms:modified>
</cp:coreProperties>
</file>