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C38B42" w14:textId="77777777" w:rsidR="00823310" w:rsidRPr="00893F40" w:rsidRDefault="00893F40" w:rsidP="00D01999">
      <w:pPr>
        <w:pStyle w:val="Title1"/>
        <w:rPr>
          <w:lang w:val="en-GB"/>
        </w:rPr>
      </w:pPr>
      <w:r w:rsidRPr="00893F40">
        <w:rPr>
          <w:lang w:val="en-GB"/>
        </w:rPr>
        <w:t>Structure guided redesign of CYP153A</w:t>
      </w:r>
      <w:r w:rsidRPr="00893F40">
        <w:rPr>
          <w:i/>
          <w:vertAlign w:val="subscript"/>
          <w:lang w:val="en-GB"/>
        </w:rPr>
        <w:t>M.aq</w:t>
      </w:r>
      <w:r w:rsidRPr="00893F40">
        <w:rPr>
          <w:lang w:val="en-GB"/>
        </w:rPr>
        <w:t xml:space="preserve"> for improved terminal hydroxylation of fatty acids</w:t>
      </w:r>
    </w:p>
    <w:p w14:paraId="3DC24A61" w14:textId="77777777" w:rsidR="00F007F5" w:rsidRPr="001B286E" w:rsidRDefault="00893F40" w:rsidP="00F007F5">
      <w:pPr>
        <w:pStyle w:val="Authors"/>
      </w:pPr>
      <w:r>
        <w:rPr>
          <w:noProof/>
          <w:lang w:eastAsia="zh-CN"/>
        </w:rPr>
        <w:t>Sara M. Hoffmann,</w:t>
      </w:r>
      <w:r w:rsidRPr="00893F40">
        <w:rPr>
          <w:noProof/>
          <w:vertAlign w:val="superscript"/>
          <w:lang w:eastAsia="zh-CN"/>
        </w:rPr>
        <w:t>[</w:t>
      </w:r>
      <w:r>
        <w:rPr>
          <w:noProof/>
          <w:vertAlign w:val="superscript"/>
          <w:lang w:eastAsia="zh-CN"/>
        </w:rPr>
        <w:t>a]</w:t>
      </w:r>
      <w:r>
        <w:rPr>
          <w:noProof/>
          <w:lang w:eastAsia="zh-CN"/>
        </w:rPr>
        <w:t xml:space="preserve"> Hamid-Reza Danesh-Azari,</w:t>
      </w:r>
      <w:r>
        <w:rPr>
          <w:noProof/>
          <w:vertAlign w:val="superscript"/>
          <w:lang w:eastAsia="zh-CN"/>
        </w:rPr>
        <w:t>[</w:t>
      </w:r>
      <w:r w:rsidRPr="00CF6E86">
        <w:rPr>
          <w:noProof/>
          <w:vertAlign w:val="superscript"/>
          <w:lang w:eastAsia="zh-CN"/>
        </w:rPr>
        <w:t>b</w:t>
      </w:r>
      <w:r>
        <w:rPr>
          <w:noProof/>
          <w:vertAlign w:val="superscript"/>
          <w:lang w:eastAsia="zh-CN"/>
        </w:rPr>
        <w:t>]</w:t>
      </w:r>
      <w:r>
        <w:rPr>
          <w:noProof/>
          <w:lang w:eastAsia="zh-CN"/>
        </w:rPr>
        <w:t xml:space="preserve"> </w:t>
      </w:r>
      <w:r w:rsidRPr="00CF6E86">
        <w:rPr>
          <w:noProof/>
          <w:lang w:eastAsia="zh-CN"/>
        </w:rPr>
        <w:t>Claudia</w:t>
      </w:r>
      <w:r>
        <w:rPr>
          <w:noProof/>
          <w:lang w:eastAsia="zh-CN"/>
        </w:rPr>
        <w:t xml:space="preserve"> Spandolf,</w:t>
      </w:r>
      <w:r w:rsidRPr="00893F40">
        <w:rPr>
          <w:noProof/>
          <w:vertAlign w:val="superscript"/>
          <w:lang w:eastAsia="zh-CN"/>
        </w:rPr>
        <w:t>[</w:t>
      </w:r>
      <w:r>
        <w:rPr>
          <w:noProof/>
          <w:vertAlign w:val="superscript"/>
          <w:lang w:eastAsia="zh-CN"/>
        </w:rPr>
        <w:t>b]</w:t>
      </w:r>
      <w:r>
        <w:rPr>
          <w:noProof/>
          <w:lang w:eastAsia="zh-CN"/>
        </w:rPr>
        <w:t xml:space="preserve"> Martin J. Weissenborn,</w:t>
      </w:r>
      <w:r w:rsidRPr="00893F40">
        <w:rPr>
          <w:noProof/>
          <w:vertAlign w:val="superscript"/>
          <w:lang w:eastAsia="zh-CN"/>
        </w:rPr>
        <w:t>[</w:t>
      </w:r>
      <w:r w:rsidRPr="008709E5">
        <w:rPr>
          <w:noProof/>
          <w:vertAlign w:val="superscript"/>
          <w:lang w:eastAsia="zh-CN"/>
        </w:rPr>
        <w:t>a</w:t>
      </w:r>
      <w:r w:rsidR="00355D9D">
        <w:rPr>
          <w:noProof/>
          <w:vertAlign w:val="superscript"/>
          <w:lang w:eastAsia="zh-CN"/>
        </w:rPr>
        <w:t>]</w:t>
      </w:r>
      <w:r>
        <w:rPr>
          <w:noProof/>
          <w:lang w:eastAsia="zh-CN"/>
        </w:rPr>
        <w:t xml:space="preserve"> </w:t>
      </w:r>
      <w:r w:rsidRPr="00CF6E86">
        <w:rPr>
          <w:noProof/>
          <w:lang w:eastAsia="zh-CN"/>
        </w:rPr>
        <w:t>Gideon</w:t>
      </w:r>
      <w:r>
        <w:rPr>
          <w:noProof/>
          <w:lang w:eastAsia="zh-CN"/>
        </w:rPr>
        <w:t xml:space="preserve"> Grogan</w:t>
      </w:r>
      <w:r w:rsidRPr="000146C4">
        <w:rPr>
          <w:noProof/>
          <w:vertAlign w:val="superscript"/>
          <w:lang w:eastAsia="zh-CN"/>
        </w:rPr>
        <w:t>*</w:t>
      </w:r>
      <w:r>
        <w:rPr>
          <w:noProof/>
          <w:vertAlign w:val="superscript"/>
          <w:lang w:eastAsia="zh-CN"/>
        </w:rPr>
        <w:t>[b]</w:t>
      </w:r>
      <w:r>
        <w:rPr>
          <w:noProof/>
          <w:lang w:eastAsia="zh-CN"/>
        </w:rPr>
        <w:t xml:space="preserve"> and Bernhard Hauer</w:t>
      </w:r>
      <w:r>
        <w:rPr>
          <w:noProof/>
          <w:vertAlign w:val="superscript"/>
          <w:lang w:eastAsia="zh-CN"/>
        </w:rPr>
        <w:t>*</w:t>
      </w:r>
      <w:r w:rsidR="00097975">
        <w:rPr>
          <w:noProof/>
          <w:lang w:eastAsia="en-GB"/>
        </w:rPr>
        <mc:AlternateContent>
          <mc:Choice Requires="wps">
            <w:drawing>
              <wp:anchor distT="180340" distB="0" distL="114300" distR="180340" simplePos="0" relativeHeight="251656704" behindDoc="0" locked="1" layoutInCell="1" allowOverlap="1" wp14:anchorId="0007874E" wp14:editId="3BDE7B2D">
                <wp:simplePos x="0" y="0"/>
                <wp:positionH relativeFrom="column">
                  <wp:posOffset>-81915</wp:posOffset>
                </wp:positionH>
                <wp:positionV relativeFrom="page">
                  <wp:posOffset>8181975</wp:posOffset>
                </wp:positionV>
                <wp:extent cx="3150235" cy="1443990"/>
                <wp:effectExtent l="7620" t="0" r="4445" b="3810"/>
                <wp:wrapSquare wrapText="right"/>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44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3CD72" w14:textId="77777777" w:rsidR="00C00B45" w:rsidRPr="007E3A49" w:rsidRDefault="00C00B45" w:rsidP="00BF14BC">
                            <w:pPr>
                              <w:pStyle w:val="Adress"/>
                              <w:pBdr>
                                <w:top w:val="single" w:sz="4" w:space="1" w:color="000000"/>
                              </w:pBdr>
                              <w:rPr>
                                <w:lang w:val="en-GB"/>
                              </w:rPr>
                            </w:pPr>
                            <w:r w:rsidRPr="00893F40">
                              <w:rPr>
                                <w:lang w:val="en-GB"/>
                              </w:rPr>
                              <w:t>[</w:t>
                            </w:r>
                            <w:proofErr w:type="gramStart"/>
                            <w:r w:rsidRPr="00893F40">
                              <w:rPr>
                                <w:lang w:val="en-GB"/>
                              </w:rPr>
                              <w:t>a</w:t>
                            </w:r>
                            <w:proofErr w:type="gramEnd"/>
                            <w:r w:rsidRPr="00893F40">
                              <w:rPr>
                                <w:lang w:val="en-GB"/>
                              </w:rPr>
                              <w:t>]</w:t>
                            </w:r>
                            <w:r w:rsidRPr="00893F40">
                              <w:rPr>
                                <w:lang w:val="en-GB"/>
                              </w:rPr>
                              <w:tab/>
                            </w:r>
                            <w:r w:rsidR="00893F40" w:rsidRPr="00893F40">
                              <w:rPr>
                                <w:lang w:val="en-GB"/>
                              </w:rPr>
                              <w:t xml:space="preserve">S. M. Hoffmann, </w:t>
                            </w:r>
                            <w:proofErr w:type="spellStart"/>
                            <w:r w:rsidR="00893F40" w:rsidRPr="00893F40">
                              <w:rPr>
                                <w:lang w:val="en-GB"/>
                              </w:rPr>
                              <w:t>Dr.</w:t>
                            </w:r>
                            <w:proofErr w:type="spellEnd"/>
                            <w:r w:rsidR="00893F40" w:rsidRPr="00893F40">
                              <w:rPr>
                                <w:lang w:val="en-GB"/>
                              </w:rPr>
                              <w:t xml:space="preserve"> M. J. </w:t>
                            </w:r>
                            <w:proofErr w:type="spellStart"/>
                            <w:r w:rsidR="00893F40" w:rsidRPr="00893F40">
                              <w:rPr>
                                <w:lang w:val="en-GB"/>
                              </w:rPr>
                              <w:t>Weissenborn</w:t>
                            </w:r>
                            <w:proofErr w:type="spellEnd"/>
                            <w:r w:rsidR="00893F40" w:rsidRPr="00893F40">
                              <w:rPr>
                                <w:lang w:val="en-GB"/>
                              </w:rPr>
                              <w:t xml:space="preserve">, </w:t>
                            </w:r>
                            <w:proofErr w:type="spellStart"/>
                            <w:r w:rsidR="00893F40" w:rsidRPr="00893F40">
                              <w:rPr>
                                <w:lang w:val="en-GB"/>
                              </w:rPr>
                              <w:t>Prof.</w:t>
                            </w:r>
                            <w:proofErr w:type="spellEnd"/>
                            <w:r w:rsidR="00893F40" w:rsidRPr="00893F40">
                              <w:rPr>
                                <w:lang w:val="en-GB"/>
                              </w:rPr>
                              <w:t xml:space="preserve"> </w:t>
                            </w:r>
                            <w:proofErr w:type="spellStart"/>
                            <w:r w:rsidR="00893F40" w:rsidRPr="00893F40">
                              <w:rPr>
                                <w:lang w:val="en-GB"/>
                              </w:rPr>
                              <w:t>Dr.</w:t>
                            </w:r>
                            <w:proofErr w:type="spellEnd"/>
                            <w:r w:rsidR="00893F40" w:rsidRPr="00893F40">
                              <w:rPr>
                                <w:lang w:val="en-GB"/>
                              </w:rPr>
                              <w:t xml:space="preserve"> B. </w:t>
                            </w:r>
                            <w:proofErr w:type="spellStart"/>
                            <w:r w:rsidR="00893F40" w:rsidRPr="00893F40">
                              <w:rPr>
                                <w:lang w:val="en-GB"/>
                              </w:rPr>
                              <w:t>Hauer</w:t>
                            </w:r>
                            <w:proofErr w:type="spellEnd"/>
                            <w:r w:rsidRPr="00893F40">
                              <w:rPr>
                                <w:lang w:val="en-GB"/>
                              </w:rPr>
                              <w:br/>
                            </w:r>
                            <w:r w:rsidR="00893F40">
                              <w:rPr>
                                <w:lang w:val="en-GB"/>
                              </w:rPr>
                              <w:t>Institute of Technical Biochemistry</w:t>
                            </w:r>
                            <w:r w:rsidR="00893F40">
                              <w:rPr>
                                <w:lang w:val="en-GB"/>
                              </w:rPr>
                              <w:br/>
                              <w:t>University of Stuttgart</w:t>
                            </w:r>
                            <w:r>
                              <w:rPr>
                                <w:lang w:val="en-GB"/>
                              </w:rPr>
                              <w:br/>
                            </w:r>
                            <w:proofErr w:type="spellStart"/>
                            <w:r w:rsidR="00B2366D">
                              <w:rPr>
                                <w:lang w:val="en-GB"/>
                              </w:rPr>
                              <w:t>All</w:t>
                            </w:r>
                            <w:r w:rsidR="00893F40">
                              <w:rPr>
                                <w:lang w:val="en-GB"/>
                              </w:rPr>
                              <w:t>m</w:t>
                            </w:r>
                            <w:r w:rsidR="00B2366D">
                              <w:rPr>
                                <w:lang w:val="en-GB"/>
                              </w:rPr>
                              <w:t>a</w:t>
                            </w:r>
                            <w:r w:rsidR="00893F40">
                              <w:rPr>
                                <w:lang w:val="en-GB"/>
                              </w:rPr>
                              <w:t>ndring</w:t>
                            </w:r>
                            <w:proofErr w:type="spellEnd"/>
                            <w:r w:rsidR="00893F40">
                              <w:rPr>
                                <w:lang w:val="en-GB"/>
                              </w:rPr>
                              <w:t xml:space="preserve"> 31, 70569 Stuttgart, Germany</w:t>
                            </w:r>
                            <w:r w:rsidRPr="007E3A49">
                              <w:rPr>
                                <w:lang w:val="en-GB"/>
                              </w:rPr>
                              <w:br/>
                              <w:t xml:space="preserve">E-mail: </w:t>
                            </w:r>
                            <w:r w:rsidR="00893F40">
                              <w:rPr>
                                <w:lang w:val="en-GB"/>
                              </w:rPr>
                              <w:t>Bernhard.hauer@itb.uni-stuttgart.de</w:t>
                            </w:r>
                          </w:p>
                          <w:p w14:paraId="400D8A1F" w14:textId="77777777" w:rsidR="00C00B45" w:rsidRPr="00567B5A" w:rsidRDefault="00C00B45" w:rsidP="00BF14BC">
                            <w:pPr>
                              <w:pStyle w:val="Adress"/>
                              <w:rPr>
                                <w:lang w:val="en-GB"/>
                              </w:rPr>
                            </w:pPr>
                            <w:r w:rsidRPr="0095126A">
                              <w:rPr>
                                <w:lang w:val="en-GB"/>
                              </w:rPr>
                              <w:t>[b]</w:t>
                            </w:r>
                            <w:r w:rsidRPr="0095126A">
                              <w:rPr>
                                <w:lang w:val="en-GB"/>
                              </w:rPr>
                              <w:tab/>
                            </w:r>
                            <w:r w:rsidR="00893F40">
                              <w:rPr>
                                <w:lang w:val="en-GB"/>
                              </w:rPr>
                              <w:t xml:space="preserve">H.-R. </w:t>
                            </w:r>
                            <w:proofErr w:type="spellStart"/>
                            <w:r w:rsidR="00893F40">
                              <w:rPr>
                                <w:lang w:val="en-GB"/>
                              </w:rPr>
                              <w:t>Danesh</w:t>
                            </w:r>
                            <w:proofErr w:type="spellEnd"/>
                            <w:r w:rsidR="00893F40">
                              <w:rPr>
                                <w:lang w:val="en-GB"/>
                              </w:rPr>
                              <w:t xml:space="preserve">-Azari, C. </w:t>
                            </w:r>
                            <w:proofErr w:type="spellStart"/>
                            <w:r w:rsidR="00893F40">
                              <w:rPr>
                                <w:lang w:val="en-GB"/>
                              </w:rPr>
                              <w:t>Spandolf</w:t>
                            </w:r>
                            <w:proofErr w:type="spellEnd"/>
                            <w:r w:rsidR="00893F40">
                              <w:rPr>
                                <w:lang w:val="en-GB"/>
                              </w:rPr>
                              <w:t xml:space="preserve">, </w:t>
                            </w:r>
                            <w:proofErr w:type="spellStart"/>
                            <w:r w:rsidR="00893F40">
                              <w:rPr>
                                <w:lang w:val="en-GB"/>
                              </w:rPr>
                              <w:t>Prof.</w:t>
                            </w:r>
                            <w:proofErr w:type="spellEnd"/>
                            <w:r w:rsidR="00893F40">
                              <w:rPr>
                                <w:lang w:val="en-GB"/>
                              </w:rPr>
                              <w:t xml:space="preserve"> </w:t>
                            </w:r>
                            <w:proofErr w:type="spellStart"/>
                            <w:r w:rsidR="00893F40">
                              <w:rPr>
                                <w:lang w:val="en-GB"/>
                              </w:rPr>
                              <w:t>Dr.</w:t>
                            </w:r>
                            <w:proofErr w:type="spellEnd"/>
                            <w:r w:rsidR="00893F40">
                              <w:rPr>
                                <w:lang w:val="en-GB"/>
                              </w:rPr>
                              <w:t xml:space="preserve"> G. Gro</w:t>
                            </w:r>
                            <w:r w:rsidR="00A553ED">
                              <w:rPr>
                                <w:lang w:val="en-GB"/>
                              </w:rPr>
                              <w:t>gan</w:t>
                            </w:r>
                            <w:r w:rsidR="00A553ED">
                              <w:rPr>
                                <w:lang w:val="en-GB"/>
                              </w:rPr>
                              <w:br/>
                            </w:r>
                            <w:r w:rsidR="00893F40">
                              <w:rPr>
                                <w:lang w:val="en-GB"/>
                              </w:rPr>
                              <w:t>York</w:t>
                            </w:r>
                            <w:r w:rsidR="00A553ED">
                              <w:rPr>
                                <w:lang w:val="en-GB"/>
                              </w:rPr>
                              <w:t xml:space="preserve"> </w:t>
                            </w:r>
                            <w:proofErr w:type="spellStart"/>
                            <w:r w:rsidR="00A553ED">
                              <w:rPr>
                                <w:lang w:val="en-GB"/>
                              </w:rPr>
                              <w:t>Strucutral</w:t>
                            </w:r>
                            <w:proofErr w:type="spellEnd"/>
                            <w:r w:rsidR="00A553ED">
                              <w:rPr>
                                <w:lang w:val="en-GB"/>
                              </w:rPr>
                              <w:t xml:space="preserve"> Biology Laboratory, Department of Chemistry</w:t>
                            </w:r>
                            <w:r w:rsidR="00A553ED">
                              <w:rPr>
                                <w:lang w:val="en-GB"/>
                              </w:rPr>
                              <w:br/>
                              <w:t>University of York</w:t>
                            </w:r>
                            <w:r>
                              <w:rPr>
                                <w:lang w:val="en-GB"/>
                              </w:rPr>
                              <w:br/>
                            </w:r>
                            <w:r w:rsidR="00A553ED">
                              <w:rPr>
                                <w:lang w:val="en-GB"/>
                              </w:rPr>
                              <w:t>YO10 5DD York, United Kingdom</w:t>
                            </w:r>
                          </w:p>
                          <w:p w14:paraId="62789CE7" w14:textId="77777777" w:rsidR="00C00B45" w:rsidRPr="007E3A49" w:rsidRDefault="00C00B45" w:rsidP="00BF14BC">
                            <w:pPr>
                              <w:pStyle w:val="Footnote"/>
                            </w:pPr>
                            <w:r w:rsidRPr="007E3A49">
                              <w:tab/>
                            </w:r>
                            <w:r w:rsidR="0095126A" w:rsidRPr="004532F9">
                              <w:t xml:space="preserve">Supporting information for this article is </w:t>
                            </w:r>
                            <w:r w:rsidR="0095126A">
                              <w:t xml:space="preserve">given via a </w:t>
                            </w:r>
                            <w:r w:rsidR="00A553ED">
                              <w:t>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Text Box 30" o:spid="_x0000_s1026" type="#_x0000_t202" style="position:absolute;margin-left:-6.45pt;margin-top:644.25pt;width:248.05pt;height:113.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" stroked="f">
                <v:fill opacity="0"/>
                <v:textbox style="mso-fit-shape-to-text:t">
                  <w:txbxContent>
                    <w:p w:rsidR="00C00B45" w:rsidRPr="007E3A49" w:rsidRDefault="00C00B45" w:rsidP="00BF14BC">
                      <w:pPr>
                        <w:pStyle w:val="Adress"/>
                        <w:pBdr>
                          <w:top w:val="single" w:sz="4" w:space="1" w:color="000000"/>
                        </w:pBdr>
                        <w:rPr>
                          <w:lang w:val="en-GB"/>
                        </w:rPr>
                      </w:pPr>
                      <w:r w:rsidRPr="00893F40">
                        <w:rPr>
                          <w:lang w:val="en-GB"/>
                        </w:rPr>
                        <w:t>[</w:t>
                      </w:r>
                      <w:proofErr w:type="gramStart"/>
                      <w:r w:rsidRPr="00893F40">
                        <w:rPr>
                          <w:lang w:val="en-GB"/>
                        </w:rPr>
                        <w:t>a</w:t>
                      </w:r>
                      <w:proofErr w:type="gramEnd"/>
                      <w:r w:rsidRPr="00893F40">
                        <w:rPr>
                          <w:lang w:val="en-GB"/>
                        </w:rPr>
                        <w:t>]</w:t>
                      </w:r>
                      <w:r w:rsidRPr="00893F40">
                        <w:rPr>
                          <w:lang w:val="en-GB"/>
                        </w:rPr>
                        <w:tab/>
                      </w:r>
                      <w:r w:rsidR="00893F40" w:rsidRPr="00893F40">
                        <w:rPr>
                          <w:lang w:val="en-GB"/>
                        </w:rPr>
                        <w:t xml:space="preserve">S. M. Hoffmann, </w:t>
                      </w:r>
                      <w:proofErr w:type="spellStart"/>
                      <w:r w:rsidR="00893F40" w:rsidRPr="00893F40">
                        <w:rPr>
                          <w:lang w:val="en-GB"/>
                        </w:rPr>
                        <w:t>Dr.</w:t>
                      </w:r>
                      <w:proofErr w:type="spellEnd"/>
                      <w:r w:rsidR="00893F40" w:rsidRPr="00893F40">
                        <w:rPr>
                          <w:lang w:val="en-GB"/>
                        </w:rPr>
                        <w:t xml:space="preserve"> M. J. </w:t>
                      </w:r>
                      <w:proofErr w:type="spellStart"/>
                      <w:r w:rsidR="00893F40" w:rsidRPr="00893F40">
                        <w:rPr>
                          <w:lang w:val="en-GB"/>
                        </w:rPr>
                        <w:t>Weissenborn</w:t>
                      </w:r>
                      <w:proofErr w:type="spellEnd"/>
                      <w:r w:rsidR="00893F40" w:rsidRPr="00893F40">
                        <w:rPr>
                          <w:lang w:val="en-GB"/>
                        </w:rPr>
                        <w:t xml:space="preserve">, </w:t>
                      </w:r>
                      <w:proofErr w:type="spellStart"/>
                      <w:r w:rsidR="00893F40" w:rsidRPr="00893F40">
                        <w:rPr>
                          <w:lang w:val="en-GB"/>
                        </w:rPr>
                        <w:t>Prof.</w:t>
                      </w:r>
                      <w:proofErr w:type="spellEnd"/>
                      <w:r w:rsidR="00893F40" w:rsidRPr="00893F40">
                        <w:rPr>
                          <w:lang w:val="en-GB"/>
                        </w:rPr>
                        <w:t xml:space="preserve"> </w:t>
                      </w:r>
                      <w:proofErr w:type="spellStart"/>
                      <w:r w:rsidR="00893F40" w:rsidRPr="00893F40">
                        <w:rPr>
                          <w:lang w:val="en-GB"/>
                        </w:rPr>
                        <w:t>Dr.</w:t>
                      </w:r>
                      <w:proofErr w:type="spellEnd"/>
                      <w:r w:rsidR="00893F40" w:rsidRPr="00893F40">
                        <w:rPr>
                          <w:lang w:val="en-GB"/>
                        </w:rPr>
                        <w:t xml:space="preserve"> B. </w:t>
                      </w:r>
                      <w:proofErr w:type="spellStart"/>
                      <w:r w:rsidR="00893F40" w:rsidRPr="00893F40">
                        <w:rPr>
                          <w:lang w:val="en-GB"/>
                        </w:rPr>
                        <w:t>Hauer</w:t>
                      </w:r>
                      <w:proofErr w:type="spellEnd"/>
                      <w:r w:rsidRPr="00893F40">
                        <w:rPr>
                          <w:lang w:val="en-GB"/>
                        </w:rPr>
                        <w:br/>
                      </w:r>
                      <w:r w:rsidR="00893F40">
                        <w:rPr>
                          <w:lang w:val="en-GB"/>
                        </w:rPr>
                        <w:t>Institute of Technical Biochemistry</w:t>
                      </w:r>
                      <w:r w:rsidR="00893F40">
                        <w:rPr>
                          <w:lang w:val="en-GB"/>
                        </w:rPr>
                        <w:br/>
                        <w:t>University of Stuttgart</w:t>
                      </w:r>
                      <w:r>
                        <w:rPr>
                          <w:lang w:val="en-GB"/>
                        </w:rPr>
                        <w:br/>
                      </w:r>
                      <w:proofErr w:type="spellStart"/>
                      <w:r w:rsidR="00B2366D">
                        <w:rPr>
                          <w:lang w:val="en-GB"/>
                        </w:rPr>
                        <w:t>All</w:t>
                      </w:r>
                      <w:r w:rsidR="00893F40">
                        <w:rPr>
                          <w:lang w:val="en-GB"/>
                        </w:rPr>
                        <w:t>m</w:t>
                      </w:r>
                      <w:r w:rsidR="00B2366D">
                        <w:rPr>
                          <w:lang w:val="en-GB"/>
                        </w:rPr>
                        <w:t>a</w:t>
                      </w:r>
                      <w:r w:rsidR="00893F40">
                        <w:rPr>
                          <w:lang w:val="en-GB"/>
                        </w:rPr>
                        <w:t>ndring</w:t>
                      </w:r>
                      <w:proofErr w:type="spellEnd"/>
                      <w:r w:rsidR="00893F40">
                        <w:rPr>
                          <w:lang w:val="en-GB"/>
                        </w:rPr>
                        <w:t xml:space="preserve"> 31, 70569 Stuttgart, Germany</w:t>
                      </w:r>
                      <w:r w:rsidRPr="007E3A49">
                        <w:rPr>
                          <w:lang w:val="en-GB"/>
                        </w:rPr>
                        <w:br/>
                        <w:t xml:space="preserve">E-mail: </w:t>
                      </w:r>
                      <w:r w:rsidR="00893F40">
                        <w:rPr>
                          <w:lang w:val="en-GB"/>
                        </w:rPr>
                        <w:t>Bernhard.hauer@itb.uni-stuttgart.de</w:t>
                      </w:r>
                    </w:p>
                    <w:p w:rsidR="00C00B45" w:rsidRPr="00567B5A" w:rsidRDefault="00C00B45" w:rsidP="00BF14BC">
                      <w:pPr>
                        <w:pStyle w:val="Adress"/>
                        <w:rPr>
                          <w:lang w:val="en-GB"/>
                        </w:rPr>
                      </w:pPr>
                      <w:r w:rsidRPr="0095126A">
                        <w:rPr>
                          <w:lang w:val="en-GB"/>
                        </w:rPr>
                        <w:t>[b]</w:t>
                      </w:r>
                      <w:r w:rsidRPr="0095126A">
                        <w:rPr>
                          <w:lang w:val="en-GB"/>
                        </w:rPr>
                        <w:tab/>
                      </w:r>
                      <w:r w:rsidR="00893F40">
                        <w:rPr>
                          <w:lang w:val="en-GB"/>
                        </w:rPr>
                        <w:t xml:space="preserve">H.-R. </w:t>
                      </w:r>
                      <w:proofErr w:type="spellStart"/>
                      <w:r w:rsidR="00893F40">
                        <w:rPr>
                          <w:lang w:val="en-GB"/>
                        </w:rPr>
                        <w:t>Danesh</w:t>
                      </w:r>
                      <w:proofErr w:type="spellEnd"/>
                      <w:r w:rsidR="00893F40">
                        <w:rPr>
                          <w:lang w:val="en-GB"/>
                        </w:rPr>
                        <w:t xml:space="preserve">-Azari, C. </w:t>
                      </w:r>
                      <w:proofErr w:type="spellStart"/>
                      <w:r w:rsidR="00893F40">
                        <w:rPr>
                          <w:lang w:val="en-GB"/>
                        </w:rPr>
                        <w:t>Spandolf</w:t>
                      </w:r>
                      <w:proofErr w:type="spellEnd"/>
                      <w:r w:rsidR="00893F40">
                        <w:rPr>
                          <w:lang w:val="en-GB"/>
                        </w:rPr>
                        <w:t xml:space="preserve">, </w:t>
                      </w:r>
                      <w:proofErr w:type="spellStart"/>
                      <w:r w:rsidR="00893F40">
                        <w:rPr>
                          <w:lang w:val="en-GB"/>
                        </w:rPr>
                        <w:t>Prof.</w:t>
                      </w:r>
                      <w:proofErr w:type="spellEnd"/>
                      <w:r w:rsidR="00893F40">
                        <w:rPr>
                          <w:lang w:val="en-GB"/>
                        </w:rPr>
                        <w:t xml:space="preserve"> </w:t>
                      </w:r>
                      <w:proofErr w:type="spellStart"/>
                      <w:r w:rsidR="00893F40">
                        <w:rPr>
                          <w:lang w:val="en-GB"/>
                        </w:rPr>
                        <w:t>Dr.</w:t>
                      </w:r>
                      <w:proofErr w:type="spellEnd"/>
                      <w:r w:rsidR="00893F40">
                        <w:rPr>
                          <w:lang w:val="en-GB"/>
                        </w:rPr>
                        <w:t xml:space="preserve"> G. Gro</w:t>
                      </w:r>
                      <w:r w:rsidR="00A553ED">
                        <w:rPr>
                          <w:lang w:val="en-GB"/>
                        </w:rPr>
                        <w:t>gan</w:t>
                      </w:r>
                      <w:r w:rsidR="00A553ED">
                        <w:rPr>
                          <w:lang w:val="en-GB"/>
                        </w:rPr>
                        <w:br/>
                      </w:r>
                      <w:r w:rsidR="00893F40">
                        <w:rPr>
                          <w:lang w:val="en-GB"/>
                        </w:rPr>
                        <w:t>York</w:t>
                      </w:r>
                      <w:r w:rsidR="00A553ED">
                        <w:rPr>
                          <w:lang w:val="en-GB"/>
                        </w:rPr>
                        <w:t xml:space="preserve"> </w:t>
                      </w:r>
                      <w:proofErr w:type="spellStart"/>
                      <w:r w:rsidR="00A553ED">
                        <w:rPr>
                          <w:lang w:val="en-GB"/>
                        </w:rPr>
                        <w:t>Strucutral</w:t>
                      </w:r>
                      <w:proofErr w:type="spellEnd"/>
                      <w:r w:rsidR="00A553ED">
                        <w:rPr>
                          <w:lang w:val="en-GB"/>
                        </w:rPr>
                        <w:t xml:space="preserve"> Biology Laboratory, Department of Chemistry</w:t>
                      </w:r>
                      <w:r w:rsidR="00A553ED">
                        <w:rPr>
                          <w:lang w:val="en-GB"/>
                        </w:rPr>
                        <w:br/>
                        <w:t>University of York</w:t>
                      </w:r>
                      <w:r>
                        <w:rPr>
                          <w:lang w:val="en-GB"/>
                        </w:rPr>
                        <w:br/>
                      </w:r>
                      <w:r w:rsidR="00A553ED">
                        <w:rPr>
                          <w:lang w:val="en-GB"/>
                        </w:rPr>
                        <w:t>YO10 5DD York, United Kingdom</w:t>
                      </w:r>
                    </w:p>
                    <w:p w:rsidR="00C00B45" w:rsidRPr="007E3A49" w:rsidRDefault="00C00B45" w:rsidP="00BF14BC">
                      <w:pPr>
                        <w:pStyle w:val="Footnote"/>
                      </w:pPr>
                      <w:r w:rsidRPr="007E3A49">
                        <w:tab/>
                      </w:r>
                      <w:r w:rsidR="0095126A" w:rsidRPr="004532F9">
                        <w:t xml:space="preserve">Supporting information for this article is </w:t>
                      </w:r>
                      <w:r w:rsidR="0095126A">
                        <w:t xml:space="preserve">given via a </w:t>
                      </w:r>
                      <w:r w:rsidR="00A553ED">
                        <w:t>link at the end of the document.</w:t>
                      </w:r>
                    </w:p>
                  </w:txbxContent>
                </v:textbox>
                <w10:wrap type="square" side="right" anchory="page"/>
                <w10:anchorlock/>
              </v:shape>
            </w:pict>
          </mc:Fallback>
        </mc:AlternateContent>
      </w:r>
      <w:r w:rsidR="00F007F5" w:rsidRPr="00F007F5">
        <w:rPr>
          <w:vertAlign w:val="superscript"/>
        </w:rPr>
        <w:t>[a]</w:t>
      </w:r>
    </w:p>
    <w:p w14:paraId="61AC3830" w14:textId="77777777" w:rsidR="00F007F5" w:rsidRPr="005D1EBB" w:rsidRDefault="00F007F5" w:rsidP="00B55FAF">
      <w:pPr>
        <w:pStyle w:val="Dedication"/>
        <w:rPr>
          <w:lang w:val="en-US"/>
        </w:rPr>
      </w:pPr>
    </w:p>
    <w:p w14:paraId="26F4782F" w14:textId="77777777" w:rsidR="006D4F77" w:rsidRPr="005D1EBB" w:rsidRDefault="006D4F77" w:rsidP="006D4F77">
      <w:pPr>
        <w:pStyle w:val="Dedication"/>
        <w:rPr>
          <w:lang w:val="en-US"/>
        </w:rPr>
        <w:sectPr w:rsidR="006D4F77" w:rsidRPr="005D1EBB" w:rsidSect="0095126A">
          <w:headerReference w:type="even" r:id="rId9"/>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14:paraId="0BB36863" w14:textId="77777777" w:rsidR="00AD78DA" w:rsidRDefault="00591262" w:rsidP="00AD78DA">
      <w:pPr>
        <w:pStyle w:val="Abstract"/>
      </w:pPr>
      <w:r w:rsidRPr="002D5B99">
        <w:rPr>
          <w:b/>
          <w:lang w:val="en-US"/>
        </w:rPr>
        <w:lastRenderedPageBreak/>
        <w:t>Abstract:</w:t>
      </w:r>
      <w:r>
        <w:rPr>
          <w:lang w:val="en-US"/>
        </w:rPr>
        <w:t xml:space="preserve"> </w:t>
      </w:r>
      <w:r w:rsidR="006D04F6">
        <w:rPr>
          <w:lang w:val="en-US"/>
        </w:rPr>
        <w:t>The structure of a P450 ω</w:t>
      </w:r>
      <w:r w:rsidR="006D04F6">
        <w:rPr>
          <w:lang w:val="en-US"/>
        </w:rPr>
        <w:noBreakHyphen/>
      </w:r>
      <w:r w:rsidR="00893F40" w:rsidRPr="00893F40">
        <w:rPr>
          <w:lang w:val="en-US"/>
        </w:rPr>
        <w:t>hydroxylase bound to its fatty acid product was determined, revea</w:t>
      </w:r>
      <w:r w:rsidR="00A13703">
        <w:rPr>
          <w:lang w:val="en-US"/>
        </w:rPr>
        <w:t xml:space="preserve">ling a narrow substrate tunnel </w:t>
      </w:r>
      <w:r w:rsidR="00893F40" w:rsidRPr="00893F40">
        <w:rPr>
          <w:lang w:val="en-US"/>
        </w:rPr>
        <w:t>that leads to the heme. The introduction of an arginine side chain in proximity to the carboxyl group of the fatty acid led to a reduced K</w:t>
      </w:r>
      <w:r w:rsidR="00893F40" w:rsidRPr="006D04F6">
        <w:rPr>
          <w:vertAlign w:val="subscript"/>
          <w:lang w:val="en-US"/>
        </w:rPr>
        <w:t>M</w:t>
      </w:r>
      <w:r w:rsidR="00893F40" w:rsidRPr="00893F40">
        <w:rPr>
          <w:lang w:val="en-US"/>
        </w:rPr>
        <w:t xml:space="preserve"> value for </w:t>
      </w:r>
      <w:proofErr w:type="spellStart"/>
      <w:r w:rsidR="00893F40" w:rsidRPr="00893F40">
        <w:rPr>
          <w:lang w:val="en-US"/>
        </w:rPr>
        <w:t>dodecanoic</w:t>
      </w:r>
      <w:proofErr w:type="spellEnd"/>
      <w:r w:rsidR="00893F40" w:rsidRPr="00893F40">
        <w:rPr>
          <w:lang w:val="en-US"/>
        </w:rPr>
        <w:t xml:space="preserve"> acid, suggesting the importance of an anch</w:t>
      </w:r>
      <w:r w:rsidR="006D04F6">
        <w:rPr>
          <w:lang w:val="en-US"/>
        </w:rPr>
        <w:t>oring point in the active site.</w:t>
      </w:r>
      <w:r w:rsidR="00893F40" w:rsidRPr="00893F40">
        <w:rPr>
          <w:lang w:val="en-US"/>
        </w:rPr>
        <w:t xml:space="preserve"> An increase in flexibility of the substrate recognition region was also engineered, resulting in 3-fold improved product formation. </w:t>
      </w:r>
    </w:p>
    <w:p w14:paraId="7CB8521D" w14:textId="77777777" w:rsidR="00AD78DA" w:rsidRDefault="00AD78DA" w:rsidP="00C00B45">
      <w:pPr>
        <w:pStyle w:val="H1"/>
      </w:pPr>
      <w:r>
        <w:t>Introduction</w:t>
      </w:r>
    </w:p>
    <w:p w14:paraId="46330C8F" w14:textId="77777777" w:rsidR="00DD60B9" w:rsidRPr="00DD60B9" w:rsidRDefault="00DD60B9" w:rsidP="00DD60B9">
      <w:pPr>
        <w:pStyle w:val="RSCB02ArticleText"/>
        <w:rPr>
          <w:rFonts w:ascii="Arial" w:hAnsi="Arial" w:cs="Arial"/>
          <w:sz w:val="17"/>
          <w:szCs w:val="17"/>
        </w:rPr>
      </w:pPr>
      <w:r w:rsidRPr="00DD60B9">
        <w:rPr>
          <w:rFonts w:ascii="Arial" w:hAnsi="Arial" w:cs="Arial"/>
          <w:sz w:val="17"/>
          <w:szCs w:val="17"/>
        </w:rPr>
        <w:t xml:space="preserve">The regio- and </w:t>
      </w:r>
      <w:proofErr w:type="spellStart"/>
      <w:r w:rsidRPr="00DD60B9">
        <w:rPr>
          <w:rFonts w:ascii="Arial" w:hAnsi="Arial" w:cs="Arial"/>
          <w:sz w:val="17"/>
          <w:szCs w:val="17"/>
        </w:rPr>
        <w:t>stereoselective</w:t>
      </w:r>
      <w:proofErr w:type="spellEnd"/>
      <w:r w:rsidRPr="00DD60B9">
        <w:rPr>
          <w:rFonts w:ascii="Arial" w:hAnsi="Arial" w:cs="Arial"/>
          <w:sz w:val="17"/>
          <w:szCs w:val="17"/>
        </w:rPr>
        <w:t xml:space="preserve"> hydroxylation of non-activated C</w:t>
      </w:r>
      <w:r w:rsidRPr="00DD60B9">
        <w:rPr>
          <w:rFonts w:ascii="Arial" w:hAnsi="Arial" w:cs="Arial"/>
          <w:sz w:val="17"/>
          <w:szCs w:val="17"/>
        </w:rPr>
        <w:noBreakHyphen/>
        <w:t>H bonds remains a challenge in chemical synthesis.</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&lt;EndNote&gt;&lt;Cite&gt;&lt;Author&gt;Labinger&lt;/Author&gt;&lt;Year&gt;2002&lt;/Year&gt;&lt;RecNum&gt;24&lt;/RecNum&gt;&lt;record&gt;&lt;rec-number&gt;24&lt;/rec-number&gt;&lt;ref-type name="Journal Article"&gt;17&lt;/ref-type&gt;&lt;contributors&gt;&lt;authors&gt;&lt;author&gt;Labinger, J. A.&lt;/author&gt;&lt;author&gt;Bercaw, J. E.&lt;/author&gt;&lt;/authors&gt;&lt;/contributors&gt;&lt;auth-address&gt;Labinger, JA&amp;#xD;CALTECH, Arnold &amp;amp; Mabel Beckman Labs Chem Synth, Pasadena, CA 91125 USA&amp;#xD;CALTECH, Arnold &amp;amp; Mabel Beckman Labs Chem Synth, Pasadena, CA 91125 USA&lt;/auth-address&gt;&lt;titles&gt;&lt;title&gt;Understanding and exploiting C-H bond activation&lt;/title&gt;&lt;secondary-title&gt;Nature&lt;/secondary-title&gt;&lt;/titles&gt;&lt;periodical&gt;&lt;full-title&gt;Nature&lt;/full-title&gt;&lt;/periodical&gt;&lt;pages&gt;507-514&lt;/pages&gt;&lt;volume&gt;417&lt;/volume&gt;&lt;number&gt;6888&lt;/number&gt;&lt;keywords&gt;&lt;keyword&gt;carbon-hydrogen-bonds&lt;/keyword&gt;&lt;keyword&gt;aqueous platinum salts&lt;/keyword&gt;&lt;keyword&gt;metal-alkane complexes&lt;/keyword&gt;&lt;keyword&gt;saturated-hydrocarbons&lt;/keyword&gt;&lt;keyword&gt;oxidative addition&lt;/keyword&gt;&lt;keyword&gt;methane&lt;/keyword&gt;&lt;keyword&gt;functionalization&lt;/keyword&gt;&lt;keyword&gt;mechanism&lt;/keyword&gt;&lt;keyword&gt;chemistry&lt;/keyword&gt;&lt;keyword&gt;dehydrogenation&lt;/keyword&gt;&lt;/keywords&gt;&lt;dates&gt;&lt;year&gt;2002&lt;/year&gt;&lt;pub-dates&gt;&lt;date&gt;May 30&lt;/date&gt;&lt;/pub-dates&gt;&lt;/dates&gt;&lt;isbn&gt;0028-0836&lt;/isbn&gt;&lt;accession-num&gt;ISI:000175860300032&lt;/accession-num&gt;&lt;urls&gt;&lt;related-urls&gt;&lt;url&gt;&amp;lt;Go to ISI&amp;gt;://000175860300032&lt;/url&gt;&lt;/related-urls&gt;&lt;/urls&gt;&lt;language&gt;English&lt;/language&gt;&lt;/record&gt;&lt;/Cite&gt;&lt;/EndNote&gt;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w:t>
      </w:r>
      <w:r w:rsidRPr="00DD60B9">
        <w:rPr>
          <w:rFonts w:ascii="Arial" w:hAnsi="Arial" w:cs="Arial"/>
          <w:sz w:val="17"/>
          <w:szCs w:val="17"/>
        </w:rPr>
        <w:fldChar w:fldCharType="end"/>
      </w:r>
      <w:r w:rsidRPr="00DD60B9">
        <w:rPr>
          <w:rFonts w:ascii="Arial" w:hAnsi="Arial" w:cs="Arial"/>
          <w:sz w:val="17"/>
          <w:szCs w:val="17"/>
        </w:rPr>
        <w:t xml:space="preserve"> The few reactions that have been described suffer from low selectivity or harsh conditions.</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&lt;EndNote&gt;&lt;Cite&gt;&lt;Author&gt;Warwel&lt;/Author&gt;&lt;Year&gt;1992&lt;/Year&gt;&lt;RecNum&gt;25&lt;/RecNum&gt;&lt;record&gt;&lt;rec-number&gt;25&lt;/rec-number&gt;&lt;ref-type name="Journal Article"&gt;17&lt;/ref-type&gt;&lt;contributors&gt;&lt;authors&gt;&lt;author&gt;Warwel, S.&lt;/author&gt;&lt;author&gt;Jagers, H. G.&lt;/author&gt;&lt;author&gt;Thomas, S.&lt;/author&gt;&lt;/authors&gt;&lt;/contributors&gt;&lt;titles&gt;&lt;title&gt;Metathesis of Unsaturated Fatty-Acid Esters - a Simple Approach to Long-Chained Dicarboxylic-Acids&lt;/title&gt;&lt;secondary-title&gt;Fett Wissenschaft Technologie-Fat Science Technology&lt;/secondary-title&gt;&lt;/titles&gt;&lt;periodical&gt;&lt;full-title&gt;Fett Wissenschaft Technologie-Fat Science Technology&lt;/full-title&gt;&lt;/periodical&gt;&lt;pages&gt;323-328&lt;/pages&gt;&lt;volume&gt;94&lt;/volume&gt;&lt;number&gt;9&lt;/number&gt;&lt;keywords&gt;&lt;keyword&gt;olefin metathesis&lt;/keyword&gt;&lt;/keywords&gt;&lt;dates&gt;&lt;year&gt;1992&lt;/year&gt;&lt;pub-dates&gt;&lt;date&gt;Sep&lt;/date&gt;&lt;/pub-dates&gt;&lt;/dates&gt;&lt;isbn&gt;0931-5985&lt;/isbn&gt;&lt;accession-num&gt;ISI:A1992JN93000001&lt;/accession-num&gt;&lt;urls&gt;&lt;related-urls&gt;&lt;url&gt;&amp;lt;Go to ISI&amp;gt;://A1992JN93000001&lt;/url&gt;&lt;/related-urls&gt;&lt;/urls&gt;&lt;language&gt;German&lt;/language&gt;&lt;/record&gt;&lt;/Cite&gt;&lt;Cite&gt;&lt;Author&gt;Metzger&lt;/Author&gt;&lt;Year&gt;2006&lt;/Year&gt;&lt;RecNum&gt;26&lt;/RecNum&gt;&lt;record&gt;&lt;rec-number&gt;26&lt;/rec-number&gt;&lt;ref-type name="Journal Article"&gt;17&lt;/ref-type&gt;&lt;contributors&gt;&lt;authors&gt;&lt;author&gt;Metzger, J. O.&lt;/author&gt;&lt;author&gt;Bornscheuer, U.&lt;/author&gt;&lt;/authors&gt;&lt;/contributors&gt;&lt;auth-address&gt;Carl Von Ossietzky Univ Oldenburg, Inst Reine &amp;amp; Angew Chem, D-26111 Oldenburg, Germany&amp;#xA;Ernst Moritz Arndt Univ Greifswald, Abt Tech Chem &amp;amp; Biotechnol, Inst Chem &amp;amp; Biochem, D-17487 Greifswald, Germany&lt;/auth-address&gt;&lt;titles&gt;&lt;title&gt;Lipids as renewable resources: current state of chemical and biotechnological conversion and diversification&lt;/title&gt;&lt;secondary-title&gt;Applied Microbiology and Biotechnology&lt;/secondary-title&gt;&lt;/titles&gt;&lt;periodical&gt;&lt;full-title&gt;Applied Microbiology and Biotechnology&lt;/full-title&gt;&lt;/periodical&gt;&lt;pages&gt;13-22&lt;/pages&gt;&lt;volume&gt;71&lt;/volume&gt;&lt;number&gt;1&lt;/number&gt;&lt;keywords&gt;&lt;keyword&gt;photoinitiated cationic polymerization&lt;/keyword&gt;&lt;keyword&gt;unsaturated carboxylic-acids&lt;/keyword&gt;&lt;keyword&gt;lipase-catalyzed synthesis&lt;/keyword&gt;&lt;keyword&gt;fatty-acids&lt;/keyword&gt;&lt;keyword&gt;raw-materials&lt;/keyword&gt;&lt;keyword&gt;soybean oil&lt;/keyword&gt;&lt;keyword&gt;epoxidized triglycerides&lt;/keyword&gt;&lt;keyword&gt;alkyl chloroformates&lt;/keyword&gt;&lt;keyword&gt;methyl santalbate&lt;/keyword&gt;&lt;keyword&gt;rhodium catalysis&lt;/keyword&gt;&lt;/keywords&gt;&lt;dates&gt;&lt;year&gt;2006&lt;/year&gt;&lt;pub-dates&gt;&lt;date&gt;Jun&lt;/date&gt;&lt;/pub-dates&gt;&lt;/dates&gt;&lt;isbn&gt;0175-7598&lt;/isbn&gt;&lt;accession-num&gt;ISI:000238818400002&lt;/accession-num&gt;&lt;urls&gt;&lt;related-urls&gt;&lt;url&gt;&amp;lt;Go to ISI&amp;gt;://000238818400002&lt;/url&gt;&lt;/related-urls&gt;&lt;/urls&gt;&lt;language&gt;English&lt;/language&gt;&lt;/record&gt;&lt;/Cite&gt;&lt;/EndNote&gt;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[2, 3]</w:t>
      </w:r>
      <w:r w:rsidRPr="00DD60B9">
        <w:rPr>
          <w:rFonts w:ascii="Arial" w:hAnsi="Arial" w:cs="Arial"/>
          <w:sz w:val="17"/>
          <w:szCs w:val="17"/>
        </w:rPr>
        <w:fldChar w:fldCharType="end"/>
      </w:r>
      <w:r w:rsidRPr="00DD60B9">
        <w:rPr>
          <w:rFonts w:ascii="Arial" w:hAnsi="Arial" w:cs="Arial"/>
          <w:sz w:val="17"/>
          <w:szCs w:val="17"/>
        </w:rPr>
        <w:t xml:space="preserve"> Terminally hydroxylated fatty acids (ω</w:t>
      </w:r>
      <w:r w:rsidRPr="00DD60B9">
        <w:rPr>
          <w:rFonts w:ascii="Arial" w:hAnsi="Arial" w:cs="Arial"/>
          <w:sz w:val="17"/>
          <w:szCs w:val="17"/>
        </w:rPr>
        <w:noBreakHyphen/>
        <w:t>OHFA) are of great interest in the chemical industry due to their versatile application as building blocks for musk fragrances and biopolymers.</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&lt;EndNote&gt;&lt;Cite&gt;&lt;Author&gt;Huf&lt;/Author&gt;&lt;Year&gt;2011&lt;/Year&gt;&lt;RecNum&gt;27&lt;/RecNum&gt;&lt;record&gt;&lt;rec-number&gt;27&lt;/rec-number&gt;&lt;ref-type name="Journal Article"&gt;17&lt;/ref-type&gt;&lt;contributors&gt;&lt;authors&gt;&lt;author&gt;Huf, S.&lt;/author&gt;&lt;author&gt;Krugener, S.&lt;/author&gt;&lt;author&gt;Hirth, T.&lt;/author&gt;&lt;author&gt;Rupp, S.&lt;/author&gt;&lt;author&gt;Zibek, S.&lt;/author&gt;&lt;/authors&gt;&lt;/contributors&gt;&lt;auth-address&gt;Fraunhofer Inst Interfacial Engn &amp;amp; Biotechnol, D-70569 Stuttgart, Germany&amp;#xA;Univ Stuttgart, Fraunhofer Inst Interfacial Engn, Stuttgart, Germany&lt;/auth-address&gt;&lt;titles&gt;&lt;title&gt;Biotechnological synthesis of long-chain dicarboxylic acids as building blocks for polymers&lt;/title&gt;&lt;secondary-title&gt;European Journal of Lipid Science and Technology&lt;/secondary-title&gt;&lt;/titles&gt;&lt;periodical&gt;&lt;full-title&gt;European Journal of Lipid Science and Technology&lt;/full-title&gt;&lt;/periodical&gt;&lt;pages&gt;548-561&lt;/pages&gt;&lt;volume&gt;113&lt;/volume&gt;&lt;number&gt;5&lt;/number&gt;&lt;keywords&gt;&lt;keyword&gt;candida tropicalis&lt;/keyword&gt;&lt;keyword&gt;dca&lt;/keyword&gt;&lt;keyword&gt;bioplastics&lt;/keyword&gt;&lt;keyword&gt;metabolic engineering&lt;/keyword&gt;&lt;keyword&gt;strain development&lt;/keyword&gt;&lt;keyword&gt;yeast yarrowia-lipolytica&lt;/keyword&gt;&lt;keyword&gt;hydrophobic substrate utilization&lt;/keyword&gt;&lt;keyword&gt;cytochrome-p450alk multigene family&lt;/keyword&gt;&lt;keyword&gt;gamma-decalactone production&lt;/keyword&gt;&lt;keyword&gt;lipase-catalyzed synthesis&lt;/keyword&gt;&lt;keyword&gt;grown candida-tropicalis&lt;/keyword&gt;&lt;keyword&gt;fatty alcohol oxidase&lt;/keyword&gt;&lt;keyword&gt;sp strain m-1&lt;/keyword&gt;&lt;keyword&gt;n-alkane&lt;/keyword&gt;&lt;keyword&gt;beta-oxidation&lt;/keyword&gt;&lt;/keywords&gt;&lt;dates&gt;&lt;year&gt;2011&lt;/year&gt;&lt;pub-dates&gt;&lt;date&gt;May&lt;/date&gt;&lt;/pub-dates&gt;&lt;/dates&gt;&lt;isbn&gt;1438-7697&lt;/isbn&gt;&lt;accession-num&gt;ISI:000290636100003&lt;/accession-num&gt;&lt;urls&gt;&lt;related-urls&gt;&lt;url&gt;&amp;lt;Go to ISI&amp;gt;://000290636100003&lt;/url&gt;&lt;/related-urls&gt;&lt;/urls&gt;&lt;language&gt;English&lt;/language&gt;&lt;/record&gt;&lt;/Cite&gt;&lt;Cite&gt;&lt;Author&gt;Liu&lt;/Author&gt;&lt;Year&gt;2011&lt;/Year&gt;&lt;RecNum&gt;28&lt;/RecNum&gt;&lt;record&gt;&lt;rec-number&gt;28&lt;/rec-number&gt;&lt;ref-type name="Journal Article"&gt;17&lt;/ref-type&gt;&lt;contributors&gt;&lt;authors&gt;&lt;author&gt;Liu, C.&lt;/author&gt;&lt;author&gt;Liu, F.&lt;/author&gt;&lt;author&gt;Cai, J. L.&lt;/author&gt;&lt;author&gt;Xie, W. C.&lt;/author&gt;&lt;author&gt;Long, T. E.&lt;/author&gt;&lt;author&gt;Turner, S. R.&lt;/author&gt;&lt;author&gt;Lyons, A.&lt;/author&gt;&lt;author&gt;Gross, R. A.&lt;/author&gt;&lt;/authors&gt;&lt;/contributors&gt;&lt;auth-address&gt;NYU, Polytech Inst, NSF I UCRC Biocatalysis &amp;amp; Bioproc Macromol, Dept Chem &amp;amp; Biol Sci,Metrotech Ctr 6, Brooklyn, NY 11201 USA&amp;#xA;Virginia Tech, Dept Chem, Blacksburg, VA 24061 USA&amp;#xA;CUNY Coll Staten Isl, Dept Chem, Ctr Engn Polymer Mat, Staten Isl, NY 10314 USA&lt;/auth-address&gt;&lt;titles&gt;&lt;title&gt;Polymers from Fatty Acids: Poly(omega-hydroxyl tetradecanoic acid) Synthesis and Physico-Mechanical Studies&lt;/title&gt;&lt;secondary-title&gt;Biomacromolecules&lt;/secondary-title&gt;&lt;/titles&gt;&lt;periodical&gt;&lt;full-title&gt;Biomacromolecules&lt;/full-title&gt;&lt;/periodical&gt;&lt;pages&gt;3291-3298&lt;/pages&gt;&lt;volume&gt;12&lt;/volume&gt;&lt;number&gt;9&lt;/number&gt;&lt;keywords&gt;&lt;keyword&gt;crystalline polymers&lt;/keyword&gt;&lt;keyword&gt;aliphatic polyesters&lt;/keyword&gt;&lt;keyword&gt;molecular-weight&lt;/keyword&gt;&lt;keyword&gt;enzymatic degradation&lt;/keyword&gt;&lt;keyword&gt;linear polyethylene&lt;/keyword&gt;&lt;keyword&gt;polymerization&lt;/keyword&gt;&lt;keyword&gt;poly(ethylene-terephthalate)&lt;/keyword&gt;&lt;keyword&gt;morphology&lt;/keyword&gt;&lt;keyword&gt;monomers&lt;/keyword&gt;&lt;keyword&gt;ftir&lt;/keyword&gt;&lt;/keywords&gt;&lt;dates&gt;&lt;year&gt;2011&lt;/year&gt;&lt;pub-dates&gt;&lt;date&gt;Sep&lt;/date&gt;&lt;/pub-dates&gt;&lt;/dates&gt;&lt;isbn&gt;1525-7797&lt;/isbn&gt;&lt;accession-num&gt;ISI:000294699000021&lt;/accession-num&gt;&lt;urls&gt;&lt;related-urls&gt;&lt;url&gt;&amp;lt;Go to ISI&amp;gt;://000294699000021&lt;/url&gt;&lt;/related-urls&gt;&lt;/urls&gt;&lt;language&gt;English&lt;/language&gt;&lt;/record&gt;&lt;/Cite&gt;&lt;/EndNote&gt;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[4, 5]</w:t>
      </w:r>
      <w:r w:rsidRPr="00DD60B9">
        <w:rPr>
          <w:rFonts w:ascii="Arial" w:hAnsi="Arial" w:cs="Arial"/>
          <w:sz w:val="17"/>
          <w:szCs w:val="17"/>
        </w:rPr>
        <w:fldChar w:fldCharType="end"/>
      </w:r>
      <w:r w:rsidRPr="00DD60B9">
        <w:rPr>
          <w:rFonts w:ascii="Arial" w:hAnsi="Arial" w:cs="Arial"/>
          <w:sz w:val="17"/>
          <w:szCs w:val="17"/>
        </w:rPr>
        <w:t xml:space="preserve"> In nature this reaction can be catalysed by cytochrome P450 monooxygenases (CYPs).</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&lt;EndNote&gt;&lt;Cite&gt;&lt;Author&gt;Schrewe&lt;/Author&gt;&lt;Year&gt;2011&lt;/Year&gt;&lt;RecNum&gt;38&lt;/RecNum&gt;&lt;record&gt;&lt;rec-number&gt;38&lt;/rec-number&gt;&lt;ref-type name="Journal Article"&gt;17&lt;/ref-type&gt;&lt;contributors&gt;&lt;authors&gt;&lt;author&gt;Schrewe, M.&lt;/author&gt;&lt;author&gt;Magnusson, A. O.&lt;/author&gt;&lt;author&gt;Willrodt, C.&lt;/author&gt;&lt;author&gt;Buhler, B.&lt;/author&gt;&lt;author&gt;Schmid, A.&lt;/author&gt;&lt;/authors&gt;&lt;/contributors&gt;&lt;auth-address&gt;TU Dortmund Univ, Dept Biochem &amp;amp; Chem Engn, Lab Chem Biotechnol, D-44227 Dortmund, Germany&lt;/auth-address&gt;&lt;titles&gt;&lt;title&gt;Kinetic Analysis of Terminal and Unactivated C?H Bond Oxyfunctionalization in Fatty Acid Methyl Esters by Monooxygenase-Based Whole-Cell Biocatalysis&lt;/title&gt;&lt;secondary-title&gt;Advanced Synthesis &amp;amp; Catalysis&lt;/secondary-title&gt;&lt;/titles&gt;&lt;periodical&gt;&lt;full-title&gt;Advanced Synthesis &amp;amp; Catalysis&lt;/full-title&gt;&lt;/periodical&gt;&lt;pages&gt;3485-3495&lt;/pages&gt;&lt;volume&gt;353&lt;/volume&gt;&lt;number&gt;18&lt;/number&gt;&lt;keywords&gt;&lt;keyword&gt;biotransformations&lt;/keyword&gt;&lt;keyword&gt;coupling efficiency&lt;/keyword&gt;&lt;keyword&gt;oxygenation&lt;/keyword&gt;&lt;keyword&gt;renewable resources&lt;/keyword&gt;&lt;keyword&gt;terminal functionalization&lt;/keyword&gt;&lt;keyword&gt;whole-cell biocatalysis&lt;/keyword&gt;&lt;keyword&gt;recombinant escherichia-coli&lt;/keyword&gt;&lt;keyword&gt;enzymatic omega-oxidation&lt;/keyword&gt;&lt;keyword&gt;cytoplasmic membrane subfraction&lt;/keyword&gt;&lt;keyword&gt;pseudomonas-oleovorans&lt;/keyword&gt;&lt;keyword&gt;xylene monooxygenase&lt;/keyword&gt;&lt;keyword&gt;bacillus-megaterium&lt;/keyword&gt;&lt;keyword&gt;alkane hydroxylase&lt;/keyword&gt;&lt;keyword&gt;candida-tropicalis&lt;/keyword&gt;&lt;keyword&gt;hydrocarbon hydroxylation&lt;/keyword&gt;&lt;keyword&gt;naphthalene dioxygenase&lt;/keyword&gt;&lt;/keywords&gt;&lt;dates&gt;&lt;year&gt;2011&lt;/year&gt;&lt;pub-dates&gt;&lt;date&gt;Dec&lt;/date&gt;&lt;/pub-dates&gt;&lt;/dates&gt;&lt;isbn&gt;1615-4150&lt;/isbn&gt;&lt;accession-num&gt;ISI:000298332200033&lt;/accession-num&gt;&lt;urls&gt;&lt;related-urls&gt;&lt;url&gt;&amp;lt;Go to ISI&amp;gt;://000298332200033&lt;/url&gt;&lt;/related-urls&gt;&lt;/urls&gt;&lt;language&gt;English&lt;/language&gt;&lt;/record&gt;&lt;/Cite&gt;&lt;/EndNote&gt;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[6]</w:t>
      </w:r>
      <w:r w:rsidRPr="00DD60B9">
        <w:rPr>
          <w:rFonts w:ascii="Arial" w:hAnsi="Arial" w:cs="Arial"/>
          <w:sz w:val="17"/>
          <w:szCs w:val="17"/>
        </w:rPr>
        <w:fldChar w:fldCharType="end"/>
      </w:r>
      <w:r w:rsidRPr="00DD60B9">
        <w:rPr>
          <w:rFonts w:ascii="Arial" w:hAnsi="Arial" w:cs="Arial"/>
          <w:sz w:val="17"/>
          <w:szCs w:val="17"/>
        </w:rPr>
        <w:t xml:space="preserve"> These enzymes are present in all kingdoms of life. Microbial P450 enzymes are of special interest for industrial application because of their</w:t>
      </w:r>
      <w:r w:rsidR="001364C4">
        <w:rPr>
          <w:rFonts w:ascii="Arial" w:hAnsi="Arial" w:cs="Arial"/>
          <w:sz w:val="17"/>
          <w:szCs w:val="17"/>
        </w:rPr>
        <w:t xml:space="preserve"> ease of handling due to their </w:t>
      </w:r>
      <w:r w:rsidRPr="00DD60B9">
        <w:rPr>
          <w:rFonts w:ascii="Arial" w:hAnsi="Arial" w:cs="Arial"/>
          <w:sz w:val="17"/>
          <w:szCs w:val="17"/>
        </w:rPr>
        <w:t>non-membrane bound form.</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&lt;EndNote&gt;&lt;Cite&gt;&lt;Author&gt;Urlacher&lt;/Author&gt;&lt;Year&gt;2004&lt;/Year&gt;&lt;RecNum&gt;48&lt;/RecNum&gt;&lt;record&gt;&lt;rec-number&gt;48&lt;/rec-number&gt;&lt;ref-type name="Journal Article"&gt;17&lt;/ref-type&gt;&lt;contributors&gt;&lt;authors&gt;&lt;author&gt;Urlacher, V. B.&lt;/author&gt;&lt;author&gt;Lutz-Wahl, S.&lt;/author&gt;&lt;author&gt;Schmid, R. D.&lt;/author&gt;&lt;/authors&gt;&lt;/contributors&gt;&lt;auth-address&gt;Univ Stuttgart, Inst Tech Biochem, D-70569 Stuttgart, Germany&amp;#xA;Univ Hohenheim, Fachgebiet Biotechnol, Inst Lebensmitteltechnol, D-70599 Stuttgart, Germany&lt;/auth-address&gt;&lt;titles&gt;&lt;title&gt;Microbial P450 enzymes in biotechnology&lt;/title&gt;&lt;secondary-title&gt;Applied Microbiology and Biotechnology&lt;/secondary-title&gt;&lt;/titles&gt;&lt;periodical&gt;&lt;full-title&gt;Applied Microbiology and Biotechnology&lt;/full-title&gt;&lt;/periodical&gt;&lt;pages&gt;317-325&lt;/pages&gt;&lt;volume&gt;64&lt;/volume&gt;&lt;number&gt;3&lt;/number&gt;&lt;keywords&gt;&lt;keyword&gt;polycyclic aromatic-hydrocarbons&lt;/keyword&gt;&lt;keyword&gt;collagen gel immobilization&lt;/keyword&gt;&lt;keyword&gt;x-ray diffraction&lt;/keyword&gt;&lt;keyword&gt;cytochrome p450bm-3&lt;/keyword&gt;&lt;keyword&gt;bacillus-megaterium&lt;/keyword&gt;&lt;keyword&gt;crystal-structure&lt;/keyword&gt;&lt;keyword&gt;self-sufficient&lt;/keyword&gt;&lt;keyword&gt;mycobacterium-tuberculosis&lt;/keyword&gt;&lt;keyword&gt;laboratory evolution&lt;/keyword&gt;&lt;keyword&gt;electron-transfer&lt;/keyword&gt;&lt;/keywords&gt;&lt;dates&gt;&lt;year&gt;2004&lt;/year&gt;&lt;pub-dates&gt;&lt;date&gt;Apr&lt;/date&gt;&lt;/pub-dates&gt;&lt;/dates&gt;&lt;isbn&gt;0175-7598&lt;/isbn&gt;&lt;accession-num&gt;ISI:000220862300003&lt;/accession-num&gt;&lt;urls&gt;&lt;related-urls&gt;&lt;url&gt;&amp;lt;Go to ISI&amp;gt;://000220862300003&lt;/url&gt;&lt;/related-urls&gt;&lt;/urls&gt;&lt;language&gt;English&lt;/language&gt;&lt;/record&gt;&lt;/Cite&gt;&lt;/EndNote&gt;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[7]</w:t>
      </w:r>
      <w:r w:rsidRPr="00DD60B9">
        <w:rPr>
          <w:rFonts w:ascii="Arial" w:hAnsi="Arial" w:cs="Arial"/>
          <w:sz w:val="17"/>
          <w:szCs w:val="17"/>
        </w:rPr>
        <w:fldChar w:fldCharType="end"/>
      </w:r>
      <w:r w:rsidRPr="00DD60B9">
        <w:rPr>
          <w:rFonts w:ascii="Arial" w:hAnsi="Arial" w:cs="Arial"/>
          <w:sz w:val="17"/>
          <w:szCs w:val="17"/>
        </w:rPr>
        <w:t xml:space="preserve"> Amongst the bacterial P450 enzymes several have been described as fatty acid hydroxylases.</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&lt;EndNote&gt;&lt;Cite&gt;&lt;Author&gt;Johnston&lt;/Author&gt;&lt;Year&gt;2009&lt;/Year&gt;&lt;RecNum&gt;29&lt;/RecNum&gt;&lt;record&gt;&lt;rec-number&gt;29&lt;/rec-number&gt;&lt;ref-type name="Journal Article"&gt;17&lt;/ref-type&gt;&lt;contributors&gt;&lt;authors&gt;&lt;author&gt;Johnston, J. B.&lt;/author&gt;&lt;author&gt;Kells, P. M.&lt;/author&gt;&lt;author&gt;Podust, L. M.&lt;/author&gt;&lt;author&gt;de Montellano, P. R. O.&lt;/author&gt;&lt;/authors&gt;&lt;/contributors&gt;&lt;auth-address&gt;Univ Calif San Francisco, Dept Pharmaceut Chem, San Francisco, CA 94158 USA&lt;/auth-address&gt;&lt;titles&gt;&lt;title&gt;Biochemical and structural characterization of CYP124: A methyl-branched lipid omega-hydroxylase from Mycobacterium tuberculosis&lt;/title&gt;&lt;secondary-title&gt;Proceedings of the National Academy of Sciences of the United States of America&lt;/secondary-title&gt;&lt;/titles&gt;&lt;periodical&gt;&lt;full-title&gt;Proceedings of the National Academy of Sciences of the United States of America&lt;/full-title&gt;&lt;/periodical&gt;&lt;pages&gt;20687-20692&lt;/pages&gt;&lt;volume&gt;106&lt;/volume&gt;&lt;number&gt;49&lt;/number&gt;&lt;keywords&gt;&lt;keyword&gt;cytochrome p450&lt;/keyword&gt;&lt;keyword&gt;phytanic acid&lt;/keyword&gt;&lt;keyword&gt;omega-hydroxylation&lt;/keyword&gt;&lt;keyword&gt;x-ray structure&lt;/keyword&gt;&lt;keyword&gt;active-site structure&lt;/keyword&gt;&lt;keyword&gt;crystal-structure&lt;/keyword&gt;&lt;keyword&gt;fatty-acids&lt;/keyword&gt;&lt;keyword&gt;biophysical characterization&lt;/keyword&gt;&lt;keyword&gt;cytochrome-p450 systems&lt;/keyword&gt;&lt;keyword&gt;drug targets&lt;/keyword&gt;&lt;keyword&gt;lauric acid&lt;/keyword&gt;&lt;keyword&gt;enzymes&lt;/keyword&gt;&lt;keyword&gt;binding&lt;/keyword&gt;&lt;keyword&gt;protein&lt;/keyword&gt;&lt;/keywords&gt;&lt;dates&gt;&lt;year&gt;2009&lt;/year&gt;&lt;pub-dates&gt;&lt;date&gt;Dec 8&lt;/date&gt;&lt;/pub-dates&gt;&lt;/dates&gt;&lt;isbn&gt;0027-8424&lt;/isbn&gt;&lt;accession-num&gt;ISI:000272553000027&lt;/accession-num&gt;&lt;urls&gt;&lt;related-urls&gt;&lt;url&gt;&amp;lt;Go to ISI&amp;gt;://000272553000027&lt;/url&gt;&lt;/related-urls&gt;&lt;/urls&gt;&lt;language&gt;English&lt;/language&gt;&lt;/record&gt;&lt;/Cite&gt;&lt;Cite&gt;&lt;Author&gt;Farinas&lt;/Author&gt;&lt;Year&gt;2001&lt;/Year&gt;&lt;RecNum&gt;30&lt;/RecNum&gt;&lt;record&gt;&lt;rec-number&gt;30&lt;/rec-number&gt;&lt;ref-type name="Journal Article"&gt;17&lt;/ref-type&gt;&lt;contributors&gt;&lt;authors&gt;&lt;author&gt;Farinas, E. T.&lt;/author&gt;&lt;author&gt;Schwaneberg, U.&lt;/author&gt;&lt;author&gt;Glieder, A.&lt;/author&gt;&lt;author&gt;Arnold, F. H.&lt;/author&gt;&lt;/authors&gt;&lt;/contributors&gt;&lt;auth-address&gt;CALTECH, Div Chem &amp;amp; Chem Engn 210 41, Pasadena, CA 91125 USA&lt;/auth-address&gt;&lt;titles&gt;&lt;title&gt;Directed evolution of a cytochrome P450 monooxygenase for alkane oxidation&lt;/title&gt;&lt;secondary-title&gt;Advanced Synthesis &amp;amp; Catalysis&lt;/secondary-title&gt;&lt;/titles&gt;&lt;periodical&gt;&lt;full-title&gt;Advanced Synthesis &amp;amp; Catalysis&lt;/full-title&gt;&lt;/periodical&gt;&lt;pages&gt;601-606&lt;/pages&gt;&lt;volume&gt;343&lt;/volume&gt;&lt;number&gt;6-7&lt;/number&gt;&lt;keywords&gt;&lt;keyword&gt;alkanes&lt;/keyword&gt;&lt;keyword&gt;cytochrome p450bm-3&lt;/keyword&gt;&lt;keyword&gt;enzyme catalysis&lt;/keyword&gt;&lt;keyword&gt;enzyme engineering&lt;/keyword&gt;&lt;keyword&gt;in vitro evolution&lt;/keyword&gt;&lt;keyword&gt;fatty-acid monooxygenation&lt;/keyword&gt;&lt;keyword&gt;bacillus-megaterium&lt;/keyword&gt;&lt;keyword&gt;substrate-specificity&lt;/keyword&gt;&lt;keyword&gt;escherichia-coli&lt;/keyword&gt;&lt;keyword&gt;hydroxylation&lt;/keyword&gt;&lt;keyword&gt;enzyme&lt;/keyword&gt;&lt;keyword&gt;expression&lt;/keyword&gt;&lt;keyword&gt;omega-2&lt;/keyword&gt;&lt;keyword&gt;bm-3&lt;/keyword&gt;&lt;/keywords&gt;&lt;dates&gt;&lt;year&gt;2001&lt;/year&gt;&lt;pub-dates&gt;&lt;date&gt;Aug&lt;/date&gt;&lt;/pub-dates&gt;&lt;/dates&gt;&lt;isbn&gt;1615-4150&lt;/isbn&gt;&lt;accession-num&gt;ISI:000170859000014&lt;/accession-num&gt;&lt;urls&gt;&lt;related-urls&gt;&lt;url&gt;&amp;lt;Go to ISI&amp;gt;://000170859000014&lt;/url&gt;&lt;/related-urls&gt;&lt;/urls&gt;&lt;language&gt;English&lt;/language&gt;&lt;/record&gt;&lt;/Cite&gt;&lt;Cite&gt;&lt;Author&gt;Meinhold&lt;/Author&gt;&lt;Year&gt;2006&lt;/Year&gt;&lt;RecNum&gt;31&lt;/RecNum&gt;&lt;record&gt;&lt;rec-number&gt;31&lt;/rec-number&gt;&lt;ref-type name="Journal Article"&gt;17&lt;/ref-type&gt;&lt;contributors&gt;&lt;authors&gt;&lt;author&gt;Meinhold, P.&lt;/author&gt;&lt;author&gt;Peters, M. W.&lt;/author&gt;&lt;author&gt;Hartwick, A.&lt;/author&gt;&lt;author&gt;Hernandez, A. R.&lt;/author&gt;&lt;author&gt;Arnold, F. H.&lt;/author&gt;&lt;/authors&gt;&lt;/contributors&gt;&lt;auth-address&gt;CALTECH, Div Chem &amp;amp; Chem Engn, Pasadena, CA 91125 USA&lt;/auth-address&gt;&lt;titles&gt;&lt;title&gt;Engineering cytochrome P450BM3 for terminal alkane hydroxylation&lt;/title&gt;&lt;secondary-title&gt;Advanced Synthesis &amp;amp; Catalysis&lt;/secondary-title&gt;&lt;/titles&gt;&lt;periodical&gt;&lt;full-title&gt;Advanced Synthesis &amp;amp; Catalysis&lt;/full-title&gt;&lt;/periodical&gt;&lt;pages&gt;763-772&lt;/pages&gt;&lt;volume&gt;348&lt;/volume&gt;&lt;number&gt;6&lt;/number&gt;&lt;keywords&gt;&lt;keyword&gt;alkanes&lt;/keyword&gt;&lt;keyword&gt;biocatalysis&lt;/keyword&gt;&lt;keyword&gt;cytochrome p450bm3&lt;/keyword&gt;&lt;keyword&gt;directed evolution&lt;/keyword&gt;&lt;keyword&gt;high throughput screening&lt;/keyword&gt;&lt;keyword&gt;terminal hydroxylation&lt;/keyword&gt;&lt;keyword&gt;chain fatty-acids&lt;/keyword&gt;&lt;keyword&gt;polycyclic aromatic-hydrocarbons&lt;/keyword&gt;&lt;keyword&gt;enzymatic omega-oxidation&lt;/keyword&gt;&lt;keyword&gt;pseudomonas-oleovorans&lt;/keyword&gt;&lt;keyword&gt;bacillus-megaterium&lt;/keyword&gt;&lt;keyword&gt;directed evolution&lt;/keyword&gt;&lt;keyword&gt;electron-transfer&lt;/keyword&gt;&lt;keyword&gt;substrate-specificity&lt;/keyword&gt;&lt;keyword&gt;bm3&lt;/keyword&gt;&lt;keyword&gt;protein&lt;/keyword&gt;&lt;/keywords&gt;&lt;dates&gt;&lt;year&gt;2006&lt;/year&gt;&lt;pub-dates&gt;&lt;date&gt;Apr&lt;/date&gt;&lt;/pub-dates&gt;&lt;/dates&gt;&lt;isbn&gt;1615-4150&lt;/isbn&gt;&lt;accession-num&gt;ISI:000236834300015&lt;/accession-num&gt;&lt;urls&gt;&lt;related-urls&gt;&lt;url&gt;&amp;lt;Go to ISI&amp;gt;://000236834300015&lt;/url&gt;&lt;/related-urls&gt;&lt;/urls&gt;&lt;language&gt;English&lt;/language&gt;&lt;/record&gt;&lt;/Cite&gt;&lt;/EndNote&gt;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[8-10]</w:t>
      </w:r>
      <w:r w:rsidRPr="00DD60B9">
        <w:rPr>
          <w:rFonts w:ascii="Arial" w:hAnsi="Arial" w:cs="Arial"/>
          <w:sz w:val="17"/>
          <w:szCs w:val="17"/>
        </w:rPr>
        <w:fldChar w:fldCharType="end"/>
      </w:r>
      <w:r w:rsidRPr="00DD60B9">
        <w:rPr>
          <w:rFonts w:ascii="Arial" w:hAnsi="Arial" w:cs="Arial"/>
          <w:sz w:val="17"/>
          <w:szCs w:val="17"/>
        </w:rPr>
        <w:t xml:space="preserve"> The P450 monooxygenase from </w:t>
      </w:r>
      <w:r w:rsidRPr="00DD60B9">
        <w:rPr>
          <w:rFonts w:ascii="Arial" w:hAnsi="Arial" w:cs="Arial"/>
          <w:i/>
          <w:sz w:val="17"/>
          <w:szCs w:val="17"/>
        </w:rPr>
        <w:t xml:space="preserve">Bacillus </w:t>
      </w:r>
      <w:proofErr w:type="spellStart"/>
      <w:r w:rsidRPr="00DD60B9">
        <w:rPr>
          <w:rFonts w:ascii="Arial" w:hAnsi="Arial" w:cs="Arial"/>
          <w:i/>
          <w:sz w:val="17"/>
          <w:szCs w:val="17"/>
        </w:rPr>
        <w:t>megaterium</w:t>
      </w:r>
      <w:proofErr w:type="spellEnd"/>
      <w:r w:rsidRPr="00DD60B9">
        <w:rPr>
          <w:rFonts w:ascii="Arial" w:hAnsi="Arial" w:cs="Arial"/>
          <w:sz w:val="17"/>
          <w:szCs w:val="17"/>
        </w:rPr>
        <w:t xml:space="preserve"> (P450</w:t>
      </w:r>
      <w:r w:rsidRPr="00DD60B9">
        <w:rPr>
          <w:rFonts w:ascii="Arial" w:hAnsi="Arial" w:cs="Arial"/>
          <w:sz w:val="17"/>
          <w:szCs w:val="17"/>
          <w:vertAlign w:val="subscript"/>
        </w:rPr>
        <w:t>BM3</w:t>
      </w:r>
      <w:r w:rsidRPr="00DD60B9">
        <w:rPr>
          <w:rFonts w:ascii="Arial" w:hAnsi="Arial" w:cs="Arial"/>
          <w:sz w:val="17"/>
          <w:szCs w:val="17"/>
        </w:rPr>
        <w:t>) is so far known as the most active P450 for the hydroxylation of sp</w:t>
      </w:r>
      <w:r w:rsidRPr="00DD60B9">
        <w:rPr>
          <w:rFonts w:ascii="Arial" w:hAnsi="Arial" w:cs="Arial"/>
          <w:sz w:val="17"/>
          <w:szCs w:val="17"/>
          <w:vertAlign w:val="superscript"/>
        </w:rPr>
        <w:t>3</w:t>
      </w:r>
      <w:r w:rsidRPr="00DD60B9">
        <w:rPr>
          <w:rFonts w:ascii="Arial" w:hAnsi="Arial" w:cs="Arial"/>
          <w:sz w:val="17"/>
          <w:szCs w:val="17"/>
        </w:rPr>
        <w:noBreakHyphen/>
        <w:t>carbons.</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&lt;EndNote&gt;&lt;Cite&gt;&lt;Author&gt;Narhi&lt;/Author&gt;&lt;Year&gt;1987&lt;/Year&gt;&lt;RecNum&gt;42&lt;/RecNum&gt;&lt;record&gt;&lt;rec-number&gt;42&lt;/rec-number&gt;&lt;ref-type name="Journal Article"&gt;17&lt;/ref-type&gt;&lt;contributors&gt;&lt;authors&gt;&lt;author&gt;Narhi, L. O.&lt;/author&gt;&lt;author&gt;Fulco, A. J.&lt;/author&gt;&lt;/authors&gt;&lt;/contributors&gt;&lt;auth-address&gt;Univ Calif Los Angeles,Biomed &amp;amp; Environm Sci Lab,900 Vet Ave,Los Angeles,Ca 90024&amp;#xA;Univ Calif Los Angeles,Sch Med,Dept Biol Chem,Los Angeles,Ca 90024&lt;/auth-address&gt;&lt;titles&gt;&lt;title&gt;Identification and Characterization of 2 Functional Domains in Cytochrome-P-450bm-3, a Catalytically Self-Sufficient Monooxygenase Induced by Barbiturates in Bacillus-Megaterium&lt;/title&gt;&lt;secondary-title&gt;Journal of Biological Chemistry&lt;/secondary-title&gt;&lt;/titles&gt;&lt;periodical&gt;&lt;full-title&gt;Journal of Biological Chemistry&lt;/full-title&gt;&lt;/periodical&gt;&lt;pages&gt;6683-6690&lt;/pages&gt;&lt;volume&gt;262&lt;/volume&gt;&lt;number&gt;14&lt;/number&gt;&lt;dates&gt;&lt;year&gt;1987&lt;/year&gt;&lt;pub-dates&gt;&lt;date&gt;May 15&lt;/date&gt;&lt;/pub-dates&gt;&lt;/dates&gt;&lt;isbn&gt;0021-9258&lt;/isbn&gt;&lt;accession-num&gt;ISI:A1987H281900040&lt;/accession-num&gt;&lt;urls&gt;&lt;related-urls&gt;&lt;url&gt;&amp;lt;Go to ISI&amp;gt;://A1987H281900040&lt;/url&gt;&lt;/related-urls&gt;&lt;/urls&gt;&lt;language&gt;English&lt;/language&gt;&lt;/record&gt;&lt;/Cite&gt;&lt;/EndNote&gt;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[11]</w:t>
      </w:r>
      <w:r w:rsidRPr="00DD60B9">
        <w:rPr>
          <w:rFonts w:ascii="Arial" w:hAnsi="Arial" w:cs="Arial"/>
          <w:sz w:val="17"/>
          <w:szCs w:val="17"/>
        </w:rPr>
        <w:fldChar w:fldCharType="end"/>
      </w:r>
      <w:r w:rsidRPr="00DD60B9">
        <w:rPr>
          <w:rFonts w:ascii="Arial" w:hAnsi="Arial" w:cs="Arial"/>
          <w:sz w:val="17"/>
          <w:szCs w:val="17"/>
        </w:rPr>
        <w:t xml:space="preserve"> Since P450</w:t>
      </w:r>
      <w:r w:rsidRPr="00DD60B9">
        <w:rPr>
          <w:rFonts w:ascii="Arial" w:hAnsi="Arial" w:cs="Arial"/>
          <w:sz w:val="17"/>
          <w:szCs w:val="17"/>
          <w:vertAlign w:val="subscript"/>
        </w:rPr>
        <w:t>BM3</w:t>
      </w:r>
      <w:r w:rsidRPr="00DD60B9">
        <w:rPr>
          <w:rFonts w:ascii="Arial" w:hAnsi="Arial" w:cs="Arial"/>
          <w:sz w:val="17"/>
          <w:szCs w:val="17"/>
        </w:rPr>
        <w:t xml:space="preserve"> </w:t>
      </w:r>
      <w:proofErr w:type="spellStart"/>
      <w:r w:rsidRPr="00DD60B9">
        <w:rPr>
          <w:rFonts w:ascii="Arial" w:hAnsi="Arial" w:cs="Arial"/>
          <w:sz w:val="17"/>
          <w:szCs w:val="17"/>
        </w:rPr>
        <w:t>catalyzes</w:t>
      </w:r>
      <w:proofErr w:type="spellEnd"/>
      <w:r w:rsidRPr="00DD60B9">
        <w:rPr>
          <w:rFonts w:ascii="Arial" w:hAnsi="Arial" w:cs="Arial"/>
          <w:sz w:val="17"/>
          <w:szCs w:val="17"/>
        </w:rPr>
        <w:t xml:space="preserve"> predominantly the thermodynamically favoured </w:t>
      </w:r>
      <w:proofErr w:type="spellStart"/>
      <w:r w:rsidRPr="00DD60B9">
        <w:rPr>
          <w:rFonts w:ascii="Arial" w:hAnsi="Arial" w:cs="Arial"/>
          <w:sz w:val="17"/>
          <w:szCs w:val="17"/>
        </w:rPr>
        <w:t>subterminal</w:t>
      </w:r>
      <w:proofErr w:type="spellEnd"/>
      <w:r w:rsidRPr="00DD60B9">
        <w:rPr>
          <w:rFonts w:ascii="Arial" w:hAnsi="Arial" w:cs="Arial"/>
          <w:sz w:val="17"/>
          <w:szCs w:val="17"/>
        </w:rPr>
        <w:t xml:space="preserve"> hydroxylation several rounds of engineering have been performed in an effort to change its specificity.</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&lt;EndNote&gt;&lt;Cite&gt;&lt;Author&gt;Meinhold&lt;/Author&gt;&lt;Year&gt;2006&lt;/Year&gt;&lt;RecNum&gt;31&lt;/RecNum&gt;&lt;record&gt;&lt;rec-number&gt;31&lt;/rec-number&gt;&lt;ref-type name="Journal Article"&gt;17&lt;/ref-type&gt;&lt;contributors&gt;&lt;authors&gt;&lt;author&gt;Meinhold, P.&lt;/author&gt;&lt;author&gt;Peters, M. W.&lt;/author&gt;&lt;author&gt;Hartwick, A.&lt;/author&gt;&lt;author&gt;Hernandez, A. R.&lt;/author&gt;&lt;author&gt;Arnold, F. H.&lt;/author&gt;&lt;/authors&gt;&lt;/contributors&gt;&lt;auth-address&gt;CALTECH, Div Chem &amp;amp; Chem Engn, Pasadena, CA 91125 USA&lt;/auth-address&gt;&lt;titles&gt;&lt;title&gt;Engineering cytochrome P450BM3 for terminal alkane hydroxylation&lt;/title&gt;&lt;secondary-title&gt;Advanced Synthesis &amp;amp; Catalysis&lt;/secondary-title&gt;&lt;/titles&gt;&lt;periodical&gt;&lt;full-title&gt;Advanced Synthesis &amp;amp; Catalysis&lt;/full-title&gt;&lt;/periodical&gt;&lt;pages&gt;763-772&lt;/pages&gt;&lt;volume&gt;348&lt;/volume&gt;&lt;number&gt;6&lt;/number&gt;&lt;keywords&gt;&lt;keyword&gt;alkanes&lt;/keyword&gt;&lt;keyword&gt;biocatalysis&lt;/keyword&gt;&lt;keyword&gt;cytochrome p450bm3&lt;/keyword&gt;&lt;keyword&gt;directed evolution&lt;/keyword&gt;&lt;keyword&gt;high throughput screening&lt;/keyword&gt;&lt;keyword&gt;terminal hydroxylation&lt;/keyword&gt;&lt;keyword&gt;chain fatty-acids&lt;/keyword&gt;&lt;keyword&gt;polycyclic aromatic-hydrocarbons&lt;/keyword&gt;&lt;keyword&gt;enzymatic omega-oxidation&lt;/keyword&gt;&lt;keyword&gt;pseudomonas-oleovorans&lt;/keyword&gt;&lt;keyword&gt;bacillus-megaterium&lt;/keyword&gt;&lt;keyword&gt;directed evolution&lt;/keyword&gt;&lt;keyword&gt;electron-transfer&lt;/keyword&gt;&lt;keyword&gt;substrate-specificity&lt;/keyword&gt;&lt;keyword&gt;bm3&lt;/keyword&gt;&lt;keyword&gt;protein&lt;/keyword&gt;&lt;/keywords&gt;&lt;dates&gt;&lt;year&gt;2006&lt;/year&gt;&lt;pub-dates&gt;&lt;date&gt;Apr&lt;/date&gt;&lt;/pub-dates&gt;&lt;/dates&gt;&lt;isbn&gt;1615-4150&lt;/isbn&gt;&lt;accession-num&gt;ISI:000236834300015&lt;/accession-num&gt;&lt;urls&gt;&lt;related-urls&gt;&lt;url&gt;&amp;lt;Go to ISI&amp;gt;://000236834300015&lt;/url&gt;&lt;/related-urls&gt;&lt;/urls&gt;&lt;language&gt;English&lt;/language&gt;&lt;/record&gt;&lt;/Cite&gt;&lt;Cite&gt;&lt;Author&gt;Boddupalli&lt;/Author&gt;&lt;Year&gt;1992&lt;/Year&gt;&lt;RecNum&gt;32&lt;/RecNum&gt;&lt;record&gt;&lt;rec-number&gt;32&lt;/rec-number&gt;&lt;ref-type name="Journal Article"&gt;17&lt;/ref-type&gt;&lt;contributors&gt;&lt;authors&gt;&lt;author&gt;Boddupalli, S. S.&lt;/author&gt;&lt;author&gt;Pramanik, B. C.&lt;/author&gt;&lt;author&gt;Slaughter, C. A.&lt;/author&gt;&lt;author&gt;Estabrook, R. W.&lt;/author&gt;&lt;author&gt;Peterson, J. A.&lt;/author&gt;&lt;/authors&gt;&lt;/contributors&gt;&lt;auth-address&gt;Univ Texas,Sw Med Ctr,Dept Biochem,5323 Harry Hines Blvd,Dallas,Tx 75235&amp;#xA;Howard Hughes Med Inst,Dallas,Tx 75235&lt;/auth-address&gt;&lt;titles&gt;&lt;title&gt;Fatty-Acid Monooxygenation by P450bm-3 - Product Identification and Proposed Mechanisms for the Sequential Hydroxylation Reactions&lt;/title&gt;&lt;secondary-title&gt;Archives of Biochemistry and Biophysics&lt;/secondary-title&gt;&lt;/titles&gt;&lt;periodical&gt;&lt;full-title&gt;Archives of Biochemistry and Biophysics&lt;/full-title&gt;&lt;/periodical&gt;&lt;pages&gt;20-28&lt;/pages&gt;&lt;volume&gt;292&lt;/volume&gt;&lt;number&gt;1&lt;/number&gt;&lt;keywords&gt;&lt;keyword&gt;laurate omega-hydroxylase&lt;/keyword&gt;&lt;keyword&gt;soluble enzyme-system&lt;/keyword&gt;&lt;keyword&gt;frog liver-microsomes&lt;/keyword&gt;&lt;keyword&gt;bacillus-megaterium&lt;/keyword&gt;&lt;keyword&gt;lauric-acid&lt;/keyword&gt;&lt;keyword&gt;arachidonic-acid&lt;/keyword&gt;&lt;keyword&gt;cytochrome-p-450&lt;/keyword&gt;&lt;keyword&gt;(omega-1)-hydroxylation&lt;/keyword&gt;&lt;keyword&gt;prostaglandin-a1&lt;/keyword&gt;&lt;keyword&gt;purification&lt;/keyword&gt;&lt;/keywords&gt;&lt;dates&gt;&lt;year&gt;1992&lt;/year&gt;&lt;pub-dates&gt;&lt;date&gt;Jan&lt;/date&gt;&lt;/pub-dates&gt;&lt;/dates&gt;&lt;isbn&gt;0003-9861&lt;/isbn&gt;&lt;accession-num&gt;ISI:A1992GV11000003&lt;/accession-num&gt;&lt;urls&gt;&lt;related-urls&gt;&lt;url&gt;&amp;lt;Go to ISI&amp;gt;://A1992GV11000003&lt;/url&gt;&lt;/related-urls&gt;&lt;/urls&gt;&lt;language&gt;English&lt;/language&gt;&lt;/record&gt;&lt;/Cite&gt;&lt;Cite&gt;&lt;Author&gt;Miura&lt;/Author&gt;&lt;Year&gt;1975&lt;/Year&gt;&lt;RecNum&gt;33&lt;/RecNum&gt;&lt;record&gt;&lt;rec-number&gt;33&lt;/rec-number&gt;&lt;ref-type name="Journal Article"&gt;17&lt;/ref-type&gt;&lt;contributors&gt;&lt;authors&gt;&lt;author&gt;Miura, Y.&lt;/author&gt;&lt;author&gt;Fulco, A. J.&lt;/author&gt;&lt;/authors&gt;&lt;/contributors&gt;&lt;auth-address&gt;Univ Calif,Sch Med,Dept Biol Chem,Los Angeles,Ca 90024&amp;#xA;Univ Calif,Nucl Med &amp;amp; Radiat Biol Lab,Los Angeles,Ca 90024&lt;/auth-address&gt;&lt;titles&gt;&lt;title&gt;Omega-1, Omega-2 and Omega-3 Hydroxylation of Long-Chain Fatty-Acids, Amides and Alcohols by a Soluble Enzyme-System from Bacillus-Megaterium&lt;/title&gt;&lt;secondary-title&gt;Biochimica Et Biophysica Acta&lt;/secondary-title&gt;&lt;/titles&gt;&lt;periodical&gt;&lt;full-title&gt;Biochimica Et Biophysica Acta&lt;/full-title&gt;&lt;/periodical&gt;&lt;pages&gt;305-317&lt;/pages&gt;&lt;volume&gt;388&lt;/volume&gt;&lt;number&gt;3&lt;/number&gt;&lt;dates&gt;&lt;year&gt;1975&lt;/year&gt;&lt;/dates&gt;&lt;isbn&gt;0006-3002&lt;/isbn&gt;&lt;accession-num&gt;ISI:A1975AF56900001&lt;/accession-num&gt;&lt;urls&gt;&lt;related-urls&gt;&lt;url&gt;&amp;lt;Go to ISI&amp;gt;://A1975AF56900001&lt;/url&gt;&lt;/related-urls&gt;&lt;/urls&gt;&lt;language&gt;English&lt;/language&gt;&lt;/record&gt;&lt;/Cite&gt;&lt;Cite&gt;&lt;Author&gt;Truan&lt;/Author&gt;&lt;Year&gt;1999&lt;/Year&gt;&lt;RecNum&gt;34&lt;/RecNum&gt;&lt;record&gt;&lt;rec-number&gt;34&lt;/rec-number&gt;&lt;ref-type name="Journal Article"&gt;17&lt;/ref-type&gt;&lt;contributors&gt;&lt;authors&gt;&lt;author&gt;Truan, G.&lt;/author&gt;&lt;author&gt;Komandla, M. R.&lt;/author&gt;&lt;author&gt;Falck, J. R.&lt;/author&gt;&lt;author&gt;Peterson, J. A.&lt;/author&gt;&lt;/authors&gt;&lt;/contributors&gt;&lt;auth-address&gt;Univ Texas, SW Med Ctr, Dept Biochem, Dallas, TX 75235 USA&lt;/auth-address&gt;&lt;titles&gt;&lt;title&gt;P450BM-3: Absolute configuration of the primary metabolites of palmitic acid&lt;/title&gt;&lt;secondary-title&gt;Archives of Biochemistry and Biophysics&lt;/secondary-title&gt;&lt;/titles&gt;&lt;periodical&gt;&lt;full-title&gt;Archives of Biochemistry and Biophysics&lt;/full-title&gt;&lt;/periodical&gt;&lt;pages&gt;192-198&lt;/pages&gt;&lt;volume&gt;366&lt;/volume&gt;&lt;number&gt;2&lt;/number&gt;&lt;keywords&gt;&lt;keyword&gt;p450&lt;/keyword&gt;&lt;keyword&gt;monooxygenases&lt;/keyword&gt;&lt;keyword&gt;palmitic acid&lt;/keyword&gt;&lt;keyword&gt;bacillus megaterium&lt;/keyword&gt;&lt;keyword&gt;chain fatty-acids&lt;/keyword&gt;&lt;keyword&gt;bacillus-megaterium&lt;/keyword&gt;&lt;keyword&gt;cytochrome p450bm-3&lt;/keyword&gt;&lt;keyword&gt;flavoprotein domain&lt;/keyword&gt;&lt;keyword&gt;hydroxylation&lt;/keyword&gt;&lt;keyword&gt;monooxygenation&lt;/keyword&gt;&lt;keyword&gt;identification&lt;/keyword&gt;&lt;keyword&gt;purification&lt;/keyword&gt;&lt;keyword&gt;recombinant&lt;/keyword&gt;&lt;keyword&gt;hemoprotein&lt;/keyword&gt;&lt;/keywords&gt;&lt;dates&gt;&lt;year&gt;1999&lt;/year&gt;&lt;pub-dates&gt;&lt;date&gt;Jun 15&lt;/date&gt;&lt;/pub-dates&gt;&lt;/dates&gt;&lt;isbn&gt;0003-9861&lt;/isbn&gt;&lt;accession-num&gt;ISI:000080904800003&lt;/accession-num&gt;&lt;urls&gt;&lt;related-urls&gt;&lt;url&gt;&amp;lt;Go to ISI&amp;gt;://000080904800003&lt;/url&gt;&lt;/related-urls&gt;&lt;/urls&gt;&lt;language&gt;English&lt;/language&gt;&lt;/record&gt;&lt;/Cite&gt;&lt;/EndNote&gt;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[10, 12-14]</w:t>
      </w:r>
      <w:r w:rsidRPr="00DD60B9">
        <w:rPr>
          <w:rFonts w:ascii="Arial" w:hAnsi="Arial" w:cs="Arial"/>
          <w:sz w:val="17"/>
          <w:szCs w:val="17"/>
        </w:rPr>
        <w:fldChar w:fldCharType="end"/>
      </w:r>
      <w:r w:rsidRPr="00DD60B9">
        <w:rPr>
          <w:rFonts w:ascii="Arial" w:hAnsi="Arial" w:cs="Arial"/>
          <w:sz w:val="17"/>
          <w:szCs w:val="17"/>
        </w:rPr>
        <w:t xml:space="preserve"> This way the substrate scope</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&lt;EndNote&gt;&lt;Cite&gt;&lt;Author&gt;Whitehouse&lt;/Author&gt;&lt;Year&gt;2012&lt;/Year&gt;&lt;RecNum&gt;9&lt;/RecNum&gt;&lt;record&gt;&lt;rec-number&gt;9&lt;/rec-number&gt;&lt;ref-type name="Journal Article"&gt;17&lt;/ref-type&gt;&lt;contributors&gt;&lt;authors&gt;&lt;author&gt;Whitehouse, C. J.&lt;/author&gt;&lt;author&gt;Bell, S. G.&lt;/author&gt;&lt;author&gt;Wong, L. L.&lt;/author&gt;&lt;/authors&gt;&lt;/contributors&gt;&lt;auth-address&gt;Department of Chemistry, University of Oxford, Inorganic Chemistry Laboratory, South Parks Road, Oxford OX1 3QR, UK.&lt;/auth-address&gt;&lt;titles&gt;&lt;title&gt;P450(BM3) (CYP102A1): connecting the dots&lt;/title&gt;&lt;secondary-title&gt;Chem Soc Rev&lt;/secondary-title&gt;&lt;/titles&gt;&lt;periodical&gt;&lt;full-title&gt;Chem Soc Rev&lt;/full-title&gt;&lt;/periodical&gt;&lt;pages&gt;1218-60&lt;/pages&gt;&lt;volume&gt;41&lt;/volume&gt;&lt;number&gt;3&lt;/number&gt;&lt;edition&gt;2011/10/20&lt;/edition&gt;&lt;keywords&gt;&lt;keyword&gt;Amino Acid Sequence&lt;/keyword&gt;&lt;keyword&gt;Animals&lt;/keyword&gt;&lt;keyword&gt;*Bacterial Proteins/chemistry/genetics/metabolism&lt;/keyword&gt;&lt;keyword&gt;*Cytochrome P-450 Enzyme System/chemistry/genetics/metabolism&lt;/keyword&gt;&lt;keyword&gt;Humans&lt;/keyword&gt;&lt;keyword&gt;Molecular Sequence Data&lt;/keyword&gt;&lt;keyword&gt;Mutation&lt;/keyword&gt;&lt;keyword&gt;*NADPH-Ferrihemoprotein Reductase/chemistry/genetics/metabolism&lt;/keyword&gt;&lt;keyword&gt;Oxidation-Reduction&lt;/keyword&gt;&lt;keyword&gt;Protein Engineering&lt;/keyword&gt;&lt;/keywords&gt;&lt;dates&gt;&lt;year&gt;2012&lt;/year&gt;&lt;pub-dates&gt;&lt;date&gt;Feb 7&lt;/date&gt;&lt;/pub-dates&gt;&lt;/dates&gt;&lt;isbn&gt;1460-4744 (Electronic)&amp;#xD;0306-0012 (Linking)&lt;/isbn&gt;&lt;accession-num&gt;22008827&lt;/accession-num&gt;&lt;urls&gt;&lt;related-urls&gt;&lt;url&gt;http://www.ncbi.nlm.nih.gov/pubmed/22008827&lt;/url&gt;&lt;/related-urls&gt;&lt;/urls&gt;&lt;electronic-resource-num&gt;10.1039/c1cs15192d&lt;/electronic-resource-num&gt;&lt;language&gt;eng&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[15]</w:t>
      </w:r>
      <w:r w:rsidRPr="00DD60B9">
        <w:rPr>
          <w:rFonts w:ascii="Arial" w:hAnsi="Arial" w:cs="Arial"/>
          <w:sz w:val="17"/>
          <w:szCs w:val="17"/>
        </w:rPr>
        <w:fldChar w:fldCharType="end"/>
      </w:r>
      <w:r w:rsidRPr="00DD60B9">
        <w:rPr>
          <w:rFonts w:ascii="Arial" w:hAnsi="Arial" w:cs="Arial"/>
          <w:sz w:val="17"/>
          <w:szCs w:val="17"/>
        </w:rPr>
        <w:t xml:space="preserve"> and novel activities have been developed.</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&lt;EndNote&gt;&lt;Cite&gt;&lt;Author&gt;Coelho&lt;/Author&gt;&lt;Year&gt;2013&lt;/Year&gt;&lt;RecNum&gt;35&lt;/RecNum&gt;&lt;record&gt;&lt;rec-number&gt;35&lt;/rec-number&gt;&lt;ref-type name="Journal Article"&gt;17&lt;/ref-type&gt;&lt;contributors&gt;&lt;authors&gt;&lt;author&gt;Coelho, P. S.&lt;/author&gt;&lt;author&gt;Brustad, E. M.&lt;/author&gt;&lt;author&gt;Kannan, A.&lt;/author&gt;&lt;author&gt;Arnold, F. H.&lt;/author&gt;&lt;/authors&gt;&lt;/contributors&gt;&lt;auth-address&gt;CALTECH, Div Chem &amp;amp; Chem Engn, Pasadena, CA 91125 USA&amp;#xA;Univ N Carolina, Dept Chem, Chapel Hill, NC 27599 USA&amp;#xA;Univ N Carolina, Carolina Ctr Genome Sci, Chapel Hill, NC 27599 USA&lt;/auth-address&gt;&lt;titles&gt;&lt;title&gt;Olefin Cyclopropanation via Carbene Transfer Catalyzed by Engineered Cytochrome P450 Enzymes&lt;/title&gt;&lt;secondary-title&gt;Science&lt;/secondary-title&gt;&lt;/titles&gt;&lt;periodical&gt;&lt;full-title&gt;Science&lt;/full-title&gt;&lt;/periodical&gt;&lt;pages&gt;307-310&lt;/pages&gt;&lt;volume&gt;339&lt;/volume&gt;&lt;number&gt;6117&lt;/number&gt;&lt;keywords&gt;&lt;keyword&gt;stereoselective cyclopropanation&lt;/keyword&gt;&lt;keyword&gt;iron&lt;/keyword&gt;&lt;keyword&gt;promiscuity&lt;/keyword&gt;&lt;/keywords&gt;&lt;dates&gt;&lt;year&gt;2013&lt;/year&gt;&lt;pub-dates&gt;&lt;date&gt;Jan 18&lt;/date&gt;&lt;/pub-dates&gt;&lt;/dates&gt;&lt;isbn&gt;0036-8075&lt;/isbn&gt;&lt;accession-num&gt;ISI:000313622000040&lt;/accession-num&gt;&lt;urls&gt;&lt;related-urls&gt;&lt;url&gt;&amp;lt;Go to ISI&amp;gt;://000313622000040&lt;/url&gt;&lt;/related-urls&gt;&lt;/urls&gt;&lt;language&gt;English&lt;/language&gt;&lt;/record&gt;&lt;/Cite&gt;&lt;/EndNote&gt;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[16]</w:t>
      </w:r>
      <w:r w:rsidRPr="00DD60B9">
        <w:rPr>
          <w:rFonts w:ascii="Arial" w:hAnsi="Arial" w:cs="Arial"/>
          <w:sz w:val="17"/>
          <w:szCs w:val="17"/>
        </w:rPr>
        <w:fldChar w:fldCharType="end"/>
      </w:r>
      <w:r w:rsidRPr="00DD60B9">
        <w:rPr>
          <w:rFonts w:ascii="Arial" w:hAnsi="Arial" w:cs="Arial"/>
          <w:sz w:val="17"/>
          <w:szCs w:val="17"/>
        </w:rPr>
        <w:t xml:space="preserve"> Engineering of the </w:t>
      </w:r>
      <w:proofErr w:type="spellStart"/>
      <w:r w:rsidRPr="00DD60B9">
        <w:rPr>
          <w:rFonts w:ascii="Arial" w:hAnsi="Arial" w:cs="Arial"/>
          <w:sz w:val="17"/>
          <w:szCs w:val="17"/>
        </w:rPr>
        <w:t>regioselectivity</w:t>
      </w:r>
      <w:proofErr w:type="spellEnd"/>
      <w:r w:rsidRPr="00DD60B9">
        <w:rPr>
          <w:rFonts w:ascii="Arial" w:hAnsi="Arial" w:cs="Arial"/>
          <w:sz w:val="17"/>
          <w:szCs w:val="17"/>
        </w:rPr>
        <w:t xml:space="preserve"> towards the terminal position of fatty acids however, resulted only in enhanced </w:t>
      </w:r>
      <w:r w:rsidRPr="00DD60B9">
        <w:rPr>
          <w:rFonts w:ascii="Arial" w:hAnsi="Arial" w:cs="Arial"/>
          <w:sz w:val="17"/>
          <w:szCs w:val="17"/>
        </w:rPr>
        <w:lastRenderedPageBreak/>
        <w:t xml:space="preserve">selectivity. For example, </w:t>
      </w:r>
      <w:proofErr w:type="spellStart"/>
      <w:r w:rsidRPr="00DD60B9">
        <w:rPr>
          <w:rFonts w:ascii="Arial" w:hAnsi="Arial" w:cs="Arial"/>
          <w:sz w:val="17"/>
          <w:szCs w:val="17"/>
        </w:rPr>
        <w:t>Brühlmann</w:t>
      </w:r>
      <w:proofErr w:type="spellEnd"/>
      <w:r w:rsidRPr="00DD60B9">
        <w:rPr>
          <w:rFonts w:ascii="Arial" w:hAnsi="Arial" w:cs="Arial"/>
          <w:sz w:val="17"/>
          <w:szCs w:val="17"/>
        </w:rPr>
        <w:t xml:space="preserve"> and co-workers described an optimised P450</w:t>
      </w:r>
      <w:r w:rsidRPr="00DD60B9">
        <w:rPr>
          <w:rFonts w:ascii="Arial" w:hAnsi="Arial" w:cs="Arial"/>
          <w:sz w:val="17"/>
          <w:szCs w:val="17"/>
          <w:vertAlign w:val="subscript"/>
        </w:rPr>
        <w:t>BM3</w:t>
      </w:r>
      <w:r w:rsidRPr="00DD60B9">
        <w:rPr>
          <w:rFonts w:ascii="Arial" w:hAnsi="Arial" w:cs="Arial"/>
          <w:sz w:val="17"/>
          <w:szCs w:val="17"/>
        </w:rPr>
        <w:t xml:space="preserve"> variant with eleven mutations which showed a terminal selectivity of 74 % for palmitic acid.</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&lt;EndNote&gt;&lt;Cite&gt;&lt;Author&gt;Bruhlmann&lt;/Author&gt;&lt;Year&gt;2014&lt;/Year&gt;&lt;RecNum&gt;37&lt;/RecNum&gt;&lt;record&gt;&lt;rec-number&gt;37&lt;/rec-number&gt;&lt;ref-type name="Journal Article"&gt;17&lt;/ref-type&gt;&lt;contributors&gt;&lt;authors&gt;&lt;author&gt;Bruhlmann, F.&lt;/author&gt;&lt;author&gt;Fourage, L.&lt;/author&gt;&lt;author&gt;Ullmann, C.&lt;/author&gt;&lt;author&gt;Haefliger, O. P.&lt;/author&gt;&lt;author&gt;Jeckelmann, N.&lt;/author&gt;&lt;author&gt;Dubois, C.&lt;/author&gt;&lt;author&gt;Wahler, D.&lt;/author&gt;&lt;/authors&gt;&lt;/contributors&gt;&lt;auth-address&gt;Bruhlmann, F&amp;#xD;Firmenich Co, Corp R&amp;amp;D, Route Jeunes 1, CH-1211 Geneva 8, Switzerland&amp;#xD;Firmenich Co, Corp R&amp;amp;D, CH-1211 Geneva 8, Switzerland&amp;#xA;Proteus, F-30035 Nimes 1, France&amp;#xA;Total New Energies R&amp;amp;D Biotechnol, F-92069 Paris, France&amp;#xA;SEPPIC, F-81105 Castres, France&lt;/auth-address&gt;&lt;titles&gt;&lt;title&gt;Engineering cytochrome P450 BM3 of Bacillus megaterium for terminal oxidation of palmitic acid&lt;/title&gt;&lt;secondary-title&gt;Journal of Biotechnology&lt;/secondary-title&gt;&lt;/titles&gt;&lt;periodical&gt;&lt;full-title&gt;Journal of Biotechnology&lt;/full-title&gt;&lt;/periodical&gt;&lt;pages&gt;17-26&lt;/pages&gt;&lt;volume&gt;184&lt;/volume&gt;&lt;keywords&gt;&lt;keyword&gt;cytochrome p450&lt;/keyword&gt;&lt;keyword&gt;bacillus megaterium&lt;/keyword&gt;&lt;keyword&gt;directed evolution&lt;/keyword&gt;&lt;keyword&gt;palmitic acid&lt;/keyword&gt;&lt;keyword&gt;terminal oxidation&lt;/keyword&gt;&lt;keyword&gt;flavocytochrome p450 bm3&lt;/keyword&gt;&lt;keyword&gt;fatty-acids&lt;/keyword&gt;&lt;keyword&gt;electron-transfer&lt;/keyword&gt;&lt;keyword&gt;substrate selectivity&lt;/keyword&gt;&lt;keyword&gt;laboratory evolution&lt;/keyword&gt;&lt;keyword&gt;alkane hydroxylation&lt;/keyword&gt;&lt;keyword&gt;p450(bm3) cyp102a1&lt;/keyword&gt;&lt;keyword&gt;mechanism&lt;/keyword&gt;&lt;keyword&gt;regioselectivity&lt;/keyword&gt;&lt;keyword&gt;binding&lt;/keyword&gt;&lt;/keywords&gt;&lt;dates&gt;&lt;year&gt;2014&lt;/year&gt;&lt;pub-dates&gt;&lt;date&gt;Aug 20&lt;/date&gt;&lt;/pub-dates&gt;&lt;/dates&gt;&lt;isbn&gt;0168-1656&lt;/isbn&gt;&lt;accession-num&gt;ISI:000340306700004&lt;/accession-num&gt;&lt;urls&gt;&lt;related-urls&gt;&lt;url&gt;&amp;lt;Go to ISI&amp;gt;://000340306700004&lt;/url&gt;&lt;/related-urls&gt;&lt;/urls&gt;&lt;language&gt;English&lt;/language&gt;&lt;/record&gt;&lt;/Cite&gt;&lt;/EndNote&gt;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[17]</w:t>
      </w:r>
      <w:r w:rsidRPr="00DD60B9">
        <w:rPr>
          <w:rFonts w:ascii="Arial" w:hAnsi="Arial" w:cs="Arial"/>
          <w:sz w:val="17"/>
          <w:szCs w:val="17"/>
        </w:rPr>
        <w:fldChar w:fldCharType="end"/>
      </w:r>
    </w:p>
    <w:p w14:paraId="2F75A4B0" w14:textId="77777777" w:rsidR="00DD60B9" w:rsidRPr="002767C4" w:rsidRDefault="00DD60B9" w:rsidP="00DD60B9">
      <w:pPr>
        <w:pStyle w:val="RSCB02ArticleText"/>
        <w:rPr>
          <w:rFonts w:ascii="Arial" w:hAnsi="Arial" w:cs="Arial"/>
          <w:sz w:val="17"/>
          <w:szCs w:val="17"/>
        </w:rPr>
      </w:pPr>
      <w:r w:rsidRPr="00DD60B9">
        <w:rPr>
          <w:rFonts w:ascii="Arial" w:hAnsi="Arial" w:cs="Arial"/>
          <w:sz w:val="17"/>
          <w:szCs w:val="17"/>
        </w:rPr>
        <w:t xml:space="preserve">Terminal hydroxylases, such as CYP153A from </w:t>
      </w:r>
      <w:proofErr w:type="spellStart"/>
      <w:r w:rsidRPr="00DD60B9">
        <w:rPr>
          <w:rFonts w:ascii="Arial" w:hAnsi="Arial" w:cs="Arial"/>
          <w:i/>
          <w:sz w:val="17"/>
          <w:szCs w:val="17"/>
        </w:rPr>
        <w:t>Marinobacter</w:t>
      </w:r>
      <w:proofErr w:type="spellEnd"/>
      <w:r w:rsidRPr="00DD60B9">
        <w:rPr>
          <w:rFonts w:ascii="Arial" w:hAnsi="Arial" w:cs="Arial"/>
          <w:i/>
          <w:sz w:val="17"/>
          <w:szCs w:val="17"/>
        </w:rPr>
        <w:t xml:space="preserve"> </w:t>
      </w:r>
      <w:proofErr w:type="spellStart"/>
      <w:r w:rsidRPr="00DD60B9">
        <w:rPr>
          <w:rFonts w:ascii="Arial" w:hAnsi="Arial" w:cs="Arial"/>
          <w:i/>
          <w:sz w:val="17"/>
          <w:szCs w:val="17"/>
        </w:rPr>
        <w:t>aquaeolei</w:t>
      </w:r>
      <w:proofErr w:type="spellEnd"/>
      <w:r w:rsidRPr="00DD60B9">
        <w:rPr>
          <w:rFonts w:ascii="Arial" w:hAnsi="Arial" w:cs="Arial"/>
          <w:sz w:val="17"/>
          <w:szCs w:val="17"/>
        </w:rPr>
        <w:t xml:space="preserve"> (CYP153A</w:t>
      </w:r>
      <w:r w:rsidRPr="00DD60B9">
        <w:rPr>
          <w:rFonts w:ascii="Arial" w:hAnsi="Arial" w:cs="Arial"/>
          <w:i/>
          <w:sz w:val="17"/>
          <w:szCs w:val="17"/>
          <w:vertAlign w:val="subscript"/>
        </w:rPr>
        <w:t>M.aq</w:t>
      </w:r>
      <w:r w:rsidRPr="00DD60B9">
        <w:rPr>
          <w:rFonts w:ascii="Arial" w:hAnsi="Arial" w:cs="Arial"/>
          <w:sz w:val="17"/>
          <w:szCs w:val="17"/>
        </w:rPr>
        <w:t xml:space="preserve">), have been shown to hydroxylate fatty acids with a chain length from C9 to C20 with a high </w:t>
      </w:r>
      <w:proofErr w:type="spellStart"/>
      <w:r w:rsidRPr="00DD60B9">
        <w:rPr>
          <w:rFonts w:ascii="Arial" w:hAnsi="Arial" w:cs="Arial"/>
          <w:sz w:val="17"/>
          <w:szCs w:val="17"/>
        </w:rPr>
        <w:t>regioselectivi</w:t>
      </w:r>
      <w:r w:rsidR="00A13703">
        <w:rPr>
          <w:rFonts w:ascii="Arial" w:hAnsi="Arial" w:cs="Arial"/>
          <w:sz w:val="17"/>
          <w:szCs w:val="17"/>
        </w:rPr>
        <w:t>ty</w:t>
      </w:r>
      <w:proofErr w:type="spellEnd"/>
      <w:r w:rsidR="00A13703">
        <w:rPr>
          <w:rFonts w:ascii="Arial" w:hAnsi="Arial" w:cs="Arial"/>
          <w:sz w:val="17"/>
          <w:szCs w:val="17"/>
        </w:rPr>
        <w:t xml:space="preserve"> for the terminal position (&gt; </w:t>
      </w:r>
      <w:r w:rsidRPr="00DD60B9">
        <w:rPr>
          <w:rFonts w:ascii="Arial" w:hAnsi="Arial" w:cs="Arial"/>
          <w:sz w:val="17"/>
          <w:szCs w:val="17"/>
        </w:rPr>
        <w:t>95 %).</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&lt;EndNote&gt;&lt;Cite&gt;&lt;Author&gt;Honda Malca&lt;/Author&gt;&lt;Year&gt;2012&lt;/Year&gt;&lt;RecNum&gt;8&lt;/RecNum&gt;&lt;record&gt;&lt;rec-number&gt;8&lt;/rec-number&gt;&lt;ref-type name="Journal Article"&gt;17&lt;/ref-type&gt;&lt;contributors&gt;&lt;authors&gt;&lt;author&gt;Honda Malca, S.&lt;/author&gt;&lt;author&gt;Scheps, D.&lt;/author&gt;&lt;author&gt;Kuhnel, L.&lt;/author&gt;&lt;author&gt;Venegas-Venegas, E.&lt;/author&gt;&lt;author&gt;Seifert, A.&lt;/author&gt;&lt;author&gt;Nestl, B. M.&lt;/author&gt;&lt;author&gt;Hauer, B.&lt;/author&gt;&lt;/authors&gt;&lt;/contributors&gt;&lt;auth-address&gt;Institute of Technical Biochemistry, University of Stuttgart, Allmandring 31, 70569 Stuttgart, Germany.&lt;/auth-address&gt;&lt;titles&gt;&lt;title&gt;Bacterial CYP153A monooxygenases for the synthesis of omega-hydroxylated fatty acids&lt;/title&gt;&lt;secondary-title&gt;Chem Commun&lt;/secondary-title&gt;&lt;/titles&gt;&lt;periodical&gt;&lt;full-title&gt;Chem Commun&lt;/full-title&gt;&lt;/periodical&gt;&lt;pages&gt;5115-7&lt;/pages&gt;&lt;volume&gt;48&lt;/volume&gt;&lt;number&gt;42&lt;/number&gt;&lt;edition&gt;2012/04/20&lt;/edition&gt;&lt;keywords&gt;&lt;keyword&gt;Bacterial Proteins/genetics/*metabolism&lt;/keyword&gt;&lt;keyword&gt;Fatty Acids/*biosynthesis/chemistry&lt;/keyword&gt;&lt;keyword&gt;Hydroxylation&lt;/keyword&gt;&lt;keyword&gt;Marinobacter/enzymology&lt;/keyword&gt;&lt;keyword&gt;Mixed Function Oxygenases/genetics/*metabolism&lt;/keyword&gt;&lt;keyword&gt;Mutation&lt;/keyword&gt;&lt;keyword&gt;Stereoisomerism&lt;/keyword&gt;&lt;keyword&gt;Substrate Specificity&lt;/keyword&gt;&lt;/keywords&gt;&lt;dates&gt;&lt;year&gt;2012&lt;/year&gt;&lt;pub-dates&gt;&lt;date&gt;May 25&lt;/date&gt;&lt;/pub-dates&gt;&lt;/dates&gt;&lt;isbn&gt;1364-548X (Electronic)&amp;#xD;1359-7345 (Linking)&lt;/isbn&gt;&lt;accession-num&gt;22513828&lt;/accession-num&gt;&lt;urls&gt;&lt;related-urls&gt;&lt;url&gt;http://www.ncbi.nlm.nih.gov/pubmed/22513828&lt;/url&gt;&lt;/related-urls&gt;&lt;/urls&gt;&lt;electronic-resource-num&gt;10.1039/c2cc18103g&lt;/electronic-resource-num&gt;&lt;language&gt;eng&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[18]</w:t>
      </w:r>
      <w:r w:rsidRPr="00DD60B9">
        <w:rPr>
          <w:rFonts w:ascii="Arial" w:hAnsi="Arial" w:cs="Arial"/>
          <w:sz w:val="17"/>
          <w:szCs w:val="17"/>
        </w:rPr>
        <w:fldChar w:fldCharType="end"/>
      </w:r>
      <w:r w:rsidRPr="00DD60B9">
        <w:rPr>
          <w:rFonts w:ascii="Arial" w:hAnsi="Arial" w:cs="Arial"/>
          <w:sz w:val="17"/>
          <w:szCs w:val="17"/>
        </w:rPr>
        <w:t xml:space="preserve"> This enzyme has been extensively studied in our laboratory and fusion constructs as well as assay systems have been developed.</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&lt;EndNote&gt;&lt;Cite&gt;&lt;Author&gt;Weissenborn&lt;/Author&gt;&lt;Year&gt;2016&lt;/Year&gt;&lt;RecNum&gt;45&lt;/RecNum&gt;&lt;record&gt;&lt;rec-number&gt;45&lt;/rec-number&gt;&lt;ref-type name="Journal Article"&gt;17&lt;/ref-type&gt;&lt;contributors&gt;&lt;authors&gt;&lt;author&gt;Weissenborn, Martin J.&lt;/author&gt;&lt;author&gt;Notonier, Sandra&lt;/author&gt;&lt;author&gt;Lang, Sarah-Luise&lt;/author&gt;&lt;author&gt;Otte, Konrad B.&lt;/author&gt;&lt;author&gt;Herter, Susanne&lt;/author&gt;&lt;author&gt;Turner, Nicholas J.&lt;/author&gt;&lt;author&gt;Flitsch, Sabine L.&lt;/author&gt;&lt;author&gt;Hauer, Bernhard&lt;/author&gt;&lt;/authors&gt;&lt;/contributors&gt;&lt;titles&gt;&lt;title&gt;Whole-cell microtiter plate screening assay for terminal hydroxylation of fatty acids by P450s&lt;/title&gt;&lt;secondary-title&gt;Chemical Communications&lt;/secondary-title&gt;&lt;/titles&gt;&lt;periodical&gt;&lt;full-title&gt;Chemical Communications&lt;/full-title&gt;&lt;/periodical&gt;&lt;pages&gt;6158-6161&lt;/pages&gt;&lt;volume&gt;52&lt;/volume&gt;&lt;dates&gt;&lt;year&gt;2016&lt;/year&gt;&lt;/dates&gt;&lt;urls&gt;&lt;/urls&gt;&lt;/record&gt;&lt;/Cite&gt;&lt;Cite&gt;&lt;Author&gt;Scheps&lt;/Author&gt;&lt;Year&gt;2013&lt;/Year&gt;&lt;RecNum&gt;39&lt;/RecNum&gt;&lt;record&gt;&lt;rec-number&gt;39&lt;/rec-number&gt;&lt;ref-type name="Journal Article"&gt;17&lt;/ref-type&gt;&lt;contributors&gt;&lt;authors&gt;&lt;author&gt;Scheps, D.&lt;/author&gt;&lt;author&gt;Malca, S. H.&lt;/author&gt;&lt;author&gt;Richter, S. M.&lt;/author&gt;&lt;author&gt;Marisch, K.&lt;/author&gt;&lt;author&gt;Nestl, B. M.&lt;/author&gt;&lt;author&gt;Hauer, B.&lt;/author&gt;&lt;/authors&gt;&lt;/contributors&gt;&lt;auth-address&gt;Univ Stuttgart, Inst Tech Biochem, D-70569 Stuttgart, Germany&amp;#xA;Univ Nat Resources &amp;amp; Life Sci, Dept Biotechnol, A-1190 Vienna, Austria&lt;/auth-address&gt;&lt;titles&gt;&lt;title&gt;Synthesis of omega-hydroxy dodecanoic acid based on an engineered CYP153A fusion construct&lt;/title&gt;&lt;secondary-title&gt;Microbial Biotechnology&lt;/secondary-title&gt;&lt;/titles&gt;&lt;periodical&gt;&lt;full-title&gt;Microbial Biotechnology&lt;/full-title&gt;&lt;/periodical&gt;&lt;pages&gt;694-707&lt;/pages&gt;&lt;volume&gt;6&lt;/volume&gt;&lt;number&gt;6&lt;/number&gt;&lt;keywords&gt;&lt;keyword&gt;self-sufficient cytochrome-p450&lt;/keyword&gt;&lt;keyword&gt;monoxide-binding pigment&lt;/keyword&gt;&lt;keyword&gt;escherichia-coli&lt;/keyword&gt;&lt;keyword&gt;fatty-acids&lt;/keyword&gt;&lt;keyword&gt;biocatalytic processes&lt;/keyword&gt;&lt;keyword&gt;functional expression&lt;/keyword&gt;&lt;keyword&gt;alkane hydroxylases&lt;/keyword&gt;&lt;keyword&gt;reductase domain&lt;/keyword&gt;&lt;keyword&gt;liver microsomes&lt;/keyword&gt;&lt;keyword&gt;octanoic-acid&lt;/keyword&gt;&lt;/keywords&gt;&lt;dates&gt;&lt;year&gt;2013&lt;/year&gt;&lt;pub-dates&gt;&lt;date&gt;Nov&lt;/date&gt;&lt;/pub-dates&gt;&lt;/dates&gt;&lt;isbn&gt;1751-7907&lt;/isbn&gt;&lt;accession-num&gt;ISI:000325546400008&lt;/accession-num&gt;&lt;urls&gt;&lt;related-urls&gt;&lt;url&gt;&amp;lt;Go to ISI&amp;gt;://000325546400008&lt;/url&gt;&lt;/related-urls&gt;&lt;/urls&gt;&lt;language&gt;English&lt;/language&gt;&lt;/record&gt;&lt;/Cite&gt;&lt;Cite&gt;&lt;Author&gt;Hoffmann&lt;/Author&gt;&lt;Year&gt;2016&lt;/Year&gt;&lt;RecNum&gt;44&lt;/RecNum&gt;&lt;record&gt;&lt;rec-number&gt;44&lt;/rec-number&gt;&lt;ref-type name="Journal Article"&gt;17&lt;/ref-type&gt;&lt;contributors&gt;&lt;authors&gt;&lt;author&gt;Hoffmann, Sara M.&lt;/author&gt;&lt;author&gt;Weissenborn, Martin J.&lt;/author&gt;&lt;author&gt;&lt;style face="normal" font="default" size="100%"&gt;Gricman, &lt;/style&gt;&lt;style face="normal" font="default" charset="238" size="100%"&gt;Łukasz&lt;/style&gt;&lt;/author&gt;&lt;author&gt;Notonier, S.&lt;/author&gt;&lt;author&gt;Pleiss, J.&lt;/author&gt;&lt;author&gt;Hauer, B.&lt;/author&gt;&lt;/authors&gt;&lt;/contributors&gt;&lt;titles&gt;&lt;title&gt;The impact of linker length on P450 fusion constructs: activity stability and coupling&lt;/title&gt;&lt;secondary-title&gt;Chemcatchem&lt;/secondary-title&gt;&lt;/titles&gt;&lt;periodical&gt;&lt;full-title&gt;Chemcatchem&lt;/full-title&gt;&lt;/periodical&gt;&lt;pages&gt;1591-1597&lt;/pages&gt;&lt;volume&gt;8&lt;/volume&gt;&lt;dates&gt;&lt;year&gt;2016&lt;/year&gt;&lt;/dates&gt;&lt;urls&gt;&lt;/urls&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[19-21]</w:t>
      </w:r>
      <w:r w:rsidRPr="00DD60B9">
        <w:rPr>
          <w:rFonts w:ascii="Arial" w:hAnsi="Arial" w:cs="Arial"/>
          <w:sz w:val="17"/>
          <w:szCs w:val="17"/>
        </w:rPr>
        <w:fldChar w:fldCharType="end"/>
      </w:r>
      <w:r w:rsidRPr="00DD60B9">
        <w:rPr>
          <w:rFonts w:ascii="Arial" w:hAnsi="Arial" w:cs="Arial"/>
          <w:sz w:val="17"/>
          <w:szCs w:val="17"/>
        </w:rPr>
        <w:t xml:space="preserve"> In previous studies, a position crucial for the terminal selectivity was determined (L354).</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&lt;EndNote&gt;&lt;Cite&gt;&lt;Author&gt;Honda Malca&lt;/Author&gt;&lt;Year&gt;2012&lt;/Year&gt;&lt;RecNum&gt;8&lt;/RecNum&gt;&lt;record&gt;&lt;rec-number&gt;8&lt;/rec-number&gt;&lt;ref-type name="Journal Article"&gt;17&lt;/ref-type&gt;&lt;contributors&gt;&lt;authors&gt;&lt;author&gt;Honda Malca, S.&lt;/author&gt;&lt;author&gt;Scheps, D.&lt;/author&gt;&lt;author&gt;Kuhnel, L.&lt;/author&gt;&lt;author&gt;Venegas-Venegas, E.&lt;/author&gt;&lt;author&gt;Seifert, A.&lt;/author&gt;&lt;author&gt;Nestl, B. M.&lt;/author&gt;&lt;author&gt;Hauer, B.&lt;/author&gt;&lt;/authors&gt;&lt;/contributors&gt;&lt;auth-address&gt;Institute of Technical Biochemistry, University of Stuttgart, Allmandring 31, 70569 Stuttgart, Germany.&lt;/auth-address&gt;&lt;titles&gt;&lt;title&gt;Bacterial CYP153A monooxygenases for the synthesis of omega-hydroxylated fatty acids&lt;/title&gt;&lt;secondary-title&gt;Chem Commun&lt;/secondary-title&gt;&lt;/titles&gt;&lt;periodical&gt;&lt;full-title&gt;Chem Commun&lt;/full-title&gt;&lt;/periodical&gt;&lt;pages&gt;5115-7&lt;/pages&gt;&lt;volume&gt;48&lt;/volume&gt;&lt;number&gt;42&lt;/number&gt;&lt;edition&gt;2012/04/20&lt;/edition&gt;&lt;keywords&gt;&lt;keyword&gt;Bacterial Proteins/genetics/*metabolism&lt;/keyword&gt;&lt;keyword&gt;Fatty Acids/*biosynthesis/chemistry&lt;/keyword&gt;&lt;keyword&gt;Hydroxylation&lt;/keyword&gt;&lt;keyword&gt;Marinobacter/enzymology&lt;/keyword&gt;&lt;keyword&gt;Mixed Function Oxygenases/genetics/*metabolism&lt;/keyword&gt;&lt;keyword&gt;Mutation&lt;/keyword&gt;&lt;keyword&gt;Stereoisomerism&lt;/keyword&gt;&lt;keyword&gt;Substrate Specificity&lt;/keyword&gt;&lt;/keywords&gt;&lt;dates&gt;&lt;year&gt;2012&lt;/year&gt;&lt;pub-dates&gt;&lt;date&gt;May 25&lt;/date&gt;&lt;/pub-dates&gt;&lt;/dates&gt;&lt;isbn&gt;1364-548X (Electronic)&amp;#xD;1359-7345 (Linking)&lt;/isbn&gt;&lt;accession-num&gt;22513828&lt;/accession-num&gt;&lt;urls&gt;&lt;related-urls&gt;&lt;url&gt;http://www.ncbi.nlm.nih.gov/pubmed/22513828&lt;/url&gt;&lt;/related-urls&gt;&lt;/urls&gt;&lt;electronic-resource-num&gt;10.1039/c2cc18103g&lt;/electronic-resource-num&gt;&lt;language&gt;eng&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[18]</w:t>
      </w:r>
      <w:r w:rsidRPr="00DD60B9">
        <w:rPr>
          <w:rFonts w:ascii="Arial" w:hAnsi="Arial" w:cs="Arial"/>
          <w:sz w:val="17"/>
          <w:szCs w:val="17"/>
        </w:rPr>
        <w:fldChar w:fldCharType="end"/>
      </w:r>
      <w:r w:rsidRPr="00DD60B9">
        <w:rPr>
          <w:rFonts w:ascii="Arial" w:hAnsi="Arial" w:cs="Arial"/>
          <w:sz w:val="17"/>
          <w:szCs w:val="17"/>
        </w:rPr>
        <w:t xml:space="preserve"> The structural reasons for the selectivity, </w:t>
      </w:r>
      <w:r w:rsidRPr="002767C4">
        <w:rPr>
          <w:rFonts w:ascii="Arial" w:hAnsi="Arial" w:cs="Arial"/>
          <w:sz w:val="17"/>
          <w:szCs w:val="17"/>
        </w:rPr>
        <w:t>however, have yet to be determined. In a recent approach</w:t>
      </w:r>
      <w:r w:rsidRPr="002767C4">
        <w:rPr>
          <w:rFonts w:ascii="Arial" w:hAnsi="Arial" w:cs="Arial"/>
          <w:sz w:val="17"/>
          <w:szCs w:val="17"/>
        </w:rPr>
        <w:fldChar w:fldCharType="begin"/>
      </w:r>
      <w:r w:rsidR="00560F85" w:rsidRPr="002767C4">
        <w:rPr>
          <w:rFonts w:ascii="Arial" w:hAnsi="Arial" w:cs="Arial"/>
          <w:sz w:val="17"/>
          <w:szCs w:val="17"/>
        </w:rPr>
        <w:instrText xml:space="preserve"> ADDIN EN.CITE &lt;EndNote&gt;&lt;Cite&gt;&lt;Author&gt;Notonier&lt;/Author&gt;&lt;Year&gt;2016&lt;/Year&gt;&lt;RecNum&gt;50&lt;/RecNum&gt;&lt;record&gt;&lt;rec-number&gt;50&lt;/rec-number&gt;&lt;ref-type name="Journal Article"&gt;17&lt;/ref-type&gt;&lt;contributors&gt;&lt;authors&gt;&lt;author&gt;Sandra Notonier &lt;/author&gt;&lt;author&gt;&lt;style face="normal" font="default" charset="238" size="100%"&gt;Łukasz Gricman&lt;/style&gt;&lt;/author&gt;&lt;author&gt;Jürgen Pleiss&lt;/author&gt;&lt;author&gt;&lt;style face="normal" font="default" charset="238" size="100%"&gt;Bernhard Hauer&lt;/style&gt;&lt;/author&gt;&lt;/authors&gt;&lt;/contributors&gt;&lt;titles&gt;&lt;title&gt;Semi-rational protein engineering of CYP153A M.aq.-CPR BM3 for efficient terminal hydroxylation of short to long chain fatty acids&lt;/title&gt;&lt;secondary-title&gt;ChemBioChem&lt;/secondary-title&gt;&lt;/titles&gt;&lt;periodical&gt;&lt;full-title&gt;ChemBioChem&lt;/full-title&gt;&lt;/periodical&gt;&lt;volume&gt;accepted manuscript&lt;/volume&gt;&lt;dates&gt;&lt;year&gt;2016&lt;/year&gt;&lt;/dates&gt;&lt;urls&gt;&lt;/urls&gt;&lt;/record&gt;&lt;/Cite&gt;&lt;/EndNote&gt;</w:instrText>
      </w:r>
      <w:r w:rsidRPr="002767C4">
        <w:rPr>
          <w:rFonts w:ascii="Arial" w:hAnsi="Arial" w:cs="Arial"/>
          <w:sz w:val="17"/>
          <w:szCs w:val="17"/>
        </w:rPr>
        <w:fldChar w:fldCharType="separate"/>
      </w:r>
      <w:r w:rsidR="00560F85" w:rsidRPr="002767C4">
        <w:rPr>
          <w:rFonts w:ascii="Arial" w:hAnsi="Arial" w:cs="Arial"/>
          <w:sz w:val="17"/>
          <w:szCs w:val="17"/>
          <w:vertAlign w:val="superscript"/>
        </w:rPr>
        <w:t>[22]</w:t>
      </w:r>
      <w:r w:rsidRPr="002767C4">
        <w:rPr>
          <w:rFonts w:ascii="Arial" w:hAnsi="Arial" w:cs="Arial"/>
          <w:sz w:val="17"/>
          <w:szCs w:val="17"/>
        </w:rPr>
        <w:fldChar w:fldCharType="end"/>
      </w:r>
      <w:r w:rsidR="000F61BF" w:rsidRPr="002767C4">
        <w:rPr>
          <w:rFonts w:ascii="Arial" w:hAnsi="Arial" w:cs="Arial"/>
          <w:sz w:val="17"/>
          <w:szCs w:val="17"/>
        </w:rPr>
        <w:t xml:space="preserve"> two</w:t>
      </w:r>
      <w:r w:rsidRPr="002767C4">
        <w:rPr>
          <w:rFonts w:ascii="Arial" w:hAnsi="Arial" w:cs="Arial"/>
          <w:sz w:val="17"/>
          <w:szCs w:val="17"/>
        </w:rPr>
        <w:t xml:space="preserve"> different functional protein sites have been studied in a semi-rational mutagenesis based on a homology model. The positions which showed the most pronounced effect on enzyme activity in that study were predicted to be located at the binding pocket close to the heme (G307) and at the substrate entrance (S233). Interestingly, another mutant (T302I) showed an altered substrate specificity in which activity was increased towards medium chain fatty acids (C8, C12), and the conversions for palmitic acid were reduced (C16).</w:t>
      </w:r>
      <w:r w:rsidRPr="002767C4">
        <w:rPr>
          <w:rFonts w:ascii="Arial" w:eastAsia="MS Mincho" w:hAnsi="Arial" w:cs="Arial"/>
          <w:sz w:val="17"/>
          <w:szCs w:val="17"/>
          <w:lang w:eastAsia="ja-JP"/>
        </w:rPr>
        <w:t xml:space="preserve"> </w:t>
      </w:r>
      <w:r w:rsidRPr="002767C4">
        <w:rPr>
          <w:rFonts w:ascii="Arial" w:hAnsi="Arial" w:cs="Arial"/>
          <w:sz w:val="17"/>
          <w:szCs w:val="17"/>
        </w:rPr>
        <w:t>In order to explain the activity and selectivity of CYP153A</w:t>
      </w:r>
      <w:r w:rsidRPr="002767C4">
        <w:rPr>
          <w:rFonts w:ascii="Arial" w:hAnsi="Arial" w:cs="Arial"/>
          <w:i/>
          <w:sz w:val="17"/>
          <w:szCs w:val="17"/>
          <w:vertAlign w:val="subscript"/>
        </w:rPr>
        <w:t>M.aq</w:t>
      </w:r>
      <w:r w:rsidRPr="002767C4">
        <w:rPr>
          <w:rFonts w:ascii="Arial" w:hAnsi="Arial" w:cs="Arial"/>
          <w:i/>
          <w:sz w:val="17"/>
          <w:szCs w:val="17"/>
        </w:rPr>
        <w:t>,</w:t>
      </w:r>
      <w:r w:rsidRPr="002767C4">
        <w:rPr>
          <w:rFonts w:ascii="Arial" w:hAnsi="Arial" w:cs="Arial"/>
          <w:sz w:val="17"/>
          <w:szCs w:val="17"/>
        </w:rPr>
        <w:t xml:space="preserve"> three major issues need to be addressed: </w:t>
      </w:r>
    </w:p>
    <w:p w14:paraId="4F3BCC81" w14:textId="77777777" w:rsidR="00DD60B9" w:rsidRPr="002767C4" w:rsidRDefault="00DD60B9" w:rsidP="00DD60B9">
      <w:pPr>
        <w:pStyle w:val="RSCB02ArticleText"/>
        <w:rPr>
          <w:rFonts w:ascii="Arial" w:hAnsi="Arial" w:cs="Arial"/>
          <w:sz w:val="17"/>
          <w:szCs w:val="17"/>
        </w:rPr>
      </w:pPr>
      <w:proofErr w:type="gramStart"/>
      <w:r w:rsidRPr="002767C4">
        <w:rPr>
          <w:rFonts w:ascii="Arial" w:hAnsi="Arial" w:cs="Arial"/>
          <w:sz w:val="17"/>
          <w:szCs w:val="17"/>
        </w:rPr>
        <w:t xml:space="preserve">i) the substrate recognition, ii) substrate anchoring to an amino acid in the active site and iii) the structural basis for the enzyme’s </w:t>
      </w:r>
      <w:proofErr w:type="spellStart"/>
      <w:r w:rsidRPr="002767C4">
        <w:rPr>
          <w:rFonts w:ascii="Arial" w:hAnsi="Arial" w:cs="Arial"/>
          <w:sz w:val="17"/>
          <w:szCs w:val="17"/>
        </w:rPr>
        <w:t>regioselectivity</w:t>
      </w:r>
      <w:proofErr w:type="spellEnd"/>
      <w:r w:rsidRPr="002767C4">
        <w:rPr>
          <w:rFonts w:ascii="Arial" w:hAnsi="Arial" w:cs="Arial"/>
          <w:sz w:val="17"/>
          <w:szCs w:val="17"/>
        </w:rPr>
        <w:t>.</w:t>
      </w:r>
      <w:proofErr w:type="gramEnd"/>
      <w:r w:rsidRPr="002767C4">
        <w:rPr>
          <w:rFonts w:ascii="Arial" w:hAnsi="Arial" w:cs="Arial"/>
          <w:sz w:val="17"/>
          <w:szCs w:val="17"/>
        </w:rPr>
        <w:t xml:space="preserve"> </w:t>
      </w:r>
    </w:p>
    <w:p w14:paraId="44213F2A" w14:textId="77777777" w:rsidR="00A13703" w:rsidRDefault="00DD60B9" w:rsidP="00DD60B9">
      <w:pPr>
        <w:pStyle w:val="P1"/>
        <w:rPr>
          <w:rFonts w:cs="Arial"/>
          <w:szCs w:val="17"/>
        </w:rPr>
      </w:pPr>
      <w:r w:rsidRPr="002767C4">
        <w:rPr>
          <w:rFonts w:cs="Arial"/>
          <w:szCs w:val="17"/>
        </w:rPr>
        <w:t xml:space="preserve">Two of these questions have been addressed </w:t>
      </w:r>
      <w:r w:rsidR="00D975C2" w:rsidRPr="002767C4">
        <w:rPr>
          <w:rFonts w:cs="Arial"/>
          <w:szCs w:val="17"/>
        </w:rPr>
        <w:t xml:space="preserve">amongst other </w:t>
      </w:r>
      <w:r w:rsidRPr="002767C4">
        <w:rPr>
          <w:rFonts w:cs="Arial"/>
          <w:szCs w:val="17"/>
        </w:rPr>
        <w:t>using P450</w:t>
      </w:r>
      <w:r w:rsidRPr="002767C4">
        <w:rPr>
          <w:rFonts w:cs="Arial"/>
          <w:szCs w:val="17"/>
          <w:vertAlign w:val="subscript"/>
        </w:rPr>
        <w:t>BM3</w:t>
      </w:r>
      <w:r w:rsidRPr="002767C4">
        <w:rPr>
          <w:rFonts w:cs="Arial"/>
          <w:szCs w:val="17"/>
        </w:rPr>
        <w:t xml:space="preserve"> and P450pyr (</w:t>
      </w:r>
      <w:r w:rsidR="00772DF3" w:rsidRPr="002767C4">
        <w:rPr>
          <w:rFonts w:cs="Arial"/>
          <w:szCs w:val="17"/>
        </w:rPr>
        <w:t xml:space="preserve">CYP153A7 </w:t>
      </w:r>
      <w:r w:rsidRPr="002767C4">
        <w:rPr>
          <w:rFonts w:cs="Arial"/>
          <w:szCs w:val="17"/>
        </w:rPr>
        <w:t xml:space="preserve">from </w:t>
      </w:r>
      <w:proofErr w:type="spellStart"/>
      <w:r w:rsidRPr="002767C4">
        <w:rPr>
          <w:rFonts w:cs="Arial"/>
          <w:i/>
          <w:szCs w:val="17"/>
        </w:rPr>
        <w:t>Sphingomonas</w:t>
      </w:r>
      <w:proofErr w:type="spellEnd"/>
      <w:r w:rsidRPr="002767C4">
        <w:rPr>
          <w:rFonts w:cs="Arial"/>
          <w:i/>
          <w:szCs w:val="17"/>
        </w:rPr>
        <w:t xml:space="preserve"> </w:t>
      </w:r>
      <w:r w:rsidRPr="002767C4">
        <w:rPr>
          <w:rFonts w:cs="Arial"/>
          <w:szCs w:val="17"/>
        </w:rPr>
        <w:t>sp</w:t>
      </w:r>
      <w:r w:rsidRPr="00DD60B9">
        <w:rPr>
          <w:rFonts w:cs="Arial"/>
          <w:szCs w:val="17"/>
        </w:rPr>
        <w:t>. HXN-200). Noble and co-workers studied the P450</w:t>
      </w:r>
      <w:r w:rsidRPr="00DD60B9">
        <w:rPr>
          <w:rFonts w:cs="Arial"/>
          <w:szCs w:val="17"/>
          <w:vertAlign w:val="subscript"/>
        </w:rPr>
        <w:t>BM3</w:t>
      </w:r>
      <w:r w:rsidRPr="00DD60B9">
        <w:rPr>
          <w:rFonts w:cs="Arial"/>
          <w:szCs w:val="17"/>
        </w:rPr>
        <w:t xml:space="preserve"> residues that are involved in the interaction of the fatty acid carboxylate with the active site of P450</w:t>
      </w:r>
      <w:r w:rsidRPr="00DD60B9">
        <w:rPr>
          <w:rFonts w:cs="Arial"/>
          <w:szCs w:val="17"/>
          <w:vertAlign w:val="subscript"/>
        </w:rPr>
        <w:t>BM3</w:t>
      </w:r>
      <w:r w:rsidRPr="00DD60B9">
        <w:rPr>
          <w:rFonts w:cs="Arial"/>
          <w:szCs w:val="17"/>
        </w:rPr>
        <w:t>. By designing mutants without a polar or charged functional site group (R47A, R47G and Y51F) and then performing kinetic studies of the mutants, the side chains R47 and Y51 were identified as being involved in the recognition of the fatty acid carboxylate.</w:t>
      </w:r>
      <w:r w:rsidRPr="00DD60B9">
        <w:rPr>
          <w:rFonts w:cs="Arial"/>
          <w:szCs w:val="17"/>
        </w:rPr>
        <w:fldChar w:fldCharType="begin"/>
      </w:r>
      <w:r w:rsidR="00560F85">
        <w:rPr>
          <w:rFonts w:cs="Arial"/>
          <w:szCs w:val="17"/>
        </w:rPr>
        <w:instrText xml:space="preserve"> ADDIN EN.CITE &lt;EndNote&gt;&lt;Cite&gt;&lt;Author&gt;Noble&lt;/Author&gt;&lt;Year&gt;1999&lt;/Year&gt;&lt;RecNum&gt;36&lt;/RecNum&gt;&lt;record&gt;&lt;rec-number&gt;36&lt;/rec-number&gt;&lt;ref-type name="Journal Article"&gt;17&lt;/ref-type&gt;&lt;contributors&gt;&lt;authors&gt;&lt;author&gt;Noble, M. A.&lt;/author&gt;&lt;author&gt;Miles, C. S.&lt;/author&gt;&lt;author&gt;Chapman, S. K.&lt;/author&gt;&lt;author&gt;Lysek, D. A.&lt;/author&gt;&lt;author&gt;Mackay, A. C.&lt;/author&gt;&lt;author&gt;Reid, G. A.&lt;/author&gt;&lt;author&gt;Hanzlik, R. P.&lt;/author&gt;&lt;author&gt;Munro, A. W.&lt;/author&gt;&lt;/authors&gt;&lt;/contributors&gt;&lt;auth-address&gt;Univ Edinburgh, Dept Chem, Edinburgh EH9 3JJ, Midlothian, Scotland&amp;#xA;Univ Edinburgh, Inst Cell &amp;amp; Mol Biol, Edinburgh EH9 3JR, Midlothian, Scotland&amp;#xA;Univ Kansas, Dept Med Chem, Lawrence, KS 66045 USA&lt;/auth-address&gt;&lt;titles&gt;&lt;title&gt;Roles of key active-site residues in flavocytochrome P450 BM3&lt;/title&gt;&lt;secondary-title&gt;Biochemical Journal&lt;/secondary-title&gt;&lt;/titles&gt;&lt;periodical&gt;&lt;full-title&gt;Biochemical Journal&lt;/full-title&gt;&lt;/periodical&gt;&lt;pages&gt;371-379&lt;/pages&gt;&lt;volume&gt;339&lt;/volume&gt;&lt;keywords&gt;&lt;keyword&gt;inhibition&lt;/keyword&gt;&lt;keyword&gt;kinetics&lt;/keyword&gt;&lt;keyword&gt;mutagenesis&lt;/keyword&gt;&lt;keyword&gt;p-450 bm3&lt;/keyword&gt;&lt;keyword&gt;saccharomyces-cerevisiae&lt;/keyword&gt;&lt;keyword&gt;lactate-dehydrogenase&lt;/keyword&gt;&lt;keyword&gt;cytochrome-p-450 bm3&lt;/keyword&gt;&lt;keyword&gt;bacillus-megaterium&lt;/keyword&gt;&lt;keyword&gt;electron-transfer&lt;/keyword&gt;&lt;keyword&gt;substrate orientation&lt;/keyword&gt;&lt;keyword&gt;omega-hydroxylation&lt;/keyword&gt;&lt;keyword&gt;crystal-structure&lt;/keyword&gt;&lt;keyword&gt;single mutation&lt;/keyword&gt;&lt;/keywords&gt;&lt;dates&gt;&lt;year&gt;1999&lt;/year&gt;&lt;pub-dates&gt;&lt;date&gt;Apr 15&lt;/date&gt;&lt;/pub-dates&gt;&lt;/dates&gt;&lt;isbn&gt;0264-6021&lt;/isbn&gt;&lt;accession-num&gt;ISI:000079918400021&lt;/accession-num&gt;&lt;urls&gt;&lt;related-urls&gt;&lt;url&gt;&amp;lt;Go to ISI&amp;gt;://000079918400021&lt;/url&gt;&lt;/related-urls&gt;&lt;/urls&gt;&lt;language&gt;English&lt;/language&gt;&lt;/record&gt;&lt;/Cite&gt;&lt;/EndNote&gt;</w:instrText>
      </w:r>
      <w:r w:rsidRPr="00DD60B9">
        <w:rPr>
          <w:rFonts w:cs="Arial"/>
          <w:szCs w:val="17"/>
        </w:rPr>
        <w:fldChar w:fldCharType="separate"/>
      </w:r>
      <w:r w:rsidR="00560F85" w:rsidRPr="00560F85">
        <w:rPr>
          <w:rFonts w:cs="Arial"/>
          <w:szCs w:val="17"/>
          <w:vertAlign w:val="superscript"/>
        </w:rPr>
        <w:t>[23]</w:t>
      </w:r>
      <w:r w:rsidRPr="00DD60B9">
        <w:rPr>
          <w:rFonts w:cs="Arial"/>
          <w:szCs w:val="17"/>
        </w:rPr>
        <w:fldChar w:fldCharType="end"/>
      </w:r>
      <w:r w:rsidRPr="00DD60B9">
        <w:rPr>
          <w:rFonts w:cs="Arial"/>
          <w:szCs w:val="17"/>
        </w:rPr>
        <w:t xml:space="preserve"> Altering these positions resulted in lower </w:t>
      </w:r>
      <w:r w:rsidRPr="00DD60B9">
        <w:rPr>
          <w:rFonts w:cs="Arial"/>
          <w:i/>
          <w:szCs w:val="17"/>
        </w:rPr>
        <w:t>K</w:t>
      </w:r>
      <w:r w:rsidRPr="00DD60B9">
        <w:rPr>
          <w:rFonts w:cs="Arial"/>
          <w:szCs w:val="17"/>
          <w:vertAlign w:val="subscript"/>
        </w:rPr>
        <w:t>M</w:t>
      </w:r>
      <w:r w:rsidRPr="00DD60B9">
        <w:rPr>
          <w:rFonts w:cs="Arial"/>
          <w:szCs w:val="17"/>
        </w:rPr>
        <w:t xml:space="preserve"> and </w:t>
      </w:r>
      <w:proofErr w:type="spellStart"/>
      <w:r w:rsidRPr="00DD60B9">
        <w:rPr>
          <w:rFonts w:cs="Arial"/>
          <w:i/>
          <w:szCs w:val="17"/>
        </w:rPr>
        <w:t>k</w:t>
      </w:r>
      <w:r w:rsidRPr="00DD60B9">
        <w:rPr>
          <w:rFonts w:cs="Arial"/>
          <w:szCs w:val="17"/>
          <w:vertAlign w:val="subscript"/>
        </w:rPr>
        <w:t>cat</w:t>
      </w:r>
      <w:proofErr w:type="spellEnd"/>
      <w:r w:rsidRPr="00DD60B9">
        <w:rPr>
          <w:rFonts w:cs="Arial"/>
          <w:szCs w:val="17"/>
        </w:rPr>
        <w:t>/</w:t>
      </w:r>
      <w:r w:rsidRPr="00DD60B9">
        <w:rPr>
          <w:rFonts w:cs="Arial"/>
          <w:i/>
          <w:szCs w:val="17"/>
        </w:rPr>
        <w:t>K</w:t>
      </w:r>
      <w:r w:rsidRPr="00DD60B9">
        <w:rPr>
          <w:rFonts w:cs="Arial"/>
          <w:szCs w:val="17"/>
          <w:vertAlign w:val="subscript"/>
        </w:rPr>
        <w:t>M</w:t>
      </w:r>
      <w:r w:rsidRPr="00DD60B9">
        <w:rPr>
          <w:rFonts w:cs="Arial"/>
          <w:szCs w:val="17"/>
        </w:rPr>
        <w:t xml:space="preserve"> values suggesting the requirement of an efficient recognition point for anchoring the substrate. </w:t>
      </w:r>
    </w:p>
    <w:p w14:paraId="4A8100FA" w14:textId="77777777" w:rsidR="00DD60B9" w:rsidRDefault="00DD60B9" w:rsidP="00DD60B9">
      <w:pPr>
        <w:pStyle w:val="P1"/>
      </w:pPr>
      <w:r w:rsidRPr="00DD60B9">
        <w:rPr>
          <w:rFonts w:cs="Arial"/>
          <w:szCs w:val="17"/>
        </w:rPr>
        <w:t>In contrast to P450</w:t>
      </w:r>
      <w:r w:rsidRPr="00DD60B9">
        <w:rPr>
          <w:rFonts w:cs="Arial"/>
          <w:szCs w:val="17"/>
          <w:vertAlign w:val="subscript"/>
        </w:rPr>
        <w:t>BM3</w:t>
      </w:r>
      <w:r w:rsidRPr="00DD60B9">
        <w:rPr>
          <w:rFonts w:cs="Arial"/>
          <w:szCs w:val="17"/>
        </w:rPr>
        <w:t>, P450pyr – which belongs to the CYP153A family – shows a pronounced terminal selectivity compared to P450</w:t>
      </w:r>
      <w:r w:rsidRPr="00DD60B9">
        <w:rPr>
          <w:rFonts w:cs="Arial"/>
          <w:szCs w:val="17"/>
          <w:vertAlign w:val="subscript"/>
        </w:rPr>
        <w:t>BM3</w:t>
      </w:r>
      <w:r w:rsidRPr="00DD60B9">
        <w:rPr>
          <w:rFonts w:cs="Arial"/>
          <w:szCs w:val="17"/>
        </w:rPr>
        <w:t xml:space="preserve">. The functional sites were engineered to give mutants that </w:t>
      </w:r>
      <w:proofErr w:type="spellStart"/>
      <w:r w:rsidRPr="00DD60B9">
        <w:rPr>
          <w:rFonts w:cs="Arial"/>
          <w:szCs w:val="17"/>
        </w:rPr>
        <w:t>catalysed</w:t>
      </w:r>
      <w:proofErr w:type="spellEnd"/>
      <w:r w:rsidRPr="00DD60B9">
        <w:rPr>
          <w:rFonts w:cs="Arial"/>
          <w:szCs w:val="17"/>
        </w:rPr>
        <w:t xml:space="preserve"> </w:t>
      </w:r>
      <w:proofErr w:type="spellStart"/>
      <w:r w:rsidRPr="00DD60B9">
        <w:rPr>
          <w:rFonts w:cs="Arial"/>
          <w:szCs w:val="17"/>
        </w:rPr>
        <w:t>subterminal</w:t>
      </w:r>
      <w:proofErr w:type="spellEnd"/>
      <w:r w:rsidRPr="00DD60B9">
        <w:rPr>
          <w:rFonts w:cs="Arial"/>
          <w:szCs w:val="17"/>
        </w:rPr>
        <w:t xml:space="preserve"> </w:t>
      </w:r>
      <w:proofErr w:type="spellStart"/>
      <w:r w:rsidRPr="00DD60B9">
        <w:rPr>
          <w:rFonts w:cs="Arial"/>
          <w:szCs w:val="17"/>
        </w:rPr>
        <w:t>hydroxylations</w:t>
      </w:r>
      <w:proofErr w:type="spellEnd"/>
      <w:r w:rsidRPr="00DD60B9">
        <w:rPr>
          <w:rFonts w:cs="Arial"/>
          <w:szCs w:val="17"/>
        </w:rPr>
        <w:t xml:space="preserve"> by enlarging the binding pocket at the heme-distal site.</w:t>
      </w:r>
      <w:r w:rsidRPr="00DD60B9">
        <w:rPr>
          <w:rFonts w:cs="Arial"/>
          <w:szCs w:val="17"/>
        </w:rPr>
        <w:fldChar w:fldCharType="begin"/>
      </w:r>
      <w:r w:rsidR="00560F85">
        <w:rPr>
          <w:rFonts w:cs="Arial"/>
          <w:szCs w:val="17"/>
        </w:rPr>
        <w:instrText xml:space="preserve"> ADDIN EN.CITE &lt;EndNote&gt;&lt;Cite&gt;&lt;Author&gt;Yang&lt;/Author&gt;&lt;Year&gt;2014&lt;/Year&gt;&lt;RecNum&gt;14&lt;/RecNum&gt;&lt;record&gt;&lt;rec-number&gt;14&lt;/rec-number&gt;&lt;ref-type name="Journal Article"&gt;17&lt;/ref-type&gt;&lt;contributors&gt;&lt;authors&gt;&lt;author&gt;Yang, Y.&lt;/author&gt;&lt;author&gt;Liu, J.&lt;/author&gt;&lt;author&gt;Li, Z.&lt;/author&gt;&lt;/authors&gt;&lt;/contributors&gt;&lt;auth-address&gt;Natl Univ Singapore, Dept Chem &amp;amp; Biomol Engn, Singapore 117585, Singapore&lt;/auth-address&gt;&lt;titles&gt;&lt;title&gt;Engineering of P450pyr Hydroxylase for the Highly Regio- and Enantioselective Subterminal Hydroxylation of Alkanes&lt;/title&gt;&lt;secondary-title&gt;Angewandte Chemie-International Edition&lt;/secondary-title&gt;&lt;/titles&gt;&lt;periodical&gt;&lt;full-title&gt;Angewandte Chemie-International Edition&lt;/full-title&gt;&lt;/periodical&gt;&lt;pages&gt;3120-3124&lt;/pages&gt;&lt;volume&gt;53&lt;/volume&gt;&lt;number&gt;12&lt;/number&gt;&lt;keywords&gt;&lt;keyword&gt;biohydroxylation&lt;/keyword&gt;&lt;keyword&gt;ch activation&lt;/keyword&gt;&lt;keyword&gt;directed evolution&lt;/keyword&gt;&lt;keyword&gt;high-throughput screening&lt;/keyword&gt;&lt;keyword&gt;p450 enzymes&lt;/keyword&gt;&lt;keyword&gt;sphingomonas sp hxn-200&lt;/keyword&gt;&lt;keyword&gt;stereoselective hydroxylation&lt;/keyword&gt;&lt;keyword&gt;laboratory evolution&lt;/keyword&gt;&lt;keyword&gt;directed evolution&lt;/keyword&gt;&lt;keyword&gt;escherichia-coli&lt;/keyword&gt;&lt;keyword&gt;monooxygenase&lt;/keyword&gt;&lt;keyword&gt;oxidation&lt;/keyword&gt;&lt;keyword&gt;enzymes&lt;/keyword&gt;&lt;keyword&gt;butane&lt;/keyword&gt;&lt;keyword&gt;dehydrogenase&lt;/keyword&gt;&lt;/keywords&gt;&lt;dates&gt;&lt;year&gt;2014&lt;/year&gt;&lt;pub-dates&gt;&lt;date&gt;Mar 17&lt;/date&gt;&lt;/pub-dates&gt;&lt;/dates&gt;&lt;isbn&gt;1433-7851&lt;/isbn&gt;&lt;accession-num&gt;ISI:000332747700011&lt;/accession-num&gt;&lt;urls&gt;&lt;related-urls&gt;&lt;url&gt;&amp;lt;Go to ISI&amp;gt;://000332747700011&lt;/url&gt;&lt;/related-urls&gt;&lt;/urls&gt;&lt;language&gt;English&lt;/language&gt;&lt;/record&gt;&lt;/Cite&gt;&lt;/EndNote&gt;</w:instrText>
      </w:r>
      <w:r w:rsidRPr="00DD60B9">
        <w:rPr>
          <w:rFonts w:cs="Arial"/>
          <w:szCs w:val="17"/>
        </w:rPr>
        <w:fldChar w:fldCharType="separate"/>
      </w:r>
      <w:r w:rsidR="00560F85" w:rsidRPr="00560F85">
        <w:rPr>
          <w:rFonts w:cs="Arial"/>
          <w:szCs w:val="17"/>
          <w:vertAlign w:val="superscript"/>
        </w:rPr>
        <w:t>[24]</w:t>
      </w:r>
      <w:r w:rsidRPr="00DD60B9">
        <w:rPr>
          <w:rFonts w:cs="Arial"/>
          <w:szCs w:val="17"/>
        </w:rPr>
        <w:fldChar w:fldCharType="end"/>
      </w:r>
      <w:r w:rsidRPr="00DD60B9">
        <w:rPr>
          <w:rFonts w:cs="Arial"/>
          <w:szCs w:val="17"/>
        </w:rPr>
        <w:t xml:space="preserve"> The extended pocket permitted a horizontal orientation of the </w:t>
      </w:r>
      <w:r w:rsidRPr="00DD60B9">
        <w:rPr>
          <w:rFonts w:cs="Arial"/>
          <w:szCs w:val="17"/>
        </w:rPr>
        <w:lastRenderedPageBreak/>
        <w:t xml:space="preserve">substrate in relation to the heme which led to a preference for </w:t>
      </w:r>
      <w:proofErr w:type="spellStart"/>
      <w:r w:rsidRPr="00DD60B9">
        <w:rPr>
          <w:rFonts w:cs="Arial"/>
          <w:szCs w:val="17"/>
        </w:rPr>
        <w:t>subterminal</w:t>
      </w:r>
      <w:proofErr w:type="spellEnd"/>
      <w:r w:rsidRPr="00DD60B9">
        <w:rPr>
          <w:rFonts w:cs="Arial"/>
          <w:szCs w:val="17"/>
        </w:rPr>
        <w:t xml:space="preserve"> hydroxylation</w:t>
      </w:r>
      <w:r w:rsidRPr="005B436B">
        <w:t>.</w:t>
      </w:r>
    </w:p>
    <w:p w14:paraId="520F650A" w14:textId="77777777" w:rsidR="006D4F77" w:rsidRPr="005D1EBB" w:rsidRDefault="00DD60B9" w:rsidP="00DD60B9">
      <w:pPr>
        <w:pStyle w:val="P1"/>
      </w:pPr>
      <w:r w:rsidRPr="005B436B">
        <w:t>In the present paper the crystal structure of the terminal hydroxylase CYP153A</w:t>
      </w:r>
      <w:r w:rsidRPr="005B436B">
        <w:rPr>
          <w:i/>
          <w:vertAlign w:val="subscript"/>
        </w:rPr>
        <w:t>M.aq</w:t>
      </w:r>
      <w:r w:rsidRPr="005B436B">
        <w:t xml:space="preserve"> has been solved with</w:t>
      </w:r>
      <w:r>
        <w:t xml:space="preserve"> and without the bound ligand 12</w:t>
      </w:r>
      <w:r>
        <w:noBreakHyphen/>
        <w:t xml:space="preserve">hydroxy </w:t>
      </w:r>
      <w:proofErr w:type="spellStart"/>
      <w:r>
        <w:t>dodecanoic</w:t>
      </w:r>
      <w:proofErr w:type="spellEnd"/>
      <w:r>
        <w:t xml:space="preserve"> acid (ω</w:t>
      </w:r>
      <w:r>
        <w:noBreakHyphen/>
      </w:r>
      <w:r w:rsidRPr="005B436B">
        <w:t>C</w:t>
      </w:r>
      <w:r w:rsidRPr="005B436B">
        <w:rPr>
          <w:vertAlign w:val="subscript"/>
        </w:rPr>
        <w:t>12</w:t>
      </w:r>
      <w:r w:rsidRPr="005B436B">
        <w:t>OH). Mutational studies based on this structure have been used to study the determinants of substrate recognition</w:t>
      </w:r>
      <w:r>
        <w:t>, anchoring</w:t>
      </w:r>
      <w:r w:rsidRPr="005B436B">
        <w:t xml:space="preserve"> and also to alter the enzyme’s selectivity.</w:t>
      </w:r>
    </w:p>
    <w:p w14:paraId="33A411E4" w14:textId="77777777" w:rsidR="00C00B45" w:rsidRDefault="00C00B45" w:rsidP="00C00B45">
      <w:pPr>
        <w:pStyle w:val="H1"/>
      </w:pPr>
      <w:r>
        <w:t>Results and Discussion</w:t>
      </w:r>
    </w:p>
    <w:p w14:paraId="384F28D4" w14:textId="77777777" w:rsidR="00A553ED" w:rsidRPr="00A553ED" w:rsidRDefault="00A553ED" w:rsidP="00D80821">
      <w:pPr>
        <w:pStyle w:val="P1"/>
        <w:rPr>
          <w:u w:val="single"/>
        </w:rPr>
      </w:pPr>
      <w:r w:rsidRPr="00A553ED">
        <w:rPr>
          <w:u w:val="single"/>
        </w:rPr>
        <w:t>Crystal structure and identification of structural elements</w:t>
      </w:r>
    </w:p>
    <w:p w14:paraId="4FDE0E0E" w14:textId="77777777" w:rsidR="00A553ED" w:rsidRPr="00706E5A" w:rsidRDefault="00DD60B9" w:rsidP="00A553ED">
      <w:pPr>
        <w:pStyle w:val="P1"/>
        <w:spacing w:after="240"/>
        <w:rPr>
          <w:rFonts w:cs="Arial"/>
          <w:szCs w:val="17"/>
          <w:lang w:val="en-GB"/>
        </w:rPr>
      </w:pPr>
      <w:r w:rsidRPr="00DD60B9">
        <w:rPr>
          <w:rFonts w:cs="Arial"/>
          <w:szCs w:val="17"/>
          <w:lang w:val="en-GB"/>
        </w:rPr>
        <w:t>The structure of CYP153A</w:t>
      </w:r>
      <w:r w:rsidRPr="00DD60B9">
        <w:rPr>
          <w:rFonts w:cs="Arial"/>
          <w:i/>
          <w:szCs w:val="17"/>
          <w:vertAlign w:val="subscript"/>
          <w:lang w:val="en-GB"/>
        </w:rPr>
        <w:t>M.aq</w:t>
      </w:r>
      <w:r w:rsidRPr="00DD60B9">
        <w:rPr>
          <w:rFonts w:cs="Arial"/>
          <w:szCs w:val="17"/>
          <w:lang w:val="en-GB"/>
        </w:rPr>
        <w:t xml:space="preserve"> was determined by molecular replacement using the structure of P450pyr (3RWL, 54% sequence identity)</w:t>
      </w:r>
      <w:r w:rsidRPr="00DD60B9">
        <w:rPr>
          <w:rFonts w:cs="Arial"/>
          <w:szCs w:val="17"/>
          <w:lang w:val="en-GB"/>
        </w:rPr>
        <w:fldChar w:fldCharType="begin"/>
      </w:r>
      <w:r w:rsidR="00560F85">
        <w:rPr>
          <w:rFonts w:cs="Arial"/>
          <w:szCs w:val="17"/>
          <w:lang w:val="en-GB"/>
        </w:rPr>
        <w:instrText xml:space="preserve"> ADDIN EN.CITE &lt;EndNote&gt;&lt;Cite&gt;&lt;Author&gt;Pham&lt;/Author&gt;&lt;Year&gt;2012&lt;/Year&gt;&lt;RecNum&gt;15&lt;/RecNum&gt;&lt;record&gt;&lt;rec-number&gt;15&lt;/rec-number&gt;&lt;ref-type name="Journal Article"&gt;17&lt;/ref-type&gt;&lt;contributors&gt;&lt;authors&gt;&lt;author&gt;Pham, S. Q.&lt;/author&gt;&lt;author&gt;Pompidor, G.&lt;/author&gt;&lt;author&gt;Liu, J.&lt;/author&gt;&lt;author&gt;Li, X. D.&lt;/author&gt;&lt;author&gt;Li, Z.&lt;/author&gt;&lt;/authors&gt;&lt;/contributors&gt;&lt;auth-address&gt;Natl Univ Singapore, Dept Chem &amp;amp; Biomol Engn, Singapore 117576, Singapore&amp;#xA;Paul Scherrer Inst, Swiss Light Source, CH-5232 Villigen, Switzerland&amp;#xA;Paul Scherrer Inst, Dept Biol &amp;amp; Chem, CH-5232 Villigen, Switzerland&lt;/auth-address&gt;&lt;titles&gt;&lt;title&gt;Evolving P450pyr hydroxylase for highly enantioselective hydroxylation at non- activated carbon atom&lt;/title&gt;&lt;secondary-title&gt;Chemical Communications&lt;/secondary-title&gt;&lt;/titles&gt;&lt;periodical&gt;&lt;full-title&gt;Chemical Communications&lt;/full-title&gt;&lt;/periodical&gt;&lt;pages&gt;4618-4620&lt;/pages&gt;&lt;volume&gt;48&lt;/volume&gt;&lt;number&gt;38&lt;/number&gt;&lt;keywords&gt;&lt;keyword&gt;sphingomonas sp hxn-200&lt;/keyword&gt;&lt;keyword&gt;directed evolution&lt;/keyword&gt;&lt;keyword&gt;stereoselective hydroxylation&lt;/keyword&gt;&lt;keyword&gt;pseudomonas-oleovorans&lt;/keyword&gt;&lt;keyword&gt;substrate-specificity&lt;/keyword&gt;&lt;keyword&gt;acid-derivatives&lt;/keyword&gt;&lt;keyword&gt;enzyme&lt;/keyword&gt;&lt;keyword&gt;biohydroxylation&lt;/keyword&gt;&lt;keyword&gt;monooxygenase&lt;/keyword&gt;&lt;keyword&gt;generation&lt;/keyword&gt;&lt;/keywords&gt;&lt;dates&gt;&lt;year&gt;2012&lt;/year&gt;&lt;/dates&gt;&lt;isbn&gt;1359-7345&lt;/isbn&gt;&lt;accession-num&gt;ISI:000302743000029&lt;/accession-num&gt;&lt;urls&gt;&lt;related-urls&gt;&lt;url&gt;&amp;lt;Go to ISI&amp;gt;://000302743000029&lt;/url&gt;&lt;/related-urls&gt;&lt;/urls&gt;&lt;language&gt;English&lt;/language&gt;&lt;/record&gt;&lt;/Cite&gt;&lt;/EndNote&gt;</w:instrText>
      </w:r>
      <w:r w:rsidRPr="00DD60B9">
        <w:rPr>
          <w:rFonts w:cs="Arial"/>
          <w:szCs w:val="17"/>
          <w:lang w:val="en-GB"/>
        </w:rPr>
        <w:fldChar w:fldCharType="separate"/>
      </w:r>
      <w:r w:rsidR="00560F85" w:rsidRPr="00560F85">
        <w:rPr>
          <w:rFonts w:cs="Arial"/>
          <w:szCs w:val="17"/>
          <w:vertAlign w:val="superscript"/>
          <w:lang w:val="en-GB"/>
        </w:rPr>
        <w:t>[25]</w:t>
      </w:r>
      <w:r w:rsidRPr="00DD60B9">
        <w:rPr>
          <w:rFonts w:cs="Arial"/>
          <w:szCs w:val="17"/>
          <w:lang w:val="en-GB"/>
        </w:rPr>
        <w:fldChar w:fldCharType="end"/>
      </w:r>
      <w:r w:rsidRPr="00DD60B9">
        <w:rPr>
          <w:rFonts w:cs="Arial"/>
          <w:szCs w:val="17"/>
          <w:lang w:val="en-GB"/>
        </w:rPr>
        <w:t xml:space="preserve"> as a model. The structure was determined in two forms: the first with heme in the active site, and the second containing both heme and the ligand 12</w:t>
      </w:r>
      <w:r w:rsidRPr="00DD60B9">
        <w:rPr>
          <w:rFonts w:cs="Arial"/>
          <w:szCs w:val="17"/>
          <w:lang w:val="en-GB"/>
        </w:rPr>
        <w:noBreakHyphen/>
        <w:t xml:space="preserve">hydroxy </w:t>
      </w:r>
      <w:proofErr w:type="spellStart"/>
      <w:r w:rsidRPr="00DD60B9">
        <w:rPr>
          <w:rFonts w:cs="Arial"/>
          <w:szCs w:val="17"/>
          <w:lang w:val="en-GB"/>
        </w:rPr>
        <w:t>dodecanoic</w:t>
      </w:r>
      <w:proofErr w:type="spellEnd"/>
      <w:r w:rsidRPr="00DD60B9">
        <w:rPr>
          <w:rFonts w:cs="Arial"/>
          <w:szCs w:val="17"/>
          <w:lang w:val="en-GB"/>
        </w:rPr>
        <w:t xml:space="preserve"> acid (ω</w:t>
      </w:r>
      <w:r w:rsidRPr="00DD60B9">
        <w:rPr>
          <w:rFonts w:cs="Arial"/>
          <w:szCs w:val="17"/>
          <w:lang w:val="en-GB"/>
        </w:rPr>
        <w:noBreakHyphen/>
        <w:t>C</w:t>
      </w:r>
      <w:r w:rsidRPr="00DD60B9">
        <w:rPr>
          <w:rFonts w:cs="Arial"/>
          <w:szCs w:val="17"/>
          <w:vertAlign w:val="subscript"/>
          <w:lang w:val="en-GB"/>
        </w:rPr>
        <w:t>12</w:t>
      </w:r>
      <w:r w:rsidRPr="00DD60B9">
        <w:rPr>
          <w:rFonts w:cs="Arial"/>
          <w:szCs w:val="17"/>
          <w:lang w:val="en-GB"/>
        </w:rPr>
        <w:t>OH), representing the first structure of a terminal hydroxylase in the presence of its fatty acid product. The program DALI</w:t>
      </w:r>
      <w:r w:rsidRPr="00DD60B9">
        <w:rPr>
          <w:rFonts w:cs="Arial"/>
          <w:szCs w:val="17"/>
          <w:lang w:val="en-GB"/>
        </w:rPr>
        <w:fldChar w:fldCharType="begin"/>
      </w:r>
      <w:r w:rsidR="00560F85">
        <w:rPr>
          <w:rFonts w:cs="Arial"/>
          <w:szCs w:val="17"/>
          <w:lang w:val="en-GB"/>
        </w:rPr>
        <w:instrText xml:space="preserve"> ADDIN EN.CITE &lt;EndNote&gt;&lt;Cite&gt;&lt;Author&gt;Holm&lt;/Author&gt;&lt;Year&gt;2010&lt;/Year&gt;&lt;RecNum&gt;16&lt;/RecNum&gt;&lt;record&gt;&lt;rec-number&gt;16&lt;/rec-number&gt;&lt;ref-type name="Journal Article"&gt;17&lt;/ref-type&gt;&lt;contributors&gt;&lt;authors&gt;&lt;author&gt;Holm, L.&lt;/author&gt;&lt;author&gt;Rosenstrom, P.&lt;/author&gt;&lt;/authors&gt;&lt;/contributors&gt;&lt;auth-address&gt;Univ Helsinki, Inst Biotechnol, Helsinki, Finland&amp;#xA;Univ Helsinki, Dept Biosci, Helsinki, Finland&lt;/auth-address&gt;&lt;titles&gt;&lt;title&gt;Dali server: conservation mapping in 3D&lt;/title&gt;&lt;secondary-title&gt;Nucleic Acids Research&lt;/secondary-title&gt;&lt;/titles&gt;&lt;periodical&gt;&lt;full-title&gt;Nucleic Acids Research&lt;/full-title&gt;&lt;/periodical&gt;&lt;pages&gt;W545-W549&lt;/pages&gt;&lt;volume&gt;38&lt;/volume&gt;&lt;keywords&gt;&lt;keyword&gt;defense&lt;/keyword&gt;&lt;keyword&gt;attack&lt;/keyword&gt;&lt;keyword&gt;fold&lt;/keyword&gt;&lt;keyword&gt;proteins&lt;/keyword&gt;&lt;keyword&gt;database&lt;/keyword&gt;&lt;keyword&gt;tool&lt;/keyword&gt;&lt;/keywords&gt;&lt;dates&gt;&lt;year&gt;2010&lt;/year&gt;&lt;pub-dates&gt;&lt;date&gt;Jul&lt;/date&gt;&lt;/pub-dates&gt;&lt;/dates&gt;&lt;isbn&gt;0305-1048&lt;/isbn&gt;&lt;accession-num&gt;ISI:000284148900088&lt;/accession-num&gt;&lt;urls&gt;&lt;related-urls&gt;&lt;url&gt;&amp;lt;Go to ISI&amp;gt;://000284148900088&lt;/url&gt;&lt;/related-urls&gt;&lt;/urls&gt;&lt;language&gt;English&lt;/language&gt;&lt;/record&gt;&lt;/Cite&gt;&lt;/EndNote&gt;</w:instrText>
      </w:r>
      <w:r w:rsidRPr="00DD60B9">
        <w:rPr>
          <w:rFonts w:cs="Arial"/>
          <w:szCs w:val="17"/>
          <w:lang w:val="en-GB"/>
        </w:rPr>
        <w:fldChar w:fldCharType="separate"/>
      </w:r>
      <w:r w:rsidR="00560F85" w:rsidRPr="00560F85">
        <w:rPr>
          <w:rFonts w:cs="Arial"/>
          <w:szCs w:val="17"/>
          <w:vertAlign w:val="superscript"/>
          <w:lang w:val="en-GB"/>
        </w:rPr>
        <w:t>[26]</w:t>
      </w:r>
      <w:r w:rsidRPr="00DD60B9">
        <w:rPr>
          <w:rFonts w:cs="Arial"/>
          <w:szCs w:val="17"/>
          <w:lang w:val="en-GB"/>
        </w:rPr>
        <w:fldChar w:fldCharType="end"/>
      </w:r>
      <w:r w:rsidRPr="00DD60B9">
        <w:rPr>
          <w:rFonts w:cs="Arial"/>
          <w:szCs w:val="17"/>
          <w:lang w:val="en-GB"/>
        </w:rPr>
        <w:t xml:space="preserve"> identified 3RWL as the closest structural homolog, with a Z-score of 53.5 and an </w:t>
      </w:r>
      <w:proofErr w:type="spellStart"/>
      <w:r w:rsidRPr="00DD60B9">
        <w:rPr>
          <w:rFonts w:cs="Arial"/>
          <w:szCs w:val="17"/>
          <w:lang w:val="en-GB"/>
        </w:rPr>
        <w:t>rmsd</w:t>
      </w:r>
      <w:proofErr w:type="spellEnd"/>
      <w:r w:rsidRPr="00DD60B9">
        <w:rPr>
          <w:rFonts w:cs="Arial"/>
          <w:szCs w:val="17"/>
          <w:lang w:val="en-GB"/>
        </w:rPr>
        <w:t xml:space="preserve"> of 2 Å over 404 C</w:t>
      </w:r>
      <w:r w:rsidRPr="00DD60B9">
        <w:rPr>
          <w:rFonts w:cs="Arial"/>
          <w:szCs w:val="17"/>
          <w:lang w:val="en-GB"/>
        </w:rPr>
        <w:noBreakHyphen/>
        <w:t>alpha atoms. Although the full length CYP153A</w:t>
      </w:r>
      <w:r w:rsidRPr="00DD60B9">
        <w:rPr>
          <w:rFonts w:cs="Arial"/>
          <w:i/>
          <w:szCs w:val="17"/>
          <w:vertAlign w:val="subscript"/>
          <w:lang w:val="en-GB"/>
        </w:rPr>
        <w:t>M.aq</w:t>
      </w:r>
      <w:r w:rsidRPr="00DD60B9">
        <w:rPr>
          <w:rFonts w:cs="Arial"/>
          <w:szCs w:val="17"/>
          <w:lang w:val="en-GB"/>
        </w:rPr>
        <w:t xml:space="preserve"> was subjected to crystallisation, residues 1-53 were not visible in the electron density and could not be modelled. A tunnel from the surface of the enzyme to the heme could be identified by the presence of electron density in the omit map, corresponding to ω</w:t>
      </w:r>
      <w:r w:rsidRPr="00DD60B9">
        <w:rPr>
          <w:rFonts w:cs="Arial"/>
          <w:szCs w:val="17"/>
          <w:lang w:val="en-GB"/>
        </w:rPr>
        <w:noBreakHyphen/>
        <w:t>C</w:t>
      </w:r>
      <w:r w:rsidRPr="00DD60B9">
        <w:rPr>
          <w:rFonts w:cs="Arial"/>
          <w:szCs w:val="17"/>
          <w:vertAlign w:val="subscript"/>
          <w:lang w:val="en-GB"/>
        </w:rPr>
        <w:t>12</w:t>
      </w:r>
      <w:r w:rsidRPr="00DD60B9">
        <w:rPr>
          <w:rFonts w:cs="Arial"/>
          <w:szCs w:val="17"/>
          <w:lang w:val="en-GB"/>
        </w:rPr>
        <w:t>OH, in a structure resulting from crystals that had been soaked with this hydroxylation pr</w:t>
      </w:r>
      <w:r w:rsidR="00706E5A">
        <w:rPr>
          <w:rFonts w:cs="Arial"/>
          <w:szCs w:val="17"/>
          <w:lang w:val="en-GB"/>
        </w:rPr>
        <w:t>oduct</w:t>
      </w:r>
      <w:proofErr w:type="gramStart"/>
      <w:r w:rsidR="00706E5A">
        <w:rPr>
          <w:rFonts w:cs="Arial"/>
          <w:szCs w:val="17"/>
          <w:lang w:val="en-GB"/>
        </w:rPr>
        <w:t>.(</w:t>
      </w:r>
      <w:proofErr w:type="gramEnd"/>
      <w:r w:rsidR="00706E5A">
        <w:rPr>
          <w:rFonts w:cs="Arial"/>
          <w:szCs w:val="17"/>
          <w:lang w:val="en-GB"/>
        </w:rPr>
        <w:t xml:space="preserve">Figure </w:t>
      </w:r>
      <w:r w:rsidRPr="00DD60B9">
        <w:rPr>
          <w:rFonts w:cs="Arial"/>
          <w:szCs w:val="17"/>
          <w:lang w:val="en-GB"/>
        </w:rPr>
        <w:t xml:space="preserve">1) </w:t>
      </w:r>
      <w:r w:rsidR="00706E5A" w:rsidRPr="00706E5A">
        <w:rPr>
          <w:rFonts w:cs="Arial"/>
          <w:szCs w:val="17"/>
          <w:lang w:val="en-GB"/>
        </w:rPr>
        <w:t xml:space="preserve">There was continuous linear electron density in the omit map stretching from the heme iron to the active site entrance at approximately 30° from the </w:t>
      </w:r>
      <w:r w:rsidR="00706E5A" w:rsidRPr="002767C4">
        <w:rPr>
          <w:rFonts w:cs="Arial"/>
          <w:szCs w:val="17"/>
          <w:lang w:val="en-GB"/>
        </w:rPr>
        <w:t>perpendicular. This could be modelled successfully as 12-hydroxydodecanoic acid (ω</w:t>
      </w:r>
      <w:r w:rsidR="00706E5A" w:rsidRPr="002767C4">
        <w:rPr>
          <w:rFonts w:cs="Arial"/>
          <w:szCs w:val="17"/>
          <w:lang w:val="en-GB"/>
        </w:rPr>
        <w:noBreakHyphen/>
        <w:t>C</w:t>
      </w:r>
      <w:r w:rsidR="00706E5A" w:rsidRPr="002767C4">
        <w:rPr>
          <w:rFonts w:cs="Arial"/>
          <w:szCs w:val="17"/>
          <w:vertAlign w:val="subscript"/>
          <w:lang w:val="en-GB"/>
        </w:rPr>
        <w:t>12</w:t>
      </w:r>
      <w:r w:rsidR="00706E5A" w:rsidRPr="002767C4">
        <w:rPr>
          <w:rFonts w:cs="Arial"/>
          <w:szCs w:val="17"/>
          <w:lang w:val="en-GB"/>
        </w:rPr>
        <w:t xml:space="preserve">OH) in two conformations, with either the hydroxyl (Fe-OH) or the carboxylate (Fe-COO) of the product coordinated to the heme, as the resolution, at 2.2 </w:t>
      </w:r>
      <w:proofErr w:type="spellStart"/>
      <w:r w:rsidR="00706E5A" w:rsidRPr="002767C4">
        <w:rPr>
          <w:rFonts w:cs="Arial"/>
          <w:szCs w:val="17"/>
          <w:lang w:val="en-GB"/>
        </w:rPr>
        <w:t>Ångstrom</w:t>
      </w:r>
      <w:proofErr w:type="spellEnd"/>
      <w:r w:rsidR="00706E5A" w:rsidRPr="002767C4">
        <w:rPr>
          <w:rFonts w:cs="Arial"/>
          <w:szCs w:val="17"/>
          <w:lang w:val="en-GB"/>
        </w:rPr>
        <w:t>, did not permit absolute assignment of those functio</w:t>
      </w:r>
      <w:r w:rsidR="00696556" w:rsidRPr="002767C4">
        <w:rPr>
          <w:rFonts w:cs="Arial"/>
          <w:szCs w:val="17"/>
          <w:lang w:val="en-GB"/>
        </w:rPr>
        <w:t xml:space="preserve">nal groups within the density. </w:t>
      </w:r>
      <w:r w:rsidR="00706E5A" w:rsidRPr="002767C4">
        <w:rPr>
          <w:rFonts w:cs="Arial"/>
          <w:szCs w:val="17"/>
          <w:lang w:val="en-GB"/>
        </w:rPr>
        <w:t>The ligand was refined in both orientations, using the same omit map at the same stage of refinement.  The average B-factors of all ligand atoms in the Fe-OH (</w:t>
      </w:r>
      <w:proofErr w:type="spellStart"/>
      <w:r w:rsidR="00706E5A" w:rsidRPr="002767C4">
        <w:rPr>
          <w:rFonts w:cs="Arial"/>
          <w:szCs w:val="17"/>
          <w:lang w:val="en-GB"/>
        </w:rPr>
        <w:t>avge</w:t>
      </w:r>
      <w:proofErr w:type="spellEnd"/>
      <w:r w:rsidR="00706E5A" w:rsidRPr="002767C4">
        <w:rPr>
          <w:rFonts w:cs="Arial"/>
          <w:szCs w:val="17"/>
          <w:lang w:val="en-GB"/>
        </w:rPr>
        <w:t xml:space="preserve"> B = 51) structure were slightly higher than those for Fe-COO (</w:t>
      </w:r>
      <w:proofErr w:type="spellStart"/>
      <w:r w:rsidR="00706E5A" w:rsidRPr="002767C4">
        <w:rPr>
          <w:rFonts w:cs="Arial"/>
          <w:szCs w:val="17"/>
          <w:lang w:val="en-GB"/>
        </w:rPr>
        <w:t>avge</w:t>
      </w:r>
      <w:proofErr w:type="spellEnd"/>
      <w:r w:rsidR="00706E5A" w:rsidRPr="002767C4">
        <w:rPr>
          <w:rFonts w:cs="Arial"/>
          <w:szCs w:val="17"/>
          <w:lang w:val="en-GB"/>
        </w:rPr>
        <w:t xml:space="preserve"> B = 49) but the average B-factors for the terminal carbon (36) and oxygen (34) atoms over two ligands in Fe-OH were lower than those for the terminal carbon (43) and O atoms (41 and 59) in Fe-COO.  One of the carboxylate oxygens was also not well represented in the refined density in the </w:t>
      </w:r>
      <w:proofErr w:type="spellStart"/>
      <w:r w:rsidR="00706E5A" w:rsidRPr="002767C4">
        <w:rPr>
          <w:rFonts w:cs="Arial"/>
          <w:i/>
          <w:szCs w:val="17"/>
          <w:lang w:val="en-GB"/>
        </w:rPr>
        <w:t>F</w:t>
      </w:r>
      <w:r w:rsidR="00706E5A" w:rsidRPr="002767C4">
        <w:rPr>
          <w:rFonts w:cs="Arial"/>
          <w:szCs w:val="17"/>
          <w:vertAlign w:val="subscript"/>
          <w:lang w:val="en-GB"/>
        </w:rPr>
        <w:t>o</w:t>
      </w:r>
      <w:proofErr w:type="spellEnd"/>
      <w:r w:rsidR="00706E5A" w:rsidRPr="002767C4">
        <w:rPr>
          <w:rFonts w:cs="Arial"/>
          <w:szCs w:val="17"/>
          <w:lang w:val="en-GB"/>
        </w:rPr>
        <w:t>-</w:t>
      </w:r>
      <w:r w:rsidR="00706E5A" w:rsidRPr="002767C4">
        <w:rPr>
          <w:rFonts w:cs="Arial"/>
          <w:i/>
          <w:szCs w:val="17"/>
          <w:lang w:val="en-GB"/>
        </w:rPr>
        <w:t>F</w:t>
      </w:r>
      <w:r w:rsidR="00706E5A" w:rsidRPr="002767C4">
        <w:rPr>
          <w:rFonts w:cs="Arial"/>
          <w:szCs w:val="17"/>
          <w:vertAlign w:val="subscript"/>
          <w:lang w:val="en-GB"/>
        </w:rPr>
        <w:t>c</w:t>
      </w:r>
      <w:r w:rsidR="00706E5A" w:rsidRPr="002767C4">
        <w:rPr>
          <w:rFonts w:cs="Arial"/>
          <w:szCs w:val="17"/>
          <w:lang w:val="en-GB"/>
        </w:rPr>
        <w:t xml:space="preserve"> </w:t>
      </w:r>
      <w:r w:rsidR="00463115" w:rsidRPr="002767C4">
        <w:rPr>
          <w:rFonts w:cs="Arial"/>
          <w:szCs w:val="17"/>
          <w:lang w:val="en-GB"/>
        </w:rPr>
        <w:t xml:space="preserve">map in the Fe-COO structure. </w:t>
      </w:r>
      <w:r w:rsidR="00706E5A" w:rsidRPr="002767C4">
        <w:rPr>
          <w:rFonts w:cs="Arial"/>
          <w:szCs w:val="17"/>
          <w:lang w:val="en-GB"/>
        </w:rPr>
        <w:t>Figure 1 presents the density for the Fe-OH complex therefore, and this was used as the basis for modelling and structure-guided mutation. Density</w:t>
      </w:r>
      <w:r w:rsidR="00706E5A" w:rsidRPr="00706E5A">
        <w:rPr>
          <w:rFonts w:cs="Arial"/>
          <w:szCs w:val="17"/>
          <w:lang w:val="en-GB"/>
        </w:rPr>
        <w:t xml:space="preserve"> was observed for the eleven atoms of the carbon chain of ω</w:t>
      </w:r>
      <w:r w:rsidR="00706E5A" w:rsidRPr="00706E5A">
        <w:rPr>
          <w:rFonts w:cs="Arial"/>
          <w:szCs w:val="17"/>
          <w:lang w:val="en-GB"/>
        </w:rPr>
        <w:noBreakHyphen/>
        <w:t>C</w:t>
      </w:r>
      <w:r w:rsidR="00706E5A" w:rsidRPr="00706E5A">
        <w:rPr>
          <w:rFonts w:cs="Arial"/>
          <w:szCs w:val="17"/>
          <w:vertAlign w:val="subscript"/>
          <w:lang w:val="en-GB"/>
        </w:rPr>
        <w:t>12</w:t>
      </w:r>
      <w:r w:rsidR="00706E5A" w:rsidRPr="00706E5A">
        <w:rPr>
          <w:rFonts w:cs="Arial"/>
          <w:szCs w:val="17"/>
          <w:lang w:val="en-GB"/>
        </w:rPr>
        <w:t xml:space="preserve">OH, but only partially for the carboxylate group of the acid. The long alkyl chain of the product was shown to be accommodated within the hydrophobic tunnel formed by the side chains of L303, I145, </w:t>
      </w:r>
      <w:r w:rsidR="00AC76AE">
        <w:rPr>
          <w:rFonts w:cs="Arial"/>
          <w:szCs w:val="17"/>
          <w:lang w:val="en-GB"/>
        </w:rPr>
        <w:t xml:space="preserve">A229, </w:t>
      </w:r>
      <w:r w:rsidR="00706E5A" w:rsidRPr="00706E5A">
        <w:rPr>
          <w:rFonts w:cs="Arial"/>
          <w:szCs w:val="17"/>
          <w:lang w:val="en-GB"/>
        </w:rPr>
        <w:t>M357, I13</w:t>
      </w:r>
      <w:r w:rsidR="00706E5A">
        <w:rPr>
          <w:rFonts w:cs="Arial"/>
          <w:szCs w:val="17"/>
          <w:lang w:val="en-GB"/>
        </w:rPr>
        <w:t xml:space="preserve">1, </w:t>
      </w:r>
      <w:r w:rsidR="00AC76AE">
        <w:rPr>
          <w:rFonts w:cs="Arial"/>
          <w:szCs w:val="17"/>
          <w:lang w:val="en-GB"/>
        </w:rPr>
        <w:t xml:space="preserve">T302, </w:t>
      </w:r>
      <w:r w:rsidR="00706E5A">
        <w:rPr>
          <w:rFonts w:cs="Arial"/>
          <w:szCs w:val="17"/>
          <w:lang w:val="en-GB"/>
        </w:rPr>
        <w:t>G307,</w:t>
      </w:r>
      <w:r w:rsidR="00AC76AE">
        <w:rPr>
          <w:rFonts w:cs="Arial"/>
          <w:szCs w:val="17"/>
          <w:lang w:val="en-GB"/>
        </w:rPr>
        <w:t xml:space="preserve"> T311,</w:t>
      </w:r>
      <w:r w:rsidR="00706E5A">
        <w:rPr>
          <w:rFonts w:cs="Arial"/>
          <w:szCs w:val="17"/>
          <w:lang w:val="en-GB"/>
        </w:rPr>
        <w:t xml:space="preserve"> F455 and M228 (Figure 2</w:t>
      </w:r>
      <w:r w:rsidR="007A19E5">
        <w:rPr>
          <w:rFonts w:cs="Arial"/>
          <w:szCs w:val="17"/>
          <w:lang w:val="en-GB"/>
        </w:rPr>
        <w:t>A</w:t>
      </w:r>
      <w:r w:rsidR="00706E5A" w:rsidRPr="00706E5A">
        <w:rPr>
          <w:rFonts w:cs="Arial"/>
          <w:szCs w:val="17"/>
          <w:lang w:val="en-GB"/>
        </w:rPr>
        <w:t>). The hydroxyl on the terminal carbon was 2.2 Å</w:t>
      </w:r>
      <w:r w:rsidR="00706E5A">
        <w:rPr>
          <w:rFonts w:cs="Arial"/>
          <w:szCs w:val="17"/>
          <w:lang w:val="en-GB"/>
        </w:rPr>
        <w:t xml:space="preserve"> from the heme iron</w:t>
      </w:r>
      <w:r w:rsidR="00A553ED" w:rsidRPr="00DD60B9">
        <w:rPr>
          <w:rFonts w:cs="Arial"/>
          <w:szCs w:val="17"/>
        </w:rPr>
        <w:t xml:space="preserve">. </w:t>
      </w:r>
    </w:p>
    <w:p w14:paraId="14CDFC0A" w14:textId="77777777" w:rsidR="00463115" w:rsidRDefault="00463115" w:rsidP="00A553ED">
      <w:pPr>
        <w:pStyle w:val="P1"/>
        <w:rPr>
          <w:u w:val="single"/>
        </w:rPr>
      </w:pPr>
    </w:p>
    <w:p w14:paraId="3D4AD404" w14:textId="77777777" w:rsidR="00AC76AE" w:rsidRDefault="00AC76AE" w:rsidP="00A553ED">
      <w:pPr>
        <w:pStyle w:val="P1"/>
        <w:rPr>
          <w:u w:val="single"/>
        </w:rPr>
      </w:pPr>
      <w:r>
        <w:rPr>
          <w:noProof/>
          <w:lang w:val="en-GB" w:eastAsia="en-GB"/>
        </w:rPr>
        <mc:AlternateContent>
          <mc:Choice Requires="wps">
            <w:drawing>
              <wp:anchor distT="0" distB="0" distL="114300" distR="114300" simplePos="0" relativeHeight="251671040" behindDoc="0" locked="0" layoutInCell="1" allowOverlap="1" wp14:anchorId="61283DE5" wp14:editId="5FDB6BC8">
                <wp:simplePos x="0" y="0"/>
                <wp:positionH relativeFrom="column">
                  <wp:posOffset>635</wp:posOffset>
                </wp:positionH>
                <wp:positionV relativeFrom="paragraph">
                  <wp:posOffset>2474595</wp:posOffset>
                </wp:positionV>
                <wp:extent cx="3095625" cy="1270000"/>
                <wp:effectExtent l="0" t="0" r="9525" b="6350"/>
                <wp:wrapSquare wrapText="bothSides"/>
                <wp:docPr id="34" name="Text Box 34"/>
                <wp:cNvGraphicFramePr/>
                <a:graphic xmlns:a="http://schemas.openxmlformats.org/drawingml/2006/main">
                  <a:graphicData uri="http://schemas.microsoft.com/office/word/2010/wordprocessingShape">
                    <wps:wsp>
                      <wps:cNvSpPr txBox="1"/>
                      <wps:spPr>
                        <a:xfrm>
                          <a:off x="0" y="0"/>
                          <a:ext cx="3095625" cy="1270000"/>
                        </a:xfrm>
                        <a:prstGeom prst="rect">
                          <a:avLst/>
                        </a:prstGeom>
                        <a:solidFill>
                          <a:prstClr val="white"/>
                        </a:solidFill>
                        <a:ln>
                          <a:noFill/>
                        </a:ln>
                        <a:effectLst/>
                      </wps:spPr>
                      <wps:txbx>
                        <w:txbxContent>
                          <w:p w14:paraId="4A7A1269" w14:textId="77777777" w:rsidR="00463115" w:rsidRPr="00463115" w:rsidRDefault="00463115" w:rsidP="00463115">
                            <w:pPr>
                              <w:pStyle w:val="Caption"/>
                              <w:spacing w:line="180" w:lineRule="exact"/>
                              <w:jc w:val="both"/>
                              <w:rPr>
                                <w:rFonts w:ascii="Arial" w:hAnsi="Arial" w:cs="Arial"/>
                                <w:b w:val="0"/>
                                <w:color w:val="auto"/>
                                <w:sz w:val="14"/>
                                <w:szCs w:val="14"/>
                                <w:lang w:val="en-GB"/>
                              </w:rPr>
                            </w:pPr>
                            <w:r w:rsidRPr="00842F9D">
                              <w:rPr>
                                <w:rFonts w:ascii="Arial" w:hAnsi="Arial" w:cs="Arial"/>
                                <w:color w:val="auto"/>
                                <w:sz w:val="14"/>
                                <w:szCs w:val="14"/>
                              </w:rPr>
                              <w:t xml:space="preserve">Figure </w:t>
                            </w:r>
                            <w:r w:rsidRPr="00842F9D">
                              <w:rPr>
                                <w:rFonts w:ascii="Arial" w:hAnsi="Arial" w:cs="Arial"/>
                                <w:color w:val="auto"/>
                                <w:sz w:val="14"/>
                                <w:szCs w:val="14"/>
                              </w:rPr>
                              <w:fldChar w:fldCharType="begin"/>
                            </w:r>
                            <w:r w:rsidRPr="00842F9D">
                              <w:rPr>
                                <w:rFonts w:ascii="Arial" w:hAnsi="Arial" w:cs="Arial"/>
                                <w:color w:val="auto"/>
                                <w:sz w:val="14"/>
                                <w:szCs w:val="14"/>
                              </w:rPr>
                              <w:instrText xml:space="preserve"> SEQ Figure \* ARABIC </w:instrText>
                            </w:r>
                            <w:r w:rsidRPr="00842F9D">
                              <w:rPr>
                                <w:rFonts w:ascii="Arial" w:hAnsi="Arial" w:cs="Arial"/>
                                <w:color w:val="auto"/>
                                <w:sz w:val="14"/>
                                <w:szCs w:val="14"/>
                              </w:rPr>
                              <w:fldChar w:fldCharType="separate"/>
                            </w:r>
                            <w:r w:rsidR="007A0B22" w:rsidRPr="00842F9D">
                              <w:rPr>
                                <w:rFonts w:ascii="Arial" w:hAnsi="Arial" w:cs="Arial"/>
                                <w:noProof/>
                                <w:color w:val="auto"/>
                                <w:sz w:val="14"/>
                                <w:szCs w:val="14"/>
                              </w:rPr>
                              <w:t>1</w:t>
                            </w:r>
                            <w:r w:rsidRPr="00842F9D">
                              <w:rPr>
                                <w:rFonts w:ascii="Arial" w:hAnsi="Arial" w:cs="Arial"/>
                                <w:color w:val="auto"/>
                                <w:sz w:val="14"/>
                                <w:szCs w:val="14"/>
                              </w:rPr>
                              <w:fldChar w:fldCharType="end"/>
                            </w:r>
                            <w:r w:rsidR="00842F9D" w:rsidRPr="00842F9D">
                              <w:rPr>
                                <w:rFonts w:ascii="Arial" w:hAnsi="Arial" w:cs="Arial"/>
                                <w:color w:val="auto"/>
                                <w:sz w:val="14"/>
                                <w:szCs w:val="14"/>
                              </w:rPr>
                              <w:t>.</w:t>
                            </w:r>
                            <w:r w:rsidRPr="00463115">
                              <w:rPr>
                                <w:rFonts w:ascii="Arial" w:eastAsiaTheme="minorHAnsi" w:hAnsi="Arial" w:cs="Arial"/>
                                <w:b w:val="0"/>
                                <w:color w:val="auto"/>
                                <w:sz w:val="14"/>
                                <w:szCs w:val="14"/>
                                <w:lang w:val="en-GB" w:eastAsia="en-US"/>
                              </w:rPr>
                              <w:t xml:space="preserve"> </w:t>
                            </w:r>
                            <w:proofErr w:type="gramStart"/>
                            <w:r w:rsidRPr="00463115">
                              <w:rPr>
                                <w:rFonts w:ascii="Arial" w:hAnsi="Arial" w:cs="Arial"/>
                                <w:b w:val="0"/>
                                <w:color w:val="auto"/>
                                <w:sz w:val="14"/>
                                <w:szCs w:val="14"/>
                                <w:lang w:val="en-GB"/>
                              </w:rPr>
                              <w:t>Structure of active site of P450</w:t>
                            </w:r>
                            <w:r w:rsidRPr="00463115">
                              <w:rPr>
                                <w:rFonts w:ascii="Arial" w:hAnsi="Arial" w:cs="Arial"/>
                                <w:b w:val="0"/>
                                <w:i/>
                                <w:color w:val="auto"/>
                                <w:sz w:val="14"/>
                                <w:szCs w:val="14"/>
                                <w:vertAlign w:val="subscript"/>
                                <w:lang w:val="en-GB"/>
                              </w:rPr>
                              <w:t>M</w:t>
                            </w:r>
                            <w:r w:rsidR="00842F9D">
                              <w:rPr>
                                <w:rFonts w:ascii="Arial" w:hAnsi="Arial" w:cs="Arial"/>
                                <w:b w:val="0"/>
                                <w:i/>
                                <w:color w:val="auto"/>
                                <w:sz w:val="14"/>
                                <w:szCs w:val="14"/>
                                <w:vertAlign w:val="subscript"/>
                                <w:lang w:val="en-GB"/>
                              </w:rPr>
                              <w:t>.</w:t>
                            </w:r>
                            <w:r w:rsidRPr="00463115">
                              <w:rPr>
                                <w:rFonts w:ascii="Arial" w:hAnsi="Arial" w:cs="Arial"/>
                                <w:b w:val="0"/>
                                <w:i/>
                                <w:color w:val="auto"/>
                                <w:sz w:val="14"/>
                                <w:szCs w:val="14"/>
                                <w:vertAlign w:val="subscript"/>
                                <w:lang w:val="en-GB"/>
                              </w:rPr>
                              <w:t>aq</w:t>
                            </w:r>
                            <w:r w:rsidRPr="00463115">
                              <w:rPr>
                                <w:rFonts w:ascii="Arial" w:hAnsi="Arial" w:cs="Arial"/>
                                <w:b w:val="0"/>
                                <w:i/>
                                <w:color w:val="auto"/>
                                <w:sz w:val="14"/>
                                <w:szCs w:val="14"/>
                                <w:lang w:val="en-GB"/>
                              </w:rPr>
                              <w:t xml:space="preserve">, </w:t>
                            </w:r>
                            <w:r w:rsidRPr="00463115">
                              <w:rPr>
                                <w:rFonts w:ascii="Arial" w:hAnsi="Arial" w:cs="Arial"/>
                                <w:b w:val="0"/>
                                <w:color w:val="auto"/>
                                <w:sz w:val="14"/>
                                <w:szCs w:val="14"/>
                                <w:lang w:val="en-GB"/>
                              </w:rPr>
                              <w:t xml:space="preserve">showing binding of </w:t>
                            </w:r>
                            <w:proofErr w:type="spellStart"/>
                            <w:r w:rsidRPr="00463115">
                              <w:rPr>
                                <w:rFonts w:ascii="Arial" w:hAnsi="Arial" w:cs="Arial"/>
                                <w:b w:val="0"/>
                                <w:color w:val="auto"/>
                                <w:sz w:val="14"/>
                                <w:szCs w:val="14"/>
                                <w:lang w:val="en-GB"/>
                              </w:rPr>
                              <w:t>hydroxydodecanoic</w:t>
                            </w:r>
                            <w:proofErr w:type="spellEnd"/>
                            <w:r w:rsidRPr="00463115">
                              <w:rPr>
                                <w:rFonts w:ascii="Arial" w:hAnsi="Arial" w:cs="Arial"/>
                                <w:b w:val="0"/>
                                <w:color w:val="auto"/>
                                <w:sz w:val="14"/>
                                <w:szCs w:val="14"/>
                                <w:lang w:val="en-GB"/>
                              </w:rPr>
                              <w:t xml:space="preserve"> acid (ω</w:t>
                            </w:r>
                            <w:r w:rsidRPr="00463115">
                              <w:rPr>
                                <w:rFonts w:ascii="Arial" w:hAnsi="Arial" w:cs="Arial"/>
                                <w:b w:val="0"/>
                                <w:color w:val="auto"/>
                                <w:sz w:val="14"/>
                                <w:szCs w:val="14"/>
                                <w:lang w:val="en-GB"/>
                              </w:rPr>
                              <w:noBreakHyphen/>
                              <w:t>C</w:t>
                            </w:r>
                            <w:r w:rsidRPr="00463115">
                              <w:rPr>
                                <w:rFonts w:ascii="Arial" w:hAnsi="Arial" w:cs="Arial"/>
                                <w:b w:val="0"/>
                                <w:color w:val="auto"/>
                                <w:sz w:val="14"/>
                                <w:szCs w:val="14"/>
                                <w:vertAlign w:val="subscript"/>
                                <w:lang w:val="en-GB"/>
                              </w:rPr>
                              <w:t>12</w:t>
                            </w:r>
                            <w:r w:rsidRPr="00463115">
                              <w:rPr>
                                <w:rFonts w:ascii="Arial" w:hAnsi="Arial" w:cs="Arial"/>
                                <w:b w:val="0"/>
                                <w:color w:val="auto"/>
                                <w:sz w:val="14"/>
                                <w:szCs w:val="14"/>
                                <w:lang w:val="en-GB"/>
                              </w:rPr>
                              <w:t>OH) in the hydrophobic tunnel.</w:t>
                            </w:r>
                            <w:proofErr w:type="gramEnd"/>
                            <w:r w:rsidRPr="00463115">
                              <w:rPr>
                                <w:rFonts w:ascii="Arial" w:hAnsi="Arial" w:cs="Arial"/>
                                <w:b w:val="0"/>
                                <w:color w:val="auto"/>
                                <w:sz w:val="14"/>
                                <w:szCs w:val="14"/>
                                <w:lang w:val="en-GB"/>
                              </w:rPr>
                              <w:t xml:space="preserve">  Side chains and ω</w:t>
                            </w:r>
                            <w:r w:rsidRPr="00463115">
                              <w:rPr>
                                <w:rFonts w:ascii="Arial" w:hAnsi="Arial" w:cs="Arial"/>
                                <w:b w:val="0"/>
                                <w:color w:val="auto"/>
                                <w:sz w:val="14"/>
                                <w:szCs w:val="14"/>
                                <w:lang w:val="en-GB"/>
                              </w:rPr>
                              <w:noBreakHyphen/>
                              <w:t>C</w:t>
                            </w:r>
                            <w:r w:rsidRPr="00463115">
                              <w:rPr>
                                <w:rFonts w:ascii="Arial" w:hAnsi="Arial" w:cs="Arial"/>
                                <w:b w:val="0"/>
                                <w:color w:val="auto"/>
                                <w:sz w:val="14"/>
                                <w:szCs w:val="14"/>
                                <w:vertAlign w:val="subscript"/>
                                <w:lang w:val="en-GB"/>
                              </w:rPr>
                              <w:t>12</w:t>
                            </w:r>
                            <w:r w:rsidRPr="00463115">
                              <w:rPr>
                                <w:rFonts w:ascii="Arial" w:hAnsi="Arial" w:cs="Arial"/>
                                <w:b w:val="0"/>
                                <w:color w:val="auto"/>
                                <w:sz w:val="14"/>
                                <w:szCs w:val="14"/>
                                <w:lang w:val="en-GB"/>
                              </w:rPr>
                              <w:t>OH are show in in cylinder format with carbon atoms in green and grey respectively.  Heme is shown in ball and stick format with carbon atoms in coral.  Electron density corresponds to the 2</w:t>
                            </w:r>
                            <w:r w:rsidRPr="00463115">
                              <w:rPr>
                                <w:rFonts w:ascii="Arial" w:hAnsi="Arial" w:cs="Arial"/>
                                <w:b w:val="0"/>
                                <w:i/>
                                <w:color w:val="auto"/>
                                <w:sz w:val="14"/>
                                <w:szCs w:val="14"/>
                                <w:lang w:val="en-GB"/>
                              </w:rPr>
                              <w:t>F</w:t>
                            </w:r>
                            <w:r w:rsidRPr="00463115">
                              <w:rPr>
                                <w:rFonts w:ascii="Arial" w:hAnsi="Arial" w:cs="Arial"/>
                                <w:b w:val="0"/>
                                <w:color w:val="auto"/>
                                <w:sz w:val="14"/>
                                <w:szCs w:val="14"/>
                                <w:vertAlign w:val="subscript"/>
                                <w:lang w:val="en-GB"/>
                              </w:rPr>
                              <w:t>o</w:t>
                            </w:r>
                            <w:r w:rsidRPr="00463115">
                              <w:rPr>
                                <w:rFonts w:ascii="Arial" w:hAnsi="Arial" w:cs="Arial"/>
                                <w:b w:val="0"/>
                                <w:color w:val="auto"/>
                                <w:sz w:val="14"/>
                                <w:szCs w:val="14"/>
                                <w:lang w:val="en-GB"/>
                              </w:rPr>
                              <w:t>-</w:t>
                            </w:r>
                            <w:r w:rsidRPr="00463115">
                              <w:rPr>
                                <w:rFonts w:ascii="Arial" w:hAnsi="Arial" w:cs="Arial"/>
                                <w:b w:val="0"/>
                                <w:i/>
                                <w:color w:val="auto"/>
                                <w:sz w:val="14"/>
                                <w:szCs w:val="14"/>
                                <w:lang w:val="en-GB"/>
                              </w:rPr>
                              <w:t>F</w:t>
                            </w:r>
                            <w:r w:rsidRPr="00463115">
                              <w:rPr>
                                <w:rFonts w:ascii="Arial" w:hAnsi="Arial" w:cs="Arial"/>
                                <w:b w:val="0"/>
                                <w:i/>
                                <w:color w:val="auto"/>
                                <w:sz w:val="14"/>
                                <w:szCs w:val="14"/>
                                <w:vertAlign w:val="subscript"/>
                                <w:lang w:val="en-GB"/>
                              </w:rPr>
                              <w:t xml:space="preserve">c </w:t>
                            </w:r>
                            <w:r w:rsidRPr="00463115">
                              <w:rPr>
                                <w:rFonts w:ascii="Arial" w:hAnsi="Arial" w:cs="Arial"/>
                                <w:b w:val="0"/>
                                <w:color w:val="auto"/>
                                <w:sz w:val="14"/>
                                <w:szCs w:val="14"/>
                                <w:lang w:val="en-GB"/>
                              </w:rPr>
                              <w:t>(blue)</w:t>
                            </w:r>
                            <w:r w:rsidRPr="00463115">
                              <w:rPr>
                                <w:rFonts w:ascii="Arial" w:hAnsi="Arial" w:cs="Arial"/>
                                <w:b w:val="0"/>
                                <w:i/>
                                <w:color w:val="auto"/>
                                <w:sz w:val="14"/>
                                <w:szCs w:val="14"/>
                                <w:vertAlign w:val="subscript"/>
                                <w:lang w:val="en-GB"/>
                              </w:rPr>
                              <w:t xml:space="preserve"> </w:t>
                            </w:r>
                            <w:r w:rsidRPr="00463115">
                              <w:rPr>
                                <w:rFonts w:ascii="Arial" w:hAnsi="Arial" w:cs="Arial"/>
                                <w:b w:val="0"/>
                                <w:color w:val="auto"/>
                                <w:sz w:val="14"/>
                                <w:szCs w:val="14"/>
                                <w:lang w:val="en-GB"/>
                              </w:rPr>
                              <w:t xml:space="preserve">and </w:t>
                            </w:r>
                            <w:proofErr w:type="spellStart"/>
                            <w:r w:rsidRPr="00463115">
                              <w:rPr>
                                <w:rFonts w:ascii="Arial" w:hAnsi="Arial" w:cs="Arial"/>
                                <w:b w:val="0"/>
                                <w:i/>
                                <w:color w:val="auto"/>
                                <w:sz w:val="14"/>
                                <w:szCs w:val="14"/>
                                <w:lang w:val="en-GB"/>
                              </w:rPr>
                              <w:t>F</w:t>
                            </w:r>
                            <w:r w:rsidRPr="00463115">
                              <w:rPr>
                                <w:rFonts w:ascii="Arial" w:hAnsi="Arial" w:cs="Arial"/>
                                <w:b w:val="0"/>
                                <w:color w:val="auto"/>
                                <w:sz w:val="14"/>
                                <w:szCs w:val="14"/>
                                <w:vertAlign w:val="subscript"/>
                                <w:lang w:val="en-GB"/>
                              </w:rPr>
                              <w:t>o</w:t>
                            </w:r>
                            <w:proofErr w:type="spellEnd"/>
                            <w:r w:rsidRPr="00463115">
                              <w:rPr>
                                <w:rFonts w:ascii="Arial" w:hAnsi="Arial" w:cs="Arial"/>
                                <w:b w:val="0"/>
                                <w:color w:val="auto"/>
                                <w:sz w:val="14"/>
                                <w:szCs w:val="14"/>
                                <w:lang w:val="en-GB"/>
                              </w:rPr>
                              <w:t>-</w:t>
                            </w:r>
                            <w:r w:rsidRPr="00463115">
                              <w:rPr>
                                <w:rFonts w:ascii="Arial" w:hAnsi="Arial" w:cs="Arial"/>
                                <w:b w:val="0"/>
                                <w:i/>
                                <w:color w:val="auto"/>
                                <w:sz w:val="14"/>
                                <w:szCs w:val="14"/>
                                <w:lang w:val="en-GB"/>
                              </w:rPr>
                              <w:t>F</w:t>
                            </w:r>
                            <w:r w:rsidRPr="00463115">
                              <w:rPr>
                                <w:rFonts w:ascii="Arial" w:hAnsi="Arial" w:cs="Arial"/>
                                <w:b w:val="0"/>
                                <w:i/>
                                <w:color w:val="auto"/>
                                <w:sz w:val="14"/>
                                <w:szCs w:val="14"/>
                                <w:vertAlign w:val="subscript"/>
                                <w:lang w:val="en-GB"/>
                              </w:rPr>
                              <w:t>c</w:t>
                            </w:r>
                            <w:r w:rsidRPr="00463115">
                              <w:rPr>
                                <w:rFonts w:ascii="Arial" w:hAnsi="Arial" w:cs="Arial"/>
                                <w:b w:val="0"/>
                                <w:i/>
                                <w:color w:val="auto"/>
                                <w:sz w:val="14"/>
                                <w:szCs w:val="14"/>
                                <w:lang w:val="en-GB"/>
                              </w:rPr>
                              <w:t xml:space="preserve"> </w:t>
                            </w:r>
                            <w:r w:rsidRPr="00463115">
                              <w:rPr>
                                <w:rFonts w:ascii="Arial" w:hAnsi="Arial" w:cs="Arial"/>
                                <w:b w:val="0"/>
                                <w:color w:val="auto"/>
                                <w:sz w:val="14"/>
                                <w:szCs w:val="14"/>
                                <w:lang w:val="en-GB"/>
                              </w:rPr>
                              <w:t>omit (green) maps at levels of 1</w:t>
                            </w:r>
                            <w:r w:rsidRPr="00463115">
                              <w:rPr>
                                <w:rFonts w:ascii="Symbol" w:hAnsi="Symbol"/>
                                <w:b w:val="0"/>
                                <w:i/>
                                <w:color w:val="auto"/>
                                <w:sz w:val="14"/>
                                <w:szCs w:val="14"/>
                              </w:rPr>
                              <w:t></w:t>
                            </w:r>
                            <w:r w:rsidRPr="00463115">
                              <w:rPr>
                                <w:rFonts w:ascii="Symbol" w:hAnsi="Symbol"/>
                                <w:b w:val="0"/>
                                <w:i/>
                                <w:color w:val="auto"/>
                                <w:sz w:val="14"/>
                                <w:szCs w:val="14"/>
                              </w:rPr>
                              <w:t></w:t>
                            </w:r>
                            <w:r w:rsidRPr="00463115">
                              <w:rPr>
                                <w:rFonts w:ascii="Arial" w:hAnsi="Arial" w:cs="Arial"/>
                                <w:b w:val="0"/>
                                <w:color w:val="auto"/>
                                <w:sz w:val="14"/>
                                <w:szCs w:val="14"/>
                                <w:lang w:val="en-GB"/>
                              </w:rPr>
                              <w:t>and 2.5</w:t>
                            </w:r>
                            <w:r w:rsidRPr="00463115">
                              <w:rPr>
                                <w:rFonts w:ascii="Symbol" w:hAnsi="Symbol"/>
                                <w:b w:val="0"/>
                                <w:i/>
                                <w:color w:val="auto"/>
                                <w:sz w:val="14"/>
                                <w:szCs w:val="14"/>
                              </w:rPr>
                              <w:t></w:t>
                            </w:r>
                            <w:r w:rsidRPr="00463115">
                              <w:rPr>
                                <w:rFonts w:ascii="Arial" w:hAnsi="Arial" w:cs="Arial"/>
                                <w:b w:val="0"/>
                                <w:i/>
                                <w:color w:val="auto"/>
                                <w:sz w:val="14"/>
                                <w:szCs w:val="14"/>
                                <w:lang w:val="en-GB"/>
                              </w:rPr>
                              <w:t xml:space="preserve"> </w:t>
                            </w:r>
                            <w:r w:rsidRPr="00463115">
                              <w:rPr>
                                <w:rFonts w:ascii="Arial" w:hAnsi="Arial" w:cs="Arial"/>
                                <w:b w:val="0"/>
                                <w:color w:val="auto"/>
                                <w:sz w:val="14"/>
                                <w:szCs w:val="14"/>
                                <w:lang w:val="en-GB"/>
                              </w:rPr>
                              <w:t>respectively</w:t>
                            </w:r>
                            <w:r>
                              <w:rPr>
                                <w:rFonts w:ascii="Arial" w:hAnsi="Arial" w:cs="Arial"/>
                                <w:b w:val="0"/>
                                <w:color w:val="auto"/>
                                <w:sz w:val="14"/>
                                <w:szCs w:val="14"/>
                                <w:lang w:val="en-GB"/>
                              </w:rPr>
                              <w:t xml:space="preserve">. </w:t>
                            </w:r>
                            <w:r w:rsidRPr="00463115">
                              <w:rPr>
                                <w:rFonts w:ascii="Arial" w:hAnsi="Arial" w:cs="Arial"/>
                                <w:b w:val="0"/>
                                <w:color w:val="auto"/>
                                <w:sz w:val="14"/>
                                <w:szCs w:val="14"/>
                                <w:lang w:val="en-GB"/>
                              </w:rPr>
                              <w:t>The latter is that obtained prior to refinement of ω</w:t>
                            </w:r>
                            <w:r w:rsidRPr="00463115">
                              <w:rPr>
                                <w:rFonts w:ascii="Arial" w:hAnsi="Arial" w:cs="Arial"/>
                                <w:b w:val="0"/>
                                <w:color w:val="auto"/>
                                <w:sz w:val="14"/>
                                <w:szCs w:val="14"/>
                                <w:lang w:val="en-GB"/>
                              </w:rPr>
                              <w:noBreakHyphen/>
                              <w:t>C</w:t>
                            </w:r>
                            <w:r w:rsidRPr="00463115">
                              <w:rPr>
                                <w:rFonts w:ascii="Arial" w:hAnsi="Arial" w:cs="Arial"/>
                                <w:b w:val="0"/>
                                <w:color w:val="auto"/>
                                <w:sz w:val="14"/>
                                <w:szCs w:val="14"/>
                                <w:vertAlign w:val="subscript"/>
                                <w:lang w:val="en-GB"/>
                              </w:rPr>
                              <w:t>12</w:t>
                            </w:r>
                            <w:r w:rsidRPr="00463115">
                              <w:rPr>
                                <w:rFonts w:ascii="Arial" w:hAnsi="Arial" w:cs="Arial"/>
                                <w:b w:val="0"/>
                                <w:color w:val="auto"/>
                                <w:sz w:val="14"/>
                                <w:szCs w:val="14"/>
                                <w:lang w:val="en-GB"/>
                              </w:rPr>
                              <w:t xml:space="preserve">OH, the atoms of which have been added from the refined ligand model for clarity.  Interaction between the ligand carboxylate and the side chain of Gln129 is indicated by a dashed line with distance is shown in </w:t>
                            </w:r>
                            <w:proofErr w:type="spellStart"/>
                            <w:r w:rsidRPr="00463115">
                              <w:rPr>
                                <w:rFonts w:ascii="Arial" w:hAnsi="Arial" w:cs="Arial"/>
                                <w:b w:val="0"/>
                                <w:color w:val="auto"/>
                                <w:sz w:val="14"/>
                                <w:szCs w:val="14"/>
                                <w:lang w:val="en-GB"/>
                              </w:rPr>
                              <w:t>Ångstroms</w:t>
                            </w:r>
                            <w:proofErr w:type="spellEnd"/>
                            <w:r w:rsidRPr="00463115">
                              <w:rPr>
                                <w:rFonts w:ascii="Arial" w:hAnsi="Arial" w:cs="Arial"/>
                                <w:b w:val="0"/>
                                <w:color w:val="auto"/>
                                <w:sz w:val="14"/>
                                <w:szCs w:val="14"/>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type w14:anchorId="61283DE5" id="_x0000_t202" coordsize="21600,21600" o:spt="202" path="m0,0l0,21600,21600,21600,21600,0xe">
                <v:stroke joinstyle="miter"/>
                <v:path gradientshapeok="t" o:connecttype="rect"/>
              </v:shapetype>
              <v:shape id="Text Box 34" o:spid="_x0000_s1027" type="#_x0000_t202" style="position:absolute;left:0;text-align:left;margin-left:.05pt;margin-top:194.85pt;width:243.75pt;height:100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" stroked="f">
                <v:textbox style="mso-fit-shape-to-text:t" inset="0,0,0,0">
                  <w:txbxContent>
                    <w:p w14:paraId="4A7A1269" w14:textId="77777777" w:rsidR="00463115" w:rsidRPr="00463115" w:rsidRDefault="00463115" w:rsidP="00463115">
                      <w:pPr>
                        <w:pStyle w:val="Beschriftung"/>
                        <w:spacing w:line="180" w:lineRule="exact"/>
                        <w:jc w:val="both"/>
                        <w:rPr>
                          <w:rFonts w:ascii="Arial" w:hAnsi="Arial" w:cs="Arial"/>
                          <w:b w:val="0"/>
                          <w:color w:val="auto"/>
                          <w:sz w:val="14"/>
                          <w:szCs w:val="14"/>
                          <w:lang w:val="en-GB"/>
                        </w:rPr>
                      </w:pPr>
                      <w:r w:rsidRPr="00842F9D">
                        <w:rPr>
                          <w:rFonts w:ascii="Arial" w:hAnsi="Arial" w:cs="Arial"/>
                          <w:color w:val="auto"/>
                          <w:sz w:val="14"/>
                          <w:szCs w:val="14"/>
                        </w:rPr>
                        <w:t xml:space="preserve">Figure </w:t>
                      </w:r>
                      <w:r w:rsidRPr="00842F9D">
                        <w:rPr>
                          <w:rFonts w:ascii="Arial" w:hAnsi="Arial" w:cs="Arial"/>
                          <w:color w:val="auto"/>
                          <w:sz w:val="14"/>
                          <w:szCs w:val="14"/>
                        </w:rPr>
                        <w:fldChar w:fldCharType="begin"/>
                      </w:r>
                      <w:r w:rsidRPr="00842F9D">
                        <w:rPr>
                          <w:rFonts w:ascii="Arial" w:hAnsi="Arial" w:cs="Arial"/>
                          <w:color w:val="auto"/>
                          <w:sz w:val="14"/>
                          <w:szCs w:val="14"/>
                        </w:rPr>
                        <w:instrText xml:space="preserve"> SEQ Figure \* ARABIC </w:instrText>
                      </w:r>
                      <w:r w:rsidRPr="00842F9D">
                        <w:rPr>
                          <w:rFonts w:ascii="Arial" w:hAnsi="Arial" w:cs="Arial"/>
                          <w:color w:val="auto"/>
                          <w:sz w:val="14"/>
                          <w:szCs w:val="14"/>
                        </w:rPr>
                        <w:fldChar w:fldCharType="separate"/>
                      </w:r>
                      <w:r w:rsidR="007A0B22" w:rsidRPr="00842F9D">
                        <w:rPr>
                          <w:rFonts w:ascii="Arial" w:hAnsi="Arial" w:cs="Arial"/>
                          <w:noProof/>
                          <w:color w:val="auto"/>
                          <w:sz w:val="14"/>
                          <w:szCs w:val="14"/>
                        </w:rPr>
                        <w:t>1</w:t>
                      </w:r>
                      <w:r w:rsidRPr="00842F9D">
                        <w:rPr>
                          <w:rFonts w:ascii="Arial" w:hAnsi="Arial" w:cs="Arial"/>
                          <w:color w:val="auto"/>
                          <w:sz w:val="14"/>
                          <w:szCs w:val="14"/>
                        </w:rPr>
                        <w:fldChar w:fldCharType="end"/>
                      </w:r>
                      <w:r w:rsidR="00842F9D" w:rsidRPr="00842F9D">
                        <w:rPr>
                          <w:rFonts w:ascii="Arial" w:hAnsi="Arial" w:cs="Arial"/>
                          <w:color w:val="auto"/>
                          <w:sz w:val="14"/>
                          <w:szCs w:val="14"/>
                        </w:rPr>
                        <w:t>.</w:t>
                      </w:r>
                      <w:r w:rsidRPr="00463115">
                        <w:rPr>
                          <w:rFonts w:ascii="Arial" w:eastAsiaTheme="minorHAnsi" w:hAnsi="Arial" w:cs="Arial"/>
                          <w:b w:val="0"/>
                          <w:color w:val="auto"/>
                          <w:sz w:val="14"/>
                          <w:szCs w:val="14"/>
                          <w:lang w:val="en-GB" w:eastAsia="en-US"/>
                        </w:rPr>
                        <w:t xml:space="preserve"> </w:t>
                      </w:r>
                      <w:r w:rsidRPr="00463115">
                        <w:rPr>
                          <w:rFonts w:ascii="Arial" w:hAnsi="Arial" w:cs="Arial"/>
                          <w:b w:val="0"/>
                          <w:color w:val="auto"/>
                          <w:sz w:val="14"/>
                          <w:szCs w:val="14"/>
                          <w:lang w:val="en-GB"/>
                        </w:rPr>
                        <w:t>Structure of active site of P450</w:t>
                      </w:r>
                      <w:r w:rsidRPr="00463115">
                        <w:rPr>
                          <w:rFonts w:ascii="Arial" w:hAnsi="Arial" w:cs="Arial"/>
                          <w:b w:val="0"/>
                          <w:i/>
                          <w:color w:val="auto"/>
                          <w:sz w:val="14"/>
                          <w:szCs w:val="14"/>
                          <w:vertAlign w:val="subscript"/>
                          <w:lang w:val="en-GB"/>
                        </w:rPr>
                        <w:t>M</w:t>
                      </w:r>
                      <w:r w:rsidR="00842F9D">
                        <w:rPr>
                          <w:rFonts w:ascii="Arial" w:hAnsi="Arial" w:cs="Arial"/>
                          <w:b w:val="0"/>
                          <w:i/>
                          <w:color w:val="auto"/>
                          <w:sz w:val="14"/>
                          <w:szCs w:val="14"/>
                          <w:vertAlign w:val="subscript"/>
                          <w:lang w:val="en-GB"/>
                        </w:rPr>
                        <w:t>.</w:t>
                      </w:r>
                      <w:r w:rsidRPr="00463115">
                        <w:rPr>
                          <w:rFonts w:ascii="Arial" w:hAnsi="Arial" w:cs="Arial"/>
                          <w:b w:val="0"/>
                          <w:i/>
                          <w:color w:val="auto"/>
                          <w:sz w:val="14"/>
                          <w:szCs w:val="14"/>
                          <w:vertAlign w:val="subscript"/>
                          <w:lang w:val="en-GB"/>
                        </w:rPr>
                        <w:t>aq</w:t>
                      </w:r>
                      <w:r w:rsidRPr="00463115">
                        <w:rPr>
                          <w:rFonts w:ascii="Arial" w:hAnsi="Arial" w:cs="Arial"/>
                          <w:b w:val="0"/>
                          <w:i/>
                          <w:color w:val="auto"/>
                          <w:sz w:val="14"/>
                          <w:szCs w:val="14"/>
                          <w:lang w:val="en-GB"/>
                        </w:rPr>
                        <w:t xml:space="preserve">, </w:t>
                      </w:r>
                      <w:r w:rsidRPr="00463115">
                        <w:rPr>
                          <w:rFonts w:ascii="Arial" w:hAnsi="Arial" w:cs="Arial"/>
                          <w:b w:val="0"/>
                          <w:color w:val="auto"/>
                          <w:sz w:val="14"/>
                          <w:szCs w:val="14"/>
                          <w:lang w:val="en-GB"/>
                        </w:rPr>
                        <w:t>showing binding of hydroxydodecanoic acid (ω</w:t>
                      </w:r>
                      <w:r w:rsidRPr="00463115">
                        <w:rPr>
                          <w:rFonts w:ascii="Arial" w:hAnsi="Arial" w:cs="Arial"/>
                          <w:b w:val="0"/>
                          <w:color w:val="auto"/>
                          <w:sz w:val="14"/>
                          <w:szCs w:val="14"/>
                          <w:lang w:val="en-GB"/>
                        </w:rPr>
                        <w:noBreakHyphen/>
                        <w:t>C</w:t>
                      </w:r>
                      <w:r w:rsidRPr="00463115">
                        <w:rPr>
                          <w:rFonts w:ascii="Arial" w:hAnsi="Arial" w:cs="Arial"/>
                          <w:b w:val="0"/>
                          <w:color w:val="auto"/>
                          <w:sz w:val="14"/>
                          <w:szCs w:val="14"/>
                          <w:vertAlign w:val="subscript"/>
                          <w:lang w:val="en-GB"/>
                        </w:rPr>
                        <w:t>12</w:t>
                      </w:r>
                      <w:r w:rsidRPr="00463115">
                        <w:rPr>
                          <w:rFonts w:ascii="Arial" w:hAnsi="Arial" w:cs="Arial"/>
                          <w:b w:val="0"/>
                          <w:color w:val="auto"/>
                          <w:sz w:val="14"/>
                          <w:szCs w:val="14"/>
                          <w:lang w:val="en-GB"/>
                        </w:rPr>
                        <w:t>OH) in the hydrophobic tunnel.  Side chains and ω</w:t>
                      </w:r>
                      <w:r w:rsidRPr="00463115">
                        <w:rPr>
                          <w:rFonts w:ascii="Arial" w:hAnsi="Arial" w:cs="Arial"/>
                          <w:b w:val="0"/>
                          <w:color w:val="auto"/>
                          <w:sz w:val="14"/>
                          <w:szCs w:val="14"/>
                          <w:lang w:val="en-GB"/>
                        </w:rPr>
                        <w:noBreakHyphen/>
                        <w:t>C</w:t>
                      </w:r>
                      <w:r w:rsidRPr="00463115">
                        <w:rPr>
                          <w:rFonts w:ascii="Arial" w:hAnsi="Arial" w:cs="Arial"/>
                          <w:b w:val="0"/>
                          <w:color w:val="auto"/>
                          <w:sz w:val="14"/>
                          <w:szCs w:val="14"/>
                          <w:vertAlign w:val="subscript"/>
                          <w:lang w:val="en-GB"/>
                        </w:rPr>
                        <w:t>12</w:t>
                      </w:r>
                      <w:r w:rsidRPr="00463115">
                        <w:rPr>
                          <w:rFonts w:ascii="Arial" w:hAnsi="Arial" w:cs="Arial"/>
                          <w:b w:val="0"/>
                          <w:color w:val="auto"/>
                          <w:sz w:val="14"/>
                          <w:szCs w:val="14"/>
                          <w:lang w:val="en-GB"/>
                        </w:rPr>
                        <w:t>OH are show in in cylinder format with carbon atoms in green and grey respectively.  Heme is shown in ball and stick format with carbon atoms in coral.  Electron density corresponds to the 2</w:t>
                      </w:r>
                      <w:r w:rsidRPr="00463115">
                        <w:rPr>
                          <w:rFonts w:ascii="Arial" w:hAnsi="Arial" w:cs="Arial"/>
                          <w:b w:val="0"/>
                          <w:i/>
                          <w:color w:val="auto"/>
                          <w:sz w:val="14"/>
                          <w:szCs w:val="14"/>
                          <w:lang w:val="en-GB"/>
                        </w:rPr>
                        <w:t>F</w:t>
                      </w:r>
                      <w:r w:rsidRPr="00463115">
                        <w:rPr>
                          <w:rFonts w:ascii="Arial" w:hAnsi="Arial" w:cs="Arial"/>
                          <w:b w:val="0"/>
                          <w:color w:val="auto"/>
                          <w:sz w:val="14"/>
                          <w:szCs w:val="14"/>
                          <w:vertAlign w:val="subscript"/>
                          <w:lang w:val="en-GB"/>
                        </w:rPr>
                        <w:t>o</w:t>
                      </w:r>
                      <w:r w:rsidRPr="00463115">
                        <w:rPr>
                          <w:rFonts w:ascii="Arial" w:hAnsi="Arial" w:cs="Arial"/>
                          <w:b w:val="0"/>
                          <w:color w:val="auto"/>
                          <w:sz w:val="14"/>
                          <w:szCs w:val="14"/>
                          <w:lang w:val="en-GB"/>
                        </w:rPr>
                        <w:t>-</w:t>
                      </w:r>
                      <w:r w:rsidRPr="00463115">
                        <w:rPr>
                          <w:rFonts w:ascii="Arial" w:hAnsi="Arial" w:cs="Arial"/>
                          <w:b w:val="0"/>
                          <w:i/>
                          <w:color w:val="auto"/>
                          <w:sz w:val="14"/>
                          <w:szCs w:val="14"/>
                          <w:lang w:val="en-GB"/>
                        </w:rPr>
                        <w:t>F</w:t>
                      </w:r>
                      <w:r w:rsidRPr="00463115">
                        <w:rPr>
                          <w:rFonts w:ascii="Arial" w:hAnsi="Arial" w:cs="Arial"/>
                          <w:b w:val="0"/>
                          <w:i/>
                          <w:color w:val="auto"/>
                          <w:sz w:val="14"/>
                          <w:szCs w:val="14"/>
                          <w:vertAlign w:val="subscript"/>
                          <w:lang w:val="en-GB"/>
                        </w:rPr>
                        <w:t xml:space="preserve">c </w:t>
                      </w:r>
                      <w:r w:rsidRPr="00463115">
                        <w:rPr>
                          <w:rFonts w:ascii="Arial" w:hAnsi="Arial" w:cs="Arial"/>
                          <w:b w:val="0"/>
                          <w:color w:val="auto"/>
                          <w:sz w:val="14"/>
                          <w:szCs w:val="14"/>
                          <w:lang w:val="en-GB"/>
                        </w:rPr>
                        <w:t>(blue)</w:t>
                      </w:r>
                      <w:r w:rsidRPr="00463115">
                        <w:rPr>
                          <w:rFonts w:ascii="Arial" w:hAnsi="Arial" w:cs="Arial"/>
                          <w:b w:val="0"/>
                          <w:i/>
                          <w:color w:val="auto"/>
                          <w:sz w:val="14"/>
                          <w:szCs w:val="14"/>
                          <w:vertAlign w:val="subscript"/>
                          <w:lang w:val="en-GB"/>
                        </w:rPr>
                        <w:t xml:space="preserve"> </w:t>
                      </w:r>
                      <w:r w:rsidRPr="00463115">
                        <w:rPr>
                          <w:rFonts w:ascii="Arial" w:hAnsi="Arial" w:cs="Arial"/>
                          <w:b w:val="0"/>
                          <w:color w:val="auto"/>
                          <w:sz w:val="14"/>
                          <w:szCs w:val="14"/>
                          <w:lang w:val="en-GB"/>
                        </w:rPr>
                        <w:t xml:space="preserve">and </w:t>
                      </w:r>
                      <w:r w:rsidRPr="00463115">
                        <w:rPr>
                          <w:rFonts w:ascii="Arial" w:hAnsi="Arial" w:cs="Arial"/>
                          <w:b w:val="0"/>
                          <w:i/>
                          <w:color w:val="auto"/>
                          <w:sz w:val="14"/>
                          <w:szCs w:val="14"/>
                          <w:lang w:val="en-GB"/>
                        </w:rPr>
                        <w:t>F</w:t>
                      </w:r>
                      <w:r w:rsidRPr="00463115">
                        <w:rPr>
                          <w:rFonts w:ascii="Arial" w:hAnsi="Arial" w:cs="Arial"/>
                          <w:b w:val="0"/>
                          <w:color w:val="auto"/>
                          <w:sz w:val="14"/>
                          <w:szCs w:val="14"/>
                          <w:vertAlign w:val="subscript"/>
                          <w:lang w:val="en-GB"/>
                        </w:rPr>
                        <w:t>o</w:t>
                      </w:r>
                      <w:r w:rsidRPr="00463115">
                        <w:rPr>
                          <w:rFonts w:ascii="Arial" w:hAnsi="Arial" w:cs="Arial"/>
                          <w:b w:val="0"/>
                          <w:color w:val="auto"/>
                          <w:sz w:val="14"/>
                          <w:szCs w:val="14"/>
                          <w:lang w:val="en-GB"/>
                        </w:rPr>
                        <w:t>-</w:t>
                      </w:r>
                      <w:r w:rsidRPr="00463115">
                        <w:rPr>
                          <w:rFonts w:ascii="Arial" w:hAnsi="Arial" w:cs="Arial"/>
                          <w:b w:val="0"/>
                          <w:i/>
                          <w:color w:val="auto"/>
                          <w:sz w:val="14"/>
                          <w:szCs w:val="14"/>
                          <w:lang w:val="en-GB"/>
                        </w:rPr>
                        <w:t>F</w:t>
                      </w:r>
                      <w:r w:rsidRPr="00463115">
                        <w:rPr>
                          <w:rFonts w:ascii="Arial" w:hAnsi="Arial" w:cs="Arial"/>
                          <w:b w:val="0"/>
                          <w:i/>
                          <w:color w:val="auto"/>
                          <w:sz w:val="14"/>
                          <w:szCs w:val="14"/>
                          <w:vertAlign w:val="subscript"/>
                          <w:lang w:val="en-GB"/>
                        </w:rPr>
                        <w:t>c</w:t>
                      </w:r>
                      <w:r w:rsidRPr="00463115">
                        <w:rPr>
                          <w:rFonts w:ascii="Arial" w:hAnsi="Arial" w:cs="Arial"/>
                          <w:b w:val="0"/>
                          <w:i/>
                          <w:color w:val="auto"/>
                          <w:sz w:val="14"/>
                          <w:szCs w:val="14"/>
                          <w:lang w:val="en-GB"/>
                        </w:rPr>
                        <w:t xml:space="preserve"> </w:t>
                      </w:r>
                      <w:r w:rsidRPr="00463115">
                        <w:rPr>
                          <w:rFonts w:ascii="Arial" w:hAnsi="Arial" w:cs="Arial"/>
                          <w:b w:val="0"/>
                          <w:color w:val="auto"/>
                          <w:sz w:val="14"/>
                          <w:szCs w:val="14"/>
                          <w:lang w:val="en-GB"/>
                        </w:rPr>
                        <w:t>omit (green) maps at levels of 1</w:t>
                      </w:r>
                      <w:r w:rsidRPr="00463115">
                        <w:rPr>
                          <w:rFonts w:ascii="Symbol" w:hAnsi="Symbol"/>
                          <w:b w:val="0"/>
                          <w:i/>
                          <w:color w:val="auto"/>
                          <w:sz w:val="14"/>
                          <w:szCs w:val="14"/>
                        </w:rPr>
                        <w:t></w:t>
                      </w:r>
                      <w:r w:rsidRPr="00463115">
                        <w:rPr>
                          <w:rFonts w:ascii="Symbol" w:hAnsi="Symbol"/>
                          <w:b w:val="0"/>
                          <w:i/>
                          <w:color w:val="auto"/>
                          <w:sz w:val="14"/>
                          <w:szCs w:val="14"/>
                        </w:rPr>
                        <w:t></w:t>
                      </w:r>
                      <w:r w:rsidRPr="00463115">
                        <w:rPr>
                          <w:rFonts w:ascii="Arial" w:hAnsi="Arial" w:cs="Arial"/>
                          <w:b w:val="0"/>
                          <w:color w:val="auto"/>
                          <w:sz w:val="14"/>
                          <w:szCs w:val="14"/>
                          <w:lang w:val="en-GB"/>
                        </w:rPr>
                        <w:t>and 2.5</w:t>
                      </w:r>
                      <w:r w:rsidRPr="00463115">
                        <w:rPr>
                          <w:rFonts w:ascii="Symbol" w:hAnsi="Symbol"/>
                          <w:b w:val="0"/>
                          <w:i/>
                          <w:color w:val="auto"/>
                          <w:sz w:val="14"/>
                          <w:szCs w:val="14"/>
                        </w:rPr>
                        <w:t></w:t>
                      </w:r>
                      <w:r w:rsidRPr="00463115">
                        <w:rPr>
                          <w:rFonts w:ascii="Arial" w:hAnsi="Arial" w:cs="Arial"/>
                          <w:b w:val="0"/>
                          <w:i/>
                          <w:color w:val="auto"/>
                          <w:sz w:val="14"/>
                          <w:szCs w:val="14"/>
                          <w:lang w:val="en-GB"/>
                        </w:rPr>
                        <w:t xml:space="preserve"> </w:t>
                      </w:r>
                      <w:r w:rsidRPr="00463115">
                        <w:rPr>
                          <w:rFonts w:ascii="Arial" w:hAnsi="Arial" w:cs="Arial"/>
                          <w:b w:val="0"/>
                          <w:color w:val="auto"/>
                          <w:sz w:val="14"/>
                          <w:szCs w:val="14"/>
                          <w:lang w:val="en-GB"/>
                        </w:rPr>
                        <w:t>respectively</w:t>
                      </w:r>
                      <w:r>
                        <w:rPr>
                          <w:rFonts w:ascii="Arial" w:hAnsi="Arial" w:cs="Arial"/>
                          <w:b w:val="0"/>
                          <w:color w:val="auto"/>
                          <w:sz w:val="14"/>
                          <w:szCs w:val="14"/>
                          <w:lang w:val="en-GB"/>
                        </w:rPr>
                        <w:t xml:space="preserve">. </w:t>
                      </w:r>
                      <w:r w:rsidRPr="00463115">
                        <w:rPr>
                          <w:rFonts w:ascii="Arial" w:hAnsi="Arial" w:cs="Arial"/>
                          <w:b w:val="0"/>
                          <w:color w:val="auto"/>
                          <w:sz w:val="14"/>
                          <w:szCs w:val="14"/>
                          <w:lang w:val="en-GB"/>
                        </w:rPr>
                        <w:t>The latter is that obtained prior to refinement of ω</w:t>
                      </w:r>
                      <w:r w:rsidRPr="00463115">
                        <w:rPr>
                          <w:rFonts w:ascii="Arial" w:hAnsi="Arial" w:cs="Arial"/>
                          <w:b w:val="0"/>
                          <w:color w:val="auto"/>
                          <w:sz w:val="14"/>
                          <w:szCs w:val="14"/>
                          <w:lang w:val="en-GB"/>
                        </w:rPr>
                        <w:noBreakHyphen/>
                        <w:t>C</w:t>
                      </w:r>
                      <w:r w:rsidRPr="00463115">
                        <w:rPr>
                          <w:rFonts w:ascii="Arial" w:hAnsi="Arial" w:cs="Arial"/>
                          <w:b w:val="0"/>
                          <w:color w:val="auto"/>
                          <w:sz w:val="14"/>
                          <w:szCs w:val="14"/>
                          <w:vertAlign w:val="subscript"/>
                          <w:lang w:val="en-GB"/>
                        </w:rPr>
                        <w:t>12</w:t>
                      </w:r>
                      <w:r w:rsidRPr="00463115">
                        <w:rPr>
                          <w:rFonts w:ascii="Arial" w:hAnsi="Arial" w:cs="Arial"/>
                          <w:b w:val="0"/>
                          <w:color w:val="auto"/>
                          <w:sz w:val="14"/>
                          <w:szCs w:val="14"/>
                          <w:lang w:val="en-GB"/>
                        </w:rPr>
                        <w:t>OH, the atoms of which have been added from the refined ligand model for clarity.  Interaction between the ligand carboxylate and the side chain of Gln129 is indicated by a dashed line with distance is shown in Ångstroms.</w:t>
                      </w:r>
                    </w:p>
                  </w:txbxContent>
                </v:textbox>
                <w10:wrap type="square"/>
              </v:shape>
            </w:pict>
          </mc:Fallback>
        </mc:AlternateContent>
      </w:r>
      <w:r>
        <w:rPr>
          <w:noProof/>
          <w:lang w:val="en-GB" w:eastAsia="en-GB"/>
        </w:rPr>
        <w:drawing>
          <wp:anchor distT="0" distB="0" distL="114300" distR="114300" simplePos="0" relativeHeight="251668992" behindDoc="0" locked="0" layoutInCell="1" allowOverlap="1" wp14:anchorId="7FC2BF94" wp14:editId="6D3C8E7E">
            <wp:simplePos x="0" y="0"/>
            <wp:positionH relativeFrom="column">
              <wp:posOffset>635</wp:posOffset>
            </wp:positionH>
            <wp:positionV relativeFrom="paragraph">
              <wp:posOffset>13970</wp:posOffset>
            </wp:positionV>
            <wp:extent cx="3095625" cy="23749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50_HDDA_7.tif"/>
                    <pic:cNvPicPr/>
                  </pic:nvPicPr>
                  <pic:blipFill rotWithShape="1">
                    <a:blip r:embed="rId13" cstate="print">
                      <a:extLst>
                        <a:ext uri="{28A0092B-C50C-407E-A947-70E740481C1C}">
                          <a14:useLocalDpi xmlns:a14="http://schemas.microsoft.com/office/drawing/2010/main" val="0"/>
                        </a:ext>
                      </a:extLst>
                    </a:blip>
                    <a:srcRect l="17583" r="16750"/>
                    <a:stretch/>
                  </pic:blipFill>
                  <pic:spPr bwMode="auto">
                    <a:xfrm>
                      <a:off x="0" y="0"/>
                      <a:ext cx="309562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462C2" w14:textId="77777777" w:rsidR="00A553ED" w:rsidRPr="00A553ED" w:rsidRDefault="00A553ED" w:rsidP="00A553ED">
      <w:pPr>
        <w:pStyle w:val="P1"/>
        <w:rPr>
          <w:u w:val="single"/>
        </w:rPr>
      </w:pPr>
      <w:r w:rsidRPr="00A553ED">
        <w:rPr>
          <w:u w:val="single"/>
        </w:rPr>
        <w:t>The geometry of the binding pocket</w:t>
      </w:r>
    </w:p>
    <w:p w14:paraId="753DAD5A" w14:textId="77777777" w:rsidR="00DD60B9" w:rsidRPr="00DD60B9" w:rsidRDefault="00DD60B9" w:rsidP="00DD60B9">
      <w:pPr>
        <w:pStyle w:val="P1"/>
        <w:spacing w:line="240" w:lineRule="exact"/>
        <w:rPr>
          <w:rFonts w:cs="Arial"/>
          <w:szCs w:val="17"/>
          <w:lang w:val="en-GB"/>
        </w:rPr>
      </w:pPr>
      <w:r w:rsidRPr="00DD60B9">
        <w:rPr>
          <w:rFonts w:cs="Arial"/>
          <w:szCs w:val="17"/>
          <w:lang w:val="en-GB"/>
        </w:rPr>
        <w:t>The geometry of the binding pocket resembles a truncated cone with a total length of 20 Å from P136 to the heme</w:t>
      </w:r>
      <w:r w:rsidR="000E3706">
        <w:rPr>
          <w:rFonts w:cs="Arial"/>
          <w:szCs w:val="17"/>
          <w:lang w:val="en-GB"/>
        </w:rPr>
        <w:t>-Fe. (Figure 2A</w:t>
      </w:r>
      <w:r w:rsidRPr="00DD60B9">
        <w:rPr>
          <w:rFonts w:cs="Arial"/>
          <w:szCs w:val="17"/>
          <w:lang w:val="en-GB"/>
        </w:rPr>
        <w:t>) The lower tunnel is formed by the amino acid residues of G307, I145, T311, L354 and M357. The lower diameter of the truncated cone is approximately 9 Å and thus a lot narrower than the upper region, which has a diameter of approximately 12 Å. The upper region of the tunnel is formed by T302, F455, A229, M143 and I131. This geometry suggests that the tapering of the tunnel towards the heme is partly responsible for the high selectivity for the terminal carbon.</w:t>
      </w:r>
    </w:p>
    <w:p w14:paraId="5A303FB8" w14:textId="77777777" w:rsidR="00A553ED" w:rsidRPr="00DD60B9" w:rsidRDefault="00DD60B9" w:rsidP="00DD60B9">
      <w:pPr>
        <w:pStyle w:val="P1"/>
        <w:rPr>
          <w:rFonts w:asciiTheme="minorHAnsi" w:hAnsiTheme="minorHAnsi"/>
          <w:sz w:val="18"/>
          <w:szCs w:val="18"/>
          <w:lang w:val="en-GB"/>
        </w:rPr>
      </w:pPr>
      <w:r w:rsidRPr="00DD60B9">
        <w:rPr>
          <w:rFonts w:cs="Arial"/>
          <w:szCs w:val="17"/>
          <w:lang w:val="en-GB"/>
        </w:rPr>
        <w:t>In previous studies two hotspots, identified from the protein sequence, were the targets of mutagenesis studies.</w:t>
      </w:r>
      <w:r w:rsidRPr="00DD60B9">
        <w:rPr>
          <w:rFonts w:cs="Arial"/>
          <w:szCs w:val="17"/>
          <w:lang w:val="en-GB"/>
        </w:rPr>
        <w:fldChar w:fldCharType="begin"/>
      </w:r>
      <w:r w:rsidR="00560F85">
        <w:rPr>
          <w:rFonts w:cs="Arial"/>
          <w:szCs w:val="17"/>
          <w:lang w:val="en-GB"/>
        </w:rPr>
        <w:instrText xml:space="preserve"> ADDIN EN.CITE &lt;EndNote&gt;&lt;Cite&gt;&lt;Author&gt;Honda Malca&lt;/Author&gt;&lt;Year&gt;2012&lt;/Year&gt;&lt;RecNum&gt;8&lt;/RecNum&gt;&lt;record&gt;&lt;rec-number&gt;8&lt;/rec-number&gt;&lt;ref-type name="Journal Article"&gt;17&lt;/ref-type&gt;&lt;contributors&gt;&lt;authors&gt;&lt;author&gt;Honda Malca, S.&lt;/author&gt;&lt;author&gt;Scheps, D.&lt;/author&gt;&lt;author&gt;Kuhnel, L.&lt;/author&gt;&lt;author&gt;Venegas-Venegas, E.&lt;/author&gt;&lt;author&gt;Seifert, A.&lt;/author&gt;&lt;author&gt;Nestl, B. M.&lt;/author&gt;&lt;author&gt;Hauer, B.&lt;/author&gt;&lt;/authors&gt;&lt;/contributors&gt;&lt;auth-address&gt;Institute of Technical Biochemistry, University of Stuttgart, Allmandring 31, 70569 Stuttgart, Germany.&lt;/auth-address&gt;&lt;titles&gt;&lt;title&gt;Bacterial CYP153A monooxygenases for the synthesis of omega-hydroxylated fatty acids&lt;/title&gt;&lt;secondary-title&gt;Chem Commun&lt;/secondary-title&gt;&lt;/titles&gt;&lt;periodical&gt;&lt;full-title&gt;Chem Commun&lt;/full-title&gt;&lt;/periodical&gt;&lt;pages&gt;5115-7&lt;/pages&gt;&lt;volume&gt;48&lt;/volume&gt;&lt;number&gt;42&lt;/number&gt;&lt;edition&gt;2012/04/20&lt;/edition&gt;&lt;keywords&gt;&lt;keyword&gt;Bacterial Proteins/genetics/*metabolism&lt;/keyword&gt;&lt;keyword&gt;Fatty Acids/*biosynthesis/chemistry&lt;/keyword&gt;&lt;keyword&gt;Hydroxylation&lt;/keyword&gt;&lt;keyword&gt;Marinobacter/enzymology&lt;/keyword&gt;&lt;keyword&gt;Mixed Function Oxygenases/genetics/*metabolism&lt;/keyword&gt;&lt;keyword&gt;Mutation&lt;/keyword&gt;&lt;keyword&gt;Stereoisomerism&lt;/keyword&gt;&lt;keyword&gt;Substrate Specificity&lt;/keyword&gt;&lt;/keywords&gt;&lt;dates&gt;&lt;year&gt;2012&lt;/year&gt;&lt;pub-dates&gt;&lt;date&gt;May 25&lt;/date&gt;&lt;/pub-dates&gt;&lt;/dates&gt;&lt;isbn&gt;1364-548X (Electronic)&amp;#xD;1359-7345 (Linking)&lt;/isbn&gt;&lt;accession-num&gt;22513828&lt;/accession-num&gt;&lt;urls&gt;&lt;related-urls&gt;&lt;url&gt;http://www.ncbi.nlm.nih.gov/pubmed/22513828&lt;/url&gt;&lt;/related-urls&gt;&lt;/urls&gt;&lt;electronic-resource-num&gt;10.1039/c2cc18103g&lt;/electronic-resource-num&gt;&lt;language&gt;eng&lt;/language&gt;&lt;/record&gt;&lt;/Cite&gt;&lt;/EndNote&gt;</w:instrText>
      </w:r>
      <w:r w:rsidRPr="00DD60B9">
        <w:rPr>
          <w:rFonts w:cs="Arial"/>
          <w:szCs w:val="17"/>
          <w:lang w:val="en-GB"/>
        </w:rPr>
        <w:fldChar w:fldCharType="separate"/>
      </w:r>
      <w:r w:rsidR="00560F85" w:rsidRPr="00560F85">
        <w:rPr>
          <w:rFonts w:cs="Arial"/>
          <w:szCs w:val="17"/>
          <w:vertAlign w:val="superscript"/>
          <w:lang w:val="en-GB"/>
        </w:rPr>
        <w:t>[18]</w:t>
      </w:r>
      <w:r w:rsidRPr="00DD60B9">
        <w:rPr>
          <w:rFonts w:cs="Arial"/>
          <w:szCs w:val="17"/>
          <w:lang w:val="en-GB"/>
        </w:rPr>
        <w:fldChar w:fldCharType="end"/>
      </w:r>
      <w:r w:rsidRPr="00DD60B9">
        <w:rPr>
          <w:rFonts w:cs="Arial"/>
          <w:szCs w:val="17"/>
          <w:lang w:val="en-GB"/>
        </w:rPr>
        <w:t xml:space="preserve"> Both are positioned at the bottom of the substrate channel. Mutants at L354 resulted in reduction in ω-selectivity for </w:t>
      </w:r>
      <w:proofErr w:type="spellStart"/>
      <w:r w:rsidRPr="00DD60B9">
        <w:rPr>
          <w:rFonts w:cs="Arial"/>
          <w:szCs w:val="17"/>
          <w:lang w:val="en-GB"/>
        </w:rPr>
        <w:t>nonanoic</w:t>
      </w:r>
      <w:proofErr w:type="spellEnd"/>
      <w:r w:rsidRPr="00DD60B9">
        <w:rPr>
          <w:rFonts w:cs="Arial"/>
          <w:szCs w:val="17"/>
          <w:lang w:val="en-GB"/>
        </w:rPr>
        <w:t xml:space="preserve"> </w:t>
      </w:r>
      <w:proofErr w:type="gramStart"/>
      <w:r w:rsidRPr="00DD60B9">
        <w:rPr>
          <w:rFonts w:cs="Arial"/>
          <w:szCs w:val="17"/>
          <w:lang w:val="en-GB"/>
        </w:rPr>
        <w:t>acid,</w:t>
      </w:r>
      <w:proofErr w:type="gramEnd"/>
      <w:r w:rsidRPr="00DD60B9">
        <w:rPr>
          <w:rFonts w:cs="Arial"/>
          <w:szCs w:val="17"/>
          <w:lang w:val="en-GB"/>
        </w:rPr>
        <w:t xml:space="preserve"> the product distribution of the </w:t>
      </w:r>
      <w:proofErr w:type="spellStart"/>
      <w:r w:rsidRPr="00DD60B9">
        <w:rPr>
          <w:rFonts w:cs="Arial"/>
          <w:szCs w:val="17"/>
          <w:lang w:val="en-GB"/>
        </w:rPr>
        <w:t>wt</w:t>
      </w:r>
      <w:proofErr w:type="spellEnd"/>
      <w:r w:rsidRPr="00DD60B9">
        <w:rPr>
          <w:rFonts w:cs="Arial"/>
          <w:szCs w:val="17"/>
          <w:lang w:val="en-GB"/>
        </w:rPr>
        <w:t xml:space="preserve"> was 97.5 % for ω-OH and 2.5 % for ω-1-OH. When L354 was mutated to isoleucine, 76% of the product mixture was (ω</w:t>
      </w:r>
      <w:r w:rsidRPr="00DD60B9">
        <w:rPr>
          <w:rFonts w:cs="Arial"/>
          <w:szCs w:val="17"/>
          <w:lang w:val="en-GB"/>
        </w:rPr>
        <w:noBreakHyphen/>
        <w:t xml:space="preserve">1)-OHFA. This again suggested that the tapering structure of the substrate tunnel was necessary to enable terminal hydroxylation. The crystal structure permitted a docking study to support this hypothesis. In the </w:t>
      </w:r>
      <w:proofErr w:type="spellStart"/>
      <w:r w:rsidRPr="00DD60B9">
        <w:rPr>
          <w:rFonts w:cs="Arial"/>
          <w:szCs w:val="17"/>
          <w:lang w:val="en-GB"/>
        </w:rPr>
        <w:t>wt</w:t>
      </w:r>
      <w:proofErr w:type="spellEnd"/>
      <w:r w:rsidRPr="00DD60B9">
        <w:rPr>
          <w:rFonts w:cs="Arial"/>
          <w:szCs w:val="17"/>
          <w:lang w:val="en-GB"/>
        </w:rPr>
        <w:t xml:space="preserve">, the distance between the terminal C atom of the fatty acid and the heme-Fe is 3.5 Å. In a model of the L354I mutant, the mutation influences the orientation of the substrate </w:t>
      </w:r>
      <w:r w:rsidR="000E3706">
        <w:rPr>
          <w:rFonts w:cs="Arial"/>
          <w:szCs w:val="17"/>
          <w:lang w:val="en-GB"/>
        </w:rPr>
        <w:t>in the binding pocket (Figure S1</w:t>
      </w:r>
      <w:r w:rsidRPr="00DD60B9">
        <w:rPr>
          <w:rFonts w:cs="Arial"/>
          <w:szCs w:val="17"/>
          <w:lang w:val="en-GB"/>
        </w:rPr>
        <w:t>) leading to a twist of the terminal C-atom away from the heme and an increased distance of the terminal C-Atom from the heme-Fe resulting in the terminal hydroxylation being disfavoured</w:t>
      </w:r>
      <w:r>
        <w:rPr>
          <w:rFonts w:asciiTheme="minorHAnsi" w:hAnsiTheme="minorHAnsi"/>
          <w:sz w:val="18"/>
          <w:szCs w:val="18"/>
          <w:lang w:val="en-GB"/>
        </w:rPr>
        <w:t>.</w:t>
      </w:r>
    </w:p>
    <w:p w14:paraId="08095096" w14:textId="77777777" w:rsidR="007A0B22" w:rsidRDefault="007A0B22" w:rsidP="00DD60B9">
      <w:pPr>
        <w:spacing w:line="240" w:lineRule="exact"/>
        <w:jc w:val="both"/>
        <w:rPr>
          <w:rFonts w:ascii="Arial" w:hAnsi="Arial" w:cs="Arial"/>
          <w:sz w:val="17"/>
          <w:szCs w:val="17"/>
          <w:lang w:val="en-GB"/>
        </w:rPr>
      </w:pPr>
    </w:p>
    <w:p w14:paraId="68653CB1" w14:textId="77777777" w:rsidR="00DD60B9" w:rsidRPr="00DD60B9" w:rsidRDefault="007A0B22" w:rsidP="00DA5849">
      <w:pPr>
        <w:spacing w:line="240" w:lineRule="exact"/>
        <w:jc w:val="both"/>
        <w:rPr>
          <w:rFonts w:ascii="Arial" w:hAnsi="Arial" w:cs="Arial"/>
          <w:sz w:val="17"/>
          <w:szCs w:val="17"/>
          <w:lang w:val="en-GB"/>
        </w:rPr>
      </w:pPr>
      <w:r>
        <w:rPr>
          <w:noProof/>
          <w:lang w:val="en-GB" w:eastAsia="en-GB"/>
        </w:rPr>
        <w:lastRenderedPageBreak/>
        <mc:AlternateContent>
          <mc:Choice Requires="wps">
            <w:drawing>
              <wp:anchor distT="0" distB="0" distL="114300" distR="114300" simplePos="0" relativeHeight="251673088" behindDoc="0" locked="0" layoutInCell="1" allowOverlap="1" wp14:anchorId="4733702F" wp14:editId="1B639105">
                <wp:simplePos x="0" y="0"/>
                <wp:positionH relativeFrom="column">
                  <wp:posOffset>3810</wp:posOffset>
                </wp:positionH>
                <wp:positionV relativeFrom="paragraph">
                  <wp:posOffset>2989580</wp:posOffset>
                </wp:positionV>
                <wp:extent cx="4679950" cy="163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679950" cy="1638300"/>
                        </a:xfrm>
                        <a:prstGeom prst="rect">
                          <a:avLst/>
                        </a:prstGeom>
                        <a:solidFill>
                          <a:prstClr val="white"/>
                        </a:solidFill>
                        <a:ln>
                          <a:noFill/>
                        </a:ln>
                        <a:effectLst/>
                      </wps:spPr>
                      <wps:txbx>
                        <w:txbxContent>
                          <w:p w14:paraId="3AB22E43" w14:textId="77777777" w:rsidR="00E73328" w:rsidRDefault="007A0B22" w:rsidP="00E73328">
                            <w:pPr>
                              <w:spacing w:line="180" w:lineRule="exact"/>
                              <w:ind w:left="68" w:right="181"/>
                              <w:jc w:val="both"/>
                              <w:rPr>
                                <w:rFonts w:ascii="Arial" w:hAnsi="Arial" w:cs="Arial"/>
                                <w:b/>
                                <w:bCs/>
                                <w:sz w:val="14"/>
                                <w:szCs w:val="14"/>
                                <w:lang w:val="en-US"/>
                              </w:rPr>
                            </w:pPr>
                            <w:r w:rsidRPr="007A0B22">
                              <w:rPr>
                                <w:rFonts w:ascii="Arial" w:hAnsi="Arial" w:cs="Arial"/>
                                <w:b/>
                                <w:sz w:val="14"/>
                                <w:szCs w:val="14"/>
                              </w:rPr>
                              <w:t xml:space="preserve">Figure </w:t>
                            </w:r>
                            <w:r w:rsidRPr="007A0B22">
                              <w:rPr>
                                <w:rFonts w:ascii="Arial" w:hAnsi="Arial" w:cs="Arial"/>
                                <w:b/>
                                <w:sz w:val="14"/>
                                <w:szCs w:val="14"/>
                              </w:rPr>
                              <w:fldChar w:fldCharType="begin"/>
                            </w:r>
                            <w:r w:rsidRPr="007A0B22">
                              <w:rPr>
                                <w:rFonts w:ascii="Arial" w:hAnsi="Arial" w:cs="Arial"/>
                                <w:b/>
                                <w:sz w:val="14"/>
                                <w:szCs w:val="14"/>
                              </w:rPr>
                              <w:instrText xml:space="preserve"> SEQ Figure \* ARABIC </w:instrText>
                            </w:r>
                            <w:r w:rsidRPr="007A0B22">
                              <w:rPr>
                                <w:rFonts w:ascii="Arial" w:hAnsi="Arial" w:cs="Arial"/>
                                <w:b/>
                                <w:sz w:val="14"/>
                                <w:szCs w:val="14"/>
                              </w:rPr>
                              <w:fldChar w:fldCharType="separate"/>
                            </w:r>
                            <w:r w:rsidRPr="007A0B22">
                              <w:rPr>
                                <w:rFonts w:ascii="Arial" w:hAnsi="Arial" w:cs="Arial"/>
                                <w:b/>
                                <w:noProof/>
                                <w:sz w:val="14"/>
                                <w:szCs w:val="14"/>
                              </w:rPr>
                              <w:t>2</w:t>
                            </w:r>
                            <w:r w:rsidRPr="007A0B22">
                              <w:rPr>
                                <w:rFonts w:ascii="Arial" w:hAnsi="Arial" w:cs="Arial"/>
                                <w:b/>
                                <w:sz w:val="14"/>
                                <w:szCs w:val="14"/>
                              </w:rPr>
                              <w:fldChar w:fldCharType="end"/>
                            </w:r>
                            <w:r w:rsidR="00842F9D">
                              <w:rPr>
                                <w:rFonts w:ascii="Arial" w:hAnsi="Arial" w:cs="Arial"/>
                                <w:b/>
                                <w:sz w:val="14"/>
                                <w:szCs w:val="14"/>
                              </w:rPr>
                              <w:t>.</w:t>
                            </w:r>
                            <w:r>
                              <w:rPr>
                                <w:rFonts w:ascii="Arial" w:hAnsi="Arial" w:cs="Arial"/>
                                <w:b/>
                                <w:sz w:val="14"/>
                                <w:szCs w:val="14"/>
                              </w:rPr>
                              <w:t xml:space="preserve"> </w:t>
                            </w:r>
                            <w:r w:rsidRPr="007A0B22">
                              <w:rPr>
                                <w:rFonts w:ascii="Arial" w:hAnsi="Arial" w:cs="Arial"/>
                                <w:sz w:val="14"/>
                                <w:szCs w:val="14"/>
                              </w:rPr>
                              <w:t xml:space="preserve">Analysis of the crystal structure. </w:t>
                            </w:r>
                            <w:r w:rsidRPr="007A0B22">
                              <w:rPr>
                                <w:rFonts w:ascii="Arial" w:hAnsi="Arial" w:cs="Arial"/>
                                <w:b/>
                                <w:sz w:val="14"/>
                                <w:szCs w:val="14"/>
                              </w:rPr>
                              <w:t>A</w:t>
                            </w:r>
                            <w:r w:rsidRPr="007A0B22">
                              <w:rPr>
                                <w:rFonts w:ascii="Arial" w:hAnsi="Arial" w:cs="Arial"/>
                                <w:sz w:val="14"/>
                                <w:szCs w:val="14"/>
                              </w:rPr>
                              <w:t xml:space="preserve"> </w:t>
                            </w:r>
                            <w:r w:rsidR="00DA5849" w:rsidRPr="007A0B22">
                              <w:rPr>
                                <w:rFonts w:ascii="Arial" w:hAnsi="Arial" w:cs="Arial"/>
                                <w:bCs/>
                                <w:sz w:val="14"/>
                                <w:szCs w:val="14"/>
                                <w:lang w:val="en-US"/>
                              </w:rPr>
                              <w:t>Structure of active site of P450</w:t>
                            </w:r>
                            <w:r w:rsidR="00DA5849" w:rsidRPr="007A0B22">
                              <w:rPr>
                                <w:rFonts w:ascii="Arial" w:hAnsi="Arial" w:cs="Arial"/>
                                <w:bCs/>
                                <w:i/>
                                <w:iCs/>
                                <w:sz w:val="14"/>
                                <w:szCs w:val="14"/>
                                <w:vertAlign w:val="subscript"/>
                                <w:lang w:val="en-US"/>
                              </w:rPr>
                              <w:t>M.aq</w:t>
                            </w:r>
                            <w:r w:rsidR="00DA5849" w:rsidRPr="007A0B22">
                              <w:rPr>
                                <w:rFonts w:ascii="Arial" w:hAnsi="Arial" w:cs="Arial"/>
                                <w:bCs/>
                                <w:sz w:val="14"/>
                                <w:szCs w:val="14"/>
                                <w:lang w:val="en-US"/>
                              </w:rPr>
                              <w:t xml:space="preserve">, showing binding of 12-hydroxy </w:t>
                            </w:r>
                            <w:proofErr w:type="spellStart"/>
                            <w:r w:rsidR="00DA5849" w:rsidRPr="007A0B22">
                              <w:rPr>
                                <w:rFonts w:ascii="Arial" w:hAnsi="Arial" w:cs="Arial"/>
                                <w:bCs/>
                                <w:sz w:val="14"/>
                                <w:szCs w:val="14"/>
                                <w:lang w:val="en-US"/>
                              </w:rPr>
                              <w:t>dodecanoic</w:t>
                            </w:r>
                            <w:proofErr w:type="spellEnd"/>
                            <w:r w:rsidR="00DA5849" w:rsidRPr="007A0B22">
                              <w:rPr>
                                <w:rFonts w:ascii="Arial" w:hAnsi="Arial" w:cs="Arial"/>
                                <w:bCs/>
                                <w:sz w:val="14"/>
                                <w:szCs w:val="14"/>
                                <w:lang w:val="en-US"/>
                              </w:rPr>
                              <w:t xml:space="preserve"> acid (ω-C</w:t>
                            </w:r>
                            <w:r w:rsidR="00DA5849" w:rsidRPr="007A0B22">
                              <w:rPr>
                                <w:rFonts w:ascii="Arial" w:hAnsi="Arial" w:cs="Arial"/>
                                <w:bCs/>
                                <w:sz w:val="14"/>
                                <w:szCs w:val="14"/>
                                <w:vertAlign w:val="subscript"/>
                                <w:lang w:val="en-US"/>
                              </w:rPr>
                              <w:t>12</w:t>
                            </w:r>
                            <w:r w:rsidR="00DA5849" w:rsidRPr="007A0B22">
                              <w:rPr>
                                <w:rFonts w:ascii="Arial" w:hAnsi="Arial" w:cs="Arial"/>
                                <w:bCs/>
                                <w:sz w:val="14"/>
                                <w:szCs w:val="14"/>
                                <w:lang w:val="en-US"/>
                              </w:rPr>
                              <w:t xml:space="preserve">OH) in the hydrophobic tunnel. </w:t>
                            </w:r>
                            <w:r w:rsidR="00DA5849" w:rsidRPr="007A0B22">
                              <w:rPr>
                                <w:rFonts w:ascii="Arial" w:hAnsi="Arial" w:cs="Arial"/>
                                <w:bCs/>
                                <w:sz w:val="14"/>
                                <w:szCs w:val="14"/>
                                <w:lang w:val="en-GB"/>
                              </w:rPr>
                              <w:t>Roughly estimated geometry of the binding pocket (</w:t>
                            </w:r>
                            <w:proofErr w:type="spellStart"/>
                            <w:r w:rsidR="00DA5849" w:rsidRPr="007A0B22">
                              <w:rPr>
                                <w:rFonts w:ascii="Arial" w:hAnsi="Arial" w:cs="Arial"/>
                                <w:bCs/>
                                <w:sz w:val="14"/>
                                <w:szCs w:val="14"/>
                                <w:lang w:val="en-GB"/>
                              </w:rPr>
                              <w:t>gray</w:t>
                            </w:r>
                            <w:proofErr w:type="spellEnd"/>
                            <w:r w:rsidR="00DA5849" w:rsidRPr="007A0B22">
                              <w:rPr>
                                <w:rFonts w:ascii="Arial" w:hAnsi="Arial" w:cs="Arial"/>
                                <w:bCs/>
                                <w:sz w:val="14"/>
                                <w:szCs w:val="14"/>
                                <w:lang w:val="en-GB"/>
                              </w:rPr>
                              <w:t xml:space="preserve"> cavity) resembles a truncated cone which is 20 Å long ((purple) P136 – heme-Fe (red)), to the extended F-helix (A229) the height of the pocket is 13.5 Å. The lower diameter is formed by residues coloured in magenta 9 Å (G307 – M357; I145 – T311; L303 – L354) the upper diameter of the truncated cone is formed by residues coloured in orange 12 Å (T302 – F455; M143 – A229; T302 – I131). The distances in </w:t>
                            </w:r>
                            <w:r w:rsidR="00DA5849" w:rsidRPr="007A0B22">
                              <w:rPr>
                                <w:rFonts w:ascii="Arial" w:hAnsi="Arial" w:cs="Arial"/>
                                <w:bCs/>
                                <w:sz w:val="14"/>
                                <w:szCs w:val="14"/>
                                <w:lang w:val="en-US"/>
                              </w:rPr>
                              <w:t>Å</w:t>
                            </w:r>
                            <w:r w:rsidR="00DA5849" w:rsidRPr="007A0B22">
                              <w:rPr>
                                <w:rFonts w:ascii="Arial" w:hAnsi="Arial" w:cs="Arial"/>
                                <w:bCs/>
                                <w:sz w:val="14"/>
                                <w:szCs w:val="14"/>
                                <w:lang w:val="en-GB"/>
                              </w:rPr>
                              <w:t xml:space="preserve"> are denoted by dashed lines.</w:t>
                            </w:r>
                            <w:r w:rsidR="00DA5849" w:rsidRPr="007A0B22">
                              <w:rPr>
                                <w:rFonts w:ascii="Arial" w:hAnsi="Arial" w:cs="Arial"/>
                                <w:bCs/>
                                <w:sz w:val="14"/>
                                <w:szCs w:val="14"/>
                                <w:lang w:val="en-US"/>
                              </w:rPr>
                              <w:t xml:space="preserve"> Interaction between the ligand carboxylate and the side chain of Q129 is indicated by a dashed line with distance is shown in Å.</w:t>
                            </w:r>
                            <w:r w:rsidR="00DA5849" w:rsidRPr="007A0B22">
                              <w:rPr>
                                <w:rFonts w:ascii="Arial" w:hAnsi="Arial" w:cs="Arial"/>
                                <w:b/>
                                <w:bCs/>
                                <w:sz w:val="14"/>
                                <w:szCs w:val="14"/>
                                <w:lang w:val="en-US"/>
                              </w:rPr>
                              <w:t xml:space="preserve"> </w:t>
                            </w:r>
                          </w:p>
                          <w:p w14:paraId="60A58F50" w14:textId="77777777" w:rsidR="007A0B22" w:rsidRPr="007A0B22" w:rsidRDefault="007A0B22" w:rsidP="00E73328">
                            <w:pPr>
                              <w:spacing w:after="240" w:line="180" w:lineRule="exact"/>
                              <w:ind w:left="68" w:right="181"/>
                              <w:jc w:val="both"/>
                              <w:rPr>
                                <w:rFonts w:ascii="Arial" w:hAnsi="Arial" w:cs="Arial"/>
                                <w:sz w:val="14"/>
                                <w:szCs w:val="14"/>
                                <w:lang w:val="en-GB"/>
                              </w:rPr>
                            </w:pPr>
                            <w:proofErr w:type="gramStart"/>
                            <w:r>
                              <w:rPr>
                                <w:rFonts w:ascii="Arial" w:hAnsi="Arial" w:cs="Arial"/>
                                <w:b/>
                                <w:sz w:val="14"/>
                                <w:szCs w:val="14"/>
                                <w:lang w:val="en-US"/>
                              </w:rPr>
                              <w:t xml:space="preserve">B </w:t>
                            </w:r>
                            <w:r w:rsidRPr="00DD60B9">
                              <w:rPr>
                                <w:rFonts w:ascii="Arial" w:hAnsi="Arial" w:cs="Arial"/>
                                <w:sz w:val="14"/>
                                <w:szCs w:val="14"/>
                                <w:lang w:val="en-GB"/>
                              </w:rPr>
                              <w:t>Active site residues addressed in this study.</w:t>
                            </w:r>
                            <w:proofErr w:type="gramEnd"/>
                            <w:r w:rsidRPr="00DD60B9">
                              <w:rPr>
                                <w:rFonts w:ascii="Arial" w:hAnsi="Arial" w:cs="Arial"/>
                                <w:sz w:val="14"/>
                                <w:szCs w:val="14"/>
                                <w:lang w:val="en-GB"/>
                              </w:rPr>
                              <w:t xml:space="preserve"> R227; G230 and A231 at extended F</w:t>
                            </w:r>
                            <w:r w:rsidRPr="00DD60B9">
                              <w:rPr>
                                <w:rFonts w:ascii="Arial" w:hAnsi="Arial" w:cs="Arial"/>
                                <w:sz w:val="14"/>
                                <w:szCs w:val="14"/>
                                <w:lang w:val="en-GB"/>
                              </w:rPr>
                              <w:noBreakHyphen/>
                              <w:t>Helix coloured in cyan. S233 also located at this structural element was addressed in previous studies. The I</w:t>
                            </w:r>
                            <w:r w:rsidRPr="00DD60B9">
                              <w:rPr>
                                <w:rFonts w:ascii="Arial" w:hAnsi="Arial" w:cs="Arial"/>
                                <w:sz w:val="14"/>
                                <w:szCs w:val="14"/>
                                <w:lang w:val="en-GB"/>
                              </w:rPr>
                              <w:noBreakHyphen/>
                              <w:t>helix (light blue) is part of the bottom tunnel. The B/C</w:t>
                            </w:r>
                            <w:r w:rsidRPr="00DD60B9">
                              <w:rPr>
                                <w:rFonts w:ascii="Arial" w:hAnsi="Arial" w:cs="Arial"/>
                                <w:sz w:val="14"/>
                                <w:szCs w:val="14"/>
                                <w:lang w:val="en-GB"/>
                              </w:rPr>
                              <w:noBreakHyphen/>
                              <w:t>loop / Ω</w:t>
                            </w:r>
                            <w:r w:rsidRPr="00DD60B9">
                              <w:rPr>
                                <w:rFonts w:ascii="Arial" w:hAnsi="Arial" w:cs="Arial"/>
                                <w:b/>
                                <w:sz w:val="14"/>
                                <w:szCs w:val="14"/>
                                <w:lang w:val="en-GB"/>
                              </w:rPr>
                              <w:noBreakHyphen/>
                            </w:r>
                            <w:r w:rsidRPr="00DD60B9">
                              <w:rPr>
                                <w:rFonts w:ascii="Arial" w:hAnsi="Arial" w:cs="Arial"/>
                                <w:sz w:val="14"/>
                                <w:szCs w:val="14"/>
                                <w:lang w:val="en-GB"/>
                              </w:rPr>
                              <w:t>loop is coloured in blue (A126</w:t>
                            </w:r>
                            <w:r w:rsidRPr="00DD60B9">
                              <w:rPr>
                                <w:rFonts w:ascii="Arial" w:hAnsi="Arial" w:cs="Arial"/>
                                <w:sz w:val="14"/>
                                <w:szCs w:val="14"/>
                                <w:lang w:val="en-GB"/>
                              </w:rPr>
                              <w:noBreakHyphen/>
                              <w:t>I145). The absence of a B’</w:t>
                            </w:r>
                            <w:r w:rsidRPr="00DD60B9">
                              <w:rPr>
                                <w:rFonts w:ascii="Arial" w:hAnsi="Arial" w:cs="Arial"/>
                                <w:sz w:val="14"/>
                                <w:szCs w:val="14"/>
                                <w:lang w:val="en-GB"/>
                              </w:rPr>
                              <w:noBreakHyphen/>
                              <w:t>helix (as described for CYP102A1) indicates a high flexibility, which is interrupted by P135, further L139 was addressed. Q129 also located at the Ω</w:t>
                            </w:r>
                            <w:r w:rsidRPr="00DD60B9">
                              <w:rPr>
                                <w:rFonts w:ascii="Arial" w:hAnsi="Arial" w:cs="Arial"/>
                                <w:b/>
                                <w:sz w:val="14"/>
                                <w:szCs w:val="14"/>
                                <w:lang w:val="en-GB"/>
                              </w:rPr>
                              <w:noBreakHyphen/>
                            </w:r>
                            <w:r w:rsidRPr="00DD60B9">
                              <w:rPr>
                                <w:rFonts w:ascii="Arial" w:hAnsi="Arial" w:cs="Arial"/>
                                <w:sz w:val="14"/>
                                <w:szCs w:val="14"/>
                                <w:lang w:val="en-GB"/>
                              </w:rPr>
                              <w:t xml:space="preserve">loop was predicted for a potential anchor.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4733702F" id="Text Box 35" o:spid="_x0000_s1028" type="#_x0000_t202" style="position:absolute;left:0;text-align:left;margin-left:.3pt;margin-top:235.4pt;width:368.5pt;height:129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" stroked="f">
                <v:textbox style="mso-fit-shape-to-text:t" inset="0,0,0,0">
                  <w:txbxContent>
                    <w:p w14:paraId="3AB22E43" w14:textId="77777777" w:rsidR="00E73328" w:rsidRDefault="007A0B22" w:rsidP="00E73328">
                      <w:pPr>
                        <w:spacing w:line="180" w:lineRule="exact"/>
                        <w:ind w:left="68" w:right="181"/>
                        <w:jc w:val="both"/>
                        <w:rPr>
                          <w:rFonts w:ascii="Arial" w:hAnsi="Arial" w:cs="Arial"/>
                          <w:b/>
                          <w:bCs/>
                          <w:sz w:val="14"/>
                          <w:szCs w:val="14"/>
                          <w:lang w:val="en-US"/>
                        </w:rPr>
                      </w:pPr>
                      <w:r w:rsidRPr="007A0B22">
                        <w:rPr>
                          <w:rFonts w:ascii="Arial" w:hAnsi="Arial" w:cs="Arial"/>
                          <w:b/>
                          <w:sz w:val="14"/>
                          <w:szCs w:val="14"/>
                        </w:rPr>
                        <w:t xml:space="preserve">Figure </w:t>
                      </w:r>
                      <w:r w:rsidRPr="007A0B22">
                        <w:rPr>
                          <w:rFonts w:ascii="Arial" w:hAnsi="Arial" w:cs="Arial"/>
                          <w:b/>
                          <w:sz w:val="14"/>
                          <w:szCs w:val="14"/>
                        </w:rPr>
                        <w:fldChar w:fldCharType="begin"/>
                      </w:r>
                      <w:r w:rsidRPr="007A0B22">
                        <w:rPr>
                          <w:rFonts w:ascii="Arial" w:hAnsi="Arial" w:cs="Arial"/>
                          <w:b/>
                          <w:sz w:val="14"/>
                          <w:szCs w:val="14"/>
                        </w:rPr>
                        <w:instrText xml:space="preserve"> SEQ Figure \* ARABIC </w:instrText>
                      </w:r>
                      <w:r w:rsidRPr="007A0B22">
                        <w:rPr>
                          <w:rFonts w:ascii="Arial" w:hAnsi="Arial" w:cs="Arial"/>
                          <w:b/>
                          <w:sz w:val="14"/>
                          <w:szCs w:val="14"/>
                        </w:rPr>
                        <w:fldChar w:fldCharType="separate"/>
                      </w:r>
                      <w:r w:rsidRPr="007A0B22">
                        <w:rPr>
                          <w:rFonts w:ascii="Arial" w:hAnsi="Arial" w:cs="Arial"/>
                          <w:b/>
                          <w:noProof/>
                          <w:sz w:val="14"/>
                          <w:szCs w:val="14"/>
                        </w:rPr>
                        <w:t>2</w:t>
                      </w:r>
                      <w:r w:rsidRPr="007A0B22">
                        <w:rPr>
                          <w:rFonts w:ascii="Arial" w:hAnsi="Arial" w:cs="Arial"/>
                          <w:b/>
                          <w:sz w:val="14"/>
                          <w:szCs w:val="14"/>
                        </w:rPr>
                        <w:fldChar w:fldCharType="end"/>
                      </w:r>
                      <w:r w:rsidR="00842F9D">
                        <w:rPr>
                          <w:rFonts w:ascii="Arial" w:hAnsi="Arial" w:cs="Arial"/>
                          <w:b/>
                          <w:sz w:val="14"/>
                          <w:szCs w:val="14"/>
                        </w:rPr>
                        <w:t>.</w:t>
                      </w:r>
                      <w:r>
                        <w:rPr>
                          <w:rFonts w:ascii="Arial" w:hAnsi="Arial" w:cs="Arial"/>
                          <w:b/>
                          <w:sz w:val="14"/>
                          <w:szCs w:val="14"/>
                        </w:rPr>
                        <w:t xml:space="preserve"> </w:t>
                      </w:r>
                      <w:r w:rsidRPr="007A0B22">
                        <w:rPr>
                          <w:rFonts w:ascii="Arial" w:hAnsi="Arial" w:cs="Arial"/>
                          <w:sz w:val="14"/>
                          <w:szCs w:val="14"/>
                        </w:rPr>
                        <w:t xml:space="preserve">Analysis of the crystal structure. </w:t>
                      </w:r>
                      <w:r w:rsidRPr="007A0B22">
                        <w:rPr>
                          <w:rFonts w:ascii="Arial" w:hAnsi="Arial" w:cs="Arial"/>
                          <w:b/>
                          <w:sz w:val="14"/>
                          <w:szCs w:val="14"/>
                        </w:rPr>
                        <w:t>A</w:t>
                      </w:r>
                      <w:r w:rsidRPr="007A0B22">
                        <w:rPr>
                          <w:rFonts w:ascii="Arial" w:hAnsi="Arial" w:cs="Arial"/>
                          <w:sz w:val="14"/>
                          <w:szCs w:val="14"/>
                        </w:rPr>
                        <w:t xml:space="preserve"> </w:t>
                      </w:r>
                      <w:r w:rsidR="00DA5849" w:rsidRPr="007A0B22">
                        <w:rPr>
                          <w:rFonts w:ascii="Arial" w:hAnsi="Arial" w:cs="Arial"/>
                          <w:bCs/>
                          <w:sz w:val="14"/>
                          <w:szCs w:val="14"/>
                          <w:lang w:val="en-US"/>
                        </w:rPr>
                        <w:t>Structure of active site of P450</w:t>
                      </w:r>
                      <w:r w:rsidR="00DA5849" w:rsidRPr="007A0B22">
                        <w:rPr>
                          <w:rFonts w:ascii="Arial" w:hAnsi="Arial" w:cs="Arial"/>
                          <w:bCs/>
                          <w:i/>
                          <w:iCs/>
                          <w:sz w:val="14"/>
                          <w:szCs w:val="14"/>
                          <w:vertAlign w:val="subscript"/>
                          <w:lang w:val="en-US"/>
                        </w:rPr>
                        <w:t>M.aq</w:t>
                      </w:r>
                      <w:r w:rsidR="00DA5849" w:rsidRPr="007A0B22">
                        <w:rPr>
                          <w:rFonts w:ascii="Arial" w:hAnsi="Arial" w:cs="Arial"/>
                          <w:bCs/>
                          <w:sz w:val="14"/>
                          <w:szCs w:val="14"/>
                          <w:lang w:val="en-US"/>
                        </w:rPr>
                        <w:t>, showing binding of 12-hydroxy dodecanoic acid (ω-C</w:t>
                      </w:r>
                      <w:r w:rsidR="00DA5849" w:rsidRPr="007A0B22">
                        <w:rPr>
                          <w:rFonts w:ascii="Arial" w:hAnsi="Arial" w:cs="Arial"/>
                          <w:bCs/>
                          <w:sz w:val="14"/>
                          <w:szCs w:val="14"/>
                          <w:vertAlign w:val="subscript"/>
                          <w:lang w:val="en-US"/>
                        </w:rPr>
                        <w:t>12</w:t>
                      </w:r>
                      <w:r w:rsidR="00DA5849" w:rsidRPr="007A0B22">
                        <w:rPr>
                          <w:rFonts w:ascii="Arial" w:hAnsi="Arial" w:cs="Arial"/>
                          <w:bCs/>
                          <w:sz w:val="14"/>
                          <w:szCs w:val="14"/>
                          <w:lang w:val="en-US"/>
                        </w:rPr>
                        <w:t xml:space="preserve">OH) in the hydrophobic tunnel. </w:t>
                      </w:r>
                      <w:r w:rsidR="00DA5849" w:rsidRPr="007A0B22">
                        <w:rPr>
                          <w:rFonts w:ascii="Arial" w:hAnsi="Arial" w:cs="Arial"/>
                          <w:bCs/>
                          <w:sz w:val="14"/>
                          <w:szCs w:val="14"/>
                          <w:lang w:val="en-GB"/>
                        </w:rPr>
                        <w:t xml:space="preserve">Roughly estimated geometry of the binding pocket (gray cavity) resembles a truncated cone which is 20 Å long ((purple) P136 – heme-Fe (red)), to the extended F-helix (A229) the height of the pocket is 13.5 Å. The lower diameter is formed by residues coloured in magenta 9 Å (G307 – M357; I145 – T311; L303 – L354) the upper diameter of the truncated cone is formed by residues coloured in orange 12 Å (T302 – F455; M143 – A229; T302 – I131). The distances in </w:t>
                      </w:r>
                      <w:r w:rsidR="00DA5849" w:rsidRPr="007A0B22">
                        <w:rPr>
                          <w:rFonts w:ascii="Arial" w:hAnsi="Arial" w:cs="Arial"/>
                          <w:bCs/>
                          <w:sz w:val="14"/>
                          <w:szCs w:val="14"/>
                          <w:lang w:val="en-US"/>
                        </w:rPr>
                        <w:t>Å</w:t>
                      </w:r>
                      <w:r w:rsidR="00DA5849" w:rsidRPr="007A0B22">
                        <w:rPr>
                          <w:rFonts w:ascii="Arial" w:hAnsi="Arial" w:cs="Arial"/>
                          <w:bCs/>
                          <w:sz w:val="14"/>
                          <w:szCs w:val="14"/>
                          <w:lang w:val="en-GB"/>
                        </w:rPr>
                        <w:t xml:space="preserve"> are denoted by dashed lines.</w:t>
                      </w:r>
                      <w:r w:rsidR="00DA5849" w:rsidRPr="007A0B22">
                        <w:rPr>
                          <w:rFonts w:ascii="Arial" w:hAnsi="Arial" w:cs="Arial"/>
                          <w:bCs/>
                          <w:sz w:val="14"/>
                          <w:szCs w:val="14"/>
                          <w:lang w:val="en-US"/>
                        </w:rPr>
                        <w:t xml:space="preserve"> Interaction between the ligand carboxylate and the side chain of Q129 is indicated by a dashed line with distance is shown in Å.</w:t>
                      </w:r>
                      <w:r w:rsidR="00DA5849" w:rsidRPr="007A0B22">
                        <w:rPr>
                          <w:rFonts w:ascii="Arial" w:hAnsi="Arial" w:cs="Arial"/>
                          <w:b/>
                          <w:bCs/>
                          <w:sz w:val="14"/>
                          <w:szCs w:val="14"/>
                          <w:lang w:val="en-US"/>
                        </w:rPr>
                        <w:t xml:space="preserve"> </w:t>
                      </w:r>
                    </w:p>
                    <w:p w14:paraId="60A58F50" w14:textId="77777777" w:rsidR="007A0B22" w:rsidRPr="007A0B22" w:rsidRDefault="007A0B22" w:rsidP="00E73328">
                      <w:pPr>
                        <w:spacing w:after="240" w:line="180" w:lineRule="exact"/>
                        <w:ind w:left="68" w:right="181"/>
                        <w:jc w:val="both"/>
                        <w:rPr>
                          <w:rFonts w:ascii="Arial" w:hAnsi="Arial" w:cs="Arial"/>
                          <w:sz w:val="14"/>
                          <w:szCs w:val="14"/>
                          <w:lang w:val="en-GB"/>
                        </w:rPr>
                      </w:pPr>
                      <w:r>
                        <w:rPr>
                          <w:rFonts w:ascii="Arial" w:hAnsi="Arial" w:cs="Arial"/>
                          <w:b/>
                          <w:sz w:val="14"/>
                          <w:szCs w:val="14"/>
                          <w:lang w:val="en-US"/>
                        </w:rPr>
                        <w:t xml:space="preserve">B </w:t>
                      </w:r>
                      <w:r w:rsidRPr="00DD60B9">
                        <w:rPr>
                          <w:rFonts w:ascii="Arial" w:hAnsi="Arial" w:cs="Arial"/>
                          <w:sz w:val="14"/>
                          <w:szCs w:val="14"/>
                          <w:lang w:val="en-GB"/>
                        </w:rPr>
                        <w:t>Active site residues addressed in this study. R227; G230 and A231 at extended F</w:t>
                      </w:r>
                      <w:r w:rsidRPr="00DD60B9">
                        <w:rPr>
                          <w:rFonts w:ascii="Arial" w:hAnsi="Arial" w:cs="Arial"/>
                          <w:sz w:val="14"/>
                          <w:szCs w:val="14"/>
                          <w:lang w:val="en-GB"/>
                        </w:rPr>
                        <w:noBreakHyphen/>
                        <w:t>Helix coloured in cyan. S233 also located at this structural element was addressed in previous studies. The I</w:t>
                      </w:r>
                      <w:r w:rsidRPr="00DD60B9">
                        <w:rPr>
                          <w:rFonts w:ascii="Arial" w:hAnsi="Arial" w:cs="Arial"/>
                          <w:sz w:val="14"/>
                          <w:szCs w:val="14"/>
                          <w:lang w:val="en-GB"/>
                        </w:rPr>
                        <w:noBreakHyphen/>
                        <w:t>helix (light blue) is part of the bottom tunnel. The B/C</w:t>
                      </w:r>
                      <w:r w:rsidRPr="00DD60B9">
                        <w:rPr>
                          <w:rFonts w:ascii="Arial" w:hAnsi="Arial" w:cs="Arial"/>
                          <w:sz w:val="14"/>
                          <w:szCs w:val="14"/>
                          <w:lang w:val="en-GB"/>
                        </w:rPr>
                        <w:noBreakHyphen/>
                        <w:t>loop / Ω</w:t>
                      </w:r>
                      <w:r w:rsidRPr="00DD60B9">
                        <w:rPr>
                          <w:rFonts w:ascii="Arial" w:hAnsi="Arial" w:cs="Arial"/>
                          <w:b/>
                          <w:sz w:val="14"/>
                          <w:szCs w:val="14"/>
                          <w:lang w:val="en-GB"/>
                        </w:rPr>
                        <w:noBreakHyphen/>
                      </w:r>
                      <w:r w:rsidRPr="00DD60B9">
                        <w:rPr>
                          <w:rFonts w:ascii="Arial" w:hAnsi="Arial" w:cs="Arial"/>
                          <w:sz w:val="14"/>
                          <w:szCs w:val="14"/>
                          <w:lang w:val="en-GB"/>
                        </w:rPr>
                        <w:t>loop is coloured in blue (A126</w:t>
                      </w:r>
                      <w:r w:rsidRPr="00DD60B9">
                        <w:rPr>
                          <w:rFonts w:ascii="Arial" w:hAnsi="Arial" w:cs="Arial"/>
                          <w:sz w:val="14"/>
                          <w:szCs w:val="14"/>
                          <w:lang w:val="en-GB"/>
                        </w:rPr>
                        <w:noBreakHyphen/>
                        <w:t>I145). The absence of a B’</w:t>
                      </w:r>
                      <w:r w:rsidRPr="00DD60B9">
                        <w:rPr>
                          <w:rFonts w:ascii="Arial" w:hAnsi="Arial" w:cs="Arial"/>
                          <w:sz w:val="14"/>
                          <w:szCs w:val="14"/>
                          <w:lang w:val="en-GB"/>
                        </w:rPr>
                        <w:noBreakHyphen/>
                        <w:t>helix (as described for CYP102A1) indicates a high flexibility, which is interrupted by P135, further L139 was addressed. Q129 also located at the Ω</w:t>
                      </w:r>
                      <w:r w:rsidRPr="00DD60B9">
                        <w:rPr>
                          <w:rFonts w:ascii="Arial" w:hAnsi="Arial" w:cs="Arial"/>
                          <w:b/>
                          <w:sz w:val="14"/>
                          <w:szCs w:val="14"/>
                          <w:lang w:val="en-GB"/>
                        </w:rPr>
                        <w:noBreakHyphen/>
                      </w:r>
                      <w:r w:rsidRPr="00DD60B9">
                        <w:rPr>
                          <w:rFonts w:ascii="Arial" w:hAnsi="Arial" w:cs="Arial"/>
                          <w:sz w:val="14"/>
                          <w:szCs w:val="14"/>
                          <w:lang w:val="en-GB"/>
                        </w:rPr>
                        <w:t xml:space="preserve">loop was predicted for a potential anchor. </w:t>
                      </w:r>
                    </w:p>
                  </w:txbxContent>
                </v:textbox>
                <w10:wrap type="square"/>
              </v:shape>
            </w:pict>
          </mc:Fallback>
        </mc:AlternateContent>
      </w:r>
      <w:r w:rsidRPr="00463115">
        <w:rPr>
          <w:noProof/>
          <w:lang w:val="en-GB" w:eastAsia="en-GB"/>
        </w:rPr>
        <w:drawing>
          <wp:anchor distT="0" distB="0" distL="114300" distR="114300" simplePos="0" relativeHeight="251667968" behindDoc="0" locked="0" layoutInCell="1" allowOverlap="1" wp14:anchorId="55BF2D67" wp14:editId="223DB84A">
            <wp:simplePos x="0" y="0"/>
            <wp:positionH relativeFrom="column">
              <wp:posOffset>3810</wp:posOffset>
            </wp:positionH>
            <wp:positionV relativeFrom="paragraph">
              <wp:posOffset>47625</wp:posOffset>
            </wp:positionV>
            <wp:extent cx="4680000" cy="2884886"/>
            <wp:effectExtent l="0" t="0" r="635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288488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D60B9" w:rsidRPr="00DD60B9">
        <w:rPr>
          <w:rFonts w:ascii="Arial" w:hAnsi="Arial" w:cs="Arial"/>
          <w:sz w:val="17"/>
          <w:szCs w:val="17"/>
          <w:lang w:val="en-GB"/>
        </w:rPr>
        <w:t xml:space="preserve">Similar behaviour was observed in the mutation study of Yang and </w:t>
      </w:r>
      <w:proofErr w:type="spellStart"/>
      <w:r w:rsidR="00DD60B9" w:rsidRPr="00DD60B9">
        <w:rPr>
          <w:rFonts w:ascii="Arial" w:hAnsi="Arial" w:cs="Arial"/>
          <w:sz w:val="17"/>
          <w:szCs w:val="17"/>
          <w:lang w:val="en-GB"/>
        </w:rPr>
        <w:t>coworkers</w:t>
      </w:r>
      <w:proofErr w:type="spellEnd"/>
      <w:r w:rsidR="00DD60B9" w:rsidRPr="00DD60B9">
        <w:rPr>
          <w:rFonts w:ascii="Arial" w:hAnsi="Arial" w:cs="Arial"/>
          <w:sz w:val="17"/>
          <w:szCs w:val="17"/>
          <w:lang w:val="en-GB"/>
        </w:rPr>
        <w:t>.</w:t>
      </w:r>
      <w:r w:rsidR="00DD60B9" w:rsidRPr="00DD60B9">
        <w:rPr>
          <w:rFonts w:ascii="Arial" w:hAnsi="Arial" w:cs="Arial"/>
          <w:sz w:val="17"/>
          <w:szCs w:val="17"/>
        </w:rPr>
        <w:fldChar w:fldCharType="begin"/>
      </w:r>
      <w:r w:rsidR="00560F85">
        <w:rPr>
          <w:rFonts w:ascii="Arial" w:hAnsi="Arial" w:cs="Arial"/>
          <w:sz w:val="17"/>
          <w:szCs w:val="17"/>
          <w:lang w:val="en-GB"/>
        </w:rPr>
        <w:instrText xml:space="preserve"> ADDIN EN.CITE &lt;EndNote&gt;&lt;Cite&gt;&lt;Author&gt;Yang&lt;/Author&gt;&lt;Year&gt;2014&lt;/Year&gt;&lt;RecNum&gt;14&lt;/RecNum&gt;&lt;record&gt;&lt;rec-number&gt;14&lt;/rec-number&gt;&lt;ref-type name="Journal Article"&gt;17&lt;/ref-type&gt;&lt;contributors&gt;&lt;authors&gt;&lt;author&gt;Yang, Y.&lt;/author&gt;&lt;author&gt;Liu, J.&lt;/author&gt;&lt;author&gt;Li, Z.&lt;/author&gt;&lt;/authors&gt;&lt;/contributors&gt;&lt;auth-address&gt;Natl Univ Singapore, Dept Chem &amp;amp; Biomol Engn, Singapore 117585, Singapore&lt;/auth-address&gt;&lt;titles&gt;&lt;title&gt;Engineering of P450pyr Hydroxylase for the Highly Regio- and Enantioselective Subterminal Hydroxylation of Alkanes&lt;/title&gt;&lt;secondary-title&gt;Angewandte Chemie-International Edition&lt;/secondary-title&gt;&lt;/titles&gt;&lt;periodical&gt;&lt;full-title&gt;Angewandte Chemie-International Edition&lt;/full-title&gt;&lt;/periodical&gt;&lt;pages&gt;3120-3124&lt;/pages&gt;&lt;volume&gt;53&lt;/volume&gt;&lt;number&gt;12&lt;/number&gt;&lt;keywords&gt;&lt;keyword&gt;biohydroxylation&lt;/keyword&gt;&lt;keyword&gt;ch activation&lt;/keyword&gt;&lt;keyword&gt;directed evolution&lt;/keyword&gt;&lt;keyword&gt;high-throughput screening&lt;/keyword&gt;&lt;keyword&gt;p450 enzymes&lt;/keyword&gt;&lt;keyword&gt;sphingomonas sp hxn-200&lt;/keyword&gt;&lt;keyword&gt;stereoselective hydroxylation&lt;/keyword&gt;&lt;keyword&gt;laboratory evolution&lt;/keyword&gt;&lt;keyword&gt;directed evolution&lt;/keyword&gt;&lt;keyword&gt;escherichia-coli&lt;/keyword&gt;&lt;keyword&gt;monooxygenase&lt;/keyword&gt;&lt;keyword&gt;oxidation&lt;/keyword&gt;&lt;keyword&gt;enzymes&lt;/keyword&gt;&lt;keyword&gt;butane&lt;/keyword&gt;&lt;keyword&gt;dehydrogenase&lt;/keyword&gt;&lt;/keywords&gt;&lt;dates&gt;&lt;year&gt;2014&lt;/year&gt;&lt;pub-dates&gt;&lt;date&gt;Mar 17&lt;/date&gt;&lt;/pub-dates&gt;&lt;/dates&gt;&lt;isbn&gt;1433-7851&lt;/isbn&gt;&lt;accession-num&gt;ISI:000332747700011&lt;/accession-num&gt;&lt;urls&gt;&lt;related-urls&gt;&lt;url&gt;&amp;lt;Go to ISI&amp;gt;://000332747700011&lt;/url&gt;&lt;/related-urls&gt;&lt;/urls&gt;&lt;language&gt;English&lt;/language&gt;&lt;/record&gt;&lt;/Cite&gt;&lt;/EndNote&gt;</w:instrText>
      </w:r>
      <w:r w:rsidR="00DD60B9" w:rsidRPr="00DD60B9">
        <w:rPr>
          <w:rFonts w:ascii="Arial" w:hAnsi="Arial" w:cs="Arial"/>
          <w:sz w:val="17"/>
          <w:szCs w:val="17"/>
        </w:rPr>
        <w:fldChar w:fldCharType="separate"/>
      </w:r>
      <w:r w:rsidR="00560F85" w:rsidRPr="00560F85">
        <w:rPr>
          <w:rFonts w:ascii="Arial" w:hAnsi="Arial" w:cs="Arial"/>
          <w:sz w:val="17"/>
          <w:szCs w:val="17"/>
          <w:vertAlign w:val="superscript"/>
          <w:lang w:val="en-GB"/>
        </w:rPr>
        <w:t>[24]</w:t>
      </w:r>
      <w:r w:rsidR="00DD60B9" w:rsidRPr="00DD60B9">
        <w:rPr>
          <w:rFonts w:ascii="Arial" w:hAnsi="Arial" w:cs="Arial"/>
          <w:sz w:val="17"/>
          <w:szCs w:val="17"/>
        </w:rPr>
        <w:fldChar w:fldCharType="end"/>
      </w:r>
      <w:r w:rsidR="00DD60B9" w:rsidRPr="00DD60B9">
        <w:rPr>
          <w:rFonts w:ascii="Arial" w:hAnsi="Arial" w:cs="Arial"/>
          <w:sz w:val="17"/>
          <w:szCs w:val="17"/>
          <w:lang w:val="en-GB"/>
        </w:rPr>
        <w:t xml:space="preserve"> The terminal selective P450pyr was engineered for the </w:t>
      </w:r>
      <w:proofErr w:type="spellStart"/>
      <w:r w:rsidR="00DD60B9" w:rsidRPr="00DD60B9">
        <w:rPr>
          <w:rFonts w:ascii="Arial" w:hAnsi="Arial" w:cs="Arial"/>
          <w:sz w:val="17"/>
          <w:szCs w:val="17"/>
          <w:lang w:val="en-GB"/>
        </w:rPr>
        <w:t>subterminal</w:t>
      </w:r>
      <w:proofErr w:type="spellEnd"/>
      <w:r w:rsidR="00DD60B9" w:rsidRPr="00DD60B9">
        <w:rPr>
          <w:rFonts w:ascii="Arial" w:hAnsi="Arial" w:cs="Arial"/>
          <w:sz w:val="17"/>
          <w:szCs w:val="17"/>
          <w:lang w:val="en-GB"/>
        </w:rPr>
        <w:t xml:space="preserve"> hydroxylation of alkanes. After 6 rounds of directed evolution a mutant was obtained for the hydroxylation of n-octane to give 99 % of (</w:t>
      </w:r>
      <w:r w:rsidR="00DD60B9" w:rsidRPr="00DD60B9">
        <w:rPr>
          <w:rFonts w:ascii="Arial" w:hAnsi="Arial" w:cs="Arial"/>
          <w:i/>
          <w:sz w:val="17"/>
          <w:szCs w:val="17"/>
          <w:lang w:val="en-GB"/>
        </w:rPr>
        <w:t>S</w:t>
      </w:r>
      <w:r w:rsidR="00DD60B9" w:rsidRPr="00DD60B9">
        <w:rPr>
          <w:rFonts w:ascii="Arial" w:hAnsi="Arial" w:cs="Arial"/>
          <w:sz w:val="17"/>
          <w:szCs w:val="17"/>
          <w:lang w:val="en-GB"/>
        </w:rPr>
        <w:t>)-2-octanol. The random mutagenesis resulted in an extension of the bottom part of the binding pocket and a horizontal orientation of the substrate.</w:t>
      </w:r>
    </w:p>
    <w:p w14:paraId="0ED646F8" w14:textId="77777777" w:rsidR="00A553ED" w:rsidRDefault="00DD60B9" w:rsidP="00DA5849">
      <w:pPr>
        <w:pStyle w:val="P1"/>
        <w:spacing w:line="240" w:lineRule="exact"/>
      </w:pPr>
      <w:r w:rsidRPr="00DD60B9">
        <w:rPr>
          <w:rFonts w:cs="Arial"/>
          <w:szCs w:val="17"/>
        </w:rPr>
        <w:t xml:space="preserve">From these studies we conclude that for an effective terminal hydroxylation the terminal C-atom has to have a distance around 3 Å to the heme Fe and has to be positioned vertically. The </w:t>
      </w:r>
      <w:proofErr w:type="spellStart"/>
      <w:r w:rsidRPr="00DD60B9">
        <w:rPr>
          <w:rFonts w:cs="Arial"/>
          <w:szCs w:val="17"/>
        </w:rPr>
        <w:t>subterminal</w:t>
      </w:r>
      <w:proofErr w:type="spellEnd"/>
      <w:r w:rsidRPr="00DD60B9">
        <w:rPr>
          <w:rFonts w:cs="Arial"/>
          <w:szCs w:val="17"/>
        </w:rPr>
        <w:t xml:space="preserve"> position has to be fixed and positioned away from the heme by the amino acid residues at the lower region of the tunnel, such as L303 and I145</w:t>
      </w:r>
      <w:r w:rsidR="00A553ED" w:rsidRPr="00DD60B9">
        <w:rPr>
          <w:rFonts w:cs="Arial"/>
          <w:szCs w:val="17"/>
        </w:rPr>
        <w:t>.</w:t>
      </w:r>
    </w:p>
    <w:p w14:paraId="4D6D4473" w14:textId="77777777" w:rsidR="00A553ED" w:rsidRPr="00A553ED" w:rsidRDefault="00A553ED" w:rsidP="008B7B89">
      <w:pPr>
        <w:pStyle w:val="P1"/>
        <w:spacing w:before="240"/>
        <w:rPr>
          <w:u w:val="single"/>
          <w:lang w:val="en-GB"/>
        </w:rPr>
      </w:pPr>
      <w:r w:rsidRPr="00A553ED">
        <w:rPr>
          <w:u w:val="single"/>
          <w:lang w:val="en-GB"/>
        </w:rPr>
        <w:t>Extended F-Helix influences F/G-Loop</w:t>
      </w:r>
    </w:p>
    <w:p w14:paraId="73E7DDFE" w14:textId="77777777" w:rsidR="00A13703" w:rsidRPr="00A13703" w:rsidRDefault="00DD60B9" w:rsidP="00A13703">
      <w:pPr>
        <w:pStyle w:val="RSCB02ArticleText"/>
        <w:rPr>
          <w:rFonts w:ascii="Arial" w:hAnsi="Arial" w:cs="Arial"/>
          <w:sz w:val="17"/>
          <w:szCs w:val="17"/>
        </w:rPr>
      </w:pPr>
      <w:r w:rsidRPr="00DD60B9">
        <w:rPr>
          <w:rFonts w:ascii="Arial" w:hAnsi="Arial" w:cs="Arial"/>
          <w:sz w:val="17"/>
          <w:szCs w:val="17"/>
        </w:rPr>
        <w:t>The comparison of the crystal structure of CYP153A</w:t>
      </w:r>
      <w:r w:rsidRPr="00DD60B9">
        <w:rPr>
          <w:rFonts w:ascii="Arial" w:hAnsi="Arial" w:cs="Arial"/>
          <w:i/>
          <w:sz w:val="17"/>
          <w:szCs w:val="17"/>
          <w:vertAlign w:val="subscript"/>
        </w:rPr>
        <w:t>M.aq</w:t>
      </w:r>
      <w:r w:rsidRPr="00DD60B9">
        <w:rPr>
          <w:rFonts w:ascii="Arial" w:hAnsi="Arial" w:cs="Arial"/>
          <w:sz w:val="17"/>
          <w:szCs w:val="17"/>
        </w:rPr>
        <w:t xml:space="preserve"> with known structural elements of P450 enzymes shows some characteristics.</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&lt;EndNote&gt;&lt;Cite&gt;&lt;Author&gt;Sirim&lt;/Author&gt;&lt;Year&gt;2010&lt;/Year&gt;&lt;RecNum&gt;13&lt;/RecNum&gt;&lt;record&gt;&lt;rec-number&gt;13&lt;/rec-number&gt;&lt;ref-type name="Journal Article"&gt;17&lt;/ref-type&gt;&lt;contributors&gt;&lt;authors&gt;&lt;author&gt;Sirim, D.&lt;/author&gt;&lt;author&gt;Widmann, M.&lt;/author&gt;&lt;author&gt;Wagner, F.&lt;/author&gt;&lt;author&gt;Pleiss, J.&lt;/author&gt;&lt;/authors&gt;&lt;/contributors&gt;&lt;auth-address&gt;Univ Stuttgart, Inst Tech Biochem, D-70569 Stuttgart, Germany&lt;/auth-address&gt;&lt;titles&gt;&lt;title&gt;Prediction and analysis of the modular structure of cytochrome P450 monooxygenases&lt;/title&gt;&lt;secondary-title&gt;Bmc Structural Biology&lt;/secondary-title&gt;&lt;/titles&gt;&lt;periodical&gt;&lt;full-title&gt;Bmc Structural Biology&lt;/full-title&gt;&lt;/periodical&gt;&lt;volume&gt;10&lt;/volume&gt;&lt;keywords&gt;&lt;keyword&gt;substrate recognition&lt;/keyword&gt;&lt;keyword&gt;sequence alignment&lt;/keyword&gt;&lt;keyword&gt;crystal-structure&lt;/keyword&gt;&lt;keyword&gt;molecular-basis&lt;/keyword&gt;&lt;keyword&gt;acid&lt;/keyword&gt;&lt;keyword&gt;p450&lt;/keyword&gt;&lt;keyword&gt;identification&lt;/keyword&gt;&lt;keyword&gt;binding&lt;/keyword&gt;&lt;keyword&gt;systems&lt;/keyword&gt;&lt;keyword&gt;regioselectivity&lt;/keyword&gt;&lt;/keywords&gt;&lt;dates&gt;&lt;year&gt;2010&lt;/year&gt;&lt;pub-dates&gt;&lt;date&gt;Oct 5&lt;/date&gt;&lt;/pub-dates&gt;&lt;/dates&gt;&lt;isbn&gt;1472-6807&lt;/isbn&gt;&lt;accession-num&gt;ISI:000283999500001&lt;/accession-num&gt;&lt;urls&gt;&lt;related-urls&gt;&lt;url&gt;&amp;lt;Go to ISI&amp;gt;://000283999500001&lt;/url&gt;&lt;/related-urls&gt;&lt;/urls&gt;&lt;language&gt;English&lt;/language&gt;&lt;/record&gt;&lt;/Cite&gt;&lt;/EndNote&gt;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[27]</w:t>
      </w:r>
      <w:r w:rsidRPr="00DD60B9">
        <w:rPr>
          <w:rFonts w:ascii="Arial" w:hAnsi="Arial" w:cs="Arial"/>
          <w:sz w:val="17"/>
          <w:szCs w:val="17"/>
        </w:rPr>
        <w:fldChar w:fldCharType="end"/>
      </w:r>
      <w:r w:rsidRPr="00DD60B9">
        <w:rPr>
          <w:rFonts w:ascii="Arial" w:hAnsi="Arial" w:cs="Arial"/>
          <w:sz w:val="17"/>
          <w:szCs w:val="17"/>
        </w:rPr>
        <w:t xml:space="preserve"> The F</w:t>
      </w:r>
      <w:r w:rsidRPr="00DD60B9">
        <w:rPr>
          <w:rFonts w:ascii="Arial" w:hAnsi="Arial" w:cs="Arial"/>
          <w:sz w:val="17"/>
          <w:szCs w:val="17"/>
        </w:rPr>
        <w:noBreakHyphen/>
        <w:t>helix of CYP153A</w:t>
      </w:r>
      <w:r w:rsidRPr="00DD60B9">
        <w:rPr>
          <w:rFonts w:ascii="Arial" w:hAnsi="Arial" w:cs="Arial"/>
          <w:i/>
          <w:sz w:val="17"/>
          <w:szCs w:val="17"/>
          <w:vertAlign w:val="subscript"/>
        </w:rPr>
        <w:t>M.aq</w:t>
      </w:r>
      <w:r w:rsidRPr="00DD60B9">
        <w:rPr>
          <w:rFonts w:ascii="Arial" w:hAnsi="Arial" w:cs="Arial"/>
          <w:sz w:val="17"/>
          <w:szCs w:val="17"/>
        </w:rPr>
        <w:t xml:space="preserve"> (Figure 2B) is extended by a few amino acids which build an additional turn. This extended F</w:t>
      </w:r>
      <w:r w:rsidRPr="00DD60B9">
        <w:rPr>
          <w:rFonts w:ascii="Arial" w:hAnsi="Arial" w:cs="Arial"/>
          <w:sz w:val="17"/>
          <w:szCs w:val="17"/>
        </w:rPr>
        <w:noBreakHyphen/>
        <w:t>helix shields the substrate in the active site from the F/G</w:t>
      </w:r>
      <w:r w:rsidRPr="00DD60B9">
        <w:rPr>
          <w:rFonts w:ascii="Arial" w:hAnsi="Arial" w:cs="Arial"/>
          <w:sz w:val="17"/>
          <w:szCs w:val="17"/>
        </w:rPr>
        <w:noBreakHyphen/>
        <w:t>loop. This loop is known to interact with the substrate and provides substrate recognition.</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&lt;EndNote&gt;&lt;Cite&gt;&lt;Author&gt;Pochapsky&lt;/Author&gt;&lt;Year&gt;2010&lt;/Year&gt;&lt;RecNum&gt;47&lt;/RecNum&gt;&lt;record&gt;&lt;rec-number&gt;47&lt;/rec-number&gt;&lt;ref-type name="Journal Article"&gt;17&lt;/ref-type&gt;&lt;contributors&gt;&lt;authors&gt;&lt;author&gt;Pochapsky, T. C.&lt;/author&gt;&lt;author&gt;Kazanis, S.&lt;/author&gt;&lt;author&gt;Dang, M.&lt;/author&gt;&lt;/authors&gt;&lt;/contributors&gt;&lt;auth-address&gt;Brandeis Univ, Dept Chem, Waltham, MA 02454 USA&amp;#xA;Brandeis Univ, Dept Biochem, Waltham, MA 02454 USA&amp;#xA;Brandeis Univ, Rosenstiel Basic Med Sci Res Inst, Waltham, MA 02454 USA&lt;/auth-address&gt;&lt;titles&gt;&lt;title&gt;Conformational Plasticity and Structure/Function Relationships in Cytochromes P450&lt;/title&gt;&lt;secondary-title&gt;Antioxidants &amp;amp; Redox Signaling&lt;/secondary-title&gt;&lt;/titles&gt;&lt;periodical&gt;&lt;full-title&gt;Antioxidants &amp;amp; Redox Signaling&lt;/full-title&gt;&lt;/periodical&gt;&lt;pages&gt;1273-1296&lt;/pages&gt;&lt;volume&gt;13&lt;/volume&gt;&lt;number&gt;8&lt;/number&gt;&lt;keywords&gt;&lt;keyword&gt;site-directed mutagenesis&lt;/keyword&gt;&lt;keyword&gt;streptomyces-coelicolor a3(2)&lt;/keyword&gt;&lt;keyword&gt;nitric-oxide reductase&lt;/keyword&gt;&lt;keyword&gt;state nmr-spectroscopy&lt;/keyword&gt;&lt;keyword&gt;flaviolin substrate molecules&lt;/keyword&gt;&lt;keyword&gt;hydrogen-deuterium exchange&lt;/keyword&gt;&lt;keyword&gt;electron-transfer complex&lt;/keyword&gt;&lt;keyword&gt;redox-dependent dynamics&lt;/keyword&gt;&lt;keyword&gt;x-ray crystallography&lt;/keyword&gt;&lt;keyword&gt;buried active-site&lt;/keyword&gt;&lt;/keywords&gt;&lt;dates&gt;&lt;year&gt;2010&lt;/year&gt;&lt;pub-dates&gt;&lt;date&gt;Oct&lt;/date&gt;&lt;/pub-dates&gt;&lt;/dates&gt;&lt;isbn&gt;1523-0864&lt;/isbn&gt;&lt;accession-num&gt;ISI:000281480200012&lt;/accession-num&gt;&lt;urls&gt;&lt;related-urls&gt;&lt;url&gt;&amp;lt;Go to ISI&amp;gt;://000281480200012&lt;/url&gt;&lt;/related-urls&gt;&lt;/urls&gt;&lt;language&gt;English&lt;/language&gt;&lt;/record&gt;&lt;/Cite&gt;&lt;/EndNote&gt;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[28]</w:t>
      </w:r>
      <w:r w:rsidRPr="00DD60B9">
        <w:rPr>
          <w:rFonts w:ascii="Arial" w:hAnsi="Arial" w:cs="Arial"/>
          <w:sz w:val="17"/>
          <w:szCs w:val="17"/>
        </w:rPr>
        <w:fldChar w:fldCharType="end"/>
      </w:r>
      <w:r w:rsidRPr="00DD60B9">
        <w:rPr>
          <w:rFonts w:ascii="Arial" w:hAnsi="Arial" w:cs="Arial"/>
          <w:sz w:val="17"/>
          <w:szCs w:val="17"/>
        </w:rPr>
        <w:t xml:space="preserve"> Furthermore, the additional turn results in a distortion of the alkyl chain of the ligand. Since the natural substrate of CYP153A</w:t>
      </w:r>
      <w:r w:rsidRPr="00DD60B9">
        <w:rPr>
          <w:rFonts w:ascii="Arial" w:hAnsi="Arial" w:cs="Arial"/>
          <w:i/>
          <w:sz w:val="17"/>
          <w:szCs w:val="17"/>
          <w:vertAlign w:val="subscript"/>
        </w:rPr>
        <w:t xml:space="preserve">M.aq </w:t>
      </w:r>
      <w:r w:rsidRPr="00DD60B9">
        <w:rPr>
          <w:rFonts w:ascii="Arial" w:hAnsi="Arial" w:cs="Arial"/>
          <w:sz w:val="17"/>
          <w:szCs w:val="17"/>
        </w:rPr>
        <w:t xml:space="preserve">is not known yet, it is questionable whether this is beneficial for the catalysis of hydroxylation of fatty acids, as the additional turn restricts the length of the substrate tunnel. </w:t>
      </w:r>
      <w:proofErr w:type="gramStart"/>
      <w:r w:rsidRPr="00DD60B9">
        <w:rPr>
          <w:rFonts w:ascii="Arial" w:hAnsi="Arial" w:cs="Arial"/>
          <w:sz w:val="17"/>
          <w:szCs w:val="17"/>
        </w:rPr>
        <w:t>(Figure 1).</w:t>
      </w:r>
      <w:proofErr w:type="gramEnd"/>
      <w:r w:rsidRPr="00DD60B9">
        <w:rPr>
          <w:rFonts w:ascii="Arial" w:hAnsi="Arial" w:cs="Arial"/>
          <w:sz w:val="17"/>
          <w:szCs w:val="17"/>
        </w:rPr>
        <w:t xml:space="preserve"> The total length of </w:t>
      </w:r>
      <w:proofErr w:type="spellStart"/>
      <w:r w:rsidRPr="00DD60B9">
        <w:rPr>
          <w:rFonts w:ascii="Arial" w:hAnsi="Arial" w:cs="Arial"/>
          <w:sz w:val="17"/>
          <w:szCs w:val="17"/>
        </w:rPr>
        <w:t>dodecanoic</w:t>
      </w:r>
      <w:proofErr w:type="spellEnd"/>
      <w:r w:rsidRPr="00DD60B9">
        <w:rPr>
          <w:rFonts w:ascii="Arial" w:hAnsi="Arial" w:cs="Arial"/>
          <w:sz w:val="17"/>
          <w:szCs w:val="17"/>
        </w:rPr>
        <w:t xml:space="preserve"> acid in the active site of CYP153A</w:t>
      </w:r>
      <w:r w:rsidRPr="00DD60B9">
        <w:rPr>
          <w:rFonts w:ascii="Arial" w:hAnsi="Arial" w:cs="Arial"/>
          <w:i/>
          <w:sz w:val="17"/>
          <w:szCs w:val="17"/>
          <w:vertAlign w:val="subscript"/>
        </w:rPr>
        <w:t>M.aq</w:t>
      </w:r>
      <w:r w:rsidRPr="00DD60B9">
        <w:rPr>
          <w:rFonts w:ascii="Arial" w:hAnsi="Arial" w:cs="Arial"/>
          <w:sz w:val="17"/>
          <w:szCs w:val="17"/>
        </w:rPr>
        <w:t xml:space="preserve"> is 13.3 Å. Longer substrates were shown to be poorer substrates for CYP153A</w:t>
      </w:r>
      <w:r w:rsidRPr="00DD60B9">
        <w:rPr>
          <w:rFonts w:ascii="Arial" w:hAnsi="Arial" w:cs="Arial"/>
          <w:i/>
          <w:sz w:val="17"/>
          <w:szCs w:val="17"/>
          <w:vertAlign w:val="subscript"/>
        </w:rPr>
        <w:t>M.aq</w:t>
      </w:r>
      <w:r w:rsidR="00A222A5">
        <w:rPr>
          <w:rFonts w:ascii="Arial" w:hAnsi="Arial" w:cs="Arial"/>
          <w:i/>
          <w:sz w:val="17"/>
          <w:szCs w:val="17"/>
          <w:vertAlign w:val="subscript"/>
        </w:rPr>
        <w:t xml:space="preserve"> </w:t>
      </w:r>
      <w:r w:rsidRPr="00DD60B9">
        <w:rPr>
          <w:rFonts w:ascii="Arial" w:hAnsi="Arial" w:cs="Arial"/>
          <w:sz w:val="17"/>
          <w:szCs w:val="17"/>
        </w:rPr>
        <w:t>.</w:t>
      </w:r>
      <w:r w:rsidRPr="00DD60B9">
        <w:rPr>
          <w:rFonts w:ascii="Arial" w:hAnsi="Arial" w:cs="Arial"/>
          <w:sz w:val="17"/>
          <w:szCs w:val="17"/>
        </w:rPr>
        <w:fldChar w:fldCharType="begin"/>
      </w:r>
      <w:r w:rsidR="00560F85">
        <w:rPr>
          <w:rFonts w:ascii="Arial" w:hAnsi="Arial" w:cs="Arial"/>
          <w:sz w:val="17"/>
          <w:szCs w:val="17"/>
        </w:rPr>
        <w:instrText xml:space="preserve"> ADDIN EN.CITE &lt;EndNote&gt;&lt;Cite&gt;&lt;Author&gt;Honda Malca&lt;/Author&gt;&lt;Year&gt;2012&lt;/Year&gt;&lt;RecNum&gt;8&lt;/RecNum&gt;&lt;record&gt;&lt;rec-number&gt;8&lt;/rec-number&gt;&lt;ref-type name="Journal Article"&gt;17&lt;/ref-type&gt;&lt;contributors&gt;&lt;authors&gt;&lt;author&gt;Honda Malca, S.&lt;/author&gt;&lt;author&gt;Scheps, D.&lt;/author&gt;&lt;author&gt;Kuhnel, L.&lt;/author&gt;&lt;author&gt;Venegas-Venegas, E.&lt;/author&gt;&lt;author&gt;Seifert, A.&lt;/author&gt;&lt;author&gt;Nestl, B. M.&lt;/author&gt;&lt;author&gt;Hauer, B.&lt;/author&gt;&lt;/authors&gt;&lt;/contributors&gt;&lt;auth-address&gt;Institute of Technical Biochemistry, University of Stuttgart, Allmandring 31, 70569 Stuttgart, Germany.&lt;/auth-address&gt;&lt;titles&gt;&lt;title&gt;Bacterial CYP153A monooxygenases for the synthesis of omega-hydroxylated fatty acids&lt;/title&gt;&lt;secondary-title&gt;Chem Commun&lt;/secondary-title&gt;&lt;/titles&gt;&lt;periodical&gt;&lt;full-title&gt;Chem Commun&lt;/full-title&gt;&lt;/periodical&gt;&lt;pages&gt;5115-7&lt;/pages&gt;&lt;volume&gt;48&lt;/volume&gt;&lt;number&gt;42&lt;/number&gt;&lt;edition&gt;2012/04/20&lt;/edition&gt;&lt;keywords&gt;&lt;keyword&gt;Bacterial Proteins/genetics/*metabolism&lt;/keyword&gt;&lt;keyword&gt;Fatty Acids/*biosynthesis/chemistry&lt;/keyword&gt;&lt;keyword&gt;Hydroxylation&lt;/keyword&gt;&lt;keyword&gt;Marinobacter/enzymology&lt;/keyword&gt;&lt;keyword&gt;Mixed Function Oxygenases/genetics/*metabolism&lt;/keyword&gt;&lt;keyword&gt;Mutation&lt;/keyword&gt;&lt;keyword&gt;Stereoisomerism&lt;/keyword&gt;&lt;keyword&gt;Substrate Specificity&lt;/keyword&gt;&lt;/keywords&gt;&lt;dates&gt;&lt;year&gt;2012&lt;/year&gt;&lt;pub-dates&gt;&lt;date&gt;May 25&lt;/date&gt;&lt;/pub-dates&gt;&lt;/dates&gt;&lt;isbn&gt;1364-548X (Electronic)&amp;#xD;1359-7345 (Linking)&lt;/isbn&gt;&lt;accession-num&gt;22513828&lt;/accession-num&gt;&lt;urls&gt;&lt;related-urls&gt;&lt;url&gt;http://www.ncbi.nlm.nih.gov/pubmed/22513828&lt;/url&gt;&lt;/related-urls&gt;&lt;/urls&gt;&lt;electronic-resource-num&gt;10.1039/c2cc18103g&lt;/electronic-resource-num&gt;&lt;language&gt;eng&lt;/language&gt;&lt;/record&gt;&lt;/Cite&gt;&lt;/EndNote&gt;</w:instrText>
      </w:r>
      <w:r w:rsidRPr="00DD60B9">
        <w:rPr>
          <w:rFonts w:ascii="Arial" w:hAnsi="Arial" w:cs="Arial"/>
          <w:sz w:val="17"/>
          <w:szCs w:val="17"/>
        </w:rPr>
        <w:fldChar w:fldCharType="separate"/>
      </w:r>
      <w:r w:rsidR="00560F85" w:rsidRPr="00560F85">
        <w:rPr>
          <w:rFonts w:ascii="Arial" w:hAnsi="Arial" w:cs="Arial"/>
          <w:sz w:val="17"/>
          <w:szCs w:val="17"/>
          <w:vertAlign w:val="superscript"/>
        </w:rPr>
        <w:t>[18]</w:t>
      </w:r>
      <w:r w:rsidRPr="00DD60B9">
        <w:rPr>
          <w:rFonts w:ascii="Arial" w:hAnsi="Arial" w:cs="Arial"/>
          <w:sz w:val="17"/>
          <w:szCs w:val="17"/>
        </w:rPr>
        <w:fldChar w:fldCharType="end"/>
      </w:r>
      <w:r w:rsidRPr="00DD60B9">
        <w:rPr>
          <w:rFonts w:ascii="Arial" w:hAnsi="Arial" w:cs="Arial"/>
          <w:sz w:val="17"/>
          <w:szCs w:val="17"/>
        </w:rPr>
        <w:t xml:space="preserve"> This could be due to the total length of the tunnel.</w:t>
      </w:r>
      <w:r w:rsidRPr="00DD60B9" w:rsidDel="00E00635">
        <w:rPr>
          <w:rFonts w:ascii="Arial" w:hAnsi="Arial" w:cs="Arial"/>
          <w:sz w:val="17"/>
          <w:szCs w:val="17"/>
        </w:rPr>
        <w:t xml:space="preserve"> </w:t>
      </w:r>
      <w:r w:rsidRPr="00DD60B9">
        <w:rPr>
          <w:rFonts w:ascii="Arial" w:hAnsi="Arial" w:cs="Arial"/>
          <w:sz w:val="17"/>
          <w:szCs w:val="17"/>
        </w:rPr>
        <w:t xml:space="preserve">In addition to the correct positioning of the substrate, anchoring in the active site is one of the major steps to allow efficient hydroxylation. According to the crystal structure, there are also no appropriate anchor-sites for the </w:t>
      </w:r>
      <w:proofErr w:type="spellStart"/>
      <w:r w:rsidRPr="00DD60B9">
        <w:rPr>
          <w:rFonts w:ascii="Arial" w:hAnsi="Arial" w:cs="Arial"/>
          <w:sz w:val="17"/>
          <w:szCs w:val="17"/>
        </w:rPr>
        <w:t>carboxy</w:t>
      </w:r>
      <w:proofErr w:type="spellEnd"/>
      <w:r w:rsidRPr="00DD60B9">
        <w:rPr>
          <w:rFonts w:ascii="Arial" w:hAnsi="Arial" w:cs="Arial"/>
          <w:sz w:val="17"/>
          <w:szCs w:val="17"/>
        </w:rPr>
        <w:t xml:space="preserve"> moieties of longer substrates.</w:t>
      </w:r>
    </w:p>
    <w:p w14:paraId="213C60E5" w14:textId="77777777" w:rsidR="00A553ED" w:rsidRPr="00A553ED" w:rsidRDefault="00A553ED" w:rsidP="00787466">
      <w:pPr>
        <w:pStyle w:val="P1"/>
        <w:spacing w:before="240"/>
        <w:rPr>
          <w:u w:val="single"/>
          <w:lang w:val="en-GB"/>
        </w:rPr>
      </w:pPr>
      <w:r w:rsidRPr="00A553ED">
        <w:rPr>
          <w:u w:val="single"/>
          <w:lang w:val="en-GB"/>
        </w:rPr>
        <w:t>B/C Loop alias Ω Loop</w:t>
      </w:r>
    </w:p>
    <w:p w14:paraId="245E0257" w14:textId="77777777" w:rsidR="00AE306D" w:rsidRDefault="00DD60B9" w:rsidP="00DD60B9">
      <w:pPr>
        <w:pStyle w:val="RSCB02ArticleText"/>
        <w:rPr>
          <w:rFonts w:ascii="Arial" w:hAnsi="Arial" w:cs="Arial"/>
          <w:sz w:val="17"/>
          <w:szCs w:val="17"/>
          <w:lang w:val="en-CA"/>
        </w:rPr>
      </w:pPr>
      <w:r w:rsidRPr="002767C4">
        <w:rPr>
          <w:rFonts w:ascii="Arial" w:hAnsi="Arial" w:cs="Arial"/>
          <w:sz w:val="17"/>
          <w:szCs w:val="17"/>
        </w:rPr>
        <w:t>The B/C</w:t>
      </w:r>
      <w:r w:rsidRPr="002767C4">
        <w:rPr>
          <w:rFonts w:ascii="Arial" w:hAnsi="Arial" w:cs="Arial"/>
          <w:sz w:val="17"/>
          <w:szCs w:val="17"/>
        </w:rPr>
        <w:noBreakHyphen/>
        <w:t>loop (Figure 2B) illustrates the second distinctive feature of the CYP153A</w:t>
      </w:r>
      <w:r w:rsidRPr="002767C4">
        <w:rPr>
          <w:rFonts w:ascii="Arial" w:hAnsi="Arial" w:cs="Arial"/>
          <w:i/>
          <w:sz w:val="17"/>
          <w:szCs w:val="17"/>
          <w:vertAlign w:val="subscript"/>
        </w:rPr>
        <w:t>M.aq</w:t>
      </w:r>
      <w:r w:rsidRPr="002767C4">
        <w:rPr>
          <w:rFonts w:ascii="Arial" w:hAnsi="Arial" w:cs="Arial"/>
          <w:i/>
          <w:sz w:val="17"/>
          <w:szCs w:val="17"/>
        </w:rPr>
        <w:t xml:space="preserve"> </w:t>
      </w:r>
      <w:r w:rsidRPr="002767C4">
        <w:rPr>
          <w:rFonts w:ascii="Arial" w:hAnsi="Arial" w:cs="Arial"/>
          <w:sz w:val="17"/>
          <w:szCs w:val="17"/>
        </w:rPr>
        <w:t>structure. The structure of CYP153A</w:t>
      </w:r>
      <w:r w:rsidRPr="002767C4">
        <w:rPr>
          <w:rFonts w:ascii="Arial" w:hAnsi="Arial" w:cs="Arial"/>
          <w:i/>
          <w:sz w:val="17"/>
          <w:szCs w:val="17"/>
          <w:vertAlign w:val="subscript"/>
        </w:rPr>
        <w:t>M.aq</w:t>
      </w:r>
      <w:r w:rsidRPr="002767C4">
        <w:rPr>
          <w:rFonts w:ascii="Arial" w:hAnsi="Arial" w:cs="Arial"/>
          <w:sz w:val="17"/>
          <w:szCs w:val="17"/>
        </w:rPr>
        <w:t xml:space="preserve"> in complex with ω</w:t>
      </w:r>
      <w:r w:rsidRPr="002767C4">
        <w:rPr>
          <w:rFonts w:ascii="Arial" w:hAnsi="Arial" w:cs="Arial"/>
          <w:sz w:val="17"/>
          <w:szCs w:val="17"/>
        </w:rPr>
        <w:noBreakHyphen/>
        <w:t>C</w:t>
      </w:r>
      <w:r w:rsidRPr="002767C4">
        <w:rPr>
          <w:rFonts w:ascii="Arial" w:hAnsi="Arial" w:cs="Arial"/>
          <w:sz w:val="17"/>
          <w:szCs w:val="17"/>
          <w:vertAlign w:val="subscript"/>
        </w:rPr>
        <w:t>12</w:t>
      </w:r>
      <w:r w:rsidR="00AE306D" w:rsidRPr="002767C4">
        <w:rPr>
          <w:rFonts w:ascii="Arial" w:hAnsi="Arial" w:cs="Arial"/>
          <w:sz w:val="17"/>
          <w:szCs w:val="17"/>
        </w:rPr>
        <w:t>OH</w:t>
      </w:r>
      <w:r w:rsidRPr="002767C4">
        <w:rPr>
          <w:rFonts w:ascii="Arial" w:hAnsi="Arial" w:cs="Arial"/>
          <w:sz w:val="17"/>
          <w:szCs w:val="17"/>
        </w:rPr>
        <w:t xml:space="preserve"> suggested that the carboxylate makes contact with the amide side chain of Q129 and the backbone carbonyl group of V141. </w:t>
      </w:r>
      <w:r w:rsidR="00E01B64" w:rsidRPr="002767C4">
        <w:rPr>
          <w:rFonts w:ascii="Arial" w:hAnsi="Arial" w:cs="Arial"/>
          <w:sz w:val="17"/>
          <w:szCs w:val="17"/>
          <w:lang w:val="en-CA"/>
        </w:rPr>
        <w:t>This leads to the assumption</w:t>
      </w:r>
      <w:r w:rsidR="004F232A" w:rsidRPr="002767C4">
        <w:rPr>
          <w:rFonts w:ascii="Arial" w:hAnsi="Arial" w:cs="Arial"/>
          <w:sz w:val="17"/>
          <w:szCs w:val="17"/>
          <w:lang w:val="en-CA"/>
        </w:rPr>
        <w:t xml:space="preserve"> after recognition of the substrate</w:t>
      </w:r>
      <w:r w:rsidR="00E01B64" w:rsidRPr="002767C4">
        <w:rPr>
          <w:rFonts w:ascii="Arial" w:hAnsi="Arial" w:cs="Arial"/>
          <w:sz w:val="17"/>
          <w:szCs w:val="17"/>
          <w:lang w:val="en-CA"/>
        </w:rPr>
        <w:t xml:space="preserve"> the </w:t>
      </w:r>
      <w:r w:rsidR="004F232A" w:rsidRPr="002767C4">
        <w:rPr>
          <w:rFonts w:ascii="Arial" w:hAnsi="Arial" w:cs="Arial"/>
          <w:sz w:val="17"/>
          <w:szCs w:val="17"/>
        </w:rPr>
        <w:t>carboxylate</w:t>
      </w:r>
      <w:r w:rsidR="004F232A" w:rsidRPr="002767C4">
        <w:rPr>
          <w:rFonts w:ascii="Arial" w:hAnsi="Arial" w:cs="Arial"/>
          <w:sz w:val="17"/>
          <w:szCs w:val="17"/>
          <w:lang w:val="en-CA"/>
        </w:rPr>
        <w:t xml:space="preserve"> </w:t>
      </w:r>
      <w:r w:rsidR="00E01B64" w:rsidRPr="002767C4">
        <w:rPr>
          <w:rFonts w:ascii="Arial" w:hAnsi="Arial" w:cs="Arial"/>
          <w:sz w:val="17"/>
          <w:szCs w:val="17"/>
          <w:lang w:val="en-CA"/>
        </w:rPr>
        <w:t>i</w:t>
      </w:r>
      <w:r w:rsidR="00566852" w:rsidRPr="002767C4">
        <w:rPr>
          <w:rFonts w:ascii="Arial" w:hAnsi="Arial" w:cs="Arial"/>
          <w:sz w:val="17"/>
          <w:szCs w:val="17"/>
          <w:lang w:val="en-CA"/>
        </w:rPr>
        <w:t>s anchored i</w:t>
      </w:r>
      <w:r w:rsidR="00E01B64" w:rsidRPr="002767C4">
        <w:rPr>
          <w:rFonts w:ascii="Arial" w:hAnsi="Arial" w:cs="Arial"/>
          <w:sz w:val="17"/>
          <w:szCs w:val="17"/>
          <w:lang w:val="en-CA"/>
        </w:rPr>
        <w:t xml:space="preserve">nside the active site. To study this </w:t>
      </w:r>
      <w:r w:rsidR="00AE306D" w:rsidRPr="002767C4">
        <w:rPr>
          <w:rFonts w:ascii="Arial" w:hAnsi="Arial" w:cs="Arial"/>
          <w:sz w:val="17"/>
          <w:szCs w:val="17"/>
          <w:lang w:val="en-CA"/>
        </w:rPr>
        <w:t>issue</w:t>
      </w:r>
      <w:r w:rsidR="00E01B64" w:rsidRPr="002767C4">
        <w:rPr>
          <w:rFonts w:ascii="Arial" w:hAnsi="Arial" w:cs="Arial"/>
          <w:sz w:val="17"/>
          <w:szCs w:val="17"/>
          <w:lang w:val="en-CA"/>
        </w:rPr>
        <w:t xml:space="preserve"> site-directed mutagenesis was performed at this residue</w:t>
      </w:r>
      <w:r w:rsidR="00AE306D" w:rsidRPr="002767C4">
        <w:rPr>
          <w:rFonts w:ascii="Arial" w:hAnsi="Arial" w:cs="Arial"/>
          <w:sz w:val="17"/>
          <w:szCs w:val="17"/>
          <w:lang w:val="en-CA"/>
        </w:rPr>
        <w:t xml:space="preserve"> 129.</w:t>
      </w:r>
    </w:p>
    <w:p w14:paraId="458C9294" w14:textId="77777777" w:rsidR="00DD60B9" w:rsidRPr="00E2485A" w:rsidRDefault="00141C28" w:rsidP="00DD60B9">
      <w:pPr>
        <w:pStyle w:val="RSCB02ArticleText"/>
        <w:rPr>
          <w:rFonts w:ascii="Arial" w:hAnsi="Arial" w:cs="Arial"/>
          <w:sz w:val="17"/>
          <w:szCs w:val="17"/>
        </w:rPr>
      </w:pPr>
      <w:r>
        <w:rPr>
          <w:rFonts w:ascii="Arial" w:hAnsi="Arial" w:cs="Arial"/>
          <w:sz w:val="17"/>
          <w:szCs w:val="17"/>
        </w:rPr>
        <w:t>Residue A126 to I145 is part of the B/C</w:t>
      </w:r>
      <w:r>
        <w:rPr>
          <w:rFonts w:ascii="Arial" w:hAnsi="Arial" w:cs="Arial"/>
          <w:sz w:val="17"/>
          <w:szCs w:val="17"/>
        </w:rPr>
        <w:noBreakHyphen/>
        <w:t>loop</w:t>
      </w:r>
      <w:r w:rsidR="00DD60B9" w:rsidRPr="00E2485A">
        <w:rPr>
          <w:rFonts w:ascii="Arial" w:hAnsi="Arial" w:cs="Arial"/>
          <w:sz w:val="17"/>
          <w:szCs w:val="17"/>
        </w:rPr>
        <w:t xml:space="preserve"> which forms </w:t>
      </w:r>
      <w:r>
        <w:rPr>
          <w:rFonts w:ascii="Arial" w:hAnsi="Arial" w:cs="Arial"/>
          <w:sz w:val="17"/>
          <w:szCs w:val="17"/>
        </w:rPr>
        <w:t xml:space="preserve">with the tip of the loop (P135 – S140) a </w:t>
      </w:r>
      <w:r w:rsidR="00DD60B9" w:rsidRPr="00E2485A">
        <w:rPr>
          <w:rFonts w:ascii="Arial" w:hAnsi="Arial" w:cs="Arial"/>
          <w:sz w:val="17"/>
          <w:szCs w:val="17"/>
        </w:rPr>
        <w:t>part of the active site entrance. The</w:t>
      </w:r>
      <w:r w:rsidR="00E01B64">
        <w:rPr>
          <w:rFonts w:ascii="Arial" w:hAnsi="Arial" w:cs="Arial"/>
          <w:sz w:val="17"/>
          <w:szCs w:val="17"/>
        </w:rPr>
        <w:t xml:space="preserve"> partly</w:t>
      </w:r>
      <w:r w:rsidR="00DD60B9" w:rsidRPr="00E2485A">
        <w:rPr>
          <w:rFonts w:ascii="Arial" w:hAnsi="Arial" w:cs="Arial"/>
          <w:sz w:val="17"/>
          <w:szCs w:val="17"/>
        </w:rPr>
        <w:t xml:space="preserve"> absence of E137 and L139 side chains in the electron density indicates flexibility in this part of the loop. Compared to other P450 enzymes as CYP102A1, which is also described as fatty acid hydroxylase, this part of the loop is interrupted by the B’</w:t>
      </w:r>
      <w:r w:rsidR="00DD60B9" w:rsidRPr="00E2485A">
        <w:rPr>
          <w:rFonts w:ascii="Arial" w:hAnsi="Arial" w:cs="Arial"/>
          <w:sz w:val="17"/>
          <w:szCs w:val="17"/>
        </w:rPr>
        <w:noBreakHyphen/>
        <w:t>Helix.</w:t>
      </w:r>
      <w:r w:rsidR="00DD60B9" w:rsidRPr="00E2485A">
        <w:rPr>
          <w:rFonts w:ascii="Arial" w:hAnsi="Arial" w:cs="Arial"/>
          <w:sz w:val="17"/>
          <w:szCs w:val="17"/>
        </w:rPr>
        <w:fldChar w:fldCharType="begin"/>
      </w:r>
      <w:r w:rsidR="00560F85">
        <w:rPr>
          <w:rFonts w:ascii="Arial" w:hAnsi="Arial" w:cs="Arial"/>
          <w:sz w:val="17"/>
          <w:szCs w:val="17"/>
        </w:rPr>
        <w:instrText xml:space="preserve"> ADDIN EN.CITE &lt;EndNote&gt;&lt;Cite&gt;&lt;Author&gt;Sirim&lt;/Author&gt;&lt;Year&gt;2010&lt;/Year&gt;&lt;RecNum&gt;13&lt;/RecNum&gt;&lt;record&gt;&lt;rec-number&gt;13&lt;/rec-number&gt;&lt;ref-type name="Journal Article"&gt;17&lt;/ref-type&gt;&lt;contributors&gt;&lt;authors&gt;&lt;author&gt;Sirim, D.&lt;/author&gt;&lt;author&gt;Widmann, M.&lt;/author&gt;&lt;author&gt;Wagner, F.&lt;/author&gt;&lt;author&gt;Pleiss, J.&lt;/author&gt;&lt;/authors&gt;&lt;/contributors&gt;&lt;auth-address&gt;Univ Stuttgart, Inst Tech Biochem, D-70569 Stuttgart, Germany&lt;/auth-address&gt;&lt;titles&gt;&lt;title&gt;Prediction and analysis of the modular structure of cytochrome P450 monooxygenases&lt;/title&gt;&lt;secondary-title&gt;Bmc Structural Biology&lt;/secondary-title&gt;&lt;/titles&gt;&lt;periodical&gt;&lt;full-title&gt;Bmc Structural Biology&lt;/full-title&gt;&lt;/periodical&gt;&lt;volume&gt;10&lt;/volume&gt;&lt;keywords&gt;&lt;keyword&gt;substrate recognition&lt;/keyword&gt;&lt;keyword&gt;sequence alignment&lt;/keyword&gt;&lt;keyword&gt;crystal-structure&lt;/keyword&gt;&lt;keyword&gt;molecular-basis&lt;/keyword&gt;&lt;keyword&gt;acid&lt;/keyword&gt;&lt;keyword&gt;p450&lt;/keyword&gt;&lt;keyword&gt;identification&lt;/keyword&gt;&lt;keyword&gt;binding&lt;/keyword&gt;&lt;keyword&gt;systems&lt;/keyword&gt;&lt;keyword&gt;regioselectivity&lt;/keyword&gt;&lt;/keywords&gt;&lt;dates&gt;&lt;year&gt;2010&lt;/year&gt;&lt;pub-dates&gt;&lt;date&gt;Oct 5&lt;/date&gt;&lt;/pub-dates&gt;&lt;/dates&gt;&lt;isbn&gt;1472-6807&lt;/isbn&gt;&lt;accession-num&gt;ISI:000283999500001&lt;/accession-num&gt;&lt;urls&gt;&lt;related-urls&gt;&lt;url&gt;&amp;lt;Go to ISI&amp;gt;://000283999500001&lt;/url&gt;&lt;/related-urls&gt;&lt;/urls&gt;&lt;language&gt;English&lt;/language&gt;&lt;/record&gt;&lt;/Cite&gt;&lt;/EndNote&gt;</w:instrText>
      </w:r>
      <w:r w:rsidR="00DD60B9" w:rsidRPr="00E2485A">
        <w:rPr>
          <w:rFonts w:ascii="Arial" w:hAnsi="Arial" w:cs="Arial"/>
          <w:sz w:val="17"/>
          <w:szCs w:val="17"/>
        </w:rPr>
        <w:fldChar w:fldCharType="separate"/>
      </w:r>
      <w:r w:rsidR="00560F85" w:rsidRPr="00560F85">
        <w:rPr>
          <w:rFonts w:ascii="Arial" w:hAnsi="Arial" w:cs="Arial"/>
          <w:sz w:val="17"/>
          <w:szCs w:val="17"/>
          <w:vertAlign w:val="superscript"/>
        </w:rPr>
        <w:t>[27]</w:t>
      </w:r>
      <w:r w:rsidR="00DD60B9" w:rsidRPr="00E2485A">
        <w:rPr>
          <w:rFonts w:ascii="Arial" w:hAnsi="Arial" w:cs="Arial"/>
          <w:sz w:val="17"/>
          <w:szCs w:val="17"/>
        </w:rPr>
        <w:fldChar w:fldCharType="end"/>
      </w:r>
      <w:r w:rsidR="00DD60B9" w:rsidRPr="00E2485A">
        <w:rPr>
          <w:rFonts w:ascii="Arial" w:hAnsi="Arial" w:cs="Arial"/>
          <w:sz w:val="17"/>
          <w:szCs w:val="17"/>
        </w:rPr>
        <w:t xml:space="preserve"> This helix is also lacking in the terminal hydroxylating P450pyr. We suggest that this loop, which we term the Ω</w:t>
      </w:r>
      <w:r w:rsidR="00DD60B9" w:rsidRPr="00E2485A">
        <w:rPr>
          <w:rFonts w:ascii="Arial" w:hAnsi="Arial" w:cs="Arial"/>
          <w:sz w:val="17"/>
          <w:szCs w:val="17"/>
        </w:rPr>
        <w:noBreakHyphen/>
        <w:t>loop, has to play a crucial role for ω</w:t>
      </w:r>
      <w:r w:rsidR="00DD60B9" w:rsidRPr="00E2485A">
        <w:rPr>
          <w:rFonts w:ascii="Arial" w:hAnsi="Arial" w:cs="Arial"/>
          <w:sz w:val="17"/>
          <w:szCs w:val="17"/>
        </w:rPr>
        <w:noBreakHyphen/>
        <w:t xml:space="preserve">hydroxylases. </w:t>
      </w:r>
    </w:p>
    <w:p w14:paraId="3CE022D7" w14:textId="77777777" w:rsidR="00E2485A" w:rsidRDefault="00DD60B9" w:rsidP="009840F3">
      <w:pPr>
        <w:pStyle w:val="P1"/>
        <w:spacing w:line="240" w:lineRule="exact"/>
      </w:pPr>
      <w:r w:rsidRPr="00E2485A">
        <w:rPr>
          <w:rFonts w:cs="Arial"/>
          <w:szCs w:val="17"/>
        </w:rPr>
        <w:t>To study these newly discovered characteristics site</w:t>
      </w:r>
      <w:r w:rsidRPr="00E2485A">
        <w:rPr>
          <w:rFonts w:cs="Arial"/>
          <w:szCs w:val="17"/>
        </w:rPr>
        <w:noBreakHyphen/>
        <w:t>directed mutagenesis was applied to the above described selected regions.</w:t>
      </w:r>
      <w:r w:rsidRPr="005B436B">
        <w:t xml:space="preserve"> </w:t>
      </w:r>
    </w:p>
    <w:p w14:paraId="7DA55B3B" w14:textId="77777777" w:rsidR="00261D5E" w:rsidRPr="00A553ED" w:rsidRDefault="00261D5E" w:rsidP="00DA5849">
      <w:pPr>
        <w:pStyle w:val="P1"/>
        <w:spacing w:before="240" w:line="240" w:lineRule="exact"/>
        <w:rPr>
          <w:u w:val="single"/>
        </w:rPr>
      </w:pPr>
      <w:r w:rsidRPr="00A553ED">
        <w:rPr>
          <w:u w:val="single"/>
        </w:rPr>
        <w:lastRenderedPageBreak/>
        <w:t>Structural guided mutagenesis study</w:t>
      </w:r>
    </w:p>
    <w:p w14:paraId="4BA9F16D" w14:textId="77777777" w:rsidR="00261D5E" w:rsidRDefault="00261D5E" w:rsidP="00DA5849">
      <w:pPr>
        <w:pStyle w:val="P1"/>
        <w:spacing w:line="240" w:lineRule="exact"/>
      </w:pPr>
      <w:r>
        <w:t>Positions at the exte</w:t>
      </w:r>
      <w:r w:rsidR="00E01B64">
        <w:t>nde</w:t>
      </w:r>
      <w:r w:rsidR="003073FF">
        <w:t>d F-Helix (R227, G230, A231),</w:t>
      </w:r>
      <w:r>
        <w:t xml:space="preserve"> </w:t>
      </w:r>
      <w:r w:rsidR="00CC219A">
        <w:t xml:space="preserve">at </w:t>
      </w:r>
      <w:r>
        <w:t>t</w:t>
      </w:r>
      <w:r w:rsidR="00E01B64">
        <w:t xml:space="preserve">he </w:t>
      </w:r>
      <w:r w:rsidRPr="00E2485A">
        <w:rPr>
          <w:rFonts w:cs="Arial"/>
          <w:szCs w:val="17"/>
        </w:rPr>
        <w:t>Ω</w:t>
      </w:r>
      <w:r w:rsidRPr="00E2485A">
        <w:rPr>
          <w:rFonts w:cs="Arial"/>
          <w:szCs w:val="17"/>
        </w:rPr>
        <w:noBreakHyphen/>
        <w:t>loop</w:t>
      </w:r>
      <w:r w:rsidR="003073FF">
        <w:rPr>
          <w:rFonts w:cs="Arial"/>
          <w:szCs w:val="17"/>
        </w:rPr>
        <w:t xml:space="preserve"> and Q129 – as potential anchor- which is also part of this loop</w:t>
      </w:r>
      <w:r>
        <w:rPr>
          <w:rFonts w:cs="Arial"/>
          <w:szCs w:val="17"/>
        </w:rPr>
        <w:t xml:space="preserve"> were target of the mutagenesis which</w:t>
      </w:r>
      <w:r w:rsidRPr="00E2485A">
        <w:rPr>
          <w:rFonts w:cs="Arial"/>
          <w:szCs w:val="17"/>
        </w:rPr>
        <w:t xml:space="preserve"> are illustrated in figure 2B.</w:t>
      </w:r>
    </w:p>
    <w:tbl>
      <w:tblPr>
        <w:tblpPr w:leftFromText="141" w:rightFromText="141" w:vertAnchor="text" w:horzAnchor="margin" w:tblpY="84"/>
        <w:tblW w:w="0" w:type="auto"/>
        <w:tblLook w:val="01E0" w:firstRow="1" w:lastRow="1" w:firstColumn="1" w:lastColumn="1" w:noHBand="0" w:noVBand="0"/>
      </w:tblPr>
      <w:tblGrid>
        <w:gridCol w:w="1052"/>
        <w:gridCol w:w="757"/>
        <w:gridCol w:w="1560"/>
        <w:gridCol w:w="1722"/>
      </w:tblGrid>
      <w:tr w:rsidR="007A0B22" w:rsidRPr="006D04F6" w14:paraId="77BC69FA" w14:textId="77777777" w:rsidTr="007A0B22">
        <w:tc>
          <w:tcPr>
            <w:tcW w:w="5091" w:type="dxa"/>
            <w:gridSpan w:val="4"/>
            <w:tcBorders>
              <w:bottom w:val="single" w:sz="8" w:space="0" w:color="auto"/>
            </w:tcBorders>
          </w:tcPr>
          <w:p w14:paraId="519FBA57" w14:textId="77777777" w:rsidR="007A0B22" w:rsidRPr="00E2485A" w:rsidRDefault="007A0B22" w:rsidP="007A0B22">
            <w:pPr>
              <w:pStyle w:val="TableCaption"/>
              <w:rPr>
                <w:rFonts w:cs="Arial"/>
                <w:b/>
              </w:rPr>
            </w:pPr>
            <w:r w:rsidRPr="00E2485A">
              <w:rPr>
                <w:rFonts w:cs="Arial"/>
                <w:b/>
              </w:rPr>
              <w:t xml:space="preserve">Table 1. </w:t>
            </w:r>
            <w:r w:rsidRPr="00E2485A">
              <w:rPr>
                <w:rFonts w:cs="Arial"/>
              </w:rPr>
              <w:t>Determination of functional amino acid by rational mutagenesis.</w:t>
            </w:r>
          </w:p>
        </w:tc>
      </w:tr>
      <w:tr w:rsidR="007A0B22" w:rsidRPr="00BC332A" w14:paraId="3BABE76E" w14:textId="77777777" w:rsidTr="007A0B22">
        <w:tc>
          <w:tcPr>
            <w:tcW w:w="1052" w:type="dxa"/>
            <w:tcBorders>
              <w:top w:val="single" w:sz="8" w:space="0" w:color="auto"/>
              <w:bottom w:val="single" w:sz="4" w:space="0" w:color="auto"/>
            </w:tcBorders>
          </w:tcPr>
          <w:p w14:paraId="123A9BE0" w14:textId="77777777" w:rsidR="007A0B22" w:rsidRPr="00E2485A" w:rsidRDefault="007A0B22" w:rsidP="007A0B22">
            <w:pPr>
              <w:pStyle w:val="TableHead"/>
              <w:jc w:val="center"/>
              <w:rPr>
                <w:rFonts w:cs="Arial"/>
              </w:rPr>
            </w:pPr>
            <w:r w:rsidRPr="00E2485A">
              <w:rPr>
                <w:rFonts w:cs="Arial"/>
              </w:rPr>
              <w:t>Function of mutation site</w:t>
            </w:r>
          </w:p>
        </w:tc>
        <w:tc>
          <w:tcPr>
            <w:tcW w:w="757" w:type="dxa"/>
            <w:tcBorders>
              <w:top w:val="single" w:sz="8" w:space="0" w:color="auto"/>
              <w:bottom w:val="single" w:sz="4" w:space="0" w:color="auto"/>
            </w:tcBorders>
          </w:tcPr>
          <w:p w14:paraId="6D7AA42F" w14:textId="77777777" w:rsidR="007A0B22" w:rsidRPr="00E2485A" w:rsidRDefault="007A0B22" w:rsidP="007A0B22">
            <w:pPr>
              <w:pStyle w:val="TableHead"/>
              <w:jc w:val="center"/>
              <w:rPr>
                <w:rFonts w:cs="Arial"/>
              </w:rPr>
            </w:pPr>
            <w:r w:rsidRPr="00E2485A">
              <w:rPr>
                <w:rFonts w:cs="Arial"/>
              </w:rPr>
              <w:t>mutation</w:t>
            </w:r>
          </w:p>
        </w:tc>
        <w:tc>
          <w:tcPr>
            <w:tcW w:w="1560" w:type="dxa"/>
            <w:tcBorders>
              <w:top w:val="single" w:sz="8" w:space="0" w:color="auto"/>
              <w:bottom w:val="single" w:sz="4" w:space="0" w:color="auto"/>
            </w:tcBorders>
          </w:tcPr>
          <w:p w14:paraId="14F987AD" w14:textId="77777777" w:rsidR="007A0B22" w:rsidRPr="00E2485A" w:rsidRDefault="007A0B22" w:rsidP="007A0B22">
            <w:pPr>
              <w:pStyle w:val="TableHead"/>
              <w:jc w:val="center"/>
              <w:rPr>
                <w:rFonts w:cs="Arial"/>
              </w:rPr>
            </w:pPr>
            <w:r w:rsidRPr="00E2485A">
              <w:rPr>
                <w:rFonts w:cs="Arial"/>
              </w:rPr>
              <w:t xml:space="preserve">Relative conversion of </w:t>
            </w:r>
            <w:proofErr w:type="spellStart"/>
            <w:r w:rsidRPr="00E2485A">
              <w:rPr>
                <w:rFonts w:cs="Arial"/>
              </w:rPr>
              <w:t>dodecanoic</w:t>
            </w:r>
            <w:proofErr w:type="spellEnd"/>
            <w:r w:rsidRPr="00E2485A">
              <w:rPr>
                <w:rFonts w:cs="Arial"/>
              </w:rPr>
              <w:t xml:space="preserve"> acid</w:t>
            </w:r>
            <w:r w:rsidRPr="00E2485A">
              <w:rPr>
                <w:rFonts w:cs="Arial"/>
                <w:vertAlign w:val="superscript"/>
              </w:rPr>
              <w:t>[a]</w:t>
            </w:r>
          </w:p>
          <w:p w14:paraId="43D6C134" w14:textId="77777777" w:rsidR="007A0B22" w:rsidRPr="00E2485A" w:rsidRDefault="007A0B22" w:rsidP="007A0B22">
            <w:pPr>
              <w:pStyle w:val="TableHead"/>
              <w:jc w:val="center"/>
              <w:rPr>
                <w:rFonts w:cs="Arial"/>
              </w:rPr>
            </w:pPr>
            <w:r w:rsidRPr="00E2485A">
              <w:rPr>
                <w:rFonts w:cs="Arial"/>
              </w:rPr>
              <w:t>[%]</w:t>
            </w:r>
          </w:p>
        </w:tc>
        <w:tc>
          <w:tcPr>
            <w:tcW w:w="1722" w:type="dxa"/>
            <w:tcBorders>
              <w:top w:val="single" w:sz="8" w:space="0" w:color="auto"/>
              <w:bottom w:val="single" w:sz="4" w:space="0" w:color="auto"/>
            </w:tcBorders>
          </w:tcPr>
          <w:p w14:paraId="20BEBB10" w14:textId="77777777" w:rsidR="007A0B22" w:rsidRPr="00A055D1" w:rsidRDefault="007A0B22" w:rsidP="007A0B22">
            <w:pPr>
              <w:pStyle w:val="TableHead"/>
              <w:spacing w:line="360" w:lineRule="auto"/>
              <w:jc w:val="center"/>
              <w:rPr>
                <w:rFonts w:cs="Arial"/>
              </w:rPr>
            </w:pPr>
            <w:r w:rsidRPr="00A055D1">
              <w:rPr>
                <w:rFonts w:cs="Arial"/>
              </w:rPr>
              <w:t xml:space="preserve">Relative conversion of </w:t>
            </w:r>
            <w:proofErr w:type="spellStart"/>
            <w:r w:rsidRPr="00A055D1">
              <w:rPr>
                <w:rFonts w:cs="Arial"/>
              </w:rPr>
              <w:t>hexadecanoic</w:t>
            </w:r>
            <w:proofErr w:type="spellEnd"/>
            <w:r w:rsidRPr="00A055D1">
              <w:rPr>
                <w:rFonts w:cs="Arial"/>
              </w:rPr>
              <w:t xml:space="preserve"> acid</w:t>
            </w:r>
            <w:r w:rsidRPr="00D95405">
              <w:rPr>
                <w:rFonts w:cs="Arial"/>
                <w:vertAlign w:val="superscript"/>
              </w:rPr>
              <w:t>[b]</w:t>
            </w:r>
          </w:p>
          <w:p w14:paraId="501B201D" w14:textId="77777777" w:rsidR="007A0B22" w:rsidRPr="00E2485A" w:rsidRDefault="007A0B22" w:rsidP="007A0B22">
            <w:pPr>
              <w:pStyle w:val="TableHead"/>
              <w:jc w:val="center"/>
              <w:rPr>
                <w:rFonts w:cs="Arial"/>
              </w:rPr>
            </w:pPr>
            <w:r w:rsidRPr="00A055D1">
              <w:rPr>
                <w:rFonts w:cs="Arial"/>
              </w:rPr>
              <w:t>[%]</w:t>
            </w:r>
          </w:p>
        </w:tc>
      </w:tr>
      <w:tr w:rsidR="004E2F64" w:rsidRPr="00BC332A" w14:paraId="1F6E8876" w14:textId="77777777" w:rsidTr="004E2F64">
        <w:tc>
          <w:tcPr>
            <w:tcW w:w="1052" w:type="dxa"/>
            <w:vMerge w:val="restart"/>
            <w:tcBorders>
              <w:top w:val="single" w:sz="4" w:space="0" w:color="auto"/>
            </w:tcBorders>
            <w:vAlign w:val="center"/>
          </w:tcPr>
          <w:p w14:paraId="4CDA3A35" w14:textId="77777777" w:rsidR="004E2F64" w:rsidRPr="00E2485A" w:rsidRDefault="004E2F64" w:rsidP="004E2F64">
            <w:pPr>
              <w:pStyle w:val="TableBody"/>
              <w:jc w:val="center"/>
              <w:rPr>
                <w:rFonts w:cs="Arial"/>
              </w:rPr>
            </w:pPr>
            <w:r>
              <w:rPr>
                <w:rFonts w:cs="Arial"/>
              </w:rPr>
              <w:t>F-Helix</w:t>
            </w:r>
          </w:p>
        </w:tc>
        <w:tc>
          <w:tcPr>
            <w:tcW w:w="757" w:type="dxa"/>
            <w:tcBorders>
              <w:top w:val="single" w:sz="4" w:space="0" w:color="auto"/>
            </w:tcBorders>
          </w:tcPr>
          <w:p w14:paraId="6AF7D586" w14:textId="77777777" w:rsidR="004E2F64" w:rsidRPr="00E2485A" w:rsidRDefault="004E2F64" w:rsidP="004E2F64">
            <w:pPr>
              <w:pStyle w:val="TableBody"/>
              <w:jc w:val="center"/>
              <w:rPr>
                <w:rFonts w:cs="Arial"/>
              </w:rPr>
            </w:pPr>
            <w:r w:rsidRPr="00E2485A">
              <w:rPr>
                <w:rFonts w:cs="Arial"/>
              </w:rPr>
              <w:t>R227A</w:t>
            </w:r>
          </w:p>
        </w:tc>
        <w:tc>
          <w:tcPr>
            <w:tcW w:w="1560" w:type="dxa"/>
            <w:tcBorders>
              <w:top w:val="single" w:sz="4" w:space="0" w:color="auto"/>
            </w:tcBorders>
          </w:tcPr>
          <w:p w14:paraId="40C76074" w14:textId="77777777" w:rsidR="004E2F64" w:rsidRPr="00E2485A" w:rsidRDefault="004E2F64" w:rsidP="004E2F64">
            <w:pPr>
              <w:pStyle w:val="TableBody"/>
              <w:jc w:val="center"/>
              <w:rPr>
                <w:rFonts w:cs="Arial"/>
              </w:rPr>
            </w:pPr>
            <w:r w:rsidRPr="00E2485A">
              <w:rPr>
                <w:rFonts w:cs="Arial"/>
              </w:rPr>
              <w:t>107± 5.9</w:t>
            </w:r>
          </w:p>
        </w:tc>
        <w:tc>
          <w:tcPr>
            <w:tcW w:w="1722" w:type="dxa"/>
            <w:tcBorders>
              <w:top w:val="single" w:sz="4" w:space="0" w:color="auto"/>
            </w:tcBorders>
          </w:tcPr>
          <w:p w14:paraId="3BCC15D6" w14:textId="77777777" w:rsidR="004E2F64" w:rsidRPr="00D95405" w:rsidRDefault="004E2F64" w:rsidP="004E2F64">
            <w:pPr>
              <w:pStyle w:val="TableBody"/>
              <w:jc w:val="center"/>
              <w:rPr>
                <w:rFonts w:cs="Arial"/>
              </w:rPr>
            </w:pPr>
            <w:r w:rsidRPr="00D95405">
              <w:rPr>
                <w:rFonts w:cs="Arial"/>
              </w:rPr>
              <w:t>108 ± 2.9</w:t>
            </w:r>
          </w:p>
        </w:tc>
      </w:tr>
      <w:tr w:rsidR="004E2F64" w:rsidRPr="00BC332A" w14:paraId="56CBFB06" w14:textId="77777777" w:rsidTr="004E2F64">
        <w:tc>
          <w:tcPr>
            <w:tcW w:w="1052" w:type="dxa"/>
            <w:vMerge/>
            <w:vAlign w:val="center"/>
          </w:tcPr>
          <w:p w14:paraId="6E75E8E9" w14:textId="77777777" w:rsidR="004E2F64" w:rsidRPr="00E2485A" w:rsidRDefault="004E2F64" w:rsidP="004E2F64">
            <w:pPr>
              <w:pStyle w:val="TableBody"/>
              <w:jc w:val="center"/>
              <w:rPr>
                <w:rFonts w:cs="Arial"/>
              </w:rPr>
            </w:pPr>
          </w:p>
        </w:tc>
        <w:tc>
          <w:tcPr>
            <w:tcW w:w="757" w:type="dxa"/>
          </w:tcPr>
          <w:p w14:paraId="3C752EE0" w14:textId="77777777" w:rsidR="004E2F64" w:rsidRPr="00E2485A" w:rsidRDefault="004E2F64" w:rsidP="004E2F64">
            <w:pPr>
              <w:pStyle w:val="TableBody"/>
              <w:jc w:val="center"/>
              <w:rPr>
                <w:rFonts w:cs="Arial"/>
              </w:rPr>
            </w:pPr>
            <w:r w:rsidRPr="00E2485A">
              <w:rPr>
                <w:rFonts w:cs="Arial"/>
              </w:rPr>
              <w:t>G230A</w:t>
            </w:r>
          </w:p>
        </w:tc>
        <w:tc>
          <w:tcPr>
            <w:tcW w:w="1560" w:type="dxa"/>
          </w:tcPr>
          <w:p w14:paraId="76942781" w14:textId="77777777" w:rsidR="004E2F64" w:rsidRPr="00E2485A" w:rsidRDefault="004E2F64" w:rsidP="004E2F64">
            <w:pPr>
              <w:pStyle w:val="TableBody"/>
              <w:jc w:val="center"/>
              <w:rPr>
                <w:rFonts w:cs="Arial"/>
              </w:rPr>
            </w:pPr>
            <w:r w:rsidRPr="00E2485A">
              <w:rPr>
                <w:rFonts w:cs="Arial"/>
              </w:rPr>
              <w:t>128 ± 5.6</w:t>
            </w:r>
          </w:p>
        </w:tc>
        <w:tc>
          <w:tcPr>
            <w:tcW w:w="1722" w:type="dxa"/>
          </w:tcPr>
          <w:p w14:paraId="2CBC81CA" w14:textId="77777777" w:rsidR="004E2F64" w:rsidRPr="00D95405" w:rsidRDefault="004E2F64" w:rsidP="004E2F64">
            <w:pPr>
              <w:pStyle w:val="TableBody"/>
              <w:jc w:val="center"/>
              <w:rPr>
                <w:rFonts w:cs="Arial"/>
              </w:rPr>
            </w:pPr>
            <w:r w:rsidRPr="00D95405">
              <w:rPr>
                <w:rFonts w:cs="Arial"/>
              </w:rPr>
              <w:t>88 ± 2.2</w:t>
            </w:r>
          </w:p>
        </w:tc>
      </w:tr>
      <w:tr w:rsidR="004E2F64" w:rsidRPr="00BC332A" w14:paraId="66C82345" w14:textId="77777777" w:rsidTr="004E2F64">
        <w:tc>
          <w:tcPr>
            <w:tcW w:w="1052" w:type="dxa"/>
            <w:vMerge/>
            <w:vAlign w:val="center"/>
          </w:tcPr>
          <w:p w14:paraId="6A69EA72" w14:textId="77777777" w:rsidR="004E2F64" w:rsidRPr="00E2485A" w:rsidRDefault="004E2F64" w:rsidP="004E2F64">
            <w:pPr>
              <w:pStyle w:val="TableBody"/>
              <w:jc w:val="center"/>
              <w:rPr>
                <w:rFonts w:cs="Arial"/>
              </w:rPr>
            </w:pPr>
          </w:p>
        </w:tc>
        <w:tc>
          <w:tcPr>
            <w:tcW w:w="757" w:type="dxa"/>
          </w:tcPr>
          <w:p w14:paraId="7C540C60" w14:textId="77777777" w:rsidR="004E2F64" w:rsidRPr="00E2485A" w:rsidRDefault="004E2F64" w:rsidP="004E2F64">
            <w:pPr>
              <w:pStyle w:val="TableBody"/>
              <w:jc w:val="center"/>
              <w:rPr>
                <w:rFonts w:cs="Arial"/>
                <w:b/>
              </w:rPr>
            </w:pPr>
            <w:r w:rsidRPr="00E2485A">
              <w:rPr>
                <w:rFonts w:cs="Arial"/>
                <w:b/>
              </w:rPr>
              <w:t>A231G</w:t>
            </w:r>
          </w:p>
        </w:tc>
        <w:tc>
          <w:tcPr>
            <w:tcW w:w="1560" w:type="dxa"/>
          </w:tcPr>
          <w:p w14:paraId="3F6BAD78" w14:textId="77777777" w:rsidR="004E2F64" w:rsidRPr="00E2485A" w:rsidRDefault="004E2F64" w:rsidP="004E2F64">
            <w:pPr>
              <w:pStyle w:val="TableBody"/>
              <w:jc w:val="center"/>
              <w:rPr>
                <w:rFonts w:cs="Arial"/>
                <w:b/>
              </w:rPr>
            </w:pPr>
            <w:r w:rsidRPr="00E2485A">
              <w:rPr>
                <w:rFonts w:cs="Arial"/>
                <w:b/>
              </w:rPr>
              <w:t>302 ± 9.8</w:t>
            </w:r>
          </w:p>
        </w:tc>
        <w:tc>
          <w:tcPr>
            <w:tcW w:w="1722" w:type="dxa"/>
          </w:tcPr>
          <w:p w14:paraId="20EAB255" w14:textId="77777777" w:rsidR="004E2F64" w:rsidRPr="00D95405" w:rsidRDefault="004E2F64" w:rsidP="004E2F64">
            <w:pPr>
              <w:pStyle w:val="TableBody"/>
              <w:jc w:val="center"/>
              <w:rPr>
                <w:rFonts w:cs="Arial"/>
              </w:rPr>
            </w:pPr>
            <w:r w:rsidRPr="00D95405">
              <w:rPr>
                <w:rFonts w:cs="Arial"/>
              </w:rPr>
              <w:t>107 ± 3.2</w:t>
            </w:r>
          </w:p>
        </w:tc>
      </w:tr>
      <w:tr w:rsidR="004E2F64" w:rsidRPr="00BC332A" w14:paraId="30921DED" w14:textId="77777777" w:rsidTr="004E2F64">
        <w:tc>
          <w:tcPr>
            <w:tcW w:w="1052" w:type="dxa"/>
            <w:vMerge w:val="restart"/>
            <w:tcBorders>
              <w:top w:val="single" w:sz="4" w:space="0" w:color="auto"/>
            </w:tcBorders>
            <w:vAlign w:val="center"/>
          </w:tcPr>
          <w:p w14:paraId="26FDF758" w14:textId="77777777" w:rsidR="004E2F64" w:rsidRDefault="004E2F64" w:rsidP="004E2F64">
            <w:pPr>
              <w:pStyle w:val="TableBody"/>
              <w:jc w:val="center"/>
              <w:rPr>
                <w:rFonts w:cs="Arial"/>
              </w:rPr>
            </w:pPr>
            <w:r>
              <w:rPr>
                <w:rFonts w:cs="Arial"/>
              </w:rPr>
              <w:t xml:space="preserve">Ω-Loop / </w:t>
            </w:r>
          </w:p>
          <w:p w14:paraId="7806A64F" w14:textId="77777777" w:rsidR="004E2F64" w:rsidRDefault="004E2F64" w:rsidP="004E2F64">
            <w:pPr>
              <w:pStyle w:val="TableBody"/>
              <w:jc w:val="center"/>
              <w:rPr>
                <w:rFonts w:cs="Arial"/>
              </w:rPr>
            </w:pPr>
            <w:r>
              <w:rPr>
                <w:rFonts w:cs="Arial"/>
              </w:rPr>
              <w:t>B / C-Loop</w:t>
            </w:r>
          </w:p>
          <w:p w14:paraId="32271F82" w14:textId="77777777" w:rsidR="004E2F64" w:rsidRPr="00E2485A" w:rsidRDefault="004E2F64" w:rsidP="004E2F64">
            <w:pPr>
              <w:pStyle w:val="TableBody"/>
              <w:jc w:val="center"/>
              <w:rPr>
                <w:rFonts w:cs="Arial"/>
              </w:rPr>
            </w:pPr>
          </w:p>
        </w:tc>
        <w:tc>
          <w:tcPr>
            <w:tcW w:w="757" w:type="dxa"/>
            <w:tcBorders>
              <w:top w:val="single" w:sz="4" w:space="0" w:color="auto"/>
            </w:tcBorders>
          </w:tcPr>
          <w:p w14:paraId="21F08CFA" w14:textId="77777777" w:rsidR="004E2F64" w:rsidRPr="00E2485A" w:rsidRDefault="004E2F64" w:rsidP="004E2F64">
            <w:pPr>
              <w:pStyle w:val="TableBody"/>
              <w:jc w:val="center"/>
              <w:rPr>
                <w:rFonts w:cs="Arial"/>
              </w:rPr>
            </w:pPr>
            <w:r w:rsidRPr="00E2485A">
              <w:rPr>
                <w:rFonts w:cs="Arial"/>
              </w:rPr>
              <w:t>L139A</w:t>
            </w:r>
          </w:p>
        </w:tc>
        <w:tc>
          <w:tcPr>
            <w:tcW w:w="1560" w:type="dxa"/>
            <w:tcBorders>
              <w:top w:val="single" w:sz="4" w:space="0" w:color="auto"/>
            </w:tcBorders>
          </w:tcPr>
          <w:p w14:paraId="245D28FD" w14:textId="77777777" w:rsidR="004E2F64" w:rsidRPr="00E2485A" w:rsidRDefault="004E2F64" w:rsidP="004E2F64">
            <w:pPr>
              <w:pStyle w:val="TableBody"/>
              <w:jc w:val="center"/>
              <w:rPr>
                <w:rFonts w:cs="Arial"/>
              </w:rPr>
            </w:pPr>
            <w:r w:rsidRPr="00E2485A">
              <w:rPr>
                <w:rFonts w:cs="Arial"/>
              </w:rPr>
              <w:t>42 ± 4.2</w:t>
            </w:r>
          </w:p>
        </w:tc>
        <w:tc>
          <w:tcPr>
            <w:tcW w:w="1722" w:type="dxa"/>
            <w:tcBorders>
              <w:top w:val="single" w:sz="4" w:space="0" w:color="auto"/>
            </w:tcBorders>
          </w:tcPr>
          <w:p w14:paraId="24FA4768" w14:textId="77777777" w:rsidR="004E2F64" w:rsidRPr="00D95405" w:rsidRDefault="004E2F64" w:rsidP="004E2F64">
            <w:pPr>
              <w:pStyle w:val="TableBody"/>
              <w:jc w:val="center"/>
              <w:rPr>
                <w:rFonts w:cs="Arial"/>
              </w:rPr>
            </w:pPr>
            <w:r w:rsidRPr="00D95405">
              <w:rPr>
                <w:rFonts w:cs="Arial"/>
              </w:rPr>
              <w:t>56 ± 3.3</w:t>
            </w:r>
          </w:p>
        </w:tc>
      </w:tr>
      <w:tr w:rsidR="004E2F64" w:rsidRPr="00BC332A" w14:paraId="7A69B8D1" w14:textId="77777777" w:rsidTr="004E2F64">
        <w:tc>
          <w:tcPr>
            <w:tcW w:w="1052" w:type="dxa"/>
            <w:vMerge/>
            <w:vAlign w:val="center"/>
          </w:tcPr>
          <w:p w14:paraId="7092C8F6" w14:textId="77777777" w:rsidR="004E2F64" w:rsidRPr="00E2485A" w:rsidRDefault="004E2F64" w:rsidP="004E2F64">
            <w:pPr>
              <w:pStyle w:val="TableBody"/>
              <w:jc w:val="center"/>
              <w:rPr>
                <w:rFonts w:cs="Arial"/>
              </w:rPr>
            </w:pPr>
          </w:p>
        </w:tc>
        <w:tc>
          <w:tcPr>
            <w:tcW w:w="757" w:type="dxa"/>
          </w:tcPr>
          <w:p w14:paraId="4A348A97" w14:textId="77777777" w:rsidR="004E2F64" w:rsidRPr="00E2485A" w:rsidRDefault="004E2F64" w:rsidP="004E2F64">
            <w:pPr>
              <w:pStyle w:val="TableBody"/>
              <w:jc w:val="center"/>
              <w:rPr>
                <w:rFonts w:cs="Arial"/>
              </w:rPr>
            </w:pPr>
            <w:r w:rsidRPr="00E2485A">
              <w:rPr>
                <w:rFonts w:cs="Arial"/>
              </w:rPr>
              <w:t>L139Q</w:t>
            </w:r>
          </w:p>
        </w:tc>
        <w:tc>
          <w:tcPr>
            <w:tcW w:w="1560" w:type="dxa"/>
          </w:tcPr>
          <w:p w14:paraId="5CB59B32" w14:textId="77777777" w:rsidR="004E2F64" w:rsidRPr="00E2485A" w:rsidRDefault="004E2F64" w:rsidP="004E2F64">
            <w:pPr>
              <w:pStyle w:val="TableBody"/>
              <w:jc w:val="center"/>
              <w:rPr>
                <w:rFonts w:cs="Arial"/>
              </w:rPr>
            </w:pPr>
            <w:r w:rsidRPr="00E2485A">
              <w:rPr>
                <w:rFonts w:cs="Arial"/>
              </w:rPr>
              <w:t>15 ± 4.4</w:t>
            </w:r>
          </w:p>
        </w:tc>
        <w:tc>
          <w:tcPr>
            <w:tcW w:w="1722" w:type="dxa"/>
          </w:tcPr>
          <w:p w14:paraId="3E0FACEC" w14:textId="77777777" w:rsidR="004E2F64" w:rsidRPr="00D95405" w:rsidRDefault="004E2F64" w:rsidP="004E2F64">
            <w:pPr>
              <w:pStyle w:val="TableBody"/>
              <w:jc w:val="center"/>
              <w:rPr>
                <w:rFonts w:cs="Arial"/>
              </w:rPr>
            </w:pPr>
            <w:r w:rsidRPr="00D95405">
              <w:rPr>
                <w:rFonts w:cs="Arial"/>
              </w:rPr>
              <w:t>48 ± 7.0</w:t>
            </w:r>
          </w:p>
        </w:tc>
      </w:tr>
      <w:tr w:rsidR="004E2F64" w:rsidRPr="00BC332A" w14:paraId="7DFD3349" w14:textId="77777777" w:rsidTr="004E2F64">
        <w:tc>
          <w:tcPr>
            <w:tcW w:w="1052" w:type="dxa"/>
            <w:vMerge/>
            <w:vAlign w:val="center"/>
          </w:tcPr>
          <w:p w14:paraId="44E41705" w14:textId="77777777" w:rsidR="004E2F64" w:rsidRPr="00E2485A" w:rsidRDefault="004E2F64" w:rsidP="004E2F64">
            <w:pPr>
              <w:pStyle w:val="TableBody"/>
              <w:jc w:val="center"/>
              <w:rPr>
                <w:rFonts w:cs="Arial"/>
              </w:rPr>
            </w:pPr>
          </w:p>
        </w:tc>
        <w:tc>
          <w:tcPr>
            <w:tcW w:w="757" w:type="dxa"/>
          </w:tcPr>
          <w:p w14:paraId="7D5406A3" w14:textId="77777777" w:rsidR="004E2F64" w:rsidRPr="00E2485A" w:rsidRDefault="004E2F64" w:rsidP="004E2F64">
            <w:pPr>
              <w:pStyle w:val="TableBody"/>
              <w:jc w:val="center"/>
              <w:rPr>
                <w:rFonts w:cs="Arial"/>
              </w:rPr>
            </w:pPr>
            <w:r w:rsidRPr="00E2485A">
              <w:rPr>
                <w:rFonts w:cs="Arial"/>
              </w:rPr>
              <w:t>L139E</w:t>
            </w:r>
          </w:p>
        </w:tc>
        <w:tc>
          <w:tcPr>
            <w:tcW w:w="1560" w:type="dxa"/>
          </w:tcPr>
          <w:p w14:paraId="1B8F83AB" w14:textId="77777777" w:rsidR="004E2F64" w:rsidRPr="00E2485A" w:rsidRDefault="004E2F64" w:rsidP="004E2F64">
            <w:pPr>
              <w:pStyle w:val="TableBody"/>
              <w:jc w:val="center"/>
              <w:rPr>
                <w:rFonts w:cs="Arial"/>
              </w:rPr>
            </w:pPr>
            <w:proofErr w:type="spellStart"/>
            <w:r w:rsidRPr="00E2485A">
              <w:rPr>
                <w:rFonts w:cs="Arial"/>
              </w:rPr>
              <w:t>n.c.</w:t>
            </w:r>
            <w:proofErr w:type="spellEnd"/>
          </w:p>
        </w:tc>
        <w:tc>
          <w:tcPr>
            <w:tcW w:w="1722" w:type="dxa"/>
          </w:tcPr>
          <w:p w14:paraId="6BBAF2B0" w14:textId="77777777" w:rsidR="004E2F64" w:rsidRPr="00D95405" w:rsidRDefault="004E2F64" w:rsidP="004E2F64">
            <w:pPr>
              <w:pStyle w:val="TableBody"/>
              <w:jc w:val="center"/>
              <w:rPr>
                <w:rFonts w:cs="Arial"/>
              </w:rPr>
            </w:pPr>
            <w:r w:rsidRPr="00D95405">
              <w:rPr>
                <w:rFonts w:cs="Arial"/>
              </w:rPr>
              <w:t>31 ± 8.4</w:t>
            </w:r>
          </w:p>
        </w:tc>
      </w:tr>
      <w:tr w:rsidR="004E2F64" w:rsidRPr="00BC332A" w14:paraId="48C2BAB3" w14:textId="77777777" w:rsidTr="004E2F64">
        <w:tc>
          <w:tcPr>
            <w:tcW w:w="1052" w:type="dxa"/>
            <w:vMerge/>
            <w:vAlign w:val="center"/>
          </w:tcPr>
          <w:p w14:paraId="75A56057" w14:textId="77777777" w:rsidR="004E2F64" w:rsidRPr="00E2485A" w:rsidRDefault="004E2F64" w:rsidP="004E2F64">
            <w:pPr>
              <w:pStyle w:val="TableBody"/>
              <w:jc w:val="center"/>
              <w:rPr>
                <w:rFonts w:cs="Arial"/>
              </w:rPr>
            </w:pPr>
          </w:p>
        </w:tc>
        <w:tc>
          <w:tcPr>
            <w:tcW w:w="757" w:type="dxa"/>
          </w:tcPr>
          <w:p w14:paraId="646DEE4D" w14:textId="77777777" w:rsidR="004E2F64" w:rsidRPr="00E2485A" w:rsidRDefault="004E2F64" w:rsidP="004E2F64">
            <w:pPr>
              <w:pStyle w:val="TableBody"/>
              <w:jc w:val="center"/>
              <w:rPr>
                <w:rFonts w:cs="Arial"/>
              </w:rPr>
            </w:pPr>
            <w:r w:rsidRPr="00E2485A">
              <w:rPr>
                <w:rFonts w:cs="Arial"/>
              </w:rPr>
              <w:t>L139R</w:t>
            </w:r>
          </w:p>
        </w:tc>
        <w:tc>
          <w:tcPr>
            <w:tcW w:w="1560" w:type="dxa"/>
          </w:tcPr>
          <w:p w14:paraId="685BF42F" w14:textId="77777777" w:rsidR="004E2F64" w:rsidRPr="00E2485A" w:rsidRDefault="004E2F64" w:rsidP="004E2F64">
            <w:pPr>
              <w:pStyle w:val="TableBody"/>
              <w:jc w:val="center"/>
              <w:rPr>
                <w:rFonts w:cs="Arial"/>
              </w:rPr>
            </w:pPr>
            <w:r w:rsidRPr="00E2485A">
              <w:rPr>
                <w:rFonts w:cs="Arial"/>
              </w:rPr>
              <w:t>19 ± 3.1</w:t>
            </w:r>
          </w:p>
        </w:tc>
        <w:tc>
          <w:tcPr>
            <w:tcW w:w="1722" w:type="dxa"/>
          </w:tcPr>
          <w:p w14:paraId="2AB3A4B7" w14:textId="77777777" w:rsidR="004E2F64" w:rsidRPr="00D95405" w:rsidRDefault="004E2F64" w:rsidP="004E2F64">
            <w:pPr>
              <w:pStyle w:val="TableBody"/>
              <w:jc w:val="center"/>
              <w:rPr>
                <w:rFonts w:cs="Arial"/>
              </w:rPr>
            </w:pPr>
            <w:r w:rsidRPr="00D95405">
              <w:rPr>
                <w:rFonts w:cs="Arial"/>
              </w:rPr>
              <w:t>37 ± 1.2</w:t>
            </w:r>
          </w:p>
        </w:tc>
      </w:tr>
      <w:tr w:rsidR="004E2F64" w:rsidRPr="00BC332A" w14:paraId="1D846A4B" w14:textId="77777777" w:rsidTr="004E2F64">
        <w:tc>
          <w:tcPr>
            <w:tcW w:w="1052" w:type="dxa"/>
            <w:vMerge/>
            <w:vAlign w:val="center"/>
          </w:tcPr>
          <w:p w14:paraId="71814409" w14:textId="77777777" w:rsidR="004E2F64" w:rsidRPr="00E2485A" w:rsidRDefault="004E2F64" w:rsidP="004E2F64">
            <w:pPr>
              <w:pStyle w:val="TableBody"/>
              <w:jc w:val="center"/>
              <w:rPr>
                <w:rFonts w:cs="Arial"/>
              </w:rPr>
            </w:pPr>
          </w:p>
        </w:tc>
        <w:tc>
          <w:tcPr>
            <w:tcW w:w="757" w:type="dxa"/>
          </w:tcPr>
          <w:p w14:paraId="071BF367" w14:textId="77777777" w:rsidR="004E2F64" w:rsidRPr="00E2485A" w:rsidRDefault="004E2F64" w:rsidP="004E2F64">
            <w:pPr>
              <w:pStyle w:val="TableBody"/>
              <w:jc w:val="center"/>
              <w:rPr>
                <w:rFonts w:cs="Arial"/>
                <w:b/>
              </w:rPr>
            </w:pPr>
            <w:r w:rsidRPr="00E2485A">
              <w:rPr>
                <w:rFonts w:cs="Arial"/>
                <w:b/>
              </w:rPr>
              <w:t>P135A</w:t>
            </w:r>
          </w:p>
        </w:tc>
        <w:tc>
          <w:tcPr>
            <w:tcW w:w="1560" w:type="dxa"/>
          </w:tcPr>
          <w:p w14:paraId="565559B5" w14:textId="77777777" w:rsidR="004E2F64" w:rsidRPr="00E2485A" w:rsidRDefault="004E2F64" w:rsidP="004E2F64">
            <w:pPr>
              <w:pStyle w:val="TableBody"/>
              <w:jc w:val="center"/>
              <w:rPr>
                <w:rFonts w:cs="Arial"/>
                <w:b/>
              </w:rPr>
            </w:pPr>
            <w:r w:rsidRPr="00E2485A">
              <w:rPr>
                <w:rFonts w:cs="Arial"/>
                <w:b/>
              </w:rPr>
              <w:t>142 ± 5.8</w:t>
            </w:r>
          </w:p>
        </w:tc>
        <w:tc>
          <w:tcPr>
            <w:tcW w:w="1722" w:type="dxa"/>
          </w:tcPr>
          <w:p w14:paraId="235F63CD" w14:textId="77777777" w:rsidR="004E2F64" w:rsidRPr="00D95405" w:rsidRDefault="004E2F64" w:rsidP="004E2F64">
            <w:pPr>
              <w:pStyle w:val="TableBody"/>
              <w:jc w:val="center"/>
              <w:rPr>
                <w:rFonts w:cs="Arial"/>
                <w:b/>
              </w:rPr>
            </w:pPr>
            <w:r w:rsidRPr="00D95405">
              <w:rPr>
                <w:rFonts w:cs="Arial"/>
                <w:b/>
              </w:rPr>
              <w:t>122 ± 9.9</w:t>
            </w:r>
          </w:p>
        </w:tc>
      </w:tr>
      <w:tr w:rsidR="004E2F64" w:rsidRPr="00BC332A" w14:paraId="032C0AB2" w14:textId="77777777" w:rsidTr="004E2F64">
        <w:tc>
          <w:tcPr>
            <w:tcW w:w="1052" w:type="dxa"/>
            <w:vMerge/>
            <w:vAlign w:val="center"/>
          </w:tcPr>
          <w:p w14:paraId="7BEE8946" w14:textId="77777777" w:rsidR="004E2F64" w:rsidRPr="00E2485A" w:rsidRDefault="004E2F64" w:rsidP="004E2F64">
            <w:pPr>
              <w:pStyle w:val="TableBody"/>
              <w:jc w:val="center"/>
              <w:rPr>
                <w:rFonts w:cs="Arial"/>
              </w:rPr>
            </w:pPr>
          </w:p>
        </w:tc>
        <w:tc>
          <w:tcPr>
            <w:tcW w:w="757" w:type="dxa"/>
          </w:tcPr>
          <w:p w14:paraId="09152DF5" w14:textId="77777777" w:rsidR="004E2F64" w:rsidRPr="00E2485A" w:rsidRDefault="004E2F64" w:rsidP="004E2F64">
            <w:pPr>
              <w:pStyle w:val="TableBody"/>
              <w:jc w:val="center"/>
              <w:rPr>
                <w:rFonts w:cs="Arial"/>
              </w:rPr>
            </w:pPr>
            <w:r w:rsidRPr="00E2485A">
              <w:rPr>
                <w:rFonts w:cs="Arial"/>
              </w:rPr>
              <w:t>P135L</w:t>
            </w:r>
          </w:p>
        </w:tc>
        <w:tc>
          <w:tcPr>
            <w:tcW w:w="1560" w:type="dxa"/>
          </w:tcPr>
          <w:p w14:paraId="0C90B64C" w14:textId="77777777" w:rsidR="004E2F64" w:rsidRPr="00E2485A" w:rsidRDefault="004E2F64" w:rsidP="004E2F64">
            <w:pPr>
              <w:pStyle w:val="TableBody"/>
              <w:jc w:val="center"/>
              <w:rPr>
                <w:rFonts w:cs="Arial"/>
              </w:rPr>
            </w:pPr>
            <w:r w:rsidRPr="00E2485A">
              <w:rPr>
                <w:rFonts w:cs="Arial"/>
              </w:rPr>
              <w:t>30 ± 0.6</w:t>
            </w:r>
          </w:p>
        </w:tc>
        <w:tc>
          <w:tcPr>
            <w:tcW w:w="1722" w:type="dxa"/>
          </w:tcPr>
          <w:p w14:paraId="26AE2E1E" w14:textId="77777777" w:rsidR="004E2F64" w:rsidRPr="00D95405" w:rsidRDefault="004E2F64" w:rsidP="004E2F64">
            <w:pPr>
              <w:pStyle w:val="TableBody"/>
              <w:jc w:val="center"/>
              <w:rPr>
                <w:rFonts w:cs="Arial"/>
              </w:rPr>
            </w:pPr>
            <w:r w:rsidRPr="00D95405">
              <w:rPr>
                <w:rFonts w:cs="Arial"/>
              </w:rPr>
              <w:t>79 ± 6.7</w:t>
            </w:r>
          </w:p>
        </w:tc>
      </w:tr>
      <w:tr w:rsidR="004E2F64" w:rsidRPr="00BC332A" w14:paraId="224D4577" w14:textId="77777777" w:rsidTr="004E2F64">
        <w:tc>
          <w:tcPr>
            <w:tcW w:w="1052" w:type="dxa"/>
            <w:vMerge/>
            <w:vAlign w:val="center"/>
          </w:tcPr>
          <w:p w14:paraId="4BA30151" w14:textId="77777777" w:rsidR="004E2F64" w:rsidRPr="00E2485A" w:rsidRDefault="004E2F64" w:rsidP="004E2F64">
            <w:pPr>
              <w:pStyle w:val="TableBody"/>
              <w:jc w:val="center"/>
              <w:rPr>
                <w:rFonts w:cs="Arial"/>
              </w:rPr>
            </w:pPr>
          </w:p>
        </w:tc>
        <w:tc>
          <w:tcPr>
            <w:tcW w:w="757" w:type="dxa"/>
          </w:tcPr>
          <w:p w14:paraId="4776522D" w14:textId="77777777" w:rsidR="004E2F64" w:rsidRPr="00E2485A" w:rsidRDefault="004E2F64" w:rsidP="004E2F64">
            <w:pPr>
              <w:pStyle w:val="TableBody"/>
              <w:jc w:val="center"/>
              <w:rPr>
                <w:rFonts w:cs="Arial"/>
              </w:rPr>
            </w:pPr>
            <w:r w:rsidRPr="00E2485A">
              <w:rPr>
                <w:rFonts w:cs="Arial"/>
              </w:rPr>
              <w:t>P135E</w:t>
            </w:r>
          </w:p>
        </w:tc>
        <w:tc>
          <w:tcPr>
            <w:tcW w:w="1560" w:type="dxa"/>
          </w:tcPr>
          <w:p w14:paraId="213B5959" w14:textId="77777777" w:rsidR="004E2F64" w:rsidRPr="00E2485A" w:rsidRDefault="004E2F64" w:rsidP="004E2F64">
            <w:pPr>
              <w:pStyle w:val="TableBody"/>
              <w:jc w:val="center"/>
              <w:rPr>
                <w:rFonts w:cs="Arial"/>
              </w:rPr>
            </w:pPr>
            <w:r w:rsidRPr="00E2485A">
              <w:rPr>
                <w:rFonts w:cs="Arial"/>
              </w:rPr>
              <w:t>81 ± 14.8</w:t>
            </w:r>
          </w:p>
        </w:tc>
        <w:tc>
          <w:tcPr>
            <w:tcW w:w="1722" w:type="dxa"/>
          </w:tcPr>
          <w:p w14:paraId="7CDF6C5E" w14:textId="77777777" w:rsidR="004E2F64" w:rsidRPr="00D95405" w:rsidRDefault="004E2F64" w:rsidP="004E2F64">
            <w:pPr>
              <w:pStyle w:val="TableBody"/>
              <w:jc w:val="center"/>
              <w:rPr>
                <w:rFonts w:cs="Arial"/>
              </w:rPr>
            </w:pPr>
            <w:r w:rsidRPr="00D95405">
              <w:rPr>
                <w:rFonts w:cs="Arial"/>
              </w:rPr>
              <w:t>82 ± 3.9</w:t>
            </w:r>
          </w:p>
        </w:tc>
      </w:tr>
      <w:tr w:rsidR="00AC0114" w:rsidRPr="00BC332A" w14:paraId="1C860DA9" w14:textId="77777777" w:rsidTr="00AC0114">
        <w:tc>
          <w:tcPr>
            <w:tcW w:w="1052" w:type="dxa"/>
            <w:vMerge w:val="restart"/>
            <w:tcBorders>
              <w:top w:val="single" w:sz="4" w:space="0" w:color="auto"/>
            </w:tcBorders>
            <w:vAlign w:val="center"/>
          </w:tcPr>
          <w:p w14:paraId="096EAEB1" w14:textId="77777777" w:rsidR="00AC0114" w:rsidRPr="00E2485A" w:rsidRDefault="00AC0114" w:rsidP="00AC0114">
            <w:pPr>
              <w:pStyle w:val="TableBody"/>
              <w:jc w:val="center"/>
              <w:rPr>
                <w:rFonts w:cs="Arial"/>
              </w:rPr>
            </w:pPr>
            <w:r w:rsidRPr="00E2485A">
              <w:rPr>
                <w:rFonts w:cs="Arial"/>
              </w:rPr>
              <w:t>Anchor</w:t>
            </w:r>
          </w:p>
        </w:tc>
        <w:tc>
          <w:tcPr>
            <w:tcW w:w="757" w:type="dxa"/>
            <w:tcBorders>
              <w:top w:val="single" w:sz="4" w:space="0" w:color="auto"/>
            </w:tcBorders>
          </w:tcPr>
          <w:p w14:paraId="76306236" w14:textId="77777777" w:rsidR="00AC0114" w:rsidRPr="00E2485A" w:rsidRDefault="00AC0114" w:rsidP="00AC0114">
            <w:pPr>
              <w:pStyle w:val="TableBody"/>
              <w:jc w:val="center"/>
              <w:rPr>
                <w:rFonts w:cs="Arial"/>
              </w:rPr>
            </w:pPr>
            <w:r w:rsidRPr="00E2485A">
              <w:rPr>
                <w:rFonts w:cs="Arial"/>
              </w:rPr>
              <w:t>Q129A</w:t>
            </w:r>
          </w:p>
        </w:tc>
        <w:tc>
          <w:tcPr>
            <w:tcW w:w="1560" w:type="dxa"/>
            <w:tcBorders>
              <w:top w:val="single" w:sz="4" w:space="0" w:color="auto"/>
            </w:tcBorders>
          </w:tcPr>
          <w:p w14:paraId="3934AE60" w14:textId="77777777" w:rsidR="00AC0114" w:rsidRPr="00E2485A" w:rsidRDefault="00AC0114" w:rsidP="00AC0114">
            <w:pPr>
              <w:pStyle w:val="TableBody"/>
              <w:jc w:val="center"/>
              <w:rPr>
                <w:rFonts w:cs="Arial"/>
              </w:rPr>
            </w:pPr>
            <w:r w:rsidRPr="00E2485A">
              <w:rPr>
                <w:rFonts w:cs="Arial"/>
              </w:rPr>
              <w:t>83 ± 7.0</w:t>
            </w:r>
          </w:p>
        </w:tc>
        <w:tc>
          <w:tcPr>
            <w:tcW w:w="1722" w:type="dxa"/>
            <w:tcBorders>
              <w:top w:val="single" w:sz="4" w:space="0" w:color="auto"/>
            </w:tcBorders>
          </w:tcPr>
          <w:p w14:paraId="35125CFC" w14:textId="77777777" w:rsidR="00AC0114" w:rsidRPr="00D95405" w:rsidRDefault="00AC0114" w:rsidP="00AC0114">
            <w:pPr>
              <w:pStyle w:val="TableBody"/>
              <w:jc w:val="center"/>
              <w:rPr>
                <w:rFonts w:cs="Arial"/>
                <w:b/>
              </w:rPr>
            </w:pPr>
            <w:r w:rsidRPr="00D95405">
              <w:rPr>
                <w:rFonts w:cs="Arial"/>
                <w:b/>
              </w:rPr>
              <w:t>112 ± 5.9</w:t>
            </w:r>
          </w:p>
        </w:tc>
      </w:tr>
      <w:tr w:rsidR="00AC0114" w:rsidRPr="00BC332A" w14:paraId="57663F53" w14:textId="77777777" w:rsidTr="00AC0114">
        <w:tc>
          <w:tcPr>
            <w:tcW w:w="1052" w:type="dxa"/>
            <w:vMerge/>
            <w:vAlign w:val="center"/>
          </w:tcPr>
          <w:p w14:paraId="5DC6C543" w14:textId="77777777" w:rsidR="00AC0114" w:rsidRPr="00E2485A" w:rsidRDefault="00AC0114" w:rsidP="00AC0114">
            <w:pPr>
              <w:pStyle w:val="TableBody"/>
              <w:jc w:val="center"/>
              <w:rPr>
                <w:rFonts w:cs="Arial"/>
              </w:rPr>
            </w:pPr>
          </w:p>
        </w:tc>
        <w:tc>
          <w:tcPr>
            <w:tcW w:w="757" w:type="dxa"/>
          </w:tcPr>
          <w:p w14:paraId="2D8A9660" w14:textId="77777777" w:rsidR="00AC0114" w:rsidRPr="00E2485A" w:rsidRDefault="00AC0114" w:rsidP="00AC0114">
            <w:pPr>
              <w:pStyle w:val="TableBody"/>
              <w:jc w:val="center"/>
              <w:rPr>
                <w:rFonts w:cs="Arial"/>
              </w:rPr>
            </w:pPr>
            <w:r w:rsidRPr="00E2485A">
              <w:rPr>
                <w:rFonts w:cs="Arial"/>
              </w:rPr>
              <w:t>Q129L</w:t>
            </w:r>
          </w:p>
        </w:tc>
        <w:tc>
          <w:tcPr>
            <w:tcW w:w="1560" w:type="dxa"/>
          </w:tcPr>
          <w:p w14:paraId="38B79E18" w14:textId="77777777" w:rsidR="00AC0114" w:rsidRPr="00E2485A" w:rsidRDefault="00AC0114" w:rsidP="00AC0114">
            <w:pPr>
              <w:pStyle w:val="TableBody"/>
              <w:jc w:val="center"/>
              <w:rPr>
                <w:rFonts w:cs="Arial"/>
              </w:rPr>
            </w:pPr>
            <w:r w:rsidRPr="00E2485A">
              <w:rPr>
                <w:rFonts w:cs="Arial"/>
              </w:rPr>
              <w:t>93 ± 1.5</w:t>
            </w:r>
          </w:p>
        </w:tc>
        <w:tc>
          <w:tcPr>
            <w:tcW w:w="1722" w:type="dxa"/>
          </w:tcPr>
          <w:p w14:paraId="7738C18D" w14:textId="77777777" w:rsidR="00AC0114" w:rsidRPr="00D95405" w:rsidRDefault="00AC0114" w:rsidP="00AC0114">
            <w:pPr>
              <w:pStyle w:val="TableBody"/>
              <w:jc w:val="center"/>
              <w:rPr>
                <w:rFonts w:cs="Arial"/>
              </w:rPr>
            </w:pPr>
            <w:proofErr w:type="spellStart"/>
            <w:r w:rsidRPr="00D95405">
              <w:rPr>
                <w:rFonts w:cs="Arial"/>
              </w:rPr>
              <w:t>n.c.</w:t>
            </w:r>
            <w:proofErr w:type="spellEnd"/>
          </w:p>
        </w:tc>
      </w:tr>
      <w:tr w:rsidR="00AC0114" w:rsidRPr="00BC332A" w14:paraId="635DC629" w14:textId="77777777" w:rsidTr="00AC0114">
        <w:tc>
          <w:tcPr>
            <w:tcW w:w="1052" w:type="dxa"/>
            <w:vMerge/>
          </w:tcPr>
          <w:p w14:paraId="08982BCC" w14:textId="77777777" w:rsidR="00AC0114" w:rsidRPr="00E2485A" w:rsidRDefault="00AC0114" w:rsidP="00AC0114">
            <w:pPr>
              <w:pStyle w:val="TableBody"/>
              <w:rPr>
                <w:rFonts w:cs="Arial"/>
              </w:rPr>
            </w:pPr>
          </w:p>
        </w:tc>
        <w:tc>
          <w:tcPr>
            <w:tcW w:w="757" w:type="dxa"/>
          </w:tcPr>
          <w:p w14:paraId="50D4E004" w14:textId="77777777" w:rsidR="00AC0114" w:rsidRPr="00E2485A" w:rsidRDefault="00AC0114" w:rsidP="00AC0114">
            <w:pPr>
              <w:pStyle w:val="TableBody"/>
              <w:jc w:val="center"/>
              <w:rPr>
                <w:rFonts w:cs="Arial"/>
              </w:rPr>
            </w:pPr>
            <w:r w:rsidRPr="00E2485A">
              <w:rPr>
                <w:rFonts w:cs="Arial"/>
              </w:rPr>
              <w:t>Q129E</w:t>
            </w:r>
          </w:p>
        </w:tc>
        <w:tc>
          <w:tcPr>
            <w:tcW w:w="1560" w:type="dxa"/>
          </w:tcPr>
          <w:p w14:paraId="11A2C80E" w14:textId="77777777" w:rsidR="00AC0114" w:rsidRPr="00E2485A" w:rsidRDefault="00AC0114" w:rsidP="00AC0114">
            <w:pPr>
              <w:pStyle w:val="TableBody"/>
              <w:jc w:val="center"/>
              <w:rPr>
                <w:rFonts w:cs="Arial"/>
                <w:i/>
              </w:rPr>
            </w:pPr>
            <w:r w:rsidRPr="00E2485A">
              <w:rPr>
                <w:rFonts w:cs="Arial"/>
                <w:i/>
              </w:rPr>
              <w:t>26 ± 1.8</w:t>
            </w:r>
          </w:p>
        </w:tc>
        <w:tc>
          <w:tcPr>
            <w:tcW w:w="1722" w:type="dxa"/>
          </w:tcPr>
          <w:p w14:paraId="2CE18951" w14:textId="77777777" w:rsidR="00AC0114" w:rsidRPr="00D95405" w:rsidRDefault="00AC0114" w:rsidP="00AC0114">
            <w:pPr>
              <w:pStyle w:val="TableBody"/>
              <w:jc w:val="center"/>
              <w:rPr>
                <w:rFonts w:cs="Arial"/>
                <w:b/>
              </w:rPr>
            </w:pPr>
            <w:r w:rsidRPr="00D95405">
              <w:rPr>
                <w:rFonts w:cs="Arial"/>
                <w:b/>
              </w:rPr>
              <w:t>114 ± 9.3</w:t>
            </w:r>
          </w:p>
        </w:tc>
      </w:tr>
      <w:tr w:rsidR="00AC0114" w:rsidRPr="00BC332A" w14:paraId="38D05518" w14:textId="77777777" w:rsidTr="00AC0114">
        <w:tc>
          <w:tcPr>
            <w:tcW w:w="1052" w:type="dxa"/>
            <w:vMerge/>
          </w:tcPr>
          <w:p w14:paraId="1F87F5A7" w14:textId="77777777" w:rsidR="00AC0114" w:rsidRPr="00E2485A" w:rsidRDefault="00AC0114" w:rsidP="00AC0114">
            <w:pPr>
              <w:pStyle w:val="TableBody"/>
              <w:rPr>
                <w:rFonts w:cs="Arial"/>
              </w:rPr>
            </w:pPr>
          </w:p>
        </w:tc>
        <w:tc>
          <w:tcPr>
            <w:tcW w:w="757" w:type="dxa"/>
          </w:tcPr>
          <w:p w14:paraId="3DE7CA94" w14:textId="77777777" w:rsidR="00AC0114" w:rsidRPr="00E2485A" w:rsidRDefault="00AC0114" w:rsidP="00AC0114">
            <w:pPr>
              <w:pStyle w:val="TableBody"/>
              <w:jc w:val="center"/>
              <w:rPr>
                <w:rFonts w:cs="Arial"/>
                <w:b/>
              </w:rPr>
            </w:pPr>
            <w:r w:rsidRPr="00E2485A">
              <w:rPr>
                <w:rFonts w:cs="Arial"/>
                <w:b/>
              </w:rPr>
              <w:t>Q129R</w:t>
            </w:r>
          </w:p>
        </w:tc>
        <w:tc>
          <w:tcPr>
            <w:tcW w:w="1560" w:type="dxa"/>
          </w:tcPr>
          <w:p w14:paraId="0053717A" w14:textId="77777777" w:rsidR="00AC0114" w:rsidRPr="00E2485A" w:rsidRDefault="00AC0114" w:rsidP="00AC0114">
            <w:pPr>
              <w:pStyle w:val="TableBody"/>
              <w:jc w:val="center"/>
              <w:rPr>
                <w:rFonts w:cs="Arial"/>
                <w:b/>
              </w:rPr>
            </w:pPr>
            <w:r w:rsidRPr="00E2485A">
              <w:rPr>
                <w:rFonts w:cs="Arial"/>
                <w:b/>
              </w:rPr>
              <w:t>216 ± 8.2</w:t>
            </w:r>
          </w:p>
        </w:tc>
        <w:tc>
          <w:tcPr>
            <w:tcW w:w="1722" w:type="dxa"/>
          </w:tcPr>
          <w:p w14:paraId="1C350367" w14:textId="77777777" w:rsidR="00AC0114" w:rsidRPr="00D95405" w:rsidRDefault="00AC0114" w:rsidP="00AC0114">
            <w:pPr>
              <w:pStyle w:val="TableBody"/>
              <w:jc w:val="center"/>
              <w:rPr>
                <w:rFonts w:cs="Arial"/>
              </w:rPr>
            </w:pPr>
            <w:r w:rsidRPr="00D95405">
              <w:rPr>
                <w:rFonts w:cs="Arial"/>
              </w:rPr>
              <w:t>104 ± 5.4</w:t>
            </w:r>
          </w:p>
        </w:tc>
      </w:tr>
      <w:tr w:rsidR="00AC0114" w:rsidRPr="00BC332A" w14:paraId="00EE200C" w14:textId="77777777" w:rsidTr="007A0B22">
        <w:tc>
          <w:tcPr>
            <w:tcW w:w="1052" w:type="dxa"/>
            <w:tcBorders>
              <w:top w:val="single" w:sz="4" w:space="0" w:color="auto"/>
            </w:tcBorders>
            <w:vAlign w:val="center"/>
          </w:tcPr>
          <w:p w14:paraId="2B5D574E" w14:textId="77777777" w:rsidR="00AC0114" w:rsidRPr="00E2485A" w:rsidRDefault="00AC0114" w:rsidP="00AC0114">
            <w:pPr>
              <w:pStyle w:val="TableBody"/>
              <w:jc w:val="center"/>
              <w:rPr>
                <w:rFonts w:cs="Arial"/>
              </w:rPr>
            </w:pPr>
            <w:r w:rsidRPr="00E2485A">
              <w:rPr>
                <w:rFonts w:cs="Arial"/>
              </w:rPr>
              <w:t>I-Helix</w:t>
            </w:r>
          </w:p>
        </w:tc>
        <w:tc>
          <w:tcPr>
            <w:tcW w:w="757" w:type="dxa"/>
            <w:tcBorders>
              <w:top w:val="single" w:sz="4" w:space="0" w:color="auto"/>
            </w:tcBorders>
          </w:tcPr>
          <w:p w14:paraId="36EB2028" w14:textId="77777777" w:rsidR="00AC0114" w:rsidRPr="00E2485A" w:rsidRDefault="00AC0114" w:rsidP="00AC0114">
            <w:pPr>
              <w:pStyle w:val="TableBody"/>
              <w:jc w:val="center"/>
              <w:rPr>
                <w:rFonts w:cs="Arial"/>
              </w:rPr>
            </w:pPr>
            <w:r w:rsidRPr="00E2485A">
              <w:rPr>
                <w:rFonts w:cs="Arial"/>
              </w:rPr>
              <w:t>G307A</w:t>
            </w:r>
          </w:p>
        </w:tc>
        <w:tc>
          <w:tcPr>
            <w:tcW w:w="1560" w:type="dxa"/>
            <w:tcBorders>
              <w:top w:val="single" w:sz="4" w:space="0" w:color="auto"/>
            </w:tcBorders>
          </w:tcPr>
          <w:p w14:paraId="753D69AE" w14:textId="77777777" w:rsidR="00AC0114" w:rsidRPr="00E2485A" w:rsidRDefault="00AC0114" w:rsidP="00AC0114">
            <w:pPr>
              <w:pStyle w:val="TableBody"/>
              <w:jc w:val="center"/>
              <w:rPr>
                <w:rFonts w:cs="Arial"/>
              </w:rPr>
            </w:pPr>
            <w:r w:rsidRPr="00E2485A">
              <w:rPr>
                <w:rFonts w:cs="Arial"/>
              </w:rPr>
              <w:t>105 ± 1.6</w:t>
            </w:r>
          </w:p>
        </w:tc>
        <w:tc>
          <w:tcPr>
            <w:tcW w:w="1722" w:type="dxa"/>
            <w:tcBorders>
              <w:top w:val="single" w:sz="4" w:space="0" w:color="auto"/>
            </w:tcBorders>
          </w:tcPr>
          <w:p w14:paraId="500C3F88" w14:textId="77777777" w:rsidR="00AC0114" w:rsidRPr="00D95405" w:rsidRDefault="00AC0114" w:rsidP="00AC0114">
            <w:pPr>
              <w:pStyle w:val="TableBody"/>
              <w:jc w:val="center"/>
              <w:rPr>
                <w:rFonts w:cs="Arial"/>
                <w:b/>
              </w:rPr>
            </w:pPr>
            <w:r w:rsidRPr="00D95405">
              <w:rPr>
                <w:rFonts w:cs="Arial"/>
                <w:b/>
              </w:rPr>
              <w:t>128 ± 6.7</w:t>
            </w:r>
          </w:p>
        </w:tc>
      </w:tr>
      <w:tr w:rsidR="007A0B22" w:rsidRPr="006D04F6" w14:paraId="13899B2A" w14:textId="77777777" w:rsidTr="007A0B22">
        <w:tc>
          <w:tcPr>
            <w:tcW w:w="5091" w:type="dxa"/>
            <w:gridSpan w:val="4"/>
            <w:tcBorders>
              <w:top w:val="single" w:sz="4" w:space="0" w:color="auto"/>
            </w:tcBorders>
          </w:tcPr>
          <w:p w14:paraId="4A502574" w14:textId="77777777" w:rsidR="007A0B22" w:rsidRDefault="007A0B22" w:rsidP="007A0B22">
            <w:pPr>
              <w:pStyle w:val="TableFoot"/>
              <w:spacing w:line="360" w:lineRule="auto"/>
              <w:rPr>
                <w:rFonts w:cs="Arial"/>
              </w:rPr>
            </w:pPr>
            <w:r w:rsidRPr="00E2485A">
              <w:rPr>
                <w:rFonts w:cs="Arial"/>
              </w:rPr>
              <w:t xml:space="preserve">[a] 1 h reaction time; </w:t>
            </w:r>
            <w:r>
              <w:rPr>
                <w:rFonts w:cs="Arial"/>
              </w:rPr>
              <w:t xml:space="preserve">[b] 2 h reaction; </w:t>
            </w:r>
            <w:proofErr w:type="spellStart"/>
            <w:r w:rsidRPr="00E2485A">
              <w:rPr>
                <w:rFonts w:cs="Arial"/>
              </w:rPr>
              <w:t>n.c.</w:t>
            </w:r>
            <w:proofErr w:type="spellEnd"/>
            <w:r w:rsidRPr="00E2485A">
              <w:rPr>
                <w:rFonts w:cs="Arial"/>
              </w:rPr>
              <w:t xml:space="preserve">: no conversion </w:t>
            </w:r>
          </w:p>
          <w:p w14:paraId="7FB9BCB6" w14:textId="77777777" w:rsidR="007A0B22" w:rsidRPr="00E2485A" w:rsidRDefault="007A0B22" w:rsidP="007A0B22">
            <w:pPr>
              <w:pStyle w:val="TableFoot"/>
              <w:rPr>
                <w:rFonts w:cs="Arial"/>
              </w:rPr>
            </w:pPr>
            <w:r w:rsidRPr="00E2485A">
              <w:rPr>
                <w:rFonts w:cs="Arial"/>
              </w:rPr>
              <w:t>Conversion of WT was set as 100 %. Relative conversion calculated based on WT conversion of fatty acids detected as hydroxylated product formed per 1.5 µmol</w:t>
            </w:r>
            <w:r w:rsidRPr="00E2485A">
              <w:rPr>
                <w:rFonts w:cs="Arial"/>
                <w:vertAlign w:val="subscript"/>
              </w:rPr>
              <w:t>P450</w:t>
            </w:r>
            <w:r w:rsidRPr="00E2485A">
              <w:rPr>
                <w:rFonts w:cs="Arial"/>
              </w:rPr>
              <w:t>, 7.5 µM </w:t>
            </w:r>
            <w:proofErr w:type="spellStart"/>
            <w:r w:rsidRPr="00E2485A">
              <w:rPr>
                <w:rFonts w:cs="Arial"/>
              </w:rPr>
              <w:t>CamA</w:t>
            </w:r>
            <w:proofErr w:type="spellEnd"/>
            <w:r w:rsidRPr="00E2485A">
              <w:rPr>
                <w:rFonts w:cs="Arial"/>
              </w:rPr>
              <w:t>, 15 µM </w:t>
            </w:r>
            <w:proofErr w:type="spellStart"/>
            <w:r w:rsidRPr="00E2485A">
              <w:rPr>
                <w:rFonts w:cs="Arial"/>
              </w:rPr>
              <w:t>CamB</w:t>
            </w:r>
            <w:proofErr w:type="spellEnd"/>
            <w:r w:rsidRPr="00E2485A">
              <w:rPr>
                <w:rFonts w:cs="Arial"/>
              </w:rPr>
              <w:t>, using a substrate concentration of 200 </w:t>
            </w:r>
            <w:proofErr w:type="spellStart"/>
            <w:r w:rsidRPr="00E2485A">
              <w:rPr>
                <w:rFonts w:cs="Arial"/>
              </w:rPr>
              <w:t>μM</w:t>
            </w:r>
            <w:proofErr w:type="spellEnd"/>
            <w:r w:rsidRPr="00E2485A">
              <w:rPr>
                <w:rFonts w:cs="Arial"/>
              </w:rPr>
              <w:t>, 2 % DMSO, 30 °C, 750 rpm.</w:t>
            </w:r>
          </w:p>
        </w:tc>
      </w:tr>
    </w:tbl>
    <w:p w14:paraId="21125647" w14:textId="77777777" w:rsidR="00E2485A" w:rsidRDefault="00261D5E" w:rsidP="00DA5849">
      <w:pPr>
        <w:pStyle w:val="P1"/>
        <w:spacing w:line="240" w:lineRule="exact"/>
      </w:pPr>
      <w:r>
        <w:t xml:space="preserve">Mutations </w:t>
      </w:r>
      <w:r w:rsidR="00E2485A">
        <w:t>within the</w:t>
      </w:r>
      <w:r w:rsidR="00E2485A" w:rsidRPr="005B436B">
        <w:t xml:space="preserve"> extended F</w:t>
      </w:r>
      <w:r w:rsidR="00E2485A">
        <w:noBreakHyphen/>
      </w:r>
      <w:r w:rsidR="00AC0114">
        <w:t>Helix</w:t>
      </w:r>
      <w:r w:rsidR="00E2485A" w:rsidRPr="005B436B">
        <w:t xml:space="preserve"> wer</w:t>
      </w:r>
      <w:r w:rsidR="00E2485A">
        <w:t>e addressed previously.</w:t>
      </w:r>
      <w:r w:rsidR="00E2485A">
        <w:fldChar w:fldCharType="begin"/>
      </w:r>
      <w:r w:rsidR="00560F85">
        <w:instrText xml:space="preserve"> ADDIN EN.CITE &lt;EndNote&gt;&lt;Cite&gt;&lt;Author&gt;Notonier&lt;/Author&gt;&lt;Year&gt;2016&lt;/Year&gt;&lt;RecNum&gt;50&lt;/RecNum&gt;&lt;record&gt;&lt;rec-number&gt;50&lt;/rec-number&gt;&lt;ref-type name="Journal Article"&gt;17&lt;/ref-type&gt;&lt;contributors&gt;&lt;authors&gt;&lt;author&gt;Sandra Notonier &lt;/author&gt;&lt;author&gt;&lt;style face="normal" font="default" charset="238" size="100%"&gt;Łukasz Gricman&lt;/style&gt;&lt;/author&gt;&lt;author&gt;Jürgen Pleiss&lt;/author&gt;&lt;author&gt;&lt;style face="normal" font="default" charset="238" size="100%"&gt;Bernhard Hauer&lt;/style&gt;&lt;/author&gt;&lt;/authors&gt;&lt;/contributors&gt;&lt;titles&gt;&lt;title&gt;Semi-rational protein engineering of CYP153A M.aq.-CPR BM3 for efficient terminal hydroxylation of short to long chain fatty acids&lt;/title&gt;&lt;secondary-title&gt;ChemBioChem&lt;/secondary-title&gt;&lt;/titles&gt;&lt;periodical&gt;&lt;full-title&gt;ChemBioChem&lt;/full-title&gt;&lt;/periodical&gt;&lt;volume&gt;accepted manuscript&lt;/volume&gt;&lt;dates&gt;&lt;year&gt;2016&lt;/year&gt;&lt;/dates&gt;&lt;urls&gt;&lt;/urls&gt;&lt;/record&gt;&lt;/Cite&gt;&lt;/EndNote&gt;</w:instrText>
      </w:r>
      <w:r w:rsidR="00E2485A">
        <w:fldChar w:fldCharType="separate"/>
      </w:r>
      <w:r w:rsidR="00560F85" w:rsidRPr="00560F85">
        <w:rPr>
          <w:vertAlign w:val="superscript"/>
        </w:rPr>
        <w:t>[22]</w:t>
      </w:r>
      <w:r w:rsidR="00E2485A">
        <w:fldChar w:fldCharType="end"/>
      </w:r>
      <w:r w:rsidR="00E2485A">
        <w:t xml:space="preserve"> T</w:t>
      </w:r>
      <w:r w:rsidR="00E2485A" w:rsidRPr="005B436B">
        <w:t xml:space="preserve">he exchange of S233 for a glycine led to increased enzyme activity, presumably due to increased space and flexibility. This observation was further studied </w:t>
      </w:r>
      <w:r w:rsidR="00E2485A">
        <w:t>in this study</w:t>
      </w:r>
      <w:r w:rsidR="00E2485A" w:rsidRPr="005B436B">
        <w:t xml:space="preserve"> by generating mutants at A231, G230 and R227. The greatest increase in </w:t>
      </w:r>
      <w:r w:rsidR="00E2485A">
        <w:t>ω</w:t>
      </w:r>
      <w:r w:rsidR="00E2485A">
        <w:noBreakHyphen/>
        <w:t>hydroxylation</w:t>
      </w:r>
      <w:r w:rsidR="00E2485A" w:rsidRPr="005B436B">
        <w:t xml:space="preserve"> was achieved by mutating A2</w:t>
      </w:r>
      <w:r w:rsidR="00E2485A">
        <w:t>31 to glycine, resulting in a 3</w:t>
      </w:r>
      <w:r w:rsidR="00E2485A">
        <w:noBreakHyphen/>
      </w:r>
      <w:r w:rsidR="00E2485A" w:rsidRPr="005B436B">
        <w:t xml:space="preserve">fold improved conversion of </w:t>
      </w:r>
      <w:proofErr w:type="spellStart"/>
      <w:r w:rsidR="00E2485A" w:rsidRPr="005B436B">
        <w:t>dodecanoic</w:t>
      </w:r>
      <w:proofErr w:type="spellEnd"/>
      <w:r w:rsidR="00E2485A" w:rsidRPr="005B436B">
        <w:t xml:space="preserve"> acid</w:t>
      </w:r>
      <w:proofErr w:type="gramStart"/>
      <w:r w:rsidR="00E2485A" w:rsidRPr="005B436B">
        <w:t>.</w:t>
      </w:r>
      <w:r w:rsidR="00E2485A">
        <w:t>(</w:t>
      </w:r>
      <w:proofErr w:type="gramEnd"/>
      <w:r w:rsidR="00E2485A">
        <w:t>Table 1)</w:t>
      </w:r>
      <w:r w:rsidR="00E2485A" w:rsidRPr="005B436B">
        <w:t xml:space="preserve"> The mutation G230A led to reduced activity towards </w:t>
      </w:r>
      <w:proofErr w:type="spellStart"/>
      <w:r w:rsidR="00E2485A" w:rsidRPr="005B436B">
        <w:t>hexadecanoic</w:t>
      </w:r>
      <w:proofErr w:type="spellEnd"/>
      <w:r w:rsidR="00E2485A" w:rsidRPr="005B436B">
        <w:t xml:space="preserve"> acid and a slightly improved activity towards </w:t>
      </w:r>
      <w:proofErr w:type="spellStart"/>
      <w:r w:rsidR="00E2485A" w:rsidRPr="005B436B">
        <w:t>dodecanoic</w:t>
      </w:r>
      <w:proofErr w:type="spellEnd"/>
      <w:r w:rsidR="00E2485A" w:rsidRPr="005B436B">
        <w:t xml:space="preserve"> acid. The alteration in the largest mutated residue – R227A – showed no influence. However, these observations ind</w:t>
      </w:r>
      <w:r w:rsidR="00E2485A">
        <w:t>icate that this region has a large</w:t>
      </w:r>
      <w:r w:rsidR="00E2485A" w:rsidRPr="005B436B">
        <w:t xml:space="preserve"> impact on the effective catalysis and shows different effects on substrate length.</w:t>
      </w:r>
      <w:r w:rsidR="00E2485A">
        <w:t xml:space="preserve"> </w:t>
      </w:r>
    </w:p>
    <w:p w14:paraId="5784A839" w14:textId="77777777" w:rsidR="00671AEA" w:rsidRPr="00A13703" w:rsidRDefault="00E2485A" w:rsidP="00DA5849">
      <w:pPr>
        <w:pStyle w:val="RSCB02ArticleText"/>
        <w:rPr>
          <w:rFonts w:ascii="Arial" w:eastAsia="MS Mincho" w:hAnsi="Arial" w:cs="Arial"/>
          <w:sz w:val="17"/>
          <w:szCs w:val="17"/>
          <w:lang w:eastAsia="ja-JP"/>
        </w:rPr>
      </w:pPr>
      <w:r w:rsidRPr="00E2485A">
        <w:rPr>
          <w:rFonts w:ascii="Arial" w:hAnsi="Arial" w:cs="Arial"/>
          <w:sz w:val="17"/>
          <w:szCs w:val="17"/>
        </w:rPr>
        <w:lastRenderedPageBreak/>
        <w:t>The Ω</w:t>
      </w:r>
      <w:r w:rsidRPr="00E2485A">
        <w:rPr>
          <w:rFonts w:ascii="Arial" w:hAnsi="Arial" w:cs="Arial"/>
          <w:sz w:val="17"/>
          <w:szCs w:val="17"/>
        </w:rPr>
        <w:noBreakHyphen/>
        <w:t>loop was identified as a main characteristic of CYP153. The most flexible part in the Ω</w:t>
      </w:r>
      <w:r w:rsidRPr="00E2485A">
        <w:rPr>
          <w:rFonts w:ascii="Arial" w:hAnsi="Arial" w:cs="Arial"/>
          <w:sz w:val="17"/>
          <w:szCs w:val="17"/>
        </w:rPr>
        <w:noBreakHyphen/>
        <w:t xml:space="preserve">loop is G138. The </w:t>
      </w:r>
      <w:r w:rsidR="00A055D1">
        <w:rPr>
          <w:rFonts w:ascii="Arial" w:hAnsi="Arial" w:cs="Arial"/>
          <w:sz w:val="17"/>
          <w:szCs w:val="17"/>
        </w:rPr>
        <w:t xml:space="preserve">density for the </w:t>
      </w:r>
      <w:r w:rsidRPr="00E2485A">
        <w:rPr>
          <w:rFonts w:ascii="Arial" w:hAnsi="Arial" w:cs="Arial"/>
          <w:sz w:val="17"/>
          <w:szCs w:val="17"/>
        </w:rPr>
        <w:t xml:space="preserve">neighbouring leucine (L139) </w:t>
      </w:r>
      <w:r w:rsidR="00A055D1">
        <w:rPr>
          <w:rFonts w:ascii="Arial" w:hAnsi="Arial" w:cs="Arial"/>
          <w:sz w:val="17"/>
          <w:szCs w:val="17"/>
        </w:rPr>
        <w:t xml:space="preserve">is missing for the substrate free structure which indicates high flexibility. </w:t>
      </w:r>
    </w:p>
    <w:p w14:paraId="17368906" w14:textId="77777777" w:rsidR="008F2D9A" w:rsidRDefault="00E2485A" w:rsidP="00DA5849">
      <w:pPr>
        <w:pStyle w:val="RSCB02ArticleText"/>
        <w:rPr>
          <w:rFonts w:ascii="Arial" w:hAnsi="Arial" w:cs="Arial"/>
          <w:sz w:val="17"/>
          <w:szCs w:val="17"/>
        </w:rPr>
      </w:pPr>
      <w:r w:rsidRPr="00E2485A">
        <w:rPr>
          <w:rFonts w:ascii="Arial" w:hAnsi="Arial" w:cs="Arial"/>
          <w:sz w:val="17"/>
          <w:szCs w:val="17"/>
        </w:rPr>
        <w:t xml:space="preserve">The change of L139 to arginine reduced the activity towards </w:t>
      </w:r>
      <w:proofErr w:type="spellStart"/>
      <w:r w:rsidRPr="00E2485A">
        <w:rPr>
          <w:rFonts w:ascii="Arial" w:hAnsi="Arial" w:cs="Arial"/>
          <w:sz w:val="17"/>
          <w:szCs w:val="17"/>
        </w:rPr>
        <w:t>dodecanoic</w:t>
      </w:r>
      <w:proofErr w:type="spellEnd"/>
      <w:r w:rsidRPr="00E2485A">
        <w:rPr>
          <w:rFonts w:ascii="Arial" w:hAnsi="Arial" w:cs="Arial"/>
          <w:sz w:val="17"/>
          <w:szCs w:val="17"/>
        </w:rPr>
        <w:t xml:space="preserve"> acid to 20 %. No activity was detected for the change to glutamic acid. The introduction of an additional amide side chain through mutation to glutamine at this position did not result in an enhancement of the activity. The opening of the substrate access channel through exchange to an alanine also resulted in a 2-fold reduction in activity relative to the wild type. Leucine at this position seems to have a crucial role. The same tendencies for mutants at position </w:t>
      </w:r>
      <w:r w:rsidRPr="004351D4">
        <w:rPr>
          <w:rFonts w:ascii="Arial" w:hAnsi="Arial" w:cs="Arial"/>
          <w:sz w:val="17"/>
          <w:szCs w:val="17"/>
        </w:rPr>
        <w:t>L139</w:t>
      </w:r>
      <w:r w:rsidRPr="00E2485A">
        <w:rPr>
          <w:rFonts w:ascii="Arial" w:hAnsi="Arial" w:cs="Arial"/>
          <w:sz w:val="17"/>
          <w:szCs w:val="17"/>
        </w:rPr>
        <w:t xml:space="preserve"> were found </w:t>
      </w:r>
      <w:r w:rsidR="001A57B3">
        <w:rPr>
          <w:rFonts w:ascii="Arial" w:hAnsi="Arial" w:cs="Arial"/>
          <w:sz w:val="17"/>
          <w:szCs w:val="17"/>
        </w:rPr>
        <w:t xml:space="preserve">for </w:t>
      </w:r>
      <w:proofErr w:type="spellStart"/>
      <w:r w:rsidR="001A57B3">
        <w:rPr>
          <w:rFonts w:ascii="Arial" w:hAnsi="Arial" w:cs="Arial"/>
          <w:sz w:val="17"/>
          <w:szCs w:val="17"/>
        </w:rPr>
        <w:t>hexadecanoic</w:t>
      </w:r>
      <w:proofErr w:type="spellEnd"/>
      <w:r w:rsidR="001A57B3">
        <w:rPr>
          <w:rFonts w:ascii="Arial" w:hAnsi="Arial" w:cs="Arial"/>
          <w:sz w:val="17"/>
          <w:szCs w:val="17"/>
        </w:rPr>
        <w:t xml:space="preserve"> acid</w:t>
      </w:r>
      <w:r w:rsidRPr="00E2485A">
        <w:rPr>
          <w:rFonts w:ascii="Arial" w:hAnsi="Arial" w:cs="Arial"/>
          <w:sz w:val="17"/>
          <w:szCs w:val="17"/>
        </w:rPr>
        <w:t xml:space="preserve">. </w:t>
      </w:r>
      <w:r w:rsidR="004351D4" w:rsidRPr="00E2485A">
        <w:rPr>
          <w:rFonts w:ascii="Arial" w:hAnsi="Arial" w:cs="Arial"/>
          <w:sz w:val="17"/>
          <w:szCs w:val="17"/>
        </w:rPr>
        <w:t>Proline</w:t>
      </w:r>
      <w:r w:rsidR="004351D4" w:rsidRPr="00E2485A">
        <w:rPr>
          <w:rFonts w:ascii="Arial" w:hAnsi="Arial" w:cs="Arial"/>
          <w:sz w:val="17"/>
          <w:szCs w:val="17"/>
          <w:lang w:val="en-US"/>
        </w:rPr>
        <w:t xml:space="preserve"> at position 135 hampers this flexibility and was therefore targeted for the mutation study. </w:t>
      </w:r>
      <w:r w:rsidRPr="00E2485A">
        <w:rPr>
          <w:rFonts w:ascii="Arial" w:hAnsi="Arial" w:cs="Arial"/>
          <w:sz w:val="17"/>
          <w:szCs w:val="17"/>
        </w:rPr>
        <w:t>To enhance flexibility in the Ω</w:t>
      </w:r>
      <w:r w:rsidRPr="00E2485A">
        <w:rPr>
          <w:rFonts w:ascii="Arial" w:hAnsi="Arial" w:cs="Arial"/>
          <w:sz w:val="17"/>
          <w:szCs w:val="17"/>
        </w:rPr>
        <w:noBreakHyphen/>
        <w:t>loop proline at position 135 was mutated to alanine. This led to a 1.5</w:t>
      </w:r>
      <w:r w:rsidRPr="00E2485A">
        <w:rPr>
          <w:rFonts w:ascii="Arial" w:hAnsi="Arial" w:cs="Arial"/>
          <w:sz w:val="17"/>
          <w:szCs w:val="17"/>
        </w:rPr>
        <w:noBreakHyphen/>
        <w:t xml:space="preserve">fold enhanced activity towards </w:t>
      </w:r>
      <w:proofErr w:type="spellStart"/>
      <w:r w:rsidRPr="00E2485A">
        <w:rPr>
          <w:rFonts w:ascii="Arial" w:hAnsi="Arial" w:cs="Arial"/>
          <w:sz w:val="17"/>
          <w:szCs w:val="17"/>
        </w:rPr>
        <w:t>dodecanoic</w:t>
      </w:r>
      <w:proofErr w:type="spellEnd"/>
      <w:r w:rsidRPr="00E2485A">
        <w:rPr>
          <w:rFonts w:ascii="Arial" w:hAnsi="Arial" w:cs="Arial"/>
          <w:sz w:val="17"/>
          <w:szCs w:val="17"/>
        </w:rPr>
        <w:t xml:space="preserve"> acid. The insertion of the hydrophobic amino acid leucine resulted in a decreased activity. Flexibility is probably enhanced but the long side chain extends into the narrow pocket and leads to steric hindrance. </w:t>
      </w:r>
    </w:p>
    <w:p w14:paraId="22335764" w14:textId="77777777" w:rsidR="00E2485A" w:rsidRPr="00E2485A" w:rsidRDefault="00E2485A" w:rsidP="00DA5849">
      <w:pPr>
        <w:pStyle w:val="RSCB02ArticleText"/>
        <w:rPr>
          <w:rFonts w:ascii="Arial" w:hAnsi="Arial" w:cs="Arial"/>
          <w:sz w:val="17"/>
          <w:szCs w:val="17"/>
          <w:lang w:val="en-US"/>
        </w:rPr>
      </w:pPr>
      <w:r w:rsidRPr="00E2485A">
        <w:rPr>
          <w:rFonts w:ascii="Arial" w:hAnsi="Arial" w:cs="Arial"/>
          <w:sz w:val="17"/>
          <w:szCs w:val="17"/>
          <w:lang w:val="en-US"/>
        </w:rPr>
        <w:t xml:space="preserve">Mutants P135L and P135E also reduced the activity toward the </w:t>
      </w:r>
      <w:r w:rsidR="008F2D9A">
        <w:rPr>
          <w:rFonts w:ascii="Arial" w:hAnsi="Arial" w:cs="Arial"/>
          <w:sz w:val="17"/>
          <w:szCs w:val="17"/>
          <w:lang w:val="en-US"/>
        </w:rPr>
        <w:t>longer substrate C16.</w:t>
      </w:r>
      <w:r w:rsidRPr="00E2485A">
        <w:rPr>
          <w:rFonts w:ascii="Arial" w:hAnsi="Arial" w:cs="Arial"/>
          <w:sz w:val="17"/>
          <w:szCs w:val="17"/>
          <w:lang w:val="en-US"/>
        </w:rPr>
        <w:t xml:space="preserve"> The enhanced flexibility with mutant P135A resulted </w:t>
      </w:r>
      <w:r w:rsidR="004351D4">
        <w:rPr>
          <w:rFonts w:ascii="Arial" w:hAnsi="Arial" w:cs="Arial"/>
          <w:sz w:val="17"/>
          <w:szCs w:val="17"/>
          <w:lang w:val="en-US"/>
        </w:rPr>
        <w:t xml:space="preserve">also in an enhanced activity toward </w:t>
      </w:r>
      <w:proofErr w:type="spellStart"/>
      <w:r w:rsidR="004351D4">
        <w:rPr>
          <w:rFonts w:ascii="Arial" w:hAnsi="Arial" w:cs="Arial"/>
          <w:sz w:val="17"/>
          <w:szCs w:val="17"/>
          <w:lang w:val="en-US"/>
        </w:rPr>
        <w:t>hexadecanoic</w:t>
      </w:r>
      <w:proofErr w:type="spellEnd"/>
      <w:r w:rsidR="004351D4">
        <w:rPr>
          <w:rFonts w:ascii="Arial" w:hAnsi="Arial" w:cs="Arial"/>
          <w:sz w:val="17"/>
          <w:szCs w:val="17"/>
          <w:lang w:val="en-US"/>
        </w:rPr>
        <w:t xml:space="preserve"> acid. </w:t>
      </w:r>
      <w:r w:rsidRPr="00E2485A">
        <w:rPr>
          <w:rFonts w:ascii="Arial" w:hAnsi="Arial" w:cs="Arial"/>
          <w:sz w:val="17"/>
          <w:szCs w:val="17"/>
          <w:lang w:val="en-US"/>
        </w:rPr>
        <w:t xml:space="preserve">20 % more conversion than the </w:t>
      </w:r>
      <w:proofErr w:type="spellStart"/>
      <w:r w:rsidRPr="00E2485A">
        <w:rPr>
          <w:rFonts w:ascii="Arial" w:hAnsi="Arial" w:cs="Arial"/>
          <w:sz w:val="17"/>
          <w:szCs w:val="17"/>
          <w:lang w:val="en-US"/>
        </w:rPr>
        <w:t>wt</w:t>
      </w:r>
      <w:proofErr w:type="spellEnd"/>
      <w:r w:rsidR="004351D4">
        <w:rPr>
          <w:rFonts w:ascii="Arial" w:hAnsi="Arial" w:cs="Arial"/>
          <w:sz w:val="17"/>
          <w:szCs w:val="17"/>
          <w:lang w:val="en-US"/>
        </w:rPr>
        <w:t xml:space="preserve"> were detected</w:t>
      </w:r>
      <w:r w:rsidRPr="00E2485A">
        <w:rPr>
          <w:rFonts w:ascii="Arial" w:hAnsi="Arial" w:cs="Arial"/>
          <w:sz w:val="17"/>
          <w:szCs w:val="17"/>
          <w:lang w:val="en-US"/>
        </w:rPr>
        <w:t>.</w:t>
      </w:r>
    </w:p>
    <w:p w14:paraId="26AC5140" w14:textId="77777777" w:rsidR="00E2485A" w:rsidRDefault="008F2D9A" w:rsidP="00DA5849">
      <w:pPr>
        <w:pStyle w:val="P1"/>
        <w:spacing w:line="240" w:lineRule="exact"/>
        <w:rPr>
          <w:rFonts w:cs="Arial"/>
          <w:szCs w:val="17"/>
        </w:rPr>
      </w:pPr>
      <w:r w:rsidRPr="00E2485A">
        <w:rPr>
          <w:rFonts w:cs="Arial"/>
          <w:szCs w:val="17"/>
        </w:rPr>
        <w:t>Q129 is also part of the Ω</w:t>
      </w:r>
      <w:r w:rsidRPr="00E2485A">
        <w:rPr>
          <w:rFonts w:cs="Arial"/>
          <w:szCs w:val="17"/>
        </w:rPr>
        <w:noBreakHyphen/>
        <w:t xml:space="preserve">loop. The amide side chain of Q129 was observed to make contact with the carboxylate of the fatty acid. Mutations at this position were made to identify it as potential anchor. </w:t>
      </w:r>
      <w:r w:rsidR="00E2485A" w:rsidRPr="00E2485A">
        <w:rPr>
          <w:rFonts w:cs="Arial"/>
          <w:szCs w:val="17"/>
        </w:rPr>
        <w:t xml:space="preserve">Further studies were performed in order to introduce an arginine for </w:t>
      </w:r>
      <w:r w:rsidR="00F3047A">
        <w:rPr>
          <w:rFonts w:cs="Arial"/>
          <w:szCs w:val="17"/>
        </w:rPr>
        <w:t xml:space="preserve">better </w:t>
      </w:r>
      <w:r w:rsidR="00E2485A" w:rsidRPr="00E2485A">
        <w:rPr>
          <w:rFonts w:cs="Arial"/>
          <w:szCs w:val="17"/>
        </w:rPr>
        <w:t xml:space="preserve">anchoring </w:t>
      </w:r>
      <w:r w:rsidR="00F3047A">
        <w:rPr>
          <w:rFonts w:cs="Arial"/>
          <w:szCs w:val="17"/>
        </w:rPr>
        <w:t xml:space="preserve">of </w:t>
      </w:r>
      <w:r w:rsidR="00E2485A" w:rsidRPr="00E2485A">
        <w:rPr>
          <w:rFonts w:cs="Arial"/>
          <w:szCs w:val="17"/>
        </w:rPr>
        <w:t>fatty acids which has been described for CYP102A1</w:t>
      </w:r>
      <w:r w:rsidR="00E2485A" w:rsidRPr="00E2485A">
        <w:rPr>
          <w:rFonts w:cs="Arial"/>
          <w:szCs w:val="17"/>
        </w:rPr>
        <w:fldChar w:fldCharType="begin"/>
      </w:r>
      <w:r w:rsidR="00560F85">
        <w:rPr>
          <w:rFonts w:cs="Arial"/>
          <w:szCs w:val="17"/>
        </w:rPr>
        <w:instrText xml:space="preserve"> ADDIN EN.CITE &lt;EndNote&gt;&lt;Cite&gt;&lt;Author&gt;Whitehouse&lt;/Author&gt;&lt;Year&gt;2012&lt;/Year&gt;&lt;RecNum&gt;9&lt;/RecNum&gt;&lt;record&gt;&lt;rec-number&gt;9&lt;/rec-number&gt;&lt;ref-type name="Journal Article"&gt;17&lt;/ref-type&gt;&lt;contributors&gt;&lt;authors&gt;&lt;author&gt;Whitehouse, C. J.&lt;/author&gt;&lt;author&gt;Bell, S. G.&lt;/author&gt;&lt;author&gt;Wong, L. L.&lt;/author&gt;&lt;/authors&gt;&lt;/contributors&gt;&lt;auth-address&gt;Department of Chemistry, University of Oxford, Inorganic Chemistry Laboratory, South Parks Road, Oxford OX1 3QR, UK.&lt;/auth-address&gt;&lt;titles&gt;&lt;title&gt;P450(BM3) (CYP102A1): connecting the dots&lt;/title&gt;&lt;secondary-title&gt;Chem Soc Rev&lt;/secondary-title&gt;&lt;/titles&gt;&lt;periodical&gt;&lt;full-title&gt;Chem Soc Rev&lt;/full-title&gt;&lt;/periodical&gt;&lt;pages&gt;1218-60&lt;/pages&gt;&lt;volume&gt;41&lt;/volume&gt;&lt;number&gt;3&lt;/number&gt;&lt;edition&gt;2011/10/20&lt;/edition&gt;&lt;keywords&gt;&lt;keyword&gt;Amino Acid Sequence&lt;/keyword&gt;&lt;keyword&gt;Animals&lt;/keyword&gt;&lt;keyword&gt;*Bacterial Proteins/chemistry/genetics/metabolism&lt;/keyword&gt;&lt;keyword&gt;*Cytochrome P-450 Enzyme System/chemistry/genetics/metabolism&lt;/keyword&gt;&lt;keyword&gt;Humans&lt;/keyword&gt;&lt;keyword&gt;Molecular Sequence Data&lt;/keyword&gt;&lt;keyword&gt;Mutation&lt;/keyword&gt;&lt;keyword&gt;*NADPH-Ferrihemoprotein Reductase/chemistry/genetics/metabolism&lt;/keyword&gt;&lt;keyword&gt;Oxidation-Reduction&lt;/keyword&gt;&lt;keyword&gt;Protein Engineering&lt;/keyword&gt;&lt;/keywords&gt;&lt;dates&gt;&lt;year&gt;2012&lt;/year&gt;&lt;pub-dates&gt;&lt;date&gt;Feb 7&lt;/date&gt;&lt;/pub-dates&gt;&lt;/dates&gt;&lt;isbn&gt;1460-4744 (Electronic)&amp;#xD;0306-0012 (Linking)&lt;/isbn&gt;&lt;accession-num&gt;22008827&lt;/accession-num&gt;&lt;urls&gt;&lt;related-urls&gt;&lt;url&gt;http://www.ncbi.nlm.nih.gov/pubmed/22008827&lt;/url&gt;&lt;/related-urls&gt;&lt;/urls&gt;&lt;electronic-resource-num&gt;10.1039/c1cs15192d&lt;/electronic-resource-num&gt;&lt;language&gt;eng&lt;/language&gt;&lt;/record&gt;&lt;/Cite&gt;&lt;/EndNote&gt;</w:instrText>
      </w:r>
      <w:r w:rsidR="00E2485A" w:rsidRPr="00E2485A">
        <w:rPr>
          <w:rFonts w:cs="Arial"/>
          <w:szCs w:val="17"/>
        </w:rPr>
        <w:fldChar w:fldCharType="separate"/>
      </w:r>
      <w:r w:rsidR="00560F85" w:rsidRPr="00560F85">
        <w:rPr>
          <w:rFonts w:cs="Arial"/>
          <w:szCs w:val="17"/>
          <w:vertAlign w:val="superscript"/>
        </w:rPr>
        <w:t>[15]</w:t>
      </w:r>
      <w:r w:rsidR="00E2485A" w:rsidRPr="00E2485A">
        <w:rPr>
          <w:rFonts w:cs="Arial"/>
          <w:szCs w:val="17"/>
        </w:rPr>
        <w:fldChar w:fldCharType="end"/>
      </w:r>
      <w:r w:rsidR="00E2485A" w:rsidRPr="00E2485A">
        <w:rPr>
          <w:rFonts w:cs="Arial"/>
          <w:szCs w:val="17"/>
        </w:rPr>
        <w:t xml:space="preserve"> and also to study the anchoring capacity for longer fatty acid substrates.</w:t>
      </w:r>
      <w:r w:rsidR="00E2485A">
        <w:rPr>
          <w:rFonts w:cs="Arial"/>
          <w:szCs w:val="17"/>
        </w:rPr>
        <w:t xml:space="preserve"> </w:t>
      </w:r>
    </w:p>
    <w:p w14:paraId="3BB5C763" w14:textId="77777777" w:rsidR="007A0B22" w:rsidRPr="00141C28" w:rsidRDefault="00E2485A" w:rsidP="00DA5849">
      <w:pPr>
        <w:pStyle w:val="RSCB02ArticleText"/>
        <w:rPr>
          <w:rFonts w:ascii="Arial" w:hAnsi="Arial" w:cs="Arial"/>
          <w:sz w:val="17"/>
          <w:szCs w:val="17"/>
          <w:lang w:val="en-US"/>
        </w:rPr>
      </w:pPr>
      <w:r w:rsidRPr="00E2485A">
        <w:rPr>
          <w:rFonts w:ascii="Arial" w:hAnsi="Arial" w:cs="Arial"/>
          <w:sz w:val="17"/>
          <w:szCs w:val="17"/>
        </w:rPr>
        <w:t>The substitution of the potential anchoring position Q129 with a smaller (alanine) and a larger (leucine) hydrophobic amino acid did not influence the activity significantly. This suggested that a hydrophobic active site is necessary for effective hydroxylation. Mutation to glutamic acid led to a 5</w:t>
      </w:r>
      <w:r w:rsidRPr="00E2485A">
        <w:rPr>
          <w:rFonts w:ascii="Arial" w:hAnsi="Arial" w:cs="Arial"/>
          <w:sz w:val="17"/>
          <w:szCs w:val="17"/>
        </w:rPr>
        <w:noBreakHyphen/>
        <w:t>fold reduction in activity, which may be explained by repulsion of the negatively charged side chain and the carboxylate moiety of the fatty acid. The opposite was observed for mutant Q129R. The positively charged side chain of arginine may interact with the substrate as described for R47 in CYP102A1</w:t>
      </w:r>
      <w:r w:rsidRPr="00E2485A">
        <w:rPr>
          <w:rFonts w:ascii="Arial" w:hAnsi="Arial" w:cs="Arial"/>
          <w:sz w:val="17"/>
          <w:szCs w:val="17"/>
        </w:rPr>
        <w:fldChar w:fldCharType="begin"/>
      </w:r>
      <w:r w:rsidR="00560F85">
        <w:rPr>
          <w:rFonts w:ascii="Arial" w:hAnsi="Arial" w:cs="Arial"/>
          <w:sz w:val="17"/>
          <w:szCs w:val="17"/>
        </w:rPr>
        <w:instrText xml:space="preserve"> ADDIN EN.CITE &lt;EndNote&gt;&lt;Cite&gt;&lt;Author&gt;Whitehouse&lt;/Author&gt;&lt;Year&gt;2012&lt;/Year&gt;&lt;RecNum&gt;9&lt;/RecNum&gt;&lt;record&gt;&lt;rec-number&gt;9&lt;/rec-number&gt;&lt;ref-type name="Journal Article"&gt;17&lt;/ref-type&gt;&lt;contributors&gt;&lt;authors&gt;&lt;author&gt;Whitehouse, C. J.&lt;/author&gt;&lt;author&gt;Bell, S. G.&lt;/author&gt;&lt;author&gt;Wong, L. L.&lt;/author&gt;&lt;/authors&gt;&lt;/contributors&gt;&lt;auth-address&gt;Department of Chemistry, University of Oxford, Inorganic Chemistry Laboratory, South Parks Road, Oxford OX1 3QR, UK.&lt;/auth-address&gt;&lt;titles&gt;&lt;title&gt;P450(BM3) (CYP102A1): connecting the dots&lt;/title&gt;&lt;secondary-title&gt;Chem Soc Rev&lt;/secondary-title&gt;&lt;/titles&gt;&lt;periodical&gt;&lt;full-title&gt;Chem Soc Rev&lt;/full-title&gt;&lt;/periodical&gt;&lt;pages&gt;1218-60&lt;/pages&gt;&lt;volume&gt;41&lt;/volume&gt;&lt;number&gt;3&lt;/number&gt;&lt;edition&gt;2011/10/20&lt;/edition&gt;&lt;keywords&gt;&lt;keyword&gt;Amino Acid Sequence&lt;/keyword&gt;&lt;keyword&gt;Animals&lt;/keyword&gt;&lt;keyword&gt;*Bacterial Proteins/chemistry/genetics/metabolism&lt;/keyword&gt;&lt;keyword&gt;*Cytochrome P-450 Enzyme System/chemistry/genetics/metabolism&lt;/keyword&gt;&lt;keyword&gt;Humans&lt;/keyword&gt;&lt;keyword&gt;Molecular Sequence Data&lt;/keyword&gt;&lt;keyword&gt;Mutation&lt;/keyword&gt;&lt;keyword&gt;*NADPH-Ferrihemoprotein Reductase/chemistry/genetics/metabolism&lt;/keyword&gt;&lt;keyword&gt;Oxidation-Reduction&lt;/keyword&gt;&lt;keyword&gt;Protein Engineering&lt;/keyword&gt;&lt;/keywords&gt;&lt;dates&gt;&lt;year&gt;2012&lt;/year&gt;&lt;pub-dates&gt;&lt;date&gt;Feb 7&lt;/date&gt;&lt;/pub-dates&gt;&lt;/dates&gt;&lt;isbn&gt;1460-4744 (Electronic)&amp;#xD;0306-0012 (Linking)&lt;/isbn&gt;&lt;accession-num&gt;22008827&lt;/accession-num&gt;&lt;urls&gt;&lt;related-urls&gt;&lt;url&gt;http://www.ncbi.nlm.nih.gov/pubmed/22008827&lt;/url&gt;&lt;/related-urls&gt;&lt;/urls&gt;&lt;electronic-resource-num&gt;10.1039/c1cs15192d&lt;/electronic-resource-num&gt;&lt;language&gt;eng&lt;/language&gt;&lt;/record&gt;&lt;/Cite&gt;&lt;/EndNote&gt;</w:instrText>
      </w:r>
      <w:r w:rsidRPr="00E2485A">
        <w:rPr>
          <w:rFonts w:ascii="Arial" w:hAnsi="Arial" w:cs="Arial"/>
          <w:sz w:val="17"/>
          <w:szCs w:val="17"/>
        </w:rPr>
        <w:fldChar w:fldCharType="separate"/>
      </w:r>
      <w:r w:rsidR="00560F85" w:rsidRPr="00560F85">
        <w:rPr>
          <w:rFonts w:ascii="Arial" w:hAnsi="Arial" w:cs="Arial"/>
          <w:sz w:val="17"/>
          <w:szCs w:val="17"/>
          <w:vertAlign w:val="superscript"/>
        </w:rPr>
        <w:t>[15]</w:t>
      </w:r>
      <w:r w:rsidRPr="00E2485A">
        <w:rPr>
          <w:rFonts w:ascii="Arial" w:hAnsi="Arial" w:cs="Arial"/>
          <w:sz w:val="17"/>
          <w:szCs w:val="17"/>
          <w:lang w:val="en-US"/>
        </w:rPr>
        <w:fldChar w:fldCharType="end"/>
      </w:r>
      <w:r w:rsidRPr="00E2485A">
        <w:rPr>
          <w:rFonts w:ascii="Arial" w:hAnsi="Arial" w:cs="Arial"/>
          <w:sz w:val="17"/>
          <w:szCs w:val="17"/>
        </w:rPr>
        <w:t xml:space="preserve"> and led to a 2</w:t>
      </w:r>
      <w:r w:rsidRPr="00E2485A">
        <w:rPr>
          <w:rFonts w:ascii="Arial" w:hAnsi="Arial" w:cs="Arial"/>
          <w:sz w:val="17"/>
          <w:szCs w:val="17"/>
        </w:rPr>
        <w:noBreakHyphen/>
        <w:t xml:space="preserve">fold increased conversion. Mutations at position Q129 did not influence the activity towards </w:t>
      </w:r>
      <w:proofErr w:type="spellStart"/>
      <w:r w:rsidRPr="00E2485A">
        <w:rPr>
          <w:rFonts w:ascii="Arial" w:hAnsi="Arial" w:cs="Arial"/>
          <w:sz w:val="17"/>
          <w:szCs w:val="17"/>
        </w:rPr>
        <w:t>hexadecano</w:t>
      </w:r>
      <w:r w:rsidR="00522D5B">
        <w:rPr>
          <w:rFonts w:ascii="Arial" w:hAnsi="Arial" w:cs="Arial"/>
          <w:sz w:val="17"/>
          <w:szCs w:val="17"/>
        </w:rPr>
        <w:t>ic</w:t>
      </w:r>
      <w:proofErr w:type="spellEnd"/>
      <w:r w:rsidR="00522D5B">
        <w:rPr>
          <w:rFonts w:ascii="Arial" w:hAnsi="Arial" w:cs="Arial"/>
          <w:sz w:val="17"/>
          <w:szCs w:val="17"/>
        </w:rPr>
        <w:t xml:space="preserve"> acid significantly.</w:t>
      </w:r>
      <w:r w:rsidRPr="00E2485A">
        <w:rPr>
          <w:rFonts w:ascii="Arial" w:hAnsi="Arial" w:cs="Arial"/>
          <w:sz w:val="17"/>
          <w:szCs w:val="17"/>
        </w:rPr>
        <w:t xml:space="preserve"> However docking studies suggested a close proximity</w:t>
      </w:r>
      <w:proofErr w:type="gramStart"/>
      <w:r w:rsidRPr="00E2485A">
        <w:rPr>
          <w:rFonts w:ascii="Arial" w:hAnsi="Arial" w:cs="Arial"/>
          <w:sz w:val="17"/>
          <w:szCs w:val="17"/>
        </w:rPr>
        <w:t>.(</w:t>
      </w:r>
      <w:proofErr w:type="gramEnd"/>
      <w:r w:rsidRPr="00E2485A">
        <w:rPr>
          <w:rFonts w:ascii="Arial" w:hAnsi="Arial" w:cs="Arial"/>
          <w:sz w:val="17"/>
          <w:szCs w:val="17"/>
        </w:rPr>
        <w:t>Figure S3) Besides anchoring of the substrate in the active site right positioning is the main obstacle of efficient hydroxylation of long chain fatty acids. This may be caused by the extended F/G</w:t>
      </w:r>
      <w:r w:rsidRPr="00E2485A">
        <w:rPr>
          <w:rFonts w:ascii="Arial" w:hAnsi="Arial" w:cs="Arial"/>
          <w:sz w:val="17"/>
          <w:szCs w:val="17"/>
        </w:rPr>
        <w:noBreakHyphen/>
        <w:t xml:space="preserve">loop, which forces the substrate to bend in the active site. Furthermore, the large </w:t>
      </w:r>
      <w:proofErr w:type="spellStart"/>
      <w:r w:rsidRPr="00E2485A">
        <w:rPr>
          <w:rFonts w:ascii="Arial" w:hAnsi="Arial" w:cs="Arial"/>
          <w:sz w:val="17"/>
          <w:szCs w:val="17"/>
        </w:rPr>
        <w:t>hexadecanoic</w:t>
      </w:r>
      <w:proofErr w:type="spellEnd"/>
      <w:r w:rsidRPr="00E2485A">
        <w:rPr>
          <w:rFonts w:ascii="Arial" w:hAnsi="Arial" w:cs="Arial"/>
          <w:sz w:val="17"/>
          <w:szCs w:val="17"/>
        </w:rPr>
        <w:t xml:space="preserve"> acid does hinder the Ω</w:t>
      </w:r>
      <w:r w:rsidRPr="00E2485A">
        <w:rPr>
          <w:rFonts w:ascii="Arial" w:hAnsi="Arial" w:cs="Arial"/>
          <w:sz w:val="17"/>
          <w:szCs w:val="17"/>
        </w:rPr>
        <w:noBreakHyphen/>
        <w:t xml:space="preserve">loop flexibility. The </w:t>
      </w:r>
      <w:r w:rsidRPr="00E2485A">
        <w:rPr>
          <w:rFonts w:ascii="Arial" w:hAnsi="Arial" w:cs="Arial"/>
          <w:sz w:val="17"/>
          <w:szCs w:val="17"/>
        </w:rPr>
        <w:lastRenderedPageBreak/>
        <w:t xml:space="preserve">introduction of alanine at position 129 and 135 may result in more space and hence increased flexibility. This is reflected by the 12 and 22 %, respectively, increased conversions for these mutants towards </w:t>
      </w:r>
      <w:proofErr w:type="spellStart"/>
      <w:r w:rsidRPr="00E2485A">
        <w:rPr>
          <w:rFonts w:ascii="Arial" w:hAnsi="Arial" w:cs="Arial"/>
          <w:sz w:val="17"/>
          <w:szCs w:val="17"/>
        </w:rPr>
        <w:t>hexadecanoic</w:t>
      </w:r>
      <w:proofErr w:type="spellEnd"/>
      <w:r w:rsidRPr="00E2485A">
        <w:rPr>
          <w:rFonts w:ascii="Arial" w:hAnsi="Arial" w:cs="Arial"/>
          <w:sz w:val="17"/>
          <w:szCs w:val="17"/>
        </w:rPr>
        <w:t xml:space="preserve"> acid</w:t>
      </w:r>
      <w:proofErr w:type="gramStart"/>
      <w:r w:rsidRPr="00E2485A">
        <w:rPr>
          <w:rFonts w:ascii="Arial" w:hAnsi="Arial" w:cs="Arial"/>
          <w:sz w:val="17"/>
          <w:szCs w:val="17"/>
        </w:rPr>
        <w:t>.</w:t>
      </w:r>
      <w:r w:rsidR="00740DC7">
        <w:rPr>
          <w:rFonts w:ascii="Arial" w:hAnsi="Arial" w:cs="Arial"/>
          <w:sz w:val="17"/>
          <w:szCs w:val="17"/>
          <w:lang w:val="en-US"/>
        </w:rPr>
        <w:t>(</w:t>
      </w:r>
      <w:proofErr w:type="gramEnd"/>
      <w:r w:rsidR="00740DC7">
        <w:rPr>
          <w:rFonts w:ascii="Arial" w:hAnsi="Arial" w:cs="Arial"/>
          <w:sz w:val="17"/>
          <w:szCs w:val="17"/>
          <w:lang w:val="en-US"/>
        </w:rPr>
        <w:t>Table 1</w:t>
      </w:r>
      <w:r w:rsidRPr="00E2485A">
        <w:rPr>
          <w:rFonts w:ascii="Arial" w:hAnsi="Arial" w:cs="Arial"/>
          <w:sz w:val="17"/>
          <w:szCs w:val="17"/>
          <w:lang w:val="en-US"/>
        </w:rPr>
        <w:t>)</w:t>
      </w:r>
    </w:p>
    <w:p w14:paraId="47AEF137" w14:textId="77777777" w:rsidR="00E2485A" w:rsidRPr="00E2485A" w:rsidRDefault="00E2485A" w:rsidP="00DA5849">
      <w:pPr>
        <w:pStyle w:val="RSCB02ArticleText"/>
        <w:rPr>
          <w:rFonts w:ascii="Arial" w:hAnsi="Arial" w:cs="Arial"/>
          <w:sz w:val="17"/>
          <w:szCs w:val="17"/>
          <w:lang w:val="en-US"/>
        </w:rPr>
      </w:pPr>
      <w:r w:rsidRPr="00E2485A">
        <w:rPr>
          <w:rFonts w:ascii="Arial" w:hAnsi="Arial" w:cs="Arial"/>
          <w:sz w:val="17"/>
          <w:szCs w:val="17"/>
          <w:lang w:val="en-US"/>
        </w:rPr>
        <w:t>The 3</w:t>
      </w:r>
      <w:r w:rsidRPr="00E2485A">
        <w:rPr>
          <w:rFonts w:ascii="Arial" w:hAnsi="Arial" w:cs="Arial"/>
          <w:sz w:val="17"/>
          <w:szCs w:val="17"/>
          <w:lang w:val="en-US"/>
        </w:rPr>
        <w:noBreakHyphen/>
        <w:t xml:space="preserve">dimensional structure of the active site and substrate orientation helped introducing an anchor Q129R for </w:t>
      </w:r>
      <w:proofErr w:type="spellStart"/>
      <w:r w:rsidRPr="00E2485A">
        <w:rPr>
          <w:rFonts w:ascii="Arial" w:hAnsi="Arial" w:cs="Arial"/>
          <w:sz w:val="17"/>
          <w:szCs w:val="17"/>
          <w:lang w:val="en-US"/>
        </w:rPr>
        <w:t>dodecanoic</w:t>
      </w:r>
      <w:proofErr w:type="spellEnd"/>
      <w:r w:rsidRPr="00E2485A">
        <w:rPr>
          <w:rFonts w:ascii="Arial" w:hAnsi="Arial" w:cs="Arial"/>
          <w:sz w:val="17"/>
          <w:szCs w:val="17"/>
          <w:lang w:val="en-US"/>
        </w:rPr>
        <w:t xml:space="preserve"> acid. </w:t>
      </w:r>
      <w:r w:rsidRPr="00E2485A">
        <w:rPr>
          <w:rFonts w:ascii="Arial" w:hAnsi="Arial" w:cs="Arial"/>
          <w:sz w:val="17"/>
          <w:szCs w:val="17"/>
        </w:rPr>
        <w:t xml:space="preserve">To further characterise mutant Q129R, kinetic parameters were determined. (Table 2) The </w:t>
      </w:r>
      <w:proofErr w:type="spellStart"/>
      <w:r w:rsidRPr="00E2485A">
        <w:rPr>
          <w:rFonts w:ascii="Arial" w:hAnsi="Arial" w:cs="Arial"/>
          <w:i/>
          <w:sz w:val="17"/>
          <w:szCs w:val="17"/>
        </w:rPr>
        <w:t>k</w:t>
      </w:r>
      <w:r w:rsidRPr="00E2485A">
        <w:rPr>
          <w:rFonts w:ascii="Arial" w:hAnsi="Arial" w:cs="Arial"/>
          <w:sz w:val="17"/>
          <w:szCs w:val="17"/>
          <w:vertAlign w:val="subscript"/>
        </w:rPr>
        <w:t>cat</w:t>
      </w:r>
      <w:proofErr w:type="spellEnd"/>
      <w:r w:rsidRPr="00E2485A">
        <w:rPr>
          <w:rFonts w:ascii="Arial" w:hAnsi="Arial" w:cs="Arial"/>
          <w:sz w:val="17"/>
          <w:szCs w:val="17"/>
        </w:rPr>
        <w:t xml:space="preserve"> was not significantly influenced by introducing this mutation, with similar values (6.38 min</w:t>
      </w:r>
      <w:r w:rsidRPr="00E2485A">
        <w:rPr>
          <w:rFonts w:ascii="Arial" w:hAnsi="Arial" w:cs="Arial"/>
          <w:sz w:val="17"/>
          <w:szCs w:val="17"/>
          <w:vertAlign w:val="superscript"/>
        </w:rPr>
        <w:t>-1</w:t>
      </w:r>
      <w:r w:rsidRPr="00E2485A">
        <w:rPr>
          <w:rFonts w:ascii="Arial" w:hAnsi="Arial" w:cs="Arial"/>
          <w:sz w:val="17"/>
          <w:szCs w:val="17"/>
        </w:rPr>
        <w:t xml:space="preserve"> for Q129R and 6.32 min</w:t>
      </w:r>
      <w:r w:rsidRPr="00E2485A">
        <w:rPr>
          <w:rFonts w:ascii="Arial" w:hAnsi="Arial" w:cs="Arial"/>
          <w:sz w:val="17"/>
          <w:szCs w:val="17"/>
          <w:vertAlign w:val="superscript"/>
        </w:rPr>
        <w:t>-1</w:t>
      </w:r>
      <w:r w:rsidRPr="00E2485A">
        <w:rPr>
          <w:rFonts w:ascii="Arial" w:hAnsi="Arial" w:cs="Arial"/>
          <w:sz w:val="17"/>
          <w:szCs w:val="17"/>
        </w:rPr>
        <w:t xml:space="preserve"> for </w:t>
      </w:r>
      <w:proofErr w:type="spellStart"/>
      <w:r w:rsidRPr="00E2485A">
        <w:rPr>
          <w:rFonts w:ascii="Arial" w:hAnsi="Arial" w:cs="Arial"/>
          <w:sz w:val="17"/>
          <w:szCs w:val="17"/>
        </w:rPr>
        <w:t>wt</w:t>
      </w:r>
      <w:proofErr w:type="spellEnd"/>
      <w:r w:rsidRPr="00E2485A">
        <w:rPr>
          <w:rFonts w:ascii="Arial" w:hAnsi="Arial" w:cs="Arial"/>
          <w:sz w:val="17"/>
          <w:szCs w:val="17"/>
        </w:rPr>
        <w:t xml:space="preserve">) measured for each. However, the </w:t>
      </w:r>
      <w:r w:rsidRPr="00E2485A">
        <w:rPr>
          <w:rFonts w:ascii="Arial" w:hAnsi="Arial" w:cs="Arial"/>
          <w:i/>
          <w:sz w:val="17"/>
          <w:szCs w:val="17"/>
        </w:rPr>
        <w:t>K</w:t>
      </w:r>
      <w:r w:rsidRPr="00E2485A">
        <w:rPr>
          <w:rFonts w:ascii="Arial" w:hAnsi="Arial" w:cs="Arial"/>
          <w:sz w:val="17"/>
          <w:szCs w:val="17"/>
          <w:vertAlign w:val="subscript"/>
        </w:rPr>
        <w:t>M</w:t>
      </w:r>
      <w:r w:rsidRPr="00E2485A">
        <w:rPr>
          <w:rFonts w:ascii="Arial" w:hAnsi="Arial" w:cs="Arial"/>
          <w:sz w:val="17"/>
          <w:szCs w:val="17"/>
        </w:rPr>
        <w:t xml:space="preserve"> value showed a 1.2</w:t>
      </w:r>
      <w:r w:rsidRPr="00E2485A">
        <w:rPr>
          <w:rFonts w:ascii="Arial" w:hAnsi="Arial" w:cs="Arial"/>
          <w:sz w:val="17"/>
          <w:szCs w:val="17"/>
        </w:rPr>
        <w:noBreakHyphen/>
        <w:t>fold reduction, suggesting that the introduction of an arginine side chain had indeed improved the binding of the substrate. This underlines the anchor function.</w:t>
      </w:r>
    </w:p>
    <w:p w14:paraId="1D689310" w14:textId="77777777" w:rsidR="00902160" w:rsidRPr="009C5DDC" w:rsidRDefault="00E2485A" w:rsidP="00DA5849">
      <w:pPr>
        <w:pStyle w:val="RSCB02ArticleText"/>
        <w:rPr>
          <w:rFonts w:ascii="Arial" w:hAnsi="Arial" w:cs="Arial"/>
          <w:sz w:val="17"/>
          <w:szCs w:val="17"/>
        </w:rPr>
      </w:pPr>
      <w:r w:rsidRPr="00E2485A">
        <w:rPr>
          <w:rFonts w:ascii="Arial" w:hAnsi="Arial" w:cs="Arial"/>
          <w:sz w:val="17"/>
          <w:szCs w:val="17"/>
        </w:rPr>
        <w:t>The overall catalytic efficiency (</w:t>
      </w:r>
      <w:proofErr w:type="spellStart"/>
      <w:r w:rsidRPr="00E2485A">
        <w:rPr>
          <w:rFonts w:ascii="Arial" w:hAnsi="Arial" w:cs="Arial"/>
          <w:i/>
          <w:sz w:val="17"/>
          <w:szCs w:val="17"/>
        </w:rPr>
        <w:t>k</w:t>
      </w:r>
      <w:r w:rsidRPr="00E2485A">
        <w:rPr>
          <w:rFonts w:ascii="Arial" w:hAnsi="Arial" w:cs="Arial"/>
          <w:sz w:val="17"/>
          <w:szCs w:val="17"/>
          <w:vertAlign w:val="subscript"/>
        </w:rPr>
        <w:t>cat</w:t>
      </w:r>
      <w:proofErr w:type="spellEnd"/>
      <w:r w:rsidRPr="00E2485A">
        <w:rPr>
          <w:rFonts w:ascii="Arial" w:hAnsi="Arial" w:cs="Arial"/>
          <w:sz w:val="17"/>
          <w:szCs w:val="17"/>
        </w:rPr>
        <w:t>/</w:t>
      </w:r>
      <w:r w:rsidRPr="00E2485A">
        <w:rPr>
          <w:rFonts w:ascii="Arial" w:hAnsi="Arial" w:cs="Arial"/>
          <w:i/>
          <w:sz w:val="17"/>
          <w:szCs w:val="17"/>
        </w:rPr>
        <w:t>K</w:t>
      </w:r>
      <w:r w:rsidRPr="00E2485A">
        <w:rPr>
          <w:rFonts w:ascii="Arial" w:hAnsi="Arial" w:cs="Arial"/>
          <w:sz w:val="17"/>
          <w:szCs w:val="17"/>
          <w:vertAlign w:val="subscript"/>
        </w:rPr>
        <w:t>M</w:t>
      </w:r>
      <w:r w:rsidRPr="00E2485A">
        <w:rPr>
          <w:rFonts w:ascii="Arial" w:hAnsi="Arial" w:cs="Arial"/>
          <w:sz w:val="17"/>
          <w:szCs w:val="17"/>
        </w:rPr>
        <w:t>) was 1.2-fold increase compared to the wt.</w:t>
      </w:r>
    </w:p>
    <w:tbl>
      <w:tblPr>
        <w:tblW w:w="4961" w:type="dxa"/>
        <w:tblInd w:w="108" w:type="dxa"/>
        <w:tblLayout w:type="fixed"/>
        <w:tblLook w:val="01E0" w:firstRow="1" w:lastRow="1" w:firstColumn="1" w:lastColumn="1" w:noHBand="0" w:noVBand="0"/>
      </w:tblPr>
      <w:tblGrid>
        <w:gridCol w:w="1276"/>
        <w:gridCol w:w="1134"/>
        <w:gridCol w:w="1134"/>
        <w:gridCol w:w="1417"/>
      </w:tblGrid>
      <w:tr w:rsidR="00902160" w:rsidRPr="006D04F6" w14:paraId="2A2AF7AC" w14:textId="77777777" w:rsidTr="005E0DCB">
        <w:trPr>
          <w:trHeight w:val="395"/>
        </w:trPr>
        <w:tc>
          <w:tcPr>
            <w:tcW w:w="4961" w:type="dxa"/>
            <w:gridSpan w:val="4"/>
            <w:shd w:val="clear" w:color="auto" w:fill="auto"/>
          </w:tcPr>
          <w:p w14:paraId="4FDE9C9C" w14:textId="77777777" w:rsidR="00902160" w:rsidRPr="00902160" w:rsidRDefault="007A0B22" w:rsidP="00DA5849">
            <w:pPr>
              <w:pStyle w:val="TableSpacer"/>
              <w:spacing w:after="240" w:line="180" w:lineRule="exact"/>
              <w:jc w:val="both"/>
              <w:rPr>
                <w:rFonts w:cs="Arial"/>
                <w:szCs w:val="14"/>
                <w:lang w:val="en-GB"/>
              </w:rPr>
            </w:pPr>
            <w:r w:rsidRPr="00902160">
              <w:rPr>
                <w:rFonts w:cs="Arial"/>
                <w:b/>
              </w:rPr>
              <w:t>Table 2.</w:t>
            </w:r>
            <w:r w:rsidRPr="00902160">
              <w:rPr>
                <w:rFonts w:cs="Arial"/>
              </w:rPr>
              <w:t xml:space="preserve"> Kinetic parameters of dodecanoic acid for CYP153A</w:t>
            </w:r>
            <w:r w:rsidRPr="00902160">
              <w:rPr>
                <w:rFonts w:cs="Arial"/>
                <w:i/>
                <w:vertAlign w:val="subscript"/>
              </w:rPr>
              <w:t>M.aq</w:t>
            </w:r>
            <w:r w:rsidRPr="00902160">
              <w:rPr>
                <w:rFonts w:cs="Arial"/>
              </w:rPr>
              <w:t>variant Q129R and wt with a concentration ratio of 1:5:10 CYP153A</w:t>
            </w:r>
            <w:r w:rsidRPr="00902160">
              <w:rPr>
                <w:rFonts w:cs="Arial"/>
                <w:i/>
                <w:vertAlign w:val="subscript"/>
              </w:rPr>
              <w:t>M.aq</w:t>
            </w:r>
            <w:r w:rsidRPr="00902160">
              <w:rPr>
                <w:rFonts w:cs="Arial"/>
              </w:rPr>
              <w:t>:CamA:CamB</w:t>
            </w:r>
          </w:p>
        </w:tc>
      </w:tr>
      <w:tr w:rsidR="00902160" w:rsidRPr="00902160" w14:paraId="7128D483" w14:textId="77777777" w:rsidTr="005E0DCB">
        <w:trPr>
          <w:trHeight w:val="703"/>
        </w:trPr>
        <w:tc>
          <w:tcPr>
            <w:tcW w:w="1276" w:type="dxa"/>
            <w:tcBorders>
              <w:top w:val="single" w:sz="8" w:space="0" w:color="auto"/>
              <w:bottom w:val="single" w:sz="8" w:space="0" w:color="auto"/>
            </w:tcBorders>
          </w:tcPr>
          <w:p w14:paraId="4D6C43A5" w14:textId="77777777" w:rsidR="00902160" w:rsidRPr="00902160" w:rsidRDefault="00902160" w:rsidP="00902160">
            <w:pPr>
              <w:pStyle w:val="TableHead"/>
              <w:rPr>
                <w:rFonts w:cs="Arial"/>
              </w:rPr>
            </w:pPr>
            <w:r w:rsidRPr="00902160">
              <w:rPr>
                <w:rFonts w:cs="Arial"/>
              </w:rPr>
              <w:t>Mutation</w:t>
            </w:r>
          </w:p>
        </w:tc>
        <w:tc>
          <w:tcPr>
            <w:tcW w:w="1134" w:type="dxa"/>
            <w:tcBorders>
              <w:top w:val="single" w:sz="8" w:space="0" w:color="auto"/>
              <w:bottom w:val="single" w:sz="8" w:space="0" w:color="auto"/>
            </w:tcBorders>
          </w:tcPr>
          <w:p w14:paraId="4D6BF9B1" w14:textId="77777777" w:rsidR="00902160" w:rsidRPr="00902160" w:rsidRDefault="00902160" w:rsidP="00902160">
            <w:pPr>
              <w:pStyle w:val="TableHead"/>
              <w:rPr>
                <w:rFonts w:cs="Arial"/>
                <w:vertAlign w:val="subscript"/>
              </w:rPr>
            </w:pPr>
            <w:r w:rsidRPr="00902160">
              <w:rPr>
                <w:rFonts w:cs="Arial"/>
              </w:rPr>
              <w:t>K</w:t>
            </w:r>
            <w:r w:rsidRPr="00902160">
              <w:rPr>
                <w:rFonts w:cs="Arial"/>
                <w:vertAlign w:val="subscript"/>
              </w:rPr>
              <w:t>M</w:t>
            </w:r>
          </w:p>
          <w:p w14:paraId="4256D298" w14:textId="77777777" w:rsidR="00902160" w:rsidRPr="00902160" w:rsidRDefault="00902160" w:rsidP="00902160">
            <w:pPr>
              <w:pStyle w:val="TableHead"/>
              <w:rPr>
                <w:rFonts w:cs="Arial"/>
              </w:rPr>
            </w:pPr>
            <w:r w:rsidRPr="00902160">
              <w:rPr>
                <w:rFonts w:cs="Arial"/>
              </w:rPr>
              <w:t>[µM]</w:t>
            </w:r>
          </w:p>
        </w:tc>
        <w:tc>
          <w:tcPr>
            <w:tcW w:w="1134" w:type="dxa"/>
            <w:tcBorders>
              <w:top w:val="single" w:sz="8" w:space="0" w:color="auto"/>
              <w:bottom w:val="single" w:sz="8" w:space="0" w:color="auto"/>
            </w:tcBorders>
          </w:tcPr>
          <w:p w14:paraId="17D9DC26" w14:textId="77777777" w:rsidR="00902160" w:rsidRPr="00902160" w:rsidRDefault="00902160" w:rsidP="00902160">
            <w:pPr>
              <w:pStyle w:val="TableHead"/>
              <w:rPr>
                <w:rFonts w:cs="Arial"/>
                <w:vertAlign w:val="subscript"/>
              </w:rPr>
            </w:pPr>
            <w:proofErr w:type="spellStart"/>
            <w:r w:rsidRPr="00902160">
              <w:rPr>
                <w:rFonts w:cs="Arial"/>
              </w:rPr>
              <w:t>k</w:t>
            </w:r>
            <w:r w:rsidRPr="00902160">
              <w:rPr>
                <w:rFonts w:cs="Arial"/>
                <w:vertAlign w:val="subscript"/>
              </w:rPr>
              <w:t>cat</w:t>
            </w:r>
            <w:proofErr w:type="spellEnd"/>
          </w:p>
          <w:p w14:paraId="1BDF69DC" w14:textId="77777777" w:rsidR="00902160" w:rsidRPr="00902160" w:rsidRDefault="00902160" w:rsidP="00902160">
            <w:pPr>
              <w:pStyle w:val="TableHead"/>
              <w:rPr>
                <w:rFonts w:cs="Arial"/>
              </w:rPr>
            </w:pPr>
            <w:r w:rsidRPr="00902160">
              <w:rPr>
                <w:rFonts w:cs="Arial"/>
              </w:rPr>
              <w:t>[min</w:t>
            </w:r>
            <w:r w:rsidRPr="00902160">
              <w:rPr>
                <w:rFonts w:cs="Arial"/>
                <w:vertAlign w:val="superscript"/>
              </w:rPr>
              <w:t>-1</w:t>
            </w:r>
            <w:r w:rsidRPr="00902160">
              <w:rPr>
                <w:rFonts w:cs="Arial"/>
              </w:rPr>
              <w:t>]</w:t>
            </w:r>
          </w:p>
        </w:tc>
        <w:tc>
          <w:tcPr>
            <w:tcW w:w="1417" w:type="dxa"/>
            <w:tcBorders>
              <w:top w:val="single" w:sz="8" w:space="0" w:color="auto"/>
              <w:bottom w:val="single" w:sz="8" w:space="0" w:color="auto"/>
            </w:tcBorders>
          </w:tcPr>
          <w:p w14:paraId="64ECDE68" w14:textId="77777777" w:rsidR="00902160" w:rsidRPr="00902160" w:rsidRDefault="00902160" w:rsidP="00902160">
            <w:pPr>
              <w:pStyle w:val="TableHead"/>
              <w:rPr>
                <w:rFonts w:cs="Arial"/>
                <w:vertAlign w:val="subscript"/>
              </w:rPr>
            </w:pPr>
            <w:proofErr w:type="spellStart"/>
            <w:r w:rsidRPr="00902160">
              <w:rPr>
                <w:rFonts w:cs="Arial"/>
              </w:rPr>
              <w:t>K</w:t>
            </w:r>
            <w:r w:rsidRPr="00902160">
              <w:rPr>
                <w:rFonts w:cs="Arial"/>
                <w:vertAlign w:val="subscript"/>
              </w:rPr>
              <w:t>cat</w:t>
            </w:r>
            <w:proofErr w:type="spellEnd"/>
            <w:r w:rsidRPr="00902160">
              <w:rPr>
                <w:rFonts w:cs="Arial"/>
              </w:rPr>
              <w:t>/K</w:t>
            </w:r>
            <w:r w:rsidRPr="00902160">
              <w:rPr>
                <w:rFonts w:cs="Arial"/>
                <w:vertAlign w:val="subscript"/>
              </w:rPr>
              <w:t xml:space="preserve">M </w:t>
            </w:r>
          </w:p>
          <w:p w14:paraId="6E1D328A" w14:textId="77777777" w:rsidR="00902160" w:rsidRPr="00902160" w:rsidRDefault="00902160" w:rsidP="00902160">
            <w:pPr>
              <w:pStyle w:val="TableHead"/>
              <w:rPr>
                <w:rFonts w:cs="Arial"/>
              </w:rPr>
            </w:pPr>
            <w:r w:rsidRPr="00902160">
              <w:rPr>
                <w:rFonts w:cs="Arial"/>
              </w:rPr>
              <w:t>[min</w:t>
            </w:r>
            <w:r w:rsidRPr="00902160">
              <w:rPr>
                <w:rFonts w:cs="Arial"/>
                <w:vertAlign w:val="superscript"/>
              </w:rPr>
              <w:t>-1</w:t>
            </w:r>
            <w:r w:rsidRPr="00902160">
              <w:rPr>
                <w:rFonts w:cs="Arial"/>
              </w:rPr>
              <w:t>mM</w:t>
            </w:r>
            <w:r w:rsidRPr="00902160">
              <w:rPr>
                <w:rFonts w:cs="Arial"/>
                <w:vertAlign w:val="superscript"/>
              </w:rPr>
              <w:t>-1</w:t>
            </w:r>
            <w:r w:rsidRPr="00902160">
              <w:rPr>
                <w:rFonts w:cs="Arial"/>
              </w:rPr>
              <w:t>]</w:t>
            </w:r>
          </w:p>
        </w:tc>
      </w:tr>
      <w:tr w:rsidR="00902160" w:rsidRPr="00902160" w14:paraId="16722057" w14:textId="77777777" w:rsidTr="005E0DCB">
        <w:trPr>
          <w:trHeight w:val="346"/>
        </w:trPr>
        <w:tc>
          <w:tcPr>
            <w:tcW w:w="1276" w:type="dxa"/>
            <w:tcBorders>
              <w:top w:val="single" w:sz="8" w:space="0" w:color="auto"/>
            </w:tcBorders>
          </w:tcPr>
          <w:p w14:paraId="466D9382" w14:textId="77777777" w:rsidR="00902160" w:rsidRPr="00902160" w:rsidRDefault="00902160" w:rsidP="00902160">
            <w:pPr>
              <w:pStyle w:val="TableBody"/>
              <w:rPr>
                <w:rFonts w:cs="Arial"/>
              </w:rPr>
            </w:pPr>
            <w:r w:rsidRPr="00902160">
              <w:rPr>
                <w:rFonts w:cs="Arial"/>
              </w:rPr>
              <w:t>Q129R</w:t>
            </w:r>
          </w:p>
        </w:tc>
        <w:tc>
          <w:tcPr>
            <w:tcW w:w="1134" w:type="dxa"/>
            <w:tcBorders>
              <w:top w:val="single" w:sz="8" w:space="0" w:color="auto"/>
            </w:tcBorders>
          </w:tcPr>
          <w:p w14:paraId="74C0CE0C" w14:textId="77777777" w:rsidR="00902160" w:rsidRPr="00902160" w:rsidRDefault="00902160" w:rsidP="00902160">
            <w:pPr>
              <w:pStyle w:val="TableBody"/>
              <w:rPr>
                <w:rFonts w:cs="Arial"/>
              </w:rPr>
            </w:pPr>
            <w:r w:rsidRPr="00902160">
              <w:rPr>
                <w:rFonts w:cs="Arial"/>
              </w:rPr>
              <w:t>67.6</w:t>
            </w:r>
          </w:p>
        </w:tc>
        <w:tc>
          <w:tcPr>
            <w:tcW w:w="1134" w:type="dxa"/>
            <w:tcBorders>
              <w:top w:val="single" w:sz="8" w:space="0" w:color="auto"/>
            </w:tcBorders>
          </w:tcPr>
          <w:p w14:paraId="23AD8AD0" w14:textId="77777777" w:rsidR="00902160" w:rsidRPr="00902160" w:rsidRDefault="00902160" w:rsidP="00902160">
            <w:pPr>
              <w:pStyle w:val="TableBody"/>
              <w:rPr>
                <w:rFonts w:cs="Arial"/>
              </w:rPr>
            </w:pPr>
            <w:r w:rsidRPr="00902160">
              <w:rPr>
                <w:rFonts w:cs="Arial"/>
              </w:rPr>
              <w:t>6.38</w:t>
            </w:r>
          </w:p>
        </w:tc>
        <w:tc>
          <w:tcPr>
            <w:tcW w:w="1417" w:type="dxa"/>
            <w:tcBorders>
              <w:top w:val="single" w:sz="8" w:space="0" w:color="auto"/>
            </w:tcBorders>
          </w:tcPr>
          <w:p w14:paraId="53B30921" w14:textId="77777777" w:rsidR="00902160" w:rsidRPr="00902160" w:rsidRDefault="00902160" w:rsidP="00902160">
            <w:pPr>
              <w:pStyle w:val="TableBody"/>
              <w:rPr>
                <w:rFonts w:cs="Arial"/>
              </w:rPr>
            </w:pPr>
            <w:r w:rsidRPr="00902160">
              <w:rPr>
                <w:rFonts w:cs="Arial"/>
              </w:rPr>
              <w:t>94.38</w:t>
            </w:r>
          </w:p>
        </w:tc>
      </w:tr>
      <w:tr w:rsidR="00902160" w:rsidRPr="00902160" w14:paraId="381952E8" w14:textId="77777777" w:rsidTr="005E0DCB">
        <w:trPr>
          <w:trHeight w:val="357"/>
        </w:trPr>
        <w:tc>
          <w:tcPr>
            <w:tcW w:w="1276" w:type="dxa"/>
            <w:tcBorders>
              <w:bottom w:val="single" w:sz="8" w:space="0" w:color="auto"/>
            </w:tcBorders>
          </w:tcPr>
          <w:p w14:paraId="334F6BEB" w14:textId="77777777" w:rsidR="00902160" w:rsidRPr="00902160" w:rsidRDefault="00902160" w:rsidP="00902160">
            <w:pPr>
              <w:pStyle w:val="TableBody"/>
              <w:rPr>
                <w:rFonts w:cs="Arial"/>
              </w:rPr>
            </w:pPr>
            <w:proofErr w:type="spellStart"/>
            <w:r w:rsidRPr="00902160">
              <w:rPr>
                <w:rFonts w:cs="Arial"/>
              </w:rPr>
              <w:t>wt</w:t>
            </w:r>
            <w:proofErr w:type="spellEnd"/>
          </w:p>
        </w:tc>
        <w:tc>
          <w:tcPr>
            <w:tcW w:w="1134" w:type="dxa"/>
            <w:tcBorders>
              <w:bottom w:val="single" w:sz="8" w:space="0" w:color="auto"/>
            </w:tcBorders>
          </w:tcPr>
          <w:p w14:paraId="08EBE6B3" w14:textId="77777777" w:rsidR="00902160" w:rsidRPr="00902160" w:rsidRDefault="00902160" w:rsidP="00902160">
            <w:pPr>
              <w:pStyle w:val="TableBody"/>
              <w:rPr>
                <w:rFonts w:cs="Arial"/>
              </w:rPr>
            </w:pPr>
            <w:r w:rsidRPr="00902160">
              <w:rPr>
                <w:rFonts w:cs="Arial"/>
              </w:rPr>
              <w:t>81.5</w:t>
            </w:r>
          </w:p>
        </w:tc>
        <w:tc>
          <w:tcPr>
            <w:tcW w:w="1134" w:type="dxa"/>
            <w:tcBorders>
              <w:bottom w:val="single" w:sz="8" w:space="0" w:color="auto"/>
            </w:tcBorders>
          </w:tcPr>
          <w:p w14:paraId="5CFE09B6" w14:textId="77777777" w:rsidR="00902160" w:rsidRPr="00902160" w:rsidRDefault="00902160" w:rsidP="00902160">
            <w:pPr>
              <w:pStyle w:val="TableBody"/>
              <w:rPr>
                <w:rFonts w:cs="Arial"/>
              </w:rPr>
            </w:pPr>
            <w:r w:rsidRPr="00902160">
              <w:rPr>
                <w:rFonts w:cs="Arial"/>
              </w:rPr>
              <w:t>6.32</w:t>
            </w:r>
          </w:p>
        </w:tc>
        <w:tc>
          <w:tcPr>
            <w:tcW w:w="1417" w:type="dxa"/>
            <w:tcBorders>
              <w:bottom w:val="single" w:sz="8" w:space="0" w:color="auto"/>
            </w:tcBorders>
          </w:tcPr>
          <w:p w14:paraId="18C77D29" w14:textId="77777777" w:rsidR="00902160" w:rsidRPr="00902160" w:rsidRDefault="00902160" w:rsidP="00902160">
            <w:pPr>
              <w:pStyle w:val="TableBody"/>
              <w:rPr>
                <w:rFonts w:cs="Arial"/>
              </w:rPr>
            </w:pPr>
            <w:r w:rsidRPr="00902160">
              <w:rPr>
                <w:rFonts w:cs="Arial"/>
              </w:rPr>
              <w:t>77.55</w:t>
            </w:r>
          </w:p>
        </w:tc>
      </w:tr>
    </w:tbl>
    <w:p w14:paraId="3E8E4CEC" w14:textId="77777777" w:rsidR="00D80821" w:rsidRPr="00787466" w:rsidRDefault="00E2485A" w:rsidP="00DA5849">
      <w:pPr>
        <w:pStyle w:val="RSCB02ArticleText"/>
        <w:spacing w:before="240"/>
        <w:rPr>
          <w:rFonts w:ascii="Arial" w:hAnsi="Arial" w:cs="Arial"/>
          <w:sz w:val="17"/>
          <w:szCs w:val="17"/>
        </w:rPr>
      </w:pPr>
      <w:r w:rsidRPr="00E2485A">
        <w:rPr>
          <w:rFonts w:ascii="Arial" w:hAnsi="Arial" w:cs="Arial"/>
          <w:sz w:val="17"/>
          <w:szCs w:val="17"/>
          <w:lang w:val="en-US"/>
        </w:rPr>
        <w:t xml:space="preserve">In order to evaluate any cooperative effect of the mutations, double mutants of G307A, Q129R, P135A and A231G were generated. However, the expression of Q129R/G307A; A231G/G307A and Q129R/A231G resulted in no active P450 enzyme. The double mutant P135A/G307A displayed the same activity towards </w:t>
      </w:r>
      <w:proofErr w:type="spellStart"/>
      <w:r w:rsidRPr="00E2485A">
        <w:rPr>
          <w:rFonts w:ascii="Arial" w:hAnsi="Arial" w:cs="Arial"/>
          <w:sz w:val="17"/>
          <w:szCs w:val="17"/>
          <w:lang w:val="en-US"/>
        </w:rPr>
        <w:t>dodecanoic</w:t>
      </w:r>
      <w:proofErr w:type="spellEnd"/>
      <w:r w:rsidRPr="00E2485A">
        <w:rPr>
          <w:rFonts w:ascii="Arial" w:hAnsi="Arial" w:cs="Arial"/>
          <w:sz w:val="17"/>
          <w:szCs w:val="17"/>
          <w:lang w:val="en-US"/>
        </w:rPr>
        <w:t xml:space="preserve"> and </w:t>
      </w:r>
      <w:proofErr w:type="spellStart"/>
      <w:r w:rsidRPr="00E2485A">
        <w:rPr>
          <w:rFonts w:ascii="Arial" w:hAnsi="Arial" w:cs="Arial"/>
          <w:sz w:val="17"/>
          <w:szCs w:val="17"/>
          <w:lang w:val="en-US"/>
        </w:rPr>
        <w:t>hexadecanoic</w:t>
      </w:r>
      <w:proofErr w:type="spellEnd"/>
      <w:r w:rsidRPr="00E2485A">
        <w:rPr>
          <w:rFonts w:ascii="Arial" w:hAnsi="Arial" w:cs="Arial"/>
          <w:sz w:val="17"/>
          <w:szCs w:val="17"/>
          <w:lang w:val="en-US"/>
        </w:rPr>
        <w:t xml:space="preserve"> acid as the single mutant. No further improvement in activity could be detected for P135A/A231G</w:t>
      </w:r>
      <w:r w:rsidRPr="00E2485A">
        <w:rPr>
          <w:rFonts w:ascii="Arial" w:hAnsi="Arial" w:cs="Arial"/>
          <w:sz w:val="17"/>
          <w:szCs w:val="17"/>
        </w:rPr>
        <w:t>.</w:t>
      </w:r>
    </w:p>
    <w:p w14:paraId="7429CDE0" w14:textId="77777777" w:rsidR="00854A3E" w:rsidRDefault="00854A3E" w:rsidP="00854A3E">
      <w:pPr>
        <w:pStyle w:val="H1"/>
      </w:pPr>
      <w:r>
        <w:t>Conclusions</w:t>
      </w:r>
    </w:p>
    <w:p w14:paraId="02CC09E8" w14:textId="77777777" w:rsidR="00E2485A" w:rsidRPr="00E2485A" w:rsidRDefault="00E2485A" w:rsidP="00E2485A">
      <w:pPr>
        <w:pStyle w:val="P1"/>
        <w:rPr>
          <w:lang w:val="en-GB"/>
        </w:rPr>
      </w:pPr>
      <w:r w:rsidRPr="00E2485A">
        <w:rPr>
          <w:lang w:val="en-GB"/>
        </w:rPr>
        <w:t xml:space="preserve">The first ligand bound structure of </w:t>
      </w:r>
      <w:proofErr w:type="gramStart"/>
      <w:r w:rsidRPr="00E2485A">
        <w:rPr>
          <w:lang w:val="en-GB"/>
        </w:rPr>
        <w:t>an</w:t>
      </w:r>
      <w:proofErr w:type="gramEnd"/>
      <w:r w:rsidRPr="00E2485A">
        <w:rPr>
          <w:lang w:val="en-GB"/>
        </w:rPr>
        <w:t xml:space="preserve"> ω</w:t>
      </w:r>
      <w:r w:rsidRPr="00E2485A">
        <w:rPr>
          <w:lang w:val="en-GB"/>
        </w:rPr>
        <w:noBreakHyphen/>
        <w:t xml:space="preserve">hydroxylase suggests that a narrow substrate binding pocket is necessary for selective terminal hydroxylation of fatty acids. </w:t>
      </w:r>
    </w:p>
    <w:p w14:paraId="68A4C2C0" w14:textId="77777777" w:rsidR="00E2485A" w:rsidRPr="00E2485A" w:rsidRDefault="00E2485A" w:rsidP="00E2485A">
      <w:pPr>
        <w:pStyle w:val="P1"/>
        <w:rPr>
          <w:lang w:val="en-GB"/>
        </w:rPr>
      </w:pPr>
      <w:r w:rsidRPr="00E2485A">
        <w:rPr>
          <w:lang w:val="en-GB"/>
        </w:rPr>
        <w:t>An anchor region – where the carboxylate is fixed in the active site – was identified to be residue Q129 by mutational studies and further elucidated by kinetic measurements. The introduced anchor led to a 2</w:t>
      </w:r>
      <w:r w:rsidRPr="00E2485A">
        <w:rPr>
          <w:lang w:val="en-GB"/>
        </w:rPr>
        <w:noBreakHyphen/>
        <w:t>fold increased product formation and a 1.2</w:t>
      </w:r>
      <w:r w:rsidRPr="00E2485A">
        <w:rPr>
          <w:lang w:val="en-GB"/>
        </w:rPr>
        <w:noBreakHyphen/>
        <w:t xml:space="preserve">fold reduced </w:t>
      </w:r>
      <w:r w:rsidRPr="00E2485A">
        <w:rPr>
          <w:i/>
          <w:lang w:val="en-GB"/>
        </w:rPr>
        <w:t>K</w:t>
      </w:r>
      <w:r w:rsidRPr="00E2485A">
        <w:rPr>
          <w:vertAlign w:val="subscript"/>
          <w:lang w:val="en-GB"/>
        </w:rPr>
        <w:t>M</w:t>
      </w:r>
      <w:r w:rsidRPr="00E2485A">
        <w:rPr>
          <w:lang w:val="en-GB"/>
        </w:rPr>
        <w:t xml:space="preserve"> value.</w:t>
      </w:r>
    </w:p>
    <w:p w14:paraId="13D025CF" w14:textId="77777777" w:rsidR="00964C6F" w:rsidRDefault="00E2485A" w:rsidP="00E2485A">
      <w:pPr>
        <w:pStyle w:val="P1"/>
        <w:rPr>
          <w:lang w:val="en-GB"/>
        </w:rPr>
      </w:pPr>
      <w:r w:rsidRPr="00E2485A">
        <w:rPr>
          <w:lang w:val="en-GB"/>
        </w:rPr>
        <w:t>The major positive effect on catalysis was achieved by extending flexibility in the F</w:t>
      </w:r>
      <w:r w:rsidRPr="00E2485A">
        <w:rPr>
          <w:lang w:val="en-GB"/>
        </w:rPr>
        <w:noBreakHyphen/>
        <w:t>helix. This helix could be identified to be extended and shields the F/G</w:t>
      </w:r>
      <w:r w:rsidRPr="00E2485A">
        <w:rPr>
          <w:lang w:val="en-GB"/>
        </w:rPr>
        <w:noBreakHyphen/>
        <w:t>loop from the active site. Loosening this rigid structure by A231G led to a 3</w:t>
      </w:r>
      <w:r w:rsidRPr="00E2485A">
        <w:rPr>
          <w:lang w:val="en-GB"/>
        </w:rPr>
        <w:noBreakHyphen/>
        <w:t xml:space="preserve">fold increased activity towards </w:t>
      </w:r>
      <w:proofErr w:type="spellStart"/>
      <w:r w:rsidRPr="00E2485A">
        <w:rPr>
          <w:lang w:val="en-GB"/>
        </w:rPr>
        <w:t>dodecanoic</w:t>
      </w:r>
      <w:proofErr w:type="spellEnd"/>
      <w:r w:rsidRPr="00E2485A">
        <w:rPr>
          <w:lang w:val="en-GB"/>
        </w:rPr>
        <w:t xml:space="preserve"> acid.</w:t>
      </w:r>
    </w:p>
    <w:p w14:paraId="33472974" w14:textId="77777777" w:rsidR="00E2485A" w:rsidRPr="00E2485A" w:rsidRDefault="00E2485A" w:rsidP="00E2485A">
      <w:pPr>
        <w:pStyle w:val="P1"/>
        <w:rPr>
          <w:lang w:val="en-GB"/>
        </w:rPr>
      </w:pPr>
      <w:r w:rsidRPr="00E2485A">
        <w:rPr>
          <w:lang w:val="en-GB"/>
        </w:rPr>
        <w:t>Distinctive characteristics of CYP153A</w:t>
      </w:r>
      <w:r w:rsidRPr="00E2485A">
        <w:rPr>
          <w:i/>
          <w:vertAlign w:val="subscript"/>
          <w:lang w:val="en-GB"/>
        </w:rPr>
        <w:t>M.aq</w:t>
      </w:r>
      <w:r w:rsidR="001F2859">
        <w:rPr>
          <w:lang w:val="en-GB"/>
        </w:rPr>
        <w:t xml:space="preserve"> were identified in the B/C</w:t>
      </w:r>
      <w:r w:rsidRPr="00E2485A">
        <w:rPr>
          <w:lang w:val="en-GB"/>
        </w:rPr>
        <w:noBreakHyphen/>
        <w:t>loop</w:t>
      </w:r>
      <w:r w:rsidR="001F2859" w:rsidRPr="00E2485A">
        <w:rPr>
          <w:lang w:val="en-GB"/>
        </w:rPr>
        <w:t xml:space="preserve"> – herein termed Ω</w:t>
      </w:r>
      <w:r w:rsidR="001F2859" w:rsidRPr="00E2485A">
        <w:rPr>
          <w:lang w:val="en-GB"/>
        </w:rPr>
        <w:noBreakHyphen/>
        <w:t>loop</w:t>
      </w:r>
      <w:r w:rsidR="001F2859">
        <w:rPr>
          <w:lang w:val="en-GB"/>
        </w:rPr>
        <w:t xml:space="preserve"> </w:t>
      </w:r>
      <w:r w:rsidR="001F2859" w:rsidRPr="00E2485A">
        <w:rPr>
          <w:lang w:val="en-GB"/>
        </w:rPr>
        <w:t>–</w:t>
      </w:r>
      <w:r w:rsidRPr="00E2485A">
        <w:rPr>
          <w:lang w:val="en-GB"/>
        </w:rPr>
        <w:t xml:space="preserve">. The upper region forms the </w:t>
      </w:r>
      <w:r w:rsidRPr="00E2485A">
        <w:rPr>
          <w:lang w:val="en-GB"/>
        </w:rPr>
        <w:lastRenderedPageBreak/>
        <w:t xml:space="preserve">substrate entrance and is highly flexible. The flexibility </w:t>
      </w:r>
      <w:r w:rsidR="005935EF">
        <w:rPr>
          <w:lang w:val="en-GB"/>
        </w:rPr>
        <w:t xml:space="preserve">of this loop is interrupted in the wildtype by two adjacent prolines. </w:t>
      </w:r>
      <w:proofErr w:type="spellStart"/>
      <w:r w:rsidR="005935EF">
        <w:rPr>
          <w:lang w:val="en-GB"/>
        </w:rPr>
        <w:t>Te</w:t>
      </w:r>
      <w:proofErr w:type="spellEnd"/>
      <w:r w:rsidR="005935EF">
        <w:rPr>
          <w:lang w:val="en-GB"/>
        </w:rPr>
        <w:t xml:space="preserve"> flexibility was expanded</w:t>
      </w:r>
      <w:r w:rsidRPr="00E2485A">
        <w:rPr>
          <w:lang w:val="en-GB"/>
        </w:rPr>
        <w:t xml:space="preserve"> through </w:t>
      </w:r>
      <w:r w:rsidR="005935EF">
        <w:rPr>
          <w:lang w:val="en-GB"/>
        </w:rPr>
        <w:t xml:space="preserve">the </w:t>
      </w:r>
      <w:r w:rsidRPr="00E2485A">
        <w:rPr>
          <w:lang w:val="en-GB"/>
        </w:rPr>
        <w:t>mutation of P135 to alanine. For this mutant, 1.5</w:t>
      </w:r>
      <w:r w:rsidRPr="00E2485A">
        <w:rPr>
          <w:lang w:val="en-GB"/>
        </w:rPr>
        <w:noBreakHyphen/>
        <w:t xml:space="preserve">fold increased activity towards </w:t>
      </w:r>
      <w:proofErr w:type="spellStart"/>
      <w:r w:rsidRPr="00E2485A">
        <w:rPr>
          <w:lang w:val="en-GB"/>
        </w:rPr>
        <w:t>dodecanoic</w:t>
      </w:r>
      <w:proofErr w:type="spellEnd"/>
      <w:r w:rsidRPr="00E2485A">
        <w:rPr>
          <w:lang w:val="en-GB"/>
        </w:rPr>
        <w:t xml:space="preserve"> acid, and 20 % higher product formation rates with </w:t>
      </w:r>
      <w:proofErr w:type="spellStart"/>
      <w:r w:rsidRPr="00E2485A">
        <w:rPr>
          <w:lang w:val="en-GB"/>
        </w:rPr>
        <w:t>hexadecanoic</w:t>
      </w:r>
      <w:proofErr w:type="spellEnd"/>
      <w:r w:rsidRPr="00E2485A">
        <w:rPr>
          <w:lang w:val="en-GB"/>
        </w:rPr>
        <w:t xml:space="preserve"> acid were observed. </w:t>
      </w:r>
    </w:p>
    <w:p w14:paraId="4C0E03E8" w14:textId="77777777" w:rsidR="007D2ED9" w:rsidRPr="00C8278A" w:rsidRDefault="000E76B8" w:rsidP="000E76B8">
      <w:pPr>
        <w:pStyle w:val="HExperimentalSection"/>
        <w:rPr>
          <w:lang w:val="en-US"/>
        </w:rPr>
      </w:pPr>
      <w:r w:rsidRPr="00C8278A">
        <w:rPr>
          <w:lang w:val="en-US"/>
        </w:rPr>
        <w:t>Experimental Section</w:t>
      </w:r>
    </w:p>
    <w:p w14:paraId="50B8C108" w14:textId="77777777" w:rsidR="00560F85" w:rsidRPr="00BC332A" w:rsidRDefault="00560F85" w:rsidP="00560F85">
      <w:pPr>
        <w:pStyle w:val="ExperimentalSection"/>
        <w:spacing w:after="0"/>
      </w:pPr>
      <w:proofErr w:type="gramStart"/>
      <w:r w:rsidRPr="00BC332A">
        <w:rPr>
          <w:b/>
          <w:bCs/>
        </w:rPr>
        <w:t>Site-directed mutagenesis</w:t>
      </w:r>
      <w:r w:rsidRPr="00BC332A">
        <w:t>.</w:t>
      </w:r>
      <w:proofErr w:type="gramEnd"/>
      <w:r w:rsidRPr="00BC332A">
        <w:t xml:space="preserve"> Plasmid </w:t>
      </w:r>
      <w:proofErr w:type="gramStart"/>
      <w:r w:rsidRPr="00BC332A">
        <w:t>pET28a(</w:t>
      </w:r>
      <w:proofErr w:type="gramEnd"/>
      <w:r w:rsidRPr="00BC332A">
        <w:t>+) harbouring CYP153A</w:t>
      </w:r>
      <w:r w:rsidRPr="00BC332A">
        <w:rPr>
          <w:i/>
          <w:iCs/>
          <w:vertAlign w:val="subscript"/>
        </w:rPr>
        <w:t>M.aq.</w:t>
      </w:r>
      <w:r w:rsidRPr="00BC332A">
        <w:t xml:space="preserve">was mutated using the </w:t>
      </w:r>
      <w:proofErr w:type="spellStart"/>
      <w:r w:rsidRPr="00BC332A">
        <w:t>QuikChange</w:t>
      </w:r>
      <w:proofErr w:type="spellEnd"/>
      <w:r w:rsidRPr="00BC332A">
        <w:t xml:space="preserve">© standard protocol to obtain single mutants. Double and triple mutants were obtained by using the single mutant as template. Primers used are listed </w:t>
      </w:r>
      <w:r w:rsidR="00A055D1">
        <w:t>in the supporting information (T</w:t>
      </w:r>
      <w:r w:rsidRPr="00BC332A">
        <w:t>able</w:t>
      </w:r>
      <w:r w:rsidR="00A055D1">
        <w:t xml:space="preserve"> S2</w:t>
      </w:r>
      <w:r w:rsidRPr="00BC332A">
        <w:t>).</w:t>
      </w:r>
    </w:p>
    <w:p w14:paraId="5AD2435F" w14:textId="77777777" w:rsidR="00560F85" w:rsidRPr="00BC332A" w:rsidRDefault="00560F85" w:rsidP="00560F85">
      <w:pPr>
        <w:pStyle w:val="ExperimentalSection"/>
        <w:spacing w:after="0"/>
      </w:pPr>
      <w:r w:rsidRPr="00BC332A">
        <w:t xml:space="preserve">Competent </w:t>
      </w:r>
      <w:r w:rsidRPr="00BC332A">
        <w:rPr>
          <w:i/>
          <w:iCs/>
        </w:rPr>
        <w:t xml:space="preserve">E. coli </w:t>
      </w:r>
      <w:r w:rsidRPr="00BC332A">
        <w:t xml:space="preserve">DH5α cells were transformed with the </w:t>
      </w:r>
      <w:proofErr w:type="spellStart"/>
      <w:r w:rsidRPr="00BC332A">
        <w:rPr>
          <w:i/>
          <w:iCs/>
        </w:rPr>
        <w:t>Dpn</w:t>
      </w:r>
      <w:r w:rsidRPr="00BC332A">
        <w:t>I</w:t>
      </w:r>
      <w:proofErr w:type="spellEnd"/>
      <w:r w:rsidRPr="00BC332A">
        <w:t xml:space="preserve">-treated PCR mixtures. Isolated plasmids with the desired mutations (sequencing by GATC-Biotech, Konstanz, Germany) were used to clone the gene into </w:t>
      </w:r>
      <w:proofErr w:type="gramStart"/>
      <w:r w:rsidRPr="00BC332A">
        <w:t>pET28a(</w:t>
      </w:r>
      <w:proofErr w:type="gramEnd"/>
      <w:r w:rsidRPr="00BC332A">
        <w:t xml:space="preserve">+). </w:t>
      </w:r>
    </w:p>
    <w:p w14:paraId="4F6F69D4" w14:textId="77777777" w:rsidR="00560F85" w:rsidRPr="00BC332A" w:rsidRDefault="00560F85" w:rsidP="00560F85">
      <w:pPr>
        <w:pStyle w:val="ExperimentalSection"/>
      </w:pPr>
      <w:r w:rsidRPr="00BC332A">
        <w:t xml:space="preserve">The right variants were used to transform competent </w:t>
      </w:r>
      <w:r w:rsidRPr="00BC332A">
        <w:rPr>
          <w:i/>
          <w:iCs/>
        </w:rPr>
        <w:t xml:space="preserve">E. coli </w:t>
      </w:r>
      <w:proofErr w:type="gramStart"/>
      <w:r w:rsidRPr="00BC332A">
        <w:t>BL21(</w:t>
      </w:r>
      <w:proofErr w:type="gramEnd"/>
      <w:r w:rsidRPr="00BC332A">
        <w:rPr>
          <w:i/>
          <w:iCs/>
        </w:rPr>
        <w:t>DE3</w:t>
      </w:r>
      <w:r w:rsidRPr="00BC332A">
        <w:t xml:space="preserve">) </w:t>
      </w:r>
    </w:p>
    <w:p w14:paraId="003BCD73" w14:textId="77777777" w:rsidR="00560F85" w:rsidRPr="00BC332A" w:rsidRDefault="00560F85" w:rsidP="00560F85">
      <w:pPr>
        <w:pStyle w:val="ExperimentalSection"/>
        <w:spacing w:after="0"/>
      </w:pPr>
      <w:proofErr w:type="gramStart"/>
      <w:r w:rsidRPr="00BC332A">
        <w:rPr>
          <w:b/>
          <w:bCs/>
        </w:rPr>
        <w:t>Expression and quantification.</w:t>
      </w:r>
      <w:proofErr w:type="gramEnd"/>
      <w:r w:rsidRPr="00BC332A">
        <w:rPr>
          <w:b/>
          <w:bCs/>
        </w:rPr>
        <w:t xml:space="preserve"> </w:t>
      </w:r>
      <w:r w:rsidRPr="00BC332A">
        <w:t xml:space="preserve">Freshly plated </w:t>
      </w:r>
      <w:proofErr w:type="spellStart"/>
      <w:r w:rsidRPr="00BC332A">
        <w:t>transformants</w:t>
      </w:r>
      <w:proofErr w:type="spellEnd"/>
      <w:r w:rsidRPr="00BC332A">
        <w:t xml:space="preserve"> of </w:t>
      </w:r>
      <w:r w:rsidRPr="00BC332A">
        <w:rPr>
          <w:i/>
          <w:iCs/>
        </w:rPr>
        <w:t xml:space="preserve">E. coli </w:t>
      </w:r>
      <w:r w:rsidRPr="00BC332A">
        <w:t>BL21 (</w:t>
      </w:r>
      <w:r w:rsidRPr="00BC332A">
        <w:rPr>
          <w:i/>
          <w:iCs/>
        </w:rPr>
        <w:t>DE3</w:t>
      </w:r>
      <w:r w:rsidRPr="00BC332A">
        <w:t>) were grown overnight in LB Medium containing 30 </w:t>
      </w:r>
      <w:proofErr w:type="spellStart"/>
      <w:r w:rsidRPr="00BC332A">
        <w:t>μg</w:t>
      </w:r>
      <w:proofErr w:type="spellEnd"/>
      <w:r w:rsidRPr="00BC332A">
        <w:t> mL</w:t>
      </w:r>
      <w:r w:rsidRPr="00BC332A">
        <w:rPr>
          <w:vertAlign w:val="superscript"/>
        </w:rPr>
        <w:t>-1</w:t>
      </w:r>
      <w:r w:rsidRPr="00BC332A">
        <w:t xml:space="preserve"> kanamycin. 1 mL of the pre-cultures was used to inoculate 200 mL </w:t>
      </w:r>
      <w:proofErr w:type="spellStart"/>
      <w:r w:rsidRPr="00BC332A">
        <w:t>TB</w:t>
      </w:r>
      <w:r w:rsidRPr="00BC332A">
        <w:rPr>
          <w:vertAlign w:val="subscript"/>
        </w:rPr>
        <w:t>Kan</w:t>
      </w:r>
      <w:proofErr w:type="spellEnd"/>
      <w:r w:rsidRPr="00BC332A">
        <w:t>. Cells were incubated at 37 °C on shakers at 180 rpm. At an OD</w:t>
      </w:r>
      <w:r w:rsidRPr="00BC332A">
        <w:rPr>
          <w:vertAlign w:val="subscript"/>
        </w:rPr>
        <w:t>600</w:t>
      </w:r>
      <w:r w:rsidRPr="00BC332A">
        <w:t xml:space="preserve"> of 0.6 – 0.8, cells were induced for recombinant protein expression with 0.1 </w:t>
      </w:r>
      <w:proofErr w:type="spellStart"/>
      <w:r w:rsidRPr="00BC332A">
        <w:t>mM</w:t>
      </w:r>
      <w:proofErr w:type="spellEnd"/>
      <w:r w:rsidRPr="00BC332A">
        <w:t xml:space="preserve"> IPTG, 0.1 </w:t>
      </w:r>
      <w:proofErr w:type="spellStart"/>
      <w:r w:rsidRPr="00BC332A">
        <w:t>mM</w:t>
      </w:r>
      <w:proofErr w:type="spellEnd"/>
      <w:r w:rsidRPr="00BC332A">
        <w:t xml:space="preserve"> FeCl</w:t>
      </w:r>
      <w:r w:rsidRPr="00BC332A">
        <w:rPr>
          <w:vertAlign w:val="subscript"/>
        </w:rPr>
        <w:t>3</w:t>
      </w:r>
      <w:r w:rsidRPr="00BC332A">
        <w:t xml:space="preserve"> and 0.5 </w:t>
      </w:r>
      <w:proofErr w:type="spellStart"/>
      <w:r w:rsidRPr="00BC332A">
        <w:t>mM</w:t>
      </w:r>
      <w:proofErr w:type="spellEnd"/>
      <w:r w:rsidRPr="00BC332A">
        <w:t xml:space="preserve"> δ-</w:t>
      </w:r>
      <w:proofErr w:type="spellStart"/>
      <w:r w:rsidRPr="00BC332A">
        <w:t>aminolevulinic</w:t>
      </w:r>
      <w:proofErr w:type="spellEnd"/>
      <w:r w:rsidRPr="00BC332A">
        <w:t xml:space="preserve"> acid. After 16 – 18 h (OD</w:t>
      </w:r>
      <w:r w:rsidRPr="00BC332A">
        <w:rPr>
          <w:vertAlign w:val="subscript"/>
        </w:rPr>
        <w:t>600</w:t>
      </w:r>
      <w:r w:rsidRPr="00BC332A">
        <w:t xml:space="preserve"> = 9-10) incubation at 25 °C cells were harvested by centrifugation (10 000 g, 30 min, 4 °C). Determination of the P450 concentration was carried out by the carbon monoxide (CO) differential spectral assay described by </w:t>
      </w:r>
      <w:proofErr w:type="spellStart"/>
      <w:r w:rsidRPr="00BC332A">
        <w:t>Omura</w:t>
      </w:r>
      <w:proofErr w:type="spellEnd"/>
      <w:r w:rsidRPr="00BC332A">
        <w:t xml:space="preserve"> and Sato.</w:t>
      </w:r>
      <w:r w:rsidRPr="000146C4">
        <w:fldChar w:fldCharType="begin"/>
      </w:r>
      <w:r w:rsidRPr="00BC332A">
        <w:instrText xml:space="preserve"> ADDIN EN.CITE &lt;EndNote&gt;&lt;Cite&gt;&lt;Author&gt;Omura&lt;/Author&gt;&lt;Year&gt;1964&lt;/Year&gt;&lt;RecNum&gt;24&lt;/RecNum&gt;&lt;record&gt;&lt;rec-number&gt;24&lt;/rec-number&gt;&lt;ref-type name="Journal Article"&gt;17&lt;/ref-type&gt;&lt;contributors&gt;&lt;authors&gt;&lt;author&gt;Omura, T.&lt;/author&gt;&lt;author&gt;Sato, R.&lt;/author&gt;&lt;/authors&gt;&lt;/contributors&gt;&lt;titles&gt;&lt;title&gt;Carbon Monoxide-Binding Pigment of Liver Microsomes .I. Evidence for Its Hemoprotein Nature&lt;/title&gt;&lt;secondary-title&gt;Journal of Biological Chemistry&lt;/secondary-title&gt;&lt;/titles&gt;&lt;periodical&gt;&lt;full-title&gt;Journal of Biological Chemistry&lt;/full-title&gt;&lt;abbr-1&gt;J. Biol. Chem.&lt;/abbr-1&gt;&lt;abbr-2&gt;J Biol Chem&lt;/abbr-2&gt;&lt;/periodical&gt;&lt;pages&gt;2370-8&lt;/pages&gt;&lt;volume&gt;239&lt;/volume&gt;&lt;number&gt;7&lt;/number&gt;&lt;dates&gt;&lt;year&gt;1964&lt;/year&gt;&lt;/dates&gt;&lt;isbn&gt;0021-9258&lt;/isbn&gt;&lt;accession-num&gt;ISI:A19644001B00039&lt;/accession-num&gt;&lt;urls&gt;&lt;related-urls&gt;&lt;url&gt;&amp;lt;Go to ISI&amp;gt;://A19644001B00039&lt;/url&gt;&lt;/related-urls&gt;&lt;/urls&gt;&lt;language&gt;English&lt;/language&gt;&lt;/record&gt;&lt;/Cite&gt;&lt;Cite&gt;&lt;Author&gt;Omura&lt;/Author&gt;&lt;Year&gt;1964&lt;/Year&gt;&lt;RecNum&gt;23&lt;/RecNum&gt;&lt;record&gt;&lt;rec-number&gt;23&lt;/rec-number&gt;&lt;ref-type name="Journal Article"&gt;17&lt;/ref-type&gt;&lt;contributors&gt;&lt;authors&gt;&lt;author&gt;Omura, T.&lt;/author&gt;&lt;author&gt;Sato, R.&lt;/author&gt;&lt;/authors&gt;&lt;/contributors&gt;&lt;titles&gt;&lt;title&gt;Carbon Monoxide-Binding Pigment of Liver Microsomes .2. Solubilization Purification + Properties&lt;/title&gt;&lt;secondary-title&gt;Journal of Biological Chemistry&lt;/secondary-title&gt;&lt;/titles&gt;&lt;periodical&gt;&lt;full-title&gt;Journal of Biological Chemistry&lt;/full-title&gt;&lt;abbr-1&gt;J. Biol. Chem.&lt;/abbr-1&gt;&lt;abbr-2&gt;J Biol Chem&lt;/abbr-2&gt;&lt;/periodical&gt;&lt;pages&gt;2379-85&lt;/pages&gt;&lt;volume&gt;239&lt;/volume&gt;&lt;number&gt;7&lt;/number&gt;&lt;dates&gt;&lt;year&gt;1964&lt;/year&gt;&lt;/dates&gt;&lt;isbn&gt;0021-9258&lt;/isbn&gt;&lt;accession-num&gt;ISI:A19644001B00040&lt;/accession-num&gt;&lt;urls&gt;&lt;related-urls&gt;&lt;url&gt;&amp;lt;Go to ISI&amp;gt;://A19644001B00040&lt;/url&gt;&lt;/related-urls&gt;&lt;/urls&gt;&lt;language&gt;English&lt;/language&gt;&lt;/record&gt;&lt;/Cite&gt;&lt;/EndNote&gt;</w:instrText>
      </w:r>
      <w:r w:rsidRPr="000146C4">
        <w:fldChar w:fldCharType="separate"/>
      </w:r>
      <w:r w:rsidRPr="00560F85">
        <w:rPr>
          <w:vertAlign w:val="superscript"/>
        </w:rPr>
        <w:t>[29, 30]</w:t>
      </w:r>
      <w:r w:rsidRPr="000146C4">
        <w:fldChar w:fldCharType="end"/>
      </w:r>
    </w:p>
    <w:p w14:paraId="114569AE" w14:textId="77777777" w:rsidR="00560F85" w:rsidRPr="00BC332A" w:rsidRDefault="00560F85" w:rsidP="00560F85">
      <w:pPr>
        <w:pStyle w:val="ExperimentalSection"/>
      </w:pPr>
      <w:r w:rsidRPr="00BC332A">
        <w:t xml:space="preserve">The activity of the variants was assayed </w:t>
      </w:r>
      <w:r w:rsidRPr="00BC332A">
        <w:rPr>
          <w:i/>
        </w:rPr>
        <w:t>in vitro</w:t>
      </w:r>
      <w:r w:rsidRPr="00BC332A">
        <w:t xml:space="preserve"> by using </w:t>
      </w:r>
      <w:proofErr w:type="spellStart"/>
      <w:r w:rsidRPr="00BC332A">
        <w:t>Putidaredoxin</w:t>
      </w:r>
      <w:proofErr w:type="spellEnd"/>
      <w:r w:rsidRPr="00BC332A">
        <w:t xml:space="preserve"> reductase (</w:t>
      </w:r>
      <w:proofErr w:type="spellStart"/>
      <w:r w:rsidRPr="00BC332A">
        <w:t>CamA</w:t>
      </w:r>
      <w:proofErr w:type="spellEnd"/>
      <w:r w:rsidRPr="00BC332A">
        <w:t xml:space="preserve">) and </w:t>
      </w:r>
      <w:proofErr w:type="spellStart"/>
      <w:r w:rsidRPr="00BC332A">
        <w:t>putidaredoxin</w:t>
      </w:r>
      <w:proofErr w:type="spellEnd"/>
      <w:r w:rsidRPr="00BC332A">
        <w:t xml:space="preserve"> (</w:t>
      </w:r>
      <w:proofErr w:type="spellStart"/>
      <w:r w:rsidRPr="00BC332A">
        <w:t>CamB</w:t>
      </w:r>
      <w:proofErr w:type="spellEnd"/>
      <w:r w:rsidRPr="00BC332A">
        <w:t>) from Pseudomonas putida ATCC17453. Latter support the activity as shown previously.</w:t>
      </w:r>
      <w:r w:rsidRPr="000146C4">
        <w:fldChar w:fldCharType="begin"/>
      </w:r>
      <w:r>
        <w:instrText xml:space="preserve"> ADDIN EN.CITE &lt;EndNote&gt;&lt;Cite&gt;&lt;Author&gt;Scheps&lt;/Author&gt;&lt;Year&gt;2011&lt;/Year&gt;&lt;RecNum&gt;2&lt;/RecNum&gt;&lt;record&gt;&lt;rec-number&gt;2&lt;/rec-number&gt;&lt;ref-type name="Journal Article"&gt;17&lt;/ref-type&gt;&lt;contributors&gt;&lt;authors&gt;&lt;author&gt;Scheps, D.&lt;/author&gt;&lt;author&gt;Malca, S. H.&lt;/author&gt;&lt;author&gt;Hoffmann, H.&lt;/author&gt;&lt;author&gt;Nestl, B. M.&lt;/author&gt;&lt;author&gt;Hauer, B.&lt;/author&gt;&lt;/authors&gt;&lt;/contributors&gt;&lt;auth-address&gt;Univ Stuttgart, Inst Tech Biochem, D-70569 Stuttgart, Germany&lt;/auth-address&gt;&lt;titles&gt;&lt;title&gt;Regioselective omega-hydroxylation of medium-chain n-alkanes and primary alcohols by CYP153 enzymes from Mycobacterium marinum and Polaromonas sp strain JS666&lt;/title&gt;&lt;secondary-title&gt;Organic &amp;amp; Biomolecular Chemistry&lt;/secondary-title&gt;&lt;/titles&gt;&lt;periodical&gt;&lt;full-title&gt;Organic &amp;amp; Biomolecular Chemistry&lt;/full-title&gt;&lt;/periodical&gt;&lt;pages&gt;6727-6733&lt;/pages&gt;&lt;volume&gt;9&lt;/volume&gt;&lt;number&gt;19&lt;/number&gt;&lt;keywords&gt;&lt;keyword&gt;acid catalyzed oxidation&lt;/keyword&gt;&lt;keyword&gt;monoxide-binding pigment&lt;/keyword&gt;&lt;keyword&gt;putidaredoxin reductase&lt;/keyword&gt;&lt;keyword&gt;pseudomonas-oleovorans&lt;/keyword&gt;&lt;keyword&gt;functional-analysis&lt;/keyword&gt;&lt;keyword&gt;bacillus-subtilis&lt;/keyword&gt;&lt;keyword&gt;liver microsomes&lt;/keyword&gt;&lt;keyword&gt;molecular-oxygen&lt;/keyword&gt;&lt;keyword&gt;cytochrome-p450&lt;/keyword&gt;&lt;keyword&gt;system&lt;/keyword&gt;&lt;/keywords&gt;&lt;dates&gt;&lt;year&gt;2011&lt;/year&gt;&lt;/dates&gt;&lt;isbn&gt;1477-0520&lt;/isbn&gt;&lt;accession-num&gt;ISI:000294720600040&lt;/accession-num&gt;&lt;urls&gt;&lt;related-urls&gt;&lt;url&gt;&amp;lt;Go to ISI&amp;gt;://000294720600040&lt;/url&gt;&lt;/related-urls&gt;&lt;/urls&gt;&lt;language&gt;English&lt;/language&gt;&lt;/record&gt;&lt;/Cite&gt;&lt;Cite&gt;&lt;Author&gt;Fujita&lt;/Author&gt;&lt;Year&gt;2009&lt;/Year&gt;&lt;RecNum&gt;3&lt;/RecNum&gt;&lt;record&gt;&lt;rec-number&gt;3&lt;/rec-number&gt;&lt;ref-type name="Journal Article"&gt;17&lt;/ref-type&gt;&lt;contributors&gt;&lt;authors&gt;&lt;author&gt;Fujita, N.&lt;/author&gt;&lt;author&gt;Sumisa, F.&lt;/author&gt;&lt;author&gt;Shindo, K.&lt;/author&gt;&lt;author&gt;Kabumoto, H.&lt;/author&gt;&lt;author&gt;Arisawa, A.&lt;/author&gt;&lt;author&gt;Ikenaga, H.&lt;/author&gt;&lt;author&gt;Misawa, N.&lt;/author&gt;&lt;/authors&gt;&lt;/contributors&gt;&lt;auth-address&gt;Misawa, N&amp;#xD;Kirin Holdings Co Ltd, Cent Labs Frontier Technol, I BIRD, Nonoichi, Ishikawa 9218836, Japan&amp;#xD;Marine Biotechnol Inst, Kamaishi, Iwate 0260001, Japan&amp;#xA;Japan Womens Univ, Dept Food &amp;amp; Nutr, Bunkyo Ku, Tokyo 1128681, Japan&amp;#xA;Mercian Corp, Bioresource Labs, Nakaizumi, Iwate 4380078, Japan&lt;/auth-address&gt;&lt;titles&gt;&lt;title&gt;Comparison of Two Vectors for Functional Expression of a Bacterial Cytochrome P450 Gene in Escherichia coli Using CYP153 Genes&lt;/title&gt;&lt;secondary-title&gt;Bioscience Biotechnology and Biochemistry&lt;/secondary-title&gt;&lt;/titles&gt;&lt;periodical&gt;&lt;full-title&gt;Bioscience Biotechnology and Biochemistry&lt;/full-title&gt;&lt;/periodical&gt;&lt;pages&gt;1825-1830&lt;/pages&gt;&lt;volume&gt;73&lt;/volume&gt;&lt;number&gt;8&lt;/number&gt;&lt;keywords&gt;&lt;keyword&gt;cytochrome p450&lt;/keyword&gt;&lt;keyword&gt;cyp153&lt;/keyword&gt;&lt;keyword&gt;functional expression&lt;/keyword&gt;&lt;keyword&gt;escherichia coli&lt;/keyword&gt;&lt;keyword&gt;rhodococcus sp&lt;/keyword&gt;&lt;keyword&gt;hydroxylation&lt;/keyword&gt;&lt;keyword&gt;conversion&lt;/keyword&gt;&lt;keyword&gt;p450rhf&lt;/keyword&gt;&lt;keyword&gt;domain&lt;/keyword&gt;&lt;keyword&gt;system&lt;/keyword&gt;&lt;keyword&gt;acids&lt;/keyword&gt;&lt;/keywords&gt;&lt;dates&gt;&lt;year&gt;2009&lt;/year&gt;&lt;pub-dates&gt;&lt;date&gt;Aug&lt;/date&gt;&lt;/pub-dates&gt;&lt;/dates&gt;&lt;isbn&gt;0916-8451&lt;/isbn&gt;&lt;accession-num&gt;ISI:000269363300019&lt;/accession-num&gt;&lt;urls&gt;&lt;related-urls&gt;&lt;url&gt;&amp;lt;Go to ISI&amp;gt;://000269363300019&lt;/url&gt;&lt;/related-urls&gt;&lt;/urls&gt;&lt;language&gt;English&lt;/language&gt;&lt;/record&gt;&lt;/Cite&gt;&lt;/EndNote&gt;</w:instrText>
      </w:r>
      <w:r w:rsidRPr="000146C4">
        <w:fldChar w:fldCharType="separate"/>
      </w:r>
      <w:r w:rsidRPr="00560F85">
        <w:rPr>
          <w:vertAlign w:val="superscript"/>
        </w:rPr>
        <w:t>[31, 32]</w:t>
      </w:r>
      <w:r w:rsidRPr="000146C4">
        <w:fldChar w:fldCharType="end"/>
      </w:r>
      <w:r w:rsidRPr="00BC332A">
        <w:t xml:space="preserve"> </w:t>
      </w:r>
      <w:proofErr w:type="spellStart"/>
      <w:r w:rsidRPr="00BC332A">
        <w:t>CamA</w:t>
      </w:r>
      <w:proofErr w:type="spellEnd"/>
      <w:r w:rsidRPr="00BC332A">
        <w:t xml:space="preserve"> and </w:t>
      </w:r>
      <w:proofErr w:type="spellStart"/>
      <w:r w:rsidRPr="00BC332A">
        <w:t>CamB</w:t>
      </w:r>
      <w:proofErr w:type="spellEnd"/>
      <w:r w:rsidRPr="00BC332A">
        <w:t xml:space="preserve"> were expressed and purified as described previously.</w:t>
      </w:r>
      <w:r w:rsidRPr="000146C4">
        <w:fldChar w:fldCharType="begin"/>
      </w:r>
      <w:r>
        <w:instrText xml:space="preserve"> ADDIN EN.CITE &lt;EndNote&gt;&lt;Cite&gt;&lt;Author&gt;Girhard&lt;/Author&gt;&lt;Year&gt;2009&lt;/Year&gt;&lt;RecNum&gt;6&lt;/RecNum&gt;&lt;record&gt;&lt;rec-number&gt;6&lt;/rec-number&gt;&lt;ref-type name="Journal Article"&gt;17&lt;/ref-type&gt;&lt;contributors&gt;&lt;authors&gt;&lt;author&gt;Girhard, M.&lt;/author&gt;&lt;author&gt;Machida, K.&lt;/author&gt;&lt;author&gt;Itoh, M.&lt;/author&gt;&lt;author&gt;Schmid, R. D.&lt;/author&gt;&lt;author&gt;Arisawa, A.&lt;/author&gt;&lt;author&gt;Urlacher, V. B.&lt;/author&gt;&lt;/authors&gt;&lt;/contributors&gt;&lt;auth-address&gt;Univ Stuttgart, Inst Tech Biochem, D-70569 Stuttgart, Germany&amp;#xA;Mercian Corp, Bioresource Labs, Shizuoka 4380078, Japan&lt;/auth-address&gt;&lt;titles&gt;&lt;title&gt;Regioselective biooxidation of (+)-valencene by recombinant E. coli expressing CYP109B1 from Bacillus subtilis in a two-liquid-phase system&lt;/title&gt;&lt;secondary-title&gt;Microbial Cell Factories&lt;/secondary-title&gt;&lt;/titles&gt;&lt;periodical&gt;&lt;full-title&gt;Microbial Cell Factories&lt;/full-title&gt;&lt;/periodical&gt;&lt;volume&gt;8&lt;/volume&gt;&lt;keywords&gt;&lt;keyword&gt;bacterial cytochromes p450&lt;/keyword&gt;&lt;keyword&gt;monoxide-binding pigment&lt;/keyword&gt;&lt;keyword&gt;functional-characterization&lt;/keyword&gt;&lt;keyword&gt;butyl hydroperoxide&lt;/keyword&gt;&lt;keyword&gt;allylic oxidation&lt;/keyword&gt;&lt;keyword&gt;liver microsomes&lt;/keyword&gt;&lt;keyword&gt;hydroxylation&lt;/keyword&gt;&lt;keyword&gt;nootkatone&lt;/keyword&gt;&lt;keyword&gt;valencene&lt;/keyword&gt;&lt;keyword&gt;biotransformation&lt;/keyword&gt;&lt;/keywords&gt;&lt;dates&gt;&lt;year&gt;2009&lt;/year&gt;&lt;pub-dates&gt;&lt;date&gt;Jul 10&lt;/date&gt;&lt;/pub-dates&gt;&lt;/dates&gt;&lt;isbn&gt;1475-2859&lt;/isbn&gt;&lt;accession-num&gt;ISI:000269174100001&lt;/accession-num&gt;&lt;urls&gt;&lt;related-urls&gt;&lt;url&gt;&amp;lt;Go to ISI&amp;gt;://000269174100001&lt;/url&gt;&lt;/related-urls&gt;&lt;/urls&gt;&lt;language&gt;English&lt;/language&gt;&lt;/record&gt;&lt;/Cite&gt;&lt;/EndNote&gt;</w:instrText>
      </w:r>
      <w:r w:rsidRPr="000146C4">
        <w:fldChar w:fldCharType="separate"/>
      </w:r>
      <w:r w:rsidRPr="00560F85">
        <w:rPr>
          <w:vertAlign w:val="superscript"/>
        </w:rPr>
        <w:t>[33]</w:t>
      </w:r>
      <w:r w:rsidRPr="000146C4">
        <w:fldChar w:fldCharType="end"/>
      </w:r>
      <w:r w:rsidRPr="00BC332A">
        <w:t xml:space="preserve"> Protein concentrations were determined spectrophotometrically as described elsewhere.</w:t>
      </w:r>
      <w:r w:rsidRPr="000146C4">
        <w:fldChar w:fldCharType="begin"/>
      </w:r>
      <w:r>
        <w:instrText xml:space="preserve"> ADDIN EN.CITE &lt;EndNote&gt;&lt;Cite&gt;&lt;Author&gt;Gunsalus&lt;/Author&gt;&lt;Year&gt;1978&lt;/Year&gt;&lt;RecNum&gt;5&lt;/RecNum&gt;&lt;record&gt;&lt;rec-number&gt;5&lt;/rec-number&gt;&lt;ref-type name="Journal Article"&gt;17&lt;/ref-type&gt;&lt;contributors&gt;&lt;authors&gt;&lt;author&gt;Gunsalus, I. C.&lt;/author&gt;&lt;author&gt;Wagner, G. C.&lt;/author&gt;&lt;/authors&gt;&lt;/contributors&gt;&lt;titles&gt;&lt;secondary-title&gt;Methods Enzymol&lt;/secondary-title&gt;&lt;/titles&gt;&lt;periodical&gt;&lt;full-title&gt;Methods Enzymol&lt;/full-title&gt;&lt;/periodical&gt;&lt;pages&gt;166-88&lt;/pages&gt;&lt;volume&gt;52&lt;/volume&gt;&lt;dates&gt;&lt;year&gt;1978&lt;/year&gt;&lt;/dates&gt;&lt;urls&gt;&lt;/urls&gt;&lt;/record&gt;&lt;/Cite&gt;&lt;/EndNote&gt;</w:instrText>
      </w:r>
      <w:r w:rsidRPr="000146C4">
        <w:fldChar w:fldCharType="separate"/>
      </w:r>
      <w:r w:rsidRPr="00560F85">
        <w:rPr>
          <w:vertAlign w:val="superscript"/>
        </w:rPr>
        <w:t>[34]</w:t>
      </w:r>
      <w:r w:rsidRPr="000146C4">
        <w:fldChar w:fldCharType="end"/>
      </w:r>
    </w:p>
    <w:p w14:paraId="2EF3F4D5" w14:textId="77777777" w:rsidR="00560F85" w:rsidRPr="000146C4" w:rsidRDefault="00560F85" w:rsidP="00560F85">
      <w:pPr>
        <w:pStyle w:val="ExperimentalSection"/>
        <w:rPr>
          <w:i/>
        </w:rPr>
      </w:pPr>
      <w:proofErr w:type="gramStart"/>
      <w:r w:rsidRPr="000146C4">
        <w:rPr>
          <w:b/>
        </w:rPr>
        <w:t>Purification.</w:t>
      </w:r>
      <w:proofErr w:type="gramEnd"/>
      <w:r w:rsidRPr="000146C4">
        <w:rPr>
          <w:i/>
        </w:rPr>
        <w:t xml:space="preserve"> E. coli </w:t>
      </w:r>
      <w:r w:rsidRPr="000146C4">
        <w:t>cells expressing P450</w:t>
      </w:r>
      <w:r w:rsidRPr="000146C4">
        <w:rPr>
          <w:i/>
          <w:vertAlign w:val="subscript"/>
        </w:rPr>
        <w:t>Maq</w:t>
      </w:r>
      <w:r w:rsidRPr="000146C4">
        <w:t xml:space="preserve"> were disrupted using a Soniprep150 </w:t>
      </w:r>
      <w:proofErr w:type="spellStart"/>
      <w:r w:rsidRPr="000146C4">
        <w:t>ultrasonicator</w:t>
      </w:r>
      <w:proofErr w:type="spellEnd"/>
      <w:r w:rsidRPr="000146C4">
        <w:t xml:space="preserve"> (MSE, London, UK), employing 3 x 30 s bursts with 30 s intervals at 4°C. The cell debris was </w:t>
      </w:r>
      <w:proofErr w:type="gramStart"/>
      <w:r w:rsidRPr="000146C4">
        <w:t>then  removed</w:t>
      </w:r>
      <w:proofErr w:type="gramEnd"/>
      <w:r w:rsidRPr="000146C4">
        <w:t xml:space="preserve"> by centrifugation, after which the cell-free supernatant was loaded onto a 5 mL His-Trap HP column (GE healthcare). P450</w:t>
      </w:r>
      <w:r w:rsidRPr="000146C4">
        <w:rPr>
          <w:i/>
          <w:vertAlign w:val="subscript"/>
        </w:rPr>
        <w:t>Maq</w:t>
      </w:r>
      <w:r w:rsidRPr="000146C4">
        <w:t xml:space="preserve"> was  purified using a gradient of 0-300 </w:t>
      </w:r>
      <w:proofErr w:type="spellStart"/>
      <w:r w:rsidRPr="000146C4">
        <w:t>mM</w:t>
      </w:r>
      <w:proofErr w:type="spellEnd"/>
      <w:r w:rsidRPr="000146C4">
        <w:t xml:space="preserve"> imidazole in sodium phosphate buffer (100 </w:t>
      </w:r>
      <w:proofErr w:type="spellStart"/>
      <w:r w:rsidRPr="000146C4">
        <w:t>mM</w:t>
      </w:r>
      <w:proofErr w:type="spellEnd"/>
      <w:r w:rsidRPr="000146C4">
        <w:t>, pH 7.5) containing 300 </w:t>
      </w:r>
      <w:proofErr w:type="spellStart"/>
      <w:r w:rsidRPr="000146C4">
        <w:t>mM</w:t>
      </w:r>
      <w:proofErr w:type="spellEnd"/>
      <w:r w:rsidRPr="000146C4">
        <w:t xml:space="preserve"> </w:t>
      </w:r>
      <w:proofErr w:type="spellStart"/>
      <w:r w:rsidRPr="000146C4">
        <w:t>NaCl</w:t>
      </w:r>
      <w:proofErr w:type="spellEnd"/>
      <w:r w:rsidRPr="000146C4">
        <w:t>. Fractions containing P450</w:t>
      </w:r>
      <w:r w:rsidRPr="000146C4">
        <w:rPr>
          <w:i/>
          <w:vertAlign w:val="subscript"/>
        </w:rPr>
        <w:t>Maq</w:t>
      </w:r>
      <w:r w:rsidRPr="000146C4">
        <w:t>were pooled, concentrated and subjected to further purification by size exclusion chromatography (SEC</w:t>
      </w:r>
      <w:proofErr w:type="gramStart"/>
      <w:r w:rsidRPr="000146C4">
        <w:t>) using</w:t>
      </w:r>
      <w:proofErr w:type="gramEnd"/>
      <w:r w:rsidRPr="000146C4">
        <w:t xml:space="preserve"> a </w:t>
      </w:r>
      <w:proofErr w:type="spellStart"/>
      <w:r w:rsidRPr="000146C4">
        <w:t>HiLoad</w:t>
      </w:r>
      <w:proofErr w:type="spellEnd"/>
      <w:r w:rsidRPr="000146C4">
        <w:t xml:space="preserve"> 16/60 </w:t>
      </w:r>
      <w:proofErr w:type="spellStart"/>
      <w:r w:rsidRPr="000146C4">
        <w:t>Superdex</w:t>
      </w:r>
      <w:proofErr w:type="spellEnd"/>
      <w:r w:rsidRPr="000146C4">
        <w:t xml:space="preserve"> 75 </w:t>
      </w:r>
      <w:proofErr w:type="spellStart"/>
      <w:r w:rsidRPr="000146C4">
        <w:t>Pre</w:t>
      </w:r>
      <w:r w:rsidR="00A055D1">
        <w:t>pGrade</w:t>
      </w:r>
      <w:proofErr w:type="spellEnd"/>
      <w:r w:rsidR="00A055D1">
        <w:t xml:space="preserve"> column (GE Healthcare). </w:t>
      </w:r>
      <w:r w:rsidRPr="000146C4">
        <w:t>Protein was concentrated to 30 mg mL</w:t>
      </w:r>
      <w:r w:rsidRPr="000146C4">
        <w:rPr>
          <w:vertAlign w:val="superscript"/>
        </w:rPr>
        <w:t>-1</w:t>
      </w:r>
      <w:r w:rsidRPr="000146C4">
        <w:t xml:space="preserve"> for crystallisation.</w:t>
      </w:r>
    </w:p>
    <w:p w14:paraId="60044F33" w14:textId="77777777" w:rsidR="00560F85" w:rsidRPr="000146C4" w:rsidRDefault="00560F85" w:rsidP="00560F85">
      <w:pPr>
        <w:pStyle w:val="ExperimentalSection"/>
        <w:rPr>
          <w:i/>
        </w:rPr>
      </w:pPr>
      <w:proofErr w:type="gramStart"/>
      <w:r w:rsidRPr="000146C4">
        <w:rPr>
          <w:b/>
        </w:rPr>
        <w:t>Crystallisation.</w:t>
      </w:r>
      <w:proofErr w:type="gramEnd"/>
      <w:r w:rsidRPr="000146C4">
        <w:rPr>
          <w:b/>
        </w:rPr>
        <w:t xml:space="preserve"> </w:t>
      </w:r>
      <w:r w:rsidRPr="000146C4">
        <w:t>Pure P450</w:t>
      </w:r>
      <w:r w:rsidRPr="000146C4">
        <w:rPr>
          <w:i/>
          <w:vertAlign w:val="subscript"/>
        </w:rPr>
        <w:t>Maq</w:t>
      </w:r>
      <w:r w:rsidRPr="000146C4">
        <w:t xml:space="preserve"> was subjected to commercially-available crystallization screens in 96-well sitting-drop format, in which each drop consisted of 150 </w:t>
      </w:r>
      <w:proofErr w:type="spellStart"/>
      <w:proofErr w:type="gramStart"/>
      <w:r w:rsidRPr="000146C4">
        <w:t>nL</w:t>
      </w:r>
      <w:proofErr w:type="spellEnd"/>
      <w:proofErr w:type="gramEnd"/>
      <w:r w:rsidRPr="000146C4">
        <w:t xml:space="preserve"> protein and 150 </w:t>
      </w:r>
      <w:proofErr w:type="spellStart"/>
      <w:r w:rsidRPr="000146C4">
        <w:t>nL</w:t>
      </w:r>
      <w:proofErr w:type="spellEnd"/>
      <w:r w:rsidRPr="000146C4">
        <w:t xml:space="preserve"> of precipitant solution. The best hits were obtained in 0.1 M </w:t>
      </w:r>
      <w:proofErr w:type="spellStart"/>
      <w:r w:rsidRPr="000146C4">
        <w:t>bis-tris</w:t>
      </w:r>
      <w:proofErr w:type="spellEnd"/>
      <w:r w:rsidRPr="000146C4">
        <w:t xml:space="preserve"> propane buffer pH 5.5, with 25% (w/v) 3350 polyethylene glycol as precipitant. Larger crystals were obtained using equivalent conditions, but using the hanging-drop method in 24-well plate </w:t>
      </w:r>
      <w:proofErr w:type="spellStart"/>
      <w:r w:rsidRPr="000146C4">
        <w:t>Linbro</w:t>
      </w:r>
      <w:proofErr w:type="spellEnd"/>
      <w:r w:rsidRPr="000146C4">
        <w:t xml:space="preserve"> dishes, with 2 </w:t>
      </w:r>
      <w:r w:rsidRPr="004353BF">
        <w:rPr>
          <w:rFonts w:ascii="Symbol" w:hAnsi="Symbol"/>
        </w:rPr>
        <w:t></w:t>
      </w:r>
      <w:r w:rsidRPr="000146C4">
        <w:t xml:space="preserve">L drops consisting of 1:1 ratio of precipitant solution to protein. Crystals of the native enzyme were flash-cooled in liquid nitrogen using 15% ethylene glycol as a </w:t>
      </w:r>
      <w:proofErr w:type="spellStart"/>
      <w:r w:rsidRPr="000146C4">
        <w:t>cryprotectant</w:t>
      </w:r>
      <w:proofErr w:type="spellEnd"/>
      <w:r w:rsidRPr="000146C4">
        <w:t>.  For the ω-C</w:t>
      </w:r>
      <w:r w:rsidRPr="000146C4">
        <w:rPr>
          <w:vertAlign w:val="subscript"/>
        </w:rPr>
        <w:t>12</w:t>
      </w:r>
      <w:r w:rsidRPr="000146C4">
        <w:t xml:space="preserve">OH complex, crystals were soaked in the mother liquor containing 10 </w:t>
      </w:r>
      <w:proofErr w:type="spellStart"/>
      <w:r w:rsidRPr="000146C4">
        <w:t>mM</w:t>
      </w:r>
      <w:proofErr w:type="spellEnd"/>
      <w:r w:rsidRPr="000146C4">
        <w:t xml:space="preserve"> </w:t>
      </w:r>
      <w:r w:rsidRPr="000146C4">
        <w:rPr>
          <w:rFonts w:cs="Arial"/>
          <w:sz w:val="14"/>
        </w:rPr>
        <w:t>ω-C</w:t>
      </w:r>
      <w:r w:rsidRPr="000146C4">
        <w:rPr>
          <w:rFonts w:cs="Arial"/>
          <w:sz w:val="14"/>
          <w:vertAlign w:val="subscript"/>
        </w:rPr>
        <w:t>12</w:t>
      </w:r>
      <w:r w:rsidRPr="000146C4">
        <w:rPr>
          <w:rFonts w:cs="Arial"/>
          <w:sz w:val="14"/>
        </w:rPr>
        <w:t>OH</w:t>
      </w:r>
      <w:r w:rsidRPr="000146C4">
        <w:t xml:space="preserve"> for 1h prior to flash-cooling and testing.  Crystals were tested for diffraction in-house using a </w:t>
      </w:r>
      <w:proofErr w:type="spellStart"/>
      <w:r w:rsidRPr="000146C4">
        <w:t>Rigaku</w:t>
      </w:r>
      <w:proofErr w:type="spellEnd"/>
      <w:r w:rsidRPr="000146C4">
        <w:t xml:space="preserve"> Micromax-</w:t>
      </w:r>
      <w:r w:rsidRPr="000146C4">
        <w:lastRenderedPageBreak/>
        <w:t xml:space="preserve">007HF fitted with Osmic multilayer optics and a </w:t>
      </w:r>
      <w:proofErr w:type="spellStart"/>
      <w:r w:rsidRPr="000146C4">
        <w:t>Marresearch</w:t>
      </w:r>
      <w:proofErr w:type="spellEnd"/>
      <w:r w:rsidRPr="000146C4">
        <w:t xml:space="preserve"> MAR345 imaging plate detector. Crystals diffracting to a resolution of equal </w:t>
      </w:r>
      <w:proofErr w:type="gramStart"/>
      <w:r w:rsidRPr="000146C4">
        <w:t>to,</w:t>
      </w:r>
      <w:proofErr w:type="gramEnd"/>
      <w:r w:rsidRPr="000146C4">
        <w:t xml:space="preserve"> or better than, 3 Å resolution were retained for analysis at the Diamond Light Source synchrotron.</w:t>
      </w:r>
    </w:p>
    <w:p w14:paraId="205F2FF2" w14:textId="77777777" w:rsidR="00560F85" w:rsidRPr="00560F85" w:rsidRDefault="00560F85" w:rsidP="00560F85">
      <w:pPr>
        <w:pStyle w:val="ExperimentalSection"/>
        <w:rPr>
          <w:i/>
        </w:rPr>
      </w:pPr>
      <w:proofErr w:type="gramStart"/>
      <w:r w:rsidRPr="000146C4">
        <w:rPr>
          <w:b/>
        </w:rPr>
        <w:t>Data Collection.</w:t>
      </w:r>
      <w:proofErr w:type="gramEnd"/>
      <w:r w:rsidRPr="000146C4">
        <w:rPr>
          <w:b/>
        </w:rPr>
        <w:t xml:space="preserve"> </w:t>
      </w:r>
      <w:r w:rsidRPr="000146C4">
        <w:t xml:space="preserve">Complete datasets described in this report were collected at Diamond Light Source, Didcot, </w:t>
      </w:r>
      <w:proofErr w:type="gramStart"/>
      <w:r w:rsidRPr="000146C4">
        <w:t>Oxfordshire</w:t>
      </w:r>
      <w:proofErr w:type="gramEnd"/>
      <w:r w:rsidRPr="000146C4">
        <w:t>, U.K.  The native P450</w:t>
      </w:r>
      <w:r w:rsidRPr="000146C4">
        <w:rPr>
          <w:i/>
          <w:vertAlign w:val="subscript"/>
        </w:rPr>
        <w:t>Maq</w:t>
      </w:r>
      <w:r w:rsidRPr="000146C4">
        <w:t xml:space="preserve"> and </w:t>
      </w:r>
      <w:proofErr w:type="spellStart"/>
      <w:r w:rsidRPr="000146C4">
        <w:t>hydroxydodecanoic</w:t>
      </w:r>
      <w:proofErr w:type="spellEnd"/>
      <w:r w:rsidRPr="000146C4">
        <w:t xml:space="preserve"> acid (</w:t>
      </w:r>
      <w:r w:rsidRPr="000146C4">
        <w:rPr>
          <w:rFonts w:cs="Arial"/>
          <w:sz w:val="14"/>
        </w:rPr>
        <w:t>ω-C</w:t>
      </w:r>
      <w:r w:rsidRPr="000146C4">
        <w:rPr>
          <w:rFonts w:cs="Arial"/>
          <w:sz w:val="14"/>
          <w:vertAlign w:val="subscript"/>
        </w:rPr>
        <w:t>12</w:t>
      </w:r>
      <w:r w:rsidRPr="000146C4">
        <w:rPr>
          <w:rFonts w:cs="Arial"/>
          <w:sz w:val="14"/>
        </w:rPr>
        <w:t>OH</w:t>
      </w:r>
      <w:r w:rsidRPr="000146C4">
        <w:t xml:space="preserve">) complexes were collected on beamlines I03 and I04 respectively. Data were processed and integrated using XDS </w:t>
      </w:r>
      <w:r w:rsidRPr="000146C4">
        <w:fldChar w:fldCharType="begin"/>
      </w:r>
      <w:r>
        <w:instrText xml:space="preserve"> ADDIN EN.CITE &lt;EndNote&gt;&lt;Cite&gt;&lt;Author&gt;Kabsch&lt;/Author&gt;&lt;Year&gt;2010&lt;/Year&gt;&lt;RecNum&gt;17&lt;/RecNum&gt;&lt;record&gt;&lt;rec-number&gt;17&lt;/rec-number&gt;&lt;ref-type name="Journal Article"&gt;17&lt;/ref-type&gt;&lt;contributors&gt;&lt;authors&gt;&lt;author&gt;Kabsch, W.&lt;/author&gt;&lt;/authors&gt;&lt;/contributors&gt;&lt;auth-address&gt;Max Planck Inst Med Res, Biophys Abt, D-69120 Heidelberg, Germany&lt;/auth-address&gt;&lt;titles&gt;&lt;title&gt;Integration, scaling, space-group assignment and post-refinement&lt;/title&gt;&lt;secondary-title&gt;Acta Crystallographica Section D-Biological Crystallography&lt;/secondary-title&gt;&lt;/titles&gt;&lt;periodical&gt;&lt;full-title&gt;Acta Crystallographica Section D-Biological Crystallography&lt;/full-title&gt;&lt;/periodical&gt;&lt;pages&gt;133-144&lt;/pages&gt;&lt;volume&gt;66&lt;/volume&gt;&lt;keywords&gt;&lt;keyword&gt;ray-diffraction data&lt;/keyword&gt;&lt;keyword&gt;data quality&lt;/keyword&gt;&lt;keyword&gt;photographs&lt;/keyword&gt;&lt;keyword&gt;intensity&lt;/keyword&gt;&lt;/keywords&gt;&lt;dates&gt;&lt;year&gt;2010&lt;/year&gt;&lt;pub-dates&gt;&lt;date&gt;Feb&lt;/date&gt;&lt;/pub-dates&gt;&lt;/dates&gt;&lt;isbn&gt;0907-4449&lt;/isbn&gt;&lt;accession-num&gt;ISI:000273820800004&lt;/accession-num&gt;&lt;urls&gt;&lt;related-urls&gt;&lt;url&gt;&amp;lt;Go to ISI&amp;gt;://000273820800004&lt;/url&gt;&lt;/related-urls&gt;&lt;/urls&gt;&lt;language&gt;English&lt;/language&gt;&lt;/record&gt;&lt;/Cite&gt;&lt;/EndNote&gt;</w:instrText>
      </w:r>
      <w:r w:rsidRPr="000146C4">
        <w:fldChar w:fldCharType="separate"/>
      </w:r>
      <w:r w:rsidRPr="00560F85">
        <w:rPr>
          <w:vertAlign w:val="superscript"/>
        </w:rPr>
        <w:t>[35]</w:t>
      </w:r>
      <w:r w:rsidRPr="000146C4">
        <w:fldChar w:fldCharType="end"/>
      </w:r>
      <w:r w:rsidRPr="000146C4">
        <w:t xml:space="preserve"> and scaled using SCALA </w:t>
      </w:r>
      <w:r w:rsidRPr="000146C4">
        <w:fldChar w:fldCharType="begin"/>
      </w:r>
      <w:r>
        <w:instrText xml:space="preserve"> ADDIN EN.CITE &lt;EndNote&gt;&lt;Cite&gt;&lt;Author&gt;Evans&lt;/Author&gt;&lt;Year&gt;2006&lt;/Year&gt;&lt;RecNum&gt;18&lt;/RecNum&gt;&lt;record&gt;&lt;rec-number&gt;18&lt;/rec-number&gt;&lt;ref-type name="Journal Article"&gt;17&lt;/ref-type&gt;&lt;contributors&gt;&lt;authors&gt;&lt;author&gt;Evans, P.&lt;/author&gt;&lt;/authors&gt;&lt;/contributors&gt;&lt;auth-address&gt;MRC, Mol Biol Lab, Cambridge CB2 2QH, England&lt;/auth-address&gt;&lt;titles&gt;&lt;title&gt;Scaling and assessment of data quality&lt;/title&gt;&lt;secondary-title&gt;Acta Crystallographica Section D-Biological Crystallography&lt;/secondary-title&gt;&lt;/titles&gt;&lt;periodical&gt;&lt;full-title&gt;Acta Crystallographica Section D-Biological Crystallography&lt;/full-title&gt;&lt;/periodical&gt;&lt;pages&gt;72-82&lt;/pages&gt;&lt;volume&gt;62&lt;/volume&gt;&lt;keywords&gt;&lt;keyword&gt;x-ray data&lt;/keyword&gt;&lt;keyword&gt;diffraction data&lt;/keyword&gt;&lt;keyword&gt;crystallography&lt;/keyword&gt;&lt;/keywords&gt;&lt;dates&gt;&lt;year&gt;2006&lt;/year&gt;&lt;pub-dates&gt;&lt;date&gt;Jan&lt;/date&gt;&lt;/pub-dates&gt;&lt;/dates&gt;&lt;isbn&gt;0907-4449&lt;/isbn&gt;&lt;accession-num&gt;ISI:000233925800009&lt;/accession-num&gt;&lt;urls&gt;&lt;related-urls&gt;&lt;url&gt;&amp;lt;Go to ISI&amp;gt;://000233925800009&lt;/url&gt;&lt;/related-urls&gt;&lt;/urls&gt;&lt;language&gt;English&lt;/language&gt;&lt;/record&gt;&lt;/Cite&gt;&lt;/EndNote&gt;</w:instrText>
      </w:r>
      <w:r w:rsidRPr="000146C4">
        <w:fldChar w:fldCharType="separate"/>
      </w:r>
      <w:r w:rsidRPr="00560F85">
        <w:rPr>
          <w:vertAlign w:val="superscript"/>
        </w:rPr>
        <w:t>[36]</w:t>
      </w:r>
      <w:r w:rsidRPr="000146C4">
        <w:fldChar w:fldCharType="end"/>
      </w:r>
      <w:r w:rsidRPr="000146C4">
        <w:t xml:space="preserve"> included in the Xia2 processing system </w:t>
      </w:r>
      <w:r w:rsidRPr="000146C4">
        <w:fldChar w:fldCharType="begin"/>
      </w:r>
      <w:r>
        <w:instrText xml:space="preserve"> ADDIN EN.CITE &lt;EndNote&gt;&lt;Cite&gt;&lt;Author&gt;Winter&lt;/Author&gt;&lt;Year&gt;2010&lt;/Year&gt;&lt;RecNum&gt;19&lt;/RecNum&gt;&lt;record&gt;&lt;rec-number&gt;19&lt;/rec-number&gt;&lt;ref-type name="Journal Article"&gt;17&lt;/ref-type&gt;&lt;contributors&gt;&lt;authors&gt;&lt;author&gt;Winter, G.&lt;/author&gt;&lt;/authors&gt;&lt;/contributors&gt;&lt;auth-address&gt;STFC Daresbury Lab, Warrington, Cheshire, England&amp;#xA;Univ Manchester, Manchester M13 9PL, Lancs, England&lt;/auth-address&gt;&lt;titles&gt;&lt;title&gt;xia2: an expert system for macromolecular crystallography data reduction&lt;/title&gt;&lt;secondary-title&gt;Journal of Applied Crystallography&lt;/secondary-title&gt;&lt;/titles&gt;&lt;periodical&gt;&lt;full-title&gt;Journal of Applied Crystallography&lt;/full-title&gt;&lt;/periodical&gt;&lt;pages&gt;186-190&lt;/pages&gt;&lt;volume&gt;43&lt;/volume&gt;&lt;keywords&gt;&lt;keyword&gt;ray-diffraction data&lt;/keyword&gt;&lt;keyword&gt;data-collection&lt;/keyword&gt;&lt;keyword&gt;protein&lt;/keyword&gt;&lt;/keywords&gt;&lt;dates&gt;&lt;year&gt;2010&lt;/year&gt;&lt;pub-dates&gt;&lt;date&gt;Feb&lt;/date&gt;&lt;/pub-dates&gt;&lt;/dates&gt;&lt;isbn&gt;0021-8898&lt;/isbn&gt;&lt;accession-num&gt;ISI:000273764900028&lt;/accession-num&gt;&lt;urls&gt;&lt;related-urls&gt;&lt;url&gt;&amp;lt;Go to ISI&amp;gt;://000273764900028&lt;/url&gt;&lt;/related-urls&gt;&lt;/urls&gt;&lt;language&gt;English&lt;/language&gt;&lt;/record&gt;&lt;/Cite&gt;&lt;/EndNote&gt;</w:instrText>
      </w:r>
      <w:r w:rsidRPr="000146C4">
        <w:fldChar w:fldCharType="separate"/>
      </w:r>
      <w:r w:rsidRPr="00560F85">
        <w:rPr>
          <w:vertAlign w:val="superscript"/>
        </w:rPr>
        <w:t>[37]</w:t>
      </w:r>
      <w:r w:rsidRPr="000146C4">
        <w:fldChar w:fldCharType="end"/>
      </w:r>
      <w:r w:rsidRPr="000146C4">
        <w:t xml:space="preserve">. Data collection statistics are given in </w:t>
      </w:r>
      <w:r w:rsidRPr="00A055D1">
        <w:t>Table S1</w:t>
      </w:r>
      <w:r w:rsidRPr="000146C4">
        <w:rPr>
          <w:b/>
        </w:rPr>
        <w:t xml:space="preserve">. </w:t>
      </w:r>
      <w:r w:rsidRPr="000146C4">
        <w:t xml:space="preserve">All crystals were in </w:t>
      </w:r>
      <w:proofErr w:type="spellStart"/>
      <w:r w:rsidRPr="000146C4">
        <w:t>spacegroup</w:t>
      </w:r>
      <w:proofErr w:type="spellEnd"/>
      <w:r w:rsidRPr="000146C4">
        <w:t xml:space="preserve"> </w:t>
      </w:r>
      <w:r w:rsidRPr="000146C4">
        <w:rPr>
          <w:i/>
        </w:rPr>
        <w:t>P</w:t>
      </w:r>
      <w:r w:rsidRPr="000146C4">
        <w:t>2</w:t>
      </w:r>
      <w:r w:rsidRPr="000146C4">
        <w:rPr>
          <w:vertAlign w:val="subscript"/>
        </w:rPr>
        <w:t>1</w:t>
      </w:r>
      <w:r w:rsidRPr="000146C4">
        <w:t>2</w:t>
      </w:r>
      <w:r w:rsidRPr="000146C4">
        <w:rPr>
          <w:vertAlign w:val="subscript"/>
        </w:rPr>
        <w:t>1</w:t>
      </w:r>
      <w:r w:rsidRPr="000146C4">
        <w:t>2</w:t>
      </w:r>
      <w:r w:rsidRPr="000146C4">
        <w:rPr>
          <w:vertAlign w:val="subscript"/>
        </w:rPr>
        <w:t>1</w:t>
      </w:r>
      <w:r w:rsidRPr="000146C4">
        <w:t>. The structure of P450</w:t>
      </w:r>
      <w:r w:rsidRPr="000146C4">
        <w:rPr>
          <w:i/>
          <w:vertAlign w:val="subscript"/>
        </w:rPr>
        <w:t>Maq</w:t>
      </w:r>
      <w:r w:rsidRPr="000146C4">
        <w:t xml:space="preserve"> was solved using MOLREP </w:t>
      </w:r>
      <w:r w:rsidRPr="000146C4">
        <w:fldChar w:fldCharType="begin"/>
      </w:r>
      <w:r>
        <w:instrText xml:space="preserve"> ADDIN EN.CITE &lt;EndNote&gt;&lt;Cite&gt;&lt;Author&gt;Vagin&lt;/Author&gt;&lt;Year&gt;1997&lt;/Year&gt;&lt;RecNum&gt;20&lt;/RecNum&gt;&lt;record&gt;&lt;rec-number&gt;20&lt;/rec-number&gt;&lt;ref-type name="Journal Article"&gt;17&lt;/ref-type&gt;&lt;contributors&gt;&lt;authors&gt;&lt;author&gt;Vagin, A.&lt;/author&gt;&lt;author&gt;Teplyakov, A.&lt;/author&gt;&lt;/authors&gt;&lt;/contributors&gt;&lt;auth-address&gt;Univ York, Dept Chem, York YO1 5DD, N Yorkshire, England&amp;#xA;DESY, EMBL, D-22603 Hamburg, Germany&lt;/auth-address&gt;&lt;titles&gt;&lt;title&gt;MOLREP: an automated program for molecular replacement&lt;/title&gt;&lt;secondary-title&gt;Journal of Applied Crystallography&lt;/secondary-title&gt;&lt;/titles&gt;&lt;periodical&gt;&lt;full-title&gt;Journal of Applied Crystallography&lt;/full-title&gt;&lt;/periodical&gt;&lt;pages&gt;1022-1025&lt;/pages&gt;&lt;volume&gt;30&lt;/volume&gt;&lt;keywords&gt;&lt;keyword&gt;ribonuclease&lt;/keyword&gt;&lt;keyword&gt;resolution&lt;/keyword&gt;&lt;/keywords&gt;&lt;dates&gt;&lt;year&gt;1997&lt;/year&gt;&lt;pub-dates&gt;&lt;date&gt;Dec 1&lt;/date&gt;&lt;/pub-dates&gt;&lt;/dates&gt;&lt;isbn&gt;0021-8898&lt;/isbn&gt;&lt;accession-num&gt;ISI:000072421300021&lt;/accession-num&gt;&lt;urls&gt;&lt;related-urls&gt;&lt;url&gt;&amp;lt;Go to ISI&amp;gt;://000072421300021&lt;/url&gt;&lt;/related-urls&gt;&lt;/urls&gt;&lt;language&gt;English&lt;/language&gt;&lt;/record&gt;&lt;/Cite&gt;&lt;/EndNote&gt;</w:instrText>
      </w:r>
      <w:r w:rsidRPr="000146C4">
        <w:fldChar w:fldCharType="separate"/>
      </w:r>
      <w:r w:rsidRPr="00560F85">
        <w:rPr>
          <w:vertAlign w:val="superscript"/>
        </w:rPr>
        <w:t>[38]</w:t>
      </w:r>
      <w:r w:rsidRPr="000146C4">
        <w:fldChar w:fldCharType="end"/>
      </w:r>
      <w:r w:rsidRPr="000146C4">
        <w:t xml:space="preserve">,using a monomer model of the P450pyr (PDB code 3RWL) as a model. The solution(s) each contained two molecules in the asymmetric unit, representing one dimer. The structures were built and refined using iterative cycles using Coot </w:t>
      </w:r>
      <w:r w:rsidRPr="000146C4">
        <w:fldChar w:fldCharType="begin"/>
      </w:r>
      <w:r>
        <w:instrText xml:space="preserve"> ADDIN EN.CITE &lt;EndNote&gt;&lt;Cite&gt;&lt;Author&gt;Emsley&lt;/Author&gt;&lt;Year&gt;2004&lt;/Year&gt;&lt;RecNum&gt;21&lt;/RecNum&gt;&lt;record&gt;&lt;rec-number&gt;21&lt;/rec-number&gt;&lt;ref-type name="Journal Article"&gt;17&lt;/ref-type&gt;&lt;contributors&gt;&lt;authors&gt;&lt;author&gt;Emsley, P.&lt;/author&gt;&lt;author&gt;Cowtan, K.&lt;/author&gt;&lt;/authors&gt;&lt;/contributors&gt;&lt;auth-address&gt;Univ York, York Struct Biol Lab, York YO10 5YW, N Yorkshire, England&lt;/auth-address&gt;&lt;titles&gt;&lt;title&gt;Coot: model-building tools for molecular graphics&lt;/title&gt;&lt;secondary-title&gt;Acta Crystallographica Section D-Biological Crystallography&lt;/secondary-title&gt;&lt;/titles&gt;&lt;periodical&gt;&lt;full-title&gt;Acta Crystallographica Section D-Biological Crystallography&lt;/full-title&gt;&lt;/periodical&gt;&lt;pages&gt;2126-2132&lt;/pages&gt;&lt;volume&gt;60&lt;/volume&gt;&lt;keywords&gt;&lt;keyword&gt;electron-density maps&lt;/keyword&gt;&lt;keyword&gt;protein models&lt;/keyword&gt;&lt;keyword&gt;refinement&lt;/keyword&gt;&lt;keyword&gt;program&lt;/keyword&gt;&lt;keyword&gt;chain&lt;/keyword&gt;&lt;/keywords&gt;&lt;dates&gt;&lt;year&gt;2004&lt;/year&gt;&lt;pub-dates&gt;&lt;date&gt;Dec&lt;/date&gt;&lt;/pub-dates&gt;&lt;/dates&gt;&lt;isbn&gt;0907-4449&lt;/isbn&gt;&lt;accession-num&gt;ISI:000225360500002&lt;/accession-num&gt;&lt;urls&gt;&lt;related-urls&gt;&lt;url&gt;&amp;lt;Go to ISI&amp;gt;://000225360500002&lt;/url&gt;&lt;/related-urls&gt;&lt;/urls&gt;&lt;language&gt;English&lt;/language&gt;&lt;/record&gt;&lt;/Cite&gt;&lt;/EndNote&gt;</w:instrText>
      </w:r>
      <w:r w:rsidRPr="000146C4">
        <w:fldChar w:fldCharType="separate"/>
      </w:r>
      <w:r w:rsidRPr="00560F85">
        <w:rPr>
          <w:vertAlign w:val="superscript"/>
        </w:rPr>
        <w:t>[39]</w:t>
      </w:r>
      <w:r w:rsidRPr="000146C4">
        <w:fldChar w:fldCharType="end"/>
      </w:r>
      <w:r w:rsidRPr="000146C4">
        <w:t xml:space="preserve"> and REFMAC </w:t>
      </w:r>
      <w:r w:rsidRPr="000146C4">
        <w:fldChar w:fldCharType="begin"/>
      </w:r>
      <w:r>
        <w:instrText xml:space="preserve"> ADDIN EN.CITE &lt;EndNote&gt;&lt;Cite&gt;&lt;Author&gt;Murshudov&lt;/Author&gt;&lt;Year&gt;1997&lt;/Year&gt;&lt;RecNum&gt;22&lt;/RecNum&gt;&lt;record&gt;&lt;rec-number&gt;22&lt;/rec-number&gt;&lt;ref-type name="Journal Article"&gt;17&lt;/ref-type&gt;&lt;contributors&gt;&lt;authors&gt;&lt;author&gt;Murshudov, G. N.&lt;/author&gt;&lt;author&gt;Vagin, A. A.&lt;/author&gt;&lt;author&gt;Dodson, E. J.&lt;/author&gt;&lt;/authors&gt;&lt;/contributors&gt;&lt;auth-address&gt;Free Univ Brussels,Ucmb Ulb,Brussels,Belgium&lt;/auth-address&gt;&lt;titles&gt;&lt;title&gt;Refinement of macromolecular structures by the maximum-likelihood method&lt;/title&gt;&lt;secondary-title&gt;Acta Crystallographica Section D-Biological Crystallography&lt;/secondary-title&gt;&lt;/titles&gt;&lt;periodical&gt;&lt;full-title&gt;Acta Crystallographica Section D-Biological Crystallography&lt;/full-title&gt;&lt;/periodical&gt;&lt;pages&gt;240-255&lt;/pages&gt;&lt;volume&gt;53&lt;/volume&gt;&lt;keywords&gt;&lt;keyword&gt;least-squares refinement&lt;/keyword&gt;&lt;keyword&gt;fast fourier-transform&lt;/keyword&gt;&lt;keyword&gt;phase determination&lt;/keyword&gt;&lt;keyword&gt;protein models&lt;/keyword&gt;&lt;keyword&gt;algorithms&lt;/keyword&gt;&lt;keyword&gt;entropy&lt;/keyword&gt;&lt;keyword&gt;program&lt;/keyword&gt;&lt;keyword&gt;energy&lt;/keyword&gt;&lt;keyword&gt;errors&lt;/keyword&gt;&lt;keyword&gt;maps&lt;/keyword&gt;&lt;/keywords&gt;&lt;dates&gt;&lt;year&gt;1997&lt;/year&gt;&lt;pub-dates&gt;&lt;date&gt;May 1&lt;/date&gt;&lt;/pub-dates&gt;&lt;/dates&gt;&lt;isbn&gt;0907-4449&lt;/isbn&gt;&lt;accession-num&gt;ISI:A1997XB25600002&lt;/accession-num&gt;&lt;urls&gt;&lt;related-urls&gt;&lt;url&gt;&amp;lt;Go to ISI&amp;gt;://A1997XB25600002&lt;/url&gt;&lt;/related-urls&gt;&lt;/urls&gt;&lt;language&gt;English&lt;/language&gt;&lt;/record&gt;&lt;/Cite&gt;&lt;/EndNote&gt;</w:instrText>
      </w:r>
      <w:r w:rsidRPr="000146C4">
        <w:fldChar w:fldCharType="separate"/>
      </w:r>
      <w:r w:rsidRPr="00560F85">
        <w:rPr>
          <w:vertAlign w:val="superscript"/>
        </w:rPr>
        <w:t>[40]</w:t>
      </w:r>
      <w:r w:rsidRPr="000146C4">
        <w:fldChar w:fldCharType="end"/>
      </w:r>
      <w:r w:rsidRPr="000146C4">
        <w:t xml:space="preserve">, the latter </w:t>
      </w:r>
      <w:r w:rsidR="00A055D1">
        <w:t>employing local NCS restraints.</w:t>
      </w:r>
      <w:r w:rsidRPr="000146C4">
        <w:t xml:space="preserve"> For the </w:t>
      </w:r>
      <w:r w:rsidRPr="000146C4">
        <w:rPr>
          <w:rFonts w:cs="Arial"/>
          <w:sz w:val="14"/>
        </w:rPr>
        <w:t>ω-C</w:t>
      </w:r>
      <w:r w:rsidRPr="000146C4">
        <w:rPr>
          <w:rFonts w:cs="Arial"/>
          <w:sz w:val="14"/>
          <w:vertAlign w:val="subscript"/>
        </w:rPr>
        <w:t>12</w:t>
      </w:r>
      <w:r w:rsidRPr="000146C4">
        <w:rPr>
          <w:rFonts w:cs="Arial"/>
          <w:sz w:val="14"/>
        </w:rPr>
        <w:t>OH</w:t>
      </w:r>
      <w:r w:rsidRPr="000146C4">
        <w:t xml:space="preserve"> complex of P450</w:t>
      </w:r>
      <w:r w:rsidRPr="000146C4">
        <w:rPr>
          <w:i/>
          <w:vertAlign w:val="subscript"/>
        </w:rPr>
        <w:t>Maq</w:t>
      </w:r>
      <w:r w:rsidRPr="000146C4">
        <w:t xml:space="preserve">, following building and refinement of the protein and water molecules, clear residual density was observed in the omit maps in both active sites.  This was modelled and refined as </w:t>
      </w:r>
      <w:r w:rsidRPr="000146C4">
        <w:rPr>
          <w:rFonts w:cs="Arial"/>
          <w:sz w:val="14"/>
        </w:rPr>
        <w:t>ω-C</w:t>
      </w:r>
      <w:r w:rsidRPr="000146C4">
        <w:rPr>
          <w:rFonts w:cs="Arial"/>
          <w:sz w:val="14"/>
          <w:vertAlign w:val="subscript"/>
        </w:rPr>
        <w:t>12</w:t>
      </w:r>
      <w:r w:rsidRPr="000146C4">
        <w:rPr>
          <w:rFonts w:cs="Arial"/>
          <w:sz w:val="14"/>
        </w:rPr>
        <w:t>OH</w:t>
      </w:r>
      <w:r w:rsidRPr="000146C4">
        <w:t xml:space="preserve">. The final structures exhibited </w:t>
      </w:r>
      <w:proofErr w:type="spellStart"/>
      <w:r w:rsidRPr="000146C4">
        <w:rPr>
          <w:i/>
        </w:rPr>
        <w:t>R</w:t>
      </w:r>
      <w:r w:rsidRPr="000146C4">
        <w:rPr>
          <w:vertAlign w:val="subscript"/>
        </w:rPr>
        <w:t>cryst</w:t>
      </w:r>
      <w:proofErr w:type="spellEnd"/>
      <w:r w:rsidRPr="000146C4">
        <w:rPr>
          <w:vertAlign w:val="subscript"/>
        </w:rPr>
        <w:t xml:space="preserve"> </w:t>
      </w:r>
      <w:r w:rsidRPr="000146C4">
        <w:t xml:space="preserve">and </w:t>
      </w:r>
      <w:proofErr w:type="spellStart"/>
      <w:r w:rsidRPr="000146C4">
        <w:rPr>
          <w:i/>
        </w:rPr>
        <w:t>R</w:t>
      </w:r>
      <w:r w:rsidRPr="000146C4">
        <w:rPr>
          <w:vertAlign w:val="subscript"/>
        </w:rPr>
        <w:t>free</w:t>
      </w:r>
      <w:proofErr w:type="spellEnd"/>
      <w:r w:rsidRPr="000146C4">
        <w:t xml:space="preserve"> values of 19.9 and 23.7 (native); 18.7 and 23.9% (</w:t>
      </w:r>
      <w:r w:rsidRPr="000146C4">
        <w:rPr>
          <w:rFonts w:cs="Arial"/>
          <w:sz w:val="14"/>
        </w:rPr>
        <w:t>ω-C</w:t>
      </w:r>
      <w:r w:rsidRPr="000146C4">
        <w:rPr>
          <w:rFonts w:cs="Arial"/>
          <w:sz w:val="14"/>
          <w:vertAlign w:val="subscript"/>
        </w:rPr>
        <w:t>12</w:t>
      </w:r>
      <w:r w:rsidRPr="000146C4">
        <w:rPr>
          <w:rFonts w:cs="Arial"/>
          <w:sz w:val="14"/>
        </w:rPr>
        <w:t>OH</w:t>
      </w:r>
      <w:r w:rsidRPr="000146C4">
        <w:t xml:space="preserve"> -complex) respectively. All structures were finally validated using PROCHECK </w:t>
      </w:r>
      <w:r w:rsidRPr="000146C4">
        <w:fldChar w:fldCharType="begin"/>
      </w:r>
      <w:r>
        <w:instrText xml:space="preserve"> ADDIN EN.CITE &lt;EndNote&gt;&lt;Cite&gt;&lt;Author&gt;Laskowski&lt;/Author&gt;&lt;Year&gt;1993&lt;/Year&gt;&lt;RecNum&gt;23&lt;/RecNum&gt;&lt;record&gt;&lt;rec-number&gt;23&lt;/rec-number&gt;&lt;ref-type name="Journal Article"&gt;17&lt;/ref-type&gt;&lt;contributors&gt;&lt;authors&gt;&lt;author&gt;Laskowski, R. A.&lt;/author&gt;&lt;author&gt;Macarthur, M. W.&lt;/author&gt;&lt;author&gt;Moss, D. S.&lt;/author&gt;&lt;author&gt;Thornton, J. M.&lt;/author&gt;&lt;/authors&gt;&lt;/contributors&gt;&lt;auth-address&gt;Univ London Birkbeck Coll,Dept Crystallog,London Wc1e 7hx,England&lt;/auth-address&gt;&lt;titles&gt;&lt;title&gt;Procheck - a Program to Check the Stereochemical Quality of Protein Structures&lt;/title&gt;&lt;secondary-title&gt;Journal of Applied Crystallography&lt;/secondary-title&gt;&lt;/titles&gt;&lt;periodical&gt;&lt;full-title&gt;Journal of Applied Crystallography&lt;/full-title&gt;&lt;/periodical&gt;&lt;pages&gt;283-291&lt;/pages&gt;&lt;volume&gt;26&lt;/volume&gt;&lt;keywords&gt;&lt;keyword&gt;resolution&lt;/keyword&gt;&lt;keyword&gt;errors&lt;/keyword&gt;&lt;keyword&gt;maps&lt;/keyword&gt;&lt;/keywords&gt;&lt;dates&gt;&lt;year&gt;1993&lt;/year&gt;&lt;pub-dates&gt;&lt;date&gt;Apr 1&lt;/date&gt;&lt;/pub-dates&gt;&lt;/dates&gt;&lt;isbn&gt;0021-8898&lt;/isbn&gt;&lt;accession-num&gt;ISI:A1993KY85100021&lt;/accession-num&gt;&lt;urls&gt;&lt;related-urls&gt;&lt;url&gt;&amp;lt;Go to ISI&amp;gt;://A1993KY85100021&lt;/url&gt;&lt;/related-urls&gt;&lt;/urls&gt;&lt;language&gt;English&lt;/language&gt;&lt;/record&gt;&lt;/Cite&gt;&lt;/EndNote&gt;</w:instrText>
      </w:r>
      <w:r w:rsidRPr="000146C4">
        <w:fldChar w:fldCharType="separate"/>
      </w:r>
      <w:r w:rsidRPr="00560F85">
        <w:rPr>
          <w:vertAlign w:val="superscript"/>
        </w:rPr>
        <w:t>[41]</w:t>
      </w:r>
      <w:r w:rsidRPr="000146C4">
        <w:fldChar w:fldCharType="end"/>
      </w:r>
      <w:r w:rsidRPr="000146C4">
        <w:t xml:space="preserve">. The coordinates and structure factors for the native and </w:t>
      </w:r>
      <w:r w:rsidRPr="000146C4">
        <w:rPr>
          <w:rFonts w:cs="Arial"/>
          <w:sz w:val="14"/>
        </w:rPr>
        <w:t>ω-C</w:t>
      </w:r>
      <w:r w:rsidRPr="000146C4">
        <w:rPr>
          <w:rFonts w:cs="Arial"/>
          <w:sz w:val="14"/>
          <w:vertAlign w:val="subscript"/>
        </w:rPr>
        <w:t>12</w:t>
      </w:r>
      <w:r w:rsidRPr="000146C4">
        <w:rPr>
          <w:rFonts w:cs="Arial"/>
          <w:sz w:val="14"/>
        </w:rPr>
        <w:t>OH</w:t>
      </w:r>
      <w:r w:rsidRPr="000146C4">
        <w:t xml:space="preserve"> complexes have been deposited in the Protein Data Bank with the accession codes 5fyf and 5fyg respectively. </w:t>
      </w:r>
    </w:p>
    <w:p w14:paraId="7EBF1746" w14:textId="77777777" w:rsidR="00560F85" w:rsidRPr="00BC332A" w:rsidRDefault="00560F85" w:rsidP="00560F85">
      <w:pPr>
        <w:pStyle w:val="ExperimentalSection"/>
        <w:spacing w:after="0"/>
      </w:pPr>
      <w:proofErr w:type="gramStart"/>
      <w:r w:rsidRPr="00BC332A">
        <w:rPr>
          <w:b/>
          <w:bCs/>
        </w:rPr>
        <w:t xml:space="preserve">Reaction setup </w:t>
      </w:r>
      <w:r w:rsidRPr="00BC332A">
        <w:rPr>
          <w:b/>
          <w:bCs/>
          <w:i/>
          <w:iCs/>
        </w:rPr>
        <w:t>in vitro</w:t>
      </w:r>
      <w:r w:rsidRPr="00BC332A">
        <w:rPr>
          <w:b/>
          <w:bCs/>
        </w:rPr>
        <w:t>.</w:t>
      </w:r>
      <w:proofErr w:type="gramEnd"/>
      <w:r w:rsidRPr="00BC332A">
        <w:rPr>
          <w:b/>
          <w:bCs/>
        </w:rPr>
        <w:t xml:space="preserve"> </w:t>
      </w:r>
      <w:r w:rsidRPr="00BC332A">
        <w:rPr>
          <w:i/>
          <w:iCs/>
        </w:rPr>
        <w:t xml:space="preserve">E. coli </w:t>
      </w:r>
      <w:proofErr w:type="gramStart"/>
      <w:r w:rsidRPr="00BC332A">
        <w:t>BL21(</w:t>
      </w:r>
      <w:proofErr w:type="gramEnd"/>
      <w:r w:rsidRPr="00BC332A">
        <w:rPr>
          <w:i/>
          <w:iCs/>
        </w:rPr>
        <w:t>DE3</w:t>
      </w:r>
      <w:r w:rsidRPr="00BC332A">
        <w:t xml:space="preserve">) cells were harvested after expression and </w:t>
      </w:r>
      <w:proofErr w:type="spellStart"/>
      <w:r w:rsidRPr="00BC332A">
        <w:t>resuspended</w:t>
      </w:r>
      <w:proofErr w:type="spellEnd"/>
      <w:r w:rsidRPr="00BC332A">
        <w:t xml:space="preserve"> in 50 </w:t>
      </w:r>
      <w:proofErr w:type="spellStart"/>
      <w:r w:rsidRPr="00BC332A">
        <w:t>mM</w:t>
      </w:r>
      <w:proofErr w:type="spellEnd"/>
      <w:r w:rsidRPr="00BC332A">
        <w:t xml:space="preserve"> potassium phosphate buffer pH 7.5. Cells were disrupted by sonication on ice (4 x 2 min, 2 min intervals). The cell debris was removed by centrifugation (37 000 </w:t>
      </w:r>
      <w:r w:rsidRPr="00BC332A">
        <w:rPr>
          <w:i/>
          <w:iCs/>
        </w:rPr>
        <w:t>g</w:t>
      </w:r>
      <w:r w:rsidRPr="00BC332A">
        <w:t xml:space="preserve">, 45 min, </w:t>
      </w:r>
      <w:proofErr w:type="gramStart"/>
      <w:r w:rsidRPr="00BC332A">
        <w:t>4</w:t>
      </w:r>
      <w:proofErr w:type="gramEnd"/>
      <w:r w:rsidRPr="00BC332A">
        <w:t xml:space="preserve"> </w:t>
      </w:r>
      <w:r w:rsidRPr="00BC332A">
        <w:rPr>
          <w:b/>
          <w:bCs/>
          <w:i/>
          <w:iCs/>
        </w:rPr>
        <w:t>°</w:t>
      </w:r>
      <w:r w:rsidRPr="00BC332A">
        <w:t xml:space="preserve">C) and the supernatants were recovered. </w:t>
      </w:r>
    </w:p>
    <w:p w14:paraId="03ECD9C3" w14:textId="77777777" w:rsidR="00560F85" w:rsidRPr="00BC332A" w:rsidRDefault="00560F85" w:rsidP="00560F85">
      <w:pPr>
        <w:pStyle w:val="ExperimentalSection"/>
      </w:pPr>
      <w:r w:rsidRPr="00BC332A">
        <w:t xml:space="preserve">The activity of each variant was reconstituted with </w:t>
      </w:r>
      <w:proofErr w:type="spellStart"/>
      <w:r w:rsidRPr="00BC332A">
        <w:t>CamA</w:t>
      </w:r>
      <w:proofErr w:type="spellEnd"/>
      <w:r w:rsidRPr="00BC332A">
        <w:t xml:space="preserve"> and </w:t>
      </w:r>
      <w:proofErr w:type="spellStart"/>
      <w:r w:rsidRPr="00BC332A">
        <w:t>CamB</w:t>
      </w:r>
      <w:r w:rsidRPr="00BC332A">
        <w:rPr>
          <w:i/>
          <w:iCs/>
        </w:rPr>
        <w:t>in</w:t>
      </w:r>
      <w:proofErr w:type="spellEnd"/>
      <w:r w:rsidRPr="00BC332A">
        <w:rPr>
          <w:i/>
          <w:iCs/>
        </w:rPr>
        <w:t xml:space="preserve"> vitro </w:t>
      </w:r>
      <w:r w:rsidRPr="00BC332A">
        <w:t>using C12 saturated fatty acids. Biotransformations were performed using a final volume of 0.15 mL in 50 </w:t>
      </w:r>
      <w:proofErr w:type="spellStart"/>
      <w:r w:rsidRPr="00BC332A">
        <w:t>mM</w:t>
      </w:r>
      <w:proofErr w:type="spellEnd"/>
      <w:r w:rsidRPr="00BC332A">
        <w:t xml:space="preserve"> potassium phosphate buffer pH 7.5 containing 1 </w:t>
      </w:r>
      <w:proofErr w:type="spellStart"/>
      <w:r w:rsidRPr="00BC332A">
        <w:t>mM</w:t>
      </w:r>
      <w:proofErr w:type="spellEnd"/>
      <w:r w:rsidRPr="00BC332A">
        <w:t xml:space="preserve"> NADPH and the glucose-6-phosphate/glucose-6-phosphate dehydrogenase (G6P/G6PDH) system for cofactor regeneration. For studying the activity and selectivity the different variants were used in a concentration of 3 µM, 7.5 µM </w:t>
      </w:r>
      <w:proofErr w:type="spellStart"/>
      <w:r w:rsidRPr="00BC332A">
        <w:t>CamA</w:t>
      </w:r>
      <w:proofErr w:type="spellEnd"/>
      <w:r w:rsidRPr="00BC332A">
        <w:t xml:space="preserve"> and 15 µM </w:t>
      </w:r>
      <w:proofErr w:type="spellStart"/>
      <w:r w:rsidRPr="00BC332A">
        <w:t>CamB</w:t>
      </w:r>
      <w:proofErr w:type="spellEnd"/>
      <w:r w:rsidRPr="00BC332A">
        <w:t>. The reaction was started by adding fatty acids in a final concentration of 0.2 </w:t>
      </w:r>
      <w:proofErr w:type="spellStart"/>
      <w:r w:rsidRPr="00BC332A">
        <w:t>mM</w:t>
      </w:r>
      <w:proofErr w:type="spellEnd"/>
      <w:r w:rsidRPr="00BC332A">
        <w:t xml:space="preserve"> (from a 10 </w:t>
      </w:r>
      <w:proofErr w:type="spellStart"/>
      <w:r w:rsidRPr="00BC332A">
        <w:t>mM</w:t>
      </w:r>
      <w:proofErr w:type="spellEnd"/>
      <w:r w:rsidRPr="00BC332A">
        <w:t xml:space="preserve"> stock solution in DMSO). Samples were incubated at 30 °C and 750 rpm for 1 h</w:t>
      </w:r>
      <w:r w:rsidRPr="00BC332A">
        <w:rPr>
          <w:b/>
          <w:bCs/>
        </w:rPr>
        <w:t xml:space="preserve">. </w:t>
      </w:r>
    </w:p>
    <w:p w14:paraId="306AAEBC" w14:textId="77777777" w:rsidR="00560F85" w:rsidRPr="00BC332A" w:rsidRDefault="00560F85" w:rsidP="00560F85">
      <w:pPr>
        <w:pStyle w:val="ExperimentalSection"/>
      </w:pPr>
      <w:proofErr w:type="gramStart"/>
      <w:r w:rsidRPr="00BC332A">
        <w:rPr>
          <w:b/>
          <w:bCs/>
        </w:rPr>
        <w:t>Analysis of substrates and formed products.</w:t>
      </w:r>
      <w:proofErr w:type="gramEnd"/>
      <w:r w:rsidRPr="00BC332A">
        <w:rPr>
          <w:b/>
          <w:bCs/>
        </w:rPr>
        <w:t xml:space="preserve"> </w:t>
      </w:r>
      <w:r w:rsidRPr="00BC332A">
        <w:t>Conversion was stopped with 30 </w:t>
      </w:r>
      <w:proofErr w:type="spellStart"/>
      <w:r w:rsidRPr="00BC332A">
        <w:t>μL</w:t>
      </w:r>
      <w:proofErr w:type="spellEnd"/>
      <w:r w:rsidRPr="00BC332A">
        <w:t xml:space="preserve"> 37 % </w:t>
      </w:r>
      <w:proofErr w:type="spellStart"/>
      <w:r w:rsidRPr="00BC332A">
        <w:t>HCl</w:t>
      </w:r>
      <w:proofErr w:type="spellEnd"/>
      <w:r w:rsidRPr="00BC332A">
        <w:t>, followed by the addition of internal standard in a final concentration of 0.1 </w:t>
      </w:r>
      <w:proofErr w:type="spellStart"/>
      <w:r w:rsidRPr="00BC332A">
        <w:t>mM</w:t>
      </w:r>
      <w:proofErr w:type="spellEnd"/>
      <w:r w:rsidRPr="00BC332A">
        <w:t xml:space="preserve"> (</w:t>
      </w:r>
      <w:proofErr w:type="spellStart"/>
      <w:r w:rsidRPr="00BC332A">
        <w:t>decanoic</w:t>
      </w:r>
      <w:proofErr w:type="spellEnd"/>
      <w:r w:rsidRPr="00BC332A">
        <w:t xml:space="preserve"> acid for C12 substrates). The reaction mixtures were extracted twice with 0.4 mL methyl </w:t>
      </w:r>
      <w:proofErr w:type="spellStart"/>
      <w:r w:rsidRPr="00BC332A">
        <w:t>tert</w:t>
      </w:r>
      <w:proofErr w:type="spellEnd"/>
      <w:r w:rsidRPr="00BC332A">
        <w:t xml:space="preserve">-butyl ether. The organic phases were collected and evaporated. Samples were </w:t>
      </w:r>
      <w:proofErr w:type="spellStart"/>
      <w:r w:rsidRPr="00BC332A">
        <w:t>resuspended</w:t>
      </w:r>
      <w:proofErr w:type="spellEnd"/>
      <w:r w:rsidRPr="00BC332A">
        <w:t xml:space="preserve"> in 45 </w:t>
      </w:r>
      <w:proofErr w:type="spellStart"/>
      <w:r w:rsidRPr="00BC332A">
        <w:t>μL</w:t>
      </w:r>
      <w:proofErr w:type="spellEnd"/>
      <w:r w:rsidRPr="00BC332A">
        <w:t xml:space="preserve"> of 1 % trimethylchlorosilane in </w:t>
      </w:r>
      <w:r w:rsidRPr="00BC332A">
        <w:rPr>
          <w:i/>
          <w:iCs/>
        </w:rPr>
        <w:t>N</w:t>
      </w:r>
      <w:proofErr w:type="gramStart"/>
      <w:r w:rsidRPr="00BC332A">
        <w:t>,</w:t>
      </w:r>
      <w:r w:rsidRPr="00BC332A">
        <w:rPr>
          <w:i/>
          <w:iCs/>
        </w:rPr>
        <w:t>O</w:t>
      </w:r>
      <w:proofErr w:type="gramEnd"/>
      <w:r w:rsidRPr="00BC332A">
        <w:t>-</w:t>
      </w:r>
      <w:proofErr w:type="spellStart"/>
      <w:r w:rsidRPr="00BC332A">
        <w:t>bis</w:t>
      </w:r>
      <w:proofErr w:type="spellEnd"/>
      <w:r w:rsidRPr="00BC332A">
        <w:t>(</w:t>
      </w:r>
      <w:proofErr w:type="spellStart"/>
      <w:r w:rsidRPr="00BC332A">
        <w:t>trimethylsilyl</w:t>
      </w:r>
      <w:proofErr w:type="spellEnd"/>
      <w:r w:rsidRPr="00BC332A">
        <w:t xml:space="preserve">) trifluoroacetamide and incubated at 70 °C for 30 min for derivatisation. Samples were analysed on a GC/MS/FID. </w:t>
      </w:r>
    </w:p>
    <w:p w14:paraId="07BE322D" w14:textId="77777777" w:rsidR="001F45C3" w:rsidRPr="00560F85" w:rsidRDefault="009B1107" w:rsidP="001F45C3">
      <w:pPr>
        <w:pStyle w:val="ExperimentalSection"/>
        <w:rPr>
          <w:bCs/>
        </w:rPr>
      </w:pPr>
      <w:proofErr w:type="gramStart"/>
      <w:r>
        <w:rPr>
          <w:b/>
          <w:bCs/>
        </w:rPr>
        <w:t xml:space="preserve">Determination kinetic </w:t>
      </w:r>
      <w:r w:rsidR="00560F85" w:rsidRPr="00BC332A">
        <w:rPr>
          <w:b/>
          <w:bCs/>
        </w:rPr>
        <w:t>parameters.</w:t>
      </w:r>
      <w:proofErr w:type="gramEnd"/>
      <w:r w:rsidR="00560F85" w:rsidRPr="00BC332A">
        <w:rPr>
          <w:b/>
          <w:bCs/>
        </w:rPr>
        <w:t xml:space="preserve"> </w:t>
      </w:r>
      <w:proofErr w:type="gramStart"/>
      <w:r w:rsidR="00560F85" w:rsidRPr="00BC332A">
        <w:rPr>
          <w:bCs/>
        </w:rPr>
        <w:t>For the determination of the apparent kinetic constants, 1.5 µM CYP153A</w:t>
      </w:r>
      <w:r w:rsidR="00560F85" w:rsidRPr="00BC332A">
        <w:rPr>
          <w:bCs/>
          <w:i/>
          <w:vertAlign w:val="subscript"/>
        </w:rPr>
        <w:t>M.</w:t>
      </w:r>
      <w:proofErr w:type="gramEnd"/>
      <w:r w:rsidR="00560F85" w:rsidRPr="00BC332A">
        <w:rPr>
          <w:bCs/>
          <w:i/>
          <w:vertAlign w:val="subscript"/>
        </w:rPr>
        <w:t xml:space="preserve"> </w:t>
      </w:r>
      <w:proofErr w:type="spellStart"/>
      <w:proofErr w:type="gramStart"/>
      <w:r w:rsidR="00560F85" w:rsidRPr="00BC332A">
        <w:rPr>
          <w:bCs/>
          <w:i/>
          <w:vertAlign w:val="subscript"/>
        </w:rPr>
        <w:t>aq</w:t>
      </w:r>
      <w:proofErr w:type="spellEnd"/>
      <w:proofErr w:type="gramEnd"/>
      <w:r w:rsidR="00560F85" w:rsidRPr="00BC332A">
        <w:rPr>
          <w:bCs/>
        </w:rPr>
        <w:t xml:space="preserve"> plus </w:t>
      </w:r>
      <w:proofErr w:type="spellStart"/>
      <w:r w:rsidR="00560F85" w:rsidRPr="00BC332A">
        <w:rPr>
          <w:bCs/>
        </w:rPr>
        <w:t>CamA</w:t>
      </w:r>
      <w:proofErr w:type="spellEnd"/>
      <w:r w:rsidR="00560F85" w:rsidRPr="00BC332A">
        <w:rPr>
          <w:bCs/>
        </w:rPr>
        <w:t xml:space="preserve"> and </w:t>
      </w:r>
      <w:proofErr w:type="spellStart"/>
      <w:r w:rsidR="00560F85" w:rsidRPr="00BC332A">
        <w:rPr>
          <w:bCs/>
        </w:rPr>
        <w:t>CamB</w:t>
      </w:r>
      <w:proofErr w:type="spellEnd"/>
      <w:r w:rsidR="00560F85" w:rsidRPr="00BC332A">
        <w:rPr>
          <w:bCs/>
        </w:rPr>
        <w:t xml:space="preserve"> (CYP-</w:t>
      </w:r>
      <w:proofErr w:type="spellStart"/>
      <w:r w:rsidR="00560F85" w:rsidRPr="00BC332A">
        <w:rPr>
          <w:bCs/>
        </w:rPr>
        <w:t>CamA</w:t>
      </w:r>
      <w:proofErr w:type="spellEnd"/>
      <w:r w:rsidR="00560F85" w:rsidRPr="00BC332A">
        <w:rPr>
          <w:bCs/>
        </w:rPr>
        <w:t>-</w:t>
      </w:r>
      <w:proofErr w:type="spellStart"/>
      <w:r w:rsidR="00560F85" w:rsidRPr="00BC332A">
        <w:rPr>
          <w:bCs/>
        </w:rPr>
        <w:t>CamB</w:t>
      </w:r>
      <w:proofErr w:type="spellEnd"/>
      <w:r w:rsidR="00560F85" w:rsidRPr="00BC332A">
        <w:rPr>
          <w:bCs/>
        </w:rPr>
        <w:t xml:space="preserve"> in a 1:5:10 ratio), 2% DMSO, 1 </w:t>
      </w:r>
      <w:proofErr w:type="spellStart"/>
      <w:r w:rsidR="00560F85" w:rsidRPr="00BC332A">
        <w:rPr>
          <w:bCs/>
        </w:rPr>
        <w:t>mM</w:t>
      </w:r>
      <w:proofErr w:type="spellEnd"/>
      <w:r w:rsidR="00560F85" w:rsidRPr="00BC332A">
        <w:rPr>
          <w:bCs/>
        </w:rPr>
        <w:t xml:space="preserve"> NADH and cofactor regeneration were used. C12 fatty acids were added in concentrations not exceeding their water solubility limit. Samples were </w:t>
      </w:r>
      <w:proofErr w:type="spellStart"/>
      <w:r w:rsidR="00560F85" w:rsidRPr="00BC332A">
        <w:rPr>
          <w:bCs/>
        </w:rPr>
        <w:t>preincubated</w:t>
      </w:r>
      <w:proofErr w:type="spellEnd"/>
      <w:r w:rsidR="00560F85" w:rsidRPr="00BC332A">
        <w:rPr>
          <w:bCs/>
        </w:rPr>
        <w:t xml:space="preserve"> at 30°C for 2 minutes prior to addition of NADH. Reactions were run at 30°C and 750 rpm and stopped by the addition of </w:t>
      </w:r>
      <w:proofErr w:type="spellStart"/>
      <w:r w:rsidR="00560F85" w:rsidRPr="00BC332A">
        <w:rPr>
          <w:bCs/>
        </w:rPr>
        <w:t>HCl</w:t>
      </w:r>
      <w:proofErr w:type="spellEnd"/>
      <w:r w:rsidR="00560F85" w:rsidRPr="00BC332A">
        <w:rPr>
          <w:bCs/>
        </w:rPr>
        <w:t xml:space="preserve"> after reaction times within the constant rate range (steady-state).</w:t>
      </w:r>
    </w:p>
    <w:p w14:paraId="26978D97" w14:textId="77777777" w:rsidR="00E4350D" w:rsidRDefault="00560F85" w:rsidP="00E4350D">
      <w:pPr>
        <w:pStyle w:val="HAcknowledgements"/>
        <w:rPr>
          <w:color w:val="FF0000"/>
        </w:rPr>
      </w:pPr>
      <w:r>
        <w:t>Acknowledgements</w:t>
      </w:r>
    </w:p>
    <w:p w14:paraId="1F1F97E6" w14:textId="77777777" w:rsidR="00560F85" w:rsidRPr="00560F85" w:rsidRDefault="00560F85" w:rsidP="00560F85">
      <w:pPr>
        <w:pStyle w:val="RSCF02FootnotestoTitleAuthors"/>
        <w:spacing w:line="240" w:lineRule="exact"/>
        <w:rPr>
          <w:rFonts w:ascii="Arial" w:eastAsia="MS Mincho" w:hAnsi="Arial"/>
          <w:w w:val="100"/>
          <w:sz w:val="17"/>
          <w:szCs w:val="24"/>
          <w:lang w:eastAsia="ja-JP"/>
        </w:rPr>
      </w:pPr>
      <w:r w:rsidRPr="00560F85">
        <w:rPr>
          <w:rFonts w:ascii="Arial" w:eastAsia="MS Mincho" w:hAnsi="Arial"/>
          <w:w w:val="100"/>
          <w:sz w:val="17"/>
          <w:szCs w:val="24"/>
          <w:lang w:eastAsia="ja-JP"/>
        </w:rPr>
        <w:lastRenderedPageBreak/>
        <w:t xml:space="preserve">S. M. H. received funding for research, technological development and demonstration under Grant Agreement 613849 </w:t>
      </w:r>
      <w:proofErr w:type="spellStart"/>
      <w:r w:rsidRPr="00560F85">
        <w:rPr>
          <w:rFonts w:ascii="Arial" w:eastAsia="MS Mincho" w:hAnsi="Arial"/>
          <w:w w:val="100"/>
          <w:sz w:val="17"/>
          <w:szCs w:val="24"/>
          <w:lang w:eastAsia="ja-JP"/>
        </w:rPr>
        <w:t>BioOx</w:t>
      </w:r>
      <w:proofErr w:type="spellEnd"/>
      <w:r w:rsidRPr="00560F85">
        <w:rPr>
          <w:rFonts w:ascii="Arial" w:eastAsia="MS Mincho" w:hAnsi="Arial"/>
          <w:w w:val="100"/>
          <w:sz w:val="17"/>
          <w:szCs w:val="24"/>
          <w:lang w:eastAsia="ja-JP"/>
        </w:rPr>
        <w:t xml:space="preserve">.  This project was also funded by the European Union FP7 People </w:t>
      </w:r>
      <w:proofErr w:type="spellStart"/>
      <w:r w:rsidRPr="00560F85">
        <w:rPr>
          <w:rFonts w:ascii="Arial" w:eastAsia="MS Mincho" w:hAnsi="Arial"/>
          <w:w w:val="100"/>
          <w:sz w:val="17"/>
          <w:szCs w:val="24"/>
          <w:lang w:eastAsia="ja-JP"/>
        </w:rPr>
        <w:t>Inititiative</w:t>
      </w:r>
      <w:proofErr w:type="spellEnd"/>
      <w:r w:rsidRPr="00560F85">
        <w:rPr>
          <w:rFonts w:ascii="Arial" w:eastAsia="MS Mincho" w:hAnsi="Arial"/>
          <w:w w:val="100"/>
          <w:sz w:val="17"/>
          <w:szCs w:val="24"/>
          <w:lang w:eastAsia="ja-JP"/>
        </w:rPr>
        <w:t xml:space="preserve"> as the Marie-Curie International Training Network P4FIFTY 289217, with the award of a studentship (to C.S.) We thank the Diamond Light Source for access to beamlines I03 and I04 under proposal number mx-9948, and Dr Johan P. </w:t>
      </w:r>
      <w:proofErr w:type="spellStart"/>
      <w:r w:rsidRPr="00560F85">
        <w:rPr>
          <w:rFonts w:ascii="Arial" w:eastAsia="MS Mincho" w:hAnsi="Arial"/>
          <w:w w:val="100"/>
          <w:sz w:val="17"/>
          <w:szCs w:val="24"/>
          <w:lang w:eastAsia="ja-JP"/>
        </w:rPr>
        <w:t>Turkenburg</w:t>
      </w:r>
      <w:proofErr w:type="spellEnd"/>
      <w:r w:rsidRPr="00560F85">
        <w:rPr>
          <w:rFonts w:ascii="Arial" w:eastAsia="MS Mincho" w:hAnsi="Arial"/>
          <w:w w:val="100"/>
          <w:sz w:val="17"/>
          <w:szCs w:val="24"/>
          <w:lang w:eastAsia="ja-JP"/>
        </w:rPr>
        <w:t xml:space="preserve"> and Mr Sam Hart for assistance with data collection.</w:t>
      </w:r>
    </w:p>
    <w:p w14:paraId="1A131552" w14:textId="77777777" w:rsidR="004556E1" w:rsidRDefault="00F45722" w:rsidP="00F45722">
      <w:pPr>
        <w:pStyle w:val="Keywords"/>
      </w:pPr>
      <w:r w:rsidRPr="009B7AB7">
        <w:rPr>
          <w:b/>
        </w:rPr>
        <w:t>Keywords:</w:t>
      </w:r>
      <w:r w:rsidRPr="009B7AB7">
        <w:t xml:space="preserve"> </w:t>
      </w:r>
      <w:r w:rsidR="00560F85" w:rsidRPr="00BC332A">
        <w:t>terminal hydroxylase • anchor region • P450 • crystal structure • fatty acid</w:t>
      </w:r>
    </w:p>
    <w:p w14:paraId="69259832" w14:textId="77777777" w:rsidR="00560F85" w:rsidRPr="00560F85" w:rsidRDefault="00A33868" w:rsidP="00560F85">
      <w:pPr>
        <w:pStyle w:val="References"/>
        <w:rPr>
          <w:bCs/>
        </w:rPr>
      </w:pPr>
      <w:proofErr w:type="gramStart"/>
      <w:r w:rsidRPr="00390DD7">
        <w:t>[1]</w:t>
      </w:r>
      <w:r w:rsidRPr="00390DD7">
        <w:tab/>
      </w:r>
      <w:r w:rsidR="00560F85" w:rsidRPr="00560F85">
        <w:rPr>
          <w:bCs/>
        </w:rPr>
        <w:fldChar w:fldCharType="begin"/>
      </w:r>
      <w:r w:rsidR="00560F85" w:rsidRPr="00560F85">
        <w:rPr>
          <w:bCs/>
        </w:rPr>
        <w:instrText xml:space="preserve"> ADDIN EN.REFLIST </w:instrText>
      </w:r>
      <w:r w:rsidR="00560F85" w:rsidRPr="00560F85">
        <w:rPr>
          <w:bCs/>
        </w:rPr>
        <w:fldChar w:fldCharType="separate"/>
      </w:r>
      <w:r w:rsidR="00560F85" w:rsidRPr="00560F85">
        <w:rPr>
          <w:bCs/>
        </w:rPr>
        <w:t xml:space="preserve">J. A. Labinger, J. E. Bercaw, </w:t>
      </w:r>
      <w:r w:rsidR="00560F85" w:rsidRPr="00560F85">
        <w:rPr>
          <w:bCs/>
          <w:i/>
        </w:rPr>
        <w:t xml:space="preserve">Nature </w:t>
      </w:r>
      <w:r w:rsidR="00560F85" w:rsidRPr="00560F85">
        <w:rPr>
          <w:b/>
          <w:bCs/>
        </w:rPr>
        <w:t>2002</w:t>
      </w:r>
      <w:r w:rsidR="00560F85" w:rsidRPr="00560F85">
        <w:rPr>
          <w:bCs/>
        </w:rPr>
        <w:t xml:space="preserve">, </w:t>
      </w:r>
      <w:r w:rsidR="00560F85" w:rsidRPr="00560F85">
        <w:rPr>
          <w:bCs/>
          <w:i/>
        </w:rPr>
        <w:t>417</w:t>
      </w:r>
      <w:r w:rsidR="00560F85" w:rsidRPr="00560F85">
        <w:rPr>
          <w:bCs/>
        </w:rPr>
        <w:t>, 507.</w:t>
      </w:r>
      <w:proofErr w:type="gramEnd"/>
    </w:p>
    <w:p w14:paraId="624C92D9" w14:textId="77777777" w:rsidR="00560F85" w:rsidRPr="00560F85" w:rsidRDefault="00560F85" w:rsidP="00560F85">
      <w:pPr>
        <w:pStyle w:val="References"/>
        <w:rPr>
          <w:bCs/>
        </w:rPr>
      </w:pPr>
      <w:r w:rsidRPr="00560F85">
        <w:rPr>
          <w:bCs/>
        </w:rPr>
        <w:t>[2]</w:t>
      </w:r>
      <w:r w:rsidRPr="00560F85">
        <w:rPr>
          <w:bCs/>
        </w:rPr>
        <w:tab/>
        <w:t xml:space="preserve">S. Warwel, H. G. Jagers, S. Thomas, </w:t>
      </w:r>
      <w:r w:rsidRPr="00560F85">
        <w:rPr>
          <w:bCs/>
          <w:i/>
        </w:rPr>
        <w:t xml:space="preserve">Fett Wissenschaft Technologie-Fat Science Technology </w:t>
      </w:r>
      <w:r w:rsidRPr="00560F85">
        <w:rPr>
          <w:b/>
          <w:bCs/>
        </w:rPr>
        <w:t>1992</w:t>
      </w:r>
      <w:r w:rsidRPr="00560F85">
        <w:rPr>
          <w:bCs/>
        </w:rPr>
        <w:t xml:space="preserve">, </w:t>
      </w:r>
      <w:r w:rsidRPr="00560F85">
        <w:rPr>
          <w:bCs/>
          <w:i/>
        </w:rPr>
        <w:t>94</w:t>
      </w:r>
      <w:r w:rsidRPr="00560F85">
        <w:rPr>
          <w:bCs/>
        </w:rPr>
        <w:t>, 323.</w:t>
      </w:r>
    </w:p>
    <w:p w14:paraId="2EAA831F" w14:textId="77777777" w:rsidR="00560F85" w:rsidRPr="00560F85" w:rsidRDefault="00560F85" w:rsidP="00560F85">
      <w:pPr>
        <w:pStyle w:val="References"/>
        <w:rPr>
          <w:bCs/>
        </w:rPr>
      </w:pPr>
      <w:r w:rsidRPr="00560F85">
        <w:rPr>
          <w:bCs/>
        </w:rPr>
        <w:t>[3]</w:t>
      </w:r>
      <w:r w:rsidRPr="00560F85">
        <w:rPr>
          <w:bCs/>
        </w:rPr>
        <w:tab/>
        <w:t xml:space="preserve">J. O. Metzger, U. Bornscheuer, </w:t>
      </w:r>
      <w:r w:rsidRPr="00560F85">
        <w:rPr>
          <w:bCs/>
          <w:i/>
        </w:rPr>
        <w:t xml:space="preserve">Applied Microbiology and Biotechnology </w:t>
      </w:r>
      <w:r w:rsidRPr="00560F85">
        <w:rPr>
          <w:b/>
          <w:bCs/>
        </w:rPr>
        <w:t>2006</w:t>
      </w:r>
      <w:r w:rsidRPr="00560F85">
        <w:rPr>
          <w:bCs/>
        </w:rPr>
        <w:t xml:space="preserve">, </w:t>
      </w:r>
      <w:r w:rsidRPr="00560F85">
        <w:rPr>
          <w:bCs/>
          <w:i/>
        </w:rPr>
        <w:t>71</w:t>
      </w:r>
      <w:r w:rsidRPr="00560F85">
        <w:rPr>
          <w:bCs/>
        </w:rPr>
        <w:t>, 13.</w:t>
      </w:r>
    </w:p>
    <w:p w14:paraId="5E751281" w14:textId="77777777" w:rsidR="00560F85" w:rsidRPr="00560F85" w:rsidRDefault="00560F85" w:rsidP="00560F85">
      <w:pPr>
        <w:pStyle w:val="References"/>
        <w:rPr>
          <w:bCs/>
        </w:rPr>
      </w:pPr>
      <w:r w:rsidRPr="00560F85">
        <w:rPr>
          <w:bCs/>
        </w:rPr>
        <w:t>[4]</w:t>
      </w:r>
      <w:r w:rsidRPr="00560F85">
        <w:rPr>
          <w:bCs/>
        </w:rPr>
        <w:tab/>
        <w:t xml:space="preserve">S. Huf, S. Krugener, T. Hirth, S. Rupp, S. Zibek, </w:t>
      </w:r>
      <w:r w:rsidRPr="00560F85">
        <w:rPr>
          <w:bCs/>
          <w:i/>
        </w:rPr>
        <w:t xml:space="preserve">European Journal of Lipid Science and Technology </w:t>
      </w:r>
      <w:r w:rsidRPr="00560F85">
        <w:rPr>
          <w:b/>
          <w:bCs/>
        </w:rPr>
        <w:t>2011</w:t>
      </w:r>
      <w:r w:rsidRPr="00560F85">
        <w:rPr>
          <w:bCs/>
        </w:rPr>
        <w:t xml:space="preserve">, </w:t>
      </w:r>
      <w:r w:rsidRPr="00560F85">
        <w:rPr>
          <w:bCs/>
          <w:i/>
        </w:rPr>
        <w:t>113</w:t>
      </w:r>
      <w:r w:rsidRPr="00560F85">
        <w:rPr>
          <w:bCs/>
        </w:rPr>
        <w:t>, 548.</w:t>
      </w:r>
    </w:p>
    <w:p w14:paraId="4C53BB53" w14:textId="77777777" w:rsidR="00560F85" w:rsidRPr="00560F85" w:rsidRDefault="00560F85" w:rsidP="00560F85">
      <w:pPr>
        <w:pStyle w:val="References"/>
        <w:rPr>
          <w:bCs/>
        </w:rPr>
      </w:pPr>
      <w:r w:rsidRPr="00560F85">
        <w:rPr>
          <w:bCs/>
        </w:rPr>
        <w:t>[5]</w:t>
      </w:r>
      <w:r w:rsidRPr="00560F85">
        <w:rPr>
          <w:bCs/>
        </w:rPr>
        <w:tab/>
        <w:t xml:space="preserve">C. Liu, F. Liu, J. L. Cai, W. C. Xie, T. E. Long, S. R. Turner, A. Lyons, R. A. Gross, </w:t>
      </w:r>
      <w:r w:rsidRPr="00560F85">
        <w:rPr>
          <w:bCs/>
          <w:i/>
        </w:rPr>
        <w:t xml:space="preserve">Biomacromolecules </w:t>
      </w:r>
      <w:r w:rsidRPr="00560F85">
        <w:rPr>
          <w:b/>
          <w:bCs/>
        </w:rPr>
        <w:t>2011</w:t>
      </w:r>
      <w:r w:rsidRPr="00560F85">
        <w:rPr>
          <w:bCs/>
        </w:rPr>
        <w:t xml:space="preserve">, </w:t>
      </w:r>
      <w:r w:rsidRPr="00560F85">
        <w:rPr>
          <w:bCs/>
          <w:i/>
        </w:rPr>
        <w:t>12</w:t>
      </w:r>
      <w:r w:rsidRPr="00560F85">
        <w:rPr>
          <w:bCs/>
        </w:rPr>
        <w:t>, 3291.</w:t>
      </w:r>
    </w:p>
    <w:p w14:paraId="43463E89" w14:textId="77777777" w:rsidR="00560F85" w:rsidRPr="00560F85" w:rsidRDefault="00560F85" w:rsidP="00560F85">
      <w:pPr>
        <w:pStyle w:val="References"/>
        <w:rPr>
          <w:bCs/>
        </w:rPr>
      </w:pPr>
      <w:r w:rsidRPr="00560F85">
        <w:rPr>
          <w:bCs/>
        </w:rPr>
        <w:t>[6]</w:t>
      </w:r>
      <w:r w:rsidRPr="00560F85">
        <w:rPr>
          <w:bCs/>
        </w:rPr>
        <w:tab/>
        <w:t xml:space="preserve">M. Schrewe, A. O. Magnusson, C. Willrodt, B. Buhler, A. Schmid, </w:t>
      </w:r>
      <w:r w:rsidRPr="00560F85">
        <w:rPr>
          <w:bCs/>
          <w:i/>
        </w:rPr>
        <w:t xml:space="preserve">Advanced Synthesis &amp; Catalysis </w:t>
      </w:r>
      <w:r w:rsidRPr="00560F85">
        <w:rPr>
          <w:b/>
          <w:bCs/>
        </w:rPr>
        <w:t>2011</w:t>
      </w:r>
      <w:r w:rsidRPr="00560F85">
        <w:rPr>
          <w:bCs/>
        </w:rPr>
        <w:t xml:space="preserve">, </w:t>
      </w:r>
      <w:r w:rsidRPr="00560F85">
        <w:rPr>
          <w:bCs/>
          <w:i/>
        </w:rPr>
        <w:t>353</w:t>
      </w:r>
      <w:r w:rsidRPr="00560F85">
        <w:rPr>
          <w:bCs/>
        </w:rPr>
        <w:t>, 3485.</w:t>
      </w:r>
    </w:p>
    <w:p w14:paraId="78D9F05F" w14:textId="77777777" w:rsidR="00560F85" w:rsidRPr="00560F85" w:rsidRDefault="00560F85" w:rsidP="00560F85">
      <w:pPr>
        <w:pStyle w:val="References"/>
        <w:rPr>
          <w:bCs/>
        </w:rPr>
      </w:pPr>
      <w:r w:rsidRPr="00560F85">
        <w:rPr>
          <w:bCs/>
        </w:rPr>
        <w:t>[7]</w:t>
      </w:r>
      <w:r w:rsidRPr="00560F85">
        <w:rPr>
          <w:bCs/>
        </w:rPr>
        <w:tab/>
        <w:t xml:space="preserve">V. B. Urlacher, S. Lutz-Wahl, R. D. Schmid, </w:t>
      </w:r>
      <w:r w:rsidRPr="00560F85">
        <w:rPr>
          <w:bCs/>
          <w:i/>
        </w:rPr>
        <w:t xml:space="preserve">Applied Microbiology and Biotechnology </w:t>
      </w:r>
      <w:r w:rsidRPr="00560F85">
        <w:rPr>
          <w:b/>
          <w:bCs/>
        </w:rPr>
        <w:t>2004</w:t>
      </w:r>
      <w:r w:rsidRPr="00560F85">
        <w:rPr>
          <w:bCs/>
        </w:rPr>
        <w:t xml:space="preserve">, </w:t>
      </w:r>
      <w:r w:rsidRPr="00560F85">
        <w:rPr>
          <w:bCs/>
          <w:i/>
        </w:rPr>
        <w:t>64</w:t>
      </w:r>
      <w:r w:rsidRPr="00560F85">
        <w:rPr>
          <w:bCs/>
        </w:rPr>
        <w:t>, 317.</w:t>
      </w:r>
    </w:p>
    <w:p w14:paraId="5BE76E36" w14:textId="77777777" w:rsidR="00560F85" w:rsidRPr="00560F85" w:rsidRDefault="00560F85" w:rsidP="00560F85">
      <w:pPr>
        <w:pStyle w:val="References"/>
        <w:rPr>
          <w:bCs/>
        </w:rPr>
      </w:pPr>
      <w:r w:rsidRPr="00560F85">
        <w:rPr>
          <w:bCs/>
        </w:rPr>
        <w:t>[8]</w:t>
      </w:r>
      <w:r w:rsidRPr="00560F85">
        <w:rPr>
          <w:bCs/>
        </w:rPr>
        <w:tab/>
        <w:t xml:space="preserve">J. B. Johnston, P. M. Kells, L. M. Podust, P. R. O. de Montellano, </w:t>
      </w:r>
      <w:r w:rsidRPr="00560F85">
        <w:rPr>
          <w:bCs/>
          <w:i/>
        </w:rPr>
        <w:t xml:space="preserve">Proceedings of the National Academy of Sciences of the United States of America </w:t>
      </w:r>
      <w:r w:rsidRPr="00560F85">
        <w:rPr>
          <w:b/>
          <w:bCs/>
        </w:rPr>
        <w:t>2009</w:t>
      </w:r>
      <w:r w:rsidRPr="00560F85">
        <w:rPr>
          <w:bCs/>
        </w:rPr>
        <w:t xml:space="preserve">, </w:t>
      </w:r>
      <w:r w:rsidRPr="00560F85">
        <w:rPr>
          <w:bCs/>
          <w:i/>
        </w:rPr>
        <w:t>106</w:t>
      </w:r>
      <w:r w:rsidRPr="00560F85">
        <w:rPr>
          <w:bCs/>
        </w:rPr>
        <w:t>, 20687.</w:t>
      </w:r>
    </w:p>
    <w:p w14:paraId="587BF7A4" w14:textId="77777777" w:rsidR="00560F85" w:rsidRPr="00560F85" w:rsidRDefault="00560F85" w:rsidP="00560F85">
      <w:pPr>
        <w:pStyle w:val="References"/>
        <w:rPr>
          <w:bCs/>
        </w:rPr>
      </w:pPr>
      <w:r w:rsidRPr="00560F85">
        <w:rPr>
          <w:bCs/>
        </w:rPr>
        <w:t>[9]</w:t>
      </w:r>
      <w:r w:rsidRPr="00560F85">
        <w:rPr>
          <w:bCs/>
        </w:rPr>
        <w:tab/>
        <w:t xml:space="preserve">E. T. Farinas, U. Schwaneberg, A. Glieder, F. H. Arnold, </w:t>
      </w:r>
      <w:r w:rsidRPr="00560F85">
        <w:rPr>
          <w:bCs/>
          <w:i/>
        </w:rPr>
        <w:t xml:space="preserve">Advanced Synthesis &amp; Catalysis </w:t>
      </w:r>
      <w:r w:rsidRPr="00560F85">
        <w:rPr>
          <w:b/>
          <w:bCs/>
        </w:rPr>
        <w:t>2001</w:t>
      </w:r>
      <w:r w:rsidRPr="00560F85">
        <w:rPr>
          <w:bCs/>
        </w:rPr>
        <w:t xml:space="preserve">, </w:t>
      </w:r>
      <w:r w:rsidRPr="00560F85">
        <w:rPr>
          <w:bCs/>
          <w:i/>
        </w:rPr>
        <w:t>343</w:t>
      </w:r>
      <w:r w:rsidRPr="00560F85">
        <w:rPr>
          <w:bCs/>
        </w:rPr>
        <w:t>, 601.</w:t>
      </w:r>
    </w:p>
    <w:p w14:paraId="26D8293E" w14:textId="77777777" w:rsidR="00560F85" w:rsidRPr="00560F85" w:rsidRDefault="00560F85" w:rsidP="00560F85">
      <w:pPr>
        <w:pStyle w:val="References"/>
        <w:rPr>
          <w:bCs/>
        </w:rPr>
      </w:pPr>
      <w:r w:rsidRPr="00560F85">
        <w:rPr>
          <w:bCs/>
        </w:rPr>
        <w:t>[10]</w:t>
      </w:r>
      <w:r w:rsidRPr="00560F85">
        <w:rPr>
          <w:bCs/>
        </w:rPr>
        <w:tab/>
        <w:t xml:space="preserve">P. Meinhold, M. W. Peters, A. Hartwick, A. R. Hernandez, F. H. Arnold, </w:t>
      </w:r>
      <w:r w:rsidRPr="00560F85">
        <w:rPr>
          <w:bCs/>
          <w:i/>
        </w:rPr>
        <w:t xml:space="preserve">Advanced Synthesis &amp; Catalysis </w:t>
      </w:r>
      <w:r w:rsidRPr="00560F85">
        <w:rPr>
          <w:b/>
          <w:bCs/>
        </w:rPr>
        <w:t>2006</w:t>
      </w:r>
      <w:r w:rsidRPr="00560F85">
        <w:rPr>
          <w:bCs/>
        </w:rPr>
        <w:t xml:space="preserve">, </w:t>
      </w:r>
      <w:r w:rsidRPr="00560F85">
        <w:rPr>
          <w:bCs/>
          <w:i/>
        </w:rPr>
        <w:t>348</w:t>
      </w:r>
      <w:r w:rsidRPr="00560F85">
        <w:rPr>
          <w:bCs/>
        </w:rPr>
        <w:t>, 763.</w:t>
      </w:r>
    </w:p>
    <w:p w14:paraId="4DB3011F" w14:textId="77777777" w:rsidR="00560F85" w:rsidRPr="00560F85" w:rsidRDefault="00560F85" w:rsidP="00560F85">
      <w:pPr>
        <w:pStyle w:val="References"/>
        <w:rPr>
          <w:bCs/>
        </w:rPr>
      </w:pPr>
      <w:r w:rsidRPr="00560F85">
        <w:rPr>
          <w:bCs/>
        </w:rPr>
        <w:t>[11]</w:t>
      </w:r>
      <w:r w:rsidRPr="00560F85">
        <w:rPr>
          <w:bCs/>
        </w:rPr>
        <w:tab/>
        <w:t xml:space="preserve">L. O. Narhi, A. J. Fulco, </w:t>
      </w:r>
      <w:r w:rsidRPr="00560F85">
        <w:rPr>
          <w:bCs/>
          <w:i/>
        </w:rPr>
        <w:t xml:space="preserve">Journal of Biological Chemistry </w:t>
      </w:r>
      <w:r w:rsidRPr="00560F85">
        <w:rPr>
          <w:b/>
          <w:bCs/>
        </w:rPr>
        <w:t>1987</w:t>
      </w:r>
      <w:r w:rsidRPr="00560F85">
        <w:rPr>
          <w:bCs/>
        </w:rPr>
        <w:t xml:space="preserve">, </w:t>
      </w:r>
      <w:r w:rsidRPr="00560F85">
        <w:rPr>
          <w:bCs/>
          <w:i/>
        </w:rPr>
        <w:t>262</w:t>
      </w:r>
      <w:r w:rsidRPr="00560F85">
        <w:rPr>
          <w:bCs/>
        </w:rPr>
        <w:t>, 6683.</w:t>
      </w:r>
    </w:p>
    <w:p w14:paraId="673ED4AE" w14:textId="77777777" w:rsidR="00560F85" w:rsidRPr="00560F85" w:rsidRDefault="00560F85" w:rsidP="00560F85">
      <w:pPr>
        <w:pStyle w:val="References"/>
        <w:rPr>
          <w:bCs/>
        </w:rPr>
      </w:pPr>
      <w:r w:rsidRPr="00560F85">
        <w:rPr>
          <w:bCs/>
        </w:rPr>
        <w:t>[12]</w:t>
      </w:r>
      <w:r w:rsidRPr="00560F85">
        <w:rPr>
          <w:bCs/>
        </w:rPr>
        <w:tab/>
        <w:t xml:space="preserve">S. S. Boddupalli, B. C. Pramanik, C. A. Slaughter, R. W. Estabrook, J. A. Peterson, </w:t>
      </w:r>
      <w:r w:rsidRPr="00560F85">
        <w:rPr>
          <w:bCs/>
          <w:i/>
        </w:rPr>
        <w:t xml:space="preserve">Archives of Biochemistry and Biophysics </w:t>
      </w:r>
      <w:r w:rsidRPr="00560F85">
        <w:rPr>
          <w:b/>
          <w:bCs/>
        </w:rPr>
        <w:t>1992</w:t>
      </w:r>
      <w:r w:rsidRPr="00560F85">
        <w:rPr>
          <w:bCs/>
        </w:rPr>
        <w:t xml:space="preserve">, </w:t>
      </w:r>
      <w:r w:rsidRPr="00560F85">
        <w:rPr>
          <w:bCs/>
          <w:i/>
        </w:rPr>
        <w:t>292</w:t>
      </w:r>
      <w:r w:rsidRPr="00560F85">
        <w:rPr>
          <w:bCs/>
        </w:rPr>
        <w:t>, 20.</w:t>
      </w:r>
    </w:p>
    <w:p w14:paraId="70720FEB" w14:textId="77777777" w:rsidR="00560F85" w:rsidRPr="00560F85" w:rsidRDefault="00560F85" w:rsidP="00560F85">
      <w:pPr>
        <w:pStyle w:val="References"/>
        <w:rPr>
          <w:bCs/>
        </w:rPr>
      </w:pPr>
      <w:r w:rsidRPr="00560F85">
        <w:rPr>
          <w:bCs/>
        </w:rPr>
        <w:t>[13]</w:t>
      </w:r>
      <w:r w:rsidRPr="00560F85">
        <w:rPr>
          <w:bCs/>
        </w:rPr>
        <w:tab/>
        <w:t xml:space="preserve">Y. Miura, A. J. Fulco, </w:t>
      </w:r>
      <w:r w:rsidRPr="00560F85">
        <w:rPr>
          <w:bCs/>
          <w:i/>
        </w:rPr>
        <w:t xml:space="preserve">Biochimica Et Biophysica Acta </w:t>
      </w:r>
      <w:r w:rsidRPr="00560F85">
        <w:rPr>
          <w:b/>
          <w:bCs/>
        </w:rPr>
        <w:t>1975</w:t>
      </w:r>
      <w:r w:rsidRPr="00560F85">
        <w:rPr>
          <w:bCs/>
        </w:rPr>
        <w:t xml:space="preserve">, </w:t>
      </w:r>
      <w:r w:rsidRPr="00560F85">
        <w:rPr>
          <w:bCs/>
          <w:i/>
        </w:rPr>
        <w:t>388</w:t>
      </w:r>
      <w:r w:rsidRPr="00560F85">
        <w:rPr>
          <w:bCs/>
        </w:rPr>
        <w:t>, 305.</w:t>
      </w:r>
    </w:p>
    <w:p w14:paraId="62D99C1C" w14:textId="77777777" w:rsidR="00560F85" w:rsidRPr="00560F85" w:rsidRDefault="00560F85" w:rsidP="00560F85">
      <w:pPr>
        <w:pStyle w:val="References"/>
        <w:rPr>
          <w:bCs/>
        </w:rPr>
      </w:pPr>
      <w:r w:rsidRPr="00560F85">
        <w:rPr>
          <w:bCs/>
        </w:rPr>
        <w:t>[14]</w:t>
      </w:r>
      <w:r w:rsidRPr="00560F85">
        <w:rPr>
          <w:bCs/>
        </w:rPr>
        <w:tab/>
        <w:t xml:space="preserve">G. Truan, M. R. Komandla, J. R. Falck, J. A. Peterson, </w:t>
      </w:r>
      <w:r w:rsidRPr="00560F85">
        <w:rPr>
          <w:bCs/>
          <w:i/>
        </w:rPr>
        <w:t xml:space="preserve">Archives of Biochemistry and Biophysics </w:t>
      </w:r>
      <w:r w:rsidRPr="00560F85">
        <w:rPr>
          <w:b/>
          <w:bCs/>
        </w:rPr>
        <w:t>1999</w:t>
      </w:r>
      <w:r w:rsidRPr="00560F85">
        <w:rPr>
          <w:bCs/>
        </w:rPr>
        <w:t xml:space="preserve">, </w:t>
      </w:r>
      <w:r w:rsidRPr="00560F85">
        <w:rPr>
          <w:bCs/>
          <w:i/>
        </w:rPr>
        <w:t>366</w:t>
      </w:r>
      <w:r w:rsidRPr="00560F85">
        <w:rPr>
          <w:bCs/>
        </w:rPr>
        <w:t>, 192.</w:t>
      </w:r>
    </w:p>
    <w:p w14:paraId="5146D42F" w14:textId="77777777" w:rsidR="00560F85" w:rsidRPr="00560F85" w:rsidRDefault="00560F85" w:rsidP="00560F85">
      <w:pPr>
        <w:pStyle w:val="References"/>
        <w:rPr>
          <w:bCs/>
        </w:rPr>
      </w:pPr>
      <w:r w:rsidRPr="00560F85">
        <w:rPr>
          <w:bCs/>
        </w:rPr>
        <w:t>[15]</w:t>
      </w:r>
      <w:r w:rsidRPr="00560F85">
        <w:rPr>
          <w:bCs/>
        </w:rPr>
        <w:tab/>
        <w:t xml:space="preserve">C. J. Whitehouse, S. G. Bell, L. L. Wong, </w:t>
      </w:r>
      <w:r w:rsidRPr="00560F85">
        <w:rPr>
          <w:bCs/>
          <w:i/>
        </w:rPr>
        <w:t xml:space="preserve">Chem Soc Rev </w:t>
      </w:r>
      <w:r w:rsidRPr="00560F85">
        <w:rPr>
          <w:b/>
          <w:bCs/>
        </w:rPr>
        <w:t>2012</w:t>
      </w:r>
      <w:r w:rsidRPr="00560F85">
        <w:rPr>
          <w:bCs/>
        </w:rPr>
        <w:t xml:space="preserve">, </w:t>
      </w:r>
      <w:r w:rsidRPr="00560F85">
        <w:rPr>
          <w:bCs/>
          <w:i/>
        </w:rPr>
        <w:t>41</w:t>
      </w:r>
      <w:r w:rsidRPr="00560F85">
        <w:rPr>
          <w:bCs/>
        </w:rPr>
        <w:t>, 1218.</w:t>
      </w:r>
    </w:p>
    <w:p w14:paraId="2546EC23" w14:textId="77777777" w:rsidR="00560F85" w:rsidRPr="00560F85" w:rsidRDefault="00560F85" w:rsidP="00560F85">
      <w:pPr>
        <w:pStyle w:val="References"/>
        <w:rPr>
          <w:bCs/>
        </w:rPr>
      </w:pPr>
      <w:r w:rsidRPr="00560F85">
        <w:rPr>
          <w:bCs/>
        </w:rPr>
        <w:t>[16]</w:t>
      </w:r>
      <w:r w:rsidRPr="00560F85">
        <w:rPr>
          <w:bCs/>
        </w:rPr>
        <w:tab/>
        <w:t xml:space="preserve">P. S. Coelho, E. M. Brustad, A. Kannan, F. H. Arnold, </w:t>
      </w:r>
      <w:r w:rsidRPr="00560F85">
        <w:rPr>
          <w:bCs/>
          <w:i/>
        </w:rPr>
        <w:t xml:space="preserve">Science </w:t>
      </w:r>
      <w:r w:rsidRPr="00560F85">
        <w:rPr>
          <w:b/>
          <w:bCs/>
        </w:rPr>
        <w:t>2013</w:t>
      </w:r>
      <w:r w:rsidRPr="00560F85">
        <w:rPr>
          <w:bCs/>
        </w:rPr>
        <w:t xml:space="preserve">, </w:t>
      </w:r>
      <w:r w:rsidRPr="00560F85">
        <w:rPr>
          <w:bCs/>
          <w:i/>
        </w:rPr>
        <w:t>339</w:t>
      </w:r>
      <w:r w:rsidRPr="00560F85">
        <w:rPr>
          <w:bCs/>
        </w:rPr>
        <w:t>, 307.</w:t>
      </w:r>
    </w:p>
    <w:p w14:paraId="2CDDC51F" w14:textId="77777777" w:rsidR="00560F85" w:rsidRPr="00560F85" w:rsidRDefault="00560F85" w:rsidP="00560F85">
      <w:pPr>
        <w:pStyle w:val="References"/>
        <w:rPr>
          <w:bCs/>
          <w:lang w:val="de-DE"/>
        </w:rPr>
      </w:pPr>
      <w:r w:rsidRPr="00560F85">
        <w:rPr>
          <w:bCs/>
          <w:lang w:val="de-DE"/>
        </w:rPr>
        <w:t>[17]</w:t>
      </w:r>
      <w:r w:rsidRPr="00560F85">
        <w:rPr>
          <w:bCs/>
          <w:lang w:val="de-DE"/>
        </w:rPr>
        <w:tab/>
        <w:t xml:space="preserve">F. Bruhlmann, L. Fourage, C. Ullmann, O. P. Haefliger, N. Jeckelmann, C. Dubois, D. Wahler, </w:t>
      </w:r>
      <w:r w:rsidRPr="00560F85">
        <w:rPr>
          <w:bCs/>
          <w:i/>
          <w:lang w:val="de-DE"/>
        </w:rPr>
        <w:t xml:space="preserve">Journal of Biotechnology </w:t>
      </w:r>
      <w:r w:rsidRPr="00560F85">
        <w:rPr>
          <w:b/>
          <w:bCs/>
          <w:lang w:val="de-DE"/>
        </w:rPr>
        <w:t>2014</w:t>
      </w:r>
      <w:r w:rsidRPr="00560F85">
        <w:rPr>
          <w:bCs/>
          <w:lang w:val="de-DE"/>
        </w:rPr>
        <w:t xml:space="preserve">, </w:t>
      </w:r>
      <w:r w:rsidRPr="00560F85">
        <w:rPr>
          <w:bCs/>
          <w:i/>
          <w:lang w:val="de-DE"/>
        </w:rPr>
        <w:t>184</w:t>
      </w:r>
      <w:r w:rsidRPr="00560F85">
        <w:rPr>
          <w:bCs/>
          <w:lang w:val="de-DE"/>
        </w:rPr>
        <w:t>, 17.</w:t>
      </w:r>
    </w:p>
    <w:p w14:paraId="52DFF7E6" w14:textId="77777777" w:rsidR="00560F85" w:rsidRPr="00560F85" w:rsidRDefault="00560F85" w:rsidP="00560F85">
      <w:pPr>
        <w:pStyle w:val="References"/>
        <w:rPr>
          <w:bCs/>
          <w:lang w:val="de-DE"/>
        </w:rPr>
      </w:pPr>
      <w:r w:rsidRPr="00560F85">
        <w:rPr>
          <w:bCs/>
          <w:lang w:val="de-DE"/>
        </w:rPr>
        <w:t>[18]</w:t>
      </w:r>
      <w:r w:rsidRPr="00560F85">
        <w:rPr>
          <w:bCs/>
          <w:lang w:val="de-DE"/>
        </w:rPr>
        <w:tab/>
        <w:t xml:space="preserve">S. Honda Malca, D. Scheps, L. Kuhnel, E. Venegas-Venegas, A. Seifert, B. M. Nestl, B. Hauer, </w:t>
      </w:r>
      <w:r w:rsidRPr="00560F85">
        <w:rPr>
          <w:bCs/>
          <w:i/>
          <w:lang w:val="de-DE"/>
        </w:rPr>
        <w:t xml:space="preserve">Chem Commun </w:t>
      </w:r>
      <w:r w:rsidRPr="00560F85">
        <w:rPr>
          <w:b/>
          <w:bCs/>
          <w:lang w:val="de-DE"/>
        </w:rPr>
        <w:t>2012</w:t>
      </w:r>
      <w:r w:rsidRPr="00560F85">
        <w:rPr>
          <w:bCs/>
          <w:lang w:val="de-DE"/>
        </w:rPr>
        <w:t xml:space="preserve">, </w:t>
      </w:r>
      <w:r w:rsidRPr="00560F85">
        <w:rPr>
          <w:bCs/>
          <w:i/>
          <w:lang w:val="de-DE"/>
        </w:rPr>
        <w:t>48</w:t>
      </w:r>
      <w:r w:rsidRPr="00560F85">
        <w:rPr>
          <w:bCs/>
          <w:lang w:val="de-DE"/>
        </w:rPr>
        <w:t>, 5115.</w:t>
      </w:r>
    </w:p>
    <w:p w14:paraId="753610E3" w14:textId="77777777" w:rsidR="00560F85" w:rsidRPr="00560F85" w:rsidRDefault="00560F85" w:rsidP="00560F85">
      <w:pPr>
        <w:pStyle w:val="References"/>
        <w:rPr>
          <w:bCs/>
          <w:lang w:val="de-DE"/>
        </w:rPr>
      </w:pPr>
      <w:r w:rsidRPr="00560F85">
        <w:rPr>
          <w:bCs/>
          <w:lang w:val="de-DE"/>
        </w:rPr>
        <w:t>[19]</w:t>
      </w:r>
      <w:r w:rsidRPr="00560F85">
        <w:rPr>
          <w:bCs/>
          <w:lang w:val="de-DE"/>
        </w:rPr>
        <w:tab/>
        <w:t xml:space="preserve">M. J. Weissenborn, S. Notonier, S.-L. Lang, K. B. Otte, S. Herter, N. J. Turner, S. L. Flitsch, B. Hauer, </w:t>
      </w:r>
      <w:r w:rsidRPr="00560F85">
        <w:rPr>
          <w:bCs/>
          <w:i/>
          <w:lang w:val="de-DE"/>
        </w:rPr>
        <w:t xml:space="preserve">Chemical Communications </w:t>
      </w:r>
      <w:r w:rsidRPr="00560F85">
        <w:rPr>
          <w:b/>
          <w:bCs/>
          <w:lang w:val="de-DE"/>
        </w:rPr>
        <w:t>2016</w:t>
      </w:r>
      <w:r w:rsidRPr="00560F85">
        <w:rPr>
          <w:bCs/>
          <w:lang w:val="de-DE"/>
        </w:rPr>
        <w:t xml:space="preserve">, </w:t>
      </w:r>
      <w:r w:rsidRPr="00560F85">
        <w:rPr>
          <w:bCs/>
          <w:i/>
          <w:lang w:val="de-DE"/>
        </w:rPr>
        <w:t>52</w:t>
      </w:r>
      <w:r w:rsidRPr="00560F85">
        <w:rPr>
          <w:bCs/>
          <w:lang w:val="de-DE"/>
        </w:rPr>
        <w:t>, 6158.</w:t>
      </w:r>
    </w:p>
    <w:p w14:paraId="3632C89B" w14:textId="77777777" w:rsidR="00560F85" w:rsidRPr="00560F85" w:rsidRDefault="00560F85" w:rsidP="00560F85">
      <w:pPr>
        <w:pStyle w:val="References"/>
        <w:rPr>
          <w:bCs/>
          <w:lang w:val="de-DE"/>
        </w:rPr>
      </w:pPr>
      <w:r w:rsidRPr="00560F85">
        <w:rPr>
          <w:bCs/>
          <w:lang w:val="de-DE"/>
        </w:rPr>
        <w:t>[20]</w:t>
      </w:r>
      <w:r w:rsidRPr="00560F85">
        <w:rPr>
          <w:bCs/>
          <w:lang w:val="de-DE"/>
        </w:rPr>
        <w:tab/>
        <w:t xml:space="preserve">D. Scheps, S. H. Malca, S. M. Richter, K. Marisch, B. M. Nestl, B. Hauer, </w:t>
      </w:r>
      <w:r w:rsidRPr="00560F85">
        <w:rPr>
          <w:bCs/>
          <w:i/>
          <w:lang w:val="de-DE"/>
        </w:rPr>
        <w:t xml:space="preserve">Microbial Biotechnology </w:t>
      </w:r>
      <w:r w:rsidRPr="00560F85">
        <w:rPr>
          <w:b/>
          <w:bCs/>
          <w:lang w:val="de-DE"/>
        </w:rPr>
        <w:t>2013</w:t>
      </w:r>
      <w:r w:rsidRPr="00560F85">
        <w:rPr>
          <w:bCs/>
          <w:lang w:val="de-DE"/>
        </w:rPr>
        <w:t xml:space="preserve">, </w:t>
      </w:r>
      <w:r w:rsidRPr="00560F85">
        <w:rPr>
          <w:bCs/>
          <w:i/>
          <w:lang w:val="de-DE"/>
        </w:rPr>
        <w:t>6</w:t>
      </w:r>
      <w:r w:rsidRPr="00560F85">
        <w:rPr>
          <w:bCs/>
          <w:lang w:val="de-DE"/>
        </w:rPr>
        <w:t>, 694.</w:t>
      </w:r>
    </w:p>
    <w:p w14:paraId="5546AAC3" w14:textId="77777777" w:rsidR="00560F85" w:rsidRPr="00560F85" w:rsidRDefault="00560F85" w:rsidP="00560F85">
      <w:pPr>
        <w:pStyle w:val="References"/>
        <w:rPr>
          <w:bCs/>
          <w:lang w:val="de-DE"/>
        </w:rPr>
      </w:pPr>
      <w:r w:rsidRPr="00560F85">
        <w:rPr>
          <w:bCs/>
          <w:lang w:val="de-DE"/>
        </w:rPr>
        <w:t>[21]</w:t>
      </w:r>
      <w:r w:rsidRPr="00560F85">
        <w:rPr>
          <w:bCs/>
          <w:lang w:val="de-DE"/>
        </w:rPr>
        <w:tab/>
        <w:t xml:space="preserve">S. M. Hoffmann, M. J. Weissenborn, Ł. Gricman, S. Notonier, J. Pleiss, B. Hauer, </w:t>
      </w:r>
      <w:r w:rsidRPr="00560F85">
        <w:rPr>
          <w:bCs/>
          <w:i/>
          <w:lang w:val="de-DE"/>
        </w:rPr>
        <w:t xml:space="preserve">Chemcatchem </w:t>
      </w:r>
      <w:r w:rsidRPr="00560F85">
        <w:rPr>
          <w:b/>
          <w:bCs/>
          <w:lang w:val="de-DE"/>
        </w:rPr>
        <w:t>2016</w:t>
      </w:r>
      <w:r w:rsidRPr="00560F85">
        <w:rPr>
          <w:bCs/>
          <w:lang w:val="de-DE"/>
        </w:rPr>
        <w:t xml:space="preserve">, </w:t>
      </w:r>
      <w:r w:rsidRPr="00560F85">
        <w:rPr>
          <w:bCs/>
          <w:i/>
          <w:lang w:val="de-DE"/>
        </w:rPr>
        <w:t>8</w:t>
      </w:r>
      <w:r w:rsidRPr="00560F85">
        <w:rPr>
          <w:bCs/>
          <w:lang w:val="de-DE"/>
        </w:rPr>
        <w:t>, 1591.</w:t>
      </w:r>
    </w:p>
    <w:p w14:paraId="1311ED7C" w14:textId="77777777" w:rsidR="00560F85" w:rsidRPr="00560F85" w:rsidRDefault="00560F85" w:rsidP="00560F85">
      <w:pPr>
        <w:pStyle w:val="References"/>
        <w:rPr>
          <w:bCs/>
        </w:rPr>
      </w:pPr>
      <w:r w:rsidRPr="00560F85">
        <w:rPr>
          <w:bCs/>
        </w:rPr>
        <w:t>[22]</w:t>
      </w:r>
      <w:r w:rsidRPr="00560F85">
        <w:rPr>
          <w:bCs/>
        </w:rPr>
        <w:tab/>
        <w:t xml:space="preserve">S. Notonier, Ł. Gricman, J. Pleiss, B. Hauer, </w:t>
      </w:r>
      <w:r w:rsidRPr="00560F85">
        <w:rPr>
          <w:bCs/>
          <w:i/>
        </w:rPr>
        <w:t xml:space="preserve">ChemBioChem </w:t>
      </w:r>
      <w:r w:rsidRPr="00560F85">
        <w:rPr>
          <w:b/>
          <w:bCs/>
        </w:rPr>
        <w:t>2016</w:t>
      </w:r>
      <w:r w:rsidRPr="00560F85">
        <w:rPr>
          <w:bCs/>
        </w:rPr>
        <w:t xml:space="preserve">, </w:t>
      </w:r>
      <w:r w:rsidRPr="00560F85">
        <w:rPr>
          <w:bCs/>
          <w:i/>
        </w:rPr>
        <w:t>accepted manuscript</w:t>
      </w:r>
      <w:r w:rsidRPr="00560F85">
        <w:rPr>
          <w:bCs/>
        </w:rPr>
        <w:t>.</w:t>
      </w:r>
    </w:p>
    <w:p w14:paraId="31D05E14" w14:textId="77777777" w:rsidR="00560F85" w:rsidRPr="00560F85" w:rsidRDefault="00560F85" w:rsidP="00560F85">
      <w:pPr>
        <w:pStyle w:val="References"/>
        <w:rPr>
          <w:bCs/>
        </w:rPr>
      </w:pPr>
      <w:r w:rsidRPr="00560F85">
        <w:rPr>
          <w:bCs/>
        </w:rPr>
        <w:t>[23]</w:t>
      </w:r>
      <w:r w:rsidRPr="00560F85">
        <w:rPr>
          <w:bCs/>
        </w:rPr>
        <w:tab/>
        <w:t xml:space="preserve">M. A. Noble, C. S. Miles, S. K. Chapman, D. A. Lysek, A. C. Mackay, G. A. Reid, R. P. Hanzlik, A. W. Munro, </w:t>
      </w:r>
      <w:r w:rsidRPr="00560F85">
        <w:rPr>
          <w:bCs/>
          <w:i/>
        </w:rPr>
        <w:t xml:space="preserve">Biochemical Journal </w:t>
      </w:r>
      <w:r w:rsidRPr="00560F85">
        <w:rPr>
          <w:b/>
          <w:bCs/>
        </w:rPr>
        <w:t>1999</w:t>
      </w:r>
      <w:r w:rsidRPr="00560F85">
        <w:rPr>
          <w:bCs/>
        </w:rPr>
        <w:t xml:space="preserve">, </w:t>
      </w:r>
      <w:r w:rsidRPr="00560F85">
        <w:rPr>
          <w:bCs/>
          <w:i/>
        </w:rPr>
        <w:t>339</w:t>
      </w:r>
      <w:r w:rsidRPr="00560F85">
        <w:rPr>
          <w:bCs/>
        </w:rPr>
        <w:t>, 371.</w:t>
      </w:r>
    </w:p>
    <w:p w14:paraId="21B5E94D" w14:textId="77777777" w:rsidR="00560F85" w:rsidRPr="00560F85" w:rsidRDefault="00560F85" w:rsidP="00560F85">
      <w:pPr>
        <w:pStyle w:val="References"/>
        <w:rPr>
          <w:bCs/>
          <w:lang w:val="de-DE"/>
        </w:rPr>
      </w:pPr>
      <w:r w:rsidRPr="00560F85">
        <w:rPr>
          <w:bCs/>
          <w:lang w:val="de-DE"/>
        </w:rPr>
        <w:t>[24]</w:t>
      </w:r>
      <w:r w:rsidRPr="00560F85">
        <w:rPr>
          <w:bCs/>
          <w:lang w:val="de-DE"/>
        </w:rPr>
        <w:tab/>
        <w:t xml:space="preserve">Y. Yang, J. Liu, Z. Li, </w:t>
      </w:r>
      <w:r w:rsidRPr="00560F85">
        <w:rPr>
          <w:bCs/>
          <w:i/>
          <w:lang w:val="de-DE"/>
        </w:rPr>
        <w:t xml:space="preserve">Angewandte Chemie-International Edition </w:t>
      </w:r>
      <w:r w:rsidRPr="00560F85">
        <w:rPr>
          <w:b/>
          <w:bCs/>
          <w:lang w:val="de-DE"/>
        </w:rPr>
        <w:t>2014</w:t>
      </w:r>
      <w:r w:rsidRPr="00560F85">
        <w:rPr>
          <w:bCs/>
          <w:lang w:val="de-DE"/>
        </w:rPr>
        <w:t xml:space="preserve">, </w:t>
      </w:r>
      <w:r w:rsidRPr="00560F85">
        <w:rPr>
          <w:bCs/>
          <w:i/>
          <w:lang w:val="de-DE"/>
        </w:rPr>
        <w:t>53</w:t>
      </w:r>
      <w:r w:rsidRPr="00560F85">
        <w:rPr>
          <w:bCs/>
          <w:lang w:val="de-DE"/>
        </w:rPr>
        <w:t>, 3120.</w:t>
      </w:r>
    </w:p>
    <w:p w14:paraId="5AC4061D" w14:textId="77777777" w:rsidR="00560F85" w:rsidRPr="00772DF3" w:rsidRDefault="00560F85" w:rsidP="00560F85">
      <w:pPr>
        <w:pStyle w:val="References"/>
        <w:rPr>
          <w:bCs/>
          <w:lang w:val="fr-CA"/>
        </w:rPr>
      </w:pPr>
      <w:r w:rsidRPr="00772DF3">
        <w:rPr>
          <w:bCs/>
          <w:lang w:val="fr-CA"/>
        </w:rPr>
        <w:lastRenderedPageBreak/>
        <w:t>[25]</w:t>
      </w:r>
      <w:r w:rsidRPr="00772DF3">
        <w:rPr>
          <w:bCs/>
          <w:lang w:val="fr-CA"/>
        </w:rPr>
        <w:tab/>
        <w:t xml:space="preserve">S. Q. Pham, G. Pompidor, J. Liu, X. D. Li, Z. Li, </w:t>
      </w:r>
      <w:r w:rsidRPr="00772DF3">
        <w:rPr>
          <w:bCs/>
          <w:i/>
          <w:lang w:val="fr-CA"/>
        </w:rPr>
        <w:t xml:space="preserve">Chemical Communications </w:t>
      </w:r>
      <w:r w:rsidRPr="00772DF3">
        <w:rPr>
          <w:b/>
          <w:bCs/>
          <w:lang w:val="fr-CA"/>
        </w:rPr>
        <w:t>2012</w:t>
      </w:r>
      <w:r w:rsidRPr="00772DF3">
        <w:rPr>
          <w:bCs/>
          <w:lang w:val="fr-CA"/>
        </w:rPr>
        <w:t xml:space="preserve">, </w:t>
      </w:r>
      <w:r w:rsidRPr="00772DF3">
        <w:rPr>
          <w:bCs/>
          <w:i/>
          <w:lang w:val="fr-CA"/>
        </w:rPr>
        <w:t>48</w:t>
      </w:r>
      <w:r w:rsidRPr="00772DF3">
        <w:rPr>
          <w:bCs/>
          <w:lang w:val="fr-CA"/>
        </w:rPr>
        <w:t>, 4618.</w:t>
      </w:r>
    </w:p>
    <w:p w14:paraId="2D2B69E4" w14:textId="77777777" w:rsidR="00560F85" w:rsidRPr="00560F85" w:rsidRDefault="00560F85" w:rsidP="00560F85">
      <w:pPr>
        <w:pStyle w:val="References"/>
        <w:rPr>
          <w:bCs/>
        </w:rPr>
      </w:pPr>
      <w:r w:rsidRPr="00560F85">
        <w:rPr>
          <w:bCs/>
        </w:rPr>
        <w:t>[26]</w:t>
      </w:r>
      <w:r w:rsidRPr="00560F85">
        <w:rPr>
          <w:bCs/>
        </w:rPr>
        <w:tab/>
        <w:t xml:space="preserve">L. Holm, P. Rosenstrom, </w:t>
      </w:r>
      <w:r w:rsidRPr="00560F85">
        <w:rPr>
          <w:bCs/>
          <w:i/>
        </w:rPr>
        <w:t xml:space="preserve">Nucleic Acids Research </w:t>
      </w:r>
      <w:r w:rsidRPr="00560F85">
        <w:rPr>
          <w:b/>
          <w:bCs/>
        </w:rPr>
        <w:t>2010</w:t>
      </w:r>
      <w:r w:rsidRPr="00560F85">
        <w:rPr>
          <w:bCs/>
        </w:rPr>
        <w:t xml:space="preserve">, </w:t>
      </w:r>
      <w:r w:rsidRPr="00560F85">
        <w:rPr>
          <w:bCs/>
          <w:i/>
        </w:rPr>
        <w:t>38</w:t>
      </w:r>
      <w:r w:rsidRPr="00560F85">
        <w:rPr>
          <w:bCs/>
        </w:rPr>
        <w:t>, W545.</w:t>
      </w:r>
    </w:p>
    <w:p w14:paraId="758A241F" w14:textId="77777777" w:rsidR="00560F85" w:rsidRPr="00560F85" w:rsidRDefault="00560F85" w:rsidP="00560F85">
      <w:pPr>
        <w:pStyle w:val="References"/>
        <w:rPr>
          <w:bCs/>
        </w:rPr>
      </w:pPr>
      <w:r w:rsidRPr="00560F85">
        <w:rPr>
          <w:bCs/>
        </w:rPr>
        <w:t>[27]</w:t>
      </w:r>
      <w:r w:rsidRPr="00560F85">
        <w:rPr>
          <w:bCs/>
        </w:rPr>
        <w:tab/>
        <w:t xml:space="preserve">D. Sirim, M. Widmann, F. Wagner, J. Pleiss, </w:t>
      </w:r>
      <w:r w:rsidRPr="00560F85">
        <w:rPr>
          <w:bCs/>
          <w:i/>
        </w:rPr>
        <w:t xml:space="preserve">Bmc Structural Biology </w:t>
      </w:r>
      <w:r w:rsidRPr="00560F85">
        <w:rPr>
          <w:b/>
          <w:bCs/>
        </w:rPr>
        <w:t>2010</w:t>
      </w:r>
      <w:r w:rsidRPr="00560F85">
        <w:rPr>
          <w:bCs/>
        </w:rPr>
        <w:t xml:space="preserve">, </w:t>
      </w:r>
      <w:r w:rsidRPr="00560F85">
        <w:rPr>
          <w:bCs/>
          <w:i/>
        </w:rPr>
        <w:t>10</w:t>
      </w:r>
      <w:r w:rsidRPr="00560F85">
        <w:rPr>
          <w:bCs/>
        </w:rPr>
        <w:t>.</w:t>
      </w:r>
    </w:p>
    <w:p w14:paraId="4F98A05D" w14:textId="77777777" w:rsidR="00560F85" w:rsidRPr="00560F85" w:rsidRDefault="00560F85" w:rsidP="00560F85">
      <w:pPr>
        <w:pStyle w:val="References"/>
        <w:rPr>
          <w:bCs/>
        </w:rPr>
      </w:pPr>
      <w:r w:rsidRPr="00560F85">
        <w:rPr>
          <w:bCs/>
        </w:rPr>
        <w:t>[28]</w:t>
      </w:r>
      <w:r w:rsidRPr="00560F85">
        <w:rPr>
          <w:bCs/>
        </w:rPr>
        <w:tab/>
        <w:t xml:space="preserve">T. C. Pochapsky, S. Kazanis, M. Dang, </w:t>
      </w:r>
      <w:r w:rsidRPr="00560F85">
        <w:rPr>
          <w:bCs/>
          <w:i/>
        </w:rPr>
        <w:t xml:space="preserve">Antioxidants &amp; Redox Signaling </w:t>
      </w:r>
      <w:r w:rsidRPr="00560F85">
        <w:rPr>
          <w:b/>
          <w:bCs/>
        </w:rPr>
        <w:t>2010</w:t>
      </w:r>
      <w:r w:rsidRPr="00560F85">
        <w:rPr>
          <w:bCs/>
        </w:rPr>
        <w:t xml:space="preserve">, </w:t>
      </w:r>
      <w:r w:rsidRPr="00560F85">
        <w:rPr>
          <w:bCs/>
          <w:i/>
        </w:rPr>
        <w:t>13</w:t>
      </w:r>
      <w:r w:rsidRPr="00560F85">
        <w:rPr>
          <w:bCs/>
        </w:rPr>
        <w:t>, 1273.</w:t>
      </w:r>
    </w:p>
    <w:p w14:paraId="2D4CE73A" w14:textId="77777777" w:rsidR="00560F85" w:rsidRPr="00560F85" w:rsidRDefault="00560F85" w:rsidP="00560F85">
      <w:pPr>
        <w:pStyle w:val="References"/>
        <w:rPr>
          <w:bCs/>
        </w:rPr>
      </w:pPr>
      <w:r w:rsidRPr="00560F85">
        <w:rPr>
          <w:bCs/>
        </w:rPr>
        <w:t>[29]</w:t>
      </w:r>
      <w:r w:rsidRPr="00560F85">
        <w:rPr>
          <w:bCs/>
        </w:rPr>
        <w:tab/>
        <w:t xml:space="preserve">T. Omura, R. Sato, </w:t>
      </w:r>
      <w:r w:rsidRPr="00560F85">
        <w:rPr>
          <w:bCs/>
          <w:i/>
        </w:rPr>
        <w:t xml:space="preserve">Journal of Biological Chemistry </w:t>
      </w:r>
      <w:r w:rsidRPr="00560F85">
        <w:rPr>
          <w:b/>
          <w:bCs/>
        </w:rPr>
        <w:t>1964</w:t>
      </w:r>
      <w:r w:rsidRPr="00560F85">
        <w:rPr>
          <w:bCs/>
        </w:rPr>
        <w:t xml:space="preserve">, </w:t>
      </w:r>
      <w:r w:rsidRPr="00560F85">
        <w:rPr>
          <w:bCs/>
          <w:i/>
        </w:rPr>
        <w:t>239</w:t>
      </w:r>
      <w:r w:rsidRPr="00560F85">
        <w:rPr>
          <w:bCs/>
        </w:rPr>
        <w:t>, 2370.</w:t>
      </w:r>
    </w:p>
    <w:p w14:paraId="7A4F74EF" w14:textId="77777777" w:rsidR="00560F85" w:rsidRPr="00560F85" w:rsidRDefault="00560F85" w:rsidP="00560F85">
      <w:pPr>
        <w:pStyle w:val="References"/>
        <w:rPr>
          <w:bCs/>
        </w:rPr>
      </w:pPr>
      <w:r w:rsidRPr="00560F85">
        <w:rPr>
          <w:bCs/>
        </w:rPr>
        <w:t>[30]</w:t>
      </w:r>
      <w:r w:rsidRPr="00560F85">
        <w:rPr>
          <w:bCs/>
        </w:rPr>
        <w:tab/>
        <w:t xml:space="preserve">T. Omura, R. Sato, </w:t>
      </w:r>
      <w:r w:rsidRPr="00560F85">
        <w:rPr>
          <w:bCs/>
          <w:i/>
        </w:rPr>
        <w:t xml:space="preserve">Journal of Biological Chemistry </w:t>
      </w:r>
      <w:r w:rsidRPr="00560F85">
        <w:rPr>
          <w:b/>
          <w:bCs/>
        </w:rPr>
        <w:t>1964</w:t>
      </w:r>
      <w:r w:rsidRPr="00560F85">
        <w:rPr>
          <w:bCs/>
        </w:rPr>
        <w:t xml:space="preserve">, </w:t>
      </w:r>
      <w:r w:rsidRPr="00560F85">
        <w:rPr>
          <w:bCs/>
          <w:i/>
        </w:rPr>
        <w:t>239</w:t>
      </w:r>
      <w:r w:rsidRPr="00560F85">
        <w:rPr>
          <w:bCs/>
        </w:rPr>
        <w:t>, 2379.</w:t>
      </w:r>
    </w:p>
    <w:p w14:paraId="5545DEFF" w14:textId="77777777" w:rsidR="00560F85" w:rsidRPr="00560F85" w:rsidRDefault="00560F85" w:rsidP="00560F85">
      <w:pPr>
        <w:pStyle w:val="References"/>
        <w:rPr>
          <w:bCs/>
        </w:rPr>
      </w:pPr>
      <w:r w:rsidRPr="00560F85">
        <w:rPr>
          <w:bCs/>
        </w:rPr>
        <w:t>[31]</w:t>
      </w:r>
      <w:r w:rsidRPr="00560F85">
        <w:rPr>
          <w:bCs/>
        </w:rPr>
        <w:tab/>
        <w:t xml:space="preserve">D. Scheps, S. H. Malca, H. Hoffmann, B. M. Nestl, B. Hauer, </w:t>
      </w:r>
      <w:r w:rsidRPr="00560F85">
        <w:rPr>
          <w:bCs/>
          <w:i/>
        </w:rPr>
        <w:t xml:space="preserve">Organic &amp; Biomolecular Chemistry </w:t>
      </w:r>
      <w:r w:rsidRPr="00560F85">
        <w:rPr>
          <w:b/>
          <w:bCs/>
        </w:rPr>
        <w:t>2011</w:t>
      </w:r>
      <w:r w:rsidRPr="00560F85">
        <w:rPr>
          <w:bCs/>
        </w:rPr>
        <w:t xml:space="preserve">, </w:t>
      </w:r>
      <w:r w:rsidRPr="00560F85">
        <w:rPr>
          <w:bCs/>
          <w:i/>
        </w:rPr>
        <w:t>9</w:t>
      </w:r>
      <w:r w:rsidRPr="00560F85">
        <w:rPr>
          <w:bCs/>
        </w:rPr>
        <w:t>, 6727.</w:t>
      </w:r>
    </w:p>
    <w:p w14:paraId="7488C54F" w14:textId="77777777" w:rsidR="00560F85" w:rsidRPr="00560F85" w:rsidRDefault="00560F85" w:rsidP="00560F85">
      <w:pPr>
        <w:pStyle w:val="References"/>
        <w:rPr>
          <w:bCs/>
        </w:rPr>
      </w:pPr>
      <w:r w:rsidRPr="00560F85">
        <w:rPr>
          <w:bCs/>
        </w:rPr>
        <w:t>[32]</w:t>
      </w:r>
      <w:r w:rsidRPr="00560F85">
        <w:rPr>
          <w:bCs/>
        </w:rPr>
        <w:tab/>
        <w:t xml:space="preserve">N. Fujita, F. Sumisa, K. Shindo, H. Kabumoto, A. Arisawa, H. Ikenaga, N. Misawa, </w:t>
      </w:r>
      <w:r w:rsidRPr="00560F85">
        <w:rPr>
          <w:bCs/>
          <w:i/>
        </w:rPr>
        <w:t xml:space="preserve">Bioscience Biotechnology and Biochemistry </w:t>
      </w:r>
      <w:r w:rsidRPr="00560F85">
        <w:rPr>
          <w:b/>
          <w:bCs/>
        </w:rPr>
        <w:t>2009</w:t>
      </w:r>
      <w:r w:rsidRPr="00560F85">
        <w:rPr>
          <w:bCs/>
        </w:rPr>
        <w:t xml:space="preserve">, </w:t>
      </w:r>
      <w:r w:rsidRPr="00560F85">
        <w:rPr>
          <w:bCs/>
          <w:i/>
        </w:rPr>
        <w:t>73</w:t>
      </w:r>
      <w:r w:rsidRPr="00560F85">
        <w:rPr>
          <w:bCs/>
        </w:rPr>
        <w:t>, 1825.</w:t>
      </w:r>
    </w:p>
    <w:p w14:paraId="3E065E63" w14:textId="77777777" w:rsidR="00560F85" w:rsidRPr="00560F85" w:rsidRDefault="00560F85" w:rsidP="00560F85">
      <w:pPr>
        <w:pStyle w:val="References"/>
        <w:rPr>
          <w:bCs/>
        </w:rPr>
      </w:pPr>
      <w:r w:rsidRPr="00560F85">
        <w:rPr>
          <w:bCs/>
        </w:rPr>
        <w:t>[33]</w:t>
      </w:r>
      <w:r w:rsidRPr="00560F85">
        <w:rPr>
          <w:bCs/>
        </w:rPr>
        <w:tab/>
        <w:t xml:space="preserve">M. Girhard, K. Machida, M. Itoh, R. D. Schmid, A. Arisawa, V. B. Urlacher, </w:t>
      </w:r>
      <w:r w:rsidRPr="00560F85">
        <w:rPr>
          <w:bCs/>
          <w:i/>
        </w:rPr>
        <w:t xml:space="preserve">Microbial Cell Factories </w:t>
      </w:r>
      <w:r w:rsidRPr="00560F85">
        <w:rPr>
          <w:b/>
          <w:bCs/>
        </w:rPr>
        <w:t>2009</w:t>
      </w:r>
      <w:r w:rsidRPr="00560F85">
        <w:rPr>
          <w:bCs/>
        </w:rPr>
        <w:t xml:space="preserve">, </w:t>
      </w:r>
      <w:r w:rsidRPr="00560F85">
        <w:rPr>
          <w:bCs/>
          <w:i/>
        </w:rPr>
        <w:t>8</w:t>
      </w:r>
      <w:r w:rsidRPr="00560F85">
        <w:rPr>
          <w:bCs/>
        </w:rPr>
        <w:t>.</w:t>
      </w:r>
    </w:p>
    <w:p w14:paraId="155FCB04" w14:textId="77777777" w:rsidR="00560F85" w:rsidRPr="00560F85" w:rsidRDefault="00560F85" w:rsidP="00560F85">
      <w:pPr>
        <w:pStyle w:val="References"/>
        <w:rPr>
          <w:bCs/>
        </w:rPr>
      </w:pPr>
      <w:r w:rsidRPr="00560F85">
        <w:rPr>
          <w:bCs/>
        </w:rPr>
        <w:lastRenderedPageBreak/>
        <w:t>[34]</w:t>
      </w:r>
      <w:r w:rsidRPr="00560F85">
        <w:rPr>
          <w:bCs/>
        </w:rPr>
        <w:tab/>
        <w:t xml:space="preserve">I. C. Gunsalus, G. C. Wagner, </w:t>
      </w:r>
      <w:r w:rsidRPr="00560F85">
        <w:rPr>
          <w:bCs/>
          <w:i/>
        </w:rPr>
        <w:t xml:space="preserve">Methods Enzymol </w:t>
      </w:r>
      <w:r w:rsidRPr="00560F85">
        <w:rPr>
          <w:b/>
          <w:bCs/>
        </w:rPr>
        <w:t>1978</w:t>
      </w:r>
      <w:r w:rsidRPr="00560F85">
        <w:rPr>
          <w:bCs/>
        </w:rPr>
        <w:t xml:space="preserve">, </w:t>
      </w:r>
      <w:r w:rsidRPr="00560F85">
        <w:rPr>
          <w:bCs/>
          <w:i/>
        </w:rPr>
        <w:t>52</w:t>
      </w:r>
      <w:r w:rsidRPr="00560F85">
        <w:rPr>
          <w:bCs/>
        </w:rPr>
        <w:t>, 166.</w:t>
      </w:r>
    </w:p>
    <w:p w14:paraId="16FC2422" w14:textId="77777777" w:rsidR="00560F85" w:rsidRPr="00560F85" w:rsidRDefault="00560F85" w:rsidP="00560F85">
      <w:pPr>
        <w:pStyle w:val="References"/>
        <w:rPr>
          <w:bCs/>
        </w:rPr>
      </w:pPr>
      <w:r w:rsidRPr="00560F85">
        <w:rPr>
          <w:bCs/>
        </w:rPr>
        <w:t>[35]</w:t>
      </w:r>
      <w:r w:rsidRPr="00560F85">
        <w:rPr>
          <w:bCs/>
        </w:rPr>
        <w:tab/>
        <w:t xml:space="preserve">W. Kabsch, </w:t>
      </w:r>
      <w:r w:rsidRPr="00560F85">
        <w:rPr>
          <w:bCs/>
          <w:i/>
        </w:rPr>
        <w:t xml:space="preserve">Acta Crystallographica Section D-Biological Crystallography </w:t>
      </w:r>
      <w:r w:rsidRPr="00560F85">
        <w:rPr>
          <w:b/>
          <w:bCs/>
        </w:rPr>
        <w:t>2010</w:t>
      </w:r>
      <w:r w:rsidRPr="00560F85">
        <w:rPr>
          <w:bCs/>
        </w:rPr>
        <w:t xml:space="preserve">, </w:t>
      </w:r>
      <w:r w:rsidRPr="00560F85">
        <w:rPr>
          <w:bCs/>
          <w:i/>
        </w:rPr>
        <w:t>66</w:t>
      </w:r>
      <w:r w:rsidRPr="00560F85">
        <w:rPr>
          <w:bCs/>
        </w:rPr>
        <w:t>, 133.</w:t>
      </w:r>
    </w:p>
    <w:p w14:paraId="6202F15C" w14:textId="77777777" w:rsidR="00560F85" w:rsidRPr="00560F85" w:rsidRDefault="00560F85" w:rsidP="00560F85">
      <w:pPr>
        <w:pStyle w:val="References"/>
        <w:rPr>
          <w:bCs/>
        </w:rPr>
      </w:pPr>
      <w:r w:rsidRPr="00560F85">
        <w:rPr>
          <w:bCs/>
        </w:rPr>
        <w:t>[36]</w:t>
      </w:r>
      <w:r w:rsidRPr="00560F85">
        <w:rPr>
          <w:bCs/>
        </w:rPr>
        <w:tab/>
        <w:t xml:space="preserve">P. Evans, </w:t>
      </w:r>
      <w:r w:rsidRPr="00560F85">
        <w:rPr>
          <w:bCs/>
          <w:i/>
        </w:rPr>
        <w:t xml:space="preserve">Acta Crystallographica Section D-Biological Crystallography </w:t>
      </w:r>
      <w:r w:rsidRPr="00560F85">
        <w:rPr>
          <w:b/>
          <w:bCs/>
        </w:rPr>
        <w:t>2006</w:t>
      </w:r>
      <w:r w:rsidRPr="00560F85">
        <w:rPr>
          <w:bCs/>
        </w:rPr>
        <w:t xml:space="preserve">, </w:t>
      </w:r>
      <w:r w:rsidRPr="00560F85">
        <w:rPr>
          <w:bCs/>
          <w:i/>
        </w:rPr>
        <w:t>62</w:t>
      </w:r>
      <w:r w:rsidRPr="00560F85">
        <w:rPr>
          <w:bCs/>
        </w:rPr>
        <w:t>, 72.</w:t>
      </w:r>
    </w:p>
    <w:p w14:paraId="25F23B6D" w14:textId="77777777" w:rsidR="00560F85" w:rsidRPr="00560F85" w:rsidRDefault="00560F85" w:rsidP="00560F85">
      <w:pPr>
        <w:pStyle w:val="References"/>
        <w:rPr>
          <w:bCs/>
        </w:rPr>
      </w:pPr>
      <w:r w:rsidRPr="00560F85">
        <w:rPr>
          <w:bCs/>
        </w:rPr>
        <w:t>[37]</w:t>
      </w:r>
      <w:r w:rsidRPr="00560F85">
        <w:rPr>
          <w:bCs/>
        </w:rPr>
        <w:tab/>
        <w:t xml:space="preserve">G. Winter, </w:t>
      </w:r>
      <w:r w:rsidRPr="00560F85">
        <w:rPr>
          <w:bCs/>
          <w:i/>
        </w:rPr>
        <w:t xml:space="preserve">Journal of Applied Crystallography </w:t>
      </w:r>
      <w:r w:rsidRPr="00560F85">
        <w:rPr>
          <w:b/>
          <w:bCs/>
        </w:rPr>
        <w:t>2010</w:t>
      </w:r>
      <w:r w:rsidRPr="00560F85">
        <w:rPr>
          <w:bCs/>
        </w:rPr>
        <w:t xml:space="preserve">, </w:t>
      </w:r>
      <w:r w:rsidRPr="00560F85">
        <w:rPr>
          <w:bCs/>
          <w:i/>
        </w:rPr>
        <w:t>43</w:t>
      </w:r>
      <w:r w:rsidRPr="00560F85">
        <w:rPr>
          <w:bCs/>
        </w:rPr>
        <w:t>, 186.</w:t>
      </w:r>
    </w:p>
    <w:p w14:paraId="58DE98BE" w14:textId="77777777" w:rsidR="00560F85" w:rsidRPr="00560F85" w:rsidRDefault="00560F85" w:rsidP="00560F85">
      <w:pPr>
        <w:pStyle w:val="References"/>
        <w:rPr>
          <w:bCs/>
        </w:rPr>
      </w:pPr>
      <w:r w:rsidRPr="00560F85">
        <w:rPr>
          <w:bCs/>
        </w:rPr>
        <w:t>[38]</w:t>
      </w:r>
      <w:r w:rsidRPr="00560F85">
        <w:rPr>
          <w:bCs/>
        </w:rPr>
        <w:tab/>
        <w:t xml:space="preserve">A. Vagin, A. Teplyakov, </w:t>
      </w:r>
      <w:r w:rsidRPr="00560F85">
        <w:rPr>
          <w:bCs/>
          <w:i/>
        </w:rPr>
        <w:t xml:space="preserve">Journal of Applied Crystallography </w:t>
      </w:r>
      <w:r w:rsidRPr="00560F85">
        <w:rPr>
          <w:b/>
          <w:bCs/>
        </w:rPr>
        <w:t>1997</w:t>
      </w:r>
      <w:r w:rsidRPr="00560F85">
        <w:rPr>
          <w:bCs/>
        </w:rPr>
        <w:t xml:space="preserve">, </w:t>
      </w:r>
      <w:r w:rsidRPr="00560F85">
        <w:rPr>
          <w:bCs/>
          <w:i/>
        </w:rPr>
        <w:t>30</w:t>
      </w:r>
      <w:r w:rsidRPr="00560F85">
        <w:rPr>
          <w:bCs/>
        </w:rPr>
        <w:t>, 1022.</w:t>
      </w:r>
    </w:p>
    <w:p w14:paraId="6E968A30" w14:textId="77777777" w:rsidR="00560F85" w:rsidRPr="00560F85" w:rsidRDefault="00560F85" w:rsidP="00560F85">
      <w:pPr>
        <w:pStyle w:val="References"/>
        <w:rPr>
          <w:bCs/>
        </w:rPr>
      </w:pPr>
      <w:r w:rsidRPr="00560F85">
        <w:rPr>
          <w:bCs/>
        </w:rPr>
        <w:t>[39]</w:t>
      </w:r>
      <w:r w:rsidRPr="00560F85">
        <w:rPr>
          <w:bCs/>
        </w:rPr>
        <w:tab/>
        <w:t xml:space="preserve">P. Emsley, K. Cowtan, </w:t>
      </w:r>
      <w:r w:rsidRPr="00560F85">
        <w:rPr>
          <w:bCs/>
          <w:i/>
        </w:rPr>
        <w:t xml:space="preserve">Acta Crystallographica Section D-Biological Crystallography </w:t>
      </w:r>
      <w:r w:rsidRPr="00560F85">
        <w:rPr>
          <w:b/>
          <w:bCs/>
        </w:rPr>
        <w:t>2004</w:t>
      </w:r>
      <w:r w:rsidRPr="00560F85">
        <w:rPr>
          <w:bCs/>
        </w:rPr>
        <w:t xml:space="preserve">, </w:t>
      </w:r>
      <w:r w:rsidRPr="00560F85">
        <w:rPr>
          <w:bCs/>
          <w:i/>
        </w:rPr>
        <w:t>60</w:t>
      </w:r>
      <w:r w:rsidRPr="00560F85">
        <w:rPr>
          <w:bCs/>
        </w:rPr>
        <w:t>, 2126.</w:t>
      </w:r>
    </w:p>
    <w:p w14:paraId="20403320" w14:textId="77777777" w:rsidR="00560F85" w:rsidRPr="00560F85" w:rsidRDefault="00560F85" w:rsidP="00560F85">
      <w:pPr>
        <w:pStyle w:val="References"/>
        <w:rPr>
          <w:bCs/>
        </w:rPr>
      </w:pPr>
      <w:r w:rsidRPr="00560F85">
        <w:rPr>
          <w:bCs/>
        </w:rPr>
        <w:t>[40]</w:t>
      </w:r>
      <w:r w:rsidRPr="00560F85">
        <w:rPr>
          <w:bCs/>
        </w:rPr>
        <w:tab/>
        <w:t xml:space="preserve">G. N. Murshudov, A. A. Vagin, E. J. Dodson, </w:t>
      </w:r>
      <w:r w:rsidRPr="00560F85">
        <w:rPr>
          <w:bCs/>
          <w:i/>
        </w:rPr>
        <w:t xml:space="preserve">Acta Crystallographica Section D-Biological Crystallography </w:t>
      </w:r>
      <w:r w:rsidRPr="00560F85">
        <w:rPr>
          <w:b/>
          <w:bCs/>
        </w:rPr>
        <w:t>1997</w:t>
      </w:r>
      <w:r w:rsidRPr="00560F85">
        <w:rPr>
          <w:bCs/>
        </w:rPr>
        <w:t xml:space="preserve">, </w:t>
      </w:r>
      <w:r w:rsidRPr="00560F85">
        <w:rPr>
          <w:bCs/>
          <w:i/>
        </w:rPr>
        <w:t>53</w:t>
      </w:r>
      <w:r w:rsidRPr="00560F85">
        <w:rPr>
          <w:bCs/>
        </w:rPr>
        <w:t>, 240.</w:t>
      </w:r>
    </w:p>
    <w:p w14:paraId="59F60473" w14:textId="77777777" w:rsidR="00560F85" w:rsidRPr="00560F85" w:rsidRDefault="00560F85" w:rsidP="00560F85">
      <w:pPr>
        <w:pStyle w:val="References"/>
        <w:rPr>
          <w:bCs/>
        </w:rPr>
      </w:pPr>
      <w:r w:rsidRPr="00560F85">
        <w:rPr>
          <w:bCs/>
        </w:rPr>
        <w:t>[41]</w:t>
      </w:r>
      <w:r w:rsidRPr="00560F85">
        <w:rPr>
          <w:bCs/>
        </w:rPr>
        <w:tab/>
        <w:t xml:space="preserve">R. A. Laskowski, M. W. Macarthur, D. S. Moss, J. M. Thornton, </w:t>
      </w:r>
      <w:r w:rsidRPr="00560F85">
        <w:rPr>
          <w:bCs/>
          <w:i/>
        </w:rPr>
        <w:t xml:space="preserve">Journal of Applied Crystallography </w:t>
      </w:r>
      <w:r w:rsidRPr="00560F85">
        <w:rPr>
          <w:b/>
          <w:bCs/>
        </w:rPr>
        <w:t>1993</w:t>
      </w:r>
      <w:r w:rsidRPr="00560F85">
        <w:rPr>
          <w:bCs/>
        </w:rPr>
        <w:t xml:space="preserve">, </w:t>
      </w:r>
      <w:r w:rsidRPr="00560F85">
        <w:rPr>
          <w:bCs/>
          <w:i/>
        </w:rPr>
        <w:t>26</w:t>
      </w:r>
      <w:r w:rsidRPr="00560F85">
        <w:rPr>
          <w:bCs/>
        </w:rPr>
        <w:t>, 283.</w:t>
      </w:r>
    </w:p>
    <w:p w14:paraId="4E15A7F6" w14:textId="77777777" w:rsidR="00773C4B" w:rsidRPr="006722A0" w:rsidRDefault="00560F85" w:rsidP="00560F85">
      <w:pPr>
        <w:pStyle w:val="References"/>
        <w:ind w:left="0" w:firstLine="0"/>
        <w:sectPr w:rsidR="00773C4B" w:rsidRPr="006722A0" w:rsidSect="0095126A">
          <w:type w:val="continuous"/>
          <w:pgSz w:w="11906" w:h="16838" w:code="9"/>
          <w:pgMar w:top="1673" w:right="936" w:bottom="1134" w:left="936" w:header="709" w:footer="709" w:gutter="0"/>
          <w:cols w:num="2" w:space="284"/>
          <w:docGrid w:linePitch="360"/>
        </w:sectPr>
      </w:pPr>
      <w:r w:rsidRPr="00560F85">
        <w:fldChar w:fldCharType="end"/>
      </w:r>
    </w:p>
    <w:p w14:paraId="2FD96FB2" w14:textId="77777777" w:rsidR="00773C4B" w:rsidRDefault="00773C4B" w:rsidP="00773C4B">
      <w:pPr>
        <w:rPr>
          <w:bCs/>
          <w:lang w:val="en-GB"/>
        </w:rPr>
        <w:sectPr w:rsidR="00773C4B" w:rsidSect="0095126A">
          <w:type w:val="continuous"/>
          <w:pgSz w:w="11906" w:h="16838" w:code="9"/>
          <w:pgMar w:top="1134" w:right="936" w:bottom="1134" w:left="936" w:header="1021" w:footer="0" w:gutter="0"/>
          <w:cols w:num="2" w:space="284"/>
          <w:docGrid w:linePitch="360"/>
        </w:sectPr>
      </w:pPr>
    </w:p>
    <w:p w14:paraId="439EC5A6" w14:textId="77777777" w:rsidR="00773C4B" w:rsidRDefault="00773C4B" w:rsidP="00773C4B">
      <w:pPr>
        <w:rPr>
          <w:bCs/>
          <w:lang w:val="en-GB"/>
        </w:rPr>
      </w:pPr>
    </w:p>
    <w:p w14:paraId="3D113DCF" w14:textId="77777777" w:rsidR="007E773A" w:rsidRDefault="007E773A" w:rsidP="007E773A">
      <w:pPr>
        <w:rPr>
          <w:b/>
          <w:lang w:val="en-GB"/>
        </w:rPr>
      </w:pPr>
      <w:r w:rsidRPr="00621868">
        <w:rPr>
          <w:b/>
          <w:lang w:val="en-GB"/>
        </w:rPr>
        <w:t>Entry for the Table of Contents</w:t>
      </w:r>
      <w:r>
        <w:rPr>
          <w:lang w:val="en-GB"/>
        </w:rPr>
        <w:t xml:space="preserve"> (Please choose one layout)</w:t>
      </w:r>
    </w:p>
    <w:p w14:paraId="597CF322" w14:textId="77777777" w:rsidR="007E773A" w:rsidRPr="00621868" w:rsidRDefault="007E773A" w:rsidP="007E773A">
      <w:pPr>
        <w:rPr>
          <w:b/>
          <w:lang w:val="en-GB"/>
        </w:rPr>
      </w:pPr>
    </w:p>
    <w:p w14:paraId="29883D63" w14:textId="77777777" w:rsidR="007E773A" w:rsidRPr="00621868" w:rsidRDefault="007E773A" w:rsidP="007E773A">
      <w:pPr>
        <w:spacing w:after="240"/>
        <w:rPr>
          <w:lang w:val="en-GB"/>
        </w:rPr>
      </w:pPr>
      <w:r w:rsidRPr="00621868">
        <w:rPr>
          <w:lang w:val="en-GB"/>
        </w:rPr>
        <w:t>Layout 1:</w:t>
      </w:r>
    </w:p>
    <w:p w14:paraId="6AA7D73A" w14:textId="77777777" w:rsidR="007E773A" w:rsidRDefault="007E773A" w:rsidP="007E773A">
      <w:pPr>
        <w:rPr>
          <w:lang w:val="en-GB"/>
        </w:rPr>
      </w:pPr>
    </w:p>
    <w:tbl>
      <w:tblPr>
        <w:tblW w:w="10093" w:type="dxa"/>
        <w:tblLook w:val="01E0" w:firstRow="1" w:lastRow="1" w:firstColumn="1" w:lastColumn="1" w:noHBand="0" w:noVBand="0"/>
      </w:tblPr>
      <w:tblGrid>
        <w:gridCol w:w="3015"/>
        <w:gridCol w:w="281"/>
        <w:gridCol w:w="3337"/>
        <w:gridCol w:w="281"/>
        <w:gridCol w:w="3179"/>
      </w:tblGrid>
      <w:tr w:rsidR="007E773A" w14:paraId="3A992CEA" w14:textId="77777777" w:rsidTr="00323B68">
        <w:trPr>
          <w:trHeight w:hRule="exact" w:val="340"/>
        </w:trPr>
        <w:tc>
          <w:tcPr>
            <w:tcW w:w="10093" w:type="dxa"/>
            <w:gridSpan w:val="5"/>
            <w:tcBorders>
              <w:bottom w:val="single" w:sz="36" w:space="0" w:color="BFBFBF"/>
            </w:tcBorders>
            <w:shd w:val="clear" w:color="auto" w:fill="auto"/>
          </w:tcPr>
          <w:p w14:paraId="43F8CB39" w14:textId="77777777" w:rsidR="007E773A" w:rsidRDefault="00816397" w:rsidP="00720CC1">
            <w:pPr>
              <w:pStyle w:val="ColumnTitleTOC"/>
            </w:pPr>
            <w:r>
              <w:t>FULL PAPER</w:t>
            </w:r>
          </w:p>
        </w:tc>
      </w:tr>
      <w:tr w:rsidR="007E773A" w:rsidRPr="006D04F6" w14:paraId="241DF601" w14:textId="77777777" w:rsidTr="00323B68">
        <w:trPr>
          <w:trHeight w:val="340"/>
        </w:trPr>
        <w:tc>
          <w:tcPr>
            <w:tcW w:w="3118" w:type="dxa"/>
            <w:vMerge w:val="restart"/>
            <w:tcBorders>
              <w:top w:val="single" w:sz="36" w:space="0" w:color="BFBFBF"/>
            </w:tcBorders>
            <w:shd w:val="clear" w:color="auto" w:fill="auto"/>
          </w:tcPr>
          <w:p w14:paraId="215CD35E" w14:textId="77777777" w:rsidR="007E773A" w:rsidRPr="00064ACC" w:rsidRDefault="00064ACC" w:rsidP="00205FC5">
            <w:pPr>
              <w:pStyle w:val="TableOfContentText"/>
            </w:pPr>
            <w:r>
              <w:t xml:space="preserve">Drop anchor: The solved crystal structure of </w:t>
            </w:r>
            <w:r w:rsidRPr="00DD60B9">
              <w:rPr>
                <w:rFonts w:cs="Arial"/>
                <w:szCs w:val="17"/>
              </w:rPr>
              <w:t xml:space="preserve">CYP153A from </w:t>
            </w:r>
            <w:proofErr w:type="spellStart"/>
            <w:r w:rsidRPr="00DD60B9">
              <w:rPr>
                <w:rFonts w:cs="Arial"/>
                <w:i/>
                <w:szCs w:val="17"/>
              </w:rPr>
              <w:t>Marinobacter</w:t>
            </w:r>
            <w:proofErr w:type="spellEnd"/>
            <w:r w:rsidRPr="00DD60B9">
              <w:rPr>
                <w:rFonts w:cs="Arial"/>
                <w:i/>
                <w:szCs w:val="17"/>
              </w:rPr>
              <w:t xml:space="preserve"> </w:t>
            </w:r>
            <w:proofErr w:type="spellStart"/>
            <w:r w:rsidRPr="00DD60B9">
              <w:rPr>
                <w:rFonts w:cs="Arial"/>
                <w:i/>
                <w:szCs w:val="17"/>
              </w:rPr>
              <w:t>aquaeolei</w:t>
            </w:r>
            <w:proofErr w:type="spellEnd"/>
            <w:r>
              <w:rPr>
                <w:rFonts w:cs="Arial"/>
                <w:i/>
                <w:szCs w:val="17"/>
              </w:rPr>
              <w:t xml:space="preserve"> </w:t>
            </w:r>
            <w:r>
              <w:rPr>
                <w:rFonts w:cs="Arial"/>
                <w:szCs w:val="17"/>
              </w:rPr>
              <w:t xml:space="preserve">guided to </w:t>
            </w:r>
            <w:r w:rsidR="00205FC5">
              <w:rPr>
                <w:rFonts w:cs="Arial"/>
                <w:szCs w:val="17"/>
                <w:lang w:val="de-DE"/>
              </w:rPr>
              <w:t>address</w:t>
            </w:r>
            <w:r w:rsidRPr="00064ACC">
              <w:rPr>
                <w:rFonts w:cs="Arial"/>
                <w:szCs w:val="17"/>
                <w:lang w:val="de-DE"/>
              </w:rPr>
              <w:t xml:space="preserve"> </w:t>
            </w:r>
            <w:r>
              <w:rPr>
                <w:rFonts w:cs="Arial"/>
                <w:szCs w:val="17"/>
                <w:lang w:val="de-DE"/>
              </w:rPr>
              <w:t xml:space="preserve">key residues </w:t>
            </w:r>
            <w:r w:rsidR="00205FC5">
              <w:rPr>
                <w:rFonts w:cs="Arial"/>
                <w:szCs w:val="17"/>
                <w:lang w:val="de-DE"/>
              </w:rPr>
              <w:t xml:space="preserve">in a mutational approach </w:t>
            </w:r>
            <w:r w:rsidRPr="00064ACC">
              <w:rPr>
                <w:rFonts w:cs="Arial"/>
                <w:szCs w:val="17"/>
                <w:lang w:val="de-DE"/>
              </w:rPr>
              <w:t xml:space="preserve">for the understanding of an efficient </w:t>
            </w:r>
            <w:r w:rsidR="00205FC5">
              <w:rPr>
                <w:rFonts w:cs="Arial"/>
                <w:szCs w:val="17"/>
                <w:lang w:val="de-DE"/>
              </w:rPr>
              <w:t xml:space="preserve">terminal hydroxylation of </w:t>
            </w:r>
            <w:r w:rsidRPr="00064ACC">
              <w:rPr>
                <w:rFonts w:cs="Arial"/>
                <w:szCs w:val="17"/>
                <w:lang w:val="de-DE"/>
              </w:rPr>
              <w:t>fatty acid</w:t>
            </w:r>
            <w:r w:rsidR="00205FC5">
              <w:rPr>
                <w:rFonts w:cs="Arial"/>
                <w:szCs w:val="17"/>
                <w:lang w:val="de-DE"/>
              </w:rPr>
              <w:t>s</w:t>
            </w:r>
            <w:r>
              <w:rPr>
                <w:rFonts w:cs="Arial"/>
                <w:szCs w:val="17"/>
                <w:lang w:val="de-DE"/>
              </w:rPr>
              <w:t>.</w:t>
            </w:r>
          </w:p>
        </w:tc>
        <w:tc>
          <w:tcPr>
            <w:tcW w:w="284" w:type="dxa"/>
            <w:tcBorders>
              <w:top w:val="single" w:sz="36" w:space="0" w:color="BFBFBF"/>
            </w:tcBorders>
            <w:shd w:val="clear" w:color="auto" w:fill="auto"/>
          </w:tcPr>
          <w:p w14:paraId="01258622" w14:textId="77777777" w:rsidR="007E773A" w:rsidRDefault="007E773A" w:rsidP="00720CC1">
            <w:pPr>
              <w:rPr>
                <w:lang w:val="en-GB"/>
              </w:rPr>
            </w:pPr>
          </w:p>
        </w:tc>
        <w:tc>
          <w:tcPr>
            <w:tcW w:w="3118" w:type="dxa"/>
            <w:vMerge w:val="restart"/>
            <w:tcBorders>
              <w:top w:val="single" w:sz="36" w:space="0" w:color="BFBFBF"/>
            </w:tcBorders>
            <w:shd w:val="clear" w:color="auto" w:fill="auto"/>
          </w:tcPr>
          <w:p w14:paraId="179776AF" w14:textId="77777777" w:rsidR="007E773A" w:rsidRDefault="00355D9D" w:rsidP="00720CC1">
            <w:pPr>
              <w:rPr>
                <w:lang w:val="en-GB"/>
              </w:rPr>
            </w:pPr>
            <w:r>
              <w:rPr>
                <w:noProof/>
                <w:sz w:val="18"/>
                <w:lang w:val="en-GB" w:eastAsia="en-GB"/>
              </w:rPr>
              <w:drawing>
                <wp:inline distT="0" distB="0" distL="0" distR="0" wp14:anchorId="34D3A9A1" wp14:editId="371F488D">
                  <wp:extent cx="1982419" cy="175564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ChemCatChem.png"/>
                          <pic:cNvPicPr/>
                        </pic:nvPicPr>
                        <pic:blipFill rotWithShape="1">
                          <a:blip r:embed="rId15" cstate="print">
                            <a:extLst>
                              <a:ext uri="{28A0092B-C50C-407E-A947-70E740481C1C}">
                                <a14:useLocalDpi xmlns:a14="http://schemas.microsoft.com/office/drawing/2010/main" val="0"/>
                              </a:ext>
                            </a:extLst>
                          </a:blip>
                          <a:srcRect l="17480" t="3004" r="23170" b="26971"/>
                          <a:stretch/>
                        </pic:blipFill>
                        <pic:spPr bwMode="auto">
                          <a:xfrm>
                            <a:off x="0" y="0"/>
                            <a:ext cx="1980000" cy="1753506"/>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top w:val="single" w:sz="36" w:space="0" w:color="BFBFBF"/>
            </w:tcBorders>
            <w:shd w:val="clear" w:color="auto" w:fill="auto"/>
          </w:tcPr>
          <w:p w14:paraId="28B0D11F" w14:textId="77777777" w:rsidR="007E773A" w:rsidRDefault="007E773A" w:rsidP="00720CC1">
            <w:pPr>
              <w:rPr>
                <w:lang w:val="en-GB"/>
              </w:rPr>
            </w:pPr>
          </w:p>
        </w:tc>
        <w:tc>
          <w:tcPr>
            <w:tcW w:w="3289" w:type="dxa"/>
            <w:vMerge w:val="restart"/>
            <w:tcBorders>
              <w:top w:val="single" w:sz="36" w:space="0" w:color="BFBFBF"/>
            </w:tcBorders>
            <w:shd w:val="clear" w:color="auto" w:fill="auto"/>
          </w:tcPr>
          <w:p w14:paraId="2253646C" w14:textId="77777777" w:rsidR="007E773A" w:rsidRDefault="00355D9D" w:rsidP="00720CC1">
            <w:pPr>
              <w:pStyle w:val="AuthorsTOC"/>
            </w:pPr>
            <w:r>
              <w:t>Sara M. Hoffmann,</w:t>
            </w:r>
            <w:r w:rsidR="00205FC5">
              <w:t xml:space="preserve"> </w:t>
            </w:r>
            <w:r>
              <w:t xml:space="preserve">Hamid-Reza </w:t>
            </w:r>
            <w:proofErr w:type="spellStart"/>
            <w:r>
              <w:t>Danesh</w:t>
            </w:r>
            <w:proofErr w:type="spellEnd"/>
            <w:r>
              <w:t xml:space="preserve">-Azari, Claudia </w:t>
            </w:r>
            <w:proofErr w:type="spellStart"/>
            <w:r>
              <w:t>Spandolf</w:t>
            </w:r>
            <w:proofErr w:type="spellEnd"/>
            <w:r>
              <w:t xml:space="preserve">, Martin J. </w:t>
            </w:r>
            <w:proofErr w:type="spellStart"/>
            <w:r>
              <w:t>Weissenborn</w:t>
            </w:r>
            <w:proofErr w:type="spellEnd"/>
            <w:r>
              <w:t>, Gideon Grogan</w:t>
            </w:r>
            <w:r w:rsidRPr="00355D9D">
              <w:t xml:space="preserve"> and Be</w:t>
            </w:r>
            <w:r>
              <w:t xml:space="preserve">rnhard </w:t>
            </w:r>
            <w:proofErr w:type="spellStart"/>
            <w:r>
              <w:t>Hauer</w:t>
            </w:r>
            <w:proofErr w:type="spellEnd"/>
          </w:p>
          <w:p w14:paraId="7440505F" w14:textId="77777777" w:rsidR="007E773A" w:rsidRPr="004B0B74" w:rsidRDefault="007E773A" w:rsidP="00720CC1">
            <w:pPr>
              <w:pStyle w:val="PageNumbers"/>
              <w:rPr>
                <w:lang w:val="en-GB"/>
              </w:rPr>
            </w:pPr>
            <w:r w:rsidRPr="004B0B74">
              <w:rPr>
                <w:lang w:val="en-GB"/>
              </w:rPr>
              <w:t>Page No. – Page No.</w:t>
            </w:r>
          </w:p>
          <w:p w14:paraId="6258397E" w14:textId="77777777" w:rsidR="00355D9D" w:rsidRPr="00355D9D" w:rsidRDefault="00355D9D" w:rsidP="00355D9D">
            <w:pPr>
              <w:pStyle w:val="TitleTOC"/>
              <w:framePr w:hSpace="141" w:wrap="around" w:vAnchor="page" w:hAnchor="margin" w:y="1504"/>
            </w:pPr>
            <w:r w:rsidRPr="00355D9D">
              <w:t>Structure guided redesign of CYP153A</w:t>
            </w:r>
            <w:r w:rsidRPr="00355D9D">
              <w:rPr>
                <w:i/>
                <w:vertAlign w:val="subscript"/>
              </w:rPr>
              <w:t>M.aq</w:t>
            </w:r>
            <w:r w:rsidRPr="00355D9D">
              <w:t xml:space="preserve"> for improved terminal hydroxylation of fatty acids</w:t>
            </w:r>
          </w:p>
          <w:p w14:paraId="6DA28B6F" w14:textId="77777777" w:rsidR="007E773A" w:rsidRDefault="007E773A" w:rsidP="00720CC1">
            <w:pPr>
              <w:pStyle w:val="TitleTOC"/>
              <w:framePr w:hSpace="141" w:wrap="around" w:vAnchor="page" w:hAnchor="margin" w:y="1504"/>
            </w:pPr>
          </w:p>
          <w:p w14:paraId="0FCC1A69" w14:textId="77777777" w:rsidR="007E773A" w:rsidRPr="00AE01EC" w:rsidRDefault="007E773A" w:rsidP="00720CC1">
            <w:pPr>
              <w:framePr w:hSpace="141" w:wrap="around" w:vAnchor="page" w:hAnchor="margin" w:y="1504"/>
              <w:rPr>
                <w:lang w:val="en-GB"/>
              </w:rPr>
            </w:pPr>
          </w:p>
        </w:tc>
      </w:tr>
      <w:tr w:rsidR="007E773A" w:rsidRPr="006D04F6" w14:paraId="2BB66AC9" w14:textId="77777777" w:rsidTr="00720CC1">
        <w:trPr>
          <w:trHeight w:hRule="exact" w:val="2796"/>
        </w:trPr>
        <w:tc>
          <w:tcPr>
            <w:tcW w:w="3118" w:type="dxa"/>
            <w:vMerge/>
            <w:shd w:val="clear" w:color="auto" w:fill="auto"/>
          </w:tcPr>
          <w:p w14:paraId="2C733F42" w14:textId="77777777" w:rsidR="007E773A" w:rsidRDefault="007E773A" w:rsidP="00720CC1">
            <w:pPr>
              <w:rPr>
                <w:lang w:val="en-GB"/>
              </w:rPr>
            </w:pPr>
          </w:p>
        </w:tc>
        <w:tc>
          <w:tcPr>
            <w:tcW w:w="284" w:type="dxa"/>
            <w:shd w:val="clear" w:color="auto" w:fill="auto"/>
          </w:tcPr>
          <w:p w14:paraId="5C4E97F9" w14:textId="77777777" w:rsidR="007E773A" w:rsidRDefault="007E773A" w:rsidP="00720CC1">
            <w:pPr>
              <w:rPr>
                <w:lang w:val="en-GB"/>
              </w:rPr>
            </w:pPr>
          </w:p>
        </w:tc>
        <w:tc>
          <w:tcPr>
            <w:tcW w:w="3118" w:type="dxa"/>
            <w:vMerge/>
            <w:shd w:val="clear" w:color="auto" w:fill="auto"/>
          </w:tcPr>
          <w:p w14:paraId="4E2912DC" w14:textId="77777777" w:rsidR="007E773A" w:rsidRDefault="007E773A" w:rsidP="00720CC1">
            <w:pPr>
              <w:rPr>
                <w:lang w:val="en-GB"/>
              </w:rPr>
            </w:pPr>
          </w:p>
        </w:tc>
        <w:tc>
          <w:tcPr>
            <w:tcW w:w="284" w:type="dxa"/>
            <w:shd w:val="clear" w:color="auto" w:fill="auto"/>
          </w:tcPr>
          <w:p w14:paraId="18C54EE0" w14:textId="77777777" w:rsidR="007E773A" w:rsidRDefault="007E773A" w:rsidP="00720CC1">
            <w:pPr>
              <w:rPr>
                <w:lang w:val="en-GB"/>
              </w:rPr>
            </w:pPr>
          </w:p>
        </w:tc>
        <w:tc>
          <w:tcPr>
            <w:tcW w:w="3289" w:type="dxa"/>
            <w:vMerge/>
            <w:shd w:val="clear" w:color="auto" w:fill="auto"/>
          </w:tcPr>
          <w:p w14:paraId="646FAFC1" w14:textId="77777777" w:rsidR="007E773A" w:rsidRDefault="007E773A" w:rsidP="00720CC1">
            <w:pPr>
              <w:rPr>
                <w:lang w:val="en-GB"/>
              </w:rPr>
            </w:pPr>
          </w:p>
        </w:tc>
      </w:tr>
    </w:tbl>
    <w:p w14:paraId="102B7B89" w14:textId="77777777" w:rsidR="007E773A" w:rsidRDefault="007E773A" w:rsidP="007E773A">
      <w:pPr>
        <w:rPr>
          <w:lang w:val="en-GB"/>
        </w:rPr>
      </w:pPr>
    </w:p>
    <w:p w14:paraId="6F2EFA6D" w14:textId="77777777" w:rsidR="007E773A" w:rsidRDefault="007E773A" w:rsidP="007E773A">
      <w:pPr>
        <w:rPr>
          <w:lang w:val="en-GB"/>
        </w:rPr>
      </w:pPr>
    </w:p>
    <w:p w14:paraId="1777AD51" w14:textId="77777777" w:rsidR="00560F85" w:rsidRDefault="00560F85" w:rsidP="00773C4B">
      <w:pPr>
        <w:rPr>
          <w:bCs/>
          <w:lang w:val="en-GB"/>
        </w:rPr>
      </w:pPr>
      <w:bookmarkStart w:id="0" w:name="_GoBack"/>
      <w:bookmarkEnd w:id="0"/>
    </w:p>
    <w:p w14:paraId="6540BFB6" w14:textId="0419A9BB" w:rsidR="00773C4B" w:rsidRPr="008F525A" w:rsidRDefault="00773C4B" w:rsidP="00560F85">
      <w:pPr>
        <w:ind w:left="720" w:hanging="720"/>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06FD1" w14:textId="77777777" w:rsidR="00627E6B" w:rsidRDefault="00627E6B">
      <w:r>
        <w:separator/>
      </w:r>
    </w:p>
  </w:endnote>
  <w:endnote w:type="continuationSeparator" w:id="0">
    <w:p w14:paraId="6CB67BB7" w14:textId="77777777" w:rsidR="00627E6B" w:rsidRDefault="00627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CCCB5" w14:textId="77777777" w:rsidR="0095126A" w:rsidRDefault="0095126A" w:rsidP="0095126A">
    <w:pPr>
      <w:pStyle w:val="Footer"/>
      <w:pBdr>
        <w:top w:val="single" w:sz="18" w:space="1" w:color="C0C0C0"/>
      </w:pBdr>
    </w:pPr>
  </w:p>
  <w:p w14:paraId="41361F1C" w14:textId="77777777" w:rsidR="0095126A" w:rsidRDefault="0095126A" w:rsidP="0095126A">
    <w:pPr>
      <w:pStyle w:val="Footer"/>
    </w:pPr>
  </w:p>
  <w:p w14:paraId="54544977" w14:textId="77777777" w:rsidR="0095126A" w:rsidRDefault="0095126A" w:rsidP="0095126A">
    <w:pPr>
      <w:pStyle w:val="Footer"/>
    </w:pPr>
  </w:p>
  <w:p w14:paraId="40934155" w14:textId="77777777" w:rsidR="0095126A" w:rsidRPr="00205632" w:rsidRDefault="0095126A" w:rsidP="0095126A">
    <w:pPr>
      <w:pStyle w:val="Footer"/>
    </w:pPr>
  </w:p>
  <w:p w14:paraId="6C3E3151" w14:textId="77777777" w:rsidR="0097560B" w:rsidRPr="0095126A" w:rsidRDefault="0097560B" w:rsidP="009512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C7F35" w14:textId="77777777" w:rsidR="00627E6B" w:rsidRDefault="00627E6B">
      <w:r>
        <w:separator/>
      </w:r>
    </w:p>
  </w:footnote>
  <w:footnote w:type="continuationSeparator" w:id="0">
    <w:p w14:paraId="4A802C08" w14:textId="77777777" w:rsidR="00627E6B" w:rsidRDefault="00627E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2C5DC" w14:textId="77777777" w:rsidR="00C00B45" w:rsidRPr="00C8278A" w:rsidRDefault="00627E6B"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19CD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097975">
      <w:rPr>
        <w:rFonts w:ascii="Arial Narrow" w:hAnsi="Arial Narrow" w:cs="Arial"/>
        <w:b/>
        <w:bCs/>
        <w:noProof/>
        <w:color w:val="C0C0C0"/>
        <w:sz w:val="40"/>
        <w:szCs w:val="36"/>
        <w:lang w:val="en-GB" w:eastAsia="en-GB"/>
      </w:rPr>
      <w:drawing>
        <wp:inline distT="0" distB="0" distL="0" distR="0" wp14:anchorId="712D3F02" wp14:editId="6FD71BC5">
          <wp:extent cx="1439545" cy="416560"/>
          <wp:effectExtent l="0" t="0" r="8255" b="254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sidR="00FB4551">
      <w:rPr>
        <w:rFonts w:ascii="Arial Narrow" w:hAnsi="Arial Narrow" w:cs="Arial"/>
        <w:b/>
        <w:bCs/>
        <w:color w:val="C0C0C0"/>
        <w:sz w:val="40"/>
        <w:szCs w:val="36"/>
      </w:rPr>
      <w:tab/>
    </w:r>
    <w:r w:rsidR="00FB4551">
      <w:rPr>
        <w:rFonts w:ascii="Arial Narrow" w:hAnsi="Arial Narrow" w:cs="Arial"/>
        <w:b/>
        <w:bCs/>
        <w:color w:val="C0C0C0"/>
        <w:sz w:val="40"/>
        <w:szCs w:val="36"/>
      </w:rPr>
      <w:tab/>
      <w:t xml:space="preserve">                            </w:t>
    </w:r>
    <w:r w:rsidR="00FB4551"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5BEC" w14:textId="77777777" w:rsidR="00C00B45" w:rsidRPr="00863DFC" w:rsidRDefault="00627E6B" w:rsidP="00863DFC">
    <w:pPr>
      <w:pStyle w:val="Header"/>
      <w:pBdr>
        <w:bottom w:val="single" w:sz="18" w:space="1" w:color="C0C0C0"/>
      </w:pBdr>
    </w:pPr>
    <w:r>
      <w:rPr>
        <w:rFonts w:ascii="Arial Narrow" w:hAnsi="Arial Narrow" w:cs="Arial"/>
        <w:b/>
        <w:bCs/>
        <w:noProof/>
        <w:color w:val="C0C0C0"/>
        <w:sz w:val="32"/>
        <w:szCs w:val="36"/>
        <w:lang w:eastAsia="zh-CN"/>
      </w:rPr>
      <w:pict w14:anchorId="2A515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097975">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14:anchorId="0CC65FF9" wp14:editId="315C885C">
          <wp:simplePos x="0" y="0"/>
          <wp:positionH relativeFrom="column">
            <wp:posOffset>5344160</wp:posOffset>
          </wp:positionH>
          <wp:positionV relativeFrom="paragraph">
            <wp:posOffset>-40005</wp:posOffset>
          </wp:positionV>
          <wp:extent cx="1079500" cy="273050"/>
          <wp:effectExtent l="0" t="0" r="6350" b="0"/>
          <wp:wrapTopAndBottom/>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397">
      <w:rPr>
        <w:rFonts w:ascii="Arial Narrow" w:hAnsi="Arial Narrow" w:cs="Arial"/>
        <w:b/>
        <w:bCs/>
        <w:color w:val="C0C0C0"/>
        <w:sz w:val="32"/>
        <w:szCs w:val="36"/>
      </w:rPr>
      <w:t xml:space="preserve">FULL </w:t>
    </w:r>
    <w:r w:rsidR="00816397">
      <w:rPr>
        <w:rFonts w:ascii="Arial Narrow" w:hAnsi="Arial Narrow" w:cs="Arial"/>
        <w:b/>
        <w:bCs/>
        <w:color w:val="C0C0C0"/>
        <w:sz w:val="32"/>
        <w:szCs w:val="36"/>
      </w:rPr>
      <w:t>PAPER</w:t>
    </w:r>
    <w:r w:rsidR="00863DFC" w:rsidRPr="00971FC5">
      <w:rPr>
        <w:rFonts w:ascii="Arial Narrow" w:hAnsi="Arial Narrow" w:cs="Arial"/>
        <w:sz w:val="32"/>
        <w:szCs w:val="36"/>
      </w:rPr>
      <w:tab/>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4C3FE" w14:textId="77777777" w:rsidR="0097560B" w:rsidRDefault="00627E6B">
    <w:pPr>
      <w:pStyle w:val="Header"/>
    </w:pPr>
    <w:r>
      <w:rPr>
        <w:noProof/>
        <w:lang w:eastAsia="zh-CN"/>
      </w:rPr>
      <w:pict w14:anchorId="45E7E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1D264B"/>
    <w:multiLevelType w:val="hybridMultilevel"/>
    <w:tmpl w:val="A8F40750"/>
    <w:lvl w:ilvl="0" w:tplc="0130C838">
      <w:start w:val="1"/>
      <w:numFmt w:val="bullet"/>
      <w:lvlText w:val="•"/>
      <w:lvlJc w:val="left"/>
      <w:pPr>
        <w:tabs>
          <w:tab w:val="num" w:pos="720"/>
        </w:tabs>
        <w:ind w:left="720" w:hanging="360"/>
      </w:pPr>
      <w:rPr>
        <w:rFonts w:ascii="Arial" w:hAnsi="Arial" w:hint="default"/>
      </w:rPr>
    </w:lvl>
    <w:lvl w:ilvl="1" w:tplc="9FBECDD0" w:tentative="1">
      <w:start w:val="1"/>
      <w:numFmt w:val="bullet"/>
      <w:lvlText w:val="•"/>
      <w:lvlJc w:val="left"/>
      <w:pPr>
        <w:tabs>
          <w:tab w:val="num" w:pos="1440"/>
        </w:tabs>
        <w:ind w:left="1440" w:hanging="360"/>
      </w:pPr>
      <w:rPr>
        <w:rFonts w:ascii="Arial" w:hAnsi="Arial" w:hint="default"/>
      </w:rPr>
    </w:lvl>
    <w:lvl w:ilvl="2" w:tplc="4E6C0658" w:tentative="1">
      <w:start w:val="1"/>
      <w:numFmt w:val="bullet"/>
      <w:lvlText w:val="•"/>
      <w:lvlJc w:val="left"/>
      <w:pPr>
        <w:tabs>
          <w:tab w:val="num" w:pos="2160"/>
        </w:tabs>
        <w:ind w:left="2160" w:hanging="360"/>
      </w:pPr>
      <w:rPr>
        <w:rFonts w:ascii="Arial" w:hAnsi="Arial" w:hint="default"/>
      </w:rPr>
    </w:lvl>
    <w:lvl w:ilvl="3" w:tplc="CBE80BE8" w:tentative="1">
      <w:start w:val="1"/>
      <w:numFmt w:val="bullet"/>
      <w:lvlText w:val="•"/>
      <w:lvlJc w:val="left"/>
      <w:pPr>
        <w:tabs>
          <w:tab w:val="num" w:pos="2880"/>
        </w:tabs>
        <w:ind w:left="2880" w:hanging="360"/>
      </w:pPr>
      <w:rPr>
        <w:rFonts w:ascii="Arial" w:hAnsi="Arial" w:hint="default"/>
      </w:rPr>
    </w:lvl>
    <w:lvl w:ilvl="4" w:tplc="2E8AC5D6" w:tentative="1">
      <w:start w:val="1"/>
      <w:numFmt w:val="bullet"/>
      <w:lvlText w:val="•"/>
      <w:lvlJc w:val="left"/>
      <w:pPr>
        <w:tabs>
          <w:tab w:val="num" w:pos="3600"/>
        </w:tabs>
        <w:ind w:left="3600" w:hanging="360"/>
      </w:pPr>
      <w:rPr>
        <w:rFonts w:ascii="Arial" w:hAnsi="Arial" w:hint="default"/>
      </w:rPr>
    </w:lvl>
    <w:lvl w:ilvl="5" w:tplc="227A15EA" w:tentative="1">
      <w:start w:val="1"/>
      <w:numFmt w:val="bullet"/>
      <w:lvlText w:val="•"/>
      <w:lvlJc w:val="left"/>
      <w:pPr>
        <w:tabs>
          <w:tab w:val="num" w:pos="4320"/>
        </w:tabs>
        <w:ind w:left="4320" w:hanging="360"/>
      </w:pPr>
      <w:rPr>
        <w:rFonts w:ascii="Arial" w:hAnsi="Arial" w:hint="default"/>
      </w:rPr>
    </w:lvl>
    <w:lvl w:ilvl="6" w:tplc="0C72E996" w:tentative="1">
      <w:start w:val="1"/>
      <w:numFmt w:val="bullet"/>
      <w:lvlText w:val="•"/>
      <w:lvlJc w:val="left"/>
      <w:pPr>
        <w:tabs>
          <w:tab w:val="num" w:pos="5040"/>
        </w:tabs>
        <w:ind w:left="5040" w:hanging="360"/>
      </w:pPr>
      <w:rPr>
        <w:rFonts w:ascii="Arial" w:hAnsi="Arial" w:hint="default"/>
      </w:rPr>
    </w:lvl>
    <w:lvl w:ilvl="7" w:tplc="A404C202" w:tentative="1">
      <w:start w:val="1"/>
      <w:numFmt w:val="bullet"/>
      <w:lvlText w:val="•"/>
      <w:lvlJc w:val="left"/>
      <w:pPr>
        <w:tabs>
          <w:tab w:val="num" w:pos="5760"/>
        </w:tabs>
        <w:ind w:left="5760" w:hanging="360"/>
      </w:pPr>
      <w:rPr>
        <w:rFonts w:ascii="Arial" w:hAnsi="Arial" w:hint="default"/>
      </w:rPr>
    </w:lvl>
    <w:lvl w:ilvl="8" w:tplc="58AE8F0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rystalstructure.enl&lt;/item&gt;&lt;/Libraries&gt;&lt;/ENLibraries&gt;"/>
  </w:docVars>
  <w:rsids>
    <w:rsidRoot w:val="00893F40"/>
    <w:rsid w:val="0000204B"/>
    <w:rsid w:val="0000214A"/>
    <w:rsid w:val="00002DBC"/>
    <w:rsid w:val="00003927"/>
    <w:rsid w:val="0000457A"/>
    <w:rsid w:val="00010410"/>
    <w:rsid w:val="00011D51"/>
    <w:rsid w:val="00013DD7"/>
    <w:rsid w:val="000208F6"/>
    <w:rsid w:val="00022DB4"/>
    <w:rsid w:val="00033C26"/>
    <w:rsid w:val="00033D1A"/>
    <w:rsid w:val="00033F43"/>
    <w:rsid w:val="00036490"/>
    <w:rsid w:val="0004091A"/>
    <w:rsid w:val="00042BF0"/>
    <w:rsid w:val="00045AB9"/>
    <w:rsid w:val="0005096E"/>
    <w:rsid w:val="00050BCB"/>
    <w:rsid w:val="0005140E"/>
    <w:rsid w:val="00055485"/>
    <w:rsid w:val="0006281D"/>
    <w:rsid w:val="00063E0F"/>
    <w:rsid w:val="0006489B"/>
    <w:rsid w:val="00064ACC"/>
    <w:rsid w:val="000650AB"/>
    <w:rsid w:val="0006694D"/>
    <w:rsid w:val="000669E3"/>
    <w:rsid w:val="00066B8E"/>
    <w:rsid w:val="00070B55"/>
    <w:rsid w:val="00070E0D"/>
    <w:rsid w:val="0007315F"/>
    <w:rsid w:val="00077560"/>
    <w:rsid w:val="000806F8"/>
    <w:rsid w:val="0008077D"/>
    <w:rsid w:val="0009539C"/>
    <w:rsid w:val="00095C2F"/>
    <w:rsid w:val="00097975"/>
    <w:rsid w:val="000A37F3"/>
    <w:rsid w:val="000A77DC"/>
    <w:rsid w:val="000A7B19"/>
    <w:rsid w:val="000B6DF3"/>
    <w:rsid w:val="000C1DBD"/>
    <w:rsid w:val="000C53F1"/>
    <w:rsid w:val="000D70F8"/>
    <w:rsid w:val="000D75B7"/>
    <w:rsid w:val="000D7701"/>
    <w:rsid w:val="000E0815"/>
    <w:rsid w:val="000E0CEA"/>
    <w:rsid w:val="000E0EC4"/>
    <w:rsid w:val="000E1C81"/>
    <w:rsid w:val="000E3706"/>
    <w:rsid w:val="000E517A"/>
    <w:rsid w:val="000E5FDC"/>
    <w:rsid w:val="000E76B8"/>
    <w:rsid w:val="000F29A4"/>
    <w:rsid w:val="000F2C63"/>
    <w:rsid w:val="000F2EA1"/>
    <w:rsid w:val="000F5BD1"/>
    <w:rsid w:val="000F61BF"/>
    <w:rsid w:val="000F7847"/>
    <w:rsid w:val="001037A1"/>
    <w:rsid w:val="00103EF7"/>
    <w:rsid w:val="00104119"/>
    <w:rsid w:val="0010543E"/>
    <w:rsid w:val="00105C41"/>
    <w:rsid w:val="00105F97"/>
    <w:rsid w:val="00107E8C"/>
    <w:rsid w:val="001158DE"/>
    <w:rsid w:val="00120F2E"/>
    <w:rsid w:val="001237B3"/>
    <w:rsid w:val="0012381E"/>
    <w:rsid w:val="001322FF"/>
    <w:rsid w:val="0013316F"/>
    <w:rsid w:val="001344F7"/>
    <w:rsid w:val="001348CD"/>
    <w:rsid w:val="001364C4"/>
    <w:rsid w:val="0014043E"/>
    <w:rsid w:val="00141356"/>
    <w:rsid w:val="00141C28"/>
    <w:rsid w:val="00143551"/>
    <w:rsid w:val="0014374D"/>
    <w:rsid w:val="00143B89"/>
    <w:rsid w:val="001475BF"/>
    <w:rsid w:val="00152E6D"/>
    <w:rsid w:val="0015318E"/>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A57B3"/>
    <w:rsid w:val="001B0DFC"/>
    <w:rsid w:val="001B286E"/>
    <w:rsid w:val="001B2C21"/>
    <w:rsid w:val="001B73B9"/>
    <w:rsid w:val="001B7620"/>
    <w:rsid w:val="001B7D7A"/>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2859"/>
    <w:rsid w:val="001F2FA9"/>
    <w:rsid w:val="001F3ACC"/>
    <w:rsid w:val="001F4235"/>
    <w:rsid w:val="001F45C3"/>
    <w:rsid w:val="001F4EE4"/>
    <w:rsid w:val="0020306E"/>
    <w:rsid w:val="00205FC5"/>
    <w:rsid w:val="002124FA"/>
    <w:rsid w:val="00213D0E"/>
    <w:rsid w:val="002221BA"/>
    <w:rsid w:val="00222D97"/>
    <w:rsid w:val="0022537E"/>
    <w:rsid w:val="0022582C"/>
    <w:rsid w:val="00232C14"/>
    <w:rsid w:val="002362C7"/>
    <w:rsid w:val="00241D85"/>
    <w:rsid w:val="00242E54"/>
    <w:rsid w:val="002433F0"/>
    <w:rsid w:val="00243927"/>
    <w:rsid w:val="00256D10"/>
    <w:rsid w:val="00260EDA"/>
    <w:rsid w:val="00261387"/>
    <w:rsid w:val="00261882"/>
    <w:rsid w:val="00261D5E"/>
    <w:rsid w:val="00265DCA"/>
    <w:rsid w:val="00267F8A"/>
    <w:rsid w:val="002702BC"/>
    <w:rsid w:val="0027068B"/>
    <w:rsid w:val="002767C4"/>
    <w:rsid w:val="00287256"/>
    <w:rsid w:val="00287B32"/>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3FF"/>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55D9D"/>
    <w:rsid w:val="00364753"/>
    <w:rsid w:val="00364A2A"/>
    <w:rsid w:val="003657B6"/>
    <w:rsid w:val="00366676"/>
    <w:rsid w:val="003674A7"/>
    <w:rsid w:val="00375415"/>
    <w:rsid w:val="00376792"/>
    <w:rsid w:val="00376F37"/>
    <w:rsid w:val="0038506F"/>
    <w:rsid w:val="00390DD7"/>
    <w:rsid w:val="00395B2B"/>
    <w:rsid w:val="00396BE2"/>
    <w:rsid w:val="00396E01"/>
    <w:rsid w:val="003A6168"/>
    <w:rsid w:val="003B04BA"/>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1D4"/>
    <w:rsid w:val="00435D6F"/>
    <w:rsid w:val="00436338"/>
    <w:rsid w:val="00437B5A"/>
    <w:rsid w:val="00444E3C"/>
    <w:rsid w:val="00445D5C"/>
    <w:rsid w:val="004465F9"/>
    <w:rsid w:val="004466B0"/>
    <w:rsid w:val="00454A2D"/>
    <w:rsid w:val="004556E1"/>
    <w:rsid w:val="004609E1"/>
    <w:rsid w:val="00460C28"/>
    <w:rsid w:val="00461BD2"/>
    <w:rsid w:val="00462A09"/>
    <w:rsid w:val="00463115"/>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2F64"/>
    <w:rsid w:val="004E3010"/>
    <w:rsid w:val="004E3F83"/>
    <w:rsid w:val="004E4A53"/>
    <w:rsid w:val="004E4DFF"/>
    <w:rsid w:val="004E5278"/>
    <w:rsid w:val="004E74F4"/>
    <w:rsid w:val="004F0129"/>
    <w:rsid w:val="004F232A"/>
    <w:rsid w:val="004F257F"/>
    <w:rsid w:val="004F35CD"/>
    <w:rsid w:val="004F7F41"/>
    <w:rsid w:val="00501639"/>
    <w:rsid w:val="00501EFF"/>
    <w:rsid w:val="0050277D"/>
    <w:rsid w:val="005035EB"/>
    <w:rsid w:val="0050689B"/>
    <w:rsid w:val="005068AA"/>
    <w:rsid w:val="00506EDB"/>
    <w:rsid w:val="00511093"/>
    <w:rsid w:val="00512A8E"/>
    <w:rsid w:val="00520422"/>
    <w:rsid w:val="0052085F"/>
    <w:rsid w:val="00522D5B"/>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0F85"/>
    <w:rsid w:val="00561C0E"/>
    <w:rsid w:val="005662EA"/>
    <w:rsid w:val="00566852"/>
    <w:rsid w:val="00567B5A"/>
    <w:rsid w:val="00567C18"/>
    <w:rsid w:val="0057009B"/>
    <w:rsid w:val="005735B3"/>
    <w:rsid w:val="005801F0"/>
    <w:rsid w:val="005826CC"/>
    <w:rsid w:val="005839B9"/>
    <w:rsid w:val="00586DF8"/>
    <w:rsid w:val="00591262"/>
    <w:rsid w:val="00591AB8"/>
    <w:rsid w:val="005935EF"/>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7E6B"/>
    <w:rsid w:val="00627F57"/>
    <w:rsid w:val="00636481"/>
    <w:rsid w:val="00644209"/>
    <w:rsid w:val="00647525"/>
    <w:rsid w:val="006479FE"/>
    <w:rsid w:val="00654E17"/>
    <w:rsid w:val="00656634"/>
    <w:rsid w:val="0066216C"/>
    <w:rsid w:val="00665E34"/>
    <w:rsid w:val="006675EA"/>
    <w:rsid w:val="00671A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6556"/>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5E9"/>
    <w:rsid w:val="006C2DBE"/>
    <w:rsid w:val="006C59C4"/>
    <w:rsid w:val="006C5C46"/>
    <w:rsid w:val="006C5F03"/>
    <w:rsid w:val="006C643D"/>
    <w:rsid w:val="006C6BFE"/>
    <w:rsid w:val="006C6D39"/>
    <w:rsid w:val="006C7F18"/>
    <w:rsid w:val="006D02C0"/>
    <w:rsid w:val="006D04F6"/>
    <w:rsid w:val="006D184F"/>
    <w:rsid w:val="006D2D7B"/>
    <w:rsid w:val="006D3595"/>
    <w:rsid w:val="006D4F77"/>
    <w:rsid w:val="006D6793"/>
    <w:rsid w:val="006E041E"/>
    <w:rsid w:val="006E5BEA"/>
    <w:rsid w:val="006F0EB7"/>
    <w:rsid w:val="006F6671"/>
    <w:rsid w:val="00700F72"/>
    <w:rsid w:val="007013DE"/>
    <w:rsid w:val="00701830"/>
    <w:rsid w:val="00702F63"/>
    <w:rsid w:val="00706E5A"/>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0DC7"/>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2DF3"/>
    <w:rsid w:val="00773904"/>
    <w:rsid w:val="00773B6F"/>
    <w:rsid w:val="00773C4B"/>
    <w:rsid w:val="00773D16"/>
    <w:rsid w:val="007740A8"/>
    <w:rsid w:val="00775C8A"/>
    <w:rsid w:val="00775F73"/>
    <w:rsid w:val="007776E8"/>
    <w:rsid w:val="007815C4"/>
    <w:rsid w:val="00783FBE"/>
    <w:rsid w:val="0078628B"/>
    <w:rsid w:val="00787466"/>
    <w:rsid w:val="0078784C"/>
    <w:rsid w:val="007958BF"/>
    <w:rsid w:val="007A0B22"/>
    <w:rsid w:val="007A0D98"/>
    <w:rsid w:val="007A19E5"/>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42F9D"/>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3F40"/>
    <w:rsid w:val="00896252"/>
    <w:rsid w:val="0089651C"/>
    <w:rsid w:val="00896608"/>
    <w:rsid w:val="008A75A2"/>
    <w:rsid w:val="008B7B89"/>
    <w:rsid w:val="008C0905"/>
    <w:rsid w:val="008C26A3"/>
    <w:rsid w:val="008C4A56"/>
    <w:rsid w:val="008C6316"/>
    <w:rsid w:val="008D05CC"/>
    <w:rsid w:val="008D0D68"/>
    <w:rsid w:val="008D306F"/>
    <w:rsid w:val="008D3292"/>
    <w:rsid w:val="008D3912"/>
    <w:rsid w:val="008E1877"/>
    <w:rsid w:val="008E4C32"/>
    <w:rsid w:val="008F195C"/>
    <w:rsid w:val="008F2D9A"/>
    <w:rsid w:val="008F3789"/>
    <w:rsid w:val="008F525A"/>
    <w:rsid w:val="008F5663"/>
    <w:rsid w:val="008F6D3F"/>
    <w:rsid w:val="008F71A1"/>
    <w:rsid w:val="008F7FE1"/>
    <w:rsid w:val="00900B9E"/>
    <w:rsid w:val="00901A45"/>
    <w:rsid w:val="00902160"/>
    <w:rsid w:val="00902AF3"/>
    <w:rsid w:val="00910FE9"/>
    <w:rsid w:val="00915FA4"/>
    <w:rsid w:val="009179FB"/>
    <w:rsid w:val="009203FD"/>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4C6F"/>
    <w:rsid w:val="009658DA"/>
    <w:rsid w:val="0096675F"/>
    <w:rsid w:val="00966884"/>
    <w:rsid w:val="00967A35"/>
    <w:rsid w:val="00971D8C"/>
    <w:rsid w:val="00972425"/>
    <w:rsid w:val="009733F5"/>
    <w:rsid w:val="0097560B"/>
    <w:rsid w:val="009767DE"/>
    <w:rsid w:val="0098401D"/>
    <w:rsid w:val="009840F3"/>
    <w:rsid w:val="009849E5"/>
    <w:rsid w:val="00985D3C"/>
    <w:rsid w:val="0098683C"/>
    <w:rsid w:val="0098753E"/>
    <w:rsid w:val="0099154B"/>
    <w:rsid w:val="009923A9"/>
    <w:rsid w:val="00996071"/>
    <w:rsid w:val="009964CD"/>
    <w:rsid w:val="00997637"/>
    <w:rsid w:val="009A27D2"/>
    <w:rsid w:val="009A53C8"/>
    <w:rsid w:val="009A6414"/>
    <w:rsid w:val="009B1107"/>
    <w:rsid w:val="009B3D65"/>
    <w:rsid w:val="009B426B"/>
    <w:rsid w:val="009B5513"/>
    <w:rsid w:val="009B626F"/>
    <w:rsid w:val="009B7251"/>
    <w:rsid w:val="009C0ABF"/>
    <w:rsid w:val="009C43E7"/>
    <w:rsid w:val="009C5DDC"/>
    <w:rsid w:val="009D14CA"/>
    <w:rsid w:val="009D22C8"/>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55D1"/>
    <w:rsid w:val="00A069E1"/>
    <w:rsid w:val="00A1019C"/>
    <w:rsid w:val="00A11648"/>
    <w:rsid w:val="00A13703"/>
    <w:rsid w:val="00A2029A"/>
    <w:rsid w:val="00A222A5"/>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53ED"/>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6D34"/>
    <w:rsid w:val="00A97137"/>
    <w:rsid w:val="00AA1BF0"/>
    <w:rsid w:val="00AA4441"/>
    <w:rsid w:val="00AA5045"/>
    <w:rsid w:val="00AA73FE"/>
    <w:rsid w:val="00AA7D8F"/>
    <w:rsid w:val="00AB14AF"/>
    <w:rsid w:val="00AC0114"/>
    <w:rsid w:val="00AC390C"/>
    <w:rsid w:val="00AC51F3"/>
    <w:rsid w:val="00AC532F"/>
    <w:rsid w:val="00AC710B"/>
    <w:rsid w:val="00AC768E"/>
    <w:rsid w:val="00AC76AE"/>
    <w:rsid w:val="00AC7B67"/>
    <w:rsid w:val="00AD0B89"/>
    <w:rsid w:val="00AD47D4"/>
    <w:rsid w:val="00AD62D8"/>
    <w:rsid w:val="00AD78DA"/>
    <w:rsid w:val="00AE1546"/>
    <w:rsid w:val="00AE306D"/>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4EAD"/>
    <w:rsid w:val="00B22DD8"/>
    <w:rsid w:val="00B2366D"/>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7183"/>
    <w:rsid w:val="00B92AD4"/>
    <w:rsid w:val="00BA1684"/>
    <w:rsid w:val="00BB1819"/>
    <w:rsid w:val="00BB42DF"/>
    <w:rsid w:val="00BB4EBA"/>
    <w:rsid w:val="00BB5DA9"/>
    <w:rsid w:val="00BC014F"/>
    <w:rsid w:val="00BC0164"/>
    <w:rsid w:val="00BC2578"/>
    <w:rsid w:val="00BC28D4"/>
    <w:rsid w:val="00BC5B54"/>
    <w:rsid w:val="00BC78A2"/>
    <w:rsid w:val="00BD142D"/>
    <w:rsid w:val="00BD505D"/>
    <w:rsid w:val="00BD61A7"/>
    <w:rsid w:val="00BE09CA"/>
    <w:rsid w:val="00BE114C"/>
    <w:rsid w:val="00BE7761"/>
    <w:rsid w:val="00BF03A9"/>
    <w:rsid w:val="00BF0F57"/>
    <w:rsid w:val="00BF14BC"/>
    <w:rsid w:val="00C00948"/>
    <w:rsid w:val="00C00B45"/>
    <w:rsid w:val="00C047F9"/>
    <w:rsid w:val="00C06CDB"/>
    <w:rsid w:val="00C06D0F"/>
    <w:rsid w:val="00C070FB"/>
    <w:rsid w:val="00C13799"/>
    <w:rsid w:val="00C2460C"/>
    <w:rsid w:val="00C2552A"/>
    <w:rsid w:val="00C308BE"/>
    <w:rsid w:val="00C31F5F"/>
    <w:rsid w:val="00C32053"/>
    <w:rsid w:val="00C40FD8"/>
    <w:rsid w:val="00C41730"/>
    <w:rsid w:val="00C41733"/>
    <w:rsid w:val="00C43D44"/>
    <w:rsid w:val="00C462C4"/>
    <w:rsid w:val="00C55A65"/>
    <w:rsid w:val="00C60C71"/>
    <w:rsid w:val="00C617CF"/>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219A"/>
    <w:rsid w:val="00CC3970"/>
    <w:rsid w:val="00CC3ED1"/>
    <w:rsid w:val="00CC4988"/>
    <w:rsid w:val="00CD66D5"/>
    <w:rsid w:val="00CE0A40"/>
    <w:rsid w:val="00CE1852"/>
    <w:rsid w:val="00CE2946"/>
    <w:rsid w:val="00CE4329"/>
    <w:rsid w:val="00CF1014"/>
    <w:rsid w:val="00CF7619"/>
    <w:rsid w:val="00D00EA0"/>
    <w:rsid w:val="00D01999"/>
    <w:rsid w:val="00D01A50"/>
    <w:rsid w:val="00D05D33"/>
    <w:rsid w:val="00D160F3"/>
    <w:rsid w:val="00D17B72"/>
    <w:rsid w:val="00D17E86"/>
    <w:rsid w:val="00D201E6"/>
    <w:rsid w:val="00D20FFB"/>
    <w:rsid w:val="00D23118"/>
    <w:rsid w:val="00D2517E"/>
    <w:rsid w:val="00D25CD7"/>
    <w:rsid w:val="00D3154F"/>
    <w:rsid w:val="00D3261D"/>
    <w:rsid w:val="00D33A08"/>
    <w:rsid w:val="00D35F06"/>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95405"/>
    <w:rsid w:val="00D975C2"/>
    <w:rsid w:val="00DA5849"/>
    <w:rsid w:val="00DC1CC0"/>
    <w:rsid w:val="00DC273F"/>
    <w:rsid w:val="00DC38B8"/>
    <w:rsid w:val="00DC4475"/>
    <w:rsid w:val="00DC58C0"/>
    <w:rsid w:val="00DD3A2B"/>
    <w:rsid w:val="00DD60B9"/>
    <w:rsid w:val="00DD61DE"/>
    <w:rsid w:val="00DE11A5"/>
    <w:rsid w:val="00DE25A0"/>
    <w:rsid w:val="00DE2E4E"/>
    <w:rsid w:val="00DE4E91"/>
    <w:rsid w:val="00DF0B35"/>
    <w:rsid w:val="00DF39D2"/>
    <w:rsid w:val="00DF56A7"/>
    <w:rsid w:val="00DF6BBB"/>
    <w:rsid w:val="00DF7125"/>
    <w:rsid w:val="00E017F3"/>
    <w:rsid w:val="00E01912"/>
    <w:rsid w:val="00E01B64"/>
    <w:rsid w:val="00E04749"/>
    <w:rsid w:val="00E07A22"/>
    <w:rsid w:val="00E16674"/>
    <w:rsid w:val="00E212A6"/>
    <w:rsid w:val="00E21911"/>
    <w:rsid w:val="00E2417A"/>
    <w:rsid w:val="00E2485A"/>
    <w:rsid w:val="00E25B4B"/>
    <w:rsid w:val="00E26437"/>
    <w:rsid w:val="00E30E17"/>
    <w:rsid w:val="00E37F4B"/>
    <w:rsid w:val="00E411A9"/>
    <w:rsid w:val="00E4350D"/>
    <w:rsid w:val="00E4387D"/>
    <w:rsid w:val="00E43A22"/>
    <w:rsid w:val="00E5325E"/>
    <w:rsid w:val="00E54CEB"/>
    <w:rsid w:val="00E557D7"/>
    <w:rsid w:val="00E55E85"/>
    <w:rsid w:val="00E560EA"/>
    <w:rsid w:val="00E62588"/>
    <w:rsid w:val="00E6313E"/>
    <w:rsid w:val="00E73328"/>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08AA"/>
    <w:rsid w:val="00EC1F3E"/>
    <w:rsid w:val="00EC65CA"/>
    <w:rsid w:val="00ED2C01"/>
    <w:rsid w:val="00ED7B9C"/>
    <w:rsid w:val="00EE3131"/>
    <w:rsid w:val="00EE68D6"/>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388C"/>
    <w:rsid w:val="00F25E14"/>
    <w:rsid w:val="00F271F7"/>
    <w:rsid w:val="00F3047A"/>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66132"/>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4AD6"/>
    <w:rsid w:val="00FB698B"/>
    <w:rsid w:val="00FC2F44"/>
    <w:rsid w:val="00FC62BC"/>
    <w:rsid w:val="00FC63D2"/>
    <w:rsid w:val="00FD1481"/>
    <w:rsid w:val="00FD30D6"/>
    <w:rsid w:val="00FD3E56"/>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4:docId w14:val="22B2E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RSCB02ArticleText">
    <w:name w:val="RSC B02 Article Text"/>
    <w:basedOn w:val="Normal"/>
    <w:link w:val="RSCB02ArticleTextChar"/>
    <w:qFormat/>
    <w:rsid w:val="00DD60B9"/>
    <w:pPr>
      <w:tabs>
        <w:tab w:val="left" w:pos="284"/>
      </w:tabs>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DD60B9"/>
    <w:rPr>
      <w:rFonts w:asciiTheme="minorHAnsi" w:eastAsiaTheme="minorHAnsi" w:hAnsiTheme="minorHAnsi"/>
      <w:w w:val="108"/>
      <w:sz w:val="18"/>
      <w:szCs w:val="18"/>
      <w:lang w:eastAsia="en-US"/>
    </w:rPr>
  </w:style>
  <w:style w:type="character" w:styleId="Hyperlink">
    <w:name w:val="Hyperlink"/>
    <w:basedOn w:val="DefaultParagraphFont"/>
    <w:uiPriority w:val="99"/>
    <w:unhideWhenUsed/>
    <w:rsid w:val="00DD60B9"/>
    <w:rPr>
      <w:color w:val="0000FF" w:themeColor="hyperlink"/>
      <w:u w:val="single"/>
    </w:rPr>
  </w:style>
  <w:style w:type="character" w:styleId="CommentReference">
    <w:name w:val="annotation reference"/>
    <w:basedOn w:val="DefaultParagraphFont"/>
    <w:uiPriority w:val="99"/>
    <w:semiHidden/>
    <w:unhideWhenUsed/>
    <w:rsid w:val="00902160"/>
    <w:rPr>
      <w:sz w:val="16"/>
      <w:szCs w:val="16"/>
    </w:rPr>
  </w:style>
  <w:style w:type="paragraph" w:customStyle="1" w:styleId="RSCF02FootnotestoTitleAuthors">
    <w:name w:val="RSC F02 Footnotes to Title/Authors"/>
    <w:basedOn w:val="Normal"/>
    <w:link w:val="RSCF02FootnotestoTitleAuthorsChar"/>
    <w:qFormat/>
    <w:rsid w:val="00560F85"/>
    <w:pPr>
      <w:tabs>
        <w:tab w:val="left" w:pos="284"/>
      </w:tabs>
      <w:suppressOverlap/>
      <w:jc w:val="both"/>
    </w:pPr>
    <w:rPr>
      <w:rFonts w:asciiTheme="minorHAnsi" w:eastAsiaTheme="minorHAnsi" w:hAnsiTheme="minorHAnsi"/>
      <w:w w:val="105"/>
      <w:sz w:val="14"/>
      <w:szCs w:val="14"/>
      <w:lang w:val="en-GB" w:eastAsia="en-US"/>
    </w:rPr>
  </w:style>
  <w:style w:type="character" w:customStyle="1" w:styleId="RSCF02FootnotestoTitleAuthorsChar">
    <w:name w:val="RSC F02 Footnotes to Title/Authors Char"/>
    <w:basedOn w:val="DefaultParagraphFont"/>
    <w:link w:val="RSCF02FootnotestoTitleAuthors"/>
    <w:rsid w:val="00560F85"/>
    <w:rPr>
      <w:rFonts w:asciiTheme="minorHAnsi" w:eastAsiaTheme="minorHAnsi" w:hAnsiTheme="minorHAnsi"/>
      <w:w w:val="105"/>
      <w:sz w:val="14"/>
      <w:szCs w:val="14"/>
      <w:lang w:eastAsia="en-US"/>
    </w:rPr>
  </w:style>
  <w:style w:type="character" w:styleId="PageNumber">
    <w:name w:val="page number"/>
    <w:basedOn w:val="DefaultParagraphFont"/>
    <w:rsid w:val="00A055D1"/>
  </w:style>
  <w:style w:type="paragraph" w:styleId="NormalWeb">
    <w:name w:val="Normal (Web)"/>
    <w:basedOn w:val="Normal"/>
    <w:uiPriority w:val="99"/>
    <w:semiHidden/>
    <w:unhideWhenUsed/>
    <w:rsid w:val="00463115"/>
    <w:pPr>
      <w:spacing w:before="100" w:beforeAutospacing="1" w:after="100" w:afterAutospacing="1"/>
    </w:pPr>
    <w:rPr>
      <w:rFonts w:eastAsiaTheme="minorEastAsia"/>
      <w:lang w:val="fr-CA" w:eastAsia="fr-CA"/>
    </w:rPr>
  </w:style>
  <w:style w:type="paragraph" w:styleId="Caption">
    <w:name w:val="caption"/>
    <w:basedOn w:val="Normal"/>
    <w:next w:val="Normal"/>
    <w:uiPriority w:val="35"/>
    <w:unhideWhenUsed/>
    <w:qFormat/>
    <w:rsid w:val="00463115"/>
    <w:pPr>
      <w:spacing w:after="200"/>
    </w:pPr>
    <w:rPr>
      <w:b/>
      <w:bCs/>
      <w:color w:val="4F81BD" w:themeColor="accent1"/>
      <w:sz w:val="18"/>
      <w:szCs w:val="18"/>
    </w:rPr>
  </w:style>
  <w:style w:type="paragraph" w:styleId="ListParagraph">
    <w:name w:val="List Paragraph"/>
    <w:basedOn w:val="Normal"/>
    <w:uiPriority w:val="34"/>
    <w:qFormat/>
    <w:rsid w:val="007A0B22"/>
    <w:pPr>
      <w:ind w:left="720"/>
      <w:contextualSpacing/>
    </w:pPr>
    <w:rPr>
      <w:rFonts w:eastAsia="Times New Roman"/>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RSCB02ArticleText">
    <w:name w:val="RSC B02 Article Text"/>
    <w:basedOn w:val="Normal"/>
    <w:link w:val="RSCB02ArticleTextChar"/>
    <w:qFormat/>
    <w:rsid w:val="00DD60B9"/>
    <w:pPr>
      <w:tabs>
        <w:tab w:val="left" w:pos="284"/>
      </w:tabs>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DD60B9"/>
    <w:rPr>
      <w:rFonts w:asciiTheme="minorHAnsi" w:eastAsiaTheme="minorHAnsi" w:hAnsiTheme="minorHAnsi"/>
      <w:w w:val="108"/>
      <w:sz w:val="18"/>
      <w:szCs w:val="18"/>
      <w:lang w:eastAsia="en-US"/>
    </w:rPr>
  </w:style>
  <w:style w:type="character" w:styleId="Hyperlink">
    <w:name w:val="Hyperlink"/>
    <w:basedOn w:val="DefaultParagraphFont"/>
    <w:uiPriority w:val="99"/>
    <w:unhideWhenUsed/>
    <w:rsid w:val="00DD60B9"/>
    <w:rPr>
      <w:color w:val="0000FF" w:themeColor="hyperlink"/>
      <w:u w:val="single"/>
    </w:rPr>
  </w:style>
  <w:style w:type="character" w:styleId="CommentReference">
    <w:name w:val="annotation reference"/>
    <w:basedOn w:val="DefaultParagraphFont"/>
    <w:uiPriority w:val="99"/>
    <w:semiHidden/>
    <w:unhideWhenUsed/>
    <w:rsid w:val="00902160"/>
    <w:rPr>
      <w:sz w:val="16"/>
      <w:szCs w:val="16"/>
    </w:rPr>
  </w:style>
  <w:style w:type="paragraph" w:customStyle="1" w:styleId="RSCF02FootnotestoTitleAuthors">
    <w:name w:val="RSC F02 Footnotes to Title/Authors"/>
    <w:basedOn w:val="Normal"/>
    <w:link w:val="RSCF02FootnotestoTitleAuthorsChar"/>
    <w:qFormat/>
    <w:rsid w:val="00560F85"/>
    <w:pPr>
      <w:tabs>
        <w:tab w:val="left" w:pos="284"/>
      </w:tabs>
      <w:suppressOverlap/>
      <w:jc w:val="both"/>
    </w:pPr>
    <w:rPr>
      <w:rFonts w:asciiTheme="minorHAnsi" w:eastAsiaTheme="minorHAnsi" w:hAnsiTheme="minorHAnsi"/>
      <w:w w:val="105"/>
      <w:sz w:val="14"/>
      <w:szCs w:val="14"/>
      <w:lang w:val="en-GB" w:eastAsia="en-US"/>
    </w:rPr>
  </w:style>
  <w:style w:type="character" w:customStyle="1" w:styleId="RSCF02FootnotestoTitleAuthorsChar">
    <w:name w:val="RSC F02 Footnotes to Title/Authors Char"/>
    <w:basedOn w:val="DefaultParagraphFont"/>
    <w:link w:val="RSCF02FootnotestoTitleAuthors"/>
    <w:rsid w:val="00560F85"/>
    <w:rPr>
      <w:rFonts w:asciiTheme="minorHAnsi" w:eastAsiaTheme="minorHAnsi" w:hAnsiTheme="minorHAnsi"/>
      <w:w w:val="105"/>
      <w:sz w:val="14"/>
      <w:szCs w:val="14"/>
      <w:lang w:eastAsia="en-US"/>
    </w:rPr>
  </w:style>
  <w:style w:type="character" w:styleId="PageNumber">
    <w:name w:val="page number"/>
    <w:basedOn w:val="DefaultParagraphFont"/>
    <w:rsid w:val="00A055D1"/>
  </w:style>
  <w:style w:type="paragraph" w:styleId="NormalWeb">
    <w:name w:val="Normal (Web)"/>
    <w:basedOn w:val="Normal"/>
    <w:uiPriority w:val="99"/>
    <w:semiHidden/>
    <w:unhideWhenUsed/>
    <w:rsid w:val="00463115"/>
    <w:pPr>
      <w:spacing w:before="100" w:beforeAutospacing="1" w:after="100" w:afterAutospacing="1"/>
    </w:pPr>
    <w:rPr>
      <w:rFonts w:eastAsiaTheme="minorEastAsia"/>
      <w:lang w:val="fr-CA" w:eastAsia="fr-CA"/>
    </w:rPr>
  </w:style>
  <w:style w:type="paragraph" w:styleId="Caption">
    <w:name w:val="caption"/>
    <w:basedOn w:val="Normal"/>
    <w:next w:val="Normal"/>
    <w:uiPriority w:val="35"/>
    <w:unhideWhenUsed/>
    <w:qFormat/>
    <w:rsid w:val="00463115"/>
    <w:pPr>
      <w:spacing w:after="200"/>
    </w:pPr>
    <w:rPr>
      <w:b/>
      <w:bCs/>
      <w:color w:val="4F81BD" w:themeColor="accent1"/>
      <w:sz w:val="18"/>
      <w:szCs w:val="18"/>
    </w:rPr>
  </w:style>
  <w:style w:type="paragraph" w:styleId="ListParagraph">
    <w:name w:val="List Paragraph"/>
    <w:basedOn w:val="Normal"/>
    <w:uiPriority w:val="34"/>
    <w:qFormat/>
    <w:rsid w:val="007A0B22"/>
    <w:pPr>
      <w:ind w:left="720"/>
      <w:contextualSpacing/>
    </w:pPr>
    <w:rPr>
      <w:rFonts w:eastAsia="Times New Roman"/>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495569">
      <w:bodyDiv w:val="1"/>
      <w:marLeft w:val="0"/>
      <w:marRight w:val="0"/>
      <w:marTop w:val="0"/>
      <w:marBottom w:val="0"/>
      <w:divBdr>
        <w:top w:val="none" w:sz="0" w:space="0" w:color="auto"/>
        <w:left w:val="none" w:sz="0" w:space="0" w:color="auto"/>
        <w:bottom w:val="none" w:sz="0" w:space="0" w:color="auto"/>
        <w:right w:val="none" w:sz="0" w:space="0" w:color="auto"/>
      </w:divBdr>
    </w:div>
    <w:div w:id="750154229">
      <w:bodyDiv w:val="1"/>
      <w:marLeft w:val="0"/>
      <w:marRight w:val="0"/>
      <w:marTop w:val="0"/>
      <w:marBottom w:val="0"/>
      <w:divBdr>
        <w:top w:val="none" w:sz="0" w:space="0" w:color="auto"/>
        <w:left w:val="none" w:sz="0" w:space="0" w:color="auto"/>
        <w:bottom w:val="none" w:sz="0" w:space="0" w:color="auto"/>
        <w:right w:val="none" w:sz="0" w:space="0" w:color="auto"/>
      </w:divBdr>
    </w:div>
    <w:div w:id="846674529">
      <w:bodyDiv w:val="1"/>
      <w:marLeft w:val="0"/>
      <w:marRight w:val="0"/>
      <w:marTop w:val="0"/>
      <w:marBottom w:val="0"/>
      <w:divBdr>
        <w:top w:val="none" w:sz="0" w:space="0" w:color="auto"/>
        <w:left w:val="none" w:sz="0" w:space="0" w:color="auto"/>
        <w:bottom w:val="none" w:sz="0" w:space="0" w:color="auto"/>
        <w:right w:val="none" w:sz="0" w:space="0" w:color="auto"/>
      </w:divBdr>
    </w:div>
    <w:div w:id="1309168323">
      <w:bodyDiv w:val="1"/>
      <w:marLeft w:val="0"/>
      <w:marRight w:val="0"/>
      <w:marTop w:val="0"/>
      <w:marBottom w:val="0"/>
      <w:divBdr>
        <w:top w:val="none" w:sz="0" w:space="0" w:color="auto"/>
        <w:left w:val="none" w:sz="0" w:space="0" w:color="auto"/>
        <w:bottom w:val="none" w:sz="0" w:space="0" w:color="auto"/>
        <w:right w:val="none" w:sz="0" w:space="0" w:color="auto"/>
      </w:divBdr>
    </w:div>
    <w:div w:id="2065375317">
      <w:bodyDiv w:val="1"/>
      <w:marLeft w:val="0"/>
      <w:marRight w:val="0"/>
      <w:marTop w:val="0"/>
      <w:marBottom w:val="0"/>
      <w:divBdr>
        <w:top w:val="none" w:sz="0" w:space="0" w:color="auto"/>
        <w:left w:val="none" w:sz="0" w:space="0" w:color="auto"/>
        <w:bottom w:val="none" w:sz="0" w:space="0" w:color="auto"/>
        <w:right w:val="none" w:sz="0" w:space="0" w:color="auto"/>
      </w:divBdr>
      <w:divsChild>
        <w:div w:id="732503806">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data\paper\draft\full_paper.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22968-EB72-4B6F-8E6C-C4A02E17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Template>
  <TotalTime>1</TotalTime>
  <Pages>8</Pages>
  <Words>15121</Words>
  <Characters>86190</Characters>
  <Application>Microsoft Office Word</Application>
  <DocSecurity>0</DocSecurity>
  <Lines>718</Lines>
  <Paragraphs>202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101109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Sara Hoffmann</dc:creator>
  <cp:lastModifiedBy>grogan</cp:lastModifiedBy>
  <cp:revision>3</cp:revision>
  <cp:lastPrinted>2012-11-08T13:19:00Z</cp:lastPrinted>
  <dcterms:created xsi:type="dcterms:W3CDTF">2016-06-30T07:20:00Z</dcterms:created>
  <dcterms:modified xsi:type="dcterms:W3CDTF">2016-09-06T12:04:00Z</dcterms:modified>
</cp:coreProperties>
</file>