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before="0" w:line="240" w:lineRule="auto"/>
        <w:contextualSpacing w:val="0"/>
        <w:jc w:val="left"/>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Times New Roman" w:cs="Times New Roman" w:eastAsia="Times New Roman" w:hAnsi="Times New Roman"/>
          <w:b w:val="1"/>
          <w:sz w:val="28"/>
          <w:szCs w:val="28"/>
          <w:rtl w:val="0"/>
        </w:rPr>
        <w:t xml:space="preserve">The Imitation Game: Becoming imitators of Christ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sz w:val="24"/>
          <w:szCs w:val="24"/>
          <w:rtl w:val="0"/>
        </w:rPr>
        <w:t xml:space="preserve">The idea that imitating Christ is somehow essential for the Christian spiritual life has played an important role in the history of Christian theology.</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Søren Kierkegaard, for instance, claimed that ‘[o]</w:t>
      </w:r>
      <w:r w:rsidDel="00000000" w:rsidR="00000000" w:rsidRPr="00000000">
        <w:rPr>
          <w:rFonts w:ascii="Times New Roman" w:cs="Times New Roman" w:eastAsia="Times New Roman" w:hAnsi="Times New Roman"/>
          <w:color w:val="000000"/>
          <w:sz w:val="24"/>
          <w:szCs w:val="24"/>
          <w:highlight w:val="white"/>
          <w:rtl w:val="0"/>
        </w:rPr>
        <w:t xml:space="preserve">nly the imitator is the true Christian’ (1848/1991, 256) and Thomas à Kempis’s </w:t>
      </w:r>
      <w:r w:rsidDel="00000000" w:rsidR="00000000" w:rsidRPr="00000000">
        <w:rPr>
          <w:rFonts w:ascii="Times New Roman" w:cs="Times New Roman" w:eastAsia="Times New Roman" w:hAnsi="Times New Roman"/>
          <w:i w:val="1"/>
          <w:color w:val="000000"/>
          <w:sz w:val="24"/>
          <w:szCs w:val="24"/>
          <w:highlight w:val="white"/>
          <w:rtl w:val="0"/>
        </w:rPr>
        <w:t xml:space="preserve">The Imitation of Christ </w:t>
      </w:r>
      <w:r w:rsidDel="00000000" w:rsidR="00000000" w:rsidRPr="00000000">
        <w:rPr>
          <w:rFonts w:ascii="Times New Roman" w:cs="Times New Roman" w:eastAsia="Times New Roman" w:hAnsi="Times New Roman"/>
          <w:color w:val="000000"/>
          <w:sz w:val="24"/>
          <w:szCs w:val="24"/>
          <w:highlight w:val="white"/>
          <w:rtl w:val="0"/>
        </w:rPr>
        <w:t xml:space="preserve">is reportedly the most read devotional work after the Bible.</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 </w:t>
      </w:r>
      <w:r w:rsidDel="00000000" w:rsidR="00000000" w:rsidRPr="00000000">
        <w:rPr>
          <w:rFonts w:ascii="Times New Roman" w:cs="Times New Roman" w:eastAsia="Times New Roman" w:hAnsi="Times New Roman"/>
          <w:color w:val="000000"/>
          <w:sz w:val="24"/>
          <w:szCs w:val="24"/>
          <w:highlight w:val="white"/>
          <w:vertAlign w:val="superscript"/>
        </w:rPr>
        <w:footnoteReference w:customMarkFollows="0" w:id="1"/>
      </w:r>
      <w:r w:rsidDel="00000000" w:rsidR="00000000" w:rsidRPr="00000000">
        <w:rPr>
          <w:rFonts w:ascii="Times New Roman" w:cs="Times New Roman" w:eastAsia="Times New Roman" w:hAnsi="Times New Roman"/>
          <w:color w:val="000000"/>
          <w:sz w:val="24"/>
          <w:szCs w:val="24"/>
          <w:highlight w:val="white"/>
          <w:rtl w:val="0"/>
        </w:rPr>
        <w:t xml:space="preserve"> ‘The disciple of Christ’, we are told by an anonymous Eleventh Century theologian, ‘can do nothing better than walk as Christ walked…If Christ at various times performed all these things, the disciple of Christ should also do the same’ (Constable (1995), 180). Imitating Christ, it has been argued, gives us a framework for Christian moral thinking and behaviour.</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color w:val="000000"/>
          <w:sz w:val="24"/>
          <w:szCs w:val="24"/>
          <w:highlight w:val="white"/>
          <w:rtl w:val="0"/>
        </w:rPr>
        <w:t xml:space="preserve"> The principle behind this framework is straightforward—Christ is a morally perfect person, and if we act more like him, we will improve, morally speaking. Or, according to the popular Christian wristband, we simply need to ask: ‘What would Jesus do?’ every time we consider acting in a certain way, and our behaviour will become more like his. </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color w:val="000000"/>
          <w:sz w:val="24"/>
          <w:szCs w:val="24"/>
          <w:highlight w:val="white"/>
          <w:rtl w:val="0"/>
        </w:rPr>
        <w:tab/>
        <w:t xml:space="preserve">As well as this important moral dimension to imitating Christ, there is also a theological significance to imitation. And although, as Giles Constable tells us, ‘scholars have long debated over the exact meaning of “to follow” and “to imitate” in the Bible’ (1995, 145), there have been some common themes which have emerged throughout the history of Christian theology. More specifically, and something which I go on to discuss in more detail shortly, it has often been argued that the imitation of Christ has an important role to play in the </w:t>
      </w:r>
      <w:r w:rsidDel="00000000" w:rsidR="00000000" w:rsidRPr="00000000">
        <w:rPr>
          <w:rFonts w:ascii="Times New Roman" w:cs="Times New Roman" w:eastAsia="Times New Roman" w:hAnsi="Times New Roman"/>
          <w:i w:val="1"/>
          <w:color w:val="000000"/>
          <w:sz w:val="24"/>
          <w:szCs w:val="24"/>
          <w:highlight w:val="white"/>
          <w:rtl w:val="0"/>
        </w:rPr>
        <w:t xml:space="preserve">ordo saltutis</w:t>
      </w:r>
      <w:r w:rsidDel="00000000" w:rsidR="00000000" w:rsidRPr="00000000">
        <w:rPr>
          <w:rFonts w:ascii="Times New Roman" w:cs="Times New Roman" w:eastAsia="Times New Roman" w:hAnsi="Times New Roman"/>
          <w:color w:val="000000"/>
          <w:sz w:val="24"/>
          <w:szCs w:val="24"/>
          <w:highlight w:val="white"/>
          <w:rtl w:val="0"/>
        </w:rPr>
        <w:t xml:space="preserve">, in particular, in our sanctification and eventual deification, when, we are told, that ‘we will be like him, for we will see him as he is’ (1 John 3:2; all quotations from the Bible taken from the NRSV).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However, despite there being a vast literature on the theology of imitating Christ, as well as some practical advice about how do to this, what is lacking from this literature, and what I aim to provide in this article, is an account of just what the imitation of Christ consists of and what precisely the conditions are for imitating Christ.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I begin by situating the discussion of imitating Christ in wider Christian theology, and argue that imitating Christ is an important way of engaging in the restoration of the </w:t>
      </w:r>
      <w:r w:rsidDel="00000000" w:rsidR="00000000" w:rsidRPr="00000000">
        <w:rPr>
          <w:rFonts w:ascii="Times New Roman" w:cs="Times New Roman" w:eastAsia="Times New Roman" w:hAnsi="Times New Roman"/>
          <w:i w:val="1"/>
          <w:sz w:val="24"/>
          <w:szCs w:val="24"/>
          <w:rtl w:val="0"/>
        </w:rPr>
        <w:t xml:space="preserve">imago dei. </w:t>
      </w:r>
      <w:r w:rsidDel="00000000" w:rsidR="00000000" w:rsidRPr="00000000">
        <w:rPr>
          <w:rFonts w:ascii="Times New Roman" w:cs="Times New Roman" w:eastAsia="Times New Roman" w:hAnsi="Times New Roman"/>
          <w:sz w:val="24"/>
          <w:szCs w:val="24"/>
          <w:rtl w:val="0"/>
        </w:rPr>
        <w:t xml:space="preserve">Using Eleonore Stump’s (2010) analysis of the </w:t>
      </w:r>
      <w:r w:rsidDel="00000000" w:rsidR="00000000" w:rsidRPr="00000000">
        <w:rPr>
          <w:rFonts w:ascii="Times New Roman" w:cs="Times New Roman" w:eastAsia="Times New Roman" w:hAnsi="Times New Roman"/>
          <w:i w:val="1"/>
          <w:color w:val="000000"/>
          <w:sz w:val="24"/>
          <w:szCs w:val="24"/>
          <w:highlight w:val="white"/>
          <w:rtl w:val="0"/>
        </w:rPr>
        <w:t xml:space="preserve">ordo saltutis, </w:t>
      </w:r>
      <w:r w:rsidDel="00000000" w:rsidR="00000000" w:rsidRPr="00000000">
        <w:rPr>
          <w:rFonts w:ascii="Times New Roman" w:cs="Times New Roman" w:eastAsia="Times New Roman" w:hAnsi="Times New Roman"/>
          <w:color w:val="000000"/>
          <w:sz w:val="24"/>
          <w:szCs w:val="24"/>
          <w:highlight w:val="white"/>
          <w:rtl w:val="0"/>
        </w:rPr>
        <w:t xml:space="preserve">I discuss the importance of sanctification and imitation for the process of becoming more like Christ. This process begins, according to Stump, with the agent’s justification, in which she receives the second-order desire for union with God. The process of sanctification is the integration and re-ordering of the agent’s desires in accord with her second-order desire for union with God. Through the process of sanctification, not only does the agent’s behaviour change to become more Christ, but also she undergoes a metaphysical change too—when the process of sanctification is complete</w:t>
      </w:r>
      <w:r w:rsidDel="00000000" w:rsidR="00000000" w:rsidRPr="00000000">
        <w:rPr>
          <w:rFonts w:ascii="Times New Roman" w:cs="Times New Roman" w:eastAsia="Times New Roman" w:hAnsi="Times New Roman"/>
          <w:sz w:val="24"/>
          <w:szCs w:val="24"/>
          <w:rtl w:val="0"/>
        </w:rPr>
        <w:t xml:space="preserve"> (after her death)</w:t>
      </w:r>
      <w:r w:rsidDel="00000000" w:rsidR="00000000" w:rsidRPr="00000000">
        <w:rPr>
          <w:rFonts w:ascii="Times New Roman" w:cs="Times New Roman" w:eastAsia="Times New Roman" w:hAnsi="Times New Roman"/>
          <w:color w:val="000000"/>
          <w:sz w:val="24"/>
          <w:szCs w:val="24"/>
          <w:highlight w:val="white"/>
          <w:rtl w:val="0"/>
        </w:rPr>
        <w:t xml:space="preserve">, she will be made like Christ thr</w:t>
      </w:r>
      <w:r w:rsidDel="00000000" w:rsidR="00000000" w:rsidRPr="00000000">
        <w:rPr>
          <w:rFonts w:ascii="Times New Roman" w:cs="Times New Roman" w:eastAsia="Times New Roman" w:hAnsi="Times New Roman"/>
          <w:sz w:val="24"/>
          <w:szCs w:val="24"/>
          <w:rtl w:val="0"/>
        </w:rPr>
        <w:t xml:space="preserve">ough the process of deification. This process is a radically transformative process which re-orientates and replaces the desires and preferences of the believer to bring about union with God. It is the completion of this process, or so I argue, which the imitation of Christ must aim at.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However, this discussion of the theology of imitation generates a problem which I aim to resolve: namely, if imitating Christ is a radically transformative process, it is not obvious how to practically engage with this process. That is, the simple replication of Christ’s behaviour, the act of just doing what Jesus would do, might result in a mimicry of Christ’s actions, but it would not allow for the kind of radical metaphysical change of </w:t>
      </w:r>
      <w:r w:rsidDel="00000000" w:rsidR="00000000" w:rsidRPr="00000000">
        <w:rPr>
          <w:rFonts w:ascii="Times New Roman" w:cs="Times New Roman" w:eastAsia="Times New Roman" w:hAnsi="Times New Roman"/>
          <w:i w:val="1"/>
          <w:sz w:val="24"/>
          <w:szCs w:val="24"/>
          <w:rtl w:val="0"/>
        </w:rPr>
        <w:t xml:space="preserve">becoming </w:t>
      </w:r>
      <w:r w:rsidDel="00000000" w:rsidR="00000000" w:rsidRPr="00000000">
        <w:rPr>
          <w:rFonts w:ascii="Times New Roman" w:cs="Times New Roman" w:eastAsia="Times New Roman" w:hAnsi="Times New Roman"/>
          <w:sz w:val="24"/>
          <w:szCs w:val="24"/>
          <w:rtl w:val="0"/>
        </w:rPr>
        <w:t xml:space="preserve">more like Christ. To see this problem more clearly, and to give an account just what imitating Christ consists in, we must adopt a more detailed definition of imitation. To do this, I draw on the extensive work in philosophy of cognitive psychology which seeks to explain the role of imitation in infant development. As I go on to explain, in the psychological literature on imitation there is a distinction made between different kinds of behaviour replication: (i) emulation—a kind of intention replication often seen in non-human primates, (ii) mimicry—the reproduction of a certain action without attention to an agent’s intentions, and (iii) imitation—the replication of an agent’s behaviour with a particular focus on their intentions. It is this third class of behaviour replication which is used in the psychological literature to explain the social, cognitive and even moral development in infants. Furthermore, it is this third kind of behaviour replication which can best help us understand what it is to imitate Christ in a radically transformative manner, or so I argue. Yet, often when we think about the imitation of Christ, the kind of behaviour replication discussed is of the first two kinds. The problem with this, as we will see, is that replicating someone’s actions is insufficient for the radical change to one’s self which is required for the process of sanctification.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Despite the clarity which this discussion of imitation brings, another problem arises in that imitation, as it is understood in psychology, requires an experience in which the individual somehow perceives the intentions of the person she is imitating. However, it is not obvious that we have this kind of access to Christ, and so it is not clear that this level of contact is possible for our imitation of him. This leaves us with a dilemma—either we downplay the theological significance of imitating Christ as a transformative process, or we adopt an impossible standard for imitating Christ which is only available for the First Century disciples, and Paul the Apostle (i.e. those who come into direct contact with Christ).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A solution to this dilemma can be found, I argue, by noting that the Christian tradition emphasises that Christ is not merely a historical figure, but rather, a living person who we can somehow experience the presence of today, as Christ tells his disciples in the Gospel According to Matthew: ‘I am with you always, to the end of the age’ (Matthew 28:20). This discussion of presence and imitation also benefits, I argue, from considering the doctrine that not only is Christ present </w:t>
      </w:r>
      <w:r w:rsidDel="00000000" w:rsidR="00000000" w:rsidRPr="00000000">
        <w:rPr>
          <w:rFonts w:ascii="Times New Roman" w:cs="Times New Roman" w:eastAsia="Times New Roman" w:hAnsi="Times New Roman"/>
          <w:i w:val="1"/>
          <w:sz w:val="24"/>
          <w:szCs w:val="24"/>
          <w:rtl w:val="0"/>
        </w:rPr>
        <w:t xml:space="preserve">to </w:t>
      </w:r>
      <w:r w:rsidDel="00000000" w:rsidR="00000000" w:rsidRPr="00000000">
        <w:rPr>
          <w:rFonts w:ascii="Times New Roman" w:cs="Times New Roman" w:eastAsia="Times New Roman" w:hAnsi="Times New Roman"/>
          <w:sz w:val="24"/>
          <w:szCs w:val="24"/>
          <w:rtl w:val="0"/>
        </w:rPr>
        <w:t xml:space="preserve">and </w:t>
      </w:r>
      <w:r w:rsidDel="00000000" w:rsidR="00000000" w:rsidRPr="00000000">
        <w:rPr>
          <w:rFonts w:ascii="Times New Roman" w:cs="Times New Roman" w:eastAsia="Times New Roman" w:hAnsi="Times New Roman"/>
          <w:i w:val="1"/>
          <w:sz w:val="24"/>
          <w:szCs w:val="24"/>
          <w:rtl w:val="0"/>
        </w:rPr>
        <w:t xml:space="preserve">with </w:t>
      </w:r>
      <w:r w:rsidDel="00000000" w:rsidR="00000000" w:rsidRPr="00000000">
        <w:rPr>
          <w:rFonts w:ascii="Times New Roman" w:cs="Times New Roman" w:eastAsia="Times New Roman" w:hAnsi="Times New Roman"/>
          <w:sz w:val="24"/>
          <w:szCs w:val="24"/>
          <w:rtl w:val="0"/>
        </w:rPr>
        <w:t xml:space="preserve">his followers, but also, the Holy Spirit is present </w:t>
      </w:r>
      <w:r w:rsidDel="00000000" w:rsidR="00000000" w:rsidRPr="00000000">
        <w:rPr>
          <w:rFonts w:ascii="Times New Roman" w:cs="Times New Roman" w:eastAsia="Times New Roman" w:hAnsi="Times New Roman"/>
          <w:i w:val="1"/>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his followers (Romans 8:11). According to the New Testament writers, the Holy Spirit helps us to become more Christ in some way. Following Adam Green (2009), and Eleonore Stump (2013), I claim that another discussion in cognitive psychology can help us here—both the presence of Christ and the indwelling of the Holy Spirit, according to Green and Stump, can be understood as instances of what psychologists call ‘joint-attention’. That is, experiences of God’s presence can be understood as experiences in which God and the believer are aware of each other and are both aware of each other’s awareness of one another. This kind of attention sharing is essential for imitation, as it is discussed in cognitive and developmental psychology. And so, if this is the best way of understanding experiences of Christ and the indwelling of the Holy Spirit, then imitating Christ is still possible. The result of this is that cultivating the presence of Christ and sharing attention with him becomes crucially important for the task of imitating Christ. This position then gives an important role for spiritual practises which allow us to share attention with Christ in the Christian spiritual life. </w:t>
      </w:r>
    </w:p>
    <w:p w:rsidR="00000000" w:rsidDel="00000000" w:rsidP="00000000" w:rsidRDefault="00000000" w:rsidRPr="00000000">
      <w:pPr>
        <w:spacing w:after="0" w:before="0" w:line="240" w:lineRule="auto"/>
        <w:ind w:firstLine="720"/>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A theology of imitation: restoring the </w:t>
      </w:r>
      <w:r w:rsidDel="00000000" w:rsidR="00000000" w:rsidRPr="00000000">
        <w:rPr>
          <w:rFonts w:ascii="Times New Roman" w:cs="Times New Roman" w:eastAsia="Times New Roman" w:hAnsi="Times New Roman"/>
          <w:b w:val="1"/>
          <w:i w:val="1"/>
          <w:color w:val="000000"/>
          <w:sz w:val="24"/>
          <w:szCs w:val="24"/>
          <w:highlight w:val="white"/>
          <w:rtl w:val="0"/>
        </w:rPr>
        <w:t xml:space="preserve">imago dei</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highlight w:val="white"/>
          <w:rtl w:val="0"/>
        </w:rPr>
        <w:t xml:space="preserve">Before giving a more specific account of what imitation consists of, it will first be important to situate our understanding of imitating Christ in wider Christian theology. In seeing the development of imitation in Christian theology, we will have a better grasp of what an account of imitation needs to explain.</w:t>
      </w:r>
      <w:r w:rsidDel="00000000" w:rsidR="00000000" w:rsidRPr="00000000">
        <w:rPr>
          <w:rFonts w:ascii="Times New Roman" w:cs="Times New Roman" w:eastAsia="Times New Roman" w:hAnsi="Times New Roman"/>
          <w:color w:val="000000"/>
          <w:sz w:val="24"/>
          <w:szCs w:val="24"/>
          <w:highlight w:val="white"/>
          <w:vertAlign w:val="superscript"/>
        </w:rPr>
        <w:footnoteReference w:customMarkFollows="0" w:id="3"/>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color w:val="000000"/>
          <w:sz w:val="24"/>
          <w:szCs w:val="24"/>
          <w:highlight w:val="white"/>
          <w:rtl w:val="0"/>
        </w:rPr>
        <w:t xml:space="preserve">Although the language of imitation, (μιμητής) is only found in the New Testament letters, the human imitation of the divine can be traced through the whole of Christian Scripture. In the creation narrative in Genesis, human beings are described as distinct from the rest of creation in that they are made in the image of God (Genesis 1:27). This affords humanity a dominion over creation and an intimate union God and the i</w:t>
      </w:r>
      <w:r w:rsidDel="00000000" w:rsidR="00000000" w:rsidRPr="00000000">
        <w:rPr>
          <w:rFonts w:ascii="Times New Roman" w:cs="Times New Roman" w:eastAsia="Times New Roman" w:hAnsi="Times New Roman"/>
          <w:i w:val="1"/>
          <w:color w:val="000000"/>
          <w:sz w:val="24"/>
          <w:szCs w:val="24"/>
          <w:highlight w:val="white"/>
          <w:rtl w:val="0"/>
        </w:rPr>
        <w:t xml:space="preserve">mago dei</w:t>
      </w:r>
      <w:r w:rsidDel="00000000" w:rsidR="00000000" w:rsidRPr="00000000">
        <w:rPr>
          <w:rFonts w:ascii="Times New Roman" w:cs="Times New Roman" w:eastAsia="Times New Roman" w:hAnsi="Times New Roman"/>
          <w:color w:val="000000"/>
          <w:sz w:val="24"/>
          <w:szCs w:val="24"/>
          <w:highlight w:val="white"/>
          <w:rtl w:val="0"/>
        </w:rPr>
        <w:t xml:space="preserve"> is crucial to understanding this relationship. The distortion of the image of God is seen starkly in the fall of humanity (Genesis 3) in the loss of union with God. And so, the starting point of Christian Scripture is that humanity is made to reflect God but this image is distorted by sin. T</w:t>
      </w:r>
      <w:r w:rsidDel="00000000" w:rsidR="00000000" w:rsidRPr="00000000">
        <w:rPr>
          <w:rFonts w:ascii="Times New Roman" w:cs="Times New Roman" w:eastAsia="Times New Roman" w:hAnsi="Times New Roman"/>
          <w:sz w:val="24"/>
          <w:szCs w:val="24"/>
          <w:rtl w:val="0"/>
        </w:rPr>
        <w:t xml:space="preserve">he image of God is never fully restored in human beings until the process of deification is complete (more on this later), through the salvific power of Christ. The process of becoming more like Christ in this life, although never complete, is what theologians describe as the process of sanctification.</w:t>
      </w:r>
      <w:r w:rsidDel="00000000" w:rsidR="00000000" w:rsidRPr="00000000">
        <w:rPr>
          <w:rFonts w:ascii="Times New Roman" w:cs="Times New Roman" w:eastAsia="Times New Roman" w:hAnsi="Times New Roman"/>
          <w:color w:val="000000"/>
          <w:sz w:val="24"/>
          <w:szCs w:val="24"/>
          <w:highlight w:val="white"/>
          <w:vertAlign w:val="superscript"/>
        </w:rPr>
        <w:footnoteReference w:customMarkFollows="0" w:id="4"/>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color w:val="000000"/>
          <w:sz w:val="24"/>
          <w:szCs w:val="24"/>
          <w:highlight w:val="white"/>
          <w:rtl w:val="0"/>
        </w:rPr>
        <w:t xml:space="preserve">We see very early in the Torah that the command to imitate God is an essential part of the Jewish law; God commands the Israelites in Leviticus to be ‘holy because I am holy’ (Leviticus 11:44-45)</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 </w:t>
      </w:r>
      <w:r w:rsidDel="00000000" w:rsidR="00000000" w:rsidRPr="00000000">
        <w:rPr>
          <w:rFonts w:ascii="Times New Roman" w:cs="Times New Roman" w:eastAsia="Times New Roman" w:hAnsi="Times New Roman"/>
          <w:color w:val="000000"/>
          <w:sz w:val="24"/>
          <w:szCs w:val="24"/>
          <w:highlight w:val="white"/>
          <w:vertAlign w:val="superscript"/>
        </w:rPr>
        <w:footnoteReference w:customMarkFollows="0" w:id="5"/>
      </w:r>
      <w:r w:rsidDel="00000000" w:rsidR="00000000" w:rsidRPr="00000000">
        <w:rPr>
          <w:rFonts w:ascii="Times New Roman" w:cs="Times New Roman" w:eastAsia="Times New Roman" w:hAnsi="Times New Roman"/>
          <w:color w:val="000000"/>
          <w:sz w:val="24"/>
          <w:szCs w:val="24"/>
          <w:highlight w:val="white"/>
          <w:rtl w:val="0"/>
        </w:rPr>
        <w:t xml:space="preserve">. This command to ‘be holy because I am holy’ is a command to engage in the restoration of the </w:t>
      </w:r>
      <w:r w:rsidDel="00000000" w:rsidR="00000000" w:rsidRPr="00000000">
        <w:rPr>
          <w:rFonts w:ascii="Times New Roman" w:cs="Times New Roman" w:eastAsia="Times New Roman" w:hAnsi="Times New Roman"/>
          <w:i w:val="1"/>
          <w:color w:val="000000"/>
          <w:sz w:val="24"/>
          <w:szCs w:val="24"/>
          <w:highlight w:val="white"/>
          <w:rtl w:val="0"/>
        </w:rPr>
        <w:t xml:space="preserve">imago dei</w:t>
      </w:r>
      <w:r w:rsidDel="00000000" w:rsidR="00000000" w:rsidRPr="00000000">
        <w:rPr>
          <w:rFonts w:ascii="Times New Roman" w:cs="Times New Roman" w:eastAsia="Times New Roman" w:hAnsi="Times New Roman"/>
          <w:color w:val="000000"/>
          <w:sz w:val="24"/>
          <w:szCs w:val="24"/>
          <w:highlight w:val="white"/>
          <w:rtl w:val="0"/>
        </w:rPr>
        <w:t xml:space="preserve"> in human beings by acting in God’s likeness. However, this is not made possible through direct contact with God; instead the commands of God are mediated and passed down through specific individuals chosen to decree God’s laws and words to his people. So whilst Moses is described as communing ‘face to face with God as one speaks to a friend’ (Exodus 33:11), the Israelites could not even look upon the face of Moses after being in the presence of God, and the human contact with the divine was mediated to such an extent that they could only see God’s glory reflected in the veiled face of Moses (Exodus 34:34-5). This model of imitation is seen throughout the Old Testament—humanity is always in mediated contact with God, and relates to the divine ‘under the veil’ of whoever the prophet, king or leader of the time is. </w:t>
      </w:r>
      <w:r w:rsidDel="00000000" w:rsidR="00000000" w:rsidRPr="00000000">
        <w:rPr>
          <w:rtl w:val="0"/>
        </w:rPr>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color w:val="000000"/>
          <w:sz w:val="24"/>
          <w:szCs w:val="24"/>
          <w:highlight w:val="white"/>
          <w:rtl w:val="0"/>
        </w:rPr>
        <w:t xml:space="preserve">The imitation of Christ stands in contrast to the indirect, mediated account of imitation we see in the Old Testament. The imitation of Christ makes possible the full restoration of the </w:t>
      </w:r>
      <w:r w:rsidDel="00000000" w:rsidR="00000000" w:rsidRPr="00000000">
        <w:rPr>
          <w:rFonts w:ascii="Times New Roman" w:cs="Times New Roman" w:eastAsia="Times New Roman" w:hAnsi="Times New Roman"/>
          <w:i w:val="1"/>
          <w:color w:val="000000"/>
          <w:sz w:val="24"/>
          <w:szCs w:val="24"/>
          <w:highlight w:val="white"/>
          <w:rtl w:val="0"/>
        </w:rPr>
        <w:t xml:space="preserve">imago dei</w:t>
      </w:r>
      <w:r w:rsidDel="00000000" w:rsidR="00000000" w:rsidRPr="00000000">
        <w:rPr>
          <w:rFonts w:ascii="Times New Roman" w:cs="Times New Roman" w:eastAsia="Times New Roman" w:hAnsi="Times New Roman"/>
          <w:color w:val="000000"/>
          <w:sz w:val="24"/>
          <w:szCs w:val="24"/>
          <w:highlight w:val="white"/>
          <w:rtl w:val="0"/>
        </w:rPr>
        <w:t xml:space="preserve"> and </w:t>
      </w:r>
      <w:r w:rsidDel="00000000" w:rsidR="00000000" w:rsidRPr="00000000">
        <w:rPr>
          <w:rFonts w:ascii="Times New Roman" w:cs="Times New Roman" w:eastAsia="Times New Roman" w:hAnsi="Times New Roman"/>
          <w:sz w:val="24"/>
          <w:szCs w:val="24"/>
          <w:highlight w:val="white"/>
          <w:rtl w:val="0"/>
        </w:rPr>
        <w:t xml:space="preserve">extends the</w:t>
      </w:r>
      <w:r w:rsidDel="00000000" w:rsidR="00000000" w:rsidRPr="00000000">
        <w:rPr>
          <w:rFonts w:ascii="Times New Roman" w:cs="Times New Roman" w:eastAsia="Times New Roman" w:hAnsi="Times New Roman"/>
          <w:color w:val="000000"/>
          <w:sz w:val="24"/>
          <w:szCs w:val="24"/>
          <w:highlight w:val="white"/>
          <w:rtl w:val="0"/>
        </w:rPr>
        <w:t xml:space="preserve"> mediated imitation which </w:t>
      </w:r>
      <w:r w:rsidDel="00000000" w:rsidR="00000000" w:rsidRPr="00000000">
        <w:rPr>
          <w:rFonts w:ascii="Times New Roman" w:cs="Times New Roman" w:eastAsia="Times New Roman" w:hAnsi="Times New Roman"/>
          <w:sz w:val="24"/>
          <w:szCs w:val="24"/>
          <w:highlight w:val="white"/>
          <w:rtl w:val="0"/>
        </w:rPr>
        <w:t xml:space="preserve">wa</w:t>
      </w:r>
      <w:r w:rsidDel="00000000" w:rsidR="00000000" w:rsidRPr="00000000">
        <w:rPr>
          <w:rFonts w:ascii="Times New Roman" w:cs="Times New Roman" w:eastAsia="Times New Roman" w:hAnsi="Times New Roman"/>
          <w:color w:val="000000"/>
          <w:sz w:val="24"/>
          <w:szCs w:val="24"/>
          <w:highlight w:val="white"/>
          <w:rtl w:val="0"/>
        </w:rPr>
        <w:t xml:space="preserve">s possible through Moses. This contrast between the imitation made possible through Moses and the imitation possible through Christ is seen most clearly in a passage from 2 Corinthians in which St Paul writes that</w:t>
      </w:r>
    </w:p>
    <w:p w:rsidR="00000000" w:rsidDel="00000000" w:rsidP="00000000" w:rsidRDefault="00000000" w:rsidRPr="00000000">
      <w:pPr>
        <w:spacing w:after="0" w:before="0" w:line="240" w:lineRule="auto"/>
        <w:ind w:left="720" w:firstLine="0"/>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color w:val="000000"/>
          <w:sz w:val="24"/>
          <w:szCs w:val="24"/>
          <w:rtl w:val="0"/>
        </w:rPr>
        <w:t xml:space="preserve">[s]ince we have such a hope, we are very bold,</w:t>
      </w:r>
      <w:r w:rsidDel="00000000" w:rsidR="00000000" w:rsidRPr="00000000">
        <w:rPr>
          <w:rFonts w:ascii="Times New Roman" w:cs="Times New Roman" w:eastAsia="Times New Roman" w:hAnsi="Times New Roman"/>
          <w:b w:val="1"/>
          <w:color w:val="000000"/>
          <w:sz w:val="24"/>
          <w:szCs w:val="24"/>
          <w:vertAlign w:val="superscript"/>
          <w:rtl w:val="0"/>
        </w:rPr>
        <w:t xml:space="preserve"> </w:t>
      </w:r>
      <w:r w:rsidDel="00000000" w:rsidR="00000000" w:rsidRPr="00000000">
        <w:rPr>
          <w:rFonts w:ascii="Times New Roman" w:cs="Times New Roman" w:eastAsia="Times New Roman" w:hAnsi="Times New Roman"/>
          <w:b w:val="0"/>
          <w:color w:val="000000"/>
          <w:sz w:val="24"/>
          <w:szCs w:val="24"/>
          <w:rtl w:val="0"/>
        </w:rPr>
        <w:t xml:space="preserve">not like Moses, who put a veil over his face so that the Israelites might not see the end of the fading splendour. But their minds were hardened; for to this day, when they read the old covenant, that same veil remains unlifted, because only through Christ is it taken away. Yes, to this day whenever Moses is read a veil lies over their minds; but when a man turns to the Lord the veil is removed. Now the Lord is the Spirit, and where the Spirit of the Lord is, there is freedom. And we all, with unveiled face, beholding the glory of the Lord, are being changed into his likeness from one degree of glory to another; for this comes from the Lord who is the Spirit. (2 Corinthians 3:12-18)</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highlight w:val="white"/>
          <w:rtl w:val="0"/>
        </w:rPr>
        <w:t xml:space="preserve">Here, Paul discusses the New Covenant between God and humanity in which the </w:t>
      </w:r>
      <w:r w:rsidDel="00000000" w:rsidR="00000000" w:rsidRPr="00000000">
        <w:rPr>
          <w:rFonts w:ascii="Times New Roman" w:cs="Times New Roman" w:eastAsia="Times New Roman" w:hAnsi="Times New Roman"/>
          <w:i w:val="1"/>
          <w:color w:val="000000"/>
          <w:sz w:val="24"/>
          <w:szCs w:val="24"/>
          <w:highlight w:val="white"/>
          <w:rtl w:val="0"/>
        </w:rPr>
        <w:t xml:space="preserve">imago dei</w:t>
      </w:r>
      <w:r w:rsidDel="00000000" w:rsidR="00000000" w:rsidRPr="00000000">
        <w:rPr>
          <w:rFonts w:ascii="Times New Roman" w:cs="Times New Roman" w:eastAsia="Times New Roman" w:hAnsi="Times New Roman"/>
          <w:color w:val="000000"/>
          <w:sz w:val="24"/>
          <w:szCs w:val="24"/>
          <w:highlight w:val="white"/>
          <w:rtl w:val="0"/>
        </w:rPr>
        <w:t xml:space="preserve"> is restored through our relationship with Christ. </w:t>
      </w:r>
      <w:r w:rsidDel="00000000" w:rsidR="00000000" w:rsidRPr="00000000">
        <w:rPr>
          <w:rFonts w:ascii="Times New Roman" w:cs="Times New Roman" w:eastAsia="Times New Roman" w:hAnsi="Times New Roman"/>
          <w:sz w:val="24"/>
          <w:szCs w:val="24"/>
          <w:rtl w:val="0"/>
        </w:rPr>
        <w:t xml:space="preserve">Paul directly contrasts the mediated relationship made possible under the Old Covenant with the New Covenant in which Christ takes the veil away between humanity and God. Whereas the Israelites could access the divine presence indirectly through the veiled face of Moses, the Christian is able to approach God ‘face to face’ through Christ. The imitation of Christ then becomes an integral part of how we are redeemed from sin, begin the process of sanctification, and enter into union with God. The believer now has a direct access to God through Christ made possible by the presence of the Spirit. </w:t>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Let us spell these themes out more explicitly. The presence of human sin means that human beings, although created to be in union with God and to reflect his likeness, cannot be in such a relationship. </w:t>
      </w:r>
      <w:r w:rsidDel="00000000" w:rsidR="00000000" w:rsidRPr="00000000">
        <w:rPr>
          <w:rFonts w:ascii="Times New Roman" w:cs="Times New Roman" w:eastAsia="Times New Roman" w:hAnsi="Times New Roman"/>
          <w:color w:val="000000"/>
          <w:sz w:val="24"/>
          <w:szCs w:val="24"/>
          <w:highlight w:val="white"/>
          <w:rtl w:val="0"/>
        </w:rPr>
        <w:t xml:space="preserve">As Stump (2003) discusses, this can be understood in terms of two distinct problems. First, t</w:t>
      </w:r>
      <w:r w:rsidDel="00000000" w:rsidR="00000000" w:rsidRPr="00000000">
        <w:rPr>
          <w:rFonts w:ascii="Times New Roman" w:cs="Times New Roman" w:eastAsia="Times New Roman" w:hAnsi="Times New Roman"/>
          <w:sz w:val="24"/>
          <w:szCs w:val="24"/>
          <w:rtl w:val="0"/>
        </w:rPr>
        <w:t xml:space="preserve">he problem of past sin: how can a just God enter into union with humans who have committed bad acts? And secondly, the problem of future sin: how can a holy God enter into union with humans who are the kind of thing that do commit bad acts </w:t>
      </w:r>
      <w:r w:rsidDel="00000000" w:rsidR="00000000" w:rsidRPr="00000000">
        <w:rPr>
          <w:rFonts w:ascii="Times New Roman" w:cs="Times New Roman" w:eastAsia="Times New Roman" w:hAnsi="Times New Roman"/>
          <w:color w:val="000000"/>
          <w:sz w:val="24"/>
          <w:szCs w:val="24"/>
          <w:highlight w:val="white"/>
          <w:rtl w:val="0"/>
        </w:rPr>
        <w:t xml:space="preserve">((2003, 430)</w:t>
      </w:r>
      <w:r w:rsidDel="00000000" w:rsidR="00000000" w:rsidRPr="00000000">
        <w:rPr>
          <w:rFonts w:ascii="Times New Roman" w:cs="Times New Roman" w:eastAsia="Times New Roman" w:hAnsi="Times New Roman"/>
          <w:sz w:val="24"/>
          <w:szCs w:val="24"/>
          <w:rtl w:val="0"/>
        </w:rPr>
        <w:t xml:space="preserve">? According to Stump, our understanding of the </w:t>
      </w:r>
      <w:r w:rsidDel="00000000" w:rsidR="00000000" w:rsidRPr="00000000">
        <w:rPr>
          <w:rFonts w:ascii="Times New Roman" w:cs="Times New Roman" w:eastAsia="Times New Roman" w:hAnsi="Times New Roman"/>
          <w:i w:val="1"/>
          <w:sz w:val="24"/>
          <w:szCs w:val="24"/>
          <w:rtl w:val="0"/>
        </w:rPr>
        <w:t xml:space="preserve">ordo salutis</w:t>
      </w:r>
      <w:r w:rsidDel="00000000" w:rsidR="00000000" w:rsidRPr="00000000">
        <w:rPr>
          <w:rFonts w:ascii="Times New Roman" w:cs="Times New Roman" w:eastAsia="Times New Roman" w:hAnsi="Times New Roman"/>
          <w:sz w:val="24"/>
          <w:szCs w:val="24"/>
          <w:rtl w:val="0"/>
        </w:rPr>
        <w:t xml:space="preserve"> (justification, sanctification, and deification) addresses both of these problems in different ways, and helps us to see the importance of imitation for the redemption of human beings, which should be understood, for the purposes of this discussion, in terms of the restoration of the </w:t>
      </w:r>
      <w:r w:rsidDel="00000000" w:rsidR="00000000" w:rsidRPr="00000000">
        <w:rPr>
          <w:rFonts w:ascii="Times New Roman" w:cs="Times New Roman" w:eastAsia="Times New Roman" w:hAnsi="Times New Roman"/>
          <w:i w:val="1"/>
          <w:sz w:val="24"/>
          <w:szCs w:val="24"/>
          <w:rtl w:val="0"/>
        </w:rPr>
        <w:t xml:space="preserve">imago dei</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As Stump puts it, the result of human sin is that human beings lack the resources to come into union with God, since their desires are not aimed at union with God. The process of transformation, which seeks to redeem human beings, begins with justification, which crucially, according to Stump, begins with ‘a free act of will in which a person hates his own moral wrong and longs for the goodness that is God’s’ (2010, 163). In order for this to occur Stump thinks, the agent must receive the second-order desire for union with God as a gift of grace from God (2010, 163). </w:t>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second stage in this process of transformation is sanctification. Sanctification of human beings requires an engagement in the process of becoming more Christ like through the re-orientation and integration of our desires in accord with the second-order desire for union with God. As Stump writes, sanctification is the ‘process in which God cooperates with a human person’s higher-order desires’ a process which will ‘eventually culminate in a state of complete moral goodness’ (2010, 160). Sanctification is the process of God helping an agent to integrate her second-order desire for union with God with her first order-desires. As Stump notes, however, ‘the process of sanctification is not finished during a person’s lifetime. If it is brought into completion at all, that completion occurs only in the afterlife’ (2010, 161). Importantly for our discussion of imitating Christ, the process of sanctification is one in which the believer both behaves, and becomes more like Christ. </w:t>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Although Stump does not describe it as such, this completion of sanctification occurs at the beatific vision which initiates the third stage of this transformation: the process of ‘deification’ (or ‘glorification’).</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Fonts w:ascii="Times New Roman" w:cs="Times New Roman" w:eastAsia="Times New Roman" w:hAnsi="Times New Roman"/>
          <w:sz w:val="24"/>
          <w:szCs w:val="24"/>
          <w:rtl w:val="0"/>
        </w:rPr>
        <w:t xml:space="preserve"> Through deification, human beings enter into full union with God which is made possible only after death in which, ‘we shall be like him’ (1 John 3:2). Deification is the completion of the restoration of </w:t>
      </w:r>
      <w:r w:rsidDel="00000000" w:rsidR="00000000" w:rsidRPr="00000000">
        <w:rPr>
          <w:rFonts w:ascii="Times New Roman" w:cs="Times New Roman" w:eastAsia="Times New Roman" w:hAnsi="Times New Roman"/>
          <w:i w:val="1"/>
          <w:sz w:val="24"/>
          <w:szCs w:val="24"/>
          <w:rtl w:val="0"/>
        </w:rPr>
        <w:t xml:space="preserve">imago dei</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color w:val="000000"/>
          <w:sz w:val="24"/>
          <w:szCs w:val="24"/>
          <w:highlight w:val="white"/>
          <w:rtl w:val="0"/>
        </w:rPr>
        <w:t xml:space="preserve">We can now see how important the imitation of Christ is theologically. God’s purpose is to bring humanity into union with him and to restore the </w:t>
      </w:r>
      <w:r w:rsidDel="00000000" w:rsidR="00000000" w:rsidRPr="00000000">
        <w:rPr>
          <w:rFonts w:ascii="Times New Roman" w:cs="Times New Roman" w:eastAsia="Times New Roman" w:hAnsi="Times New Roman"/>
          <w:i w:val="1"/>
          <w:color w:val="000000"/>
          <w:sz w:val="24"/>
          <w:szCs w:val="24"/>
          <w:highlight w:val="white"/>
          <w:rtl w:val="0"/>
        </w:rPr>
        <w:t xml:space="preserve">imago dei. </w:t>
      </w:r>
      <w:r w:rsidDel="00000000" w:rsidR="00000000" w:rsidRPr="00000000">
        <w:rPr>
          <w:rFonts w:ascii="Times New Roman" w:cs="Times New Roman" w:eastAsia="Times New Roman" w:hAnsi="Times New Roman"/>
          <w:color w:val="000000"/>
          <w:sz w:val="24"/>
          <w:szCs w:val="24"/>
          <w:highlight w:val="white"/>
          <w:rtl w:val="0"/>
        </w:rPr>
        <w:t xml:space="preserve">Union with God is only possible after death, when </w:t>
      </w:r>
      <w:r w:rsidDel="00000000" w:rsidR="00000000" w:rsidRPr="00000000">
        <w:rPr>
          <w:rFonts w:ascii="Times New Roman" w:cs="Times New Roman" w:eastAsia="Times New Roman" w:hAnsi="Times New Roman"/>
          <w:sz w:val="24"/>
          <w:szCs w:val="24"/>
          <w:highlight w:val="white"/>
          <w:rtl w:val="0"/>
        </w:rPr>
        <w:t xml:space="preserve">the agent</w:t>
      </w:r>
      <w:r w:rsidDel="00000000" w:rsidR="00000000" w:rsidRPr="00000000">
        <w:rPr>
          <w:rFonts w:ascii="Times New Roman" w:cs="Times New Roman" w:eastAsia="Times New Roman" w:hAnsi="Times New Roman"/>
          <w:color w:val="000000"/>
          <w:sz w:val="24"/>
          <w:szCs w:val="24"/>
          <w:highlight w:val="white"/>
          <w:rtl w:val="0"/>
        </w:rPr>
        <w:t xml:space="preserve"> shall ‘be like him’ (1 John 3:2) through the completion of </w:t>
      </w:r>
      <w:r w:rsidDel="00000000" w:rsidR="00000000" w:rsidRPr="00000000">
        <w:rPr>
          <w:rFonts w:ascii="Times New Roman" w:cs="Times New Roman" w:eastAsia="Times New Roman" w:hAnsi="Times New Roman"/>
          <w:sz w:val="24"/>
          <w:szCs w:val="24"/>
          <w:highlight w:val="white"/>
          <w:rtl w:val="0"/>
        </w:rPr>
        <w:t xml:space="preserve">her</w:t>
      </w:r>
      <w:r w:rsidDel="00000000" w:rsidR="00000000" w:rsidRPr="00000000">
        <w:rPr>
          <w:rFonts w:ascii="Times New Roman" w:cs="Times New Roman" w:eastAsia="Times New Roman" w:hAnsi="Times New Roman"/>
          <w:color w:val="000000"/>
          <w:sz w:val="24"/>
          <w:szCs w:val="24"/>
          <w:highlight w:val="white"/>
          <w:rtl w:val="0"/>
        </w:rPr>
        <w:t xml:space="preserve"> deification. If </w:t>
      </w:r>
      <w:r w:rsidDel="00000000" w:rsidR="00000000" w:rsidRPr="00000000">
        <w:rPr>
          <w:rFonts w:ascii="Times New Roman" w:cs="Times New Roman" w:eastAsia="Times New Roman" w:hAnsi="Times New Roman"/>
          <w:sz w:val="24"/>
          <w:szCs w:val="24"/>
          <w:highlight w:val="white"/>
          <w:rtl w:val="0"/>
        </w:rPr>
        <w:t xml:space="preserve">the believer’s</w:t>
      </w:r>
      <w:r w:rsidDel="00000000" w:rsidR="00000000" w:rsidRPr="00000000">
        <w:rPr>
          <w:rFonts w:ascii="Times New Roman" w:cs="Times New Roman" w:eastAsia="Times New Roman" w:hAnsi="Times New Roman"/>
          <w:color w:val="000000"/>
          <w:sz w:val="24"/>
          <w:szCs w:val="24"/>
          <w:highlight w:val="white"/>
          <w:rtl w:val="0"/>
        </w:rPr>
        <w:t xml:space="preserve"> ultimate aim is to be fully like Christ and to be restored into the image of God, then the aim of the present spiritual life, is to engage in sanctification; the act of becoming like Christ. Sanctification, then, is the process of imitating Christ. And, as we have seen from the passages above, this has a distinctly moral element (</w:t>
      </w:r>
      <w:r w:rsidDel="00000000" w:rsidR="00000000" w:rsidRPr="00000000">
        <w:rPr>
          <w:rFonts w:ascii="Times New Roman" w:cs="Times New Roman" w:eastAsia="Times New Roman" w:hAnsi="Times New Roman"/>
          <w:sz w:val="24"/>
          <w:szCs w:val="24"/>
          <w:highlight w:val="white"/>
          <w:rtl w:val="0"/>
        </w:rPr>
        <w:t xml:space="preserve">the believer</w:t>
      </w:r>
      <w:r w:rsidDel="00000000" w:rsidR="00000000" w:rsidRPr="00000000">
        <w:rPr>
          <w:rFonts w:ascii="Times New Roman" w:cs="Times New Roman" w:eastAsia="Times New Roman" w:hAnsi="Times New Roman"/>
          <w:color w:val="000000"/>
          <w:sz w:val="24"/>
          <w:szCs w:val="24"/>
          <w:highlight w:val="white"/>
          <w:rtl w:val="0"/>
        </w:rPr>
        <w:t xml:space="preserve"> behaves more like Christ) and a metaphysical element (</w:t>
      </w:r>
      <w:r w:rsidDel="00000000" w:rsidR="00000000" w:rsidRPr="00000000">
        <w:rPr>
          <w:rFonts w:ascii="Times New Roman" w:cs="Times New Roman" w:eastAsia="Times New Roman" w:hAnsi="Times New Roman"/>
          <w:sz w:val="24"/>
          <w:szCs w:val="24"/>
          <w:highlight w:val="white"/>
          <w:rtl w:val="0"/>
        </w:rPr>
        <w:t xml:space="preserve">the believer</w:t>
      </w:r>
      <w:r w:rsidDel="00000000" w:rsidR="00000000" w:rsidRPr="00000000">
        <w:rPr>
          <w:rFonts w:ascii="Times New Roman" w:cs="Times New Roman" w:eastAsia="Times New Roman" w:hAnsi="Times New Roman"/>
          <w:color w:val="000000"/>
          <w:sz w:val="24"/>
          <w:szCs w:val="24"/>
          <w:highlight w:val="white"/>
          <w:rtl w:val="0"/>
        </w:rPr>
        <w:t xml:space="preserve"> will be more like Christ).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With the theological importance of imitation explained, I now go on to consider just what imitating Christ consists of.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Imitating Christ:</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 problem</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sz w:val="24"/>
          <w:szCs w:val="24"/>
          <w:rtl w:val="0"/>
        </w:rPr>
        <w:t xml:space="preserve">So what might an account of imitating Christ consist of? And what conditions can be given for such an account?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In imitating a person, we might think, an agent attempts to replicate or copy some feature of another person’s actions or behaviour. There are existing examples of this kind of imitation in the Christian tradition; when Paul instructs believers to </w:t>
      </w:r>
      <w:r w:rsidDel="00000000" w:rsidR="00000000" w:rsidRPr="00000000">
        <w:rPr>
          <w:rFonts w:ascii="Times New Roman" w:cs="Times New Roman" w:eastAsia="Times New Roman" w:hAnsi="Times New Roman"/>
          <w:color w:val="000000"/>
          <w:sz w:val="24"/>
          <w:szCs w:val="24"/>
          <w:highlight w:val="white"/>
          <w:rtl w:val="0"/>
        </w:rPr>
        <w:t xml:space="preserve">‘[b]e imitators of me, as I am of Christ.’ (1 Corinthians 11:1), or in the popular Catholic devotional book, </w:t>
      </w:r>
      <w:r w:rsidDel="00000000" w:rsidR="00000000" w:rsidRPr="00000000">
        <w:rPr>
          <w:rFonts w:ascii="Times New Roman" w:cs="Times New Roman" w:eastAsia="Times New Roman" w:hAnsi="Times New Roman"/>
          <w:i w:val="1"/>
          <w:color w:val="000000"/>
          <w:sz w:val="24"/>
          <w:szCs w:val="24"/>
          <w:highlight w:val="white"/>
          <w:rtl w:val="0"/>
        </w:rPr>
        <w:t xml:space="preserve">The Imitation of Mary</w:t>
      </w:r>
      <w:r w:rsidDel="00000000" w:rsidR="00000000" w:rsidRPr="00000000">
        <w:rPr>
          <w:rFonts w:ascii="Times New Roman" w:cs="Times New Roman" w:eastAsia="Times New Roman" w:hAnsi="Times New Roman"/>
          <w:color w:val="000000"/>
          <w:sz w:val="24"/>
          <w:szCs w:val="24"/>
          <w:highlight w:val="white"/>
          <w:rtl w:val="0"/>
        </w:rPr>
        <w:t xml:space="preserve">, in which we are told, ‘Happy the man who imitates our Lady, for in imitating her he imitates Jesus’ (De Rouville (1980), 15), these are instances which </w:t>
      </w:r>
      <w:r w:rsidDel="00000000" w:rsidR="00000000" w:rsidRPr="00000000">
        <w:rPr>
          <w:rFonts w:ascii="Times New Roman" w:cs="Times New Roman" w:eastAsia="Times New Roman" w:hAnsi="Times New Roman"/>
          <w:sz w:val="24"/>
          <w:szCs w:val="24"/>
          <w:highlight w:val="white"/>
          <w:rtl w:val="0"/>
        </w:rPr>
        <w:t xml:space="preserve">an agent</w:t>
      </w:r>
      <w:r w:rsidDel="00000000" w:rsidR="00000000" w:rsidRPr="00000000">
        <w:rPr>
          <w:rFonts w:ascii="Times New Roman" w:cs="Times New Roman" w:eastAsia="Times New Roman" w:hAnsi="Times New Roman"/>
          <w:color w:val="000000"/>
          <w:sz w:val="24"/>
          <w:szCs w:val="24"/>
          <w:highlight w:val="white"/>
          <w:rtl w:val="0"/>
        </w:rPr>
        <w:t xml:space="preserve"> imitates important religious figures by attempting act in a way which is in keeping with what </w:t>
      </w:r>
      <w:r w:rsidDel="00000000" w:rsidR="00000000" w:rsidRPr="00000000">
        <w:rPr>
          <w:rFonts w:ascii="Times New Roman" w:cs="Times New Roman" w:eastAsia="Times New Roman" w:hAnsi="Times New Roman"/>
          <w:sz w:val="24"/>
          <w:szCs w:val="24"/>
          <w:highlight w:val="white"/>
          <w:rtl w:val="0"/>
        </w:rPr>
        <w:t xml:space="preserve">she</w:t>
      </w:r>
      <w:r w:rsidDel="00000000" w:rsidR="00000000" w:rsidRPr="00000000">
        <w:rPr>
          <w:rFonts w:ascii="Times New Roman" w:cs="Times New Roman" w:eastAsia="Times New Roman" w:hAnsi="Times New Roman"/>
          <w:color w:val="000000"/>
          <w:sz w:val="24"/>
          <w:szCs w:val="24"/>
          <w:highlight w:val="white"/>
          <w:rtl w:val="0"/>
        </w:rPr>
        <w:t xml:space="preserve"> knows about Mary, or Paul. This kind of imitation is not constrained to Scripture, either. For instance, </w:t>
      </w:r>
      <w:r w:rsidDel="00000000" w:rsidR="00000000" w:rsidRPr="00000000">
        <w:rPr>
          <w:rFonts w:ascii="Times New Roman" w:cs="Times New Roman" w:eastAsia="Times New Roman" w:hAnsi="Times New Roman"/>
          <w:sz w:val="24"/>
          <w:szCs w:val="24"/>
          <w:rtl w:val="0"/>
        </w:rPr>
        <w:t xml:space="preserve">one might be so humbled by reading the biography of Dietrich Bonhoeffer that she seeks to imitate Bonhoeffer in some way—by acting like him, speaking like him, and maybe even thinking like him. If imitation simply consists in an attempt to replicate some kind of behaviour of another person, then imitating Christ simply consists of attempting to perform the actions which Christ is reported to have performed. And this is precisely what the </w:t>
      </w:r>
      <w:r w:rsidDel="00000000" w:rsidR="00000000" w:rsidRPr="00000000">
        <w:rPr>
          <w:rFonts w:ascii="Times New Roman" w:cs="Times New Roman" w:eastAsia="Times New Roman" w:hAnsi="Times New Roman"/>
          <w:color w:val="000000"/>
          <w:sz w:val="24"/>
          <w:szCs w:val="24"/>
          <w:highlight w:val="white"/>
          <w:rtl w:val="0"/>
        </w:rPr>
        <w:t xml:space="preserve">‘WWJD?’ movement tells us; by thinking about how Christ might respond to the situations we face, we have a helpful framework for Christian ethics as an imitation of Christ.</w:t>
      </w:r>
      <w:r w:rsidDel="00000000" w:rsidR="00000000" w:rsidRPr="00000000">
        <w:rPr>
          <w:rFonts w:ascii="Times New Roman" w:cs="Times New Roman" w:eastAsia="Times New Roman" w:hAnsi="Times New Roman"/>
          <w:color w:val="000000"/>
          <w:sz w:val="24"/>
          <w:szCs w:val="24"/>
          <w:highlight w:val="white"/>
          <w:vertAlign w:val="superscript"/>
          <w:rtl w:val="0"/>
        </w:rPr>
        <w:t xml:space="preserve"> </w:t>
      </w:r>
      <w:r w:rsidDel="00000000" w:rsidR="00000000" w:rsidRPr="00000000">
        <w:rPr>
          <w:rFonts w:ascii="Times New Roman" w:cs="Times New Roman" w:eastAsia="Times New Roman" w:hAnsi="Times New Roman"/>
          <w:color w:val="000000"/>
          <w:sz w:val="24"/>
          <w:szCs w:val="24"/>
          <w:highlight w:val="white"/>
          <w:vertAlign w:val="superscript"/>
        </w:rPr>
        <w:footnoteReference w:customMarkFollows="0" w:id="7"/>
      </w:r>
      <w:r w:rsidDel="00000000" w:rsidR="00000000" w:rsidRPr="00000000">
        <w:rPr>
          <w:rFonts w:ascii="Times New Roman" w:cs="Times New Roman" w:eastAsia="Times New Roman" w:hAnsi="Times New Roman"/>
          <w:color w:val="000000"/>
          <w:sz w:val="24"/>
          <w:szCs w:val="24"/>
          <w:highlight w:val="white"/>
          <w:rtl w:val="0"/>
        </w:rPr>
        <w:t xml:space="preserve"> </w:t>
      </w: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The problem with this approach, however, is that imitating Christ is not equivalent to imitating Bonhoeffer or even Paul. Copying certain examples of behaviour from historical individuals might change our own thinking and behaviour in certain ways. However, if imitating Christ is essential for the redemption of human agents through the process of sanctification, and eventually, deification, then it will be important that our account of imitation captures the transformative nature of this process. It is not obvious that mere behaviour replication can do this. In becoming more Christ like, the aim is not a small scale change of the believer’s behaviour and preferences, but, rather, a metaphysical change in which she both acts like and becomes like Christ.</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The sum total of what know about Christ, however, can be fitted into four very condensed biographical accounts. We know far more about Bertrand Russell, Dietrich Bonhoeffer and even Plato than we know about Christ. If the aim of the Christian spiritual life is to be more like Christ in every way, however, it is not obvious how Christ would respond in every scenario. It might be obvious that Christ would give to the poor if asked to but would Christ always tidy his room if his mother asked him to? Would Christ buy battery farmed eggs? It is not clear how asking ‘WWJD?’ can help us here. Whilst it may be of some help in allowing agents to act more like Christ in some ways, it will be severely limited in helping them to be more like Christ in the deep, transformative manner which is required for their sanctification and deification. </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For an account which captures what it means to imitate Christ, then, it will not be sufficient that the believer can do a good impression of Christ; imitation cannot be restricted to a small set of actions which the Christian believer is required to replicate. Rather, imitating Christ is a lifelong task which aims at the cognitive, moral and personal transformation of one’s whole self. It is important not only that the believer’s behaviour is Christ like, then, but also her desires, preferences and will must be transformed to be more like Christ’s.</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ab/>
        <w:t xml:space="preserve">It is possible to give a more plausible account of imitating Christ, I think, which gives a more detailed and focused account of what imitation is and what it aims at doing. In doing this, we can give a less problematic account of what imitating Christ is and how it is possible. In order to do this, it will be important to take note of certain features of the extensive psychological literature on imitation.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Imitation and behaviour replication </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Before I go on to give an account of imitating Christ, it is important to first adopt a clearer definition of imitation, in order to see how well it fits the theology of imitating Christ. Thankfully, such a definition has already been proposed, revised and refined many times over in the psychological literature on imitation and infant development. Although the aims of discussing imitation in Christian theology are vastly different from the aims of the discussion of imitation in cognitive psychology, the extensive psychological literature in this area can provide some important insights for the theology of imitation, or so I argue. Of particular importance for psychology, and something which can help focus our theology of imitation, is the distinction between behaviour replication and the replication of goal-oriented intentional actions. In order to imitate another person, or so Ellen Fridland and Richard Moore (2014) tell us, the replication of certain behaviour is not sufficient, but rather, it is also necessary that the imitator recognizes, and aims at reproducing, the particular goal-directed intentions of the person being imitated ((2014), 874). As I go on to argue, this difference is crucial for understanding what it means to be imitator of Christ. That is, merely replicating the reported behaviour of Christ will not allow for true imitation of Christ. </w:t>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color w:val="000000"/>
          <w:sz w:val="24"/>
          <w:szCs w:val="24"/>
          <w:highlight w:val="white"/>
          <w:rtl w:val="0"/>
        </w:rPr>
        <w:t xml:space="preserve">As Susan Hurley and Nick Chater note, ‘imitation is a rare ability that is fundamentally linked to characteristically human forms of intelligence, in particular, to language, culture, and the ability to understand other minds’ ((2005), 1). The ability to imitate or replicate certain behaviour occurs very early in human beings, it has been demonstrated that ‘[n]ewborn infants less than an hour old can…imitate facial gestures.’ (Gallagher, ((2005), 70-2). This early skill of imitating another person has an important role to play in the development of language, social skills and even moral behaviour.</w:t>
      </w:r>
      <w:r w:rsidDel="00000000" w:rsidR="00000000" w:rsidRPr="00000000">
        <w:rPr>
          <w:rFonts w:ascii="Times New Roman" w:cs="Times New Roman" w:eastAsia="Times New Roman" w:hAnsi="Times New Roman"/>
          <w:color w:val="000000"/>
          <w:sz w:val="24"/>
          <w:szCs w:val="24"/>
          <w:highlight w:val="white"/>
          <w:vertAlign w:val="superscript"/>
        </w:rPr>
        <w:footnoteReference w:customMarkFollows="0" w:id="10"/>
      </w:r>
      <w:r w:rsidDel="00000000" w:rsidR="00000000" w:rsidRPr="00000000">
        <w:rPr>
          <w:rFonts w:ascii="Times New Roman" w:cs="Times New Roman" w:eastAsia="Times New Roman" w:hAnsi="Times New Roman"/>
          <w:color w:val="000000"/>
          <w:sz w:val="24"/>
          <w:szCs w:val="24"/>
          <w:highlight w:val="white"/>
          <w:rtl w:val="0"/>
        </w:rPr>
        <w:t xml:space="preserve"> Imitation occurs both at an intentional, goal orientated level in which the infant aims at copying certain behavioural traits, and also on a subconscious level.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So what does it mean to imitate another person? Straightforwardly, imitation is the copying of certain kinds of observed behaviour in other agents. However, whilst all imitation is a kind of behaviour replication, not all behaviour replication is imitative. Fridland and Moore, in their recent reworking of Michael Tomasello’s (1996, 1999a, 1999b, &amp; Boesch, 1998, &amp; Carpenter, 2005) work on imitation, distinguish between three kinds of behaviour replication: emulation, mimicry and imitation ((2014), 858). As Boesch and Tomasello describes it, emulation learning is ‘the process whereby an individual observes and learns some dynamic affordances of the inanimate world as a result of the behaviour of other animals and then uses what it has learned to devise its own behavioural strategies’ ((1998), 598). Thus, to take an example, in observing someone using the self-scan till at supermarket, Jill may emulate the behaviour of the individual in front of her since she sees that by scanning the barcode on the item, and then inserting cash into the relevant slots, she may purchase her shopping. She does not aim at reproducing the particular technique of scanning; she is concerned with the manipulation of the self-scan till in order to complete her transaction. As Fridland and Moore emphasise, emulation learning is concerned with ‘the outcomes of others’ activity, but not on the precise actions that they perform’ ((2014), 858); the emulative learner takes the behaviour of others to best understand the object being manipulated, and to then use this understanding in achieving one’s own goals.</w:t>
      </w:r>
      <w:r w:rsidDel="00000000" w:rsidR="00000000" w:rsidRPr="00000000">
        <w:rPr>
          <w:rFonts w:ascii="Times New Roman" w:cs="Times New Roman" w:eastAsia="Times New Roman" w:hAnsi="Times New Roman"/>
          <w:b w:val="0"/>
          <w:sz w:val="24"/>
          <w:szCs w:val="24"/>
          <w:vertAlign w:val="superscript"/>
        </w:rPr>
        <w:footnoteReference w:customMarkFollows="0" w:id="11"/>
      </w:r>
      <w:r w:rsidDel="00000000" w:rsidR="00000000" w:rsidRPr="00000000">
        <w:rPr>
          <w:rFonts w:ascii="Times New Roman" w:cs="Times New Roman" w:eastAsia="Times New Roman" w:hAnsi="Times New Roman"/>
          <w:b w:val="0"/>
          <w:sz w:val="24"/>
          <w:szCs w:val="24"/>
          <w:rtl w:val="0"/>
        </w:rPr>
        <w:t xml:space="preserve"> Crucially, emulation is not concerned with the intentions of the person being observed, but only on certain outcomes. </w:t>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Another important kind of behaviour replication which is discussed in the literature, is the mimicry of behaviour. As Want &amp; Harris define it, ‘mimicry is…the replication of a model’s actions in the absence of any insight into why those actions are effective, or even what goal they serve’ ((2002), 3). A parrot, for instance, mimics human speech without aiming at reproducing any intentions or goals of the communicator (Fridland and Moore (2014), 859). It is possible, in mimicking someone, to be entirely ignorant of the meaning or intention of the behaviour which is reproduced.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According to Fridland and Moore, although in both mimicry and emulation agents focus on some kind of behaviour replication, neither should be understood as instances as imitation. The reason for this, is that the individual who imitates is concerned both with the intention behind the action, as well as the replication of action. To see how emulation and mimicry differ from imitation more clearly, consider an example from a parallel discussion in the philosophy of artificial intelligence. As well as providing a pithy title for an article discussing the imitation of Christ, Alan Turing’s (1950) ‘imitation game’, provides a helpful way of clarifying the difference between imitation and other kinds of behaviour replication. Turing’s ‘imitation game’ is a test which aims at demonstrating that machines can think—an interrogator communicates with both a human subject and a digital computer and then attempts to correctly identify which is which ((1950), 433-4).</w:t>
      </w:r>
      <w:r w:rsidDel="00000000" w:rsidR="00000000" w:rsidRPr="00000000">
        <w:rPr>
          <w:rFonts w:ascii="Times New Roman" w:cs="Times New Roman" w:eastAsia="Times New Roman" w:hAnsi="Times New Roman"/>
          <w:b w:val="0"/>
          <w:sz w:val="24"/>
          <w:szCs w:val="24"/>
          <w:vertAlign w:val="superscript"/>
          <w:rtl w:val="0"/>
        </w:rPr>
        <w:t xml:space="preserve"> </w:t>
      </w:r>
      <w:r w:rsidDel="00000000" w:rsidR="00000000" w:rsidRPr="00000000">
        <w:rPr>
          <w:rFonts w:ascii="Times New Roman" w:cs="Times New Roman" w:eastAsia="Times New Roman" w:hAnsi="Times New Roman"/>
          <w:b w:val="0"/>
          <w:sz w:val="24"/>
          <w:szCs w:val="24"/>
          <w:rtl w:val="0"/>
        </w:rPr>
        <w:t xml:space="preserve">If the two subjects were indistinguishable, Turing thought, we would have some evidence for artificial intelligence. Turing’s game infers a level of sophisticated mental processing from a replication of human behaviour. However, as Donald Davidson argues, ‘Turing’s Test eliminates the possibility of telling </w:t>
      </w:r>
      <w:r w:rsidDel="00000000" w:rsidR="00000000" w:rsidRPr="00000000">
        <w:rPr>
          <w:rFonts w:ascii="Times New Roman" w:cs="Times New Roman" w:eastAsia="Times New Roman" w:hAnsi="Times New Roman"/>
          <w:b w:val="0"/>
          <w:i w:val="1"/>
          <w:sz w:val="24"/>
          <w:szCs w:val="24"/>
          <w:rtl w:val="0"/>
        </w:rPr>
        <w:t xml:space="preserve">whether </w:t>
      </w:r>
      <w:r w:rsidDel="00000000" w:rsidR="00000000" w:rsidRPr="00000000">
        <w:rPr>
          <w:rFonts w:ascii="Times New Roman" w:cs="Times New Roman" w:eastAsia="Times New Roman" w:hAnsi="Times New Roman"/>
          <w:b w:val="0"/>
          <w:sz w:val="24"/>
          <w:szCs w:val="24"/>
          <w:rtl w:val="0"/>
        </w:rPr>
        <w:t xml:space="preserve">a creature or machine thinks without determining </w:t>
      </w:r>
      <w:r w:rsidDel="00000000" w:rsidR="00000000" w:rsidRPr="00000000">
        <w:rPr>
          <w:rFonts w:ascii="Times New Roman" w:cs="Times New Roman" w:eastAsia="Times New Roman" w:hAnsi="Times New Roman"/>
          <w:b w:val="0"/>
          <w:i w:val="1"/>
          <w:sz w:val="24"/>
          <w:szCs w:val="24"/>
          <w:rtl w:val="0"/>
        </w:rPr>
        <w:t xml:space="preserve">what </w:t>
      </w:r>
      <w:r w:rsidDel="00000000" w:rsidR="00000000" w:rsidRPr="00000000">
        <w:rPr>
          <w:rFonts w:ascii="Times New Roman" w:cs="Times New Roman" w:eastAsia="Times New Roman" w:hAnsi="Times New Roman"/>
          <w:b w:val="0"/>
          <w:sz w:val="24"/>
          <w:szCs w:val="24"/>
          <w:rtl w:val="0"/>
        </w:rPr>
        <w:t xml:space="preserve">it thinks…the Test makes meaningful verbal responses the essential mark of thought’ ((2004), 80-1). Or, as John Searle (1980) discusses in his famous discussion of the Chinese Room, a successful computerised imitator can copy the syntax of human speech whilst lacking the semantics required for us to know what the computer </w:t>
      </w:r>
      <w:r w:rsidDel="00000000" w:rsidR="00000000" w:rsidRPr="00000000">
        <w:rPr>
          <w:rFonts w:ascii="Times New Roman" w:cs="Times New Roman" w:eastAsia="Times New Roman" w:hAnsi="Times New Roman"/>
          <w:b w:val="0"/>
          <w:i w:val="1"/>
          <w:sz w:val="24"/>
          <w:szCs w:val="24"/>
          <w:rtl w:val="0"/>
        </w:rPr>
        <w:t xml:space="preserve">means</w:t>
      </w:r>
      <w:r w:rsidDel="00000000" w:rsidR="00000000" w:rsidRPr="00000000">
        <w:rPr>
          <w:rFonts w:ascii="Times New Roman" w:cs="Times New Roman" w:eastAsia="Times New Roman" w:hAnsi="Times New Roman"/>
          <w:b w:val="0"/>
          <w:sz w:val="24"/>
          <w:szCs w:val="24"/>
          <w:rtl w:val="0"/>
        </w:rPr>
        <w:t xml:space="preserve">. In order for us to ask whether a machine can think, Davidson argues, we must be able to tell whether the computer</w:t>
      </w:r>
      <w:r w:rsidDel="00000000" w:rsidR="00000000" w:rsidRPr="00000000">
        <w:rPr>
          <w:rFonts w:ascii="Times New Roman" w:cs="Times New Roman" w:eastAsia="Times New Roman" w:hAnsi="Times New Roman"/>
          <w:b w:val="0"/>
          <w:i w:val="1"/>
          <w:sz w:val="24"/>
          <w:szCs w:val="24"/>
          <w:rtl w:val="0"/>
        </w:rPr>
        <w:t xml:space="preserve"> means </w:t>
      </w:r>
      <w:r w:rsidDel="00000000" w:rsidR="00000000" w:rsidRPr="00000000">
        <w:rPr>
          <w:rFonts w:ascii="Times New Roman" w:cs="Times New Roman" w:eastAsia="Times New Roman" w:hAnsi="Times New Roman"/>
          <w:b w:val="0"/>
          <w:sz w:val="24"/>
          <w:szCs w:val="24"/>
          <w:rtl w:val="0"/>
        </w:rPr>
        <w:t xml:space="preserve">something by what it says ((2004), 82). Whilst Turing’s machine might be able to do a good job of deceiving an interrogator, determining the meaning behind certain syntax requires not just that we process a collection of data from a subject, but that we observe the connections between the speaker and the world ((2004), 83). In order for there to be meaningful interaction (and not merely mimicry), Davidson thinks, we need to interact with the subject in relation to the world and not just receive raw data.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This objection brings out a useful distinction between imitation and other forms behaviour replication such as mimicry and emulation. The lesson we can learn from Davidson’s objection, is that not all behaviour replication is imitative. In fact, the behaviour replication of human behaviour by a machine is not a good test of intelligence, precisely because there is no real imitation in the imitation game—only mimicry. Or, at the very least, it shows us that it would be impossible to detect genuine imitation by using such a technique. </w:t>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So what, more precisely, distinguishes imitation from other forms of behaviour replication? Although there is a wide range of views on what exactly imitation is in the psychological literature, it seems to be uncontentious that for psychologists, imitation is more than just replication of behaviour. As Fridland and Moore go on go on to define it, </w:t>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i w:val="1"/>
          <w:sz w:val="24"/>
          <w:szCs w:val="24"/>
          <w:rtl w:val="0"/>
        </w:rPr>
        <w:t xml:space="preserve">Imitation is the reproduction of an observed behavior where the agent imitating (1) recognizes the behavior of the demonstrator as goal-directed and (2) has some particular interest in or concern for replicating the precise technique performed by the author of the observed action. </w:t>
      </w:r>
      <w:r w:rsidDel="00000000" w:rsidR="00000000" w:rsidRPr="00000000">
        <w:rPr>
          <w:rFonts w:ascii="Times New Roman" w:cs="Times New Roman" w:eastAsia="Times New Roman" w:hAnsi="Times New Roman"/>
          <w:sz w:val="24"/>
          <w:szCs w:val="24"/>
          <w:rtl w:val="0"/>
        </w:rPr>
        <w:t xml:space="preserve">(2014, 874; emphasis in the original)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The first condition helps us to see the importance of the agent’s intention in imitating her—contrary to mimicry, when the agent imitates someone, she is concerned with the intention of the behaviour. For the parrot, it makes little difference why the person observed utters the words, ‘Top of the morning!’, nor is the machine which is programmed to ask ‘How are you today?’ concerned with emulating the intention of social interaction which the human who programmed it uses such an utterance for. To see that this is true, we only need note that for the computer or the parrot who mimic human behaviour, the replication of meaningless gibberish could be considered just as successful an act of mimicry as the above examples. Although there is disagreement concerning whether the agent must be aware of the intention behind the behaviour, or merely aware that the behaviour is intentional, at the very least, the minimal condition suggested above is necessary for imitation. Secondly, whereas emulation is ‘outcome-centric’, according to Fridland and Moore, imitation is ‘technique-centric’ ((2014), 869). The emulator seeks to get at the same results or ends as the agent being observed, whereas in imitation</w:t>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bookmarkStart w:colFirst="0" w:colLast="0" w:name="h.gjdgxs" w:id="0"/>
      <w:bookmarkEnd w:id="0"/>
      <w:r w:rsidDel="00000000" w:rsidR="00000000" w:rsidRPr="00000000">
        <w:rPr>
          <w:rFonts w:ascii="Times New Roman" w:cs="Times New Roman" w:eastAsia="Times New Roman" w:hAnsi="Times New Roman"/>
          <w:sz w:val="24"/>
          <w:szCs w:val="24"/>
          <w:rtl w:val="0"/>
        </w:rPr>
        <w:t xml:space="preserve">observers should intend not just to reproduce the outcomes of others’ intentional actions, but, additionally, to match precisely the actions that they produce in pursuit of these goals—in a manner that indicates that this careful matching of the behavior is itself a goal of the imitating subject (and end-in-itself)’. (Fridland and Moore, ((2014), 868)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highlight w:val="white"/>
          <w:rtl w:val="0"/>
        </w:rPr>
        <w:t xml:space="preserve">Fridland and Moore’s emphasis on the technique of the action, rather than the goal, is an important distinction which helps to distinguish the kind of behaviour replication which human infants perform from those of non-human primates, which are described and emulative and no imitative. As Tomasello writes, ‘human children are much more focused on the actual actions of the demonstrator, whereas chimpanzees are much more focused on the outcome of her actions’ ((2009), 217). To put it succinctly, then, imitation is a replication of certain observed behaviour in which the agent is concerned both with the intention, as well as the specifics of the observed behaviour. </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highlight w:val="white"/>
          <w:rtl w:val="0"/>
        </w:rPr>
        <w:tab/>
        <w:t xml:space="preserve">We should note here that the definition of imitation given by Fridland and Moore intends to capture the minimum requirements for imitative behaviour replication, and that this minimum requirement will not be sufficient for imitation in some important cases. Most notably, for instance, it will not account for the kind of imitation which plays a role in infant cognitive development in its fullest sense. It is important for infant development not only that actions are experienced as goal-orientated, but that the goal-orientation of these actions is in some sense transparent to the infant. The transparency of intentions in cognitive development comes in stages, as Tomasello et al. (2005) note, although intention sharing is essential for cognitive development, prior to gaining the ability to do this, children are able t</w:t>
      </w:r>
      <w:r w:rsidDel="00000000" w:rsidR="00000000" w:rsidRPr="00000000">
        <w:rPr>
          <w:rFonts w:ascii="Times New Roman" w:cs="Times New Roman" w:eastAsia="Times New Roman" w:hAnsi="Times New Roman"/>
          <w:sz w:val="24"/>
          <w:szCs w:val="24"/>
          <w:highlight w:val="white"/>
          <w:rtl w:val="0"/>
        </w:rPr>
        <w:t xml:space="preserve">o</w:t>
      </w:r>
      <w:r w:rsidDel="00000000" w:rsidR="00000000" w:rsidRPr="00000000">
        <w:rPr>
          <w:rFonts w:ascii="Times New Roman" w:cs="Times New Roman" w:eastAsia="Times New Roman" w:hAnsi="Times New Roman"/>
          <w:color w:val="000000"/>
          <w:sz w:val="24"/>
          <w:szCs w:val="24"/>
          <w:highlight w:val="white"/>
          <w:rtl w:val="0"/>
        </w:rPr>
        <w:t xml:space="preserve"> distinguish between animate and inanimate actions without being able to interpret the content of this in a complex way. So, Fridland and Moore’s minimal kind of imitation will occur at the early stages of infant development, but as a child’s cognitive capacities get more sophisticated, so too will the kind of imitation. </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highlight w:val="white"/>
          <w:rtl w:val="0"/>
        </w:rPr>
        <w:tab/>
        <w:t xml:space="preserve">It is important then that we consider not only the minimal kind of imitation, but also the kind of imitation which occurs in childhood development. If imitation of Christ is as significant and transformative as described previously, then the minimal kind of imitation will not fit our theology of imitating Christ. I will return to this point shortly. Before doing so, it is important to note that the psychological literature on imitation has drawn extensively on recent findings in neuroscience which, as Hurley and Chater describe it, point towards a ‘direct link between perception and action’ ((2005), 3). Of particular importance for the work on imitation is the discussion of the ‘mirror-neuron system’—a set of neurons in the brain which appear to replicate or </w:t>
      </w:r>
      <w:r w:rsidDel="00000000" w:rsidR="00000000" w:rsidRPr="00000000">
        <w:rPr>
          <w:rFonts w:ascii="Times New Roman" w:cs="Times New Roman" w:eastAsia="Times New Roman" w:hAnsi="Times New Roman"/>
          <w:i w:val="1"/>
          <w:color w:val="000000"/>
          <w:sz w:val="24"/>
          <w:szCs w:val="24"/>
          <w:highlight w:val="white"/>
          <w:rtl w:val="0"/>
        </w:rPr>
        <w:t xml:space="preserve">mirror</w:t>
      </w:r>
      <w:r w:rsidDel="00000000" w:rsidR="00000000" w:rsidRPr="00000000">
        <w:rPr>
          <w:rFonts w:ascii="Times New Roman" w:cs="Times New Roman" w:eastAsia="Times New Roman" w:hAnsi="Times New Roman"/>
          <w:color w:val="000000"/>
          <w:sz w:val="24"/>
          <w:szCs w:val="24"/>
          <w:highlight w:val="white"/>
          <w:rtl w:val="0"/>
        </w:rPr>
        <w:t xml:space="preserve"> observed actions in others, making possible a kind of mind-reading in which we perceive the intentions and emotional states of other persons. </w:t>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color w:val="000000"/>
          <w:sz w:val="24"/>
          <w:szCs w:val="24"/>
          <w:highlight w:val="white"/>
          <w:rtl w:val="0"/>
        </w:rPr>
        <w:t xml:space="preserve">In the early 1990s, Italian neuroscientists discovered that in monkeys, and then as later discovered, in humans, a set of neurons (which have come to be known as the ‘mirror neuron system’) activated both during the execution of certain ‘purposeful, goal-related hand actions’ (Galese, 2003, 35) and when observing similar hand actions performed by another individual. This discovery shed light on our understanding of how primates interact, and more specifically, how they respond to the actions of others. According to Rizzolatti and Sinigaglia, the mirror system allows humans and non-human primates to ‘</w:t>
      </w:r>
      <w:r w:rsidDel="00000000" w:rsidR="00000000" w:rsidRPr="00000000">
        <w:rPr>
          <w:rFonts w:ascii="Times New Roman" w:cs="Times New Roman" w:eastAsia="Times New Roman" w:hAnsi="Times New Roman"/>
          <w:i w:val="1"/>
          <w:color w:val="000000"/>
          <w:sz w:val="24"/>
          <w:szCs w:val="24"/>
          <w:highlight w:val="white"/>
          <w:rtl w:val="0"/>
        </w:rPr>
        <w:t xml:space="preserve">catch in a flash’ </w:t>
      </w:r>
      <w:r w:rsidDel="00000000" w:rsidR="00000000" w:rsidRPr="00000000">
        <w:rPr>
          <w:rFonts w:ascii="Times New Roman" w:cs="Times New Roman" w:eastAsia="Times New Roman" w:hAnsi="Times New Roman"/>
          <w:color w:val="000000"/>
          <w:sz w:val="24"/>
          <w:szCs w:val="24"/>
          <w:highlight w:val="white"/>
          <w:rtl w:val="0"/>
        </w:rPr>
        <w:t xml:space="preserve">the intentions behind certain actions when they are performed by others ((2005), 114; emphasis in the original). And thus, they go on argue, ‘it is possible to decipher the meaning of the “motor events” observed, i.e. to </w:t>
      </w:r>
      <w:r w:rsidDel="00000000" w:rsidR="00000000" w:rsidRPr="00000000">
        <w:rPr>
          <w:rFonts w:ascii="Times New Roman" w:cs="Times New Roman" w:eastAsia="Times New Roman" w:hAnsi="Times New Roman"/>
          <w:i w:val="1"/>
          <w:color w:val="000000"/>
          <w:sz w:val="24"/>
          <w:szCs w:val="24"/>
          <w:highlight w:val="white"/>
          <w:rtl w:val="0"/>
        </w:rPr>
        <w:t xml:space="preserve">understand </w:t>
      </w:r>
      <w:r w:rsidDel="00000000" w:rsidR="00000000" w:rsidRPr="00000000">
        <w:rPr>
          <w:rFonts w:ascii="Times New Roman" w:cs="Times New Roman" w:eastAsia="Times New Roman" w:hAnsi="Times New Roman"/>
          <w:color w:val="000000"/>
          <w:sz w:val="24"/>
          <w:szCs w:val="24"/>
          <w:highlight w:val="white"/>
          <w:rtl w:val="0"/>
        </w:rPr>
        <w:t xml:space="preserve">them in </w:t>
      </w:r>
      <w:r w:rsidDel="00000000" w:rsidR="00000000" w:rsidRPr="00000000">
        <w:rPr>
          <w:rFonts w:ascii="Times New Roman" w:cs="Times New Roman" w:eastAsia="Times New Roman" w:hAnsi="Times New Roman"/>
          <w:i w:val="1"/>
          <w:color w:val="000000"/>
          <w:sz w:val="24"/>
          <w:szCs w:val="24"/>
          <w:highlight w:val="white"/>
          <w:rtl w:val="0"/>
        </w:rPr>
        <w:t xml:space="preserve">terms of goal-centred movements’</w:t>
      </w:r>
      <w:r w:rsidDel="00000000" w:rsidR="00000000" w:rsidRPr="00000000">
        <w:rPr>
          <w:rFonts w:ascii="Times New Roman" w:cs="Times New Roman" w:eastAsia="Times New Roman" w:hAnsi="Times New Roman"/>
          <w:color w:val="000000"/>
          <w:sz w:val="24"/>
          <w:szCs w:val="24"/>
          <w:highlight w:val="white"/>
          <w:rtl w:val="0"/>
        </w:rPr>
        <w:t xml:space="preserve"> ((2005), 125; emphasis in the original)</w:t>
      </w:r>
      <w:r w:rsidDel="00000000" w:rsidR="00000000" w:rsidRPr="00000000">
        <w:rPr>
          <w:rFonts w:ascii="Times New Roman" w:cs="Times New Roman" w:eastAsia="Times New Roman" w:hAnsi="Times New Roman"/>
          <w:i w:val="1"/>
          <w:color w:val="000000"/>
          <w:sz w:val="24"/>
          <w:szCs w:val="24"/>
          <w:highlight w:val="white"/>
          <w:rtl w:val="0"/>
        </w:rPr>
        <w:t xml:space="preserve">.</w:t>
      </w: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color w:val="000000"/>
          <w:sz w:val="24"/>
          <w:szCs w:val="24"/>
          <w:highlight w:val="white"/>
          <w:rtl w:val="0"/>
        </w:rPr>
        <w:t xml:space="preserve">In human beings, it has been argued, the mirror-neuron system ‘can accomplish a wider range of tasks than that observed in the monkey’ ((2005), 124). The mirror neuron system does not just allow for understanding the intentions of certain goal orientated actions, but has a role to play in our emotional cognition of others as well. Christian Keysers and Valeria Gazzola, for instance, note that the mirror neuron system plays a role in our empathy towards other people; when an individual sees someone in pain, their brain responds by mirroring the pain and the same areas of the brain are activating as occur when we are in pain ourselves ((2009), 17-19). Furthermore, this can be extended to our imitation of the emotional states of others, or so Keysers and Gazzola maintain. When experiencing certain emotional states in other individuals, such as pleasure, disgust or indifference, for example, the human brain mirrors the experience and even produces similar facial expressions to those being observed. It has been demonstrated that the replication of facial expressions and emotional states in others is accompanied by the activation of the mirror-neuron system.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color w:val="000000"/>
          <w:sz w:val="24"/>
          <w:szCs w:val="24"/>
          <w:highlight w:val="white"/>
          <w:rtl w:val="0"/>
        </w:rPr>
        <w:t xml:space="preserve">The importance of the mirror-neuron system for our current discussion is twofold. First, the direct perception of others’ intentions, emotions and mental states allows for a complex kind of imitation which far surpasses the minimal requirements of Fridland and Moore’s earlier discussion. The ability to ‘mind-read’ as it is often described, then forms the basis of many recent discussions of infant development in a wide range of areas—observing the actions and intentions of others, particularly care givers, parents and guardians, and then replicating these actions, is the primary way that children learn complex languages, social skills, and moral values.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color w:val="000000"/>
          <w:sz w:val="24"/>
          <w:szCs w:val="24"/>
          <w:highlight w:val="white"/>
          <w:rtl w:val="0"/>
        </w:rPr>
        <w:t xml:space="preserve">Secondly, the discussion of mirror-neurons also points to another interesting feature of the literature on imitation, namely, that imitation is not only an intentional, purposive act of replicating observed behaviour, but also, a behaviour that happens at a subconscious level by the mirroring of observed behaviour in others. This points us to two different ways of thinking about imitation—both at the neural, subconscious level and at the intentional level. This mirrors a discussion in the philosophy of empathy, which is a closely connected area of philosophy and cognitive psychology. </w:t>
      </w:r>
      <w:r w:rsidDel="00000000" w:rsidR="00000000" w:rsidRPr="00000000">
        <w:rPr>
          <w:rFonts w:ascii="Times New Roman" w:cs="Times New Roman" w:eastAsia="Times New Roman" w:hAnsi="Times New Roman"/>
          <w:b w:val="0"/>
          <w:sz w:val="24"/>
          <w:szCs w:val="24"/>
          <w:rtl w:val="0"/>
        </w:rPr>
        <w:t xml:space="preserve">Alvin Goldman has argued that there are two distinct kinds of or ‘routes to’ empathy; ‘the mirroring route and the reconstructive route’ ((2011), 44).</w:t>
      </w:r>
      <w:r w:rsidDel="00000000" w:rsidR="00000000" w:rsidRPr="00000000">
        <w:rPr>
          <w:rFonts w:ascii="Times New Roman" w:cs="Times New Roman" w:eastAsia="Times New Roman" w:hAnsi="Times New Roman"/>
          <w:b w:val="0"/>
          <w:sz w:val="24"/>
          <w:szCs w:val="24"/>
          <w:vertAlign w:val="superscript"/>
        </w:rPr>
        <w:footnoteReference w:customMarkFollows="0" w:id="12"/>
      </w:r>
      <w:r w:rsidDel="00000000" w:rsidR="00000000" w:rsidRPr="00000000">
        <w:rPr>
          <w:rFonts w:ascii="Times New Roman" w:cs="Times New Roman" w:eastAsia="Times New Roman" w:hAnsi="Times New Roman"/>
          <w:b w:val="0"/>
          <w:sz w:val="24"/>
          <w:szCs w:val="24"/>
          <w:rtl w:val="0"/>
        </w:rPr>
        <w:t xml:space="preserve"> Empathy via the mirroring route is the kind of experience discussed above, whereby the mirror-neuron system replicates or copies someone’s emotions or mental states in an immediate, automatic and sometimes subconscious, way. Through this experience of mind-reading, we literally feel someone else’s pain. This is not the only kind of empathy, however. Reconstructive empathy, as Goldman describes it, occurs when we try and put ourselves in someone elses shoes, by reflecting on their position in a process which requires effort, and intention ((2011, 36). Although, as Goldman admits, the mirror-neuron system may play a part in this second route to empathy, this does not undercut the distinction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(2011, 44). The reason for this, Goldman argues, is that the main difference between mirroring and reconstructive empathy is that the first is an automatic process, and the second is an effortful process requiring imagination and thought ((2011), 44). No doubt the same can be said for our understanding of imitation; for whilst the brain subconsciously imitates others in an automatic and immediate manner, it is also possible to engage in intentional, effortful imitation of another. Both the mirroring and the reconstructive kinds of imitation will be important for infant development, and, indeed, I will argue, for our imitation of Christ.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Imitation and Christ: a dilemma </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In the previous discussion, I noted that imitating Christ played an important transformative role which distinguished it from other more basic kinds of imitation, such as the imitation of Paul, Mary or Bonhoeffer. What should now be clear, is why this is the case, and why it is difficult for this kind of replication to play the transformative role it needs to. Imitating Christ by simply copying some feature of his behaviour, is more similar to what Fridland and Moore describe as a kind of emulation or mimicry. That is, when encouraged to behave as Christ behaves, it looks like the best one can hope for is either to copy some behaviour which Christ is reported to have performed—such as talking to lepers and outcasts, or sharing bread and wine with friends, or to emulate what one takes the intentions of Christ to be, in order to achieve one’s own goals and ends. That is, an agent might learn from Christ, in being compassionate towards the woman at well (John 4), that when faced with social outcasts, she should talk to them as equals and be respectful.</w:t>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However, imitation, as we have seen, at the very minimal level, is the replication of some observed intentional behaviour. At the level required for moral and cognitive development, imitation involves a kind of mind-reading in which the agent perceives the intentions of another’s behaviour and then replicates this behaviour. Further, we have seen that there is an important distinction to be made between low-level mirroring which occurs subconsciously and automatically, and high-level, intentional replication of another’s action. Both kinds of imitation are vital for the kind of transformative development that we are concerned with. However, whilst reading about, and then copying, the behaviour or characteristics of some historical figure might have some impact on our own behaviour and attitudes, it certainly will not allow for imitation in the full-blown sense. How can we observe the behaviour and intentions of a person who existed more than two thousand years ago? </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ab/>
        <w:t xml:space="preserve">The problem, then, is this: if imitating Christ, to use the full technical sense of the word ‘imitation’, requires observation of Christ’s intentions and behaviour, then this does not appear to be possible. The access we have to Christ is in a historical record of actions Christ is reported to have performed. If imitating Christ is not used in the full technical sense, and requires only a kind of copying of what we know about Christ, although this is possible, it is not clear that this kind of imitation can allow for the deep, personal and cognitive transformation that it needs to. So we either have to state that imitating Christ (in the transformational sense) is not possible unless we actually meet Christ and observe his actions, or we have to weaken our theological understanding of the role of imitation in our transformation and sanctification. It is clear that neither option if preferable. </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ab/>
        <w:t xml:space="preserve">In the remainder of this article, I attempt to resolve this dilemma. In what follows, I suggest that imitation of Christ is the full, technical sense, is indeed possible. In particular, if the recent work analysing the nature of Christian religious experience by Eleonore Stump (2012) and Adam Green (2009, with Quan (2012)) is correct, then we have a model which can explain how imitating Christ is possible through an experience of his presence.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Joint-attention and imitation</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The underlying assumption which motivated the dilemma facing our understanding of the imitation of Christ was that Christ is a historical person who we can read about, and learn about, but not a living person who we can engage with and experience. It is clear, though, that this assumption is neither in keeping with Christian tradition and theology, nor Christian practice and belief. If this is the case, and Christ is a living person who a believer can engage with and experience, then perhaps, it might be argued, the technical notion of imitation can be applied to our imitation of Christ. </w:t>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First, we should note that </w:t>
      </w:r>
      <w:r w:rsidDel="00000000" w:rsidR="00000000" w:rsidRPr="00000000">
        <w:rPr>
          <w:rFonts w:ascii="Times New Roman" w:cs="Times New Roman" w:eastAsia="Times New Roman" w:hAnsi="Times New Roman"/>
          <w:color w:val="000000"/>
          <w:sz w:val="24"/>
          <w:szCs w:val="24"/>
          <w:highlight w:val="white"/>
          <w:rtl w:val="0"/>
        </w:rPr>
        <w:t xml:space="preserve">Christian theology typically puts prominence on the fact that relationship with Christ is not relationship with a historical figure, but with a living person; as John the Evangelist states, ‘our fellowship is with the Father and with his Son Jesus Christ.’ (1 John 1:3), or, according to Christ himself: ‘I am with you always, to the close of the age’ (Matthew 28:20). As prophesied in Isaiah (7:14) and then fulfilled at his birth (Matthew 1:23), Christ is called ‘Immanuel’ which translates as ‘God with us’. The Incarnation brings with it a new intimacy with God which ‘removes the veil’ of separation between humanity and God (2 Corinthians 3:14). The </w:t>
      </w:r>
      <w:r w:rsidDel="00000000" w:rsidR="00000000" w:rsidRPr="00000000">
        <w:rPr>
          <w:rFonts w:ascii="Times New Roman" w:cs="Times New Roman" w:eastAsia="Times New Roman" w:hAnsi="Times New Roman"/>
          <w:i w:val="1"/>
          <w:color w:val="000000"/>
          <w:sz w:val="24"/>
          <w:szCs w:val="24"/>
          <w:highlight w:val="white"/>
          <w:rtl w:val="0"/>
        </w:rPr>
        <w:t xml:space="preserve">withness</w:t>
      </w:r>
      <w:r w:rsidDel="00000000" w:rsidR="00000000" w:rsidRPr="00000000">
        <w:rPr>
          <w:rFonts w:ascii="Times New Roman" w:cs="Times New Roman" w:eastAsia="Times New Roman" w:hAnsi="Times New Roman"/>
          <w:color w:val="000000"/>
          <w:sz w:val="24"/>
          <w:szCs w:val="24"/>
          <w:highlight w:val="white"/>
          <w:rtl w:val="0"/>
        </w:rPr>
        <w:t xml:space="preserve"> of Christ does not refer merely to some historical event, but Christ as Immanuel has present significance for the contemporary Christian believer.</w:t>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Secondly, this emphasis on Christ as a living person is reflected in the discussion of spiritual practice. Anthony Bloom, for instance writes that ‘prayer is an encounter and a relationship’ (1970, 2). The importance of Christ as a living person is also reflected in reports of religious experience. </w:t>
      </w:r>
      <w:r w:rsidDel="00000000" w:rsidR="00000000" w:rsidRPr="00000000">
        <w:rPr>
          <w:rFonts w:ascii="Times New Roman" w:cs="Times New Roman" w:eastAsia="Times New Roman" w:hAnsi="Times New Roman"/>
          <w:color w:val="000000"/>
          <w:sz w:val="24"/>
          <w:szCs w:val="24"/>
          <w:highlight w:val="white"/>
          <w:rtl w:val="0"/>
        </w:rPr>
        <w:t xml:space="preserve">Consider an example from Bloom’s conversion account, for example:</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While I was reading the beginning of St Mark's Gospel, before I reached the third chapter, I suddenly became aware that on the other side of the desk there was a presence. And the certainty was so strong that it was Christ standing there that it has never left me. This was the real turning point. Because Christ was alive and I had been in his presence I could say with certainty that what the Gospel said about the crucifixion of the prophet of Galilee was true. (1970, xii)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Although Bloom’s report, and others like it, describe experiences of the person of Christ, it is not obvious yet how this solves the dilemma we considered. In order to see how this is possible, we need first to understand better the nature of religious experience and experiences of Christ’s presence</w:t>
      </w:r>
      <w:r w:rsidDel="00000000" w:rsidR="00000000" w:rsidRPr="00000000">
        <w:rPr>
          <w:rFonts w:ascii="Times New Roman" w:cs="Times New Roman" w:eastAsia="Times New Roman" w:hAnsi="Times New Roman"/>
          <w:b w:val="0"/>
          <w:i w:val="1"/>
          <w:sz w:val="24"/>
          <w:szCs w:val="24"/>
          <w:rtl w:val="0"/>
        </w:rPr>
        <w:t xml:space="preserve"> with </w:t>
      </w:r>
      <w:r w:rsidDel="00000000" w:rsidR="00000000" w:rsidRPr="00000000">
        <w:rPr>
          <w:rFonts w:ascii="Times New Roman" w:cs="Times New Roman" w:eastAsia="Times New Roman" w:hAnsi="Times New Roman"/>
          <w:b w:val="0"/>
          <w:sz w:val="24"/>
          <w:szCs w:val="24"/>
          <w:rtl w:val="0"/>
        </w:rPr>
        <w:t xml:space="preserve">and </w:t>
      </w:r>
      <w:r w:rsidDel="00000000" w:rsidR="00000000" w:rsidRPr="00000000">
        <w:rPr>
          <w:rFonts w:ascii="Times New Roman" w:cs="Times New Roman" w:eastAsia="Times New Roman" w:hAnsi="Times New Roman"/>
          <w:b w:val="0"/>
          <w:i w:val="1"/>
          <w:sz w:val="24"/>
          <w:szCs w:val="24"/>
          <w:rtl w:val="0"/>
        </w:rPr>
        <w:t xml:space="preserve">to </w:t>
      </w:r>
      <w:r w:rsidDel="00000000" w:rsidR="00000000" w:rsidRPr="00000000">
        <w:rPr>
          <w:rFonts w:ascii="Times New Roman" w:cs="Times New Roman" w:eastAsia="Times New Roman" w:hAnsi="Times New Roman"/>
          <w:b w:val="0"/>
          <w:sz w:val="24"/>
          <w:szCs w:val="24"/>
          <w:rtl w:val="0"/>
        </w:rPr>
        <w:t xml:space="preserve">his followers. </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ab/>
        <w:t xml:space="preserve">According to Adam Green, religious experiences can be understood as instances of joint-attention (or shared-attention) with Christ.</w:t>
      </w:r>
      <w:r w:rsidDel="00000000" w:rsidR="00000000" w:rsidRPr="00000000">
        <w:rPr>
          <w:rFonts w:ascii="Times New Roman" w:cs="Times New Roman" w:eastAsia="Times New Roman" w:hAnsi="Times New Roman"/>
          <w:b w:val="0"/>
          <w:sz w:val="24"/>
          <w:szCs w:val="24"/>
          <w:vertAlign w:val="superscript"/>
        </w:rPr>
        <w:footnoteReference w:customMarkFollows="0" w:id="13"/>
      </w:r>
      <w:r w:rsidDel="00000000" w:rsidR="00000000" w:rsidRPr="00000000">
        <w:rPr>
          <w:rFonts w:ascii="Times New Roman" w:cs="Times New Roman" w:eastAsia="Times New Roman" w:hAnsi="Times New Roman"/>
          <w:b w:val="0"/>
          <w:sz w:val="24"/>
          <w:szCs w:val="24"/>
          <w:rtl w:val="0"/>
        </w:rPr>
        <w:t xml:space="preserve"> Importantly for us, Green’s model of religious experience also happens to be the way that psychologists account for the kind of engagement individuals need to have with one another in order to mind-read, and thus, to imitate.</w:t>
      </w:r>
      <w:r w:rsidDel="00000000" w:rsidR="00000000" w:rsidRPr="00000000">
        <w:rPr>
          <w:rFonts w:ascii="Times New Roman" w:cs="Times New Roman" w:eastAsia="Times New Roman" w:hAnsi="Times New Roman"/>
          <w:b w:val="0"/>
          <w:sz w:val="24"/>
          <w:szCs w:val="24"/>
          <w:vertAlign w:val="superscript"/>
        </w:rPr>
        <w:footnoteReference w:customMarkFollows="0" w:id="14"/>
      </w:r>
      <w:r w:rsidDel="00000000" w:rsidR="00000000" w:rsidRPr="00000000">
        <w:rPr>
          <w:rFonts w:ascii="Times New Roman" w:cs="Times New Roman" w:eastAsia="Times New Roman" w:hAnsi="Times New Roman"/>
          <w:b w:val="0"/>
          <w:sz w:val="24"/>
          <w:szCs w:val="24"/>
          <w:rtl w:val="0"/>
        </w:rPr>
        <w:t xml:space="preserve"> To describe it simply, joint-attention is a form of social engagement in which we are aware that another person is ‘in engagement with an object or potential object as a process over time’ (Reddy (2011), 137). As Axel Seemen notes in his volume on joint-attention, although ‘the discussion of joint attention is anything but unified’ ((2011), 1), there is a common position which all discussions of joint-attention share. Namely ‘that an adequate understanding of the life of the mind has to pay particular attention to its social dimension’ ((2011), 2), and move from a ‘solipsistic conception of mind…toward a view of mental phenomena as inherently social’ ((2011), 2). Crucially for my argument, then, joint-attention experiences are an important part of social engagement in infant development and the process of imitation. </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 </w:t>
        <w:tab/>
        <w:t xml:space="preserve">An infant’s awareness and engagement with other persons develops over time, and begins with a kind of dyadic-joint-attention, that is, attention which requires only awareness of another person through a kind of mutual gazing. This basic kind of attention sharing is possible very early on in infants (from zero to two months, according to Vasudevi Reddy ((2011), 145)). The ability to jointly-attend then develops into a kind of triadic joint-attention, at around four to five months, that is, joint-attention in which an infant gains the ability to focus on some independent object whilst still remaining aware of the other person (Reddy (2005), 85-7). To clarify with an example: when a child looks her mother in the eye, then points towards an object, and then looks back to the eyes of the mother, if the mother follows the direction of her child’s gaze, then they had a dyadic joint-attention to begin with, followed by a triadic joint-attention focusing on the object.</w:t>
      </w:r>
      <w:r w:rsidDel="00000000" w:rsidR="00000000" w:rsidRPr="00000000">
        <w:rPr>
          <w:rFonts w:ascii="Times New Roman" w:cs="Times New Roman" w:eastAsia="Times New Roman" w:hAnsi="Times New Roman"/>
          <w:b w:val="0"/>
          <w:sz w:val="24"/>
          <w:szCs w:val="24"/>
          <w:vertAlign w:val="superscript"/>
        </w:rPr>
        <w:footnoteReference w:customMarkFollows="0" w:id="15"/>
      </w:r>
      <w:r w:rsidDel="00000000" w:rsidR="00000000" w:rsidRPr="00000000">
        <w:rPr>
          <w:rFonts w:ascii="Times New Roman" w:cs="Times New Roman" w:eastAsia="Times New Roman" w:hAnsi="Times New Roman"/>
          <w:b w:val="0"/>
          <w:sz w:val="24"/>
          <w:szCs w:val="24"/>
          <w:rtl w:val="0"/>
        </w:rPr>
        <w:t xml:space="preserve"> This ability to follow the gaze of others and mutually focus on objects in a kind of triadic attention develops later, at around nine to fourteen months, into ability of engaging in the process of ‘imitating actions on objects’ ((2011), 145).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As developmental psychopathologist R. Peter Hobson, notes, joint-attention experiences are essential to the development of an infant’s ability for intersubjective engagement and mind-reading ((2004), 85-109). Hobson cites an experiment conducted in which infants were shown a monitor with a real time feed of their mother and others with a delayed feed of their mother. The infants who engaged with the real time feed responded as if the mother were present in the room, whereas the infants responding to the delayed feed showed signs of distress and looked away ((2004) 38-9). What Hobson takes from this study is that there is a difference between merely responding to certain emotions as they are expressed facially and responding to emotions when we engage in joint-attention with the other person. Or in other words, dyadic and triadic joint-attention experiences are vital to our intersubjective experiences of others and are required for imitation.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Drawing from this discussion of joint-attention in the psychological literature, Green then argues that religious experiences are best understood as instances of joint-attention with God, rather than, say, experiences in which the believer perceives God in some way.</w:t>
      </w:r>
      <w:r w:rsidDel="00000000" w:rsidR="00000000" w:rsidRPr="00000000">
        <w:rPr>
          <w:rFonts w:ascii="Times New Roman" w:cs="Times New Roman" w:eastAsia="Times New Roman" w:hAnsi="Times New Roman"/>
          <w:b w:val="0"/>
          <w:sz w:val="24"/>
          <w:szCs w:val="24"/>
          <w:vertAlign w:val="superscript"/>
        </w:rPr>
        <w:footnoteReference w:customMarkFollows="0" w:id="16"/>
      </w:r>
      <w:r w:rsidDel="00000000" w:rsidR="00000000" w:rsidRPr="00000000">
        <w:rPr>
          <w:rFonts w:ascii="Times New Roman" w:cs="Times New Roman" w:eastAsia="Times New Roman" w:hAnsi="Times New Roman"/>
          <w:b w:val="0"/>
          <w:sz w:val="24"/>
          <w:szCs w:val="24"/>
          <w:rtl w:val="0"/>
        </w:rPr>
        <w:t xml:space="preserve"> Often, when we come to describe religious experiences, Green notes, we overlook the fact that God is a person. If God is an inherently personal being who is aware of all human beings and desires to be in communion with them, he claims, we should expect that his interactions with us would be in some way personal rather than merely perceptual ((2009), 461-2). Green proposes a joint-attention model of mystical experience as follows: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ind w:left="720" w:firstLine="0"/>
        <w:contextualSpacing w:val="0"/>
      </w:pPr>
      <w:r w:rsidDel="00000000" w:rsidR="00000000" w:rsidRPr="00000000">
        <w:rPr>
          <w:rFonts w:ascii="Times New Roman" w:cs="Times New Roman" w:eastAsia="Times New Roman" w:hAnsi="Times New Roman"/>
          <w:b w:val="0"/>
          <w:sz w:val="24"/>
          <w:szCs w:val="24"/>
          <w:rtl w:val="0"/>
        </w:rPr>
        <w:t xml:space="preserve">One is engaged in dyadic shared attention with God iff one is aware of God as exhibiting some mental state which is directed towards oneself and the mental state which God exhibits involves an awareness of the co-operative nature of the present attention. This co-operation will be invested with an interactive pattern of affect since to experience God is to experience both the source of all goodness and to experience someone who wants to have them most intimate of relationships with one. ((2009), 462)</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According to Green, this model of religious experience makes sense both of the personal nature of God and of the reports of experiences we find in testimony such as Bloom’s. The joint-attention model offers a way of understanding religious experience which allows for a description of how actions are perceived as well as emotions and intentions. It also means that God can manipulate the media by which </w:t>
      </w:r>
      <w:r w:rsidDel="00000000" w:rsidR="00000000" w:rsidRPr="00000000">
        <w:rPr>
          <w:rFonts w:ascii="Times New Roman" w:cs="Times New Roman" w:eastAsia="Times New Roman" w:hAnsi="Times New Roman"/>
          <w:sz w:val="24"/>
          <w:szCs w:val="24"/>
          <w:rtl w:val="0"/>
        </w:rPr>
        <w:t xml:space="preserve">agents</w:t>
      </w:r>
      <w:r w:rsidDel="00000000" w:rsidR="00000000" w:rsidRPr="00000000">
        <w:rPr>
          <w:rFonts w:ascii="Times New Roman" w:cs="Times New Roman" w:eastAsia="Times New Roman" w:hAnsi="Times New Roman"/>
          <w:b w:val="0"/>
          <w:sz w:val="24"/>
          <w:szCs w:val="24"/>
          <w:rtl w:val="0"/>
        </w:rPr>
        <w:t xml:space="preserve"> perceive the world (light, sound etc.) to reveal his emotions and actions towards </w:t>
      </w:r>
      <w:r w:rsidDel="00000000" w:rsidR="00000000" w:rsidRPr="00000000">
        <w:rPr>
          <w:rFonts w:ascii="Times New Roman" w:cs="Times New Roman" w:eastAsia="Times New Roman" w:hAnsi="Times New Roman"/>
          <w:sz w:val="24"/>
          <w:szCs w:val="24"/>
          <w:rtl w:val="0"/>
        </w:rPr>
        <w:t xml:space="preserve">them</w:t>
      </w:r>
      <w:r w:rsidDel="00000000" w:rsidR="00000000" w:rsidRPr="00000000">
        <w:rPr>
          <w:rFonts w:ascii="Times New Roman" w:cs="Times New Roman" w:eastAsia="Times New Roman" w:hAnsi="Times New Roman"/>
          <w:b w:val="0"/>
          <w:sz w:val="24"/>
          <w:szCs w:val="24"/>
          <w:rtl w:val="0"/>
        </w:rPr>
        <w:t xml:space="preserve">. According to Green’s model, the individual who experiences God through joint-attention does not have to perform an inference to establish that she is experiencing God, but there is a kind of intersubjective relation that occurs between God and her. The individual experiences something of God’s emotions or intentions whether that be God’s loving, or God’s forgiving or God’s imparting mercy. To use an example, when reading Scripture we may become aware that God is present with us (dyadic joint-attention) and then, after reading some words in which God speaks, experience him speak directly to us and have an experience in which he is drawing attention to the pride in our heart (triadic joint-attention), for instance.</w:t>
      </w:r>
      <w:r w:rsidDel="00000000" w:rsidR="00000000" w:rsidRPr="00000000">
        <w:rPr>
          <w:rFonts w:ascii="Times New Roman" w:cs="Times New Roman" w:eastAsia="Times New Roman" w:hAnsi="Times New Roman"/>
          <w:b w:val="0"/>
          <w:sz w:val="24"/>
          <w:szCs w:val="24"/>
          <w:vertAlign w:val="superscript"/>
        </w:rPr>
        <w:footnoteReference w:customMarkFollows="0" w:id="17"/>
      </w: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We are now in a position to consider how experience of Christ relates to imitating Christ. The kind of experience which will be relevant for our imitation of Christ will be sharing attention with Christ. Many religious experiences are already understood as experiences of Christ, rather than just as experiences of God. Sharing attention with Christ, I think, is a particular subset of sharing attention with God. If Green’s analysis is correct, then experience of Christ is an example of joint-attention in which Christ’s emotions and intentions are revealed to us in an immediate way. This can give us an important basis for understanding how imitating Christ is possible in the full technical sense we previously discussed. However, before spelling this out in more detail, it is important to consider the fact that, according to the Christian tradition, Christ is not only present </w:t>
      </w:r>
      <w:r w:rsidDel="00000000" w:rsidR="00000000" w:rsidRPr="00000000">
        <w:rPr>
          <w:rFonts w:ascii="Times New Roman" w:cs="Times New Roman" w:eastAsia="Times New Roman" w:hAnsi="Times New Roman"/>
          <w:b w:val="0"/>
          <w:i w:val="1"/>
          <w:sz w:val="24"/>
          <w:szCs w:val="24"/>
          <w:rtl w:val="0"/>
        </w:rPr>
        <w:t xml:space="preserve">to </w:t>
      </w:r>
      <w:r w:rsidDel="00000000" w:rsidR="00000000" w:rsidRPr="00000000">
        <w:rPr>
          <w:rFonts w:ascii="Times New Roman" w:cs="Times New Roman" w:eastAsia="Times New Roman" w:hAnsi="Times New Roman"/>
          <w:b w:val="0"/>
          <w:sz w:val="24"/>
          <w:szCs w:val="24"/>
          <w:rtl w:val="0"/>
        </w:rPr>
        <w:t xml:space="preserve">us and </w:t>
      </w:r>
      <w:r w:rsidDel="00000000" w:rsidR="00000000" w:rsidRPr="00000000">
        <w:rPr>
          <w:rFonts w:ascii="Times New Roman" w:cs="Times New Roman" w:eastAsia="Times New Roman" w:hAnsi="Times New Roman"/>
          <w:b w:val="0"/>
          <w:i w:val="1"/>
          <w:sz w:val="24"/>
          <w:szCs w:val="24"/>
          <w:rtl w:val="0"/>
        </w:rPr>
        <w:t xml:space="preserve">with </w:t>
      </w:r>
      <w:r w:rsidDel="00000000" w:rsidR="00000000" w:rsidRPr="00000000">
        <w:rPr>
          <w:rFonts w:ascii="Times New Roman" w:cs="Times New Roman" w:eastAsia="Times New Roman" w:hAnsi="Times New Roman"/>
          <w:b w:val="0"/>
          <w:sz w:val="24"/>
          <w:szCs w:val="24"/>
          <w:rtl w:val="0"/>
        </w:rPr>
        <w:t xml:space="preserve">us, but the Holy Spirit is also present </w:t>
      </w:r>
      <w:r w:rsidDel="00000000" w:rsidR="00000000" w:rsidRPr="00000000">
        <w:rPr>
          <w:rFonts w:ascii="Times New Roman" w:cs="Times New Roman" w:eastAsia="Times New Roman" w:hAnsi="Times New Roman"/>
          <w:b w:val="0"/>
          <w:i w:val="1"/>
          <w:sz w:val="24"/>
          <w:szCs w:val="24"/>
          <w:rtl w:val="0"/>
        </w:rPr>
        <w:t xml:space="preserve">in </w:t>
      </w:r>
      <w:r w:rsidDel="00000000" w:rsidR="00000000" w:rsidRPr="00000000">
        <w:rPr>
          <w:rFonts w:ascii="Times New Roman" w:cs="Times New Roman" w:eastAsia="Times New Roman" w:hAnsi="Times New Roman"/>
          <w:b w:val="0"/>
          <w:sz w:val="24"/>
          <w:szCs w:val="24"/>
          <w:rtl w:val="0"/>
        </w:rPr>
        <w:t xml:space="preserve">us.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Imitation and indwelling</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As I described it earlier, Paul’s description of imitation and the restoration of the </w:t>
      </w:r>
      <w:r w:rsidDel="00000000" w:rsidR="00000000" w:rsidRPr="00000000">
        <w:rPr>
          <w:rFonts w:ascii="Times New Roman" w:cs="Times New Roman" w:eastAsia="Times New Roman" w:hAnsi="Times New Roman"/>
          <w:i w:val="1"/>
          <w:sz w:val="24"/>
          <w:szCs w:val="24"/>
          <w:rtl w:val="0"/>
        </w:rPr>
        <w:t xml:space="preserve">imago dei </w:t>
      </w:r>
      <w:r w:rsidDel="00000000" w:rsidR="00000000" w:rsidRPr="00000000">
        <w:rPr>
          <w:rFonts w:ascii="Times New Roman" w:cs="Times New Roman" w:eastAsia="Times New Roman" w:hAnsi="Times New Roman"/>
          <w:sz w:val="24"/>
          <w:szCs w:val="24"/>
          <w:rtl w:val="0"/>
        </w:rPr>
        <w:t xml:space="preserve">from 2 Corinthians 3, is a process in which the believer has direct access to God through Christ, made possible by the Holy Spirit. An important aspect of imitation which I have yet to consider, then, is the role of the Holy Spirit. According to Christian doctrine, one of the ways Christ is present to believers in their ordinary lives, is through the indwelling of the Holy Spirit. How should we best understand this doctrine? A helpful way of thinking about what it means to be present </w:t>
      </w:r>
      <w:r w:rsidDel="00000000" w:rsidR="00000000" w:rsidRPr="00000000">
        <w:rPr>
          <w:rFonts w:ascii="Times New Roman" w:cs="Times New Roman" w:eastAsia="Times New Roman" w:hAnsi="Times New Roman"/>
          <w:i w:val="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something can be found in another discussion of Christian doctrine—the presence of Christ in</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Eucharistic elements. When we say that Christ is present </w:t>
      </w:r>
      <w:r w:rsidDel="00000000" w:rsidR="00000000" w:rsidRPr="00000000">
        <w:rPr>
          <w:rFonts w:ascii="Times New Roman" w:cs="Times New Roman" w:eastAsia="Times New Roman" w:hAnsi="Times New Roman"/>
          <w:i w:val="1"/>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the Eucharistic elements, following Ross Inman’s (forthcoming) account of presence, we could understand this in terms of fundamental location, that is, we could say that Christ’s body is located in a particular space at a particular time. Or, alternatively, we could understand this as a kind of derivative presence, in which case Christ’s body is present in virtue of standing in relation to a person who is present in a particular space at a particular time (Inman (forthcoming), 3). That is, the Eucharist elements provide an occasion for experiencing Christ’s presence.</w:t>
      </w:r>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sz w:val="24"/>
          <w:szCs w:val="24"/>
          <w:rtl w:val="0"/>
        </w:rPr>
        <w:t xml:space="preserve"> Similarly, then, when we say that the indwelling of the Holy Spirit makes it possible to experience Christ’s presence, we could understand this as a claim about Christ’s derivative location in a person. Described as such, the indwelling of the Holy Spirit acts as an occasion for experiencing Christ’s presence. A helpful way of describing the Holy Spirit’s indwelling as an instance of derivative presence can be seen by looking at Stump’s discussion of this doctrine. </w:t>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As Stump describes it, when an individual Paula, comes to faith, ‘the indwelling of the Holy Spirit puts the mind of God within Paula’s psyche, in some sense’ ((2012), 80). As Stump notes, the Holy Spirit’s indwelling cannot be understood merely as God having maximal knowledge about Paula, but ‘it is also possible for God to communicate in a direct and unmediated way with the mind of that person’ ((2012), 80). Stump then goes on to propose a model of indwelling which she draws from the psychological literature on joint-attention, mindreading and mirror neurons. As Stump describes it, a mutually loving union between two persons is one in which there is ‘a particularly intimate kind of mind-reading accompanied by shared attention between persons‘((2012), 80). </w:t>
      </w:r>
    </w:p>
    <w:p w:rsidR="00000000" w:rsidDel="00000000" w:rsidP="00000000" w:rsidRDefault="00000000" w:rsidRPr="00000000">
      <w:pPr>
        <w:spacing w:after="0" w:line="240" w:lineRule="auto"/>
        <w:ind w:firstLine="720"/>
        <w:contextualSpacing w:val="0"/>
      </w:pPr>
      <w:r w:rsidDel="00000000" w:rsidR="00000000" w:rsidRPr="00000000">
        <w:rPr>
          <w:rFonts w:ascii="Times New Roman" w:cs="Times New Roman" w:eastAsia="Times New Roman" w:hAnsi="Times New Roman"/>
          <w:sz w:val="24"/>
          <w:szCs w:val="24"/>
          <w:rtl w:val="0"/>
        </w:rPr>
        <w:t xml:space="preserve">However, even this intimate kind of relation between two persons in love will not be sufficient to explain the intimacy of the Holy Spirit’s indwelling, Stump argues. Moving beyond an account of mindreading, Stump then discusses the kind of mind-sharing that would be needed for indwelling to be possible. She notes that in cases of neural dysfunction or injury, ‘a patient can suffer the delusion that some part of his body is not his own’ ((2012), 83). Building on this possibility, of experiencing other’s mental states as one’s own, Stump argues that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[b]ecause of the systems of the human brain for recognizing some mental states as one’s own, it is also possible for a person Jerome to have a sense of the mind operative in him as not his own but someone else’s. In a case of this sort, the intersubjectivity of mental states enabled by the mirror neuron system and evident in mind-reading transforms from a mere psychological sharing to something that is ontological. What is in Jerome’s mind is not just another person’s thought or affect, but in fact that other person’s mind. “Indwelling” is not a bad word for this kind of relationship between minds. ((2012), 83)</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 xml:space="preserve">Although at face value, Stump’s proposal sounds a little far-fetched, and is certainly beyond the scope of current psychological study of intersubjective relations, it is a helpful way of making sense of how a person could </w:t>
      </w:r>
      <w:r w:rsidDel="00000000" w:rsidR="00000000" w:rsidRPr="00000000">
        <w:rPr>
          <w:rFonts w:ascii="Times New Roman" w:cs="Times New Roman" w:eastAsia="Times New Roman" w:hAnsi="Times New Roman"/>
          <w:i w:val="1"/>
          <w:sz w:val="24"/>
          <w:szCs w:val="24"/>
          <w:rtl w:val="0"/>
        </w:rPr>
        <w:t xml:space="preserve">indwell</w:t>
      </w:r>
      <w:r w:rsidDel="00000000" w:rsidR="00000000" w:rsidRPr="00000000">
        <w:rPr>
          <w:rFonts w:ascii="Times New Roman" w:cs="Times New Roman" w:eastAsia="Times New Roman" w:hAnsi="Times New Roman"/>
          <w:sz w:val="24"/>
          <w:szCs w:val="24"/>
          <w:rtl w:val="0"/>
        </w:rPr>
        <w:t xml:space="preserve"> in another. Stump’s proposal also makes good sense of the theology of indwelling as it describes God as actually present </w:t>
      </w:r>
      <w:r w:rsidDel="00000000" w:rsidR="00000000" w:rsidRPr="00000000">
        <w:rPr>
          <w:rFonts w:ascii="Times New Roman" w:cs="Times New Roman" w:eastAsia="Times New Roman" w:hAnsi="Times New Roman"/>
          <w:i w:val="1"/>
          <w:sz w:val="24"/>
          <w:szCs w:val="24"/>
          <w:rtl w:val="0"/>
        </w:rPr>
        <w:t xml:space="preserve">in </w:t>
      </w:r>
      <w:r w:rsidDel="00000000" w:rsidR="00000000" w:rsidRPr="00000000">
        <w:rPr>
          <w:rFonts w:ascii="Times New Roman" w:cs="Times New Roman" w:eastAsia="Times New Roman" w:hAnsi="Times New Roman"/>
          <w:sz w:val="24"/>
          <w:szCs w:val="24"/>
          <w:rtl w:val="0"/>
        </w:rPr>
        <w:t xml:space="preserve">a human being, rather than merely present </w:t>
      </w:r>
      <w:r w:rsidDel="00000000" w:rsidR="00000000" w:rsidRPr="00000000">
        <w:rPr>
          <w:rFonts w:ascii="Times New Roman" w:cs="Times New Roman" w:eastAsia="Times New Roman" w:hAnsi="Times New Roman"/>
          <w:i w:val="1"/>
          <w:sz w:val="24"/>
          <w:szCs w:val="24"/>
          <w:rtl w:val="0"/>
        </w:rPr>
        <w:t xml:space="preserve">with </w:t>
      </w:r>
      <w:r w:rsidDel="00000000" w:rsidR="00000000" w:rsidRPr="00000000">
        <w:rPr>
          <w:rFonts w:ascii="Times New Roman" w:cs="Times New Roman" w:eastAsia="Times New Roman" w:hAnsi="Times New Roman"/>
          <w:sz w:val="24"/>
          <w:szCs w:val="24"/>
          <w:rtl w:val="0"/>
        </w:rPr>
        <w:t xml:space="preserve">or present </w:t>
      </w:r>
      <w:r w:rsidDel="00000000" w:rsidR="00000000" w:rsidRPr="00000000">
        <w:rPr>
          <w:rFonts w:ascii="Times New Roman" w:cs="Times New Roman" w:eastAsia="Times New Roman" w:hAnsi="Times New Roman"/>
          <w:i w:val="1"/>
          <w:sz w:val="24"/>
          <w:szCs w:val="24"/>
          <w:rtl w:val="0"/>
        </w:rPr>
        <w:t xml:space="preserve">to</w:t>
      </w:r>
      <w:r w:rsidDel="00000000" w:rsidR="00000000" w:rsidRPr="00000000">
        <w:rPr>
          <w:rFonts w:ascii="Times New Roman" w:cs="Times New Roman" w:eastAsia="Times New Roman" w:hAnsi="Times New Roman"/>
          <w:sz w:val="24"/>
          <w:szCs w:val="24"/>
          <w:rtl w:val="0"/>
        </w:rPr>
        <w:t xml:space="preserve">. It also gives a helpful way thinking about the description of derivative presence I described earlier. And although Stump doesn’t focus exclusively on Christ’s presence made possible through the indwelling of the Spirit, as Christ tells us in the Gospel according to John, one of the roles of the Holy Spirit is to reveal Christ to the individual </w:t>
      </w:r>
      <w:r w:rsidDel="00000000" w:rsidR="00000000" w:rsidRPr="00000000">
        <w:rPr>
          <w:rFonts w:ascii="Times New Roman" w:cs="Times New Roman" w:eastAsia="Times New Roman" w:hAnsi="Times New Roman"/>
          <w:color w:val="000000"/>
          <w:sz w:val="24"/>
          <w:szCs w:val="24"/>
          <w:highlight w:val="white"/>
          <w:rtl w:val="0"/>
        </w:rPr>
        <w:t xml:space="preserve">(John 16:14-16). Whilst there is not space to fill this out in detail here, i</w:t>
      </w:r>
      <w:r w:rsidDel="00000000" w:rsidR="00000000" w:rsidRPr="00000000">
        <w:rPr>
          <w:rFonts w:ascii="Times New Roman" w:cs="Times New Roman" w:eastAsia="Times New Roman" w:hAnsi="Times New Roman"/>
          <w:sz w:val="24"/>
          <w:szCs w:val="24"/>
          <w:rtl w:val="0"/>
        </w:rPr>
        <w:t xml:space="preserve">f an agent’s imitation of Christ requires not only action replication, but also some understanding of intention and a kind of mind-to-mind connection, then the permanent indwelling of the Holy Spirit, understood as an occasion for and mode of experiencing Christ’s presence will provide a helpful way of understanding how imitation is possible.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Imitating Christ: a joint-attention account</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 xml:space="preserve">If Green’s and Stump’s accounts of presence and experience as instances of joint-attention and mind-to-mind engagement with God are correct, then it appears that there is a way of resolving the prior dilemma. That is, if </w:t>
      </w:r>
      <w:r w:rsidDel="00000000" w:rsidR="00000000" w:rsidRPr="00000000">
        <w:rPr>
          <w:rFonts w:ascii="Times New Roman" w:cs="Times New Roman" w:eastAsia="Times New Roman" w:hAnsi="Times New Roman"/>
          <w:sz w:val="24"/>
          <w:szCs w:val="24"/>
          <w:rtl w:val="0"/>
        </w:rPr>
        <w:t xml:space="preserve">an agent</w:t>
      </w:r>
      <w:r w:rsidDel="00000000" w:rsidR="00000000" w:rsidRPr="00000000">
        <w:rPr>
          <w:rFonts w:ascii="Times New Roman" w:cs="Times New Roman" w:eastAsia="Times New Roman" w:hAnsi="Times New Roman"/>
          <w:b w:val="0"/>
          <w:sz w:val="24"/>
          <w:szCs w:val="24"/>
          <w:rtl w:val="0"/>
        </w:rPr>
        <w:t xml:space="preserve"> can engage with Christ as a person and share-attention with him in both a dyadic and triadic way, then plausibly, </w:t>
      </w:r>
      <w:r w:rsidDel="00000000" w:rsidR="00000000" w:rsidRPr="00000000">
        <w:rPr>
          <w:rFonts w:ascii="Times New Roman" w:cs="Times New Roman" w:eastAsia="Times New Roman" w:hAnsi="Times New Roman"/>
          <w:sz w:val="24"/>
          <w:szCs w:val="24"/>
          <w:rtl w:val="0"/>
        </w:rPr>
        <w:t xml:space="preserve">she</w:t>
      </w:r>
      <w:r w:rsidDel="00000000" w:rsidR="00000000" w:rsidRPr="00000000">
        <w:rPr>
          <w:rFonts w:ascii="Times New Roman" w:cs="Times New Roman" w:eastAsia="Times New Roman" w:hAnsi="Times New Roman"/>
          <w:b w:val="0"/>
          <w:sz w:val="24"/>
          <w:szCs w:val="24"/>
          <w:rtl w:val="0"/>
        </w:rPr>
        <w:t xml:space="preserve"> can also imitate Christ in a way that is spiritually developmental and radically transformational.</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ab/>
        <w:t xml:space="preserve">In contrast to the WWJD model, then, imitation does not begin with an attempt to work out what Christ has done and might do, but it should begin with an experience of Christ’s presence. As we have seen with Goldman’s distinction between higher-level and lower-level empathy, there are different kinds of imitation—imitation occurs a subconscious level when we share attention with a person, but we must also work at the process of imitation ourselves. Imitation, as a form of sanctification, is a co-operative and purposive venture, not a passive change. And so, imitation, whilst beginning with an experience of Christ’s presence, </w:t>
      </w:r>
      <w:r w:rsidDel="00000000" w:rsidR="00000000" w:rsidRPr="00000000">
        <w:rPr>
          <w:rFonts w:ascii="Times New Roman" w:cs="Times New Roman" w:eastAsia="Times New Roman" w:hAnsi="Times New Roman"/>
          <w:b w:val="0"/>
          <w:color w:val="000000"/>
          <w:sz w:val="24"/>
          <w:szCs w:val="24"/>
          <w:highlight w:val="white"/>
          <w:rtl w:val="0"/>
        </w:rPr>
        <w:t xml:space="preserve">will go on to involve intentional and disciplined action on behalf of the imitator, but this will only be made possible, I maintain, if imitation begins with a direct experience of Christ, made possible the by the indwelling of the Holy Spirit.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color w:val="000000"/>
          <w:sz w:val="24"/>
          <w:szCs w:val="24"/>
          <w:highlight w:val="white"/>
          <w:rtl w:val="0"/>
        </w:rPr>
        <w:t xml:space="preserve">Thus, there is no dilemma for our understanding of imitation, since imitation in the full transformative sense is only possible through joint-attention and personal engagement, and since such an experience is possible of Christ, then we can affirm both the theological importance of radical transformation, as well as defending an account of imitation which is both practical and plausible.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color w:val="000000"/>
          <w:sz w:val="24"/>
          <w:szCs w:val="24"/>
          <w:highlight w:val="white"/>
          <w:rtl w:val="0"/>
        </w:rPr>
        <w:t xml:space="preserve">It may be the case, however, that this account is too restrictive in allowing imitation only to those who have vivid experiences of Christ. This objection should not be too troubling if we recall our earlier discussion. I</w:t>
      </w:r>
      <w:r w:rsidDel="00000000" w:rsidR="00000000" w:rsidRPr="00000000">
        <w:rPr>
          <w:rFonts w:ascii="Times New Roman" w:cs="Times New Roman" w:eastAsia="Times New Roman" w:hAnsi="Times New Roman"/>
          <w:b w:val="0"/>
          <w:sz w:val="24"/>
          <w:szCs w:val="24"/>
          <w:rtl w:val="0"/>
        </w:rPr>
        <w:t xml:space="preserve">mitation is a process which will not be complete in this life. Recall Paul’s claim that: </w:t>
      </w:r>
      <w:r w:rsidDel="00000000" w:rsidR="00000000" w:rsidRPr="00000000">
        <w:rPr>
          <w:rFonts w:ascii="Times New Roman" w:cs="Times New Roman" w:eastAsia="Times New Roman" w:hAnsi="Times New Roman"/>
          <w:b w:val="1"/>
          <w:sz w:val="24"/>
          <w:szCs w:val="24"/>
          <w:vertAlign w:val="superscript"/>
          <w:rtl w:val="0"/>
        </w:rPr>
        <w:t xml:space="preserve">‘</w:t>
      </w:r>
      <w:r w:rsidDel="00000000" w:rsidR="00000000" w:rsidRPr="00000000">
        <w:rPr>
          <w:rFonts w:ascii="Times New Roman" w:cs="Times New Roman" w:eastAsia="Times New Roman" w:hAnsi="Times New Roman"/>
          <w:b w:val="0"/>
          <w:sz w:val="24"/>
          <w:szCs w:val="24"/>
          <w:rtl w:val="0"/>
        </w:rPr>
        <w:t xml:space="preserve">we all, with unveiled face, beholding the glory of the Lord, are being changed into his likeness from one degree of glory to another’ (2 Corinthians 3:18). Imitation is about </w:t>
      </w:r>
      <w:r w:rsidDel="00000000" w:rsidR="00000000" w:rsidRPr="00000000">
        <w:rPr>
          <w:rFonts w:ascii="Times New Roman" w:cs="Times New Roman" w:eastAsia="Times New Roman" w:hAnsi="Times New Roman"/>
          <w:b w:val="0"/>
          <w:i w:val="1"/>
          <w:sz w:val="24"/>
          <w:szCs w:val="24"/>
          <w:rtl w:val="0"/>
        </w:rPr>
        <w:t xml:space="preserve">being changed into his likeness</w:t>
      </w:r>
      <w:r w:rsidDel="00000000" w:rsidR="00000000" w:rsidRPr="00000000">
        <w:rPr>
          <w:rFonts w:ascii="Times New Roman" w:cs="Times New Roman" w:eastAsia="Times New Roman" w:hAnsi="Times New Roman"/>
          <w:b w:val="0"/>
          <w:sz w:val="24"/>
          <w:szCs w:val="24"/>
          <w:rtl w:val="0"/>
        </w:rPr>
        <w:t xml:space="preserve">; the verb ‘being’ here implies that coming into Christ’s likeness is not an immediate thing. Indeed, it is not a change which can be fully achieved in this life, as he maintains later, </w:t>
      </w:r>
      <w:r w:rsidDel="00000000" w:rsidR="00000000" w:rsidRPr="00000000">
        <w:rPr>
          <w:rFonts w:ascii="Times New Roman" w:cs="Times New Roman" w:eastAsia="Times New Roman" w:hAnsi="Times New Roman"/>
          <w:b w:val="1"/>
          <w:color w:val="000000"/>
          <w:sz w:val="24"/>
          <w:szCs w:val="24"/>
          <w:highlight w:val="white"/>
          <w:vertAlign w:val="superscript"/>
          <w:rtl w:val="0"/>
        </w:rPr>
        <w:t xml:space="preserve">‘</w:t>
      </w:r>
      <w:r w:rsidDel="00000000" w:rsidR="00000000" w:rsidRPr="00000000">
        <w:rPr>
          <w:rFonts w:ascii="Times New Roman" w:cs="Times New Roman" w:eastAsia="Times New Roman" w:hAnsi="Times New Roman"/>
          <w:b w:val="0"/>
          <w:color w:val="000000"/>
          <w:sz w:val="24"/>
          <w:szCs w:val="24"/>
          <w:highlight w:val="white"/>
          <w:rtl w:val="0"/>
        </w:rPr>
        <w:t xml:space="preserve">now we see in a mirror dimly, but then face to face. Now I know in part; then I shall understand fully, even as I have been fully understood.’ (1 Corinthians 13:12). And so imitation of Christ is something </w:t>
      </w:r>
      <w:r w:rsidDel="00000000" w:rsidR="00000000" w:rsidRPr="00000000">
        <w:rPr>
          <w:rFonts w:ascii="Times New Roman" w:cs="Times New Roman" w:eastAsia="Times New Roman" w:hAnsi="Times New Roman"/>
          <w:sz w:val="24"/>
          <w:szCs w:val="24"/>
          <w:highlight w:val="white"/>
          <w:rtl w:val="0"/>
        </w:rPr>
        <w:t xml:space="preserve">a believer</w:t>
      </w:r>
      <w:r w:rsidDel="00000000" w:rsidR="00000000" w:rsidRPr="00000000">
        <w:rPr>
          <w:rFonts w:ascii="Times New Roman" w:cs="Times New Roman" w:eastAsia="Times New Roman" w:hAnsi="Times New Roman"/>
          <w:b w:val="0"/>
          <w:color w:val="000000"/>
          <w:sz w:val="24"/>
          <w:szCs w:val="24"/>
          <w:highlight w:val="white"/>
          <w:rtl w:val="0"/>
        </w:rPr>
        <w:t xml:space="preserve"> should aim to cultivate but never expect to complete. </w:t>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Just as an infant’s development requires stages of personal presence, according to Reedy ((2011, 145), we should also expect the experience of Christ’s presence comes in stages. From a </w:t>
      </w:r>
      <w:r w:rsidDel="00000000" w:rsidR="00000000" w:rsidRPr="00000000">
        <w:rPr>
          <w:rFonts w:ascii="Times New Roman" w:cs="Times New Roman" w:eastAsia="Times New Roman" w:hAnsi="Times New Roman"/>
          <w:b w:val="0"/>
          <w:color w:val="000000"/>
          <w:sz w:val="24"/>
          <w:szCs w:val="24"/>
          <w:highlight w:val="white"/>
          <w:rtl w:val="0"/>
        </w:rPr>
        <w:t xml:space="preserve">minimal kind of presence, such as the one described by Tracey Emin in her Liverpool Cathedral instillation, ‘I felt you, and knew that you loved me’, to the vivid experiences of William James, who claims that ‘</w:t>
      </w:r>
      <w:r w:rsidDel="00000000" w:rsidR="00000000" w:rsidRPr="00000000">
        <w:rPr>
          <w:rFonts w:ascii="Times New Roman" w:cs="Times New Roman" w:eastAsia="Times New Roman" w:hAnsi="Times New Roman"/>
          <w:b w:val="0"/>
          <w:sz w:val="24"/>
          <w:szCs w:val="24"/>
          <w:rtl w:val="0"/>
        </w:rPr>
        <w:t xml:space="preserve">I could not any more have doubted that He was there than that I was. Indeed, I felt myself to be, if possible, the less real of the two’ (1994, 66-67). If our prior account of sanctification was correct, then this is to be expected; sanctification is a cooperative and ongoing process which results in becoming more like Christ through the development of spiritual attention-sharing abilities. As Brother Lawrence describes in </w:t>
      </w:r>
      <w:r w:rsidDel="00000000" w:rsidR="00000000" w:rsidRPr="00000000">
        <w:rPr>
          <w:rFonts w:ascii="Times New Roman" w:cs="Times New Roman" w:eastAsia="Times New Roman" w:hAnsi="Times New Roman"/>
          <w:b w:val="0"/>
          <w:i w:val="1"/>
          <w:sz w:val="24"/>
          <w:szCs w:val="24"/>
          <w:rtl w:val="0"/>
        </w:rPr>
        <w:t xml:space="preserve">The Practice of the Presence of God</w:t>
      </w:r>
      <w:r w:rsidDel="00000000" w:rsidR="00000000" w:rsidRPr="00000000">
        <w:rPr>
          <w:rFonts w:ascii="Times New Roman" w:cs="Times New Roman" w:eastAsia="Times New Roman" w:hAnsi="Times New Roman"/>
          <w:b w:val="0"/>
          <w:sz w:val="24"/>
          <w:szCs w:val="24"/>
          <w:rtl w:val="0"/>
        </w:rPr>
        <w:t xml:space="preserve">, the experience of God’s presence requires practice and discipline. The ‘</w:t>
      </w:r>
      <w:r w:rsidDel="00000000" w:rsidR="00000000" w:rsidRPr="00000000">
        <w:rPr>
          <w:rFonts w:ascii="Times New Roman" w:cs="Times New Roman" w:eastAsia="Times New Roman" w:hAnsi="Times New Roman"/>
          <w:b w:val="0"/>
          <w:i w:val="1"/>
          <w:sz w:val="24"/>
          <w:szCs w:val="24"/>
          <w:rtl w:val="0"/>
        </w:rPr>
        <w:t xml:space="preserve">habitual sense of God’s presence’ </w:t>
      </w:r>
      <w:r w:rsidDel="00000000" w:rsidR="00000000" w:rsidRPr="00000000">
        <w:rPr>
          <w:rFonts w:ascii="Times New Roman" w:cs="Times New Roman" w:eastAsia="Times New Roman" w:hAnsi="Times New Roman"/>
          <w:b w:val="0"/>
          <w:sz w:val="24"/>
          <w:szCs w:val="24"/>
          <w:rtl w:val="0"/>
        </w:rPr>
        <w:t xml:space="preserve">(2009, 17; emphasis in the original) Brother Lawrence reportedly experienced was not an immediate experience, but one which required years of worship and confession. Indeed, the other kinds of behaviour replication may be useful here—in emulating or mimicking Christ’s actions as they are recorded in Scripture, </w:t>
      </w:r>
      <w:r w:rsidDel="00000000" w:rsidR="00000000" w:rsidRPr="00000000">
        <w:rPr>
          <w:rFonts w:ascii="Times New Roman" w:cs="Times New Roman" w:eastAsia="Times New Roman" w:hAnsi="Times New Roman"/>
          <w:sz w:val="24"/>
          <w:szCs w:val="24"/>
          <w:rtl w:val="0"/>
        </w:rPr>
        <w:t xml:space="preserve">an agent</w:t>
      </w:r>
      <w:r w:rsidDel="00000000" w:rsidR="00000000" w:rsidRPr="00000000">
        <w:rPr>
          <w:rFonts w:ascii="Times New Roman" w:cs="Times New Roman" w:eastAsia="Times New Roman" w:hAnsi="Times New Roman"/>
          <w:b w:val="0"/>
          <w:sz w:val="24"/>
          <w:szCs w:val="24"/>
          <w:rtl w:val="0"/>
        </w:rPr>
        <w:t xml:space="preserve"> may open </w:t>
      </w:r>
      <w:r w:rsidDel="00000000" w:rsidR="00000000" w:rsidRPr="00000000">
        <w:rPr>
          <w:rFonts w:ascii="Times New Roman" w:cs="Times New Roman" w:eastAsia="Times New Roman" w:hAnsi="Times New Roman"/>
          <w:sz w:val="24"/>
          <w:szCs w:val="24"/>
          <w:rtl w:val="0"/>
        </w:rPr>
        <w:t xml:space="preserve">herself</w:t>
      </w:r>
      <w:r w:rsidDel="00000000" w:rsidR="00000000" w:rsidRPr="00000000">
        <w:rPr>
          <w:rFonts w:ascii="Times New Roman" w:cs="Times New Roman" w:eastAsia="Times New Roman" w:hAnsi="Times New Roman"/>
          <w:b w:val="0"/>
          <w:sz w:val="24"/>
          <w:szCs w:val="24"/>
          <w:rtl w:val="0"/>
        </w:rPr>
        <w:t xml:space="preserve"> up to the possibility of genuine imitation and attempt to cultivate an awareness of the presence of Christ. </w:t>
      </w:r>
      <w:r w:rsidDel="00000000" w:rsidR="00000000" w:rsidRPr="00000000">
        <w:rPr>
          <w:rtl w:val="0"/>
        </w:rPr>
      </w:r>
    </w:p>
    <w:p w:rsidR="00000000" w:rsidDel="00000000" w:rsidP="00000000" w:rsidRDefault="00000000" w:rsidRPr="00000000">
      <w:pPr>
        <w:spacing w:after="0" w:before="0" w:line="240" w:lineRule="auto"/>
        <w:ind w:firstLine="720"/>
        <w:contextualSpacing w:val="0"/>
      </w:pPr>
      <w:r w:rsidDel="00000000" w:rsidR="00000000" w:rsidRPr="00000000">
        <w:rPr>
          <w:rFonts w:ascii="Times New Roman" w:cs="Times New Roman" w:eastAsia="Times New Roman" w:hAnsi="Times New Roman"/>
          <w:b w:val="0"/>
          <w:sz w:val="24"/>
          <w:szCs w:val="24"/>
          <w:rtl w:val="0"/>
        </w:rPr>
        <w:t xml:space="preserve">This response helps to draw out what is crucial to our understanding of imitating Christ; the aim of the Christian spiritual life should be a kind of cultivation of the awareness of Christ’s presence. Seeking after the presence of Christ is crucial to understanding how the individual imitates Him—if </w:t>
      </w:r>
      <w:r w:rsidDel="00000000" w:rsidR="00000000" w:rsidRPr="00000000">
        <w:rPr>
          <w:rFonts w:ascii="Times New Roman" w:cs="Times New Roman" w:eastAsia="Times New Roman" w:hAnsi="Times New Roman"/>
          <w:sz w:val="24"/>
          <w:szCs w:val="24"/>
          <w:rtl w:val="0"/>
        </w:rPr>
        <w:t xml:space="preserve">an agent</w:t>
      </w:r>
      <w:r w:rsidDel="00000000" w:rsidR="00000000" w:rsidRPr="00000000">
        <w:rPr>
          <w:rFonts w:ascii="Times New Roman" w:cs="Times New Roman" w:eastAsia="Times New Roman" w:hAnsi="Times New Roman"/>
          <w:b w:val="0"/>
          <w:sz w:val="24"/>
          <w:szCs w:val="24"/>
          <w:rtl w:val="0"/>
        </w:rPr>
        <w:t xml:space="preserve"> wants to imitate Christ</w:t>
      </w:r>
      <w:r w:rsidDel="00000000" w:rsidR="00000000" w:rsidRPr="00000000">
        <w:rPr>
          <w:rFonts w:ascii="Times New Roman" w:cs="Times New Roman" w:eastAsia="Times New Roman" w:hAnsi="Times New Roman"/>
          <w:sz w:val="24"/>
          <w:szCs w:val="24"/>
          <w:rtl w:val="0"/>
        </w:rPr>
        <w:t xml:space="preserve">, then she </w:t>
      </w:r>
      <w:r w:rsidDel="00000000" w:rsidR="00000000" w:rsidRPr="00000000">
        <w:rPr>
          <w:rFonts w:ascii="Times New Roman" w:cs="Times New Roman" w:eastAsia="Times New Roman" w:hAnsi="Times New Roman"/>
          <w:b w:val="0"/>
          <w:sz w:val="24"/>
          <w:szCs w:val="24"/>
          <w:rtl w:val="0"/>
        </w:rPr>
        <w:t xml:space="preserve">must aim to spend time with Christ and develop an awareness of his presence. This brings a new significance to the spiritual practises which enable </w:t>
      </w:r>
      <w:r w:rsidDel="00000000" w:rsidR="00000000" w:rsidRPr="00000000">
        <w:rPr>
          <w:rFonts w:ascii="Times New Roman" w:cs="Times New Roman" w:eastAsia="Times New Roman" w:hAnsi="Times New Roman"/>
          <w:sz w:val="24"/>
          <w:szCs w:val="24"/>
          <w:rtl w:val="0"/>
        </w:rPr>
        <w:t xml:space="preserve">believers</w:t>
      </w:r>
      <w:r w:rsidDel="00000000" w:rsidR="00000000" w:rsidRPr="00000000">
        <w:rPr>
          <w:rFonts w:ascii="Times New Roman" w:cs="Times New Roman" w:eastAsia="Times New Roman" w:hAnsi="Times New Roman"/>
          <w:b w:val="0"/>
          <w:sz w:val="24"/>
          <w:szCs w:val="24"/>
          <w:rtl w:val="0"/>
        </w:rPr>
        <w:t xml:space="preserve"> to experience Christ’s presence and help </w:t>
      </w:r>
      <w:r w:rsidDel="00000000" w:rsidR="00000000" w:rsidRPr="00000000">
        <w:rPr>
          <w:rFonts w:ascii="Times New Roman" w:cs="Times New Roman" w:eastAsia="Times New Roman" w:hAnsi="Times New Roman"/>
          <w:sz w:val="24"/>
          <w:szCs w:val="24"/>
          <w:rtl w:val="0"/>
        </w:rPr>
        <w:t xml:space="preserve">them</w:t>
      </w:r>
      <w:r w:rsidDel="00000000" w:rsidR="00000000" w:rsidRPr="00000000">
        <w:rPr>
          <w:rFonts w:ascii="Times New Roman" w:cs="Times New Roman" w:eastAsia="Times New Roman" w:hAnsi="Times New Roman"/>
          <w:b w:val="0"/>
          <w:sz w:val="24"/>
          <w:szCs w:val="24"/>
          <w:rtl w:val="0"/>
        </w:rPr>
        <w:t xml:space="preserve"> to become more aware of this through </w:t>
      </w:r>
      <w:r w:rsidDel="00000000" w:rsidR="00000000" w:rsidRPr="00000000">
        <w:rPr>
          <w:rFonts w:ascii="Times New Roman" w:cs="Times New Roman" w:eastAsia="Times New Roman" w:hAnsi="Times New Roman"/>
          <w:sz w:val="24"/>
          <w:szCs w:val="24"/>
          <w:rtl w:val="0"/>
        </w:rPr>
        <w:t xml:space="preserve">their</w:t>
      </w:r>
      <w:r w:rsidDel="00000000" w:rsidR="00000000" w:rsidRPr="00000000">
        <w:rPr>
          <w:rFonts w:ascii="Times New Roman" w:cs="Times New Roman" w:eastAsia="Times New Roman" w:hAnsi="Times New Roman"/>
          <w:b w:val="0"/>
          <w:sz w:val="24"/>
          <w:szCs w:val="24"/>
          <w:rtl w:val="0"/>
        </w:rPr>
        <w:t xml:space="preserve"> practice. That may be by experiencing Christ through Scripture, which, in the Christian tradition is of vital importance for hearing God’s words and experiencing his presence today. It may be through mystical experiences such as the ones described above, or through simple meditation and prayer. Interestingly, this also gives an added dimension to the discussion of what it means to experience Christ in the Eucharist.</w:t>
      </w:r>
      <w:r w:rsidDel="00000000" w:rsidR="00000000" w:rsidRPr="00000000">
        <w:rPr>
          <w:rFonts w:ascii="Times New Roman" w:cs="Times New Roman" w:eastAsia="Times New Roman" w:hAnsi="Times New Roman"/>
          <w:b w:val="0"/>
          <w:sz w:val="24"/>
          <w:szCs w:val="24"/>
          <w:vertAlign w:val="superscript"/>
        </w:rPr>
        <w:footnoteReference w:customMarkFollows="0" w:id="19"/>
      </w:r>
      <w:r w:rsidDel="00000000" w:rsidR="00000000" w:rsidRPr="00000000">
        <w:rPr>
          <w:rFonts w:ascii="Times New Roman" w:cs="Times New Roman" w:eastAsia="Times New Roman" w:hAnsi="Times New Roman"/>
          <w:b w:val="0"/>
          <w:sz w:val="24"/>
          <w:szCs w:val="24"/>
          <w:rtl w:val="0"/>
        </w:rPr>
        <w:t xml:space="preserve"> If the model of imitation I propose in this paper is correct, then there are countless applications of this to our understanding of the Christian spiritual life.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Conclusion </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color w:val="000000"/>
          <w:sz w:val="24"/>
          <w:szCs w:val="24"/>
          <w:highlight w:val="white"/>
          <w:rtl w:val="0"/>
        </w:rPr>
        <w:t xml:space="preserve">The imitation of Christ has an important role to play in our understanding of the Christian spiritual life and the restoration of the </w:t>
      </w:r>
      <w:r w:rsidDel="00000000" w:rsidR="00000000" w:rsidRPr="00000000">
        <w:rPr>
          <w:rFonts w:ascii="Times New Roman" w:cs="Times New Roman" w:eastAsia="Times New Roman" w:hAnsi="Times New Roman"/>
          <w:i w:val="1"/>
          <w:color w:val="000000"/>
          <w:sz w:val="24"/>
          <w:szCs w:val="24"/>
          <w:highlight w:val="white"/>
          <w:rtl w:val="0"/>
        </w:rPr>
        <w:t xml:space="preserve">imago dei </w:t>
      </w:r>
      <w:r w:rsidDel="00000000" w:rsidR="00000000" w:rsidRPr="00000000">
        <w:rPr>
          <w:rFonts w:ascii="Times New Roman" w:cs="Times New Roman" w:eastAsia="Times New Roman" w:hAnsi="Times New Roman"/>
          <w:color w:val="000000"/>
          <w:sz w:val="24"/>
          <w:szCs w:val="24"/>
          <w:highlight w:val="white"/>
          <w:rtl w:val="0"/>
        </w:rPr>
        <w:t xml:space="preserve">through the process of justification, sanctification of deification. What I have attempted to offer, in appealing to the psychology of imitation, is an account of just what this imitation consists of. The psychology of imitation sheds light on </w:t>
      </w:r>
      <w:r w:rsidDel="00000000" w:rsidR="00000000" w:rsidRPr="00000000">
        <w:rPr>
          <w:rFonts w:ascii="Times New Roman" w:cs="Times New Roman" w:eastAsia="Times New Roman" w:hAnsi="Times New Roman"/>
          <w:sz w:val="24"/>
          <w:szCs w:val="24"/>
          <w:highlight w:val="white"/>
          <w:rtl w:val="0"/>
        </w:rPr>
        <w:t xml:space="preserve">the</w:t>
      </w:r>
      <w:r w:rsidDel="00000000" w:rsidR="00000000" w:rsidRPr="00000000">
        <w:rPr>
          <w:rFonts w:ascii="Times New Roman" w:cs="Times New Roman" w:eastAsia="Times New Roman" w:hAnsi="Times New Roman"/>
          <w:color w:val="000000"/>
          <w:sz w:val="24"/>
          <w:szCs w:val="24"/>
          <w:highlight w:val="white"/>
          <w:rtl w:val="0"/>
        </w:rPr>
        <w:t xml:space="preserve"> imitation of Christ and the importance of cultivating an awareness of the presence of Christ in the Christian spiritual life. If imitating Christ begins by experiencing the presence of Christ along with his actions, emotions and intentions, then this model gives us an insight into some existing problems in the philosophy of spirituality and has potential to be applied, I think, to a wide range of topics in this area.</w:t>
      </w:r>
      <w:r w:rsidDel="00000000" w:rsidR="00000000" w:rsidRPr="00000000">
        <w:rPr>
          <w:rFonts w:ascii="Times New Roman" w:cs="Times New Roman" w:eastAsia="Times New Roman" w:hAnsi="Times New Roman"/>
          <w:color w:val="000000"/>
          <w:sz w:val="24"/>
          <w:szCs w:val="24"/>
          <w:highlight w:val="white"/>
          <w:vertAlign w:val="superscript"/>
        </w:rPr>
        <w:footnoteReference w:customMarkFollows="0" w:id="20"/>
      </w:r>
      <w:r w:rsidDel="00000000" w:rsidR="00000000" w:rsidRPr="00000000">
        <w:rPr>
          <w:rFonts w:ascii="Times New Roman" w:cs="Times New Roman" w:eastAsia="Times New Roman" w:hAnsi="Times New Roman"/>
          <w:color w:val="000000"/>
          <w:sz w:val="24"/>
          <w:szCs w:val="24"/>
          <w:highlight w:val="white"/>
          <w:rtl w:val="0"/>
        </w:rPr>
        <w:t xml:space="preserv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r w:rsidDel="00000000" w:rsidR="00000000" w:rsidRPr="00000000">
        <w:br w:type="page"/>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ADAM</w:t>
      </w:r>
      <w:r w:rsidDel="00000000" w:rsidR="00000000" w:rsidRPr="00000000">
        <w:rPr>
          <w:rFonts w:ascii="Times New Roman" w:cs="Times New Roman" w:eastAsia="Times New Roman" w:hAnsi="Times New Roman"/>
          <w:sz w:val="24"/>
          <w:szCs w:val="24"/>
          <w:rtl w:val="0"/>
        </w:rPr>
        <w:t xml:space="preserve">, A.K.M 2001: ‘Walk This Way. Repetition, Difference and the Imitation of Christ’ </w:t>
      </w:r>
      <w:r w:rsidDel="00000000" w:rsidR="00000000" w:rsidRPr="00000000">
        <w:rPr>
          <w:rFonts w:ascii="Times New Roman" w:cs="Times New Roman" w:eastAsia="Times New Roman" w:hAnsi="Times New Roman"/>
          <w:i w:val="1"/>
          <w:sz w:val="24"/>
          <w:szCs w:val="24"/>
          <w:rtl w:val="0"/>
        </w:rPr>
        <w:t xml:space="preserve">Interpretation</w:t>
      </w:r>
      <w:r w:rsidDel="00000000" w:rsidR="00000000" w:rsidRPr="00000000">
        <w:rPr>
          <w:rFonts w:ascii="Times New Roman" w:cs="Times New Roman" w:eastAsia="Times New Roman" w:hAnsi="Times New Roman"/>
          <w:sz w:val="24"/>
          <w:szCs w:val="24"/>
          <w:rtl w:val="0"/>
        </w:rPr>
        <w:t xml:space="preserve">, 55: (1) 19-30</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0" w:before="0" w:line="240" w:lineRule="auto"/>
        <w:contextualSpacing w:val="0"/>
        <w:jc w:val="both"/>
      </w:pPr>
      <w:r w:rsidDel="00000000" w:rsidR="00000000" w:rsidRPr="00000000">
        <w:rPr>
          <w:rFonts w:ascii="Times New Roman" w:cs="Times New Roman" w:eastAsia="Times New Roman" w:hAnsi="Times New Roman"/>
          <w:b w:val="1"/>
          <w:sz w:val="24"/>
          <w:szCs w:val="24"/>
          <w:rtl w:val="0"/>
        </w:rPr>
        <w:t xml:space="preserve">ALSTON</w:t>
      </w:r>
      <w:r w:rsidDel="00000000" w:rsidR="00000000" w:rsidRPr="00000000">
        <w:rPr>
          <w:rFonts w:ascii="Times New Roman" w:cs="Times New Roman" w:eastAsia="Times New Roman" w:hAnsi="Times New Roman"/>
          <w:b w:val="0"/>
          <w:sz w:val="24"/>
          <w:szCs w:val="24"/>
          <w:rtl w:val="0"/>
        </w:rPr>
        <w:t xml:space="preserve">, William 1993: </w:t>
      </w:r>
      <w:r w:rsidDel="00000000" w:rsidR="00000000" w:rsidRPr="00000000">
        <w:rPr>
          <w:rFonts w:ascii="Times New Roman" w:cs="Times New Roman" w:eastAsia="Times New Roman" w:hAnsi="Times New Roman"/>
          <w:b w:val="0"/>
          <w:i w:val="1"/>
          <w:sz w:val="24"/>
          <w:szCs w:val="24"/>
          <w:rtl w:val="0"/>
        </w:rPr>
        <w:t xml:space="preserve">Perceiving God</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Fonts w:ascii="Times New Roman" w:cs="Times New Roman" w:eastAsia="Times New Roman" w:hAnsi="Times New Roman"/>
          <w:b w:val="0"/>
          <w:i w:val="1"/>
          <w:sz w:val="24"/>
          <w:szCs w:val="24"/>
          <w:rtl w:val="0"/>
        </w:rPr>
        <w:t xml:space="preserve">The Epistemology of Religious Experience</w:t>
      </w:r>
      <w:r w:rsidDel="00000000" w:rsidR="00000000" w:rsidRPr="00000000">
        <w:rPr>
          <w:rFonts w:ascii="Times New Roman" w:cs="Times New Roman" w:eastAsia="Times New Roman" w:hAnsi="Times New Roman"/>
          <w:b w:val="0"/>
          <w:sz w:val="24"/>
          <w:szCs w:val="24"/>
          <w:rtl w:val="0"/>
        </w:rPr>
        <w:t xml:space="preserve">, Cornell University Press, Reprint Edition</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BERNARD</w:t>
      </w:r>
      <w:r w:rsidDel="00000000" w:rsidR="00000000" w:rsidRPr="00000000">
        <w:rPr>
          <w:rFonts w:ascii="Times New Roman" w:cs="Times New Roman" w:eastAsia="Times New Roman" w:hAnsi="Times New Roman"/>
          <w:sz w:val="24"/>
          <w:szCs w:val="24"/>
          <w:rtl w:val="0"/>
        </w:rPr>
        <w:t xml:space="preserve"> of Clairvaux: </w:t>
      </w:r>
      <w:r w:rsidDel="00000000" w:rsidR="00000000" w:rsidRPr="00000000">
        <w:rPr>
          <w:rFonts w:ascii="Times New Roman" w:cs="Times New Roman" w:eastAsia="Times New Roman" w:hAnsi="Times New Roman"/>
          <w:i w:val="1"/>
          <w:sz w:val="24"/>
          <w:szCs w:val="24"/>
          <w:rtl w:val="0"/>
        </w:rPr>
        <w:t xml:space="preserve">Sancti Bernardi opera, </w:t>
      </w:r>
      <w:r w:rsidDel="00000000" w:rsidR="00000000" w:rsidRPr="00000000">
        <w:rPr>
          <w:rFonts w:ascii="Times New Roman" w:cs="Times New Roman" w:eastAsia="Times New Roman" w:hAnsi="Times New Roman"/>
          <w:sz w:val="24"/>
          <w:szCs w:val="24"/>
          <w:rtl w:val="0"/>
        </w:rPr>
        <w:t xml:space="preserve">ed. Jean Leclercq, Charles H. Talbot, and Henri-Marie Rochais (Rome 1957-77) Serm. 2 </w:t>
      </w:r>
      <w:r w:rsidDel="00000000" w:rsidR="00000000" w:rsidRPr="00000000">
        <w:rPr>
          <w:rFonts w:ascii="Times New Roman" w:cs="Times New Roman" w:eastAsia="Times New Roman" w:hAnsi="Times New Roman"/>
          <w:i w:val="1"/>
          <w:sz w:val="24"/>
          <w:szCs w:val="24"/>
          <w:rtl w:val="0"/>
        </w:rPr>
        <w:t xml:space="preserve">in die Pentecostes, </w:t>
      </w:r>
      <w:r w:rsidDel="00000000" w:rsidR="00000000" w:rsidRPr="00000000">
        <w:rPr>
          <w:rFonts w:ascii="Times New Roman" w:cs="Times New Roman" w:eastAsia="Times New Roman" w:hAnsi="Times New Roman"/>
          <w:sz w:val="24"/>
          <w:szCs w:val="24"/>
          <w:rtl w:val="0"/>
        </w:rPr>
        <w:t xml:space="preserve">5, p. 168</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BLOOM, </w:t>
      </w:r>
      <w:r w:rsidDel="00000000" w:rsidR="00000000" w:rsidRPr="00000000">
        <w:rPr>
          <w:rFonts w:ascii="Times New Roman" w:cs="Times New Roman" w:eastAsia="Times New Roman" w:hAnsi="Times New Roman"/>
          <w:b w:val="0"/>
          <w:sz w:val="24"/>
          <w:szCs w:val="24"/>
          <w:rtl w:val="0"/>
        </w:rPr>
        <w:t xml:space="preserve">Anthony, 1970: </w:t>
      </w:r>
      <w:r w:rsidDel="00000000" w:rsidR="00000000" w:rsidRPr="00000000">
        <w:rPr>
          <w:rFonts w:ascii="Times New Roman" w:cs="Times New Roman" w:eastAsia="Times New Roman" w:hAnsi="Times New Roman"/>
          <w:b w:val="0"/>
          <w:i w:val="1"/>
          <w:sz w:val="24"/>
          <w:szCs w:val="24"/>
          <w:rtl w:val="0"/>
        </w:rPr>
        <w:t xml:space="preserve">Beginning to Pray</w:t>
      </w:r>
      <w:r w:rsidDel="00000000" w:rsidR="00000000" w:rsidRPr="00000000">
        <w:rPr>
          <w:rFonts w:ascii="Times New Roman" w:cs="Times New Roman" w:eastAsia="Times New Roman" w:hAnsi="Times New Roman"/>
          <w:b w:val="0"/>
          <w:sz w:val="24"/>
          <w:szCs w:val="24"/>
          <w:rtl w:val="0"/>
        </w:rPr>
        <w:t xml:space="preserve"> (New York: Paulist Press, 1970)</w:t>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0"/>
          <w:sz w:val="24"/>
          <w:szCs w:val="24"/>
          <w:rtl w:val="0"/>
        </w:rPr>
        <w:tab/>
        <w:tab/>
        <w:tab/>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BOESCH</w:t>
      </w:r>
      <w:r w:rsidDel="00000000" w:rsidR="00000000" w:rsidRPr="00000000">
        <w:rPr>
          <w:rFonts w:ascii="Times New Roman" w:cs="Times New Roman" w:eastAsia="Times New Roman" w:hAnsi="Times New Roman"/>
          <w:b w:val="0"/>
          <w:sz w:val="24"/>
          <w:szCs w:val="24"/>
          <w:rtl w:val="0"/>
        </w:rPr>
        <w:t xml:space="preserve">, C., &amp; </w:t>
      </w:r>
      <w:r w:rsidDel="00000000" w:rsidR="00000000" w:rsidRPr="00000000">
        <w:rPr>
          <w:rFonts w:ascii="Times New Roman" w:cs="Times New Roman" w:eastAsia="Times New Roman" w:hAnsi="Times New Roman"/>
          <w:b w:val="1"/>
          <w:sz w:val="24"/>
          <w:szCs w:val="24"/>
          <w:rtl w:val="0"/>
        </w:rPr>
        <w:t xml:space="preserve">TOMASELLO</w:t>
      </w:r>
      <w:r w:rsidDel="00000000" w:rsidR="00000000" w:rsidRPr="00000000">
        <w:rPr>
          <w:rFonts w:ascii="Times New Roman" w:cs="Times New Roman" w:eastAsia="Times New Roman" w:hAnsi="Times New Roman"/>
          <w:b w:val="0"/>
          <w:sz w:val="24"/>
          <w:szCs w:val="24"/>
          <w:rtl w:val="0"/>
        </w:rPr>
        <w:t xml:space="preserve">, M., 1998: ‘Chimpanzee and human cultures’ </w:t>
      </w:r>
      <w:r w:rsidDel="00000000" w:rsidR="00000000" w:rsidRPr="00000000">
        <w:rPr>
          <w:rFonts w:ascii="Times New Roman" w:cs="Times New Roman" w:eastAsia="Times New Roman" w:hAnsi="Times New Roman"/>
          <w:b w:val="0"/>
          <w:i w:val="1"/>
          <w:sz w:val="24"/>
          <w:szCs w:val="24"/>
          <w:rtl w:val="0"/>
        </w:rPr>
        <w:t xml:space="preserve">Current Anthropology</w:t>
      </w:r>
      <w:r w:rsidDel="00000000" w:rsidR="00000000" w:rsidRPr="00000000">
        <w:rPr>
          <w:rFonts w:ascii="Times New Roman" w:cs="Times New Roman" w:eastAsia="Times New Roman" w:hAnsi="Times New Roman"/>
          <w:b w:val="0"/>
          <w:sz w:val="24"/>
          <w:szCs w:val="24"/>
          <w:rtl w:val="0"/>
        </w:rPr>
        <w:t xml:space="preserve">, 39(5), 591–614</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COCKAYNE, </w:t>
      </w:r>
      <w:r w:rsidDel="00000000" w:rsidR="00000000" w:rsidRPr="00000000">
        <w:rPr>
          <w:rFonts w:ascii="Times New Roman" w:cs="Times New Roman" w:eastAsia="Times New Roman" w:hAnsi="Times New Roman"/>
          <w:sz w:val="24"/>
          <w:szCs w:val="24"/>
          <w:rtl w:val="0"/>
        </w:rPr>
        <w:t xml:space="preserve">Joshua, </w:t>
      </w:r>
      <w:r w:rsidDel="00000000" w:rsidR="00000000" w:rsidRPr="00000000">
        <w:rPr>
          <w:rFonts w:ascii="Times New Roman" w:cs="Times New Roman" w:eastAsia="Times New Roman" w:hAnsi="Times New Roman"/>
          <w:b w:val="1"/>
          <w:sz w:val="24"/>
          <w:szCs w:val="24"/>
          <w:rtl w:val="0"/>
        </w:rPr>
        <w:t xml:space="preserve">EFIRD, </w:t>
      </w:r>
      <w:r w:rsidDel="00000000" w:rsidR="00000000" w:rsidRPr="00000000">
        <w:rPr>
          <w:rFonts w:ascii="Times New Roman" w:cs="Times New Roman" w:eastAsia="Times New Roman" w:hAnsi="Times New Roman"/>
          <w:sz w:val="24"/>
          <w:szCs w:val="24"/>
          <w:rtl w:val="0"/>
        </w:rPr>
        <w:t xml:space="preserve">David, </w:t>
      </w:r>
      <w:r w:rsidDel="00000000" w:rsidR="00000000" w:rsidRPr="00000000">
        <w:rPr>
          <w:rFonts w:ascii="Times New Roman" w:cs="Times New Roman" w:eastAsia="Times New Roman" w:hAnsi="Times New Roman"/>
          <w:b w:val="1"/>
          <w:sz w:val="24"/>
          <w:szCs w:val="24"/>
          <w:rtl w:val="0"/>
        </w:rPr>
        <w:t xml:space="preserve">HAYNES, </w:t>
      </w:r>
      <w:r w:rsidDel="00000000" w:rsidR="00000000" w:rsidRPr="00000000">
        <w:rPr>
          <w:rFonts w:ascii="Times New Roman" w:cs="Times New Roman" w:eastAsia="Times New Roman" w:hAnsi="Times New Roman"/>
          <w:sz w:val="24"/>
          <w:szCs w:val="24"/>
          <w:rtl w:val="0"/>
        </w:rPr>
        <w:t xml:space="preserve">Gordon, </w:t>
      </w:r>
      <w:r w:rsidDel="00000000" w:rsidR="00000000" w:rsidRPr="00000000">
        <w:rPr>
          <w:rFonts w:ascii="Times New Roman" w:cs="Times New Roman" w:eastAsia="Times New Roman" w:hAnsi="Times New Roman"/>
          <w:b w:val="1"/>
          <w:sz w:val="24"/>
          <w:szCs w:val="24"/>
          <w:rtl w:val="0"/>
        </w:rPr>
        <w:t xml:space="preserve">LUDWIGS, </w:t>
      </w:r>
      <w:r w:rsidDel="00000000" w:rsidR="00000000" w:rsidRPr="00000000">
        <w:rPr>
          <w:rFonts w:ascii="Times New Roman" w:cs="Times New Roman" w:eastAsia="Times New Roman" w:hAnsi="Times New Roman"/>
          <w:sz w:val="24"/>
          <w:szCs w:val="24"/>
          <w:rtl w:val="0"/>
        </w:rPr>
        <w:t xml:space="preserve">August, </w:t>
      </w:r>
      <w:r w:rsidDel="00000000" w:rsidR="00000000" w:rsidRPr="00000000">
        <w:rPr>
          <w:rFonts w:ascii="Times New Roman" w:cs="Times New Roman" w:eastAsia="Times New Roman" w:hAnsi="Times New Roman"/>
          <w:b w:val="1"/>
          <w:sz w:val="24"/>
          <w:szCs w:val="24"/>
          <w:rtl w:val="0"/>
        </w:rPr>
        <w:t xml:space="preserve">MOLTO, </w:t>
      </w:r>
      <w:r w:rsidDel="00000000" w:rsidR="00000000" w:rsidRPr="00000000">
        <w:rPr>
          <w:rFonts w:ascii="Times New Roman" w:cs="Times New Roman" w:eastAsia="Times New Roman" w:hAnsi="Times New Roman"/>
          <w:sz w:val="24"/>
          <w:szCs w:val="24"/>
          <w:rtl w:val="0"/>
        </w:rPr>
        <w:t xml:space="preserve">Daniel, </w:t>
      </w:r>
      <w:r w:rsidDel="00000000" w:rsidR="00000000" w:rsidRPr="00000000">
        <w:rPr>
          <w:rFonts w:ascii="Times New Roman" w:cs="Times New Roman" w:eastAsia="Times New Roman" w:hAnsi="Times New Roman"/>
          <w:b w:val="1"/>
          <w:sz w:val="24"/>
          <w:szCs w:val="24"/>
          <w:rtl w:val="0"/>
        </w:rPr>
        <w:t xml:space="preserve">TAMBURRO, </w:t>
      </w:r>
      <w:r w:rsidDel="00000000" w:rsidR="00000000" w:rsidRPr="00000000">
        <w:rPr>
          <w:rFonts w:ascii="Times New Roman" w:cs="Times New Roman" w:eastAsia="Times New Roman" w:hAnsi="Times New Roman"/>
          <w:sz w:val="24"/>
          <w:szCs w:val="24"/>
          <w:rtl w:val="0"/>
        </w:rPr>
        <w:t xml:space="preserve">Richard, </w:t>
      </w:r>
      <w:r w:rsidDel="00000000" w:rsidR="00000000" w:rsidRPr="00000000">
        <w:rPr>
          <w:rFonts w:ascii="Times New Roman" w:cs="Times New Roman" w:eastAsia="Times New Roman" w:hAnsi="Times New Roman"/>
          <w:b w:val="1"/>
          <w:sz w:val="24"/>
          <w:szCs w:val="24"/>
          <w:rtl w:val="0"/>
        </w:rPr>
        <w:t xml:space="preserve">WARMAN, </w:t>
      </w:r>
      <w:r w:rsidDel="00000000" w:rsidR="00000000" w:rsidRPr="00000000">
        <w:rPr>
          <w:rFonts w:ascii="Times New Roman" w:cs="Times New Roman" w:eastAsia="Times New Roman" w:hAnsi="Times New Roman"/>
          <w:sz w:val="24"/>
          <w:szCs w:val="24"/>
          <w:rtl w:val="0"/>
        </w:rPr>
        <w:t xml:space="preserve">Jack, Ms. ‘Experiencing the real presence of Christ in the Eucharist’</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CONSTABLE</w:t>
      </w:r>
      <w:r w:rsidDel="00000000" w:rsidR="00000000" w:rsidRPr="00000000">
        <w:rPr>
          <w:rFonts w:ascii="Times New Roman" w:cs="Times New Roman" w:eastAsia="Times New Roman" w:hAnsi="Times New Roman"/>
          <w:b w:val="0"/>
          <w:sz w:val="24"/>
          <w:szCs w:val="24"/>
          <w:rtl w:val="0"/>
        </w:rPr>
        <w:t xml:space="preserve">, GILES, 1995: </w:t>
      </w:r>
      <w:r w:rsidDel="00000000" w:rsidR="00000000" w:rsidRPr="00000000">
        <w:rPr>
          <w:rFonts w:ascii="Times New Roman" w:cs="Times New Roman" w:eastAsia="Times New Roman" w:hAnsi="Times New Roman"/>
          <w:b w:val="0"/>
          <w:i w:val="1"/>
          <w:sz w:val="24"/>
          <w:szCs w:val="24"/>
          <w:rtl w:val="0"/>
        </w:rPr>
        <w:t xml:space="preserve">Three Studies in Medieval Religious and Social Thought</w:t>
      </w:r>
      <w:r w:rsidDel="00000000" w:rsidR="00000000" w:rsidRPr="00000000">
        <w:rPr>
          <w:rFonts w:ascii="Times New Roman" w:cs="Times New Roman" w:eastAsia="Times New Roman" w:hAnsi="Times New Roman"/>
          <w:b w:val="0"/>
          <w:sz w:val="24"/>
          <w:szCs w:val="24"/>
          <w:rtl w:val="0"/>
        </w:rPr>
        <w:t xml:space="preserve">, (Cambridge: Cambridge University Press) </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DAVIDSON</w:t>
      </w:r>
      <w:r w:rsidDel="00000000" w:rsidR="00000000" w:rsidRPr="00000000">
        <w:rPr>
          <w:rFonts w:ascii="Times New Roman" w:cs="Times New Roman" w:eastAsia="Times New Roman" w:hAnsi="Times New Roman"/>
          <w:color w:val="000000"/>
          <w:sz w:val="24"/>
          <w:szCs w:val="24"/>
          <w:highlight w:val="white"/>
          <w:rtl w:val="0"/>
        </w:rPr>
        <w:t xml:space="preserve">, Donald, 2004: </w:t>
      </w:r>
      <w:r w:rsidDel="00000000" w:rsidR="00000000" w:rsidRPr="00000000">
        <w:rPr>
          <w:rFonts w:ascii="Times New Roman" w:cs="Times New Roman" w:eastAsia="Times New Roman" w:hAnsi="Times New Roman"/>
          <w:i w:val="1"/>
          <w:color w:val="000000"/>
          <w:sz w:val="24"/>
          <w:szCs w:val="24"/>
          <w:highlight w:val="white"/>
          <w:rtl w:val="0"/>
        </w:rPr>
        <w:t xml:space="preserve">Problems of Rationality, </w:t>
      </w:r>
      <w:r w:rsidDel="00000000" w:rsidR="00000000" w:rsidRPr="00000000">
        <w:rPr>
          <w:rFonts w:ascii="Times New Roman" w:cs="Times New Roman" w:eastAsia="Times New Roman" w:hAnsi="Times New Roman"/>
          <w:color w:val="000000"/>
          <w:sz w:val="24"/>
          <w:szCs w:val="24"/>
          <w:highlight w:val="white"/>
          <w:rtl w:val="0"/>
        </w:rPr>
        <w:t xml:space="preserve">Oxford: Oxford University Press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DE ROUVILLE,</w:t>
      </w:r>
      <w:r w:rsidDel="00000000" w:rsidR="00000000" w:rsidRPr="00000000">
        <w:rPr>
          <w:rFonts w:ascii="Times New Roman" w:cs="Times New Roman" w:eastAsia="Times New Roman" w:hAnsi="Times New Roman"/>
          <w:color w:val="000000"/>
          <w:sz w:val="24"/>
          <w:szCs w:val="24"/>
          <w:highlight w:val="white"/>
          <w:rtl w:val="0"/>
        </w:rPr>
        <w:t xml:space="preserve"> Alexander, 1980: </w:t>
      </w:r>
      <w:r w:rsidDel="00000000" w:rsidR="00000000" w:rsidRPr="00000000">
        <w:rPr>
          <w:rFonts w:ascii="Times New Roman" w:cs="Times New Roman" w:eastAsia="Times New Roman" w:hAnsi="Times New Roman"/>
          <w:i w:val="1"/>
          <w:color w:val="000000"/>
          <w:sz w:val="24"/>
          <w:szCs w:val="24"/>
          <w:highlight w:val="white"/>
          <w:rtl w:val="0"/>
        </w:rPr>
        <w:t xml:space="preserve">The Imitation of Mary</w:t>
      </w:r>
      <w:r w:rsidDel="00000000" w:rsidR="00000000" w:rsidRPr="00000000">
        <w:rPr>
          <w:rFonts w:ascii="Times New Roman" w:cs="Times New Roman" w:eastAsia="Times New Roman" w:hAnsi="Times New Roman"/>
          <w:color w:val="000000"/>
          <w:sz w:val="24"/>
          <w:szCs w:val="24"/>
          <w:highlight w:val="white"/>
          <w:rtl w:val="0"/>
        </w:rPr>
        <w:t xml:space="preserve">, Revised and Edited by Matthew J. O’Connell, Catholic Book Publishing Corp. New Jersey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EFIRD, </w:t>
      </w:r>
      <w:r w:rsidDel="00000000" w:rsidR="00000000" w:rsidRPr="00000000">
        <w:rPr>
          <w:rFonts w:ascii="Times New Roman" w:cs="Times New Roman" w:eastAsia="Times New Roman" w:hAnsi="Times New Roman"/>
          <w:color w:val="000000"/>
          <w:sz w:val="24"/>
          <w:szCs w:val="24"/>
          <w:highlight w:val="white"/>
          <w:rtl w:val="0"/>
        </w:rPr>
        <w:t xml:space="preserve">David &amp; </w:t>
      </w:r>
      <w:r w:rsidDel="00000000" w:rsidR="00000000" w:rsidRPr="00000000">
        <w:rPr>
          <w:rFonts w:ascii="Times New Roman" w:cs="Times New Roman" w:eastAsia="Times New Roman" w:hAnsi="Times New Roman"/>
          <w:b w:val="1"/>
          <w:color w:val="000000"/>
          <w:sz w:val="24"/>
          <w:szCs w:val="24"/>
          <w:highlight w:val="white"/>
          <w:rtl w:val="0"/>
        </w:rPr>
        <w:t xml:space="preserve">GUSTAFSSON, </w:t>
      </w:r>
      <w:r w:rsidDel="00000000" w:rsidR="00000000" w:rsidRPr="00000000">
        <w:rPr>
          <w:rFonts w:ascii="Times New Roman" w:cs="Times New Roman" w:eastAsia="Times New Roman" w:hAnsi="Times New Roman"/>
          <w:color w:val="000000"/>
          <w:sz w:val="24"/>
          <w:szCs w:val="24"/>
          <w:highlight w:val="white"/>
          <w:rtl w:val="0"/>
        </w:rPr>
        <w:t xml:space="preserve">Daniel, 2015: ‘Experiencing Christian art’ </w:t>
      </w:r>
      <w:r w:rsidDel="00000000" w:rsidR="00000000" w:rsidRPr="00000000">
        <w:rPr>
          <w:rFonts w:ascii="Times New Roman" w:cs="Times New Roman" w:eastAsia="Times New Roman" w:hAnsi="Times New Roman"/>
          <w:i w:val="1"/>
          <w:color w:val="000000"/>
          <w:sz w:val="24"/>
          <w:szCs w:val="24"/>
          <w:highlight w:val="white"/>
          <w:rtl w:val="0"/>
        </w:rPr>
        <w:t xml:space="preserve">Religious Studies, </w:t>
      </w:r>
      <w:r w:rsidDel="00000000" w:rsidR="00000000" w:rsidRPr="00000000">
        <w:rPr>
          <w:rFonts w:ascii="Times New Roman" w:cs="Times New Roman" w:eastAsia="Times New Roman" w:hAnsi="Times New Roman"/>
          <w:color w:val="000000"/>
          <w:sz w:val="24"/>
          <w:szCs w:val="24"/>
          <w:highlight w:val="white"/>
          <w:rtl w:val="0"/>
        </w:rPr>
        <w:t xml:space="preserve">51 (3): 431-439</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EFIRD, </w:t>
      </w:r>
      <w:r w:rsidDel="00000000" w:rsidR="00000000" w:rsidRPr="00000000">
        <w:rPr>
          <w:rFonts w:ascii="Times New Roman" w:cs="Times New Roman" w:eastAsia="Times New Roman" w:hAnsi="Times New Roman"/>
          <w:color w:val="000000"/>
          <w:sz w:val="24"/>
          <w:szCs w:val="24"/>
          <w:highlight w:val="white"/>
          <w:rtl w:val="0"/>
        </w:rPr>
        <w:t xml:space="preserve">David &amp; </w:t>
      </w:r>
      <w:r w:rsidDel="00000000" w:rsidR="00000000" w:rsidRPr="00000000">
        <w:rPr>
          <w:rFonts w:ascii="Times New Roman" w:cs="Times New Roman" w:eastAsia="Times New Roman" w:hAnsi="Times New Roman"/>
          <w:b w:val="1"/>
          <w:color w:val="000000"/>
          <w:sz w:val="24"/>
          <w:szCs w:val="24"/>
          <w:highlight w:val="white"/>
          <w:rtl w:val="0"/>
        </w:rPr>
        <w:t xml:space="preserve">WORSLEY, </w:t>
      </w:r>
      <w:r w:rsidDel="00000000" w:rsidR="00000000" w:rsidRPr="00000000">
        <w:rPr>
          <w:rFonts w:ascii="Times New Roman" w:cs="Times New Roman" w:eastAsia="Times New Roman" w:hAnsi="Times New Roman"/>
          <w:color w:val="000000"/>
          <w:sz w:val="24"/>
          <w:szCs w:val="24"/>
          <w:highlight w:val="white"/>
          <w:rtl w:val="0"/>
        </w:rPr>
        <w:t xml:space="preserve">David, 2015: ‘Critical Review of Eleonore Stump’s </w:t>
      </w:r>
      <w:r w:rsidDel="00000000" w:rsidR="00000000" w:rsidRPr="00000000">
        <w:rPr>
          <w:rFonts w:ascii="Times New Roman" w:cs="Times New Roman" w:eastAsia="Times New Roman" w:hAnsi="Times New Roman"/>
          <w:i w:val="1"/>
          <w:color w:val="000000"/>
          <w:sz w:val="24"/>
          <w:szCs w:val="24"/>
          <w:highlight w:val="white"/>
          <w:rtl w:val="0"/>
        </w:rPr>
        <w:t xml:space="preserve">Wandering in Darkness: Narrative and Problem of Suffering’ Philosophical Quarterly, </w:t>
      </w:r>
      <w:r w:rsidDel="00000000" w:rsidR="00000000" w:rsidRPr="00000000">
        <w:rPr>
          <w:rFonts w:ascii="Times New Roman" w:cs="Times New Roman" w:eastAsia="Times New Roman" w:hAnsi="Times New Roman"/>
          <w:color w:val="000000"/>
          <w:sz w:val="24"/>
          <w:szCs w:val="24"/>
          <w:highlight w:val="white"/>
          <w:rtl w:val="0"/>
        </w:rPr>
        <w:t xml:space="preserve">65 (260) 547-558</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FRIDLAND, </w:t>
      </w:r>
      <w:r w:rsidDel="00000000" w:rsidR="00000000" w:rsidRPr="00000000">
        <w:rPr>
          <w:rFonts w:ascii="Times New Roman" w:cs="Times New Roman" w:eastAsia="Times New Roman" w:hAnsi="Times New Roman"/>
          <w:color w:val="000000"/>
          <w:sz w:val="24"/>
          <w:szCs w:val="24"/>
          <w:highlight w:val="white"/>
          <w:rtl w:val="0"/>
        </w:rPr>
        <w:t xml:space="preserve">Ellen &amp; </w:t>
      </w:r>
      <w:r w:rsidDel="00000000" w:rsidR="00000000" w:rsidRPr="00000000">
        <w:rPr>
          <w:rFonts w:ascii="Times New Roman" w:cs="Times New Roman" w:eastAsia="Times New Roman" w:hAnsi="Times New Roman"/>
          <w:b w:val="1"/>
          <w:color w:val="000000"/>
          <w:sz w:val="24"/>
          <w:szCs w:val="24"/>
          <w:highlight w:val="white"/>
          <w:rtl w:val="0"/>
        </w:rPr>
        <w:t xml:space="preserve">MOORE, </w:t>
      </w:r>
      <w:r w:rsidDel="00000000" w:rsidR="00000000" w:rsidRPr="00000000">
        <w:rPr>
          <w:rFonts w:ascii="Times New Roman" w:cs="Times New Roman" w:eastAsia="Times New Roman" w:hAnsi="Times New Roman"/>
          <w:color w:val="000000"/>
          <w:sz w:val="24"/>
          <w:szCs w:val="24"/>
          <w:highlight w:val="white"/>
          <w:rtl w:val="0"/>
        </w:rPr>
        <w:t xml:space="preserve">Richard, 2014: ‘Imitation Reconsidered’ </w:t>
      </w:r>
      <w:r w:rsidDel="00000000" w:rsidR="00000000" w:rsidRPr="00000000">
        <w:rPr>
          <w:rFonts w:ascii="Times New Roman" w:cs="Times New Roman" w:eastAsia="Times New Roman" w:hAnsi="Times New Roman"/>
          <w:i w:val="1"/>
          <w:color w:val="000000"/>
          <w:sz w:val="24"/>
          <w:szCs w:val="24"/>
          <w:highlight w:val="white"/>
          <w:rtl w:val="0"/>
        </w:rPr>
        <w:t xml:space="preserve">Philosophical Psychology </w:t>
      </w:r>
      <w:r w:rsidDel="00000000" w:rsidR="00000000" w:rsidRPr="00000000">
        <w:rPr>
          <w:rFonts w:ascii="Times New Roman" w:cs="Times New Roman" w:eastAsia="Times New Roman" w:hAnsi="Times New Roman"/>
          <w:color w:val="000000"/>
          <w:sz w:val="24"/>
          <w:szCs w:val="24"/>
          <w:highlight w:val="white"/>
          <w:rtl w:val="0"/>
        </w:rPr>
        <w:t xml:space="preserve">(6): 856-880</w:t>
      </w:r>
      <w:r w:rsidDel="00000000" w:rsidR="00000000" w:rsidRPr="00000000">
        <w:rPr>
          <w:rFonts w:ascii="Times New Roman" w:cs="Times New Roman" w:eastAsia="Times New Roman" w:hAnsi="Times New Roman"/>
          <w:i w:val="1"/>
          <w:color w:val="000000"/>
          <w:sz w:val="24"/>
          <w:szCs w:val="24"/>
          <w:highlight w:val="white"/>
          <w:rtl w:val="0"/>
        </w:rPr>
        <w:t xml:space="preserv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GALLAGHER</w:t>
      </w:r>
      <w:r w:rsidDel="00000000" w:rsidR="00000000" w:rsidRPr="00000000">
        <w:rPr>
          <w:rFonts w:ascii="Times New Roman" w:cs="Times New Roman" w:eastAsia="Times New Roman" w:hAnsi="Times New Roman"/>
          <w:color w:val="000000"/>
          <w:sz w:val="24"/>
          <w:szCs w:val="24"/>
          <w:highlight w:val="white"/>
          <w:rtl w:val="0"/>
        </w:rPr>
        <w:t xml:space="preserve">, Shaun, 2005: </w:t>
      </w:r>
      <w:r w:rsidDel="00000000" w:rsidR="00000000" w:rsidRPr="00000000">
        <w:rPr>
          <w:rFonts w:ascii="Times New Roman" w:cs="Times New Roman" w:eastAsia="Times New Roman" w:hAnsi="Times New Roman"/>
          <w:i w:val="1"/>
          <w:color w:val="000000"/>
          <w:sz w:val="24"/>
          <w:szCs w:val="24"/>
          <w:highlight w:val="white"/>
          <w:rtl w:val="0"/>
        </w:rPr>
        <w:t xml:space="preserve">How the Body Shapes the Mind, </w:t>
      </w:r>
      <w:r w:rsidDel="00000000" w:rsidR="00000000" w:rsidRPr="00000000">
        <w:rPr>
          <w:rFonts w:ascii="Times New Roman" w:cs="Times New Roman" w:eastAsia="Times New Roman" w:hAnsi="Times New Roman"/>
          <w:color w:val="000000"/>
          <w:sz w:val="24"/>
          <w:szCs w:val="24"/>
          <w:highlight w:val="white"/>
          <w:rtl w:val="0"/>
        </w:rPr>
        <w:t xml:space="preserve">Oxford: Oxford University Press</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GALLESE</w:t>
      </w:r>
      <w:r w:rsidDel="00000000" w:rsidR="00000000" w:rsidRPr="00000000">
        <w:rPr>
          <w:rFonts w:ascii="Times New Roman" w:cs="Times New Roman" w:eastAsia="Times New Roman" w:hAnsi="Times New Roman"/>
          <w:b w:val="0"/>
          <w:sz w:val="24"/>
          <w:szCs w:val="24"/>
          <w:rtl w:val="0"/>
        </w:rPr>
        <w:t xml:space="preserve">, Vittorio: 2005: ‘”Being Like me”: Self-Other Identity, Mirror Neurons, and Empathy’ from </w:t>
      </w:r>
      <w:r w:rsidDel="00000000" w:rsidR="00000000" w:rsidRPr="00000000">
        <w:rPr>
          <w:rFonts w:ascii="Times New Roman" w:cs="Times New Roman" w:eastAsia="Times New Roman" w:hAnsi="Times New Roman"/>
          <w:b w:val="0"/>
          <w:i w:val="1"/>
          <w:sz w:val="24"/>
          <w:szCs w:val="24"/>
          <w:rtl w:val="0"/>
        </w:rPr>
        <w:t xml:space="preserve">Imitation: From Neuroscience to Social Science</w:t>
      </w:r>
      <w:r w:rsidDel="00000000" w:rsidR="00000000" w:rsidRPr="00000000">
        <w:rPr>
          <w:rFonts w:ascii="Times New Roman" w:cs="Times New Roman" w:eastAsia="Times New Roman" w:hAnsi="Times New Roman"/>
          <w:b w:val="0"/>
          <w:sz w:val="24"/>
          <w:szCs w:val="24"/>
          <w:rtl w:val="0"/>
        </w:rPr>
        <w:t xml:space="preserve">, ed. Susan Hurley and Nick Chater (Cambridge, Mass, MIT Press, 2005)</w:t>
      </w:r>
    </w:p>
    <w:p w:rsidR="00000000" w:rsidDel="00000000" w:rsidP="00000000" w:rsidRDefault="00000000" w:rsidRPr="00000000">
      <w:pPr>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spacing w:after="0" w:before="0" w:line="240" w:lineRule="auto"/>
        <w:ind w:left="1440" w:firstLine="0"/>
        <w:contextualSpacing w:val="0"/>
      </w:pPr>
      <w:r w:rsidDel="00000000" w:rsidR="00000000" w:rsidRPr="00000000">
        <w:rPr>
          <w:rFonts w:ascii="Times New Roman" w:cs="Times New Roman" w:eastAsia="Times New Roman" w:hAnsi="Times New Roman"/>
          <w:b w:val="0"/>
          <w:sz w:val="24"/>
          <w:szCs w:val="24"/>
          <w:rtl w:val="0"/>
        </w:rPr>
        <w:t xml:space="preserve">2003: ‘The Roots of Empathy: The Shared Manifold Hypothesis and the Neural Basis of Intersubjectivity’ </w:t>
      </w:r>
      <w:r w:rsidDel="00000000" w:rsidR="00000000" w:rsidRPr="00000000">
        <w:rPr>
          <w:rFonts w:ascii="Times New Roman" w:cs="Times New Roman" w:eastAsia="Times New Roman" w:hAnsi="Times New Roman"/>
          <w:b w:val="0"/>
          <w:i w:val="1"/>
          <w:sz w:val="24"/>
          <w:szCs w:val="24"/>
          <w:rtl w:val="0"/>
        </w:rPr>
        <w:t xml:space="preserve">Psychopathology</w:t>
      </w:r>
      <w:r w:rsidDel="00000000" w:rsidR="00000000" w:rsidRPr="00000000">
        <w:rPr>
          <w:rFonts w:ascii="Times New Roman" w:cs="Times New Roman" w:eastAsia="Times New Roman" w:hAnsi="Times New Roman"/>
          <w:b w:val="0"/>
          <w:sz w:val="24"/>
          <w:szCs w:val="24"/>
          <w:rtl w:val="0"/>
        </w:rPr>
        <w:t xml:space="preserve">, 36: 171–180</w:t>
      </w:r>
    </w:p>
    <w:p w:rsidR="00000000" w:rsidDel="00000000" w:rsidP="00000000" w:rsidRDefault="00000000" w:rsidRPr="00000000">
      <w:pPr>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spacing w:after="0" w:before="0" w:line="240" w:lineRule="auto"/>
        <w:ind w:left="1440" w:firstLine="0"/>
        <w:contextualSpacing w:val="0"/>
      </w:pPr>
      <w:r w:rsidDel="00000000" w:rsidR="00000000" w:rsidRPr="00000000">
        <w:rPr>
          <w:rFonts w:ascii="Times New Roman" w:cs="Times New Roman" w:eastAsia="Times New Roman" w:hAnsi="Times New Roman"/>
          <w:b w:val="0"/>
          <w:sz w:val="24"/>
          <w:szCs w:val="24"/>
          <w:rtl w:val="0"/>
        </w:rPr>
        <w:t xml:space="preserve">2001: ‘The “Shared Manifold” Hypothesis: From Mirror Neurons to Empathy, ’</w:t>
      </w:r>
      <w:r w:rsidDel="00000000" w:rsidR="00000000" w:rsidRPr="00000000">
        <w:rPr>
          <w:rFonts w:ascii="Times New Roman" w:cs="Times New Roman" w:eastAsia="Times New Roman" w:hAnsi="Times New Roman"/>
          <w:b w:val="0"/>
          <w:i w:val="1"/>
          <w:sz w:val="24"/>
          <w:szCs w:val="24"/>
          <w:rtl w:val="0"/>
        </w:rPr>
        <w:t xml:space="preserve">Journal of Consciousness Studies</w:t>
      </w:r>
      <w:r w:rsidDel="00000000" w:rsidR="00000000" w:rsidRPr="00000000">
        <w:rPr>
          <w:rFonts w:ascii="Times New Roman" w:cs="Times New Roman" w:eastAsia="Times New Roman" w:hAnsi="Times New Roman"/>
          <w:b w:val="0"/>
          <w:sz w:val="24"/>
          <w:szCs w:val="24"/>
          <w:rtl w:val="0"/>
        </w:rPr>
        <w:t xml:space="preserve">, 8: 33–50</w:t>
      </w:r>
    </w:p>
    <w:p w:rsidR="00000000" w:rsidDel="00000000" w:rsidP="00000000" w:rsidRDefault="00000000" w:rsidRPr="00000000">
      <w:pPr>
        <w:spacing w:after="0" w:before="0" w:line="240" w:lineRule="auto"/>
        <w:ind w:left="1440" w:firstLine="0"/>
        <w:contextualSpacing w:val="0"/>
      </w:pPr>
      <w:r w:rsidDel="00000000" w:rsidR="00000000" w:rsidRPr="00000000">
        <w:rPr>
          <w:rtl w:val="0"/>
        </w:rPr>
      </w:r>
    </w:p>
    <w:p w:rsidR="00000000" w:rsidDel="00000000" w:rsidP="00000000" w:rsidRDefault="00000000" w:rsidRPr="00000000">
      <w:pPr>
        <w:spacing w:after="0" w:before="0" w:line="240" w:lineRule="auto"/>
        <w:ind w:left="1440" w:firstLine="0"/>
        <w:contextualSpacing w:val="0"/>
      </w:pPr>
      <w:r w:rsidDel="00000000" w:rsidR="00000000" w:rsidRPr="00000000">
        <w:rPr>
          <w:rFonts w:ascii="Times New Roman" w:cs="Times New Roman" w:eastAsia="Times New Roman" w:hAnsi="Times New Roman"/>
          <w:b w:val="0"/>
          <w:sz w:val="24"/>
          <w:szCs w:val="24"/>
          <w:rtl w:val="0"/>
        </w:rPr>
        <w:t xml:space="preserve">2000: ‘The inner sense of action. Agency and motor representations’ </w:t>
      </w:r>
      <w:r w:rsidDel="00000000" w:rsidR="00000000" w:rsidRPr="00000000">
        <w:rPr>
          <w:rFonts w:ascii="Times New Roman" w:cs="Times New Roman" w:eastAsia="Times New Roman" w:hAnsi="Times New Roman"/>
          <w:b w:val="0"/>
          <w:i w:val="1"/>
          <w:sz w:val="24"/>
          <w:szCs w:val="24"/>
          <w:rtl w:val="0"/>
        </w:rPr>
        <w:t xml:space="preserve">Journal of Consciousness Studies</w:t>
      </w:r>
      <w:r w:rsidDel="00000000" w:rsidR="00000000" w:rsidRPr="00000000">
        <w:rPr>
          <w:rFonts w:ascii="Times New Roman" w:cs="Times New Roman" w:eastAsia="Times New Roman" w:hAnsi="Times New Roman"/>
          <w:b w:val="0"/>
          <w:sz w:val="24"/>
          <w:szCs w:val="24"/>
          <w:rtl w:val="0"/>
        </w:rPr>
        <w:t xml:space="preserve">, 7, 10, pp. 23-40</w:t>
      </w:r>
      <w:r w:rsidDel="00000000" w:rsidR="00000000" w:rsidRPr="00000000">
        <w:rPr>
          <w:rFonts w:ascii="Times New Roman" w:cs="Times New Roman" w:eastAsia="Times New Roman" w:hAnsi="Times New Roman"/>
          <w:b w:val="0"/>
          <w:i w:val="1"/>
          <w:sz w:val="24"/>
          <w:szCs w:val="24"/>
          <w:rtl w:val="0"/>
        </w:rPr>
        <w:t xml:space="preserve">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GOLDMAN, </w:t>
      </w:r>
      <w:r w:rsidDel="00000000" w:rsidR="00000000" w:rsidRPr="00000000">
        <w:rPr>
          <w:rFonts w:ascii="Times New Roman" w:cs="Times New Roman" w:eastAsia="Times New Roman" w:hAnsi="Times New Roman"/>
          <w:color w:val="000000"/>
          <w:sz w:val="24"/>
          <w:szCs w:val="24"/>
          <w:highlight w:val="white"/>
          <w:rtl w:val="0"/>
        </w:rPr>
        <w:t xml:space="preserve">Alvin 2011: ‘Tw</w:t>
      </w:r>
      <w:r w:rsidDel="00000000" w:rsidR="00000000" w:rsidRPr="00000000">
        <w:rPr>
          <w:rFonts w:ascii="Times New Roman" w:cs="Times New Roman" w:eastAsia="Times New Roman" w:hAnsi="Times New Roman"/>
          <w:sz w:val="24"/>
          <w:szCs w:val="24"/>
          <w:rtl w:val="0"/>
        </w:rPr>
        <w:t xml:space="preserve">o Routes to Empathy’ in Amy Coplan &amp; Peter Goldie (eds.) </w:t>
      </w:r>
      <w:r w:rsidDel="00000000" w:rsidR="00000000" w:rsidRPr="00000000">
        <w:rPr>
          <w:rFonts w:ascii="Times New Roman" w:cs="Times New Roman" w:eastAsia="Times New Roman" w:hAnsi="Times New Roman"/>
          <w:i w:val="1"/>
          <w:sz w:val="24"/>
          <w:szCs w:val="24"/>
          <w:rtl w:val="0"/>
        </w:rPr>
        <w:t xml:space="preserve">Empathy and Psychological Perspectives </w:t>
      </w:r>
      <w:r w:rsidDel="00000000" w:rsidR="00000000" w:rsidRPr="00000000">
        <w:rPr>
          <w:rFonts w:ascii="Times New Roman" w:cs="Times New Roman" w:eastAsia="Times New Roman" w:hAnsi="Times New Roman"/>
          <w:sz w:val="24"/>
          <w:szCs w:val="24"/>
          <w:rtl w:val="0"/>
        </w:rPr>
        <w:t xml:space="preserve">(Oxford: Oxford University Press)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GREEN</w:t>
      </w:r>
      <w:r w:rsidDel="00000000" w:rsidR="00000000" w:rsidRPr="00000000">
        <w:rPr>
          <w:rFonts w:ascii="Times New Roman" w:cs="Times New Roman" w:eastAsia="Times New Roman" w:hAnsi="Times New Roman"/>
          <w:color w:val="000000"/>
          <w:sz w:val="24"/>
          <w:szCs w:val="24"/>
          <w:highlight w:val="white"/>
          <w:rtl w:val="0"/>
        </w:rPr>
        <w:t xml:space="preserve">, Adam, 2009: ‘Reading the mind of God (without Hebrew lessons): Alston, shared attention, and mystical experience’ </w:t>
      </w:r>
      <w:r w:rsidDel="00000000" w:rsidR="00000000" w:rsidRPr="00000000">
        <w:rPr>
          <w:rFonts w:ascii="Times New Roman" w:cs="Times New Roman" w:eastAsia="Times New Roman" w:hAnsi="Times New Roman"/>
          <w:i w:val="1"/>
          <w:color w:val="000000"/>
          <w:sz w:val="24"/>
          <w:szCs w:val="24"/>
          <w:highlight w:val="white"/>
          <w:rtl w:val="0"/>
        </w:rPr>
        <w:t xml:space="preserve">Religious Studies, </w:t>
      </w:r>
      <w:r w:rsidDel="00000000" w:rsidR="00000000" w:rsidRPr="00000000">
        <w:rPr>
          <w:rFonts w:ascii="Times New Roman" w:cs="Times New Roman" w:eastAsia="Times New Roman" w:hAnsi="Times New Roman"/>
          <w:color w:val="000000"/>
          <w:sz w:val="24"/>
          <w:szCs w:val="24"/>
          <w:highlight w:val="white"/>
          <w:rtl w:val="0"/>
        </w:rPr>
        <w:t xml:space="preserve">Vol. 45. Issue 4, 2009 pp. 455-470</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GREEN</w:t>
      </w:r>
      <w:r w:rsidDel="00000000" w:rsidR="00000000" w:rsidRPr="00000000">
        <w:rPr>
          <w:rFonts w:ascii="Times New Roman" w:cs="Times New Roman" w:eastAsia="Times New Roman" w:hAnsi="Times New Roman"/>
          <w:color w:val="000000"/>
          <w:sz w:val="24"/>
          <w:szCs w:val="24"/>
          <w:highlight w:val="white"/>
          <w:rtl w:val="0"/>
        </w:rPr>
        <w:t xml:space="preserve">, Adam and </w:t>
      </w:r>
      <w:r w:rsidDel="00000000" w:rsidR="00000000" w:rsidRPr="00000000">
        <w:rPr>
          <w:rFonts w:ascii="Times New Roman" w:cs="Times New Roman" w:eastAsia="Times New Roman" w:hAnsi="Times New Roman"/>
          <w:b w:val="1"/>
          <w:color w:val="000000"/>
          <w:sz w:val="24"/>
          <w:szCs w:val="24"/>
          <w:highlight w:val="white"/>
          <w:rtl w:val="0"/>
        </w:rPr>
        <w:t xml:space="preserve">QUAN</w:t>
      </w:r>
      <w:r w:rsidDel="00000000" w:rsidR="00000000" w:rsidRPr="00000000">
        <w:rPr>
          <w:rFonts w:ascii="Times New Roman" w:cs="Times New Roman" w:eastAsia="Times New Roman" w:hAnsi="Times New Roman"/>
          <w:color w:val="000000"/>
          <w:sz w:val="24"/>
          <w:szCs w:val="24"/>
          <w:highlight w:val="white"/>
          <w:rtl w:val="0"/>
        </w:rPr>
        <w:t xml:space="preserve">, Keith A 2012: ‘More than Shared Propositions: Shared Attention and the Religious Text’ </w:t>
      </w:r>
      <w:r w:rsidDel="00000000" w:rsidR="00000000" w:rsidRPr="00000000">
        <w:rPr>
          <w:rFonts w:ascii="Times New Roman" w:cs="Times New Roman" w:eastAsia="Times New Roman" w:hAnsi="Times New Roman"/>
          <w:i w:val="1"/>
          <w:color w:val="000000"/>
          <w:sz w:val="24"/>
          <w:szCs w:val="24"/>
          <w:highlight w:val="white"/>
          <w:rtl w:val="0"/>
        </w:rPr>
        <w:t xml:space="preserve">Faith and Philosophy, </w:t>
      </w:r>
      <w:r w:rsidDel="00000000" w:rsidR="00000000" w:rsidRPr="00000000">
        <w:rPr>
          <w:rFonts w:ascii="Times New Roman" w:cs="Times New Roman" w:eastAsia="Times New Roman" w:hAnsi="Times New Roman"/>
          <w:color w:val="000000"/>
          <w:sz w:val="24"/>
          <w:szCs w:val="24"/>
          <w:highlight w:val="white"/>
          <w:rtl w:val="0"/>
        </w:rPr>
        <w:t xml:space="preserve">Vol. 29, issue 4, pp. 416-430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HOBSON</w:t>
      </w:r>
      <w:r w:rsidDel="00000000" w:rsidR="00000000" w:rsidRPr="00000000">
        <w:rPr>
          <w:rFonts w:ascii="Times New Roman" w:cs="Times New Roman" w:eastAsia="Times New Roman" w:hAnsi="Times New Roman"/>
          <w:color w:val="000000"/>
          <w:sz w:val="24"/>
          <w:szCs w:val="24"/>
          <w:highlight w:val="white"/>
          <w:rtl w:val="0"/>
        </w:rPr>
        <w:t xml:space="preserve">, R. Peter 2004: </w:t>
      </w:r>
      <w:r w:rsidDel="00000000" w:rsidR="00000000" w:rsidRPr="00000000">
        <w:rPr>
          <w:rFonts w:ascii="Times New Roman" w:cs="Times New Roman" w:eastAsia="Times New Roman" w:hAnsi="Times New Roman"/>
          <w:i w:val="1"/>
          <w:color w:val="000000"/>
          <w:sz w:val="24"/>
          <w:szCs w:val="24"/>
          <w:highlight w:val="white"/>
          <w:rtl w:val="0"/>
        </w:rPr>
        <w:t xml:space="preserve">The Cradle of Thought: Exploring the Origins of Thinking, </w:t>
      </w:r>
      <w:r w:rsidDel="00000000" w:rsidR="00000000" w:rsidRPr="00000000">
        <w:rPr>
          <w:rFonts w:ascii="Times New Roman" w:cs="Times New Roman" w:eastAsia="Times New Roman" w:hAnsi="Times New Roman"/>
          <w:color w:val="000000"/>
          <w:sz w:val="24"/>
          <w:szCs w:val="24"/>
          <w:highlight w:val="white"/>
          <w:rtl w:val="0"/>
        </w:rPr>
        <w:t xml:space="preserve">Oxford: Oxford University Press</w:t>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spacing w:after="0" w:line="240" w:lineRule="auto"/>
        <w:ind w:left="1440" w:firstLine="0"/>
        <w:contextualSpacing w:val="0"/>
      </w:pPr>
      <w:r w:rsidDel="00000000" w:rsidR="00000000" w:rsidRPr="00000000">
        <w:rPr>
          <w:rFonts w:ascii="Times New Roman" w:cs="Times New Roman" w:eastAsia="Times New Roman" w:hAnsi="Times New Roman"/>
          <w:color w:val="000000"/>
          <w:sz w:val="24"/>
          <w:szCs w:val="24"/>
          <w:highlight w:val="white"/>
          <w:rtl w:val="0"/>
        </w:rPr>
        <w:t xml:space="preserve">2005: ‘What puts the jointness into joint attention?’, in Naomi Elian, Christoph Hoerl, Teresa McCormack, &amp; Johannes Roessler (eds) </w:t>
      </w:r>
      <w:r w:rsidDel="00000000" w:rsidR="00000000" w:rsidRPr="00000000">
        <w:rPr>
          <w:rFonts w:ascii="Times New Roman" w:cs="Times New Roman" w:eastAsia="Times New Roman" w:hAnsi="Times New Roman"/>
          <w:i w:val="1"/>
          <w:color w:val="000000"/>
          <w:sz w:val="24"/>
          <w:szCs w:val="24"/>
          <w:highlight w:val="white"/>
          <w:rtl w:val="0"/>
        </w:rPr>
        <w:t xml:space="preserve">Joint Attention: Communication and Other Minds, </w:t>
      </w:r>
      <w:r w:rsidDel="00000000" w:rsidR="00000000" w:rsidRPr="00000000">
        <w:rPr>
          <w:rFonts w:ascii="Times New Roman" w:cs="Times New Roman" w:eastAsia="Times New Roman" w:hAnsi="Times New Roman"/>
          <w:color w:val="000000"/>
          <w:sz w:val="24"/>
          <w:szCs w:val="24"/>
          <w:highlight w:val="white"/>
          <w:rtl w:val="0"/>
        </w:rPr>
        <w:t xml:space="preserve">85-109</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HURLEY</w:t>
      </w:r>
      <w:r w:rsidDel="00000000" w:rsidR="00000000" w:rsidRPr="00000000">
        <w:rPr>
          <w:rFonts w:ascii="Times New Roman" w:cs="Times New Roman" w:eastAsia="Times New Roman" w:hAnsi="Times New Roman"/>
          <w:sz w:val="24"/>
          <w:szCs w:val="24"/>
          <w:rtl w:val="0"/>
        </w:rPr>
        <w:t xml:space="preserve">, Susan &amp; CHARTER, Nick (eds.) 2005a </w:t>
      </w:r>
      <w:r w:rsidDel="00000000" w:rsidR="00000000" w:rsidRPr="00000000">
        <w:rPr>
          <w:rFonts w:ascii="Times New Roman" w:cs="Times New Roman" w:eastAsia="Times New Roman" w:hAnsi="Times New Roman"/>
          <w:i w:val="1"/>
          <w:sz w:val="24"/>
          <w:szCs w:val="24"/>
          <w:rtl w:val="0"/>
        </w:rPr>
        <w:t xml:space="preserve">Perspectives on Imitation: From Neuroscience to Social Science</w:t>
      </w:r>
      <w:r w:rsidDel="00000000" w:rsidR="00000000" w:rsidRPr="00000000">
        <w:rPr>
          <w:rFonts w:ascii="Times New Roman" w:cs="Times New Roman" w:eastAsia="Times New Roman" w:hAnsi="Times New Roman"/>
          <w:sz w:val="24"/>
          <w:szCs w:val="24"/>
          <w:rtl w:val="0"/>
        </w:rPr>
        <w:t xml:space="preserve">, Vol. 1, MIT Press</w:t>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sz w:val="24"/>
          <w:szCs w:val="24"/>
          <w:rtl w:val="0"/>
        </w:rPr>
        <w:t xml:space="preserve">2005b. </w:t>
      </w:r>
      <w:r w:rsidDel="00000000" w:rsidR="00000000" w:rsidRPr="00000000">
        <w:rPr>
          <w:rFonts w:ascii="Times New Roman" w:cs="Times New Roman" w:eastAsia="Times New Roman" w:hAnsi="Times New Roman"/>
          <w:i w:val="1"/>
          <w:sz w:val="24"/>
          <w:szCs w:val="24"/>
          <w:rtl w:val="0"/>
        </w:rPr>
        <w:t xml:space="preserve">Perspectives on Imitation: From Neuroscience to Social Science, </w:t>
      </w:r>
      <w:r w:rsidDel="00000000" w:rsidR="00000000" w:rsidRPr="00000000">
        <w:rPr>
          <w:rFonts w:ascii="Times New Roman" w:cs="Times New Roman" w:eastAsia="Times New Roman" w:hAnsi="Times New Roman"/>
          <w:sz w:val="24"/>
          <w:szCs w:val="24"/>
          <w:rtl w:val="0"/>
        </w:rPr>
        <w:t xml:space="preserve">Vol. 2, MIT Press</w:t>
      </w:r>
    </w:p>
    <w:p w:rsidR="00000000" w:rsidDel="00000000" w:rsidP="00000000" w:rsidRDefault="00000000" w:rsidRPr="00000000">
      <w:pPr>
        <w:spacing w:after="0" w:line="240" w:lineRule="auto"/>
        <w:ind w:left="720" w:firstLine="0"/>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INMAN, </w:t>
      </w:r>
      <w:r w:rsidDel="00000000" w:rsidR="00000000" w:rsidRPr="00000000">
        <w:rPr>
          <w:rFonts w:ascii="Times New Roman" w:cs="Times New Roman" w:eastAsia="Times New Roman" w:hAnsi="Times New Roman"/>
          <w:sz w:val="24"/>
          <w:szCs w:val="24"/>
          <w:rtl w:val="0"/>
        </w:rPr>
        <w:t xml:space="preserve">Ross, forthcoming: ‘Omnipresence and the Location of the Immaterial’ in Jonathan Kvanvig (ed.) </w:t>
      </w:r>
      <w:r w:rsidDel="00000000" w:rsidR="00000000" w:rsidRPr="00000000">
        <w:rPr>
          <w:rFonts w:ascii="Times New Roman" w:cs="Times New Roman" w:eastAsia="Times New Roman" w:hAnsi="Times New Roman"/>
          <w:i w:val="1"/>
          <w:sz w:val="24"/>
          <w:szCs w:val="24"/>
          <w:rtl w:val="0"/>
        </w:rPr>
        <w:t xml:space="preserve">Oxford Studies in the Philosophy of Religion Volume 7 </w:t>
      </w:r>
      <w:r w:rsidDel="00000000" w:rsidR="00000000" w:rsidRPr="00000000">
        <w:rPr>
          <w:rFonts w:ascii="Times New Roman" w:cs="Times New Roman" w:eastAsia="Times New Roman" w:hAnsi="Times New Roman"/>
          <w:sz w:val="24"/>
          <w:szCs w:val="24"/>
          <w:rtl w:val="0"/>
        </w:rPr>
        <w:t xml:space="preserve">(Oxford: Oxford University Press)</w:t>
      </w:r>
    </w:p>
    <w:p w:rsidR="00000000" w:rsidDel="00000000" w:rsidP="00000000" w:rsidRDefault="00000000" w:rsidRPr="00000000">
      <w:pPr>
        <w:spacing w:after="0" w:line="240" w:lineRule="auto"/>
        <w:ind w:left="720" w:hanging="720"/>
        <w:contextualSpacing w:val="0"/>
      </w:pPr>
      <w:r w:rsidDel="00000000" w:rsidR="00000000" w:rsidRPr="00000000">
        <w:rPr>
          <w:rtl w:val="0"/>
        </w:rPr>
      </w:r>
    </w:p>
    <w:p w:rsidR="00000000" w:rsidDel="00000000" w:rsidP="00000000" w:rsidRDefault="00000000" w:rsidRPr="00000000">
      <w:pPr>
        <w:spacing w:after="0" w:line="240" w:lineRule="auto"/>
        <w:ind w:left="720" w:hanging="720"/>
        <w:contextualSpacing w:val="0"/>
      </w:pPr>
      <w:r w:rsidDel="00000000" w:rsidR="00000000" w:rsidRPr="00000000">
        <w:rPr>
          <w:rFonts w:ascii="Times New Roman" w:cs="Times New Roman" w:eastAsia="Times New Roman" w:hAnsi="Times New Roman"/>
          <w:b w:val="1"/>
          <w:sz w:val="24"/>
          <w:szCs w:val="24"/>
          <w:rtl w:val="0"/>
        </w:rPr>
        <w:t xml:space="preserve">JAMES</w:t>
      </w:r>
      <w:r w:rsidDel="00000000" w:rsidR="00000000" w:rsidRPr="00000000">
        <w:rPr>
          <w:rFonts w:ascii="Times New Roman" w:cs="Times New Roman" w:eastAsia="Times New Roman" w:hAnsi="Times New Roman"/>
          <w:sz w:val="24"/>
          <w:szCs w:val="24"/>
          <w:rtl w:val="0"/>
        </w:rPr>
        <w:t xml:space="preserve">, William 1902/1994: </w:t>
      </w:r>
      <w:r w:rsidDel="00000000" w:rsidR="00000000" w:rsidRPr="00000000">
        <w:rPr>
          <w:rFonts w:ascii="Times New Roman" w:cs="Times New Roman" w:eastAsia="Times New Roman" w:hAnsi="Times New Roman"/>
          <w:i w:val="1"/>
          <w:sz w:val="24"/>
          <w:szCs w:val="24"/>
          <w:rtl w:val="0"/>
        </w:rPr>
        <w:t xml:space="preserve">The Varieties of Religious Experience: A Study in Human </w:t>
      </w:r>
    </w:p>
    <w:p w:rsidR="00000000" w:rsidDel="00000000" w:rsidP="00000000" w:rsidRDefault="00000000" w:rsidRPr="00000000">
      <w:pPr>
        <w:spacing w:after="0" w:line="240" w:lineRule="auto"/>
        <w:ind w:left="720" w:hanging="720"/>
        <w:contextualSpacing w:val="0"/>
      </w:pPr>
      <w:r w:rsidDel="00000000" w:rsidR="00000000" w:rsidRPr="00000000">
        <w:rPr>
          <w:rFonts w:ascii="Times New Roman" w:cs="Times New Roman" w:eastAsia="Times New Roman" w:hAnsi="Times New Roman"/>
          <w:i w:val="1"/>
          <w:sz w:val="24"/>
          <w:szCs w:val="24"/>
          <w:rtl w:val="0"/>
        </w:rPr>
        <w:t xml:space="preserve">Nature</w:t>
      </w:r>
      <w:r w:rsidDel="00000000" w:rsidR="00000000" w:rsidRPr="00000000">
        <w:rPr>
          <w:rFonts w:ascii="Times New Roman" w:cs="Times New Roman" w:eastAsia="Times New Roman" w:hAnsi="Times New Roman"/>
          <w:sz w:val="24"/>
          <w:szCs w:val="24"/>
          <w:rtl w:val="0"/>
        </w:rPr>
        <w:t xml:space="preserve">. New York: The Modern Library</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KEYSERS</w:t>
      </w:r>
      <w:r w:rsidDel="00000000" w:rsidR="00000000" w:rsidRPr="00000000">
        <w:rPr>
          <w:rFonts w:ascii="Times New Roman" w:cs="Times New Roman" w:eastAsia="Times New Roman" w:hAnsi="Times New Roman"/>
          <w:color w:val="000000"/>
          <w:sz w:val="24"/>
          <w:szCs w:val="24"/>
          <w:highlight w:val="white"/>
          <w:rtl w:val="0"/>
        </w:rPr>
        <w:t xml:space="preserve">, Christian, </w:t>
      </w:r>
      <w:r w:rsidDel="00000000" w:rsidR="00000000" w:rsidRPr="00000000">
        <w:rPr>
          <w:rFonts w:ascii="Times New Roman" w:cs="Times New Roman" w:eastAsia="Times New Roman" w:hAnsi="Times New Roman"/>
          <w:b w:val="1"/>
          <w:color w:val="000000"/>
          <w:sz w:val="24"/>
          <w:szCs w:val="24"/>
          <w:highlight w:val="white"/>
          <w:rtl w:val="0"/>
        </w:rPr>
        <w:t xml:space="preserve">GAZZOLA</w:t>
      </w:r>
      <w:r w:rsidDel="00000000" w:rsidR="00000000" w:rsidRPr="00000000">
        <w:rPr>
          <w:rFonts w:ascii="Times New Roman" w:cs="Times New Roman" w:eastAsia="Times New Roman" w:hAnsi="Times New Roman"/>
          <w:color w:val="000000"/>
          <w:sz w:val="24"/>
          <w:szCs w:val="24"/>
          <w:highlight w:val="white"/>
          <w:rtl w:val="0"/>
        </w:rPr>
        <w:t xml:space="preserve">, Valeria: 2009 ‘Unifying Social Cognition’ in </w:t>
      </w:r>
      <w:r w:rsidDel="00000000" w:rsidR="00000000" w:rsidRPr="00000000">
        <w:rPr>
          <w:rFonts w:ascii="Times New Roman" w:cs="Times New Roman" w:eastAsia="Times New Roman" w:hAnsi="Times New Roman"/>
          <w:i w:val="1"/>
          <w:color w:val="000000"/>
          <w:sz w:val="24"/>
          <w:szCs w:val="24"/>
          <w:highlight w:val="white"/>
          <w:rtl w:val="0"/>
        </w:rPr>
        <w:t xml:space="preserve">Mirror Neuron Systems: The Role of Mirroring Processes in Social Cognition, </w:t>
      </w:r>
      <w:r w:rsidDel="00000000" w:rsidR="00000000" w:rsidRPr="00000000">
        <w:rPr>
          <w:rFonts w:ascii="Times New Roman" w:cs="Times New Roman" w:eastAsia="Times New Roman" w:hAnsi="Times New Roman"/>
          <w:color w:val="000000"/>
          <w:sz w:val="24"/>
          <w:szCs w:val="24"/>
          <w:highlight w:val="white"/>
          <w:rtl w:val="0"/>
        </w:rPr>
        <w:t xml:space="preserve">Edited by Jaime A. Pineda, Humana Press 2009, pp. 3-38</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KIERKEGAARD</w:t>
      </w:r>
      <w:r w:rsidDel="00000000" w:rsidR="00000000" w:rsidRPr="00000000">
        <w:rPr>
          <w:rFonts w:ascii="Times New Roman" w:cs="Times New Roman" w:eastAsia="Times New Roman" w:hAnsi="Times New Roman"/>
          <w:color w:val="000000"/>
          <w:sz w:val="24"/>
          <w:szCs w:val="24"/>
          <w:highlight w:val="white"/>
          <w:rtl w:val="0"/>
        </w:rPr>
        <w:t xml:space="preserve">, Søren: </w:t>
      </w:r>
      <w:r w:rsidDel="00000000" w:rsidR="00000000" w:rsidRPr="00000000">
        <w:rPr>
          <w:rFonts w:ascii="Times New Roman" w:cs="Times New Roman" w:eastAsia="Times New Roman" w:hAnsi="Times New Roman"/>
          <w:i w:val="1"/>
          <w:color w:val="000000"/>
          <w:sz w:val="24"/>
          <w:szCs w:val="24"/>
          <w:highlight w:val="white"/>
          <w:rtl w:val="0"/>
        </w:rPr>
        <w:t xml:space="preserve">Practice in Christianity, </w:t>
      </w:r>
      <w:r w:rsidDel="00000000" w:rsidR="00000000" w:rsidRPr="00000000">
        <w:rPr>
          <w:rFonts w:ascii="Times New Roman" w:cs="Times New Roman" w:eastAsia="Times New Roman" w:hAnsi="Times New Roman"/>
          <w:color w:val="000000"/>
          <w:sz w:val="24"/>
          <w:szCs w:val="24"/>
          <w:highlight w:val="white"/>
          <w:rtl w:val="0"/>
        </w:rPr>
        <w:t xml:space="preserve">Kierkegaard’s Writings, XX, Translated by Howard V. Hong and Edna H. Hong. Princeton: Princeton University Press, 1991</w:t>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LAURANCE</w:t>
      </w:r>
      <w:r w:rsidDel="00000000" w:rsidR="00000000" w:rsidRPr="00000000">
        <w:rPr>
          <w:rFonts w:ascii="Times New Roman" w:cs="Times New Roman" w:eastAsia="Times New Roman" w:hAnsi="Times New Roman"/>
          <w:b w:val="0"/>
          <w:sz w:val="24"/>
          <w:szCs w:val="24"/>
          <w:rtl w:val="0"/>
        </w:rPr>
        <w:t xml:space="preserve">, JD 1986 ‘The Eucharist as Imitation of Christ’ </w:t>
      </w:r>
      <w:r w:rsidDel="00000000" w:rsidR="00000000" w:rsidRPr="00000000">
        <w:rPr>
          <w:rFonts w:ascii="Times New Roman" w:cs="Times New Roman" w:eastAsia="Times New Roman" w:hAnsi="Times New Roman"/>
          <w:b w:val="0"/>
          <w:i w:val="1"/>
          <w:sz w:val="24"/>
          <w:szCs w:val="24"/>
          <w:rtl w:val="0"/>
        </w:rPr>
        <w:t xml:space="preserve">Theological Studies, </w:t>
      </w:r>
      <w:r w:rsidDel="00000000" w:rsidR="00000000" w:rsidRPr="00000000">
        <w:rPr>
          <w:rFonts w:ascii="Times New Roman" w:cs="Times New Roman" w:eastAsia="Times New Roman" w:hAnsi="Times New Roman"/>
          <w:b w:val="0"/>
          <w:sz w:val="24"/>
          <w:szCs w:val="24"/>
          <w:rtl w:val="0"/>
        </w:rPr>
        <w:t xml:space="preserve">1986 47 pp. 286-296</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LAWRENCE</w:t>
      </w:r>
      <w:r w:rsidDel="00000000" w:rsidR="00000000" w:rsidRPr="00000000">
        <w:rPr>
          <w:rFonts w:ascii="Times New Roman" w:cs="Times New Roman" w:eastAsia="Times New Roman" w:hAnsi="Times New Roman"/>
          <w:color w:val="000000"/>
          <w:sz w:val="24"/>
          <w:szCs w:val="24"/>
          <w:highlight w:val="white"/>
          <w:rtl w:val="0"/>
        </w:rPr>
        <w:t xml:space="preserve">, Brother, 2005: </w:t>
      </w:r>
      <w:r w:rsidDel="00000000" w:rsidR="00000000" w:rsidRPr="00000000">
        <w:rPr>
          <w:rFonts w:ascii="Times New Roman" w:cs="Times New Roman" w:eastAsia="Times New Roman" w:hAnsi="Times New Roman"/>
          <w:i w:val="1"/>
          <w:color w:val="000000"/>
          <w:sz w:val="24"/>
          <w:szCs w:val="24"/>
          <w:highlight w:val="white"/>
          <w:rtl w:val="0"/>
        </w:rPr>
        <w:t xml:space="preserve">The Practice of the Presence of God</w:t>
      </w:r>
      <w:r w:rsidDel="00000000" w:rsidR="00000000" w:rsidRPr="00000000">
        <w:rPr>
          <w:rFonts w:ascii="Times New Roman" w:cs="Times New Roman" w:eastAsia="Times New Roman" w:hAnsi="Times New Roman"/>
          <w:color w:val="000000"/>
          <w:sz w:val="24"/>
          <w:szCs w:val="24"/>
          <w:highlight w:val="white"/>
          <w:rtl w:val="0"/>
        </w:rPr>
        <w:t xml:space="preserve">, Dover Publications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PAUL</w:t>
      </w:r>
      <w:r w:rsidDel="00000000" w:rsidR="00000000" w:rsidRPr="00000000">
        <w:rPr>
          <w:rFonts w:ascii="Times New Roman" w:cs="Times New Roman" w:eastAsia="Times New Roman" w:hAnsi="Times New Roman"/>
          <w:color w:val="000000"/>
          <w:sz w:val="24"/>
          <w:szCs w:val="24"/>
          <w:highlight w:val="white"/>
          <w:rtl w:val="0"/>
        </w:rPr>
        <w:t xml:space="preserve">, L.A</w:t>
      </w:r>
      <w:r w:rsidDel="00000000" w:rsidR="00000000" w:rsidRPr="00000000">
        <w:rPr>
          <w:rFonts w:ascii="Times New Roman" w:cs="Times New Roman" w:eastAsia="Times New Roman" w:hAnsi="Times New Roman"/>
          <w:b w:val="1"/>
          <w:color w:val="000000"/>
          <w:sz w:val="24"/>
          <w:szCs w:val="24"/>
          <w:highlight w:val="white"/>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2014: </w:t>
      </w:r>
      <w:r w:rsidDel="00000000" w:rsidR="00000000" w:rsidRPr="00000000">
        <w:rPr>
          <w:rFonts w:ascii="Times New Roman" w:cs="Times New Roman" w:eastAsia="Times New Roman" w:hAnsi="Times New Roman"/>
          <w:i w:val="1"/>
          <w:color w:val="000000"/>
          <w:sz w:val="24"/>
          <w:szCs w:val="24"/>
          <w:highlight w:val="white"/>
          <w:rtl w:val="0"/>
        </w:rPr>
        <w:t xml:space="preserve">Transformative Experience, </w:t>
      </w:r>
      <w:r w:rsidDel="00000000" w:rsidR="00000000" w:rsidRPr="00000000">
        <w:rPr>
          <w:rFonts w:ascii="Times New Roman" w:cs="Times New Roman" w:eastAsia="Times New Roman" w:hAnsi="Times New Roman"/>
          <w:color w:val="000000"/>
          <w:sz w:val="24"/>
          <w:szCs w:val="24"/>
          <w:highlight w:val="white"/>
          <w:rtl w:val="0"/>
        </w:rPr>
        <w:t xml:space="preserve">(Oxford: Oxford University Press)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PRINZ</w:t>
      </w:r>
      <w:r w:rsidDel="00000000" w:rsidR="00000000" w:rsidRPr="00000000">
        <w:rPr>
          <w:rFonts w:ascii="Times New Roman" w:cs="Times New Roman" w:eastAsia="Times New Roman" w:hAnsi="Times New Roman"/>
          <w:color w:val="000000"/>
          <w:sz w:val="24"/>
          <w:szCs w:val="24"/>
          <w:highlight w:val="white"/>
          <w:rtl w:val="0"/>
        </w:rPr>
        <w:t xml:space="preserve">, Jesse, 2005: ‘Imitation and Moral Development’ in </w:t>
      </w:r>
      <w:r w:rsidDel="00000000" w:rsidR="00000000" w:rsidRPr="00000000">
        <w:rPr>
          <w:rFonts w:ascii="Times New Roman" w:cs="Times New Roman" w:eastAsia="Times New Roman" w:hAnsi="Times New Roman"/>
          <w:sz w:val="24"/>
          <w:szCs w:val="24"/>
          <w:rtl w:val="0"/>
        </w:rPr>
        <w:t xml:space="preserve">Hurley, Susan &amp; Charter, Nick (eds.) 2005 </w:t>
      </w:r>
      <w:r w:rsidDel="00000000" w:rsidR="00000000" w:rsidRPr="00000000">
        <w:rPr>
          <w:rFonts w:ascii="Times New Roman" w:cs="Times New Roman" w:eastAsia="Times New Roman" w:hAnsi="Times New Roman"/>
          <w:i w:val="1"/>
          <w:sz w:val="24"/>
          <w:szCs w:val="24"/>
          <w:rtl w:val="0"/>
        </w:rPr>
        <w:t xml:space="preserve">Perspectives on Imitation: From Neuroscience to Social Science</w:t>
      </w:r>
      <w:r w:rsidDel="00000000" w:rsidR="00000000" w:rsidRPr="00000000">
        <w:rPr>
          <w:rFonts w:ascii="Times New Roman" w:cs="Times New Roman" w:eastAsia="Times New Roman" w:hAnsi="Times New Roman"/>
          <w:sz w:val="24"/>
          <w:szCs w:val="24"/>
          <w:rtl w:val="0"/>
        </w:rPr>
        <w:t xml:space="preserve">, Vol. 1, pp. 267-300</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REDDY</w:t>
      </w:r>
      <w:r w:rsidDel="00000000" w:rsidR="00000000" w:rsidRPr="00000000">
        <w:rPr>
          <w:rFonts w:ascii="Times New Roman" w:cs="Times New Roman" w:eastAsia="Times New Roman" w:hAnsi="Times New Roman"/>
          <w:color w:val="000000"/>
          <w:sz w:val="24"/>
          <w:szCs w:val="24"/>
          <w:highlight w:val="white"/>
          <w:rtl w:val="0"/>
        </w:rPr>
        <w:t xml:space="preserve">, Vasudevi, 2011: ‘A Gaze that Grips with me’ in </w:t>
      </w:r>
      <w:r w:rsidDel="00000000" w:rsidR="00000000" w:rsidRPr="00000000">
        <w:rPr>
          <w:rFonts w:ascii="Times New Roman" w:cs="Times New Roman" w:eastAsia="Times New Roman" w:hAnsi="Times New Roman"/>
          <w:i w:val="1"/>
          <w:color w:val="000000"/>
          <w:sz w:val="24"/>
          <w:szCs w:val="24"/>
          <w:highlight w:val="white"/>
          <w:rtl w:val="0"/>
        </w:rPr>
        <w:t xml:space="preserve">Joint Attention, </w:t>
      </w:r>
      <w:r w:rsidDel="00000000" w:rsidR="00000000" w:rsidRPr="00000000">
        <w:rPr>
          <w:rFonts w:ascii="Times New Roman" w:cs="Times New Roman" w:eastAsia="Times New Roman" w:hAnsi="Times New Roman"/>
          <w:color w:val="000000"/>
          <w:sz w:val="24"/>
          <w:szCs w:val="24"/>
          <w:highlight w:val="white"/>
          <w:rtl w:val="0"/>
        </w:rPr>
        <w:t xml:space="preserve">edited by Axel Seemann, 2011, (Cambridge, Mass: MIT Press) </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ind w:left="720" w:firstLine="0"/>
        <w:contextualSpacing w:val="0"/>
      </w:pPr>
      <w:r w:rsidDel="00000000" w:rsidR="00000000" w:rsidRPr="00000000">
        <w:rPr>
          <w:rFonts w:ascii="Times New Roman" w:cs="Times New Roman" w:eastAsia="Times New Roman" w:hAnsi="Times New Roman"/>
          <w:color w:val="000000"/>
          <w:sz w:val="24"/>
          <w:szCs w:val="24"/>
          <w:highlight w:val="white"/>
          <w:rtl w:val="0"/>
        </w:rPr>
        <w:t xml:space="preserve">2005: ‘before the “third element”: understanding attention to self’, in Naomi Elian, Christoph Hoerl, Teresa McCormack, &amp; Johannes Roessler (eds) </w:t>
      </w:r>
      <w:r w:rsidDel="00000000" w:rsidR="00000000" w:rsidRPr="00000000">
        <w:rPr>
          <w:rFonts w:ascii="Times New Roman" w:cs="Times New Roman" w:eastAsia="Times New Roman" w:hAnsi="Times New Roman"/>
          <w:i w:val="1"/>
          <w:color w:val="000000"/>
          <w:sz w:val="24"/>
          <w:szCs w:val="24"/>
          <w:highlight w:val="white"/>
          <w:rtl w:val="0"/>
        </w:rPr>
        <w:t xml:space="preserve">Joint Attention: Communication and Other Minds, </w:t>
      </w:r>
      <w:r w:rsidDel="00000000" w:rsidR="00000000" w:rsidRPr="00000000">
        <w:rPr>
          <w:rFonts w:ascii="Times New Roman" w:cs="Times New Roman" w:eastAsia="Times New Roman" w:hAnsi="Times New Roman"/>
          <w:color w:val="000000"/>
          <w:sz w:val="24"/>
          <w:szCs w:val="24"/>
          <w:highlight w:val="white"/>
          <w:rtl w:val="0"/>
        </w:rPr>
        <w:t xml:space="preserve">85-109</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RICCIARDI</w:t>
      </w:r>
      <w:r w:rsidDel="00000000" w:rsidR="00000000" w:rsidRPr="00000000">
        <w:rPr>
          <w:rFonts w:ascii="Times New Roman" w:cs="Times New Roman" w:eastAsia="Times New Roman" w:hAnsi="Times New Roman"/>
          <w:sz w:val="24"/>
          <w:szCs w:val="24"/>
          <w:rtl w:val="0"/>
        </w:rPr>
        <w:t xml:space="preserve">, E., </w:t>
      </w:r>
      <w:r w:rsidDel="00000000" w:rsidR="00000000" w:rsidRPr="00000000">
        <w:rPr>
          <w:rFonts w:ascii="Times New Roman" w:cs="Times New Roman" w:eastAsia="Times New Roman" w:hAnsi="Times New Roman"/>
          <w:b w:val="1"/>
          <w:sz w:val="24"/>
          <w:szCs w:val="24"/>
          <w:rtl w:val="0"/>
        </w:rPr>
        <w:t xml:space="preserve">BONINO</w:t>
      </w:r>
      <w:r w:rsidDel="00000000" w:rsidR="00000000" w:rsidRPr="00000000">
        <w:rPr>
          <w:rFonts w:ascii="Times New Roman" w:cs="Times New Roman" w:eastAsia="Times New Roman" w:hAnsi="Times New Roman"/>
          <w:sz w:val="24"/>
          <w:szCs w:val="24"/>
          <w:rtl w:val="0"/>
        </w:rPr>
        <w:t xml:space="preserve">, D., </w:t>
      </w:r>
      <w:r w:rsidDel="00000000" w:rsidR="00000000" w:rsidRPr="00000000">
        <w:rPr>
          <w:rFonts w:ascii="Times New Roman" w:cs="Times New Roman" w:eastAsia="Times New Roman" w:hAnsi="Times New Roman"/>
          <w:b w:val="1"/>
          <w:sz w:val="24"/>
          <w:szCs w:val="24"/>
          <w:rtl w:val="0"/>
        </w:rPr>
        <w:t xml:space="preserve">SANI</w:t>
      </w:r>
      <w:r w:rsidDel="00000000" w:rsidR="00000000" w:rsidRPr="00000000">
        <w:rPr>
          <w:rFonts w:ascii="Times New Roman" w:cs="Times New Roman" w:eastAsia="Times New Roman" w:hAnsi="Times New Roman"/>
          <w:sz w:val="24"/>
          <w:szCs w:val="24"/>
          <w:rtl w:val="0"/>
        </w:rPr>
        <w:t xml:space="preserve">, L., </w:t>
      </w:r>
      <w:r w:rsidDel="00000000" w:rsidR="00000000" w:rsidRPr="00000000">
        <w:rPr>
          <w:rFonts w:ascii="Times New Roman" w:cs="Times New Roman" w:eastAsia="Times New Roman" w:hAnsi="Times New Roman"/>
          <w:b w:val="1"/>
          <w:sz w:val="24"/>
          <w:szCs w:val="24"/>
          <w:rtl w:val="0"/>
        </w:rPr>
        <w:t xml:space="preserve">VECCHI</w:t>
      </w:r>
      <w:r w:rsidDel="00000000" w:rsidR="00000000" w:rsidRPr="00000000">
        <w:rPr>
          <w:rFonts w:ascii="Times New Roman" w:cs="Times New Roman" w:eastAsia="Times New Roman" w:hAnsi="Times New Roman"/>
          <w:sz w:val="24"/>
          <w:szCs w:val="24"/>
          <w:rtl w:val="0"/>
        </w:rPr>
        <w:t xml:space="preserve">, T., </w:t>
      </w:r>
      <w:r w:rsidDel="00000000" w:rsidR="00000000" w:rsidRPr="00000000">
        <w:rPr>
          <w:rFonts w:ascii="Times New Roman" w:cs="Times New Roman" w:eastAsia="Times New Roman" w:hAnsi="Times New Roman"/>
          <w:b w:val="1"/>
          <w:sz w:val="24"/>
          <w:szCs w:val="24"/>
          <w:rtl w:val="0"/>
        </w:rPr>
        <w:t xml:space="preserve">GUAZZELLI</w:t>
      </w:r>
      <w:r w:rsidDel="00000000" w:rsidR="00000000" w:rsidRPr="00000000">
        <w:rPr>
          <w:rFonts w:ascii="Times New Roman" w:cs="Times New Roman" w:eastAsia="Times New Roman" w:hAnsi="Times New Roman"/>
          <w:sz w:val="24"/>
          <w:szCs w:val="24"/>
          <w:rtl w:val="0"/>
        </w:rPr>
        <w:t xml:space="preserve">, M., </w:t>
      </w:r>
      <w:r w:rsidDel="00000000" w:rsidR="00000000" w:rsidRPr="00000000">
        <w:rPr>
          <w:rFonts w:ascii="Times New Roman" w:cs="Times New Roman" w:eastAsia="Times New Roman" w:hAnsi="Times New Roman"/>
          <w:b w:val="1"/>
          <w:sz w:val="24"/>
          <w:szCs w:val="24"/>
          <w:rtl w:val="0"/>
        </w:rPr>
        <w:t xml:space="preserve">HAXBY</w:t>
      </w:r>
      <w:r w:rsidDel="00000000" w:rsidR="00000000" w:rsidRPr="00000000">
        <w:rPr>
          <w:rFonts w:ascii="Times New Roman" w:cs="Times New Roman" w:eastAsia="Times New Roman" w:hAnsi="Times New Roman"/>
          <w:sz w:val="24"/>
          <w:szCs w:val="24"/>
          <w:rtl w:val="0"/>
        </w:rPr>
        <w:t xml:space="preserve">, J.V., 2009 ‘Do we really need vision? How Blind People “See” the Actions of Others’ </w:t>
      </w:r>
      <w:r w:rsidDel="00000000" w:rsidR="00000000" w:rsidRPr="00000000">
        <w:rPr>
          <w:rFonts w:ascii="Times New Roman" w:cs="Times New Roman" w:eastAsia="Times New Roman" w:hAnsi="Times New Roman"/>
          <w:i w:val="1"/>
          <w:sz w:val="24"/>
          <w:szCs w:val="24"/>
          <w:rtl w:val="0"/>
        </w:rPr>
        <w:t xml:space="preserve">The Journal of Neuroscience</w:t>
      </w:r>
      <w:r w:rsidDel="00000000" w:rsidR="00000000" w:rsidRPr="00000000">
        <w:rPr>
          <w:rFonts w:ascii="Times New Roman" w:cs="Times New Roman" w:eastAsia="Times New Roman" w:hAnsi="Times New Roman"/>
          <w:sz w:val="24"/>
          <w:szCs w:val="24"/>
          <w:rtl w:val="0"/>
        </w:rPr>
        <w:t xml:space="preserve">, 2009, 29 (31) pp. 9719-9724</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SEARLE</w:t>
      </w:r>
      <w:r w:rsidDel="00000000" w:rsidR="00000000" w:rsidRPr="00000000">
        <w:rPr>
          <w:rFonts w:ascii="Times New Roman" w:cs="Times New Roman" w:eastAsia="Times New Roman" w:hAnsi="Times New Roman"/>
          <w:color w:val="000000"/>
          <w:sz w:val="24"/>
          <w:szCs w:val="24"/>
          <w:highlight w:val="white"/>
          <w:rtl w:val="0"/>
        </w:rPr>
        <w:t xml:space="preserve">, John, 1980: ‘Minds, Brains and Programs’ </w:t>
      </w:r>
      <w:r w:rsidDel="00000000" w:rsidR="00000000" w:rsidRPr="00000000">
        <w:rPr>
          <w:rFonts w:ascii="Times New Roman" w:cs="Times New Roman" w:eastAsia="Times New Roman" w:hAnsi="Times New Roman"/>
          <w:i w:val="1"/>
          <w:color w:val="000000"/>
          <w:sz w:val="24"/>
          <w:szCs w:val="24"/>
          <w:highlight w:val="white"/>
          <w:rtl w:val="0"/>
        </w:rPr>
        <w:t xml:space="preserve">Behavioural and Brain Sciences, </w:t>
      </w:r>
      <w:r w:rsidDel="00000000" w:rsidR="00000000" w:rsidRPr="00000000">
        <w:rPr>
          <w:rFonts w:ascii="Times New Roman" w:cs="Times New Roman" w:eastAsia="Times New Roman" w:hAnsi="Times New Roman"/>
          <w:color w:val="000000"/>
          <w:sz w:val="24"/>
          <w:szCs w:val="24"/>
          <w:highlight w:val="white"/>
          <w:rtl w:val="0"/>
        </w:rPr>
        <w:t xml:space="preserve">3: 417-57</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SEEMAN, </w:t>
      </w:r>
      <w:r w:rsidDel="00000000" w:rsidR="00000000" w:rsidRPr="00000000">
        <w:rPr>
          <w:rFonts w:ascii="Times New Roman" w:cs="Times New Roman" w:eastAsia="Times New Roman" w:hAnsi="Times New Roman"/>
          <w:color w:val="000000"/>
          <w:sz w:val="24"/>
          <w:szCs w:val="24"/>
          <w:highlight w:val="white"/>
          <w:rtl w:val="0"/>
        </w:rPr>
        <w:t xml:space="preserve">Axel (ed.), 2011: </w:t>
      </w:r>
      <w:r w:rsidDel="00000000" w:rsidR="00000000" w:rsidRPr="00000000">
        <w:rPr>
          <w:rFonts w:ascii="Times New Roman" w:cs="Times New Roman" w:eastAsia="Times New Roman" w:hAnsi="Times New Roman"/>
          <w:i w:val="1"/>
          <w:color w:val="000000"/>
          <w:sz w:val="24"/>
          <w:szCs w:val="24"/>
          <w:highlight w:val="white"/>
          <w:rtl w:val="0"/>
        </w:rPr>
        <w:t xml:space="preserve">Joint Attention</w:t>
      </w:r>
      <w:r w:rsidDel="00000000" w:rsidR="00000000" w:rsidRPr="00000000">
        <w:rPr>
          <w:rFonts w:ascii="Times New Roman" w:cs="Times New Roman" w:eastAsia="Times New Roman" w:hAnsi="Times New Roman"/>
          <w:color w:val="000000"/>
          <w:sz w:val="24"/>
          <w:szCs w:val="24"/>
          <w:highlight w:val="white"/>
          <w:rtl w:val="0"/>
        </w:rPr>
        <w:t xml:space="preserve"> (Cambridge, Mass: MIT Press)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STEUBER, </w:t>
      </w:r>
      <w:r w:rsidDel="00000000" w:rsidR="00000000" w:rsidRPr="00000000">
        <w:rPr>
          <w:rFonts w:ascii="Times New Roman" w:cs="Times New Roman" w:eastAsia="Times New Roman" w:hAnsi="Times New Roman"/>
          <w:b w:val="0"/>
          <w:sz w:val="24"/>
          <w:szCs w:val="24"/>
          <w:rtl w:val="0"/>
        </w:rPr>
        <w:t xml:space="preserve">Karsten, 2006: </w:t>
      </w:r>
      <w:hyperlink r:id="rId6">
        <w:r w:rsidDel="00000000" w:rsidR="00000000" w:rsidRPr="00000000">
          <w:rPr>
            <w:rFonts w:ascii="Times New Roman" w:cs="Times New Roman" w:eastAsia="Times New Roman" w:hAnsi="Times New Roman"/>
            <w:b w:val="0"/>
            <w:i w:val="1"/>
            <w:sz w:val="24"/>
            <w:szCs w:val="24"/>
            <w:rtl w:val="0"/>
          </w:rPr>
          <w:t xml:space="preserve">Rediscovering empathy: Agency, folk psychology, and the human sciences</w:t>
        </w:r>
      </w:hyperlink>
      <w:r w:rsidDel="00000000" w:rsidR="00000000" w:rsidRPr="00000000">
        <w:rPr>
          <w:rFonts w:ascii="Times New Roman" w:cs="Times New Roman" w:eastAsia="Times New Roman" w:hAnsi="Times New Roman"/>
          <w:b w:val="0"/>
          <w:i w:val="1"/>
          <w:sz w:val="24"/>
          <w:szCs w:val="24"/>
          <w:rtl w:val="0"/>
        </w:rPr>
        <w:t xml:space="preserve"> </w:t>
      </w:r>
      <w:r w:rsidDel="00000000" w:rsidR="00000000" w:rsidRPr="00000000">
        <w:rPr>
          <w:rFonts w:ascii="Times New Roman" w:cs="Times New Roman" w:eastAsia="Times New Roman" w:hAnsi="Times New Roman"/>
          <w:b w:val="0"/>
          <w:sz w:val="24"/>
          <w:szCs w:val="24"/>
          <w:rtl w:val="0"/>
        </w:rPr>
        <w:t xml:space="preserve">(Cambridge, Mass: MIT Press)</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STUMP</w:t>
      </w:r>
      <w:r w:rsidDel="00000000" w:rsidR="00000000" w:rsidRPr="00000000">
        <w:rPr>
          <w:rFonts w:ascii="Times New Roman" w:cs="Times New Roman" w:eastAsia="Times New Roman" w:hAnsi="Times New Roman"/>
          <w:sz w:val="24"/>
          <w:szCs w:val="24"/>
          <w:rtl w:val="0"/>
        </w:rPr>
        <w:t xml:space="preserve">, Eleonore: 2013 ‘Omnipresence, Indwelling and the Second-Personal’, </w:t>
      </w:r>
      <w:r w:rsidDel="00000000" w:rsidR="00000000" w:rsidRPr="00000000">
        <w:rPr>
          <w:rFonts w:ascii="Times New Roman" w:cs="Times New Roman" w:eastAsia="Times New Roman" w:hAnsi="Times New Roman"/>
          <w:i w:val="1"/>
          <w:sz w:val="24"/>
          <w:szCs w:val="24"/>
          <w:rtl w:val="0"/>
        </w:rPr>
        <w:t xml:space="preserve">European Journal for Philosophy of Religion, </w:t>
      </w:r>
      <w:r w:rsidDel="00000000" w:rsidR="00000000" w:rsidRPr="00000000">
        <w:rPr>
          <w:rFonts w:ascii="Times New Roman" w:cs="Times New Roman" w:eastAsia="Times New Roman" w:hAnsi="Times New Roman"/>
          <w:sz w:val="24"/>
          <w:szCs w:val="24"/>
          <w:rtl w:val="0"/>
        </w:rPr>
        <w:t xml:space="preserve">5/4 (Winter 2013) pp. 63-87</w:t>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sz w:val="24"/>
          <w:szCs w:val="24"/>
          <w:rtl w:val="0"/>
        </w:rPr>
        <w:tab/>
        <w:tab/>
        <w:tab/>
      </w:r>
    </w:p>
    <w:p w:rsidR="00000000" w:rsidDel="00000000" w:rsidP="00000000" w:rsidRDefault="00000000" w:rsidRPr="00000000">
      <w:pPr>
        <w:spacing w:after="0" w:line="240" w:lineRule="auto"/>
        <w:ind w:left="1440" w:firstLine="720"/>
        <w:contextualSpacing w:val="0"/>
      </w:pPr>
      <w:r w:rsidDel="00000000" w:rsidR="00000000" w:rsidRPr="00000000">
        <w:rPr>
          <w:rFonts w:ascii="Times New Roman" w:cs="Times New Roman" w:eastAsia="Times New Roman" w:hAnsi="Times New Roman"/>
          <w:sz w:val="24"/>
          <w:szCs w:val="24"/>
          <w:rtl w:val="0"/>
        </w:rPr>
        <w:t xml:space="preserve">2010 </w:t>
      </w:r>
      <w:r w:rsidDel="00000000" w:rsidR="00000000" w:rsidRPr="00000000">
        <w:rPr>
          <w:rFonts w:ascii="Times New Roman" w:cs="Times New Roman" w:eastAsia="Times New Roman" w:hAnsi="Times New Roman"/>
          <w:i w:val="1"/>
          <w:sz w:val="24"/>
          <w:szCs w:val="24"/>
          <w:rtl w:val="0"/>
        </w:rPr>
        <w:t xml:space="preserve">Wandering in Darkness </w:t>
      </w:r>
      <w:r w:rsidDel="00000000" w:rsidR="00000000" w:rsidRPr="00000000">
        <w:rPr>
          <w:rFonts w:ascii="Times New Roman" w:cs="Times New Roman" w:eastAsia="Times New Roman" w:hAnsi="Times New Roman"/>
          <w:sz w:val="24"/>
          <w:szCs w:val="24"/>
          <w:rtl w:val="0"/>
        </w:rPr>
        <w:t xml:space="preserve">(Oxford: Oxford University Press)</w:t>
      </w:r>
    </w:p>
    <w:p w:rsidR="00000000" w:rsidDel="00000000" w:rsidP="00000000" w:rsidRDefault="00000000" w:rsidRPr="00000000">
      <w:pPr>
        <w:spacing w:after="0" w:line="240" w:lineRule="auto"/>
        <w:ind w:left="1440" w:firstLine="720"/>
        <w:contextualSpacing w:val="0"/>
      </w:pPr>
      <w:r w:rsidDel="00000000" w:rsidR="00000000" w:rsidRPr="00000000">
        <w:rPr>
          <w:rtl w:val="0"/>
        </w:rPr>
      </w:r>
    </w:p>
    <w:p w:rsidR="00000000" w:rsidDel="00000000" w:rsidP="00000000" w:rsidRDefault="00000000" w:rsidRPr="00000000">
      <w:pPr>
        <w:spacing w:after="0" w:line="240" w:lineRule="auto"/>
        <w:ind w:left="1440" w:firstLine="720"/>
        <w:contextualSpacing w:val="0"/>
      </w:pPr>
      <w:r w:rsidDel="00000000" w:rsidR="00000000" w:rsidRPr="00000000">
        <w:rPr>
          <w:rFonts w:ascii="Times New Roman" w:cs="Times New Roman" w:eastAsia="Times New Roman" w:hAnsi="Times New Roman"/>
          <w:sz w:val="24"/>
          <w:szCs w:val="24"/>
          <w:rtl w:val="0"/>
        </w:rPr>
        <w:t xml:space="preserve">2003 </w:t>
      </w:r>
      <w:r w:rsidDel="00000000" w:rsidR="00000000" w:rsidRPr="00000000">
        <w:rPr>
          <w:rFonts w:ascii="Times New Roman" w:cs="Times New Roman" w:eastAsia="Times New Roman" w:hAnsi="Times New Roman"/>
          <w:i w:val="1"/>
          <w:sz w:val="24"/>
          <w:szCs w:val="24"/>
          <w:rtl w:val="0"/>
        </w:rPr>
        <w:t xml:space="preserve">Aquinas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London/New York: Routledge </w:t>
      </w: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color w:val="000000"/>
          <w:sz w:val="24"/>
          <w:szCs w:val="24"/>
          <w:highlight w:val="white"/>
          <w:rtl w:val="0"/>
        </w:rPr>
        <w:t xml:space="preserve">TAULER</w:t>
      </w:r>
      <w:r w:rsidDel="00000000" w:rsidR="00000000" w:rsidRPr="00000000">
        <w:rPr>
          <w:rFonts w:ascii="Times New Roman" w:cs="Times New Roman" w:eastAsia="Times New Roman" w:hAnsi="Times New Roman"/>
          <w:color w:val="000000"/>
          <w:sz w:val="24"/>
          <w:szCs w:val="24"/>
          <w:highlight w:val="white"/>
          <w:rtl w:val="0"/>
        </w:rPr>
        <w:t xml:space="preserve">, Johannes 1910: </w:t>
      </w:r>
      <w:r w:rsidDel="00000000" w:rsidR="00000000" w:rsidRPr="00000000">
        <w:rPr>
          <w:rFonts w:ascii="Times New Roman" w:cs="Times New Roman" w:eastAsia="Times New Roman" w:hAnsi="Times New Roman"/>
          <w:i w:val="1"/>
          <w:color w:val="000000"/>
          <w:sz w:val="24"/>
          <w:szCs w:val="24"/>
          <w:highlight w:val="white"/>
          <w:rtl w:val="0"/>
        </w:rPr>
        <w:t xml:space="preserve">The Following of Christ, </w:t>
      </w:r>
      <w:r w:rsidDel="00000000" w:rsidR="00000000" w:rsidRPr="00000000">
        <w:rPr>
          <w:rFonts w:ascii="Times New Roman" w:cs="Times New Roman" w:eastAsia="Times New Roman" w:hAnsi="Times New Roman"/>
          <w:color w:val="000000"/>
          <w:sz w:val="24"/>
          <w:szCs w:val="24"/>
          <w:highlight w:val="white"/>
          <w:rtl w:val="0"/>
        </w:rPr>
        <w:t xml:space="preserve">translated by J. R Morett, C. Fischer Unwin, London 1910</w:t>
      </w: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tl w:val="0"/>
        </w:rPr>
      </w:r>
    </w:p>
    <w:p w:rsidR="00000000" w:rsidDel="00000000" w:rsidP="00000000" w:rsidRDefault="00000000" w:rsidRPr="00000000">
      <w:pPr>
        <w:spacing w:after="0" w:before="0" w:line="240" w:lineRule="auto"/>
        <w:contextualSpacing w:val="0"/>
      </w:pPr>
      <w:r w:rsidDel="00000000" w:rsidR="00000000" w:rsidRPr="00000000">
        <w:rPr>
          <w:rFonts w:ascii="Times New Roman" w:cs="Times New Roman" w:eastAsia="Times New Roman" w:hAnsi="Times New Roman"/>
          <w:b w:val="1"/>
          <w:sz w:val="24"/>
          <w:szCs w:val="24"/>
          <w:rtl w:val="0"/>
        </w:rPr>
        <w:t xml:space="preserve">THOMAS</w:t>
      </w:r>
      <w:r w:rsidDel="00000000" w:rsidR="00000000" w:rsidRPr="00000000">
        <w:rPr>
          <w:rFonts w:ascii="Times New Roman" w:cs="Times New Roman" w:eastAsia="Times New Roman" w:hAnsi="Times New Roman"/>
          <w:sz w:val="24"/>
          <w:szCs w:val="24"/>
          <w:rtl w:val="0"/>
        </w:rPr>
        <w:t xml:space="preserve">, à Kempis</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1952: </w:t>
      </w:r>
      <w:r w:rsidDel="00000000" w:rsidR="00000000" w:rsidRPr="00000000">
        <w:rPr>
          <w:rFonts w:ascii="Times New Roman" w:cs="Times New Roman" w:eastAsia="Times New Roman" w:hAnsi="Times New Roman"/>
          <w:i w:val="1"/>
          <w:sz w:val="24"/>
          <w:szCs w:val="24"/>
          <w:rtl w:val="0"/>
        </w:rPr>
        <w:t xml:space="preserve">The Imitation of Christ, </w:t>
      </w:r>
      <w:r w:rsidDel="00000000" w:rsidR="00000000" w:rsidRPr="00000000">
        <w:rPr>
          <w:rFonts w:ascii="Times New Roman" w:cs="Times New Roman" w:eastAsia="Times New Roman" w:hAnsi="Times New Roman"/>
          <w:sz w:val="24"/>
          <w:szCs w:val="24"/>
          <w:rtl w:val="0"/>
        </w:rPr>
        <w:t xml:space="preserve">Translated by Leo Sherley-Price (Harmondsworth: Penguin Books)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TOMASELLO</w:t>
      </w:r>
      <w:r w:rsidDel="00000000" w:rsidR="00000000" w:rsidRPr="00000000">
        <w:rPr>
          <w:rFonts w:ascii="Times New Roman" w:cs="Times New Roman" w:eastAsia="Times New Roman" w:hAnsi="Times New Roman"/>
          <w:sz w:val="24"/>
          <w:szCs w:val="24"/>
          <w:rtl w:val="0"/>
        </w:rPr>
        <w:t xml:space="preserve">, M., 1996: ‘Do apes ape?’ In C. M. Heyes &amp; B. G. Galef (Eds</w:t>
      </w:r>
      <w:r w:rsidDel="00000000" w:rsidR="00000000" w:rsidRPr="00000000">
        <w:rPr>
          <w:rFonts w:ascii="Times New Roman" w:cs="Times New Roman" w:eastAsia="Times New Roman" w:hAnsi="Times New Roman"/>
          <w:i w:val="1"/>
          <w:sz w:val="24"/>
          <w:szCs w:val="24"/>
          <w:rtl w:val="0"/>
        </w:rPr>
        <w:t xml:space="preserve">.), Social learning in animals: The roots of culture</w:t>
      </w:r>
      <w:r w:rsidDel="00000000" w:rsidR="00000000" w:rsidRPr="00000000">
        <w:rPr>
          <w:rFonts w:ascii="Times New Roman" w:cs="Times New Roman" w:eastAsia="Times New Roman" w:hAnsi="Times New Roman"/>
          <w:sz w:val="24"/>
          <w:szCs w:val="24"/>
          <w:rtl w:val="0"/>
        </w:rPr>
        <w:t xml:space="preserve"> (pp. 319–346). (San Diego, CA: Academic Press.)</w:t>
      </w:r>
    </w:p>
    <w:p w:rsidR="00000000" w:rsidDel="00000000" w:rsidP="00000000" w:rsidRDefault="00000000" w:rsidRPr="00000000">
      <w:pPr>
        <w:spacing w:after="0" w:line="240" w:lineRule="auto"/>
        <w:ind w:left="1440" w:firstLine="60"/>
        <w:contextualSpacing w:val="0"/>
      </w:pPr>
      <w:r w:rsidDel="00000000" w:rsidR="00000000" w:rsidRPr="00000000">
        <w:rPr>
          <w:rFonts w:ascii="Times New Roman" w:cs="Times New Roman" w:eastAsia="Times New Roman" w:hAnsi="Times New Roman"/>
          <w:sz w:val="24"/>
          <w:szCs w:val="24"/>
          <w:rtl w:val="0"/>
        </w:rPr>
        <w:t xml:space="preserve">1999a: ‘Emulation learning and cultural learning’ </w:t>
      </w:r>
      <w:r w:rsidDel="00000000" w:rsidR="00000000" w:rsidRPr="00000000">
        <w:rPr>
          <w:rFonts w:ascii="Times New Roman" w:cs="Times New Roman" w:eastAsia="Times New Roman" w:hAnsi="Times New Roman"/>
          <w:i w:val="1"/>
          <w:sz w:val="24"/>
          <w:szCs w:val="24"/>
          <w:rtl w:val="0"/>
        </w:rPr>
        <w:t xml:space="preserve">Behavioral and Brain Sciences</w:t>
      </w:r>
      <w:r w:rsidDel="00000000" w:rsidR="00000000" w:rsidRPr="00000000">
        <w:rPr>
          <w:rFonts w:ascii="Times New Roman" w:cs="Times New Roman" w:eastAsia="Times New Roman" w:hAnsi="Times New Roman"/>
          <w:sz w:val="24"/>
          <w:szCs w:val="24"/>
          <w:rtl w:val="0"/>
        </w:rPr>
        <w:t xml:space="preserve">, 21 (5), 703–704.</w:t>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spacing w:after="0" w:line="240" w:lineRule="auto"/>
        <w:ind w:left="1440" w:firstLine="0"/>
        <w:contextualSpacing w:val="0"/>
      </w:pPr>
      <w:r w:rsidDel="00000000" w:rsidR="00000000" w:rsidRPr="00000000">
        <w:rPr>
          <w:rFonts w:ascii="Times New Roman" w:cs="Times New Roman" w:eastAsia="Times New Roman" w:hAnsi="Times New Roman"/>
          <w:sz w:val="24"/>
          <w:szCs w:val="24"/>
          <w:rtl w:val="0"/>
        </w:rPr>
        <w:t xml:space="preserve">1999b: </w:t>
      </w:r>
      <w:r w:rsidDel="00000000" w:rsidR="00000000" w:rsidRPr="00000000">
        <w:rPr>
          <w:rFonts w:ascii="Times New Roman" w:cs="Times New Roman" w:eastAsia="Times New Roman" w:hAnsi="Times New Roman"/>
          <w:i w:val="1"/>
          <w:sz w:val="24"/>
          <w:szCs w:val="24"/>
          <w:rtl w:val="0"/>
        </w:rPr>
        <w:t xml:space="preserve">The cultural origins of human cognition</w:t>
      </w:r>
      <w:r w:rsidDel="00000000" w:rsidR="00000000" w:rsidRPr="00000000">
        <w:rPr>
          <w:rFonts w:ascii="Times New Roman" w:cs="Times New Roman" w:eastAsia="Times New Roman" w:hAnsi="Times New Roman"/>
          <w:sz w:val="24"/>
          <w:szCs w:val="24"/>
          <w:rtl w:val="0"/>
        </w:rPr>
        <w:t xml:space="preserve">. (Cambridge, MA: Harvard University Press)</w:t>
      </w:r>
    </w:p>
    <w:p w:rsidR="00000000" w:rsidDel="00000000" w:rsidP="00000000" w:rsidRDefault="00000000" w:rsidRPr="00000000">
      <w:pPr>
        <w:spacing w:after="0" w:line="240" w:lineRule="auto"/>
        <w:ind w:left="1440" w:firstLine="0"/>
        <w:contextualSpacing w:val="0"/>
      </w:pPr>
      <w:r w:rsidDel="00000000" w:rsidR="00000000" w:rsidRPr="00000000">
        <w:rPr>
          <w:rtl w:val="0"/>
        </w:rPr>
      </w:r>
    </w:p>
    <w:p w:rsidR="00000000" w:rsidDel="00000000" w:rsidP="00000000" w:rsidRDefault="00000000" w:rsidRPr="00000000">
      <w:pPr>
        <w:spacing w:after="0" w:line="240" w:lineRule="auto"/>
        <w:ind w:left="1440" w:firstLine="0"/>
        <w:contextualSpacing w:val="0"/>
      </w:pPr>
      <w:r w:rsidDel="00000000" w:rsidR="00000000" w:rsidRPr="00000000">
        <w:rPr>
          <w:rFonts w:ascii="Times New Roman" w:cs="Times New Roman" w:eastAsia="Times New Roman" w:hAnsi="Times New Roman"/>
          <w:sz w:val="24"/>
          <w:szCs w:val="24"/>
          <w:rtl w:val="0"/>
        </w:rPr>
        <w:t xml:space="preserve">2009. ‘The question of chimpanzee culture, plus postscript (chimpanzee culture, 2009)’ In K. Laland &amp; B. Galef (Eds.), </w:t>
      </w:r>
      <w:r w:rsidDel="00000000" w:rsidR="00000000" w:rsidRPr="00000000">
        <w:rPr>
          <w:rFonts w:ascii="Times New Roman" w:cs="Times New Roman" w:eastAsia="Times New Roman" w:hAnsi="Times New Roman"/>
          <w:i w:val="1"/>
          <w:sz w:val="24"/>
          <w:szCs w:val="24"/>
          <w:rtl w:val="0"/>
        </w:rPr>
        <w:t xml:space="preserve">The question of animal culture</w:t>
      </w:r>
      <w:r w:rsidDel="00000000" w:rsidR="00000000" w:rsidRPr="00000000">
        <w:rPr>
          <w:rFonts w:ascii="Times New Roman" w:cs="Times New Roman" w:eastAsia="Times New Roman" w:hAnsi="Times New Roman"/>
          <w:sz w:val="24"/>
          <w:szCs w:val="24"/>
          <w:rtl w:val="0"/>
        </w:rPr>
        <w:t xml:space="preserve"> (pp. 198–221). (Cambridge, MA: Harvard University Press)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TOMASELLO</w:t>
      </w:r>
      <w:r w:rsidDel="00000000" w:rsidR="00000000" w:rsidRPr="00000000">
        <w:rPr>
          <w:rFonts w:ascii="Times New Roman" w:cs="Times New Roman" w:eastAsia="Times New Roman" w:hAnsi="Times New Roman"/>
          <w:sz w:val="24"/>
          <w:szCs w:val="24"/>
          <w:rtl w:val="0"/>
        </w:rPr>
        <w:t xml:space="preserve">, M., &amp; </w:t>
      </w:r>
      <w:r w:rsidDel="00000000" w:rsidR="00000000" w:rsidRPr="00000000">
        <w:rPr>
          <w:rFonts w:ascii="Times New Roman" w:cs="Times New Roman" w:eastAsia="Times New Roman" w:hAnsi="Times New Roman"/>
          <w:b w:val="1"/>
          <w:sz w:val="24"/>
          <w:szCs w:val="24"/>
          <w:rtl w:val="0"/>
        </w:rPr>
        <w:t xml:space="preserve">CARPENTER</w:t>
      </w:r>
      <w:r w:rsidDel="00000000" w:rsidR="00000000" w:rsidRPr="00000000">
        <w:rPr>
          <w:rFonts w:ascii="Times New Roman" w:cs="Times New Roman" w:eastAsia="Times New Roman" w:hAnsi="Times New Roman"/>
          <w:sz w:val="24"/>
          <w:szCs w:val="24"/>
          <w:rtl w:val="0"/>
        </w:rPr>
        <w:t xml:space="preserve">, M., 2005: ‘Imitation reading and imitative learning.’ In S. Hurley &amp; N. Chater (Eds</w:t>
      </w:r>
      <w:r w:rsidDel="00000000" w:rsidR="00000000" w:rsidRPr="00000000">
        <w:rPr>
          <w:rFonts w:ascii="Times New Roman" w:cs="Times New Roman" w:eastAsia="Times New Roman" w:hAnsi="Times New Roman"/>
          <w:i w:val="1"/>
          <w:sz w:val="24"/>
          <w:szCs w:val="24"/>
          <w:rtl w:val="0"/>
        </w:rPr>
        <w:t xml:space="preserve">.), Perspectives on imitation: From neuroscience to social science. Imitation, human development, and culture</w:t>
      </w:r>
      <w:r w:rsidDel="00000000" w:rsidR="00000000" w:rsidRPr="00000000">
        <w:rPr>
          <w:rFonts w:ascii="Times New Roman" w:cs="Times New Roman" w:eastAsia="Times New Roman" w:hAnsi="Times New Roman"/>
          <w:sz w:val="24"/>
          <w:szCs w:val="24"/>
          <w:rtl w:val="0"/>
        </w:rPr>
        <w:t xml:space="preserve"> (Vol. 2, pp. 133–148). (Cambridge, MA: MIT Press)</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TURING</w:t>
      </w:r>
      <w:r w:rsidDel="00000000" w:rsidR="00000000" w:rsidRPr="00000000">
        <w:rPr>
          <w:rFonts w:ascii="Times New Roman" w:cs="Times New Roman" w:eastAsia="Times New Roman" w:hAnsi="Times New Roman"/>
          <w:sz w:val="24"/>
          <w:szCs w:val="24"/>
          <w:rtl w:val="0"/>
        </w:rPr>
        <w:t xml:space="preserve">, Alan, 1950: ‘Computing Machinery and Intelligence’, </w:t>
      </w:r>
      <w:r w:rsidDel="00000000" w:rsidR="00000000" w:rsidRPr="00000000">
        <w:rPr>
          <w:rFonts w:ascii="Times New Roman" w:cs="Times New Roman" w:eastAsia="Times New Roman" w:hAnsi="Times New Roman"/>
          <w:i w:val="1"/>
          <w:sz w:val="24"/>
          <w:szCs w:val="24"/>
          <w:rtl w:val="0"/>
        </w:rPr>
        <w:t xml:space="preserve">Mind</w:t>
      </w:r>
      <w:r w:rsidDel="00000000" w:rsidR="00000000" w:rsidRPr="00000000">
        <w:rPr>
          <w:rFonts w:ascii="Times New Roman" w:cs="Times New Roman" w:eastAsia="Times New Roman" w:hAnsi="Times New Roman"/>
          <w:sz w:val="24"/>
          <w:szCs w:val="24"/>
          <w:rtl w:val="0"/>
        </w:rPr>
        <w:t xml:space="preserve">, Vol. LIX, No. 236, pp. 433-60</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Fonts w:ascii="Times New Roman" w:cs="Times New Roman" w:eastAsia="Times New Roman" w:hAnsi="Times New Roman"/>
          <w:b w:val="1"/>
          <w:sz w:val="24"/>
          <w:szCs w:val="24"/>
          <w:rtl w:val="0"/>
        </w:rPr>
        <w:t xml:space="preserve">WANT</w:t>
      </w:r>
      <w:r w:rsidDel="00000000" w:rsidR="00000000" w:rsidRPr="00000000">
        <w:rPr>
          <w:rFonts w:ascii="Times New Roman" w:cs="Times New Roman" w:eastAsia="Times New Roman" w:hAnsi="Times New Roman"/>
          <w:sz w:val="24"/>
          <w:szCs w:val="24"/>
          <w:rtl w:val="0"/>
        </w:rPr>
        <w:t xml:space="preserve">, S., &amp; </w:t>
      </w:r>
      <w:r w:rsidDel="00000000" w:rsidR="00000000" w:rsidRPr="00000000">
        <w:rPr>
          <w:rFonts w:ascii="Times New Roman" w:cs="Times New Roman" w:eastAsia="Times New Roman" w:hAnsi="Times New Roman"/>
          <w:b w:val="1"/>
          <w:sz w:val="24"/>
          <w:szCs w:val="24"/>
          <w:rtl w:val="0"/>
        </w:rPr>
        <w:t xml:space="preserve">HARRIS</w:t>
      </w:r>
      <w:r w:rsidDel="00000000" w:rsidR="00000000" w:rsidRPr="00000000">
        <w:rPr>
          <w:rFonts w:ascii="Times New Roman" w:cs="Times New Roman" w:eastAsia="Times New Roman" w:hAnsi="Times New Roman"/>
          <w:sz w:val="24"/>
          <w:szCs w:val="24"/>
          <w:rtl w:val="0"/>
        </w:rPr>
        <w:t xml:space="preserve">, P., 2002: ‘How do children ape? Applying concepts from the study of non-human primates to the developmental study of ‘imitation in children’. </w:t>
      </w:r>
      <w:r w:rsidDel="00000000" w:rsidR="00000000" w:rsidRPr="00000000">
        <w:rPr>
          <w:rFonts w:ascii="Times New Roman" w:cs="Times New Roman" w:eastAsia="Times New Roman" w:hAnsi="Times New Roman"/>
          <w:i w:val="1"/>
          <w:sz w:val="24"/>
          <w:szCs w:val="24"/>
          <w:rtl w:val="0"/>
        </w:rPr>
        <w:t xml:space="preserve">Developmental Science</w:t>
      </w:r>
      <w:r w:rsidDel="00000000" w:rsidR="00000000" w:rsidRPr="00000000">
        <w:rPr>
          <w:rFonts w:ascii="Times New Roman" w:cs="Times New Roman" w:eastAsia="Times New Roman" w:hAnsi="Times New Roman"/>
          <w:sz w:val="24"/>
          <w:szCs w:val="24"/>
          <w:rtl w:val="0"/>
        </w:rPr>
        <w:t xml:space="preserve">, 5(1), 1–41.</w:t>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p w:rsidR="00000000" w:rsidDel="00000000" w:rsidP="00000000" w:rsidRDefault="00000000" w:rsidRPr="00000000">
      <w:pPr>
        <w:spacing w:after="0" w:line="240" w:lineRule="auto"/>
        <w:contextualSpacing w:val="0"/>
      </w:pPr>
      <w:r w:rsidDel="00000000" w:rsidR="00000000" w:rsidRPr="00000000">
        <w:rPr>
          <w:rtl w:val="0"/>
        </w:rPr>
      </w:r>
    </w:p>
    <w:sectPr>
      <w:footerReference r:id="rId7" w:type="default"/>
      <w:pgSz w:h="16838" w:w="11906"/>
      <w:pgMar w:bottom="1440" w:top="1440" w:left="1440" w:right="144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tabs>
        <w:tab w:val="center" w:pos="4513"/>
        <w:tab w:val="right" w:pos="9026"/>
      </w:tabs>
      <w:spacing w:after="0" w:before="0" w:line="240" w:lineRule="auto"/>
      <w:contextualSpacing w:val="0"/>
      <w:jc w:val="center"/>
    </w:pPr>
    <w:fldSimple w:instr="PAGE" w:fldLock="0" w:dirty="0">
      <w:r w:rsidDel="00000000" w:rsidR="00000000" w:rsidRPr="00000000">
        <w:rPr>
          <w:rFonts w:ascii="Times New Roman" w:cs="Times New Roman" w:eastAsia="Times New Roman" w:hAnsi="Times New Roman"/>
          <w:b w:val="0"/>
          <w:sz w:val="22"/>
          <w:szCs w:val="22"/>
        </w:rPr>
      </w:r>
    </w:fldSimple>
    <w:r w:rsidDel="00000000" w:rsidR="00000000" w:rsidRPr="00000000">
      <w:rPr>
        <w:rtl w:val="0"/>
      </w:rPr>
    </w:r>
  </w:p>
  <w:p w:rsidR="00000000" w:rsidDel="00000000" w:rsidP="00000000" w:rsidRDefault="00000000" w:rsidRPr="00000000">
    <w:pPr>
      <w:tabs>
        <w:tab w:val="center" w:pos="4513"/>
        <w:tab w:val="right" w:pos="9026"/>
      </w:tabs>
      <w:spacing w:after="720" w:before="0" w:line="240" w:lineRule="auto"/>
      <w:contextualSpacing w:val="0"/>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otnote w:id="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4"/>
          <w:szCs w:val="24"/>
          <w:rtl w:val="0"/>
        </w:rPr>
        <w:t xml:space="preserve"> See Constable, </w:t>
      </w:r>
      <w:r w:rsidDel="00000000" w:rsidR="00000000" w:rsidRPr="00000000">
        <w:rPr>
          <w:rFonts w:ascii="Times New Roman" w:cs="Times New Roman" w:eastAsia="Times New Roman" w:hAnsi="Times New Roman"/>
          <w:b w:val="0"/>
          <w:i w:val="1"/>
          <w:color w:val="000000"/>
          <w:sz w:val="24"/>
          <w:szCs w:val="24"/>
          <w:highlight w:val="white"/>
          <w:rtl w:val="0"/>
        </w:rPr>
        <w:t xml:space="preserve">Three Studies in Medieval Religious and Social Thought,</w:t>
      </w:r>
      <w:r w:rsidDel="00000000" w:rsidR="00000000" w:rsidRPr="00000000">
        <w:rPr>
          <w:rFonts w:ascii="Times New Roman" w:cs="Times New Roman" w:eastAsia="Times New Roman" w:hAnsi="Times New Roman"/>
          <w:b w:val="0"/>
          <w:color w:val="000000"/>
          <w:sz w:val="24"/>
          <w:szCs w:val="24"/>
          <w:highlight w:val="white"/>
          <w:rtl w:val="0"/>
        </w:rPr>
        <w:t xml:space="preserve"> 143-218, for a detailed history of the imitation of Christ.</w:t>
      </w:r>
      <w:r w:rsidDel="00000000" w:rsidR="00000000" w:rsidRPr="00000000">
        <w:rPr>
          <w:rtl w:val="0"/>
        </w:rPr>
      </w:r>
    </w:p>
  </w:footnote>
  <w:footnote w:id="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4"/>
          <w:szCs w:val="24"/>
          <w:rtl w:val="0"/>
        </w:rPr>
        <w:t xml:space="preserve"> According to the </w:t>
      </w:r>
      <w:r w:rsidDel="00000000" w:rsidR="00000000" w:rsidRPr="00000000">
        <w:rPr>
          <w:rFonts w:ascii="Times New Roman" w:cs="Times New Roman" w:eastAsia="Times New Roman" w:hAnsi="Times New Roman"/>
          <w:b w:val="0"/>
          <w:i w:val="1"/>
          <w:sz w:val="24"/>
          <w:szCs w:val="24"/>
          <w:rtl w:val="0"/>
        </w:rPr>
        <w:t xml:space="preserve">New Advent Catholic Encyclopaedia, </w:t>
      </w:r>
      <w:r w:rsidDel="00000000" w:rsidR="00000000" w:rsidRPr="00000000">
        <w:rPr>
          <w:rFonts w:ascii="Times New Roman" w:cs="Times New Roman" w:eastAsia="Times New Roman" w:hAnsi="Times New Roman"/>
          <w:b w:val="0"/>
          <w:sz w:val="24"/>
          <w:szCs w:val="24"/>
          <w:rtl w:val="0"/>
        </w:rPr>
        <w:t xml:space="preserve">the </w:t>
      </w:r>
      <w:r w:rsidDel="00000000" w:rsidR="00000000" w:rsidRPr="00000000">
        <w:rPr>
          <w:rFonts w:ascii="Times New Roman" w:cs="Times New Roman" w:eastAsia="Times New Roman" w:hAnsi="Times New Roman"/>
          <w:b w:val="0"/>
          <w:i w:val="1"/>
          <w:sz w:val="24"/>
          <w:szCs w:val="24"/>
          <w:rtl w:val="0"/>
        </w:rPr>
        <w:t xml:space="preserve">Imitation of Christ</w:t>
      </w:r>
      <w:r w:rsidDel="00000000" w:rsidR="00000000" w:rsidRPr="00000000">
        <w:rPr>
          <w:rFonts w:ascii="Times New Roman" w:cs="Times New Roman" w:eastAsia="Times New Roman" w:hAnsi="Times New Roman"/>
          <w:b w:val="0"/>
          <w:sz w:val="24"/>
          <w:szCs w:val="24"/>
          <w:rtl w:val="0"/>
        </w:rPr>
        <w:t xml:space="preserve"> is the most read devotional work after the Bible. </w:t>
      </w:r>
      <w:r w:rsidDel="00000000" w:rsidR="00000000" w:rsidRPr="00000000">
        <w:rPr>
          <w:rFonts w:ascii="Times New Roman" w:cs="Times New Roman" w:eastAsia="Times New Roman" w:hAnsi="Times New Roman"/>
          <w:b w:val="0"/>
          <w:color w:val="000000"/>
          <w:sz w:val="24"/>
          <w:szCs w:val="24"/>
          <w:highlight w:val="white"/>
          <w:rtl w:val="0"/>
        </w:rPr>
        <w:t xml:space="preserve">See,</w:t>
      </w:r>
      <w:r w:rsidDel="00000000" w:rsidR="00000000" w:rsidRPr="00000000">
        <w:rPr>
          <w:rFonts w:ascii="Times New Roman" w:cs="Times New Roman" w:eastAsia="Times New Roman" w:hAnsi="Times New Roman"/>
          <w:b w:val="0"/>
          <w:sz w:val="24"/>
          <w:szCs w:val="24"/>
          <w:rtl w:val="0"/>
        </w:rPr>
        <w:t xml:space="preserve"> ‘Imitation of Christ’ in </w:t>
      </w:r>
      <w:r w:rsidDel="00000000" w:rsidR="00000000" w:rsidRPr="00000000">
        <w:rPr>
          <w:rFonts w:ascii="Times New Roman" w:cs="Times New Roman" w:eastAsia="Times New Roman" w:hAnsi="Times New Roman"/>
          <w:b w:val="0"/>
          <w:i w:val="1"/>
          <w:sz w:val="24"/>
          <w:szCs w:val="24"/>
          <w:rtl w:val="0"/>
        </w:rPr>
        <w:t xml:space="preserve">New Advent Catholic Encyclopaedia</w:t>
      </w:r>
      <w:r w:rsidDel="00000000" w:rsidR="00000000" w:rsidRPr="00000000">
        <w:rPr>
          <w:rFonts w:ascii="Times New Roman" w:cs="Times New Roman" w:eastAsia="Times New Roman" w:hAnsi="Times New Roman"/>
          <w:b w:val="0"/>
          <w:color w:val="000000"/>
          <w:sz w:val="24"/>
          <w:szCs w:val="24"/>
          <w:highlight w:val="white"/>
          <w:rtl w:val="0"/>
        </w:rPr>
        <w:t xml:space="preserve">, (New York: Robert Appleton Company) Retrieved July 1, 2015 from: http://www.newadvent.org/cathen/07674c.htm</w:t>
      </w:r>
      <w:r w:rsidDel="00000000" w:rsidR="00000000" w:rsidRPr="00000000">
        <w:rPr>
          <w:rFonts w:ascii="Times New Roman" w:cs="Times New Roman" w:eastAsia="Times New Roman" w:hAnsi="Times New Roman"/>
          <w:b w:val="0"/>
          <w:sz w:val="24"/>
          <w:szCs w:val="24"/>
          <w:rtl w:val="0"/>
        </w:rPr>
        <w:t xml:space="preserve"> </w:t>
      </w:r>
    </w:p>
  </w:footnote>
  <w:footnote w:id="2">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See, for example, </w:t>
      </w:r>
      <w:r w:rsidDel="00000000" w:rsidR="00000000" w:rsidRPr="00000000">
        <w:rPr>
          <w:rFonts w:ascii="Times New Roman" w:cs="Times New Roman" w:eastAsia="Times New Roman" w:hAnsi="Times New Roman"/>
          <w:color w:val="000000"/>
          <w:sz w:val="24"/>
          <w:szCs w:val="24"/>
          <w:highlight w:val="white"/>
          <w:rtl w:val="0"/>
        </w:rPr>
        <w:t xml:space="preserve">Bernard of Clairvaux,</w:t>
      </w:r>
      <w:r w:rsidDel="00000000" w:rsidR="00000000" w:rsidRPr="00000000">
        <w:rPr>
          <w:rFonts w:ascii="Times New Roman" w:cs="Times New Roman" w:eastAsia="Times New Roman" w:hAnsi="Times New Roman"/>
          <w:i w:val="1"/>
          <w:sz w:val="24"/>
          <w:szCs w:val="24"/>
          <w:rtl w:val="0"/>
        </w:rPr>
        <w:t xml:space="preserve"> Sancti Bernardi opera, </w:t>
      </w:r>
      <w:r w:rsidDel="00000000" w:rsidR="00000000" w:rsidRPr="00000000">
        <w:rPr>
          <w:rFonts w:ascii="Times New Roman" w:cs="Times New Roman" w:eastAsia="Times New Roman" w:hAnsi="Times New Roman"/>
          <w:sz w:val="24"/>
          <w:szCs w:val="24"/>
          <w:rtl w:val="0"/>
        </w:rPr>
        <w:t xml:space="preserve">and Johannes Tauler, </w:t>
      </w:r>
      <w:r w:rsidDel="00000000" w:rsidR="00000000" w:rsidRPr="00000000">
        <w:rPr>
          <w:rFonts w:ascii="Times New Roman" w:cs="Times New Roman" w:eastAsia="Times New Roman" w:hAnsi="Times New Roman"/>
          <w:i w:val="1"/>
          <w:sz w:val="24"/>
          <w:szCs w:val="24"/>
          <w:rtl w:val="0"/>
        </w:rPr>
        <w:t xml:space="preserve">The Following of Christ. </w:t>
      </w:r>
      <w:r w:rsidDel="00000000" w:rsidR="00000000" w:rsidRPr="00000000">
        <w:rPr>
          <w:rtl w:val="0"/>
        </w:rPr>
      </w:r>
    </w:p>
  </w:footnote>
  <w:footnote w:id="3">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4"/>
          <w:szCs w:val="24"/>
          <w:rtl w:val="0"/>
        </w:rPr>
        <w:t xml:space="preserve"> There will not be room to give a detailed overview of imitation in Scripture, in particular, one discussion I overlook entirely is the distinction between ‘following’ and ‘imitating’. Christ asks for followers (Matthew 4:19) and not imitators, and it is only in Paul’s writing that the language of ‘</w:t>
      </w:r>
      <w:r w:rsidDel="00000000" w:rsidR="00000000" w:rsidRPr="00000000">
        <w:rPr>
          <w:rFonts w:ascii="Times New Roman" w:cs="Times New Roman" w:eastAsia="Times New Roman" w:hAnsi="Times New Roman"/>
          <w:b w:val="0"/>
          <w:color w:val="000000"/>
          <w:sz w:val="24"/>
          <w:szCs w:val="24"/>
          <w:highlight w:val="white"/>
          <w:rtl w:val="0"/>
        </w:rPr>
        <w:t xml:space="preserve">μιμητής’ (</w:t>
      </w:r>
      <w:r w:rsidDel="00000000" w:rsidR="00000000" w:rsidRPr="00000000">
        <w:rPr>
          <w:rFonts w:ascii="Times New Roman" w:cs="Times New Roman" w:eastAsia="Times New Roman" w:hAnsi="Times New Roman"/>
          <w:b w:val="0"/>
          <w:i w:val="1"/>
          <w:color w:val="000000"/>
          <w:sz w:val="24"/>
          <w:szCs w:val="24"/>
          <w:highlight w:val="white"/>
          <w:rtl w:val="0"/>
        </w:rPr>
        <w:t xml:space="preserve">mimētēs</w:t>
      </w:r>
      <w:r w:rsidDel="00000000" w:rsidR="00000000" w:rsidRPr="00000000">
        <w:rPr>
          <w:rFonts w:ascii="Times New Roman" w:cs="Times New Roman" w:eastAsia="Times New Roman" w:hAnsi="Times New Roman"/>
          <w:b w:val="0"/>
          <w:color w:val="000000"/>
          <w:sz w:val="24"/>
          <w:szCs w:val="24"/>
          <w:highlight w:val="white"/>
          <w:rtl w:val="0"/>
        </w:rPr>
        <w:t xml:space="preserve">) is used in his encouragement to imitate God, Christ and himself. </w:t>
      </w:r>
      <w:r w:rsidDel="00000000" w:rsidR="00000000" w:rsidRPr="00000000">
        <w:rPr>
          <w:rFonts w:ascii="Times New Roman" w:cs="Times New Roman" w:eastAsia="Times New Roman" w:hAnsi="Times New Roman"/>
          <w:b w:val="0"/>
          <w:sz w:val="24"/>
          <w:szCs w:val="24"/>
          <w:rtl w:val="0"/>
        </w:rPr>
        <w:t xml:space="preserve">See, 1 Corinthians 4:16, 1 Corinthians 11:1, Ephesians 5:1, 1 Thessalonians 1:6 and 1 Thessalonians 2:14. The reason I do not discuss this, is because often in the theological literature, and even in Biblical translation, following and imitating are used synonymously. For more on this difference, see Constable (1992, 145-6).</w:t>
      </w:r>
    </w:p>
  </w:footnote>
  <w:footnote w:id="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In the history of theology there has sometimes been a distinction made between ‘image’ and ‘likeness’. Rupert of Deutz (1966, 188) for instance, claimed that after the fall, human beings retained the likeness of God, in virtue of her reason and freedom of will but lost the image of God in her lack of virtue (see, Constable (1995), 167). Rupert maintained that God preordained that humanity would both fall and be restored into his likeness (Constable (1995), 167). In more recent theology this distinction between image and likeness has been blurred, but the idea that imitating Christ is restorative in bringing us closer into the image or likeness of God has remained. I do not follow Rupert’s distinction here, but do think that it is important to distinguish between image and likeness.</w:t>
      </w:r>
      <w:r w:rsidDel="00000000" w:rsidR="00000000" w:rsidRPr="00000000">
        <w:rPr>
          <w:rtl w:val="0"/>
        </w:rPr>
      </w:r>
    </w:p>
  </w:footnote>
  <w:footnote w:id="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4"/>
          <w:szCs w:val="24"/>
          <w:rtl w:val="0"/>
        </w:rPr>
        <w:t xml:space="preserve"> We see a similar command in </w:t>
      </w:r>
      <w:r w:rsidDel="00000000" w:rsidR="00000000" w:rsidRPr="00000000">
        <w:rPr>
          <w:rFonts w:ascii="Times New Roman" w:cs="Times New Roman" w:eastAsia="Times New Roman" w:hAnsi="Times New Roman"/>
          <w:b w:val="0"/>
          <w:color w:val="000000"/>
          <w:sz w:val="24"/>
          <w:szCs w:val="24"/>
          <w:rtl w:val="0"/>
        </w:rPr>
        <w:t xml:space="preserve">Leviticus 19:2, Leviticus 22:28 and Jeremiah 31:33.</w:t>
      </w:r>
      <w:r w:rsidDel="00000000" w:rsidR="00000000" w:rsidRPr="00000000">
        <w:rPr>
          <w:rtl w:val="0"/>
        </w:rPr>
      </w:r>
    </w:p>
  </w:footnote>
  <w:footnote w:id="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4"/>
          <w:szCs w:val="24"/>
          <w:rtl w:val="0"/>
        </w:rPr>
        <w:t xml:space="preserve"> See David Efird and David Worsley’s (2015) critical review of Stump’s </w:t>
      </w:r>
      <w:r w:rsidDel="00000000" w:rsidR="00000000" w:rsidRPr="00000000">
        <w:rPr>
          <w:rFonts w:ascii="Times New Roman" w:cs="Times New Roman" w:eastAsia="Times New Roman" w:hAnsi="Times New Roman"/>
          <w:b w:val="0"/>
          <w:i w:val="1"/>
          <w:sz w:val="24"/>
          <w:szCs w:val="24"/>
          <w:rtl w:val="0"/>
        </w:rPr>
        <w:t xml:space="preserve">Wandering in Darkness </w:t>
      </w:r>
      <w:r w:rsidDel="00000000" w:rsidR="00000000" w:rsidRPr="00000000">
        <w:rPr>
          <w:rFonts w:ascii="Times New Roman" w:cs="Times New Roman" w:eastAsia="Times New Roman" w:hAnsi="Times New Roman"/>
          <w:b w:val="0"/>
          <w:sz w:val="24"/>
          <w:szCs w:val="24"/>
          <w:rtl w:val="0"/>
        </w:rPr>
        <w:t xml:space="preserve">for a more detailed discussion of this point. </w:t>
      </w:r>
    </w:p>
  </w:footnote>
  <w:footnote w:id="7">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4"/>
          <w:szCs w:val="24"/>
          <w:rtl w:val="0"/>
        </w:rPr>
        <w:t xml:space="preserve"> A helpful discussion of the theology behind the ‘WWJD’ wristbands is given by A.K.M. Adam in ‘Walk This Way. Repetition, Difference and the Imitation of Christ’ </w:t>
      </w:r>
    </w:p>
  </w:footnote>
  <w:footnote w:id="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Through the process of imitation, the Christian believer goes through what L.A. Paul describes as a ‘transformative experience’ ((2014), 1). That is, the imitation of Christ is an experience which is cognitively and personally transformative to such an extent that the agent cannot project forward to what it will be like to be fully like Christ.</w:t>
      </w:r>
      <w:r w:rsidDel="00000000" w:rsidR="00000000" w:rsidRPr="00000000">
        <w:rPr>
          <w:rtl w:val="0"/>
        </w:rPr>
      </w:r>
    </w:p>
  </w:footnote>
  <w:footnote w:id="9">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As well as the problem of how copying Christ’s actions allows for transformation, there is also a practical problem with imitating Christ—that is, it is not obvious how to begin copying or replicating someone who is morally perfect. We need an account of imitation not only to be theologically coherent, but also to give us some practical guidance on how to engage in the process. Telling someone to do what Jesus would do is of little or no help, here.</w:t>
      </w:r>
      <w:r w:rsidDel="00000000" w:rsidR="00000000" w:rsidRPr="00000000">
        <w:rPr>
          <w:rFonts w:ascii="Calibri" w:cs="Calibri" w:eastAsia="Calibri" w:hAnsi="Calibri"/>
          <w:rtl w:val="0"/>
        </w:rPr>
        <w:t xml:space="preserve"> </w:t>
      </w:r>
    </w:p>
  </w:footnote>
  <w:footnote w:id="10">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4"/>
          <w:szCs w:val="24"/>
          <w:rtl w:val="0"/>
        </w:rPr>
        <w:t xml:space="preserve"> On the role of imitation in moral development, see Jesse J. Prinz, </w:t>
      </w:r>
      <w:r w:rsidDel="00000000" w:rsidR="00000000" w:rsidRPr="00000000">
        <w:rPr>
          <w:rFonts w:ascii="Times New Roman" w:cs="Times New Roman" w:eastAsia="Times New Roman" w:hAnsi="Times New Roman"/>
          <w:b w:val="0"/>
          <w:color w:val="000000"/>
          <w:sz w:val="24"/>
          <w:szCs w:val="24"/>
          <w:highlight w:val="white"/>
          <w:rtl w:val="0"/>
        </w:rPr>
        <w:t xml:space="preserve">‘Imitation and Moral Development’ in </w:t>
      </w:r>
      <w:r w:rsidDel="00000000" w:rsidR="00000000" w:rsidRPr="00000000">
        <w:rPr>
          <w:rFonts w:ascii="Times New Roman" w:cs="Times New Roman" w:eastAsia="Times New Roman" w:hAnsi="Times New Roman"/>
          <w:b w:val="0"/>
          <w:sz w:val="24"/>
          <w:szCs w:val="24"/>
          <w:rtl w:val="0"/>
        </w:rPr>
        <w:t xml:space="preserve">Hurley &amp; Charter, Vol 1., pp. 267-300.</w:t>
      </w:r>
    </w:p>
  </w:footnote>
  <w:footnote w:id="11">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It is this process of emulation, according to Tomasello, which is the primary process by which non-human primates learn socially (1996).</w:t>
      </w:r>
      <w:r w:rsidDel="00000000" w:rsidR="00000000" w:rsidRPr="00000000">
        <w:rPr>
          <w:rtl w:val="0"/>
        </w:rPr>
      </w:r>
    </w:p>
  </w:footnote>
  <w:footnote w:id="12">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4"/>
          <w:szCs w:val="24"/>
          <w:rtl w:val="0"/>
        </w:rPr>
        <w:t xml:space="preserve"> Karsten Steuber (2006) makes a similar distinction between ‘basic’ and ‘re-enactive’ empathy ((2006), 131).</w:t>
      </w:r>
    </w:p>
  </w:footnote>
  <w:footnote w:id="13">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highlight w:val="white"/>
          <w:rtl w:val="0"/>
        </w:rPr>
        <w:t xml:space="preserve">N</w:t>
      </w:r>
      <w:r w:rsidDel="00000000" w:rsidR="00000000" w:rsidRPr="00000000">
        <w:rPr>
          <w:rFonts w:ascii="Times New Roman" w:cs="Times New Roman" w:eastAsia="Times New Roman" w:hAnsi="Times New Roman"/>
          <w:sz w:val="24"/>
          <w:szCs w:val="24"/>
          <w:rtl w:val="0"/>
        </w:rPr>
        <w:t xml:space="preserve">ote that Green talks about shared-attention with God more broadly rather than only shared-attention with Christ.</w:t>
      </w:r>
      <w:r w:rsidDel="00000000" w:rsidR="00000000" w:rsidRPr="00000000">
        <w:rPr>
          <w:rtl w:val="0"/>
        </w:rPr>
      </w:r>
    </w:p>
  </w:footnote>
  <w:footnote w:id="14">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Calibri" w:cs="Calibri" w:eastAsia="Calibri" w:hAnsi="Calibri"/>
          <w:b w:val="0"/>
          <w:sz w:val="20"/>
          <w:szCs w:val="20"/>
          <w:rtl w:val="0"/>
        </w:rPr>
        <w:t xml:space="preserve"> </w:t>
      </w:r>
      <w:r w:rsidDel="00000000" w:rsidR="00000000" w:rsidRPr="00000000">
        <w:rPr>
          <w:rFonts w:ascii="Times New Roman" w:cs="Times New Roman" w:eastAsia="Times New Roman" w:hAnsi="Times New Roman"/>
          <w:b w:val="0"/>
          <w:sz w:val="24"/>
          <w:szCs w:val="24"/>
          <w:rtl w:val="0"/>
        </w:rPr>
        <w:t xml:space="preserve">The discussion of joint-attention in the psychological literature is as vast as that on imitation, and I will not have space for a detailed discussion. For an excellent volume which discusses the importance of joint-attention, see, Axel Seeman’s (ed.) </w:t>
      </w:r>
      <w:r w:rsidDel="00000000" w:rsidR="00000000" w:rsidRPr="00000000">
        <w:rPr>
          <w:rFonts w:ascii="Times New Roman" w:cs="Times New Roman" w:eastAsia="Times New Roman" w:hAnsi="Times New Roman"/>
          <w:b w:val="0"/>
          <w:i w:val="1"/>
          <w:sz w:val="24"/>
          <w:szCs w:val="24"/>
          <w:rtl w:val="0"/>
        </w:rPr>
        <w:t xml:space="preserve">Joint Attention. </w:t>
      </w:r>
      <w:r w:rsidDel="00000000" w:rsidR="00000000" w:rsidRPr="00000000">
        <w:rPr>
          <w:rtl w:val="0"/>
        </w:rPr>
      </w:r>
    </w:p>
  </w:footnote>
  <w:footnote w:id="15">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4"/>
          <w:szCs w:val="24"/>
          <w:rtl w:val="0"/>
        </w:rPr>
        <w:t xml:space="preserve"> This is similar to an example which Green considers ((2009), 460).</w:t>
      </w:r>
    </w:p>
  </w:footnote>
  <w:footnote w:id="16">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4"/>
          <w:szCs w:val="24"/>
          <w:rtl w:val="0"/>
        </w:rPr>
        <w:t xml:space="preserve"> Such as Alston’s (1993) account in </w:t>
      </w:r>
      <w:r w:rsidDel="00000000" w:rsidR="00000000" w:rsidRPr="00000000">
        <w:rPr>
          <w:rFonts w:ascii="Times New Roman" w:cs="Times New Roman" w:eastAsia="Times New Roman" w:hAnsi="Times New Roman"/>
          <w:b w:val="0"/>
          <w:i w:val="1"/>
          <w:sz w:val="24"/>
          <w:szCs w:val="24"/>
          <w:rtl w:val="0"/>
        </w:rPr>
        <w:t xml:space="preserve">Perceiving God, </w:t>
      </w:r>
      <w:r w:rsidDel="00000000" w:rsidR="00000000" w:rsidRPr="00000000">
        <w:rPr>
          <w:rFonts w:ascii="Times New Roman" w:cs="Times New Roman" w:eastAsia="Times New Roman" w:hAnsi="Times New Roman"/>
          <w:b w:val="0"/>
          <w:sz w:val="24"/>
          <w:szCs w:val="24"/>
          <w:rtl w:val="0"/>
        </w:rPr>
        <w:t xml:space="preserve">for example.</w:t>
      </w:r>
    </w:p>
  </w:footnote>
  <w:footnote w:id="17">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 Green and Quan, </w:t>
      </w:r>
      <w:r w:rsidDel="00000000" w:rsidR="00000000" w:rsidRPr="00000000">
        <w:rPr>
          <w:rFonts w:ascii="Times New Roman" w:cs="Times New Roman" w:eastAsia="Times New Roman" w:hAnsi="Times New Roman"/>
          <w:color w:val="000000"/>
          <w:sz w:val="24"/>
          <w:szCs w:val="24"/>
          <w:highlight w:val="white"/>
          <w:rtl w:val="0"/>
        </w:rPr>
        <w:t xml:space="preserve">‘More than Shared Propositions: Shared Attention and the Religious Text’</w:t>
      </w:r>
      <w:r w:rsidDel="00000000" w:rsidR="00000000" w:rsidRPr="00000000">
        <w:rPr>
          <w:rFonts w:ascii="Times New Roman" w:cs="Times New Roman" w:eastAsia="Times New Roman" w:hAnsi="Times New Roman"/>
          <w:i w:val="1"/>
          <w:color w:val="000000"/>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Green and Quan apply the joint-attention model to our understanding of God’s living presence through Scripture.</w:t>
      </w:r>
    </w:p>
  </w:footnote>
  <w:footnote w:id="18">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4"/>
          <w:szCs w:val="24"/>
          <w:rtl w:val="0"/>
        </w:rPr>
        <w:t xml:space="preserve"> Unfortunately, there is not space here for a detailed development of this account of the Eucharist. However, it has potential to solve many of the problems which existing accounts of Christ’s presence in the Eucharist raise. </w:t>
      </w:r>
      <w:r w:rsidDel="00000000" w:rsidR="00000000" w:rsidRPr="00000000">
        <w:rPr>
          <w:rFonts w:ascii="Times New Roman" w:cs="Times New Roman" w:eastAsia="Times New Roman" w:hAnsi="Times New Roman"/>
          <w:b w:val="0"/>
          <w:color w:val="222222"/>
          <w:sz w:val="24"/>
          <w:szCs w:val="24"/>
          <w:highlight w:val="white"/>
          <w:rtl w:val="0"/>
        </w:rPr>
        <w:t xml:space="preserve">For more details on this interpretation of the Eucharist, see (</w:t>
      </w:r>
      <w:r w:rsidDel="00000000" w:rsidR="00000000" w:rsidRPr="00000000">
        <w:rPr>
          <w:rFonts w:ascii="Times New Roman" w:cs="Times New Roman" w:eastAsia="Times New Roman" w:hAnsi="Times New Roman"/>
          <w:color w:val="222222"/>
          <w:sz w:val="24"/>
          <w:szCs w:val="24"/>
          <w:highlight w:val="white"/>
          <w:rtl w:val="0"/>
        </w:rPr>
        <w:t xml:space="preserve">Cockayne et al., Ms.</w:t>
      </w:r>
      <w:r w:rsidDel="00000000" w:rsidR="00000000" w:rsidRPr="00000000">
        <w:rPr>
          <w:rFonts w:ascii="Times New Roman" w:cs="Times New Roman" w:eastAsia="Times New Roman" w:hAnsi="Times New Roman"/>
          <w:b w:val="0"/>
          <w:color w:val="222222"/>
          <w:sz w:val="24"/>
          <w:szCs w:val="24"/>
          <w:highlight w:val="white"/>
          <w:rtl w:val="0"/>
        </w:rPr>
        <w:t xml:space="preserve">)</w:t>
      </w:r>
      <w:r w:rsidDel="00000000" w:rsidR="00000000" w:rsidRPr="00000000">
        <w:rPr>
          <w:rFonts w:ascii="Times New Roman" w:cs="Times New Roman" w:eastAsia="Times New Roman" w:hAnsi="Times New Roman"/>
          <w:b w:val="0"/>
          <w:sz w:val="24"/>
          <w:szCs w:val="24"/>
          <w:rtl w:val="0"/>
        </w:rPr>
        <w:t xml:space="preserve"> </w:t>
      </w:r>
      <w:r w:rsidDel="00000000" w:rsidR="00000000" w:rsidRPr="00000000">
        <w:rPr>
          <w:rtl w:val="0"/>
        </w:rPr>
      </w:r>
    </w:p>
  </w:footnote>
  <w:footnote w:id="19">
    <w:p w:rsidR="00000000" w:rsidDel="00000000" w:rsidP="00000000" w:rsidRDefault="00000000" w:rsidRPr="00000000">
      <w:pPr>
        <w:spacing w:after="0" w:before="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sz w:val="24"/>
          <w:szCs w:val="24"/>
          <w:rtl w:val="0"/>
        </w:rPr>
        <w:t xml:space="preserve"> Although there is a small amount of work done on Eucharist as imitation (see Laurence, ‘The Eucharist as Imitation of Christ’), there is considerable potential here, I think, for a philosophical analysis of the Eucharist as joint-attention with, and, imitation of, Christ. </w:t>
      </w:r>
    </w:p>
  </w:footnote>
  <w:footnote w:id="20">
    <w:p w:rsidR="00000000" w:rsidDel="00000000" w:rsidP="00000000" w:rsidRDefault="00000000" w:rsidRPr="00000000">
      <w:pPr>
        <w:spacing w:after="0" w:line="240" w:lineRule="auto"/>
        <w:contextualSpacing w:val="0"/>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4"/>
          <w:szCs w:val="24"/>
          <w:rtl w:val="0"/>
        </w:rPr>
        <w:t xml:space="preserve">I would like to thank David Efird for his detailed feedback and advice on the multiple drafts of this article which have existed. I would also like to thank David Worsley, Christopher Jay, Adam Green, as well as the members of the St. Benedict Society for Philosophical Theology and Philosophy of Religion at the University of York for their helpful feedback on earlier drafts of this article.</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160" w:before="0" w:line="259"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journals.cambridge.org/production/action/cjoGetFulltext?fulltextid=7324204" TargetMode="External"/><Relationship Id="rId7" Type="http://schemas.openxmlformats.org/officeDocument/2006/relationships/footer" Target="footer1.xml"/></Relationships>
</file>