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2E5" w:rsidRDefault="0030689B" w:rsidP="00D01999">
      <w:pPr>
        <w:pStyle w:val="Title1"/>
        <w:rPr>
          <w:lang w:val="en-US"/>
        </w:rPr>
      </w:pPr>
      <w:r w:rsidRPr="0030689B">
        <w:rPr>
          <w:lang w:val="en-US"/>
        </w:rPr>
        <w:t xml:space="preserve">Importance of </w:t>
      </w:r>
      <w:proofErr w:type="spellStart"/>
      <w:r w:rsidRPr="0030689B">
        <w:rPr>
          <w:lang w:val="en-US"/>
        </w:rPr>
        <w:t>micropore-mesopore</w:t>
      </w:r>
      <w:proofErr w:type="spellEnd"/>
      <w:r w:rsidRPr="0030689B">
        <w:rPr>
          <w:lang w:val="en-US"/>
        </w:rPr>
        <w:t xml:space="preserve"> interfaces in CO</w:t>
      </w:r>
      <w:r w:rsidRPr="0030689B">
        <w:rPr>
          <w:vertAlign w:val="subscript"/>
          <w:lang w:val="en-US"/>
        </w:rPr>
        <w:t>2</w:t>
      </w:r>
      <w:r w:rsidRPr="0030689B">
        <w:rPr>
          <w:lang w:val="en-US"/>
        </w:rPr>
        <w:t>-capture by carbon-based materials</w:t>
      </w:r>
    </w:p>
    <w:p w:rsidR="00982562" w:rsidRPr="00982562" w:rsidRDefault="00DB6CB1" w:rsidP="00F007F5">
      <w:pPr>
        <w:pStyle w:val="Authors"/>
        <w:rPr>
          <w:noProof/>
          <w:szCs w:val="22"/>
          <w:lang w:val="en-US" w:eastAsia="zh-CN"/>
        </w:rPr>
      </w:pPr>
      <w:r w:rsidRPr="00982562">
        <w:rPr>
          <w:noProof/>
          <w:szCs w:val="22"/>
          <w:lang w:eastAsia="en-GB"/>
        </w:rPr>
        <mc:AlternateContent>
          <mc:Choice Requires="wps">
            <w:drawing>
              <wp:anchor distT="180340" distB="0" distL="114300" distR="180340" simplePos="0" relativeHeight="251654656" behindDoc="0" locked="1" layoutInCell="1" allowOverlap="1" wp14:anchorId="404CCB7D" wp14:editId="5D2745A3">
                <wp:simplePos x="0" y="0"/>
                <wp:positionH relativeFrom="column">
                  <wp:posOffset>-86360</wp:posOffset>
                </wp:positionH>
                <wp:positionV relativeFrom="page">
                  <wp:posOffset>7955915</wp:posOffset>
                </wp:positionV>
                <wp:extent cx="3150235" cy="1994535"/>
                <wp:effectExtent l="0" t="0" r="0" b="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994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665" w:rsidRPr="00EC4238" w:rsidRDefault="00242665" w:rsidP="00BF14BC">
                            <w:pPr>
                              <w:pStyle w:val="Adress"/>
                              <w:pBdr>
                                <w:top w:val="single" w:sz="4" w:space="1" w:color="000000"/>
                              </w:pBdr>
                              <w:rPr>
                                <w:lang w:val="en-US"/>
                              </w:rPr>
                            </w:pPr>
                            <w:r w:rsidRPr="000D37AC">
                              <w:rPr>
                                <w:lang w:val="en-GB"/>
                              </w:rPr>
                              <w:t>[a]</w:t>
                            </w:r>
                            <w:r w:rsidRPr="000D37AC">
                              <w:rPr>
                                <w:lang w:val="en-GB"/>
                              </w:rPr>
                              <w:tab/>
                            </w:r>
                            <w:proofErr w:type="spellStart"/>
                            <w:r>
                              <w:rPr>
                                <w:lang w:val="en-GB"/>
                              </w:rPr>
                              <w:t>Dr.</w:t>
                            </w:r>
                            <w:proofErr w:type="spellEnd"/>
                            <w:r>
                              <w:rPr>
                                <w:lang w:val="en-GB"/>
                              </w:rPr>
                              <w:t xml:space="preserve"> G. </w:t>
                            </w:r>
                            <w:proofErr w:type="spellStart"/>
                            <w:r>
                              <w:rPr>
                                <w:lang w:val="en-GB"/>
                              </w:rPr>
                              <w:t>Dur</w:t>
                            </w:r>
                            <w:proofErr w:type="spellEnd"/>
                            <w:r w:rsidRPr="00B954FE">
                              <w:rPr>
                                <w:noProof/>
                                <w:szCs w:val="14"/>
                                <w:lang w:val="en-US" w:eastAsia="zh-CN"/>
                              </w:rPr>
                              <w:t>á</w:t>
                            </w:r>
                            <w:r w:rsidRPr="00B96890">
                              <w:rPr>
                                <w:lang w:val="en-GB"/>
                              </w:rPr>
                              <w:t xml:space="preserve">, </w:t>
                            </w:r>
                            <w:proofErr w:type="spellStart"/>
                            <w:r>
                              <w:rPr>
                                <w:lang w:val="en-GB"/>
                              </w:rPr>
                              <w:t>Dr.</w:t>
                            </w:r>
                            <w:proofErr w:type="spellEnd"/>
                            <w:r>
                              <w:rPr>
                                <w:lang w:val="en-GB"/>
                              </w:rPr>
                              <w:t xml:space="preserve"> V. L. Budarin, Ms S. C. Z. </w:t>
                            </w:r>
                            <w:proofErr w:type="spellStart"/>
                            <w:r>
                              <w:rPr>
                                <w:lang w:val="en-GB"/>
                              </w:rPr>
                              <w:t>Quek</w:t>
                            </w:r>
                            <w:proofErr w:type="spellEnd"/>
                            <w:r>
                              <w:rPr>
                                <w:lang w:val="en-GB"/>
                              </w:rPr>
                              <w:t xml:space="preserve">, </w:t>
                            </w:r>
                            <w:proofErr w:type="spellStart"/>
                            <w:r>
                              <w:rPr>
                                <w:lang w:val="en-GB"/>
                              </w:rPr>
                              <w:t>Prof.</w:t>
                            </w:r>
                            <w:proofErr w:type="spellEnd"/>
                            <w:r>
                              <w:rPr>
                                <w:lang w:val="en-GB"/>
                              </w:rPr>
                              <w:t xml:space="preserve"> J. H. Clark, </w:t>
                            </w:r>
                            <w:proofErr w:type="spellStart"/>
                            <w:r w:rsidRPr="00B96890">
                              <w:rPr>
                                <w:lang w:val="en-GB"/>
                              </w:rPr>
                              <w:t>Prof.</w:t>
                            </w:r>
                            <w:proofErr w:type="spellEnd"/>
                            <w:r w:rsidRPr="00B96890">
                              <w:rPr>
                                <w:lang w:val="en-GB"/>
                              </w:rPr>
                              <w:t xml:space="preserve"> M. North</w:t>
                            </w:r>
                            <w:r>
                              <w:rPr>
                                <w:lang w:val="en-GB"/>
                              </w:rPr>
                              <w:br/>
                            </w:r>
                            <w:r w:rsidRPr="00EC4238">
                              <w:rPr>
                                <w:lang w:val="en-US"/>
                              </w:rPr>
                              <w:t>Green Chemistry Centre of Excellence, Department of Chemistry</w:t>
                            </w:r>
                            <w:r w:rsidRPr="00B96890">
                              <w:rPr>
                                <w:lang w:val="en-GB"/>
                              </w:rPr>
                              <w:br/>
                            </w:r>
                            <w:r w:rsidRPr="00EC4238">
                              <w:rPr>
                                <w:lang w:val="en-US"/>
                              </w:rPr>
                              <w:t>The University of York</w:t>
                            </w:r>
                            <w:r w:rsidRPr="00B96890">
                              <w:rPr>
                                <w:lang w:val="en-GB"/>
                              </w:rPr>
                              <w:t xml:space="preserve">, </w:t>
                            </w:r>
                            <w:r w:rsidRPr="00EC4238">
                              <w:rPr>
                                <w:lang w:val="en-US"/>
                              </w:rPr>
                              <w:t>York, YO10 5DD (UK)</w:t>
                            </w:r>
                            <w:r w:rsidRPr="00B96890">
                              <w:rPr>
                                <w:lang w:val="en-GB"/>
                              </w:rPr>
                              <w:br/>
                              <w:t xml:space="preserve">E-mail: </w:t>
                            </w:r>
                            <w:r>
                              <w:rPr>
                                <w:lang w:val="en-GB"/>
                              </w:rPr>
                              <w:t>james.clark@york.ac.uk; michael.north@york.ac.uk</w:t>
                            </w:r>
                          </w:p>
                          <w:p w:rsidR="00242665" w:rsidRPr="00320BB3" w:rsidRDefault="00242665" w:rsidP="00B954FE">
                            <w:pPr>
                              <w:pStyle w:val="Adress"/>
                            </w:pPr>
                            <w:r w:rsidRPr="000D37AC">
                              <w:rPr>
                                <w:lang w:val="en-GB"/>
                              </w:rPr>
                              <w:t>[b]</w:t>
                            </w:r>
                            <w:r w:rsidRPr="000D37AC">
                              <w:rPr>
                                <w:lang w:val="en-GB"/>
                              </w:rPr>
                              <w:tab/>
                            </w:r>
                            <w:r>
                              <w:rPr>
                                <w:lang w:val="en-US"/>
                              </w:rPr>
                              <w:t>J. A. Castro-</w:t>
                            </w:r>
                            <w:proofErr w:type="spellStart"/>
                            <w:r>
                              <w:rPr>
                                <w:lang w:val="en-US"/>
                              </w:rPr>
                              <w:t>Osma</w:t>
                            </w:r>
                            <w:proofErr w:type="spellEnd"/>
                            <w:r w:rsidRPr="00B96890">
                              <w:rPr>
                                <w:lang w:val="en-GB"/>
                              </w:rPr>
                              <w:t xml:space="preserve"> </w:t>
                            </w:r>
                            <w:r>
                              <w:rPr>
                                <w:lang w:val="en-GB"/>
                              </w:rPr>
                              <w:br/>
                            </w:r>
                            <w:r w:rsidRPr="00B954FE">
                              <w:rPr>
                                <w:rFonts w:cs="Arial"/>
                                <w:color w:val="000000" w:themeColor="text1"/>
                                <w:szCs w:val="14"/>
                                <w:lang w:val="es-ES"/>
                              </w:rPr>
                              <w:t xml:space="preserve">Universidad de Castilla-La Mancha, Departamento de Química Inorgánica, Orgánica y Bioquímica-Centro de Innovación en Química Avanzada (ORFEO-CINQA), Instituto Regional de Investigación Científica Aplicada-IRICA, 13071-Ciudad Real, </w:t>
                            </w:r>
                            <w:proofErr w:type="spellStart"/>
                            <w:r w:rsidRPr="00B954FE">
                              <w:rPr>
                                <w:rFonts w:cs="Arial"/>
                                <w:color w:val="000000" w:themeColor="text1"/>
                                <w:szCs w:val="14"/>
                                <w:lang w:val="es-ES"/>
                              </w:rPr>
                              <w:t>Spain</w:t>
                            </w:r>
                            <w:proofErr w:type="spellEnd"/>
                            <w:r w:rsidRPr="00B954FE">
                              <w:rPr>
                                <w:rFonts w:cs="Arial"/>
                                <w:color w:val="000000" w:themeColor="text1"/>
                                <w:szCs w:val="14"/>
                                <w:lang w:val="es-ES"/>
                              </w:rPr>
                              <w:t>.</w:t>
                            </w:r>
                          </w:p>
                          <w:p w:rsidR="00242665" w:rsidRPr="00B954FE" w:rsidRDefault="00242665" w:rsidP="00F70203">
                            <w:pPr>
                              <w:pStyle w:val="Adress"/>
                              <w:rPr>
                                <w:szCs w:val="14"/>
                              </w:rPr>
                            </w:pPr>
                            <w:r w:rsidRPr="00130408">
                              <w:t>[c]</w:t>
                            </w:r>
                            <w:r w:rsidRPr="00130408">
                              <w:tab/>
                            </w:r>
                            <w:r>
                              <w:t>Dr. P. S. Shuttleworth</w:t>
                            </w:r>
                            <w:r w:rsidRPr="00130408">
                              <w:t xml:space="preserve"> </w:t>
                            </w:r>
                            <w:r w:rsidRPr="00130408">
                              <w:br/>
                            </w:r>
                            <w:r w:rsidRPr="00B954FE">
                              <w:rPr>
                                <w:rFonts w:cs="Arial"/>
                                <w:color w:val="000000" w:themeColor="text1"/>
                                <w:szCs w:val="14"/>
                                <w:lang w:val="es-ES"/>
                              </w:rPr>
                              <w:t xml:space="preserve">Departamento de Física de Polímeros, Elastómeros y Aplicaciones Energéticas, Instituto de Ciencia y Tecnología de Polímeros, CSIC, c/Juan de la Cierva 3, 28006 Madrid, </w:t>
                            </w:r>
                            <w:proofErr w:type="spellStart"/>
                            <w:r w:rsidRPr="00B954FE">
                              <w:rPr>
                                <w:rFonts w:cs="Arial"/>
                                <w:color w:val="000000" w:themeColor="text1"/>
                                <w:szCs w:val="14"/>
                                <w:lang w:val="es-ES"/>
                              </w:rPr>
                              <w:t>Spain</w:t>
                            </w:r>
                            <w:proofErr w:type="spellEnd"/>
                            <w:r w:rsidRPr="00B954FE">
                              <w:rPr>
                                <w:rFonts w:cs="Arial"/>
                                <w:color w:val="000000" w:themeColor="text1"/>
                                <w:szCs w:val="14"/>
                                <w:lang w:val="es-ES"/>
                              </w:rPr>
                              <w:t>.</w:t>
                            </w:r>
                          </w:p>
                          <w:p w:rsidR="00242665" w:rsidRPr="007E3A49" w:rsidRDefault="00242665" w:rsidP="00B954FE">
                            <w:pPr>
                              <w:pStyle w:val="Footnote"/>
                              <w:ind w:left="0" w:firstLine="1"/>
                            </w:pPr>
                            <w:r w:rsidRPr="004532F9">
                              <w:t xml:space="preserve">Supporting information for this article is </w:t>
                            </w:r>
                            <w:r>
                              <w:t>given via a link at the end of the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8pt;margin-top:626.45pt;width:248.05pt;height:157.05pt;z-index:251654656;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" stroked="f">
                <v:fill opacity="0"/>
                <v:textbox>
                  <w:txbxContent>
                    <w:p w:rsidR="00242665" w:rsidRPr="00EC4238" w:rsidRDefault="00242665" w:rsidP="00BF14BC">
                      <w:pPr>
                        <w:pStyle w:val="Adress"/>
                        <w:pBdr>
                          <w:top w:val="single" w:sz="4" w:space="1" w:color="000000"/>
                        </w:pBdr>
                        <w:rPr>
                          <w:lang w:val="en-US"/>
                        </w:rPr>
                      </w:pPr>
                      <w:r w:rsidRPr="000D37AC">
                        <w:rPr>
                          <w:lang w:val="en-GB"/>
                        </w:rPr>
                        <w:t>[a]</w:t>
                      </w:r>
                      <w:r w:rsidRPr="000D37AC">
                        <w:rPr>
                          <w:lang w:val="en-GB"/>
                        </w:rPr>
                        <w:tab/>
                      </w:r>
                      <w:proofErr w:type="spellStart"/>
                      <w:r>
                        <w:rPr>
                          <w:lang w:val="en-GB"/>
                        </w:rPr>
                        <w:t>Dr.</w:t>
                      </w:r>
                      <w:proofErr w:type="spellEnd"/>
                      <w:r>
                        <w:rPr>
                          <w:lang w:val="en-GB"/>
                        </w:rPr>
                        <w:t xml:space="preserve"> G. </w:t>
                      </w:r>
                      <w:proofErr w:type="spellStart"/>
                      <w:r>
                        <w:rPr>
                          <w:lang w:val="en-GB"/>
                        </w:rPr>
                        <w:t>Dur</w:t>
                      </w:r>
                      <w:proofErr w:type="spellEnd"/>
                      <w:r w:rsidRPr="00B954FE">
                        <w:rPr>
                          <w:noProof/>
                          <w:szCs w:val="14"/>
                          <w:lang w:val="en-US" w:eastAsia="zh-CN"/>
                        </w:rPr>
                        <w:t>á</w:t>
                      </w:r>
                      <w:r w:rsidRPr="00B96890">
                        <w:rPr>
                          <w:lang w:val="en-GB"/>
                        </w:rPr>
                        <w:t xml:space="preserve">, </w:t>
                      </w:r>
                      <w:proofErr w:type="spellStart"/>
                      <w:r>
                        <w:rPr>
                          <w:lang w:val="en-GB"/>
                        </w:rPr>
                        <w:t>Dr.</w:t>
                      </w:r>
                      <w:proofErr w:type="spellEnd"/>
                      <w:r>
                        <w:rPr>
                          <w:lang w:val="en-GB"/>
                        </w:rPr>
                        <w:t xml:space="preserve"> V. L. Budarin, Ms S. C. Z. </w:t>
                      </w:r>
                      <w:proofErr w:type="spellStart"/>
                      <w:r>
                        <w:rPr>
                          <w:lang w:val="en-GB"/>
                        </w:rPr>
                        <w:t>Quek</w:t>
                      </w:r>
                      <w:proofErr w:type="spellEnd"/>
                      <w:r>
                        <w:rPr>
                          <w:lang w:val="en-GB"/>
                        </w:rPr>
                        <w:t xml:space="preserve">, </w:t>
                      </w:r>
                      <w:proofErr w:type="spellStart"/>
                      <w:r>
                        <w:rPr>
                          <w:lang w:val="en-GB"/>
                        </w:rPr>
                        <w:t>Prof.</w:t>
                      </w:r>
                      <w:proofErr w:type="spellEnd"/>
                      <w:r>
                        <w:rPr>
                          <w:lang w:val="en-GB"/>
                        </w:rPr>
                        <w:t xml:space="preserve"> J. H. Clark, </w:t>
                      </w:r>
                      <w:proofErr w:type="spellStart"/>
                      <w:r w:rsidRPr="00B96890">
                        <w:rPr>
                          <w:lang w:val="en-GB"/>
                        </w:rPr>
                        <w:t>Prof.</w:t>
                      </w:r>
                      <w:proofErr w:type="spellEnd"/>
                      <w:r w:rsidRPr="00B96890">
                        <w:rPr>
                          <w:lang w:val="en-GB"/>
                        </w:rPr>
                        <w:t xml:space="preserve"> M. North</w:t>
                      </w:r>
                      <w:r>
                        <w:rPr>
                          <w:lang w:val="en-GB"/>
                        </w:rPr>
                        <w:br/>
                      </w:r>
                      <w:r w:rsidRPr="00EC4238">
                        <w:rPr>
                          <w:lang w:val="en-US"/>
                        </w:rPr>
                        <w:t>Green Chemistry Centre of Excellence, Department of Chemistry</w:t>
                      </w:r>
                      <w:r w:rsidRPr="00B96890">
                        <w:rPr>
                          <w:lang w:val="en-GB"/>
                        </w:rPr>
                        <w:br/>
                      </w:r>
                      <w:r w:rsidRPr="00EC4238">
                        <w:rPr>
                          <w:lang w:val="en-US"/>
                        </w:rPr>
                        <w:t>The University of York</w:t>
                      </w:r>
                      <w:r w:rsidRPr="00B96890">
                        <w:rPr>
                          <w:lang w:val="en-GB"/>
                        </w:rPr>
                        <w:t xml:space="preserve">, </w:t>
                      </w:r>
                      <w:r w:rsidRPr="00EC4238">
                        <w:rPr>
                          <w:lang w:val="en-US"/>
                        </w:rPr>
                        <w:t>York, YO10 5DD (UK)</w:t>
                      </w:r>
                      <w:r w:rsidRPr="00B96890">
                        <w:rPr>
                          <w:lang w:val="en-GB"/>
                        </w:rPr>
                        <w:br/>
                        <w:t xml:space="preserve">E-mail: </w:t>
                      </w:r>
                      <w:r>
                        <w:rPr>
                          <w:lang w:val="en-GB"/>
                        </w:rPr>
                        <w:t>james.clark@york.ac.uk; michael.north@york.ac.uk</w:t>
                      </w:r>
                    </w:p>
                    <w:p w:rsidR="00242665" w:rsidRPr="00320BB3" w:rsidRDefault="00242665" w:rsidP="00B954FE">
                      <w:pPr>
                        <w:pStyle w:val="Adress"/>
                      </w:pPr>
                      <w:r w:rsidRPr="000D37AC">
                        <w:rPr>
                          <w:lang w:val="en-GB"/>
                        </w:rPr>
                        <w:t>[b]</w:t>
                      </w:r>
                      <w:r w:rsidRPr="000D37AC">
                        <w:rPr>
                          <w:lang w:val="en-GB"/>
                        </w:rPr>
                        <w:tab/>
                      </w:r>
                      <w:r>
                        <w:rPr>
                          <w:lang w:val="en-US"/>
                        </w:rPr>
                        <w:t>J. A. Castro-</w:t>
                      </w:r>
                      <w:proofErr w:type="spellStart"/>
                      <w:r>
                        <w:rPr>
                          <w:lang w:val="en-US"/>
                        </w:rPr>
                        <w:t>Osma</w:t>
                      </w:r>
                      <w:proofErr w:type="spellEnd"/>
                      <w:r w:rsidRPr="00B96890">
                        <w:rPr>
                          <w:lang w:val="en-GB"/>
                        </w:rPr>
                        <w:t xml:space="preserve"> </w:t>
                      </w:r>
                      <w:r>
                        <w:rPr>
                          <w:lang w:val="en-GB"/>
                        </w:rPr>
                        <w:br/>
                      </w:r>
                      <w:r w:rsidRPr="00B954FE">
                        <w:rPr>
                          <w:rFonts w:cs="Arial"/>
                          <w:color w:val="000000" w:themeColor="text1"/>
                          <w:szCs w:val="14"/>
                          <w:lang w:val="es-ES"/>
                        </w:rPr>
                        <w:t xml:space="preserve">Universidad de Castilla-La Mancha, Departamento de Química Inorgánica, Orgánica y Bioquímica-Centro de Innovación en Química Avanzada (ORFEO-CINQA), Instituto Regional de Investigación Científica Aplicada-IRICA, 13071-Ciudad Real, </w:t>
                      </w:r>
                      <w:proofErr w:type="spellStart"/>
                      <w:r w:rsidRPr="00B954FE">
                        <w:rPr>
                          <w:rFonts w:cs="Arial"/>
                          <w:color w:val="000000" w:themeColor="text1"/>
                          <w:szCs w:val="14"/>
                          <w:lang w:val="es-ES"/>
                        </w:rPr>
                        <w:t>Spain</w:t>
                      </w:r>
                      <w:proofErr w:type="spellEnd"/>
                      <w:r w:rsidRPr="00B954FE">
                        <w:rPr>
                          <w:rFonts w:cs="Arial"/>
                          <w:color w:val="000000" w:themeColor="text1"/>
                          <w:szCs w:val="14"/>
                          <w:lang w:val="es-ES"/>
                        </w:rPr>
                        <w:t>.</w:t>
                      </w:r>
                    </w:p>
                    <w:p w:rsidR="00242665" w:rsidRPr="00B954FE" w:rsidRDefault="00242665" w:rsidP="00F70203">
                      <w:pPr>
                        <w:pStyle w:val="Adress"/>
                        <w:rPr>
                          <w:szCs w:val="14"/>
                        </w:rPr>
                      </w:pPr>
                      <w:r w:rsidRPr="00130408">
                        <w:t>[c]</w:t>
                      </w:r>
                      <w:r w:rsidRPr="00130408">
                        <w:tab/>
                      </w:r>
                      <w:r>
                        <w:t>Dr. P. S. Shuttleworth</w:t>
                      </w:r>
                      <w:r w:rsidRPr="00130408">
                        <w:t xml:space="preserve"> </w:t>
                      </w:r>
                      <w:r w:rsidRPr="00130408">
                        <w:br/>
                      </w:r>
                      <w:r w:rsidRPr="00B954FE">
                        <w:rPr>
                          <w:rFonts w:cs="Arial"/>
                          <w:color w:val="000000" w:themeColor="text1"/>
                          <w:szCs w:val="14"/>
                          <w:lang w:val="es-ES"/>
                        </w:rPr>
                        <w:t xml:space="preserve">Departamento de Física de Polímeros, Elastómeros y Aplicaciones Energéticas, Instituto de Ciencia y Tecnología de Polímeros, CSIC, c/Juan de la Cierva 3, 28006 Madrid, </w:t>
                      </w:r>
                      <w:proofErr w:type="spellStart"/>
                      <w:r w:rsidRPr="00B954FE">
                        <w:rPr>
                          <w:rFonts w:cs="Arial"/>
                          <w:color w:val="000000" w:themeColor="text1"/>
                          <w:szCs w:val="14"/>
                          <w:lang w:val="es-ES"/>
                        </w:rPr>
                        <w:t>Spain</w:t>
                      </w:r>
                      <w:proofErr w:type="spellEnd"/>
                      <w:r w:rsidRPr="00B954FE">
                        <w:rPr>
                          <w:rFonts w:cs="Arial"/>
                          <w:color w:val="000000" w:themeColor="text1"/>
                          <w:szCs w:val="14"/>
                          <w:lang w:val="es-ES"/>
                        </w:rPr>
                        <w:t>.</w:t>
                      </w:r>
                    </w:p>
                    <w:p w:rsidR="00242665" w:rsidRPr="007E3A49" w:rsidRDefault="00242665" w:rsidP="00B954FE">
                      <w:pPr>
                        <w:pStyle w:val="Footnote"/>
                        <w:ind w:left="0" w:firstLine="1"/>
                      </w:pPr>
                      <w:r w:rsidRPr="004532F9">
                        <w:t xml:space="preserve">Supporting information for this article is </w:t>
                      </w:r>
                      <w:r>
                        <w:t>given via a link at the end of the document.</w:t>
                      </w:r>
                    </w:p>
                  </w:txbxContent>
                </v:textbox>
                <w10:wrap type="square" side="right" anchory="page"/>
                <w10:anchorlock/>
              </v:shape>
            </w:pict>
          </mc:Fallback>
        </mc:AlternateContent>
      </w:r>
      <w:r w:rsidR="00982562" w:rsidRPr="00982562">
        <w:rPr>
          <w:noProof/>
          <w:szCs w:val="22"/>
          <w:lang w:val="en-US" w:eastAsia="zh-CN"/>
        </w:rPr>
        <w:t>Gema Durá</w:t>
      </w:r>
      <w:r w:rsidR="00B96890" w:rsidRPr="00982562">
        <w:rPr>
          <w:noProof/>
          <w:szCs w:val="22"/>
          <w:lang w:val="en-US" w:eastAsia="zh-CN"/>
        </w:rPr>
        <w:t>,</w:t>
      </w:r>
      <w:r w:rsidR="00B96890" w:rsidRPr="00982562">
        <w:rPr>
          <w:noProof/>
          <w:szCs w:val="22"/>
          <w:vertAlign w:val="superscript"/>
          <w:lang w:val="en-US" w:eastAsia="zh-CN"/>
        </w:rPr>
        <w:t>[a]</w:t>
      </w:r>
      <w:r w:rsidR="00B96890" w:rsidRPr="00982562">
        <w:rPr>
          <w:noProof/>
          <w:szCs w:val="22"/>
          <w:lang w:val="en-US" w:eastAsia="zh-CN"/>
        </w:rPr>
        <w:t xml:space="preserve"> </w:t>
      </w:r>
      <w:r w:rsidR="00982562" w:rsidRPr="00982562">
        <w:rPr>
          <w:rFonts w:cs="Arial"/>
          <w:color w:val="000000" w:themeColor="text1"/>
          <w:szCs w:val="22"/>
        </w:rPr>
        <w:t>Vitaliy L. Budarin</w:t>
      </w:r>
      <w:r w:rsidR="00982562" w:rsidRPr="00982562">
        <w:rPr>
          <w:noProof/>
          <w:szCs w:val="22"/>
          <w:lang w:val="en-US" w:eastAsia="zh-CN"/>
        </w:rPr>
        <w:t>,</w:t>
      </w:r>
      <w:r w:rsidR="00982562" w:rsidRPr="00982562">
        <w:rPr>
          <w:noProof/>
          <w:szCs w:val="22"/>
          <w:vertAlign w:val="superscript"/>
          <w:lang w:val="en-US" w:eastAsia="zh-CN"/>
        </w:rPr>
        <w:t>[a]</w:t>
      </w:r>
      <w:r w:rsidR="00982562" w:rsidRPr="00982562">
        <w:rPr>
          <w:noProof/>
          <w:szCs w:val="22"/>
          <w:lang w:val="en-US" w:eastAsia="zh-CN"/>
        </w:rPr>
        <w:t xml:space="preserve"> </w:t>
      </w:r>
      <w:r w:rsidR="00982562" w:rsidRPr="00982562">
        <w:rPr>
          <w:rFonts w:cs="Arial"/>
          <w:color w:val="000000" w:themeColor="text1"/>
          <w:szCs w:val="22"/>
        </w:rPr>
        <w:t>Jose A. Castro-Osma,</w:t>
      </w:r>
      <w:r w:rsidR="00982562" w:rsidRPr="00982562">
        <w:rPr>
          <w:rFonts w:cs="Arial"/>
          <w:color w:val="000000" w:themeColor="text1"/>
          <w:szCs w:val="22"/>
          <w:vertAlign w:val="superscript"/>
        </w:rPr>
        <w:t>[b]</w:t>
      </w:r>
      <w:r w:rsidR="00982562" w:rsidRPr="00982562">
        <w:rPr>
          <w:rFonts w:cs="Arial"/>
          <w:color w:val="000000" w:themeColor="text1"/>
          <w:szCs w:val="22"/>
        </w:rPr>
        <w:t xml:space="preserve"> Peter S. Shuttleworth,</w:t>
      </w:r>
      <w:r w:rsidR="00982562" w:rsidRPr="00982562">
        <w:rPr>
          <w:rFonts w:cs="Arial"/>
          <w:color w:val="000000" w:themeColor="text1"/>
          <w:szCs w:val="22"/>
          <w:vertAlign w:val="superscript"/>
        </w:rPr>
        <w:t>[c]</w:t>
      </w:r>
      <w:r w:rsidR="00982562" w:rsidRPr="00982562">
        <w:rPr>
          <w:rFonts w:cs="Arial"/>
          <w:color w:val="000000" w:themeColor="text1"/>
          <w:szCs w:val="22"/>
        </w:rPr>
        <w:t xml:space="preserve"> Sophie C. Z. Quek,</w:t>
      </w:r>
      <w:r w:rsidR="00982562" w:rsidRPr="00982562">
        <w:rPr>
          <w:rFonts w:cs="Arial"/>
          <w:color w:val="000000" w:themeColor="text1"/>
          <w:szCs w:val="22"/>
          <w:vertAlign w:val="superscript"/>
        </w:rPr>
        <w:t>[a]</w:t>
      </w:r>
      <w:r w:rsidR="00982562" w:rsidRPr="00982562">
        <w:rPr>
          <w:rFonts w:cs="Arial"/>
          <w:color w:val="000000" w:themeColor="text1"/>
          <w:szCs w:val="22"/>
        </w:rPr>
        <w:t xml:space="preserve"> James H. Clark,</w:t>
      </w:r>
      <w:r w:rsidR="00982562" w:rsidRPr="00982562">
        <w:rPr>
          <w:rFonts w:cs="Arial"/>
          <w:color w:val="000000" w:themeColor="text1"/>
          <w:szCs w:val="22"/>
          <w:vertAlign w:val="superscript"/>
        </w:rPr>
        <w:t>[a]</w:t>
      </w:r>
      <w:r w:rsidR="00982562" w:rsidRPr="00982562">
        <w:rPr>
          <w:rFonts w:cs="Arial"/>
          <w:color w:val="000000" w:themeColor="text1"/>
          <w:szCs w:val="22"/>
        </w:rPr>
        <w:t>* and Michael North</w:t>
      </w:r>
      <w:r w:rsidR="00982562" w:rsidRPr="00982562">
        <w:rPr>
          <w:rFonts w:cs="Arial"/>
          <w:color w:val="000000" w:themeColor="text1"/>
          <w:szCs w:val="22"/>
          <w:vertAlign w:val="superscript"/>
        </w:rPr>
        <w:t>[a]</w:t>
      </w:r>
      <w:r w:rsidR="00982562" w:rsidRPr="00982562">
        <w:rPr>
          <w:rFonts w:cs="Arial"/>
          <w:color w:val="000000" w:themeColor="text1"/>
          <w:szCs w:val="22"/>
        </w:rPr>
        <w:t>*</w:t>
      </w:r>
    </w:p>
    <w:p w:rsidR="00F007F5" w:rsidRPr="00746C10" w:rsidRDefault="00F007F5" w:rsidP="00B55FAF">
      <w:pPr>
        <w:pStyle w:val="Dedication"/>
        <w:rPr>
          <w:lang w:val="en-US"/>
        </w:rPr>
      </w:pPr>
    </w:p>
    <w:p w:rsidR="006D4F77" w:rsidRPr="00746C10" w:rsidRDefault="006D4F77" w:rsidP="006D4F77">
      <w:pPr>
        <w:pStyle w:val="Dedication"/>
        <w:rPr>
          <w:lang w:val="en-US"/>
        </w:rPr>
        <w:sectPr w:rsidR="006D4F77" w:rsidRPr="00746C10" w:rsidSect="00205632">
          <w:headerReference w:type="even" r:id="rId9"/>
          <w:headerReference w:type="default" r:id="rId10"/>
          <w:footerReference w:type="default" r:id="rId11"/>
          <w:headerReference w:type="first" r:id="rId12"/>
          <w:endnotePr>
            <w:numFmt w:val="decimal"/>
          </w:endnotePr>
          <w:pgSz w:w="11906" w:h="16838" w:code="9"/>
          <w:pgMar w:top="1134" w:right="936" w:bottom="1134" w:left="936" w:header="1021" w:footer="0" w:gutter="0"/>
          <w:cols w:space="425"/>
          <w:docGrid w:linePitch="360"/>
        </w:sectPr>
      </w:pPr>
    </w:p>
    <w:p w:rsidR="00DD7094" w:rsidRPr="00164BB5" w:rsidRDefault="002D5B99" w:rsidP="00BA24C5">
      <w:pPr>
        <w:pStyle w:val="Abstract"/>
        <w:rPr>
          <w:color w:val="000000" w:themeColor="text1"/>
          <w:lang w:val="en-US"/>
        </w:rPr>
      </w:pPr>
      <w:r w:rsidRPr="00546DCC">
        <w:rPr>
          <w:b/>
          <w:color w:val="000000" w:themeColor="text1"/>
          <w:lang w:val="en-US"/>
        </w:rPr>
        <w:lastRenderedPageBreak/>
        <w:t xml:space="preserve">Abstract: </w:t>
      </w:r>
      <w:r w:rsidR="00546DCC">
        <w:t>Mesoporous carbonaceous materials (</w:t>
      </w:r>
      <w:proofErr w:type="spellStart"/>
      <w:r w:rsidR="00546DCC">
        <w:t>Starbons</w:t>
      </w:r>
      <w:proofErr w:type="spellEnd"/>
      <w:r w:rsidR="00546DCC" w:rsidRPr="00546DCC">
        <w:rPr>
          <w:vertAlign w:val="superscript"/>
        </w:rPr>
        <w:t>®</w:t>
      </w:r>
      <w:r w:rsidR="00546DCC">
        <w:t>) derived from low value/waste bio-resources separate CO</w:t>
      </w:r>
      <w:r w:rsidR="00546DCC" w:rsidRPr="00FF4C04">
        <w:rPr>
          <w:vertAlign w:val="subscript"/>
        </w:rPr>
        <w:t>2</w:t>
      </w:r>
      <w:r w:rsidR="00546DCC">
        <w:t xml:space="preserve"> from CO</w:t>
      </w:r>
      <w:r w:rsidR="00546DCC" w:rsidRPr="00FF4C04">
        <w:rPr>
          <w:vertAlign w:val="subscript"/>
        </w:rPr>
        <w:t>2</w:t>
      </w:r>
      <w:r w:rsidR="00546DCC">
        <w:t xml:space="preserve"> / N</w:t>
      </w:r>
      <w:r w:rsidR="00546DCC" w:rsidRPr="00FF4C04">
        <w:rPr>
          <w:vertAlign w:val="subscript"/>
        </w:rPr>
        <w:t>2</w:t>
      </w:r>
      <w:r w:rsidR="00546DCC">
        <w:t xml:space="preserve"> mixtures. Compared to </w:t>
      </w:r>
      <w:proofErr w:type="spellStart"/>
      <w:r w:rsidR="00546DCC">
        <w:t>Norit</w:t>
      </w:r>
      <w:proofErr w:type="spellEnd"/>
      <w:r w:rsidR="00546DCC">
        <w:t xml:space="preserve"> activated charcoal</w:t>
      </w:r>
      <w:r w:rsidR="003A7B81">
        <w:t xml:space="preserve"> (AC)</w:t>
      </w:r>
      <w:r w:rsidR="00546DCC">
        <w:t xml:space="preserve">, </w:t>
      </w:r>
      <w:proofErr w:type="spellStart"/>
      <w:r w:rsidR="00546DCC">
        <w:t>Starbons</w:t>
      </w:r>
      <w:proofErr w:type="spellEnd"/>
      <w:r w:rsidR="00546DCC" w:rsidRPr="00546DCC">
        <w:rPr>
          <w:vertAlign w:val="superscript"/>
        </w:rPr>
        <w:t>®</w:t>
      </w:r>
      <w:r w:rsidR="00546DCC">
        <w:t xml:space="preserve"> have much lower </w:t>
      </w:r>
      <w:proofErr w:type="spellStart"/>
      <w:r w:rsidR="00546DCC">
        <w:t>microporosities</w:t>
      </w:r>
      <w:proofErr w:type="spellEnd"/>
      <w:r w:rsidR="00546DCC">
        <w:t xml:space="preserve"> (8-32% versus 73%) yet adsorb up to 65% </w:t>
      </w:r>
      <w:r w:rsidR="00546DCC" w:rsidRPr="00071724">
        <w:t xml:space="preserve">more </w:t>
      </w:r>
      <w:r w:rsidR="00546DCC" w:rsidRPr="00071724">
        <w:rPr>
          <w:color w:val="000000" w:themeColor="text1"/>
        </w:rPr>
        <w:t>CO</w:t>
      </w:r>
      <w:r w:rsidR="00546DCC" w:rsidRPr="00071724">
        <w:rPr>
          <w:color w:val="000000" w:themeColor="text1"/>
          <w:vertAlign w:val="subscript"/>
        </w:rPr>
        <w:t>2</w:t>
      </w:r>
      <w:r w:rsidR="00546DCC" w:rsidRPr="00071724">
        <w:rPr>
          <w:color w:val="000000" w:themeColor="text1"/>
        </w:rPr>
        <w:t xml:space="preserve">. </w:t>
      </w:r>
      <w:r w:rsidR="00546DCC" w:rsidRPr="00071724">
        <w:t xml:space="preserve">The </w:t>
      </w:r>
      <w:r w:rsidR="00971E7A" w:rsidRPr="00071724">
        <w:t xml:space="preserve">presence of interconnected </w:t>
      </w:r>
      <w:proofErr w:type="spellStart"/>
      <w:r w:rsidR="00971E7A" w:rsidRPr="00071724">
        <w:t>micropores</w:t>
      </w:r>
      <w:proofErr w:type="spellEnd"/>
      <w:r w:rsidR="00971E7A" w:rsidRPr="00071724">
        <w:t xml:space="preserve"> and </w:t>
      </w:r>
      <w:proofErr w:type="spellStart"/>
      <w:r w:rsidR="00971E7A" w:rsidRPr="00071724">
        <w:t>mesopores</w:t>
      </w:r>
      <w:proofErr w:type="spellEnd"/>
      <w:r w:rsidR="00971E7A" w:rsidRPr="00071724">
        <w:t xml:space="preserve"> is</w:t>
      </w:r>
      <w:r w:rsidR="00546DCC" w:rsidRPr="00071724">
        <w:t xml:space="preserve"> responsible for the enhanced CO</w:t>
      </w:r>
      <w:r w:rsidR="00546DCC" w:rsidRPr="00071724">
        <w:rPr>
          <w:vertAlign w:val="subscript"/>
        </w:rPr>
        <w:t>2</w:t>
      </w:r>
      <w:r w:rsidR="00546DCC" w:rsidRPr="00071724">
        <w:t xml:space="preserve"> adsorption.</w:t>
      </w:r>
      <w:r w:rsidR="0092418D" w:rsidRPr="00071724">
        <w:rPr>
          <w:color w:val="000000" w:themeColor="text1"/>
          <w:lang w:val="en-US"/>
        </w:rPr>
        <w:t xml:space="preserve"> </w:t>
      </w:r>
      <w:r w:rsidR="00164BB5" w:rsidRPr="00071724">
        <w:rPr>
          <w:color w:val="000000" w:themeColor="text1"/>
          <w:lang w:val="en-US"/>
        </w:rPr>
        <w:t xml:space="preserve">The </w:t>
      </w:r>
      <w:proofErr w:type="spellStart"/>
      <w:r w:rsidR="00164BB5" w:rsidRPr="00071724">
        <w:rPr>
          <w:color w:val="000000" w:themeColor="text1"/>
          <w:lang w:val="en-US"/>
        </w:rPr>
        <w:t>Starbons</w:t>
      </w:r>
      <w:proofErr w:type="spellEnd"/>
      <w:r w:rsidR="00164BB5" w:rsidRPr="00071724">
        <w:rPr>
          <w:color w:val="000000" w:themeColor="text1"/>
          <w:vertAlign w:val="superscript"/>
          <w:lang w:val="en-US"/>
        </w:rPr>
        <w:t>®</w:t>
      </w:r>
      <w:r w:rsidR="00164BB5" w:rsidRPr="00071724">
        <w:rPr>
          <w:color w:val="000000" w:themeColor="text1"/>
          <w:lang w:val="en-US"/>
        </w:rPr>
        <w:t xml:space="preserve"> also showed </w:t>
      </w:r>
      <w:r w:rsidR="00A942EB" w:rsidRPr="00071724">
        <w:rPr>
          <w:color w:val="000000" w:themeColor="text1"/>
          <w:lang w:val="en-US"/>
        </w:rPr>
        <w:t>three-four times</w:t>
      </w:r>
      <w:r w:rsidR="00164BB5" w:rsidRPr="00071724">
        <w:rPr>
          <w:color w:val="000000" w:themeColor="text1"/>
          <w:lang w:val="en-US"/>
        </w:rPr>
        <w:t xml:space="preserve"> higher s</w:t>
      </w:r>
      <w:r w:rsidR="00164BB5" w:rsidRPr="00164BB5">
        <w:rPr>
          <w:color w:val="000000" w:themeColor="text1"/>
          <w:lang w:val="en-US"/>
        </w:rPr>
        <w:t>electivity for CO</w:t>
      </w:r>
      <w:r w:rsidR="00164BB5" w:rsidRPr="00164BB5">
        <w:rPr>
          <w:color w:val="000000" w:themeColor="text1"/>
          <w:vertAlign w:val="subscript"/>
          <w:lang w:val="en-US"/>
        </w:rPr>
        <w:t>2</w:t>
      </w:r>
      <w:r w:rsidR="00814FFE">
        <w:rPr>
          <w:color w:val="000000" w:themeColor="text1"/>
          <w:lang w:val="en-US"/>
        </w:rPr>
        <w:t xml:space="preserve"> adsorption rather than N</w:t>
      </w:r>
      <w:r w:rsidR="00814FFE">
        <w:rPr>
          <w:color w:val="000000" w:themeColor="text1"/>
          <w:vertAlign w:val="subscript"/>
          <w:lang w:val="en-US"/>
        </w:rPr>
        <w:t>2</w:t>
      </w:r>
      <w:r w:rsidR="00164BB5" w:rsidRPr="00164BB5">
        <w:rPr>
          <w:color w:val="000000" w:themeColor="text1"/>
          <w:lang w:val="en-US"/>
        </w:rPr>
        <w:t xml:space="preserve"> adsorption compared to </w:t>
      </w:r>
      <w:r w:rsidR="003A7B81">
        <w:rPr>
          <w:color w:val="000000" w:themeColor="text1"/>
          <w:lang w:val="en-US"/>
        </w:rPr>
        <w:t>AC</w:t>
      </w:r>
      <w:r w:rsidR="00164BB5" w:rsidRPr="00164BB5">
        <w:rPr>
          <w:color w:val="000000" w:themeColor="text1"/>
          <w:lang w:val="en-US"/>
        </w:rPr>
        <w:t>.</w:t>
      </w:r>
    </w:p>
    <w:p w:rsidR="001F4EC4" w:rsidRDefault="00546DCC" w:rsidP="00546DCC">
      <w:pPr>
        <w:pStyle w:val="P1"/>
        <w:spacing w:after="120"/>
      </w:pPr>
      <w:r>
        <w:t>Separation of CO</w:t>
      </w:r>
      <w:r w:rsidRPr="009B33F3">
        <w:rPr>
          <w:vertAlign w:val="subscript"/>
        </w:rPr>
        <w:t>2</w:t>
      </w:r>
      <w:r>
        <w:t xml:space="preserve"> from other gases is a key part of technological processes in the energy sector. Thus, post-combustion carbon capture relies on the separation of CO</w:t>
      </w:r>
      <w:r w:rsidRPr="009B33F3">
        <w:rPr>
          <w:vertAlign w:val="subscript"/>
        </w:rPr>
        <w:t>2</w:t>
      </w:r>
      <w:r>
        <w:t xml:space="preserve"> from the other components of flue gas (predominantly N</w:t>
      </w:r>
      <w:r w:rsidRPr="009B33F3">
        <w:rPr>
          <w:vertAlign w:val="subscript"/>
        </w:rPr>
        <w:t>2</w:t>
      </w:r>
      <w:r>
        <w:t>),</w:t>
      </w:r>
      <w:r>
        <w:rPr>
          <w:vertAlign w:val="superscript"/>
        </w:rPr>
        <w:t>[</w:t>
      </w:r>
      <w:r w:rsidRPr="001E7EE4">
        <w:rPr>
          <w:vertAlign w:val="superscript"/>
        </w:rPr>
        <w:endnoteReference w:id="1"/>
      </w:r>
      <w:r>
        <w:rPr>
          <w:vertAlign w:val="superscript"/>
        </w:rPr>
        <w:t>]</w:t>
      </w:r>
      <w:r>
        <w:t xml:space="preserve"> whilst purification of natural gas from landfill, biogas plants or some gas-fields relies on the separation of CO</w:t>
      </w:r>
      <w:r w:rsidRPr="009B33F3">
        <w:rPr>
          <w:vertAlign w:val="subscript"/>
        </w:rPr>
        <w:t>2</w:t>
      </w:r>
      <w:r>
        <w:t xml:space="preserve"> from the combustible components of natural gas (predominantly CH</w:t>
      </w:r>
      <w:r w:rsidRPr="009B33F3">
        <w:rPr>
          <w:vertAlign w:val="subscript"/>
        </w:rPr>
        <w:t>4</w:t>
      </w:r>
      <w:r>
        <w:t>).</w:t>
      </w:r>
      <w:r>
        <w:rPr>
          <w:vertAlign w:val="superscript"/>
        </w:rPr>
        <w:t>[</w:t>
      </w:r>
      <w:r w:rsidRPr="001E7EE4">
        <w:rPr>
          <w:vertAlign w:val="superscript"/>
        </w:rPr>
        <w:endnoteReference w:id="2"/>
      </w:r>
      <w:r>
        <w:rPr>
          <w:vertAlign w:val="superscript"/>
        </w:rPr>
        <w:t>]</w:t>
      </w:r>
      <w:r w:rsidRPr="008F22A4">
        <w:t xml:space="preserve"> </w:t>
      </w:r>
      <w:r>
        <w:t>Methods to capture CO</w:t>
      </w:r>
      <w:r w:rsidRPr="001325D5">
        <w:rPr>
          <w:vertAlign w:val="subscript"/>
        </w:rPr>
        <w:t>2</w:t>
      </w:r>
      <w:r>
        <w:t xml:space="preserve"> include: chemical </w:t>
      </w:r>
      <w:r w:rsidRPr="00800820">
        <w:t>a</w:t>
      </w:r>
      <w:r w:rsidR="00800820" w:rsidRPr="00800820">
        <w:t>b</w:t>
      </w:r>
      <w:r w:rsidRPr="00800820">
        <w:t>sorption</w:t>
      </w:r>
      <w:r>
        <w:t xml:space="preserve">, </w:t>
      </w:r>
      <w:r w:rsidRPr="00071724">
        <w:t>physical a</w:t>
      </w:r>
      <w:r w:rsidR="00210332" w:rsidRPr="00071724">
        <w:t>d</w:t>
      </w:r>
      <w:r w:rsidRPr="00071724">
        <w:t>sorption, cryogenic separation and membrane</w:t>
      </w:r>
      <w:r>
        <w:t xml:space="preserve"> separation.</w:t>
      </w:r>
      <w:r>
        <w:rPr>
          <w:vertAlign w:val="superscript"/>
        </w:rPr>
        <w:t>[</w:t>
      </w:r>
      <w:r w:rsidRPr="001E7EE4">
        <w:rPr>
          <w:vertAlign w:val="superscript"/>
        </w:rPr>
        <w:endnoteReference w:id="3"/>
      </w:r>
      <w:r>
        <w:rPr>
          <w:vertAlign w:val="superscript"/>
        </w:rPr>
        <w:t>]</w:t>
      </w:r>
      <w:r>
        <w:t xml:space="preserve"> Adsorption-based methods such as pressure-swing, vacuum-swing and temperature-swing adsorption, are the most promising technologies for CO</w:t>
      </w:r>
      <w:r w:rsidRPr="001325D5">
        <w:rPr>
          <w:vertAlign w:val="subscript"/>
        </w:rPr>
        <w:t>2</w:t>
      </w:r>
      <w:r>
        <w:t xml:space="preserve"> capture due to the low cost, controllability, simplicity, low energy demand, high adsorption capacity and easy regeneration of the adsorbents. Porous materials which have been studied as adsorbents include: zeolites,</w:t>
      </w:r>
      <w:r>
        <w:rPr>
          <w:vertAlign w:val="superscript"/>
        </w:rPr>
        <w:t>[</w:t>
      </w:r>
      <w:r w:rsidRPr="001E7EE4">
        <w:rPr>
          <w:vertAlign w:val="superscript"/>
        </w:rPr>
        <w:endnoteReference w:id="4"/>
      </w:r>
      <w:r>
        <w:rPr>
          <w:vertAlign w:val="superscript"/>
        </w:rPr>
        <w:t>]</w:t>
      </w:r>
      <w:r>
        <w:t xml:space="preserve"> activated carbon</w:t>
      </w:r>
      <w:r>
        <w:rPr>
          <w:vertAlign w:val="superscript"/>
        </w:rPr>
        <w:t>[</w:t>
      </w:r>
      <w:r w:rsidRPr="001E7EE4">
        <w:rPr>
          <w:vertAlign w:val="superscript"/>
        </w:rPr>
        <w:endnoteReference w:id="5"/>
      </w:r>
      <w:r>
        <w:rPr>
          <w:vertAlign w:val="superscript"/>
        </w:rPr>
        <w:t>]</w:t>
      </w:r>
      <w:r>
        <w:t xml:space="preserve"> and metal-organic frameworks (MOFs).</w:t>
      </w:r>
      <w:r>
        <w:rPr>
          <w:vertAlign w:val="superscript"/>
        </w:rPr>
        <w:t>[</w:t>
      </w:r>
      <w:r w:rsidRPr="001E7EE4">
        <w:rPr>
          <w:vertAlign w:val="superscript"/>
        </w:rPr>
        <w:endnoteReference w:id="6"/>
      </w:r>
      <w:r>
        <w:rPr>
          <w:vertAlign w:val="superscript"/>
        </w:rPr>
        <w:t>]</w:t>
      </w:r>
      <w:r>
        <w:t xml:space="preserve"> Of these, carbon based materials have the advantages of: fast adsorption/desorption kinetics, high surface area, large pore volume, low density, reusability, minimal costs, potentially environmentally benign nature, chemical inertness and high </w:t>
      </w:r>
      <w:r w:rsidR="001C1053">
        <w:t>thermal stability.</w:t>
      </w:r>
    </w:p>
    <w:p w:rsidR="00AE4AF8" w:rsidRPr="00071724" w:rsidRDefault="00AE4AF8" w:rsidP="00546DCC">
      <w:pPr>
        <w:pStyle w:val="P1"/>
        <w:spacing w:after="120"/>
      </w:pPr>
      <w:r>
        <w:tab/>
        <w:t xml:space="preserve">The Clark group has developed a template-free route to obtain mesoporous materials from abundant, renewable waste resources such as starch or </w:t>
      </w:r>
      <w:proofErr w:type="spellStart"/>
      <w:r>
        <w:t>alginic</w:t>
      </w:r>
      <w:proofErr w:type="spellEnd"/>
      <w:r>
        <w:t xml:space="preserve"> acid, leading to mesoporous carbons known as </w:t>
      </w:r>
      <w:proofErr w:type="spellStart"/>
      <w:r w:rsidRPr="00C84AC0">
        <w:t>Starbons</w:t>
      </w:r>
      <w:proofErr w:type="spellEnd"/>
      <w:r w:rsidRPr="00C84AC0">
        <w:rPr>
          <w:vertAlign w:val="superscript"/>
        </w:rPr>
        <w:t>®</w:t>
      </w:r>
      <w:r w:rsidRPr="00C84AC0">
        <w:t>.</w:t>
      </w:r>
      <w:bookmarkStart w:id="0" w:name="_Ref428529062"/>
      <w:r w:rsidRPr="00C84AC0">
        <w:rPr>
          <w:vertAlign w:val="superscript"/>
        </w:rPr>
        <w:t>[</w:t>
      </w:r>
      <w:r w:rsidRPr="00C84AC0">
        <w:rPr>
          <w:vertAlign w:val="superscript"/>
        </w:rPr>
        <w:endnoteReference w:id="7"/>
      </w:r>
      <w:bookmarkEnd w:id="0"/>
      <w:r w:rsidRPr="00C84AC0">
        <w:rPr>
          <w:vertAlign w:val="superscript"/>
        </w:rPr>
        <w:t>]</w:t>
      </w:r>
      <w:r w:rsidRPr="00C84AC0">
        <w:t xml:space="preserve"> These</w:t>
      </w:r>
      <w:r>
        <w:t xml:space="preserve"> materials have been shown to have applications in areas including: catalysis, </w:t>
      </w:r>
      <w:r w:rsidRPr="00951FD3">
        <w:rPr>
          <w:color w:val="000000" w:themeColor="text1"/>
        </w:rPr>
        <w:t xml:space="preserve">dye </w:t>
      </w:r>
      <w:r w:rsidRPr="00951FD3">
        <w:rPr>
          <w:color w:val="000000" w:themeColor="text1"/>
        </w:rPr>
        <w:lastRenderedPageBreak/>
        <w:t xml:space="preserve">adsorption, and </w:t>
      </w:r>
      <w:r w:rsidRPr="00071724">
        <w:t>chromatographic separation. Established wisdom</w:t>
      </w:r>
      <w:r w:rsidR="00244432" w:rsidRPr="00071724">
        <w:rPr>
          <w:vertAlign w:val="superscript"/>
        </w:rPr>
        <w:t>[</w:t>
      </w:r>
      <w:r w:rsidR="00244432" w:rsidRPr="00071724">
        <w:rPr>
          <w:vertAlign w:val="superscript"/>
        </w:rPr>
        <w:endnoteReference w:id="8"/>
      </w:r>
      <w:r w:rsidR="00244432" w:rsidRPr="00071724">
        <w:rPr>
          <w:vertAlign w:val="superscript"/>
        </w:rPr>
        <w:t>]</w:t>
      </w:r>
      <w:r w:rsidRPr="00071724">
        <w:t xml:space="preserve"> is that microporous solids </w:t>
      </w:r>
      <w:r w:rsidR="00244432" w:rsidRPr="00071724">
        <w:t>(preferably with pore diameters less than 0.8 nm</w:t>
      </w:r>
      <w:r w:rsidR="00244432" w:rsidRPr="00071724">
        <w:rPr>
          <w:vertAlign w:val="superscript"/>
        </w:rPr>
        <w:t>[8a]</w:t>
      </w:r>
      <w:r w:rsidR="00244432" w:rsidRPr="00071724">
        <w:t xml:space="preserve">) </w:t>
      </w:r>
      <w:r w:rsidRPr="00071724">
        <w:t xml:space="preserve">are optimal for gas separation, so mesoporous carbons such as </w:t>
      </w:r>
      <w:proofErr w:type="spellStart"/>
      <w:r w:rsidRPr="00071724">
        <w:t>Starbon</w:t>
      </w:r>
      <w:proofErr w:type="spellEnd"/>
      <w:r w:rsidRPr="00071724">
        <w:rPr>
          <w:vertAlign w:val="superscript"/>
        </w:rPr>
        <w:t>®</w:t>
      </w:r>
      <w:r w:rsidRPr="00071724">
        <w:t xml:space="preserve"> would not be expected to perform well in this application. Never the less, we decided to investigate the application of these materials to CO</w:t>
      </w:r>
      <w:r w:rsidRPr="00071724">
        <w:rPr>
          <w:vertAlign w:val="subscript"/>
        </w:rPr>
        <w:t>2</w:t>
      </w:r>
      <w:r w:rsidRPr="00071724">
        <w:t xml:space="preserve"> separation.</w:t>
      </w:r>
    </w:p>
    <w:p w:rsidR="00AE4AF8" w:rsidRDefault="00AE4AF8" w:rsidP="00AE4AF8">
      <w:pPr>
        <w:pStyle w:val="P1"/>
        <w:spacing w:after="120"/>
        <w:ind w:firstLine="284"/>
      </w:pPr>
      <w:r w:rsidRPr="00071724">
        <w:t xml:space="preserve">The nature of </w:t>
      </w:r>
      <w:proofErr w:type="spellStart"/>
      <w:r w:rsidRPr="00071724">
        <w:t>Starbons</w:t>
      </w:r>
      <w:proofErr w:type="spellEnd"/>
      <w:r w:rsidRPr="00071724">
        <w:rPr>
          <w:vertAlign w:val="superscript"/>
        </w:rPr>
        <w:t>®</w:t>
      </w:r>
      <w:r w:rsidRPr="00071724">
        <w:t xml:space="preserve"> (functional groups present, surface area, average pore radius </w:t>
      </w:r>
      <w:proofErr w:type="spellStart"/>
      <w:r w:rsidRPr="00071724">
        <w:t>etc</w:t>
      </w:r>
      <w:proofErr w:type="spellEnd"/>
      <w:r w:rsidRPr="00071724">
        <w:t xml:space="preserve">) varies depending on the temperature at which the polysaccharide is </w:t>
      </w:r>
      <w:proofErr w:type="spellStart"/>
      <w:r w:rsidRPr="00071724">
        <w:t>carbonised</w:t>
      </w:r>
      <w:proofErr w:type="spellEnd"/>
      <w:r w:rsidR="004534AD" w:rsidRPr="00071724">
        <w:t xml:space="preserve"> and the </w:t>
      </w:r>
      <w:proofErr w:type="spellStart"/>
      <w:r w:rsidR="004534AD" w:rsidRPr="00071724">
        <w:t>characterisation</w:t>
      </w:r>
      <w:proofErr w:type="spellEnd"/>
      <w:r w:rsidR="004534AD" w:rsidRPr="00071724">
        <w:t xml:space="preserve"> of these materials has been reported previously</w:t>
      </w:r>
      <w:r w:rsidRPr="00071724">
        <w:t>.</w:t>
      </w:r>
      <w:r w:rsidRPr="00071724">
        <w:rPr>
          <w:vertAlign w:val="superscript"/>
        </w:rPr>
        <w:t>[</w:t>
      </w:r>
      <w:r w:rsidRPr="00071724">
        <w:rPr>
          <w:vertAlign w:val="superscript"/>
        </w:rPr>
        <w:fldChar w:fldCharType="begin"/>
      </w:r>
      <w:r w:rsidRPr="00071724">
        <w:rPr>
          <w:vertAlign w:val="superscript"/>
        </w:rPr>
        <w:instrText xml:space="preserve"> NOTEREF _Ref428529062 \f \h  \* MERGEFORMAT </w:instrText>
      </w:r>
      <w:r w:rsidRPr="00071724">
        <w:rPr>
          <w:vertAlign w:val="superscript"/>
        </w:rPr>
      </w:r>
      <w:r w:rsidRPr="00071724">
        <w:rPr>
          <w:vertAlign w:val="superscript"/>
        </w:rPr>
        <w:fldChar w:fldCharType="separate"/>
      </w:r>
      <w:r w:rsidR="00F81997" w:rsidRPr="00071724">
        <w:rPr>
          <w:vertAlign w:val="superscript"/>
        </w:rPr>
        <w:t>7</w:t>
      </w:r>
      <w:r w:rsidRPr="00071724">
        <w:rPr>
          <w:vertAlign w:val="superscript"/>
        </w:rPr>
        <w:fldChar w:fldCharType="end"/>
      </w:r>
      <w:r w:rsidRPr="00071724">
        <w:rPr>
          <w:vertAlign w:val="superscript"/>
        </w:rPr>
        <w:t>]</w:t>
      </w:r>
      <w:r w:rsidRPr="00071724">
        <w:t xml:space="preserve"> Therefore, a range of </w:t>
      </w:r>
      <w:proofErr w:type="spellStart"/>
      <w:r w:rsidRPr="00071724">
        <w:t>Starbons</w:t>
      </w:r>
      <w:proofErr w:type="spellEnd"/>
      <w:r w:rsidRPr="00071724">
        <w:rPr>
          <w:vertAlign w:val="superscript"/>
        </w:rPr>
        <w:t>®</w:t>
      </w:r>
      <w:r w:rsidRPr="00071724">
        <w:t xml:space="preserve"> were prepared as previously reported</w:t>
      </w:r>
      <w:r w:rsidRPr="00071724">
        <w:rPr>
          <w:vertAlign w:val="superscript"/>
        </w:rPr>
        <w:t>[</w:t>
      </w:r>
      <w:r w:rsidRPr="00071724">
        <w:rPr>
          <w:vertAlign w:val="superscript"/>
        </w:rPr>
        <w:fldChar w:fldCharType="begin"/>
      </w:r>
      <w:r w:rsidRPr="00071724">
        <w:rPr>
          <w:vertAlign w:val="superscript"/>
        </w:rPr>
        <w:instrText xml:space="preserve"> NOTEREF _Ref428529062 \f \h  \* MERGEFORMAT </w:instrText>
      </w:r>
      <w:r w:rsidRPr="00071724">
        <w:rPr>
          <w:vertAlign w:val="superscript"/>
        </w:rPr>
      </w:r>
      <w:r w:rsidRPr="00071724">
        <w:rPr>
          <w:vertAlign w:val="superscript"/>
        </w:rPr>
        <w:fldChar w:fldCharType="separate"/>
      </w:r>
      <w:r w:rsidR="00F81997" w:rsidRPr="00071724">
        <w:rPr>
          <w:vertAlign w:val="superscript"/>
        </w:rPr>
        <w:t>7</w:t>
      </w:r>
      <w:r w:rsidRPr="00071724">
        <w:rPr>
          <w:vertAlign w:val="superscript"/>
        </w:rPr>
        <w:fldChar w:fldCharType="end"/>
      </w:r>
      <w:r w:rsidRPr="00071724">
        <w:rPr>
          <w:vertAlign w:val="superscript"/>
        </w:rPr>
        <w:t>]</w:t>
      </w:r>
      <w:r w:rsidRPr="00071724">
        <w:t xml:space="preserve"> with </w:t>
      </w:r>
      <w:proofErr w:type="spellStart"/>
      <w:r w:rsidRPr="00071724">
        <w:t>carbonisation</w:t>
      </w:r>
      <w:proofErr w:type="spellEnd"/>
      <w:r w:rsidRPr="00071724">
        <w:t xml:space="preserve"> temperatures of 300 to 1200 </w:t>
      </w:r>
      <w:proofErr w:type="spellStart"/>
      <w:r w:rsidRPr="00071724">
        <w:rPr>
          <w:vertAlign w:val="superscript"/>
        </w:rPr>
        <w:t>o</w:t>
      </w:r>
      <w:r w:rsidRPr="00071724">
        <w:t>C</w:t>
      </w:r>
      <w:proofErr w:type="spellEnd"/>
      <w:r w:rsidRPr="00071724">
        <w:t xml:space="preserve"> and are herein referred to as S300, A1200 </w:t>
      </w:r>
      <w:proofErr w:type="spellStart"/>
      <w:r w:rsidRPr="00071724">
        <w:t>etc</w:t>
      </w:r>
      <w:proofErr w:type="spellEnd"/>
      <w:r w:rsidRPr="00071724">
        <w:t xml:space="preserve"> depending on their parent material (starch or </w:t>
      </w:r>
      <w:proofErr w:type="spellStart"/>
      <w:r w:rsidRPr="00071724">
        <w:t>alginic</w:t>
      </w:r>
      <w:proofErr w:type="spellEnd"/>
      <w:r w:rsidRPr="00071724">
        <w:t xml:space="preserve"> acid). </w:t>
      </w:r>
      <w:r w:rsidR="00800820" w:rsidRPr="00071724">
        <w:t>FTIR, Raman and solid state NMR spectra along with combustion analysis data</w:t>
      </w:r>
      <w:r w:rsidR="00A23BE5" w:rsidRPr="00071724">
        <w:t xml:space="preserve"> and SEM images for these materials</w:t>
      </w:r>
      <w:r w:rsidR="00800820" w:rsidRPr="00071724">
        <w:t xml:space="preserve"> is given in the supporting information and shows that as the </w:t>
      </w:r>
      <w:proofErr w:type="spellStart"/>
      <w:r w:rsidR="00800820" w:rsidRPr="00071724">
        <w:t>carbonisation</w:t>
      </w:r>
      <w:proofErr w:type="spellEnd"/>
      <w:r w:rsidR="00800820" w:rsidRPr="00071724">
        <w:t xml:space="preserve"> temperature increases to 600–800 </w:t>
      </w:r>
      <w:proofErr w:type="spellStart"/>
      <w:r w:rsidR="00800820" w:rsidRPr="00071724">
        <w:rPr>
          <w:vertAlign w:val="superscript"/>
        </w:rPr>
        <w:t>o</w:t>
      </w:r>
      <w:r w:rsidR="00800820" w:rsidRPr="00071724">
        <w:t>C</w:t>
      </w:r>
      <w:proofErr w:type="spellEnd"/>
      <w:r w:rsidR="00800820" w:rsidRPr="00071724">
        <w:t xml:space="preserve">, the materials dehydrate and become more graphitic in nature. </w:t>
      </w:r>
      <w:r w:rsidRPr="00071724">
        <w:t xml:space="preserve">As a reference material we chose commercially available </w:t>
      </w:r>
      <w:proofErr w:type="spellStart"/>
      <w:r w:rsidRPr="00071724">
        <w:t>Norit</w:t>
      </w:r>
      <w:proofErr w:type="spellEnd"/>
      <w:r w:rsidRPr="00071724">
        <w:t xml:space="preserve"> activated carbon (AC) which is a widely used microporous form of carbon.</w:t>
      </w:r>
      <w:r w:rsidRPr="00071724">
        <w:rPr>
          <w:vertAlign w:val="superscript"/>
        </w:rPr>
        <w:t>[</w:t>
      </w:r>
      <w:r w:rsidRPr="00071724">
        <w:rPr>
          <w:vertAlign w:val="superscript"/>
        </w:rPr>
        <w:endnoteReference w:id="9"/>
      </w:r>
      <w:r w:rsidRPr="00071724">
        <w:rPr>
          <w:vertAlign w:val="superscript"/>
        </w:rPr>
        <w:t>]</w:t>
      </w:r>
      <w:r w:rsidRPr="00071724">
        <w:t xml:space="preserve"> The surface area, pore volume and pore radius of all the materials were determined by </w:t>
      </w:r>
      <w:proofErr w:type="spellStart"/>
      <w:r w:rsidRPr="00071724">
        <w:t>porosimetry</w:t>
      </w:r>
      <w:proofErr w:type="spellEnd"/>
      <w:r w:rsidR="00814FFE" w:rsidRPr="00071724">
        <w:t xml:space="preserve"> with N</w:t>
      </w:r>
      <w:r w:rsidR="00814FFE" w:rsidRPr="00071724">
        <w:rPr>
          <w:vertAlign w:val="subscript"/>
        </w:rPr>
        <w:t>2</w:t>
      </w:r>
      <w:r w:rsidRPr="00071724">
        <w:t xml:space="preserve"> at 77 K (Table 1) and the resulting adsorption isotherms and pore radius distribution plots are given in the supporting information.</w:t>
      </w:r>
      <w:r w:rsidR="00A23BE5" w:rsidRPr="00071724">
        <w:t xml:space="preserve"> The AC, S800 and A800 samples had similar particle size distributions of 3-70 </w:t>
      </w:r>
      <w:r w:rsidR="00A23BE5" w:rsidRPr="00071724">
        <w:rPr>
          <w:rFonts w:ascii="Symbol" w:hAnsi="Symbol"/>
        </w:rPr>
        <w:t></w:t>
      </w:r>
      <w:r w:rsidR="00A23BE5" w:rsidRPr="00071724">
        <w:t>m.</w:t>
      </w:r>
    </w:p>
    <w:tbl>
      <w:tblPr>
        <w:tblW w:w="0" w:type="auto"/>
        <w:tblLook w:val="01E0" w:firstRow="1" w:lastRow="1" w:firstColumn="1" w:lastColumn="1" w:noHBand="0" w:noVBand="0"/>
      </w:tblPr>
      <w:tblGrid>
        <w:gridCol w:w="767"/>
        <w:gridCol w:w="637"/>
        <w:gridCol w:w="712"/>
        <w:gridCol w:w="763"/>
        <w:gridCol w:w="901"/>
        <w:gridCol w:w="1136"/>
      </w:tblGrid>
      <w:tr w:rsidR="00D27B93" w:rsidTr="00D27B93">
        <w:tc>
          <w:tcPr>
            <w:tcW w:w="0" w:type="auto"/>
            <w:gridSpan w:val="6"/>
            <w:tcBorders>
              <w:bottom w:val="single" w:sz="8" w:space="0" w:color="000000"/>
            </w:tcBorders>
          </w:tcPr>
          <w:p w:rsidR="00D27B93" w:rsidRDefault="00D27B93" w:rsidP="00242665">
            <w:pPr>
              <w:pStyle w:val="TableCaption"/>
            </w:pPr>
            <w:r w:rsidRPr="00B11686">
              <w:rPr>
                <w:b/>
              </w:rPr>
              <w:t>Table 1.</w:t>
            </w:r>
            <w:r>
              <w:t xml:space="preserve"> </w:t>
            </w:r>
            <w:proofErr w:type="spellStart"/>
            <w:r>
              <w:t>Porosimetry</w:t>
            </w:r>
            <w:proofErr w:type="spellEnd"/>
            <w:r>
              <w:t xml:space="preserve"> data for the carbonaceous materials used in this work</w:t>
            </w:r>
            <w:r w:rsidRPr="007C1383">
              <w:t>.</w:t>
            </w:r>
          </w:p>
        </w:tc>
      </w:tr>
      <w:tr w:rsidR="00D27B93" w:rsidRPr="00EA067A" w:rsidTr="008807AD">
        <w:tc>
          <w:tcPr>
            <w:tcW w:w="0" w:type="auto"/>
            <w:tcBorders>
              <w:top w:val="single" w:sz="8" w:space="0" w:color="000000"/>
              <w:bottom w:val="single" w:sz="8" w:space="0" w:color="000000"/>
            </w:tcBorders>
          </w:tcPr>
          <w:p w:rsidR="00D27B93" w:rsidRPr="00D27B93" w:rsidRDefault="00D27B93" w:rsidP="00242665">
            <w:pPr>
              <w:pStyle w:val="TableHead"/>
              <w:rPr>
                <w:rFonts w:cs="Arial"/>
              </w:rPr>
            </w:pPr>
            <w:r w:rsidRPr="00D27B93">
              <w:rPr>
                <w:rFonts w:cs="Arial"/>
              </w:rPr>
              <w:t>Material</w:t>
            </w:r>
          </w:p>
        </w:tc>
        <w:tc>
          <w:tcPr>
            <w:tcW w:w="0" w:type="auto"/>
            <w:tcBorders>
              <w:top w:val="single" w:sz="8" w:space="0" w:color="000000"/>
              <w:bottom w:val="single" w:sz="8" w:space="0" w:color="000000"/>
            </w:tcBorders>
          </w:tcPr>
          <w:p w:rsidR="00D27B93" w:rsidRPr="00D27B93" w:rsidRDefault="00D27B93" w:rsidP="00242665">
            <w:pPr>
              <w:pStyle w:val="TableHead"/>
              <w:rPr>
                <w:rFonts w:cs="Arial"/>
              </w:rPr>
            </w:pPr>
            <w:r w:rsidRPr="00D27B93">
              <w:rPr>
                <w:rFonts w:cs="Arial"/>
              </w:rPr>
              <w:t>S</w:t>
            </w:r>
            <w:r w:rsidRPr="00D27B93">
              <w:rPr>
                <w:rFonts w:cs="Arial"/>
                <w:vertAlign w:val="subscript"/>
              </w:rPr>
              <w:t>BET</w:t>
            </w:r>
            <w:r w:rsidRPr="00D27B93">
              <w:rPr>
                <w:rFonts w:cs="Arial"/>
                <w:vertAlign w:val="subscript"/>
              </w:rPr>
              <w:br/>
            </w:r>
            <w:r w:rsidRPr="00D27B93">
              <w:rPr>
                <w:rFonts w:cs="Arial"/>
              </w:rPr>
              <w:t>(m</w:t>
            </w:r>
            <w:r w:rsidRPr="00D27B93">
              <w:rPr>
                <w:rFonts w:cs="Arial"/>
                <w:vertAlign w:val="superscript"/>
              </w:rPr>
              <w:t>2</w:t>
            </w:r>
            <w:r w:rsidRPr="00D27B93">
              <w:rPr>
                <w:rFonts w:cs="Arial"/>
              </w:rPr>
              <w:t>/g)</w:t>
            </w:r>
          </w:p>
        </w:tc>
        <w:tc>
          <w:tcPr>
            <w:tcW w:w="0" w:type="auto"/>
            <w:tcBorders>
              <w:top w:val="single" w:sz="8" w:space="0" w:color="000000"/>
              <w:bottom w:val="single" w:sz="8" w:space="0" w:color="000000"/>
            </w:tcBorders>
          </w:tcPr>
          <w:p w:rsidR="00D27B93" w:rsidRPr="00D27B93" w:rsidRDefault="00D27B93" w:rsidP="00242665">
            <w:pPr>
              <w:pStyle w:val="TableHead"/>
              <w:rPr>
                <w:rFonts w:cs="Arial"/>
              </w:rPr>
            </w:pPr>
            <w:proofErr w:type="spellStart"/>
            <w:r w:rsidRPr="00D27B93">
              <w:rPr>
                <w:rFonts w:cs="Arial"/>
              </w:rPr>
              <w:t>V</w:t>
            </w:r>
            <w:r w:rsidRPr="00D27B93">
              <w:rPr>
                <w:rFonts w:cs="Arial"/>
                <w:vertAlign w:val="subscript"/>
              </w:rPr>
              <w:t>total</w:t>
            </w:r>
            <w:proofErr w:type="spellEnd"/>
            <w:r w:rsidRPr="00D27B93">
              <w:rPr>
                <w:rFonts w:cs="Arial"/>
                <w:vertAlign w:val="subscript"/>
              </w:rPr>
              <w:br/>
            </w:r>
            <w:r w:rsidRPr="00D27B93">
              <w:rPr>
                <w:rFonts w:cs="Arial"/>
              </w:rPr>
              <w:t>(cm</w:t>
            </w:r>
            <w:r w:rsidRPr="00D27B93">
              <w:rPr>
                <w:rFonts w:cs="Arial"/>
                <w:vertAlign w:val="superscript"/>
              </w:rPr>
              <w:t>3</w:t>
            </w:r>
            <w:r w:rsidRPr="00D27B93">
              <w:rPr>
                <w:rFonts w:cs="Arial"/>
              </w:rPr>
              <w:t>/g)</w:t>
            </w:r>
          </w:p>
        </w:tc>
        <w:tc>
          <w:tcPr>
            <w:tcW w:w="0" w:type="auto"/>
            <w:tcBorders>
              <w:top w:val="single" w:sz="8" w:space="0" w:color="000000"/>
              <w:bottom w:val="single" w:sz="8" w:space="0" w:color="000000"/>
            </w:tcBorders>
          </w:tcPr>
          <w:p w:rsidR="00D27B93" w:rsidRPr="00D27B93" w:rsidRDefault="00D27B93" w:rsidP="00242665">
            <w:pPr>
              <w:pStyle w:val="TableHead"/>
              <w:rPr>
                <w:rFonts w:cs="Arial"/>
              </w:rPr>
            </w:pPr>
            <w:proofErr w:type="spellStart"/>
            <w:r w:rsidRPr="00D27B93">
              <w:rPr>
                <w:rFonts w:cs="Arial"/>
              </w:rPr>
              <w:t>V</w:t>
            </w:r>
            <w:r w:rsidRPr="00D27B93">
              <w:rPr>
                <w:rFonts w:cs="Arial"/>
                <w:vertAlign w:val="subscript"/>
              </w:rPr>
              <w:t>micropore</w:t>
            </w:r>
            <w:proofErr w:type="spellEnd"/>
            <w:r w:rsidRPr="00D27B93">
              <w:rPr>
                <w:rFonts w:cs="Arial"/>
                <w:vertAlign w:val="subscript"/>
              </w:rPr>
              <w:br/>
            </w:r>
            <w:r w:rsidRPr="00D27B93">
              <w:rPr>
                <w:rFonts w:cs="Arial"/>
              </w:rPr>
              <w:t>(cm</w:t>
            </w:r>
            <w:r w:rsidRPr="00D27B93">
              <w:rPr>
                <w:rFonts w:cs="Arial"/>
                <w:vertAlign w:val="superscript"/>
              </w:rPr>
              <w:t>3</w:t>
            </w:r>
            <w:r w:rsidRPr="00D27B93">
              <w:rPr>
                <w:rFonts w:cs="Arial"/>
              </w:rPr>
              <w:t>/g)</w:t>
            </w:r>
          </w:p>
        </w:tc>
        <w:tc>
          <w:tcPr>
            <w:tcW w:w="0" w:type="auto"/>
            <w:tcBorders>
              <w:top w:val="single" w:sz="8" w:space="0" w:color="000000"/>
              <w:bottom w:val="single" w:sz="8" w:space="0" w:color="000000"/>
            </w:tcBorders>
          </w:tcPr>
          <w:p w:rsidR="00D27B93" w:rsidRPr="00D27B93" w:rsidRDefault="00D27B93" w:rsidP="00242665">
            <w:pPr>
              <w:pStyle w:val="TableHead"/>
              <w:rPr>
                <w:rFonts w:cs="Arial"/>
              </w:rPr>
            </w:pPr>
            <w:r w:rsidRPr="00D27B93">
              <w:rPr>
                <w:rFonts w:cs="Arial"/>
              </w:rPr>
              <w:t xml:space="preserve">% </w:t>
            </w:r>
            <w:r w:rsidRPr="00D27B93">
              <w:rPr>
                <w:rFonts w:cs="Arial"/>
              </w:rPr>
              <w:br/>
            </w:r>
            <w:proofErr w:type="spellStart"/>
            <w:r w:rsidRPr="00D27B93">
              <w:rPr>
                <w:rFonts w:cs="Arial"/>
              </w:rPr>
              <w:t>micropore</w:t>
            </w:r>
            <w:proofErr w:type="spellEnd"/>
          </w:p>
        </w:tc>
        <w:tc>
          <w:tcPr>
            <w:tcW w:w="0" w:type="auto"/>
            <w:tcBorders>
              <w:top w:val="single" w:sz="8" w:space="0" w:color="000000"/>
              <w:bottom w:val="single" w:sz="8" w:space="0" w:color="000000"/>
            </w:tcBorders>
            <w:vAlign w:val="center"/>
          </w:tcPr>
          <w:p w:rsidR="00D27B93" w:rsidRPr="00D27B93" w:rsidRDefault="00D27B93" w:rsidP="008807AD">
            <w:pPr>
              <w:pStyle w:val="TableHead"/>
              <w:pBdr>
                <w:top w:val="none" w:sz="0" w:space="0" w:color="auto"/>
                <w:left w:val="none" w:sz="0" w:space="0" w:color="auto"/>
                <w:bottom w:val="none" w:sz="0" w:space="0" w:color="auto"/>
                <w:right w:val="none" w:sz="0" w:space="0" w:color="auto"/>
              </w:pBdr>
              <w:jc w:val="center"/>
              <w:rPr>
                <w:rFonts w:cs="Arial"/>
              </w:rPr>
            </w:pPr>
            <w:r w:rsidRPr="00D27B93">
              <w:rPr>
                <w:rFonts w:cs="Arial"/>
              </w:rPr>
              <w:t>Average pore</w:t>
            </w:r>
          </w:p>
          <w:p w:rsidR="00D27B93" w:rsidRPr="00D27B93" w:rsidRDefault="00D27B93" w:rsidP="008807AD">
            <w:pPr>
              <w:pStyle w:val="TableHead"/>
              <w:pBdr>
                <w:top w:val="none" w:sz="0" w:space="0" w:color="auto"/>
                <w:left w:val="none" w:sz="0" w:space="0" w:color="auto"/>
                <w:bottom w:val="none" w:sz="0" w:space="0" w:color="auto"/>
                <w:right w:val="none" w:sz="0" w:space="0" w:color="auto"/>
              </w:pBdr>
              <w:jc w:val="center"/>
              <w:rPr>
                <w:rFonts w:cs="Arial"/>
              </w:rPr>
            </w:pPr>
            <w:r w:rsidRPr="00D27B93">
              <w:rPr>
                <w:rFonts w:cs="Arial"/>
              </w:rPr>
              <w:t>radius (nm)</w:t>
            </w:r>
          </w:p>
        </w:tc>
      </w:tr>
      <w:tr w:rsidR="00514628" w:rsidRPr="00324724" w:rsidTr="00D27B93">
        <w:tc>
          <w:tcPr>
            <w:tcW w:w="0" w:type="auto"/>
            <w:tcBorders>
              <w:top w:val="single" w:sz="8" w:space="0" w:color="000000"/>
            </w:tcBorders>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AC</w:t>
            </w:r>
          </w:p>
        </w:tc>
        <w:tc>
          <w:tcPr>
            <w:tcW w:w="0" w:type="auto"/>
            <w:tcBorders>
              <w:top w:val="single" w:sz="8" w:space="0" w:color="000000"/>
            </w:tcBorders>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798</w:t>
            </w:r>
          </w:p>
        </w:tc>
        <w:tc>
          <w:tcPr>
            <w:tcW w:w="0" w:type="auto"/>
            <w:tcBorders>
              <w:top w:val="single" w:sz="8" w:space="0" w:color="000000"/>
            </w:tcBorders>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0.6</w:t>
            </w:r>
          </w:p>
        </w:tc>
        <w:tc>
          <w:tcPr>
            <w:tcW w:w="0" w:type="auto"/>
            <w:tcBorders>
              <w:top w:val="single" w:sz="8" w:space="0" w:color="000000"/>
            </w:tcBorders>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0.42</w:t>
            </w:r>
          </w:p>
        </w:tc>
        <w:tc>
          <w:tcPr>
            <w:tcW w:w="0" w:type="auto"/>
            <w:tcBorders>
              <w:top w:val="single" w:sz="8" w:space="0" w:color="000000"/>
            </w:tcBorders>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73.4</w:t>
            </w:r>
          </w:p>
        </w:tc>
        <w:tc>
          <w:tcPr>
            <w:tcW w:w="0" w:type="auto"/>
            <w:tcBorders>
              <w:top w:val="single" w:sz="8" w:space="0" w:color="000000"/>
            </w:tcBorders>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2.1</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S300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241</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1.1</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0.09</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8.1</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19.7</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S450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448</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1.3</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0.21</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16.6</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22.2</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S650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826</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1.3</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0.39</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30.0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16.3</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S800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895</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1.3</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0.40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31.9</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12.4</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S1000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862</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1.3</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0.39</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29.7</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14.7</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S1200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678</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1.4</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0.30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21.0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17.5</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A300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304</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1.2</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0.14</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11.6</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8.6</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A550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500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0.23</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23.0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6.9</w:t>
            </w:r>
          </w:p>
        </w:tc>
      </w:tr>
      <w:tr w:rsidR="00D27B93" w:rsidRPr="00324724" w:rsidTr="00D27B93">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A800</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931</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1.4</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0.39</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27.7</w:t>
            </w:r>
          </w:p>
        </w:tc>
        <w:tc>
          <w:tcPr>
            <w:tcW w:w="0" w:type="auto"/>
          </w:tcPr>
          <w:p w:rsidR="00D27B93" w:rsidRPr="00D27B93" w:rsidRDefault="00D27B93" w:rsidP="00242665">
            <w:pPr>
              <w:pStyle w:val="RSCT03TableBody"/>
              <w:rPr>
                <w:rFonts w:ascii="Arial" w:hAnsi="Arial" w:cs="Arial"/>
                <w:sz w:val="14"/>
                <w:szCs w:val="14"/>
              </w:rPr>
            </w:pPr>
            <w:r w:rsidRPr="00D27B93">
              <w:rPr>
                <w:rFonts w:ascii="Arial" w:hAnsi="Arial" w:cs="Arial"/>
                <w:sz w:val="14"/>
                <w:szCs w:val="14"/>
              </w:rPr>
              <w:t>5.9</w:t>
            </w:r>
          </w:p>
        </w:tc>
      </w:tr>
      <w:tr w:rsidR="008807AD" w:rsidRPr="00324724" w:rsidTr="008807AD">
        <w:tc>
          <w:tcPr>
            <w:tcW w:w="0" w:type="auto"/>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A1000</w:t>
            </w:r>
          </w:p>
        </w:tc>
        <w:tc>
          <w:tcPr>
            <w:tcW w:w="0" w:type="auto"/>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675</w:t>
            </w:r>
          </w:p>
        </w:tc>
        <w:tc>
          <w:tcPr>
            <w:tcW w:w="0" w:type="auto"/>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1.4</w:t>
            </w:r>
          </w:p>
        </w:tc>
        <w:tc>
          <w:tcPr>
            <w:tcW w:w="0" w:type="auto"/>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0.27</w:t>
            </w:r>
          </w:p>
        </w:tc>
        <w:tc>
          <w:tcPr>
            <w:tcW w:w="0" w:type="auto"/>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18.5</w:t>
            </w:r>
          </w:p>
        </w:tc>
        <w:tc>
          <w:tcPr>
            <w:tcW w:w="0" w:type="auto"/>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6.4</w:t>
            </w:r>
          </w:p>
        </w:tc>
      </w:tr>
      <w:tr w:rsidR="008807AD" w:rsidRPr="00324724" w:rsidTr="008807AD">
        <w:trPr>
          <w:trHeight w:val="324"/>
        </w:trPr>
        <w:tc>
          <w:tcPr>
            <w:tcW w:w="0" w:type="auto"/>
            <w:tcBorders>
              <w:bottom w:val="single" w:sz="8" w:space="0" w:color="auto"/>
            </w:tcBorders>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A1200</w:t>
            </w:r>
          </w:p>
        </w:tc>
        <w:tc>
          <w:tcPr>
            <w:tcW w:w="0" w:type="auto"/>
            <w:tcBorders>
              <w:bottom w:val="single" w:sz="8" w:space="0" w:color="auto"/>
            </w:tcBorders>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427</w:t>
            </w:r>
          </w:p>
        </w:tc>
        <w:tc>
          <w:tcPr>
            <w:tcW w:w="0" w:type="auto"/>
            <w:tcBorders>
              <w:bottom w:val="single" w:sz="8" w:space="0" w:color="auto"/>
            </w:tcBorders>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1.1</w:t>
            </w:r>
          </w:p>
        </w:tc>
        <w:tc>
          <w:tcPr>
            <w:tcW w:w="0" w:type="auto"/>
            <w:tcBorders>
              <w:bottom w:val="single" w:sz="8" w:space="0" w:color="auto"/>
            </w:tcBorders>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0.16</w:t>
            </w:r>
          </w:p>
        </w:tc>
        <w:tc>
          <w:tcPr>
            <w:tcW w:w="0" w:type="auto"/>
            <w:tcBorders>
              <w:bottom w:val="single" w:sz="8" w:space="0" w:color="auto"/>
            </w:tcBorders>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13.9</w:t>
            </w:r>
          </w:p>
        </w:tc>
        <w:tc>
          <w:tcPr>
            <w:tcW w:w="0" w:type="auto"/>
            <w:tcBorders>
              <w:bottom w:val="single" w:sz="8" w:space="0" w:color="auto"/>
            </w:tcBorders>
          </w:tcPr>
          <w:p w:rsidR="008807AD" w:rsidRPr="00D27B93" w:rsidRDefault="008807AD" w:rsidP="001619D9">
            <w:pPr>
              <w:pStyle w:val="RSCT03TableBody"/>
              <w:rPr>
                <w:rFonts w:ascii="Arial" w:hAnsi="Arial" w:cs="Arial"/>
                <w:sz w:val="14"/>
                <w:szCs w:val="14"/>
              </w:rPr>
            </w:pPr>
            <w:r w:rsidRPr="00D27B93">
              <w:rPr>
                <w:rFonts w:ascii="Arial" w:hAnsi="Arial" w:cs="Arial"/>
                <w:sz w:val="14"/>
                <w:szCs w:val="14"/>
              </w:rPr>
              <w:t>6.3</w:t>
            </w:r>
          </w:p>
        </w:tc>
      </w:tr>
    </w:tbl>
    <w:p w:rsidR="00514628" w:rsidRDefault="00514628" w:rsidP="00971E7A">
      <w:pPr>
        <w:spacing w:after="120" w:line="225" w:lineRule="exact"/>
        <w:ind w:firstLine="284"/>
        <w:jc w:val="both"/>
        <w:rPr>
          <w:rFonts w:ascii="Arial" w:hAnsi="Arial"/>
          <w:sz w:val="17"/>
          <w:lang w:val="en-US"/>
        </w:rPr>
      </w:pPr>
      <w:r w:rsidRPr="00514628">
        <w:rPr>
          <w:rFonts w:ascii="Arial" w:hAnsi="Arial"/>
          <w:sz w:val="17"/>
          <w:lang w:val="en-US"/>
        </w:rPr>
        <w:t>The data in Table 1 show that as expected all of the Starbon</w:t>
      </w:r>
      <w:r w:rsidRPr="00514628">
        <w:rPr>
          <w:rFonts w:ascii="Arial" w:hAnsi="Arial"/>
          <w:sz w:val="17"/>
          <w:vertAlign w:val="superscript"/>
          <w:lang w:val="en-US"/>
        </w:rPr>
        <w:t>®</w:t>
      </w:r>
      <w:r w:rsidRPr="00514628">
        <w:rPr>
          <w:rFonts w:ascii="Arial" w:hAnsi="Arial"/>
          <w:sz w:val="17"/>
          <w:lang w:val="en-US"/>
        </w:rPr>
        <w:t xml:space="preserve"> materials have higher total pore volumes than AC, but much lower micropore volumes indicating that they are predominantly mesoporous materials. Thus, whereas 73% of the pores in AC are micropores, only 8–32% of the pores in Starbon</w:t>
      </w:r>
      <w:r w:rsidRPr="00514628">
        <w:rPr>
          <w:rFonts w:ascii="Arial" w:hAnsi="Arial"/>
          <w:sz w:val="17"/>
          <w:vertAlign w:val="superscript"/>
          <w:lang w:val="en-US"/>
        </w:rPr>
        <w:t>®</w:t>
      </w:r>
      <w:r w:rsidRPr="00514628">
        <w:rPr>
          <w:rFonts w:ascii="Arial" w:hAnsi="Arial"/>
          <w:sz w:val="17"/>
          <w:lang w:val="en-US"/>
        </w:rPr>
        <w:t xml:space="preserve"> are micropores. This is also reflected in the average pore radius data which for starch-derived Starbons</w:t>
      </w:r>
      <w:r w:rsidRPr="00514628">
        <w:rPr>
          <w:rFonts w:ascii="Arial" w:hAnsi="Arial"/>
          <w:sz w:val="17"/>
          <w:vertAlign w:val="superscript"/>
          <w:lang w:val="en-US"/>
        </w:rPr>
        <w:t>®</w:t>
      </w:r>
      <w:r w:rsidRPr="00514628">
        <w:rPr>
          <w:rFonts w:ascii="Arial" w:hAnsi="Arial"/>
          <w:sz w:val="17"/>
          <w:lang w:val="en-US"/>
        </w:rPr>
        <w:t xml:space="preserve"> are an order of magnitude greater than for AC and for alginic acid-derived </w:t>
      </w:r>
      <w:r w:rsidRPr="00514628">
        <w:rPr>
          <w:rFonts w:ascii="Arial" w:hAnsi="Arial"/>
          <w:sz w:val="17"/>
          <w:lang w:val="en-US"/>
        </w:rPr>
        <w:lastRenderedPageBreak/>
        <w:t>Starbons</w:t>
      </w:r>
      <w:r w:rsidRPr="00514628">
        <w:rPr>
          <w:rFonts w:ascii="Arial" w:hAnsi="Arial"/>
          <w:sz w:val="17"/>
          <w:vertAlign w:val="superscript"/>
          <w:lang w:val="en-US"/>
        </w:rPr>
        <w:t>®</w:t>
      </w:r>
      <w:r w:rsidRPr="00514628">
        <w:rPr>
          <w:rFonts w:ascii="Arial" w:hAnsi="Arial"/>
          <w:sz w:val="17"/>
          <w:lang w:val="en-US"/>
        </w:rPr>
        <w:t xml:space="preserve"> are 3–4 times greater than for AC. The BET surface areas for Starbons</w:t>
      </w:r>
      <w:r w:rsidRPr="00514628">
        <w:rPr>
          <w:rFonts w:ascii="Arial" w:hAnsi="Arial"/>
          <w:sz w:val="17"/>
          <w:vertAlign w:val="superscript"/>
          <w:lang w:val="en-US"/>
        </w:rPr>
        <w:t>®</w:t>
      </w:r>
      <w:r w:rsidRPr="00514628">
        <w:rPr>
          <w:rFonts w:ascii="Arial" w:hAnsi="Arial"/>
          <w:sz w:val="17"/>
          <w:lang w:val="en-US"/>
        </w:rPr>
        <w:t xml:space="preserve"> increase up to pyrolysis temperatures of 800 </w:t>
      </w:r>
      <w:r w:rsidRPr="00514628">
        <w:rPr>
          <w:rFonts w:ascii="Arial" w:hAnsi="Arial"/>
          <w:sz w:val="17"/>
          <w:vertAlign w:val="superscript"/>
          <w:lang w:val="en-US"/>
        </w:rPr>
        <w:t>o</w:t>
      </w:r>
      <w:r w:rsidRPr="00514628">
        <w:rPr>
          <w:rFonts w:ascii="Arial" w:hAnsi="Arial"/>
          <w:sz w:val="17"/>
          <w:lang w:val="en-US"/>
        </w:rPr>
        <w:t>C and then decrease at higher pyrolysis temperatures. This is consistent with dehydration and expulsion of steam at lower temperatures creating pores whilst at higher temperatures, partial graphitization reduces the pore sizes and hence the surface area. The adsorption isotherms showed that the pores in starch-derived Starbons</w:t>
      </w:r>
      <w:r w:rsidRPr="00514628">
        <w:rPr>
          <w:rFonts w:ascii="Arial" w:hAnsi="Arial"/>
          <w:sz w:val="17"/>
          <w:vertAlign w:val="superscript"/>
          <w:lang w:val="en-US"/>
        </w:rPr>
        <w:t>®</w:t>
      </w:r>
      <w:r w:rsidRPr="00514628">
        <w:rPr>
          <w:rFonts w:ascii="Arial" w:hAnsi="Arial"/>
          <w:sz w:val="17"/>
          <w:lang w:val="en-US"/>
        </w:rPr>
        <w:t xml:space="preserve"> were disordered slit-shaped (H3-type isotherm according to IU</w:t>
      </w:r>
      <w:r w:rsidR="003A7B81">
        <w:rPr>
          <w:rFonts w:ascii="Arial" w:hAnsi="Arial"/>
          <w:sz w:val="17"/>
          <w:lang w:val="en-US"/>
        </w:rPr>
        <w:t>P</w:t>
      </w:r>
      <w:r w:rsidRPr="00514628">
        <w:rPr>
          <w:rFonts w:ascii="Arial" w:hAnsi="Arial"/>
          <w:sz w:val="17"/>
          <w:lang w:val="en-US"/>
        </w:rPr>
        <w:t>AC classification), whilst those in alginic acid-</w:t>
      </w:r>
      <w:r w:rsidRPr="00CF3025">
        <w:rPr>
          <w:rFonts w:ascii="Arial" w:hAnsi="Arial"/>
          <w:sz w:val="17"/>
          <w:lang w:val="en-US"/>
        </w:rPr>
        <w:t>based Starbons</w:t>
      </w:r>
      <w:r w:rsidRPr="00CF3025">
        <w:rPr>
          <w:rFonts w:ascii="Arial" w:hAnsi="Arial"/>
          <w:sz w:val="17"/>
          <w:vertAlign w:val="superscript"/>
          <w:lang w:val="en-US"/>
        </w:rPr>
        <w:t>®</w:t>
      </w:r>
      <w:r w:rsidRPr="00CF3025">
        <w:rPr>
          <w:rFonts w:ascii="Arial" w:hAnsi="Arial"/>
          <w:sz w:val="17"/>
          <w:lang w:val="en-US"/>
        </w:rPr>
        <w:t xml:space="preserve"> were interconnected ink-bottle shaped (H2-type isotherm)</w:t>
      </w:r>
      <w:proofErr w:type="gramStart"/>
      <w:r w:rsidRPr="00CF3025">
        <w:rPr>
          <w:rFonts w:ascii="Arial" w:hAnsi="Arial"/>
          <w:sz w:val="17"/>
          <w:lang w:val="en-US"/>
        </w:rPr>
        <w:t>.</w:t>
      </w:r>
      <w:r w:rsidRPr="00CF3025">
        <w:rPr>
          <w:rFonts w:ascii="Arial" w:hAnsi="Arial"/>
          <w:sz w:val="17"/>
          <w:vertAlign w:val="superscript"/>
          <w:lang w:val="en-US"/>
        </w:rPr>
        <w:t>[</w:t>
      </w:r>
      <w:proofErr w:type="gramEnd"/>
      <w:r w:rsidRPr="00CF3025">
        <w:rPr>
          <w:rFonts w:ascii="Arial" w:hAnsi="Arial"/>
          <w:sz w:val="17"/>
          <w:vertAlign w:val="superscript"/>
          <w:lang w:val="en-US"/>
        </w:rPr>
        <w:endnoteReference w:id="10"/>
      </w:r>
      <w:r w:rsidRPr="00CF3025">
        <w:rPr>
          <w:rFonts w:ascii="Arial" w:hAnsi="Arial"/>
          <w:sz w:val="17"/>
          <w:vertAlign w:val="superscript"/>
          <w:lang w:val="en-US"/>
        </w:rPr>
        <w:t>]</w:t>
      </w:r>
      <w:r>
        <w:rPr>
          <w:rFonts w:ascii="Arial" w:hAnsi="Arial"/>
          <w:sz w:val="17"/>
          <w:lang w:val="en-US"/>
        </w:rPr>
        <w:t xml:space="preserve"> </w:t>
      </w:r>
    </w:p>
    <w:p w:rsidR="00514628" w:rsidRDefault="00514628" w:rsidP="00514628">
      <w:pPr>
        <w:spacing w:after="120" w:line="225" w:lineRule="exact"/>
        <w:ind w:firstLine="284"/>
        <w:jc w:val="both"/>
        <w:rPr>
          <w:rFonts w:ascii="Arial" w:hAnsi="Arial" w:cs="Arial"/>
          <w:sz w:val="17"/>
          <w:szCs w:val="17"/>
          <w:vertAlign w:val="superscript"/>
          <w:lang w:val="en-US"/>
        </w:rPr>
      </w:pPr>
      <w:r w:rsidRPr="00514628">
        <w:rPr>
          <w:rFonts w:ascii="Arial" w:hAnsi="Arial" w:cs="Arial"/>
          <w:sz w:val="17"/>
          <w:szCs w:val="17"/>
          <w:lang w:val="en-US"/>
        </w:rPr>
        <w:t xml:space="preserve">The </w:t>
      </w:r>
      <w:r w:rsidRPr="00514628">
        <w:rPr>
          <w:rFonts w:ascii="Arial" w:hAnsi="Arial" w:cs="Arial"/>
          <w:sz w:val="17"/>
          <w:szCs w:val="17"/>
        </w:rPr>
        <w:t>CO</w:t>
      </w:r>
      <w:r w:rsidRPr="00514628">
        <w:rPr>
          <w:rFonts w:ascii="Arial" w:hAnsi="Arial" w:cs="Arial"/>
          <w:sz w:val="17"/>
          <w:szCs w:val="17"/>
          <w:vertAlign w:val="subscript"/>
        </w:rPr>
        <w:t>2</w:t>
      </w:r>
      <w:r w:rsidRPr="00514628">
        <w:rPr>
          <w:rFonts w:ascii="Arial" w:hAnsi="Arial" w:cs="Arial"/>
          <w:sz w:val="17"/>
          <w:szCs w:val="17"/>
          <w:lang w:val="en-US"/>
        </w:rPr>
        <w:t xml:space="preserve"> adsorption properties of </w:t>
      </w:r>
      <w:r w:rsidRPr="00071724">
        <w:rPr>
          <w:rFonts w:ascii="Arial" w:hAnsi="Arial" w:cs="Arial"/>
          <w:sz w:val="17"/>
          <w:szCs w:val="17"/>
          <w:lang w:val="en-US"/>
        </w:rPr>
        <w:t xml:space="preserve">the </w:t>
      </w:r>
      <w:r w:rsidR="00A62AAD" w:rsidRPr="00071724">
        <w:rPr>
          <w:rFonts w:ascii="Arial" w:hAnsi="Arial" w:cs="Arial"/>
          <w:sz w:val="17"/>
          <w:szCs w:val="17"/>
          <w:lang w:val="en-US"/>
        </w:rPr>
        <w:t xml:space="preserve">powdered </w:t>
      </w:r>
      <w:r w:rsidRPr="00071724">
        <w:rPr>
          <w:rFonts w:ascii="Arial" w:hAnsi="Arial" w:cs="Arial"/>
          <w:sz w:val="17"/>
          <w:szCs w:val="17"/>
          <w:lang w:val="en-US"/>
        </w:rPr>
        <w:t>carbonaceous materials were measured under pressure-swing conditions. The materials were first dried (16 hours at 110 °C, then cooled under vacuum), then subje</w:t>
      </w:r>
      <w:r w:rsidR="003A7B81" w:rsidRPr="00071724">
        <w:rPr>
          <w:rFonts w:ascii="Arial" w:hAnsi="Arial" w:cs="Arial"/>
          <w:sz w:val="17"/>
          <w:szCs w:val="17"/>
          <w:lang w:val="en-US"/>
        </w:rPr>
        <w:t xml:space="preserve">cted to five cycles of </w:t>
      </w:r>
      <w:proofErr w:type="spellStart"/>
      <w:r w:rsidR="003A7B81" w:rsidRPr="00071724">
        <w:rPr>
          <w:rFonts w:ascii="Arial" w:hAnsi="Arial" w:cs="Arial"/>
          <w:sz w:val="17"/>
          <w:szCs w:val="17"/>
          <w:lang w:val="en-US"/>
        </w:rPr>
        <w:t>pressuris</w:t>
      </w:r>
      <w:r w:rsidRPr="00071724">
        <w:rPr>
          <w:rFonts w:ascii="Arial" w:hAnsi="Arial" w:cs="Arial"/>
          <w:sz w:val="17"/>
          <w:szCs w:val="17"/>
          <w:lang w:val="en-US"/>
        </w:rPr>
        <w:t>e</w:t>
      </w:r>
      <w:proofErr w:type="spellEnd"/>
      <w:r w:rsidRPr="00071724">
        <w:rPr>
          <w:rFonts w:ascii="Arial" w:hAnsi="Arial" w:cs="Arial"/>
          <w:sz w:val="17"/>
          <w:szCs w:val="17"/>
          <w:lang w:val="en-US"/>
        </w:rPr>
        <w:t xml:space="preserve"> to 5 or 10 bar with </w:t>
      </w:r>
      <w:r w:rsidRPr="00071724">
        <w:rPr>
          <w:rFonts w:ascii="Arial" w:hAnsi="Arial" w:cs="Arial"/>
          <w:sz w:val="17"/>
          <w:szCs w:val="17"/>
        </w:rPr>
        <w:t>CO</w:t>
      </w:r>
      <w:r w:rsidRPr="00071724">
        <w:rPr>
          <w:rFonts w:ascii="Arial" w:hAnsi="Arial" w:cs="Arial"/>
          <w:sz w:val="17"/>
          <w:szCs w:val="17"/>
          <w:vertAlign w:val="subscript"/>
        </w:rPr>
        <w:t>2</w:t>
      </w:r>
      <w:r w:rsidRPr="00071724">
        <w:rPr>
          <w:rFonts w:ascii="Arial" w:hAnsi="Arial" w:cs="Arial"/>
          <w:sz w:val="17"/>
          <w:szCs w:val="17"/>
          <w:lang w:val="en-US"/>
        </w:rPr>
        <w:t xml:space="preserve"> for 30 minutes then subject to vacuum at room temperature until the mass had dropped to the value recorded after drying. The mass difference between the end of the pressurization and vacuum steps was used to calculate the number of </w:t>
      </w:r>
      <w:proofErr w:type="spellStart"/>
      <w:r w:rsidRPr="00071724">
        <w:rPr>
          <w:rFonts w:ascii="Arial" w:hAnsi="Arial" w:cs="Arial"/>
          <w:sz w:val="17"/>
          <w:szCs w:val="17"/>
          <w:lang w:val="en-US"/>
        </w:rPr>
        <w:t>mmols</w:t>
      </w:r>
      <w:proofErr w:type="spellEnd"/>
      <w:r w:rsidRPr="00071724">
        <w:rPr>
          <w:rFonts w:ascii="Arial" w:hAnsi="Arial" w:cs="Arial"/>
          <w:sz w:val="17"/>
          <w:szCs w:val="17"/>
          <w:lang w:val="en-US"/>
        </w:rPr>
        <w:t xml:space="preserve"> of </w:t>
      </w:r>
      <w:r w:rsidRPr="00071724">
        <w:rPr>
          <w:rFonts w:ascii="Arial" w:hAnsi="Arial" w:cs="Arial"/>
          <w:sz w:val="17"/>
          <w:szCs w:val="17"/>
        </w:rPr>
        <w:t>CO</w:t>
      </w:r>
      <w:r w:rsidRPr="00071724">
        <w:rPr>
          <w:rFonts w:ascii="Arial" w:hAnsi="Arial" w:cs="Arial"/>
          <w:sz w:val="17"/>
          <w:szCs w:val="17"/>
          <w:vertAlign w:val="subscript"/>
        </w:rPr>
        <w:t>2</w:t>
      </w:r>
      <w:r w:rsidRPr="00071724">
        <w:rPr>
          <w:rFonts w:ascii="Arial" w:hAnsi="Arial" w:cs="Arial"/>
          <w:sz w:val="17"/>
          <w:szCs w:val="17"/>
          <w:lang w:val="en-US"/>
        </w:rPr>
        <w:t xml:space="preserve"> a</w:t>
      </w:r>
      <w:r w:rsidR="00210332" w:rsidRPr="00071724">
        <w:rPr>
          <w:rFonts w:ascii="Arial" w:hAnsi="Arial" w:cs="Arial"/>
          <w:sz w:val="17"/>
          <w:szCs w:val="17"/>
          <w:lang w:val="en-US"/>
        </w:rPr>
        <w:t>d</w:t>
      </w:r>
      <w:r w:rsidRPr="00071724">
        <w:rPr>
          <w:rFonts w:ascii="Arial" w:hAnsi="Arial" w:cs="Arial"/>
          <w:sz w:val="17"/>
          <w:szCs w:val="17"/>
          <w:lang w:val="en-US"/>
        </w:rPr>
        <w:t>sorbed per gram of sample. Figure 1 shows the average data (over the five cycles) obtained</w:t>
      </w:r>
      <w:r w:rsidR="003A7B81" w:rsidRPr="00071724">
        <w:rPr>
          <w:rFonts w:ascii="Arial" w:hAnsi="Arial" w:cs="Arial"/>
          <w:sz w:val="17"/>
          <w:szCs w:val="17"/>
          <w:lang w:val="en-US"/>
        </w:rPr>
        <w:t xml:space="preserve"> when the samples were </w:t>
      </w:r>
      <w:proofErr w:type="spellStart"/>
      <w:r w:rsidR="003A7B81" w:rsidRPr="00071724">
        <w:rPr>
          <w:rFonts w:ascii="Arial" w:hAnsi="Arial" w:cs="Arial"/>
          <w:sz w:val="17"/>
          <w:szCs w:val="17"/>
          <w:lang w:val="en-US"/>
        </w:rPr>
        <w:t>pressuris</w:t>
      </w:r>
      <w:r w:rsidRPr="00071724">
        <w:rPr>
          <w:rFonts w:ascii="Arial" w:hAnsi="Arial" w:cs="Arial"/>
          <w:sz w:val="17"/>
          <w:szCs w:val="17"/>
          <w:lang w:val="en-US"/>
        </w:rPr>
        <w:t>ed</w:t>
      </w:r>
      <w:proofErr w:type="spellEnd"/>
      <w:r w:rsidRPr="00071724">
        <w:rPr>
          <w:rFonts w:ascii="Arial" w:hAnsi="Arial" w:cs="Arial"/>
          <w:sz w:val="17"/>
          <w:szCs w:val="17"/>
          <w:lang w:val="en-US"/>
        </w:rPr>
        <w:t xml:space="preserve"> to 5 </w:t>
      </w:r>
      <w:proofErr w:type="gramStart"/>
      <w:r w:rsidRPr="00071724">
        <w:rPr>
          <w:rFonts w:ascii="Arial" w:hAnsi="Arial" w:cs="Arial"/>
          <w:sz w:val="17"/>
          <w:szCs w:val="17"/>
          <w:lang w:val="en-US"/>
        </w:rPr>
        <w:t>bar</w:t>
      </w:r>
      <w:proofErr w:type="gramEnd"/>
      <w:r w:rsidRPr="00071724">
        <w:rPr>
          <w:rFonts w:ascii="Arial" w:hAnsi="Arial" w:cs="Arial"/>
          <w:sz w:val="17"/>
          <w:szCs w:val="17"/>
          <w:lang w:val="en-US"/>
        </w:rPr>
        <w:t xml:space="preserve"> (for 10 bar data see supporting information). The </w:t>
      </w:r>
      <w:r w:rsidRPr="00071724">
        <w:rPr>
          <w:rFonts w:ascii="Arial" w:hAnsi="Arial" w:cs="Arial"/>
          <w:sz w:val="17"/>
          <w:szCs w:val="17"/>
        </w:rPr>
        <w:t>CO</w:t>
      </w:r>
      <w:r w:rsidRPr="00071724">
        <w:rPr>
          <w:rFonts w:ascii="Arial" w:hAnsi="Arial" w:cs="Arial"/>
          <w:sz w:val="17"/>
          <w:szCs w:val="17"/>
          <w:vertAlign w:val="subscript"/>
        </w:rPr>
        <w:t>2</w:t>
      </w:r>
      <w:r w:rsidRPr="00071724">
        <w:rPr>
          <w:rFonts w:ascii="Arial" w:hAnsi="Arial" w:cs="Arial"/>
          <w:sz w:val="17"/>
          <w:szCs w:val="17"/>
          <w:lang w:val="en-US"/>
        </w:rPr>
        <w:t xml:space="preserve"> </w:t>
      </w:r>
      <w:proofErr w:type="spellStart"/>
      <w:r w:rsidRPr="00071724">
        <w:rPr>
          <w:rFonts w:ascii="Arial" w:hAnsi="Arial" w:cs="Arial"/>
          <w:sz w:val="17"/>
          <w:szCs w:val="17"/>
          <w:lang w:val="en-US"/>
        </w:rPr>
        <w:t>a</w:t>
      </w:r>
      <w:r w:rsidR="00210332" w:rsidRPr="00071724">
        <w:rPr>
          <w:rFonts w:ascii="Arial" w:hAnsi="Arial" w:cs="Arial"/>
          <w:sz w:val="17"/>
          <w:szCs w:val="17"/>
          <w:lang w:val="en-US"/>
        </w:rPr>
        <w:t>d</w:t>
      </w:r>
      <w:r w:rsidRPr="00071724">
        <w:rPr>
          <w:rFonts w:ascii="Arial" w:hAnsi="Arial" w:cs="Arial"/>
          <w:sz w:val="17"/>
          <w:szCs w:val="17"/>
          <w:lang w:val="en-US"/>
        </w:rPr>
        <w:t>sorbance</w:t>
      </w:r>
      <w:proofErr w:type="spellEnd"/>
      <w:r w:rsidRPr="00071724">
        <w:rPr>
          <w:rFonts w:ascii="Arial" w:hAnsi="Arial" w:cs="Arial"/>
          <w:sz w:val="17"/>
          <w:szCs w:val="17"/>
          <w:lang w:val="en-US"/>
        </w:rPr>
        <w:t xml:space="preserve"> obtained for AC (2.0 </w:t>
      </w:r>
      <w:proofErr w:type="spellStart"/>
      <w:r w:rsidRPr="00071724">
        <w:rPr>
          <w:rFonts w:ascii="Arial" w:hAnsi="Arial" w:cs="Arial"/>
          <w:sz w:val="17"/>
          <w:szCs w:val="17"/>
          <w:lang w:val="en-US"/>
        </w:rPr>
        <w:t>mmol</w:t>
      </w:r>
      <w:proofErr w:type="spellEnd"/>
      <w:r w:rsidRPr="00071724">
        <w:rPr>
          <w:rFonts w:ascii="Arial" w:hAnsi="Arial" w:cs="Arial"/>
          <w:sz w:val="17"/>
          <w:szCs w:val="17"/>
          <w:lang w:val="en-US"/>
        </w:rPr>
        <w:t xml:space="preserve"> </w:t>
      </w:r>
      <w:r w:rsidRPr="00071724">
        <w:rPr>
          <w:rFonts w:ascii="Arial" w:hAnsi="Arial" w:cs="Arial"/>
          <w:sz w:val="17"/>
          <w:szCs w:val="17"/>
        </w:rPr>
        <w:t>CO</w:t>
      </w:r>
      <w:r w:rsidRPr="00071724">
        <w:rPr>
          <w:rFonts w:ascii="Arial" w:hAnsi="Arial" w:cs="Arial"/>
          <w:sz w:val="17"/>
          <w:szCs w:val="17"/>
          <w:vertAlign w:val="subscript"/>
        </w:rPr>
        <w:t>2</w:t>
      </w:r>
      <w:r w:rsidRPr="00071724">
        <w:rPr>
          <w:rFonts w:ascii="Arial" w:hAnsi="Arial" w:cs="Arial"/>
          <w:sz w:val="17"/>
          <w:szCs w:val="17"/>
          <w:lang w:val="en-US"/>
        </w:rPr>
        <w:t xml:space="preserve"> g</w:t>
      </w:r>
      <w:r w:rsidRPr="00071724">
        <w:rPr>
          <w:rFonts w:ascii="Arial" w:hAnsi="Arial" w:cs="Arial"/>
          <w:sz w:val="17"/>
          <w:szCs w:val="17"/>
          <w:vertAlign w:val="superscript"/>
          <w:lang w:val="en-US"/>
        </w:rPr>
        <w:t>-1</w:t>
      </w:r>
      <w:r w:rsidRPr="00071724">
        <w:rPr>
          <w:rFonts w:ascii="Arial" w:hAnsi="Arial" w:cs="Arial"/>
          <w:sz w:val="17"/>
          <w:szCs w:val="17"/>
          <w:lang w:val="en-US"/>
        </w:rPr>
        <w:t>) was in good agreemen</w:t>
      </w:r>
      <w:r w:rsidRPr="00514628">
        <w:rPr>
          <w:rFonts w:ascii="Arial" w:hAnsi="Arial" w:cs="Arial"/>
          <w:sz w:val="17"/>
          <w:szCs w:val="17"/>
          <w:lang w:val="en-US"/>
        </w:rPr>
        <w:t xml:space="preserve">t with that reported in the literature (2.1 </w:t>
      </w:r>
      <w:proofErr w:type="spellStart"/>
      <w:r w:rsidRPr="00514628">
        <w:rPr>
          <w:rFonts w:ascii="Arial" w:hAnsi="Arial" w:cs="Arial"/>
          <w:sz w:val="17"/>
          <w:szCs w:val="17"/>
          <w:lang w:val="en-US"/>
        </w:rPr>
        <w:t>mmol</w:t>
      </w:r>
      <w:proofErr w:type="spellEnd"/>
      <w:r w:rsidRPr="00514628">
        <w:rPr>
          <w:rFonts w:ascii="Arial" w:hAnsi="Arial" w:cs="Arial"/>
          <w:sz w:val="17"/>
          <w:szCs w:val="17"/>
          <w:lang w:val="en-US"/>
        </w:rPr>
        <w:t xml:space="preserve"> CO</w:t>
      </w:r>
      <w:r w:rsidRPr="00514628">
        <w:rPr>
          <w:rFonts w:ascii="Arial" w:hAnsi="Arial" w:cs="Arial"/>
          <w:sz w:val="17"/>
          <w:szCs w:val="17"/>
          <w:vertAlign w:val="subscript"/>
          <w:lang w:val="en-US"/>
        </w:rPr>
        <w:t>2</w:t>
      </w:r>
      <w:r>
        <w:rPr>
          <w:rFonts w:ascii="Arial" w:hAnsi="Arial" w:cs="Arial"/>
          <w:sz w:val="17"/>
          <w:szCs w:val="17"/>
          <w:lang w:val="en-US"/>
        </w:rPr>
        <w:t xml:space="preserve"> </w:t>
      </w:r>
      <w:r w:rsidRPr="00514628">
        <w:rPr>
          <w:rFonts w:ascii="Arial" w:hAnsi="Arial" w:cs="Arial"/>
          <w:sz w:val="17"/>
          <w:szCs w:val="17"/>
          <w:lang w:val="en-US"/>
        </w:rPr>
        <w:t>g</w:t>
      </w:r>
      <w:r>
        <w:rPr>
          <w:rFonts w:ascii="Arial" w:hAnsi="Arial" w:cs="Arial"/>
          <w:sz w:val="17"/>
          <w:szCs w:val="17"/>
          <w:vertAlign w:val="superscript"/>
          <w:lang w:val="en-US"/>
        </w:rPr>
        <w:t>-1</w:t>
      </w:r>
      <w:r w:rsidRPr="00514628">
        <w:rPr>
          <w:rFonts w:ascii="Arial" w:hAnsi="Arial" w:cs="Arial"/>
          <w:sz w:val="17"/>
          <w:szCs w:val="17"/>
          <w:lang w:val="en-US"/>
        </w:rPr>
        <w:t>)</w:t>
      </w:r>
      <w:proofErr w:type="gramStart"/>
      <w:r w:rsidRPr="00514628">
        <w:rPr>
          <w:rFonts w:ascii="Arial" w:hAnsi="Arial" w:cs="Arial"/>
          <w:sz w:val="17"/>
          <w:szCs w:val="17"/>
          <w:lang w:val="en-US"/>
        </w:rPr>
        <w:t>.</w:t>
      </w:r>
      <w:r>
        <w:rPr>
          <w:rFonts w:ascii="Arial" w:hAnsi="Arial" w:cs="Arial"/>
          <w:sz w:val="17"/>
          <w:szCs w:val="17"/>
          <w:vertAlign w:val="superscript"/>
          <w:lang w:val="en-US"/>
        </w:rPr>
        <w:t>[</w:t>
      </w:r>
      <w:proofErr w:type="gramEnd"/>
      <w:r w:rsidRPr="00514628">
        <w:rPr>
          <w:rFonts w:ascii="Arial" w:hAnsi="Arial" w:cs="Arial"/>
          <w:sz w:val="17"/>
          <w:szCs w:val="17"/>
          <w:vertAlign w:val="superscript"/>
          <w:lang w:val="en-US"/>
        </w:rPr>
        <w:endnoteReference w:id="11"/>
      </w:r>
      <w:r>
        <w:rPr>
          <w:rFonts w:ascii="Arial" w:hAnsi="Arial" w:cs="Arial"/>
          <w:sz w:val="17"/>
          <w:szCs w:val="17"/>
          <w:vertAlign w:val="superscript"/>
          <w:lang w:val="en-US"/>
        </w:rPr>
        <w:t>]</w:t>
      </w:r>
    </w:p>
    <w:p w:rsidR="00514628" w:rsidRDefault="00164BB5" w:rsidP="00514628">
      <w:pPr>
        <w:pStyle w:val="Caption"/>
        <w:spacing w:after="0"/>
      </w:pPr>
      <w:r w:rsidRPr="00297D94">
        <w:rPr>
          <w:noProof/>
          <w:color w:val="000000" w:themeColor="text1"/>
          <w:lang w:val="en-GB" w:eastAsia="en-GB"/>
        </w:rPr>
        <w:drawing>
          <wp:inline distT="0" distB="0" distL="0" distR="0" wp14:anchorId="564E3AEF" wp14:editId="1237C270">
            <wp:extent cx="3095625" cy="16505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1650592"/>
                    </a:xfrm>
                    <a:prstGeom prst="rect">
                      <a:avLst/>
                    </a:prstGeom>
                    <a:noFill/>
                    <a:ln>
                      <a:noFill/>
                    </a:ln>
                  </pic:spPr>
                </pic:pic>
              </a:graphicData>
            </a:graphic>
          </wp:inline>
        </w:drawing>
      </w:r>
    </w:p>
    <w:p w:rsidR="00514628" w:rsidRPr="00514628" w:rsidRDefault="00514628" w:rsidP="00F7410A">
      <w:pPr>
        <w:pStyle w:val="FigureCaption"/>
        <w:spacing w:before="0"/>
      </w:pPr>
      <w:proofErr w:type="gramStart"/>
      <w:r w:rsidRPr="00514628">
        <w:rPr>
          <w:b/>
        </w:rPr>
        <w:t>Figure 1</w:t>
      </w:r>
      <w:r>
        <w:rPr>
          <w:b/>
        </w:rPr>
        <w:t>.</w:t>
      </w:r>
      <w:proofErr w:type="gramEnd"/>
      <w:r w:rsidRPr="00514628">
        <w:t xml:space="preserve"> </w:t>
      </w:r>
      <w:proofErr w:type="gramStart"/>
      <w:r w:rsidRPr="00071724">
        <w:t>CO</w:t>
      </w:r>
      <w:r w:rsidRPr="00071724">
        <w:rPr>
          <w:vertAlign w:val="subscript"/>
        </w:rPr>
        <w:t>2</w:t>
      </w:r>
      <w:r w:rsidRPr="00071724">
        <w:t xml:space="preserve"> a</w:t>
      </w:r>
      <w:r w:rsidR="00210332" w:rsidRPr="00071724">
        <w:t>d</w:t>
      </w:r>
      <w:r w:rsidRPr="00071724">
        <w:t xml:space="preserve">sorption data for </w:t>
      </w:r>
      <w:r w:rsidR="00A62AAD" w:rsidRPr="00071724">
        <w:t xml:space="preserve">powdered </w:t>
      </w:r>
      <w:r w:rsidRPr="00071724">
        <w:t>AC,</w:t>
      </w:r>
      <w:r w:rsidRPr="00514628">
        <w:t xml:space="preserve"> and </w:t>
      </w:r>
      <w:proofErr w:type="spellStart"/>
      <w:r w:rsidRPr="00514628">
        <w:t>Starbon</w:t>
      </w:r>
      <w:proofErr w:type="spellEnd"/>
      <w:r w:rsidRPr="00514628">
        <w:rPr>
          <w:vertAlign w:val="superscript"/>
        </w:rPr>
        <w:t>®</w:t>
      </w:r>
      <w:r w:rsidRPr="00514628">
        <w:t xml:space="preserve"> materials.</w:t>
      </w:r>
      <w:proofErr w:type="gramEnd"/>
      <w:r w:rsidRPr="00514628">
        <w:t xml:space="preserve"> The data given is the average of five measurements and the error bars represent the highest and lowest measurements for each material.</w:t>
      </w:r>
    </w:p>
    <w:p w:rsidR="00C1528F" w:rsidRPr="00071724" w:rsidRDefault="00C1528F" w:rsidP="00514628">
      <w:pPr>
        <w:spacing w:after="120" w:line="225" w:lineRule="exact"/>
        <w:ind w:firstLine="284"/>
        <w:jc w:val="both"/>
        <w:rPr>
          <w:rFonts w:ascii="Arial" w:hAnsi="Arial" w:cs="Arial"/>
          <w:sz w:val="17"/>
          <w:szCs w:val="17"/>
          <w:lang w:val="en-US"/>
        </w:rPr>
      </w:pPr>
      <w:r w:rsidRPr="00C1528F">
        <w:rPr>
          <w:rFonts w:ascii="Arial" w:hAnsi="Arial" w:cs="Arial"/>
          <w:sz w:val="17"/>
          <w:szCs w:val="17"/>
          <w:lang w:val="en-US"/>
        </w:rPr>
        <w:t>It is apparent from Figure 1 that some of the Starbon</w:t>
      </w:r>
      <w:r w:rsidRPr="00C1528F">
        <w:rPr>
          <w:rFonts w:ascii="Arial" w:hAnsi="Arial" w:cs="Arial"/>
          <w:sz w:val="17"/>
          <w:szCs w:val="17"/>
          <w:vertAlign w:val="superscript"/>
          <w:lang w:val="en-US"/>
        </w:rPr>
        <w:t>®</w:t>
      </w:r>
      <w:r w:rsidRPr="00C1528F">
        <w:rPr>
          <w:rFonts w:ascii="Arial" w:hAnsi="Arial" w:cs="Arial"/>
          <w:sz w:val="17"/>
          <w:szCs w:val="17"/>
          <w:lang w:val="en-US"/>
        </w:rPr>
        <w:t xml:space="preserve"> samples could outperform the </w:t>
      </w:r>
      <w:r w:rsidRPr="00071724">
        <w:rPr>
          <w:rFonts w:ascii="Arial" w:hAnsi="Arial" w:cs="Arial"/>
          <w:sz w:val="17"/>
          <w:szCs w:val="17"/>
          <w:lang w:val="en-US"/>
        </w:rPr>
        <w:t>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w:t>
      </w:r>
      <w:r w:rsidR="00210332" w:rsidRPr="00071724">
        <w:rPr>
          <w:rFonts w:ascii="Arial" w:hAnsi="Arial" w:cs="Arial"/>
          <w:sz w:val="17"/>
          <w:szCs w:val="17"/>
          <w:lang w:val="en-US"/>
        </w:rPr>
        <w:t>d</w:t>
      </w:r>
      <w:r w:rsidRPr="00071724">
        <w:rPr>
          <w:rFonts w:ascii="Arial" w:hAnsi="Arial" w:cs="Arial"/>
          <w:sz w:val="17"/>
          <w:szCs w:val="17"/>
          <w:lang w:val="en-US"/>
        </w:rPr>
        <w:t>sorption capacity</w:t>
      </w:r>
      <w:r w:rsidRPr="00C1528F">
        <w:rPr>
          <w:rFonts w:ascii="Arial" w:hAnsi="Arial" w:cs="Arial"/>
          <w:sz w:val="17"/>
          <w:szCs w:val="17"/>
          <w:lang w:val="en-US"/>
        </w:rPr>
        <w:t xml:space="preserve"> of AC by up to 50% (and by up to 65% at 10 bar CO</w:t>
      </w:r>
      <w:r w:rsidRPr="00C1528F">
        <w:rPr>
          <w:rFonts w:ascii="Arial" w:hAnsi="Arial" w:cs="Arial"/>
          <w:sz w:val="17"/>
          <w:szCs w:val="17"/>
          <w:vertAlign w:val="subscript"/>
          <w:lang w:val="en-US"/>
        </w:rPr>
        <w:t>2</w:t>
      </w:r>
      <w:r w:rsidRPr="00C1528F">
        <w:rPr>
          <w:rFonts w:ascii="Arial" w:hAnsi="Arial" w:cs="Arial"/>
          <w:sz w:val="17"/>
          <w:szCs w:val="17"/>
          <w:lang w:val="en-US"/>
        </w:rPr>
        <w:t xml:space="preserve"> pressure). For both starch- and alginic acid-derived Starbons</w:t>
      </w:r>
      <w:r w:rsidRPr="00C1528F">
        <w:rPr>
          <w:rFonts w:ascii="Arial" w:hAnsi="Arial" w:cs="Arial"/>
          <w:sz w:val="17"/>
          <w:szCs w:val="17"/>
          <w:vertAlign w:val="superscript"/>
          <w:lang w:val="en-US"/>
        </w:rPr>
        <w:t>®</w:t>
      </w:r>
      <w:r w:rsidRPr="00C1528F">
        <w:rPr>
          <w:rFonts w:ascii="Arial" w:hAnsi="Arial" w:cs="Arial"/>
          <w:sz w:val="17"/>
          <w:szCs w:val="17"/>
          <w:lang w:val="en-US"/>
        </w:rPr>
        <w:t xml:space="preserve"> the optimal results were obtained using material which had been </w:t>
      </w:r>
      <w:proofErr w:type="spellStart"/>
      <w:r w:rsidRPr="00C1528F">
        <w:rPr>
          <w:rFonts w:ascii="Arial" w:hAnsi="Arial" w:cs="Arial"/>
          <w:sz w:val="17"/>
          <w:szCs w:val="17"/>
          <w:lang w:val="en-US"/>
        </w:rPr>
        <w:t>carboni</w:t>
      </w:r>
      <w:r w:rsidR="003A7B81">
        <w:rPr>
          <w:rFonts w:ascii="Arial" w:hAnsi="Arial" w:cs="Arial"/>
          <w:sz w:val="17"/>
          <w:szCs w:val="17"/>
          <w:lang w:val="en-US"/>
        </w:rPr>
        <w:t>s</w:t>
      </w:r>
      <w:r w:rsidRPr="00C1528F">
        <w:rPr>
          <w:rFonts w:ascii="Arial" w:hAnsi="Arial" w:cs="Arial"/>
          <w:sz w:val="17"/>
          <w:szCs w:val="17"/>
          <w:lang w:val="en-US"/>
        </w:rPr>
        <w:t>ed</w:t>
      </w:r>
      <w:proofErr w:type="spellEnd"/>
      <w:r w:rsidRPr="00C1528F">
        <w:rPr>
          <w:rFonts w:ascii="Arial" w:hAnsi="Arial" w:cs="Arial"/>
          <w:sz w:val="17"/>
          <w:szCs w:val="17"/>
          <w:lang w:val="en-US"/>
        </w:rPr>
        <w:t xml:space="preserve"> at 800 </w:t>
      </w:r>
      <w:proofErr w:type="spellStart"/>
      <w:r w:rsidRPr="00C1528F">
        <w:rPr>
          <w:rFonts w:ascii="Arial" w:hAnsi="Arial" w:cs="Arial"/>
          <w:sz w:val="17"/>
          <w:szCs w:val="17"/>
          <w:vertAlign w:val="superscript"/>
          <w:lang w:val="en-US"/>
        </w:rPr>
        <w:t>o</w:t>
      </w:r>
      <w:r w:rsidRPr="00C1528F">
        <w:rPr>
          <w:rFonts w:ascii="Arial" w:hAnsi="Arial" w:cs="Arial"/>
          <w:sz w:val="17"/>
          <w:szCs w:val="17"/>
          <w:lang w:val="en-US"/>
        </w:rPr>
        <w:t>C</w:t>
      </w:r>
      <w:proofErr w:type="spellEnd"/>
      <w:r w:rsidRPr="00C1528F">
        <w:rPr>
          <w:rFonts w:ascii="Arial" w:hAnsi="Arial" w:cs="Arial"/>
          <w:sz w:val="17"/>
          <w:szCs w:val="17"/>
          <w:lang w:val="en-US"/>
        </w:rPr>
        <w:t xml:space="preserve"> and corresponds to the material with the highes</w:t>
      </w:r>
      <w:r w:rsidR="008807AD">
        <w:rPr>
          <w:rFonts w:ascii="Arial" w:hAnsi="Arial" w:cs="Arial"/>
          <w:sz w:val="17"/>
          <w:szCs w:val="17"/>
          <w:lang w:val="en-US"/>
        </w:rPr>
        <w:t>t</w:t>
      </w:r>
      <w:r w:rsidRPr="00C1528F">
        <w:rPr>
          <w:rFonts w:ascii="Arial" w:hAnsi="Arial" w:cs="Arial"/>
          <w:sz w:val="17"/>
          <w:szCs w:val="17"/>
          <w:lang w:val="en-US"/>
        </w:rPr>
        <w:t xml:space="preserve"> </w:t>
      </w:r>
      <w:proofErr w:type="gramStart"/>
      <w:r w:rsidRPr="00C1528F">
        <w:rPr>
          <w:rFonts w:ascii="Arial" w:hAnsi="Arial" w:cs="Arial"/>
          <w:sz w:val="17"/>
          <w:szCs w:val="17"/>
          <w:lang w:val="en-US"/>
        </w:rPr>
        <w:t>total  surface</w:t>
      </w:r>
      <w:proofErr w:type="gramEnd"/>
      <w:r w:rsidRPr="00C1528F">
        <w:rPr>
          <w:rFonts w:ascii="Arial" w:hAnsi="Arial" w:cs="Arial"/>
          <w:sz w:val="17"/>
          <w:szCs w:val="17"/>
          <w:lang w:val="en-US"/>
        </w:rPr>
        <w:t xml:space="preserve">  area  and  smallest  average  pore radius</w:t>
      </w:r>
      <w:r>
        <w:rPr>
          <w:rFonts w:ascii="Arial" w:hAnsi="Arial" w:cs="Arial"/>
          <w:sz w:val="17"/>
          <w:szCs w:val="17"/>
          <w:lang w:val="en-US"/>
        </w:rPr>
        <w:t xml:space="preserve"> </w:t>
      </w:r>
      <w:r w:rsidRPr="00C1528F">
        <w:rPr>
          <w:rFonts w:ascii="Arial" w:hAnsi="Arial" w:cs="Arial"/>
          <w:sz w:val="17"/>
          <w:szCs w:val="17"/>
          <w:lang w:val="en-US"/>
        </w:rPr>
        <w:t xml:space="preserve">(Table 1). Materials which had been </w:t>
      </w:r>
      <w:proofErr w:type="spellStart"/>
      <w:r w:rsidRPr="00C1528F">
        <w:rPr>
          <w:rFonts w:ascii="Arial" w:hAnsi="Arial" w:cs="Arial"/>
          <w:sz w:val="17"/>
          <w:szCs w:val="17"/>
          <w:lang w:val="en-US"/>
        </w:rPr>
        <w:t>carboni</w:t>
      </w:r>
      <w:r w:rsidR="003A7B81">
        <w:rPr>
          <w:rFonts w:ascii="Arial" w:hAnsi="Arial" w:cs="Arial"/>
          <w:sz w:val="17"/>
          <w:szCs w:val="17"/>
          <w:lang w:val="en-US"/>
        </w:rPr>
        <w:t>s</w:t>
      </w:r>
      <w:r w:rsidRPr="00C1528F">
        <w:rPr>
          <w:rFonts w:ascii="Arial" w:hAnsi="Arial" w:cs="Arial"/>
          <w:sz w:val="17"/>
          <w:szCs w:val="17"/>
          <w:lang w:val="en-US"/>
        </w:rPr>
        <w:t>ed</w:t>
      </w:r>
      <w:proofErr w:type="spellEnd"/>
      <w:r w:rsidRPr="00C1528F">
        <w:rPr>
          <w:rFonts w:ascii="Arial" w:hAnsi="Arial" w:cs="Arial"/>
          <w:sz w:val="17"/>
          <w:szCs w:val="17"/>
          <w:lang w:val="en-US"/>
        </w:rPr>
        <w:t xml:space="preserve"> at low temperatures (300-500 </w:t>
      </w:r>
      <w:r w:rsidRPr="00C1528F">
        <w:rPr>
          <w:rFonts w:ascii="Arial" w:hAnsi="Arial" w:cs="Arial"/>
          <w:sz w:val="17"/>
          <w:szCs w:val="17"/>
          <w:vertAlign w:val="superscript"/>
          <w:lang w:val="en-US"/>
        </w:rPr>
        <w:t>o</w:t>
      </w:r>
      <w:r w:rsidRPr="00C1528F">
        <w:rPr>
          <w:rFonts w:ascii="Arial" w:hAnsi="Arial" w:cs="Arial"/>
          <w:sz w:val="17"/>
          <w:szCs w:val="17"/>
          <w:lang w:val="en-US"/>
        </w:rPr>
        <w:t xml:space="preserve">C) performed very poorly, whilst material which had been </w:t>
      </w:r>
      <w:proofErr w:type="spellStart"/>
      <w:r w:rsidRPr="00C1528F">
        <w:rPr>
          <w:rFonts w:ascii="Arial" w:hAnsi="Arial" w:cs="Arial"/>
          <w:sz w:val="17"/>
          <w:szCs w:val="17"/>
          <w:lang w:val="en-US"/>
        </w:rPr>
        <w:t>carboni</w:t>
      </w:r>
      <w:r w:rsidR="003A7B81">
        <w:rPr>
          <w:rFonts w:ascii="Arial" w:hAnsi="Arial" w:cs="Arial"/>
          <w:sz w:val="17"/>
          <w:szCs w:val="17"/>
          <w:lang w:val="en-US"/>
        </w:rPr>
        <w:t>s</w:t>
      </w:r>
      <w:r w:rsidRPr="00C1528F">
        <w:rPr>
          <w:rFonts w:ascii="Arial" w:hAnsi="Arial" w:cs="Arial"/>
          <w:sz w:val="17"/>
          <w:szCs w:val="17"/>
          <w:lang w:val="en-US"/>
        </w:rPr>
        <w:t>ed</w:t>
      </w:r>
      <w:proofErr w:type="spellEnd"/>
      <w:r w:rsidRPr="00C1528F">
        <w:rPr>
          <w:rFonts w:ascii="Arial" w:hAnsi="Arial" w:cs="Arial"/>
          <w:sz w:val="17"/>
          <w:szCs w:val="17"/>
          <w:lang w:val="en-US"/>
        </w:rPr>
        <w:t xml:space="preserve"> at 650 </w:t>
      </w:r>
      <w:proofErr w:type="spellStart"/>
      <w:r w:rsidRPr="00C1528F">
        <w:rPr>
          <w:rFonts w:ascii="Arial" w:hAnsi="Arial" w:cs="Arial"/>
          <w:sz w:val="17"/>
          <w:szCs w:val="17"/>
          <w:vertAlign w:val="superscript"/>
          <w:lang w:val="en-US"/>
        </w:rPr>
        <w:t>o</w:t>
      </w:r>
      <w:r w:rsidRPr="00C1528F">
        <w:rPr>
          <w:rFonts w:ascii="Arial" w:hAnsi="Arial" w:cs="Arial"/>
          <w:sz w:val="17"/>
          <w:szCs w:val="17"/>
          <w:lang w:val="en-US"/>
        </w:rPr>
        <w:t>C</w:t>
      </w:r>
      <w:proofErr w:type="spellEnd"/>
      <w:r w:rsidRPr="00C1528F">
        <w:rPr>
          <w:rFonts w:ascii="Arial" w:hAnsi="Arial" w:cs="Arial"/>
          <w:sz w:val="17"/>
          <w:szCs w:val="17"/>
          <w:lang w:val="en-US"/>
        </w:rPr>
        <w:t xml:space="preserve"> had a similar CO</w:t>
      </w:r>
      <w:r w:rsidRPr="00C1528F">
        <w:rPr>
          <w:rFonts w:ascii="Arial" w:hAnsi="Arial" w:cs="Arial"/>
          <w:sz w:val="17"/>
          <w:szCs w:val="17"/>
          <w:vertAlign w:val="subscript"/>
          <w:lang w:val="en-US"/>
        </w:rPr>
        <w:t>2</w:t>
      </w:r>
      <w:r w:rsidRPr="00C1528F">
        <w:rPr>
          <w:rFonts w:ascii="Arial" w:hAnsi="Arial" w:cs="Arial"/>
          <w:sz w:val="17"/>
          <w:szCs w:val="17"/>
          <w:lang w:val="en-US"/>
        </w:rPr>
        <w:t xml:space="preserve"> adsorption capability to AC. The decrease in CO</w:t>
      </w:r>
      <w:r w:rsidRPr="00C1528F">
        <w:rPr>
          <w:rFonts w:ascii="Arial" w:hAnsi="Arial" w:cs="Arial"/>
          <w:sz w:val="17"/>
          <w:szCs w:val="17"/>
          <w:vertAlign w:val="subscript"/>
          <w:lang w:val="en-US"/>
        </w:rPr>
        <w:t>2</w:t>
      </w:r>
      <w:r w:rsidRPr="00C1528F">
        <w:rPr>
          <w:rFonts w:ascii="Arial" w:hAnsi="Arial" w:cs="Arial"/>
          <w:sz w:val="17"/>
          <w:szCs w:val="17"/>
          <w:lang w:val="en-US"/>
        </w:rPr>
        <w:t xml:space="preserve"> adsorption capacity on materials pre-treated above 800 </w:t>
      </w:r>
      <w:r w:rsidRPr="00C1528F">
        <w:rPr>
          <w:rFonts w:ascii="Arial" w:hAnsi="Arial" w:cs="Arial"/>
          <w:sz w:val="17"/>
          <w:szCs w:val="17"/>
          <w:vertAlign w:val="superscript"/>
          <w:lang w:val="en-US"/>
        </w:rPr>
        <w:t>o</w:t>
      </w:r>
      <w:r w:rsidRPr="00C1528F">
        <w:rPr>
          <w:rFonts w:ascii="Arial" w:hAnsi="Arial" w:cs="Arial"/>
          <w:sz w:val="17"/>
          <w:szCs w:val="17"/>
          <w:lang w:val="en-US"/>
        </w:rPr>
        <w:t>C was much more pronounced for alginic acid-based materials than for those based on starch. The rates of adsorption (at 5 and 10 bar CO</w:t>
      </w:r>
      <w:r w:rsidRPr="00C1528F">
        <w:rPr>
          <w:rFonts w:ascii="Arial" w:hAnsi="Arial" w:cs="Arial"/>
          <w:sz w:val="17"/>
          <w:szCs w:val="17"/>
          <w:vertAlign w:val="subscript"/>
          <w:lang w:val="en-US"/>
        </w:rPr>
        <w:t>2</w:t>
      </w:r>
      <w:r w:rsidRPr="00C1528F">
        <w:rPr>
          <w:rFonts w:ascii="Arial" w:hAnsi="Arial" w:cs="Arial"/>
          <w:sz w:val="17"/>
          <w:szCs w:val="17"/>
          <w:lang w:val="en-US"/>
        </w:rPr>
        <w:t xml:space="preserve"> pressure) and desorption (at atmospheric pressure) were also determined (data in supporting information) for AC, S800 and A800 and showed no significant differences between the three materials. At 5 bar CO</w:t>
      </w:r>
      <w:r w:rsidRPr="00C1528F">
        <w:rPr>
          <w:rFonts w:ascii="Arial" w:hAnsi="Arial" w:cs="Arial"/>
          <w:sz w:val="17"/>
          <w:szCs w:val="17"/>
          <w:vertAlign w:val="subscript"/>
          <w:lang w:val="en-US"/>
        </w:rPr>
        <w:t>2</w:t>
      </w:r>
      <w:r w:rsidRPr="00C1528F">
        <w:rPr>
          <w:rFonts w:ascii="Arial" w:hAnsi="Arial" w:cs="Arial"/>
          <w:sz w:val="17"/>
          <w:szCs w:val="17"/>
          <w:lang w:val="en-US"/>
        </w:rPr>
        <w:t xml:space="preserve"> pressure, the materials were all saturated in 30minutes whilst at 10 bar pressure, saturation occurred in 10 minutes. When left standing exposed to the atmosphere, complete loss of CO</w:t>
      </w:r>
      <w:r w:rsidRPr="00C1528F">
        <w:rPr>
          <w:rFonts w:ascii="Arial" w:hAnsi="Arial" w:cs="Arial"/>
          <w:sz w:val="17"/>
          <w:szCs w:val="17"/>
          <w:vertAlign w:val="subscript"/>
          <w:lang w:val="en-US"/>
        </w:rPr>
        <w:t>2</w:t>
      </w:r>
      <w:r w:rsidRPr="00C1528F">
        <w:rPr>
          <w:rFonts w:ascii="Arial" w:hAnsi="Arial" w:cs="Arial"/>
          <w:sz w:val="17"/>
          <w:szCs w:val="17"/>
          <w:lang w:val="en-US"/>
        </w:rPr>
        <w:t xml:space="preserve"> occurred by a first order process over 20 minutes. These results show that the </w:t>
      </w:r>
      <w:r w:rsidRPr="00C1528F">
        <w:rPr>
          <w:rFonts w:ascii="Arial" w:hAnsi="Arial" w:cs="Arial"/>
          <w:sz w:val="17"/>
          <w:szCs w:val="17"/>
          <w:lang w:val="en-US"/>
        </w:rPr>
        <w:lastRenderedPageBreak/>
        <w:t xml:space="preserve">data presented in Figure 1 </w:t>
      </w:r>
      <w:r w:rsidRPr="00071724">
        <w:rPr>
          <w:rFonts w:ascii="Arial" w:hAnsi="Arial" w:cs="Arial"/>
          <w:sz w:val="17"/>
          <w:szCs w:val="17"/>
          <w:lang w:val="en-US"/>
        </w:rPr>
        <w:t>represent equilibrium a</w:t>
      </w:r>
      <w:r w:rsidR="00210332" w:rsidRPr="00071724">
        <w:rPr>
          <w:rFonts w:ascii="Arial" w:hAnsi="Arial" w:cs="Arial"/>
          <w:sz w:val="17"/>
          <w:szCs w:val="17"/>
          <w:lang w:val="en-US"/>
        </w:rPr>
        <w:t>d</w:t>
      </w:r>
      <w:r w:rsidRPr="00071724">
        <w:rPr>
          <w:rFonts w:ascii="Arial" w:hAnsi="Arial" w:cs="Arial"/>
          <w:sz w:val="17"/>
          <w:szCs w:val="17"/>
          <w:lang w:val="en-US"/>
        </w:rPr>
        <w:t>sorption data rather than any kinetic difference between the samples. They also show that S800 and optimally A800 have improved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capacities compared to AC whilst retaining the favourable rates of adsorption and desorption associated with AC. Since A800 was the optimal material for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its reusability was further investigated and no significant loss of activity was seen over 15 cycles of pressure swing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capture and release (data in supporting information).</w:t>
      </w:r>
    </w:p>
    <w:p w:rsidR="009D7EED" w:rsidRDefault="00C1528F" w:rsidP="00357801">
      <w:pPr>
        <w:spacing w:line="225" w:lineRule="exact"/>
        <w:ind w:firstLine="284"/>
        <w:jc w:val="both"/>
        <w:rPr>
          <w:rFonts w:ascii="Arial" w:hAnsi="Arial" w:cs="Arial"/>
          <w:sz w:val="17"/>
          <w:szCs w:val="17"/>
          <w:lang w:val="en-US"/>
        </w:rPr>
      </w:pPr>
      <w:r w:rsidRPr="00071724">
        <w:rPr>
          <w:rFonts w:ascii="Arial" w:hAnsi="Arial" w:cs="Arial"/>
          <w:sz w:val="17"/>
          <w:szCs w:val="17"/>
          <w:lang w:val="en-US"/>
        </w:rPr>
        <w:t>To investigate the nature of the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by the Starbons</w:t>
      </w:r>
      <w:r w:rsidRPr="00071724">
        <w:rPr>
          <w:rFonts w:ascii="Arial" w:hAnsi="Arial" w:cs="Arial"/>
          <w:sz w:val="17"/>
          <w:szCs w:val="17"/>
          <w:vertAlign w:val="superscript"/>
          <w:lang w:val="en-US"/>
        </w:rPr>
        <w:t>®</w:t>
      </w:r>
      <w:r w:rsidRPr="00071724">
        <w:rPr>
          <w:rFonts w:ascii="Arial" w:hAnsi="Arial" w:cs="Arial"/>
          <w:sz w:val="17"/>
          <w:szCs w:val="17"/>
          <w:lang w:val="en-US"/>
        </w:rPr>
        <w:t>, the enthalpy of adsorption at 308 K of all of the materials was measured on a simultaneous thermal analyser (STA) capable of simultaneously measuring mass and heat flow changes during adsorption and desorption phenomena allowing direct measurement of the heat of adsorption as the ratio of these two parameters. This approach is more accurate than estimation of isosteric heat of adsorption based on adsorption isotherms</w:t>
      </w:r>
      <w:proofErr w:type="gramStart"/>
      <w:r w:rsidRPr="00071724">
        <w:rPr>
          <w:rFonts w:ascii="Arial" w:hAnsi="Arial" w:cs="Arial"/>
          <w:sz w:val="17"/>
          <w:szCs w:val="17"/>
          <w:lang w:val="en-US"/>
        </w:rPr>
        <w:t>.</w:t>
      </w:r>
      <w:bookmarkStart w:id="1" w:name="_Ref428707093"/>
      <w:r w:rsidRPr="00071724">
        <w:rPr>
          <w:rFonts w:ascii="Arial" w:hAnsi="Arial" w:cs="Arial"/>
          <w:sz w:val="17"/>
          <w:szCs w:val="17"/>
          <w:vertAlign w:val="superscript"/>
          <w:lang w:val="en-US"/>
        </w:rPr>
        <w:t>[</w:t>
      </w:r>
      <w:proofErr w:type="gramEnd"/>
      <w:r w:rsidRPr="00071724">
        <w:rPr>
          <w:rFonts w:ascii="Arial" w:hAnsi="Arial" w:cs="Arial"/>
          <w:sz w:val="17"/>
          <w:szCs w:val="17"/>
          <w:vertAlign w:val="superscript"/>
          <w:lang w:val="en-US"/>
        </w:rPr>
        <w:endnoteReference w:id="12"/>
      </w:r>
      <w:bookmarkEnd w:id="1"/>
      <w:r w:rsidRPr="00071724">
        <w:rPr>
          <w:rFonts w:ascii="Arial" w:hAnsi="Arial" w:cs="Arial"/>
          <w:sz w:val="17"/>
          <w:szCs w:val="17"/>
          <w:vertAlign w:val="superscript"/>
          <w:lang w:val="en-US"/>
        </w:rPr>
        <w:t>]</w:t>
      </w:r>
      <w:r w:rsidRPr="00071724">
        <w:rPr>
          <w:rFonts w:ascii="Arial" w:hAnsi="Arial" w:cs="Arial"/>
          <w:sz w:val="17"/>
          <w:szCs w:val="17"/>
          <w:lang w:val="en-US"/>
        </w:rPr>
        <w:t xml:space="preserve"> The data for S800 (which adsorbed the most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under these constant pressure, gas-composition swing conditions) are shown in Figure 2 (see supporting information for data  </w:t>
      </w:r>
      <w:r w:rsidR="000E70C5" w:rsidRPr="00071724">
        <w:rPr>
          <w:rFonts w:ascii="Arial" w:hAnsi="Arial" w:cs="Arial"/>
          <w:sz w:val="17"/>
          <w:szCs w:val="17"/>
          <w:lang w:val="en-US"/>
        </w:rPr>
        <w:t xml:space="preserve">for other samples). </w:t>
      </w:r>
      <w:r w:rsidRPr="00071724">
        <w:rPr>
          <w:rFonts w:ascii="Arial" w:hAnsi="Arial" w:cs="Arial"/>
          <w:sz w:val="17"/>
          <w:szCs w:val="17"/>
          <w:lang w:val="en-US"/>
        </w:rPr>
        <w:t xml:space="preserve">The </w:t>
      </w:r>
      <w:r w:rsidR="00A62AAD" w:rsidRPr="00071724">
        <w:rPr>
          <w:rFonts w:ascii="Arial" w:hAnsi="Arial" w:cs="Arial"/>
          <w:sz w:val="17"/>
          <w:szCs w:val="17"/>
          <w:lang w:val="en-US"/>
        </w:rPr>
        <w:t xml:space="preserve">powdered </w:t>
      </w:r>
      <w:r w:rsidRPr="00071724">
        <w:rPr>
          <w:rFonts w:ascii="Arial" w:hAnsi="Arial" w:cs="Arial"/>
          <w:sz w:val="17"/>
          <w:szCs w:val="17"/>
          <w:lang w:val="en-US"/>
        </w:rPr>
        <w:t>sample was alternately exposed</w:t>
      </w:r>
      <w:r w:rsidR="000E70C5" w:rsidRPr="00071724">
        <w:rPr>
          <w:rFonts w:ascii="Arial" w:hAnsi="Arial" w:cs="Arial"/>
          <w:sz w:val="17"/>
          <w:szCs w:val="17"/>
          <w:lang w:val="en-US"/>
        </w:rPr>
        <w:t xml:space="preserve"> </w:t>
      </w:r>
      <w:r w:rsidR="00814FFE" w:rsidRPr="00071724">
        <w:rPr>
          <w:rFonts w:ascii="Arial" w:hAnsi="Arial" w:cs="Arial"/>
          <w:sz w:val="17"/>
          <w:szCs w:val="17"/>
          <w:lang w:val="en-US"/>
        </w:rPr>
        <w:t>to a flow of pure N</w:t>
      </w:r>
      <w:r w:rsidR="00814FFE" w:rsidRPr="00071724">
        <w:rPr>
          <w:rFonts w:ascii="Arial" w:hAnsi="Arial" w:cs="Arial"/>
          <w:sz w:val="17"/>
          <w:szCs w:val="17"/>
          <w:vertAlign w:val="subscript"/>
          <w:lang w:val="en-US"/>
        </w:rPr>
        <w:t>2</w:t>
      </w:r>
      <w:r w:rsidR="000E70C5" w:rsidRPr="00071724">
        <w:rPr>
          <w:rFonts w:ascii="Arial" w:hAnsi="Arial" w:cs="Arial"/>
          <w:sz w:val="17"/>
          <w:szCs w:val="17"/>
          <w:lang w:val="en-US"/>
        </w:rPr>
        <w:t xml:space="preserve"> and pure CO</w:t>
      </w:r>
      <w:r w:rsidR="000E70C5" w:rsidRPr="00071724">
        <w:rPr>
          <w:rFonts w:ascii="Arial" w:hAnsi="Arial" w:cs="Arial"/>
          <w:sz w:val="17"/>
          <w:szCs w:val="17"/>
          <w:vertAlign w:val="subscript"/>
          <w:lang w:val="en-US"/>
        </w:rPr>
        <w:t>2</w:t>
      </w:r>
      <w:r w:rsidR="000E70C5" w:rsidRPr="00071724">
        <w:rPr>
          <w:rFonts w:ascii="Arial" w:hAnsi="Arial" w:cs="Arial"/>
          <w:sz w:val="17"/>
          <w:szCs w:val="17"/>
          <w:lang w:val="en-US"/>
        </w:rPr>
        <w:t xml:space="preserve"> and Figure 2 shows that the CO</w:t>
      </w:r>
      <w:r w:rsidR="000E70C5" w:rsidRPr="00071724">
        <w:rPr>
          <w:rFonts w:ascii="Arial" w:hAnsi="Arial" w:cs="Arial"/>
          <w:sz w:val="17"/>
          <w:szCs w:val="17"/>
          <w:vertAlign w:val="subscript"/>
          <w:lang w:val="en-US"/>
        </w:rPr>
        <w:t>2</w:t>
      </w:r>
      <w:r w:rsidR="000E70C5" w:rsidRPr="00071724">
        <w:rPr>
          <w:rFonts w:ascii="Arial" w:hAnsi="Arial" w:cs="Arial"/>
          <w:sz w:val="17"/>
          <w:szCs w:val="17"/>
          <w:lang w:val="en-US"/>
        </w:rPr>
        <w:t xml:space="preserve"> adsorption process on Starbon</w:t>
      </w:r>
      <w:r w:rsidR="000E70C5" w:rsidRPr="00071724">
        <w:rPr>
          <w:rFonts w:ascii="Arial" w:hAnsi="Arial" w:cs="Arial"/>
          <w:sz w:val="17"/>
          <w:szCs w:val="17"/>
          <w:vertAlign w:val="superscript"/>
          <w:lang w:val="en-US"/>
        </w:rPr>
        <w:t>®</w:t>
      </w:r>
      <w:r w:rsidR="000E70C5" w:rsidRPr="00071724">
        <w:rPr>
          <w:rFonts w:ascii="Arial" w:hAnsi="Arial" w:cs="Arial"/>
          <w:sz w:val="17"/>
          <w:szCs w:val="17"/>
          <w:lang w:val="en-US"/>
        </w:rPr>
        <w:t xml:space="preserve"> materials is completely reversibly at constant temperature and pressure as the gas composition changes. The rate of CO</w:t>
      </w:r>
      <w:r w:rsidR="000E70C5" w:rsidRPr="00071724">
        <w:rPr>
          <w:rFonts w:ascii="Arial" w:hAnsi="Arial" w:cs="Arial"/>
          <w:sz w:val="17"/>
          <w:szCs w:val="17"/>
          <w:vertAlign w:val="subscript"/>
          <w:lang w:val="en-US"/>
        </w:rPr>
        <w:t>2</w:t>
      </w:r>
      <w:r w:rsidR="000E70C5" w:rsidRPr="00071724">
        <w:rPr>
          <w:rFonts w:ascii="Arial" w:hAnsi="Arial" w:cs="Arial"/>
          <w:sz w:val="17"/>
          <w:szCs w:val="17"/>
          <w:lang w:val="en-US"/>
        </w:rPr>
        <w:t xml:space="preserve"> adsorption and desorption is clearly also extremely rapid</w:t>
      </w:r>
      <w:r w:rsidR="000E70C5" w:rsidRPr="000E70C5">
        <w:rPr>
          <w:rFonts w:ascii="Arial" w:hAnsi="Arial" w:cs="Arial"/>
          <w:sz w:val="17"/>
          <w:szCs w:val="17"/>
          <w:lang w:val="en-US"/>
        </w:rPr>
        <w:t xml:space="preserve"> under these conditions. The sample mass changes allow the CO</w:t>
      </w:r>
      <w:r w:rsidR="000E70C5" w:rsidRPr="000E70C5">
        <w:rPr>
          <w:rFonts w:ascii="Arial" w:hAnsi="Arial" w:cs="Arial"/>
          <w:sz w:val="17"/>
          <w:szCs w:val="17"/>
          <w:vertAlign w:val="subscript"/>
          <w:lang w:val="en-US"/>
        </w:rPr>
        <w:t>2</w:t>
      </w:r>
      <w:r w:rsidR="000E70C5" w:rsidRPr="000E70C5">
        <w:rPr>
          <w:rFonts w:ascii="Arial" w:hAnsi="Arial" w:cs="Arial"/>
          <w:sz w:val="17"/>
          <w:szCs w:val="17"/>
          <w:lang w:val="en-US"/>
        </w:rPr>
        <w:t xml:space="preserve"> adsorption to be determined at constant pressure and the same qualitative trend was observed as for the data in Figure 1, with the starch and alginic acid derived Starbons</w:t>
      </w:r>
      <w:r w:rsidR="000E70C5" w:rsidRPr="00E363A1">
        <w:rPr>
          <w:rFonts w:ascii="Arial" w:hAnsi="Arial" w:cs="Arial"/>
          <w:sz w:val="17"/>
          <w:szCs w:val="17"/>
          <w:vertAlign w:val="superscript"/>
          <w:lang w:val="en-US"/>
        </w:rPr>
        <w:t>®</w:t>
      </w:r>
      <w:r w:rsidR="000E70C5" w:rsidRPr="000E70C5">
        <w:rPr>
          <w:rFonts w:ascii="Arial" w:hAnsi="Arial" w:cs="Arial"/>
          <w:sz w:val="17"/>
          <w:szCs w:val="17"/>
          <w:lang w:val="en-US"/>
        </w:rPr>
        <w:t xml:space="preserve"> prepared at 800 </w:t>
      </w:r>
      <w:r w:rsidR="000E70C5" w:rsidRPr="000E70C5">
        <w:rPr>
          <w:rFonts w:ascii="Arial" w:hAnsi="Arial" w:cs="Arial"/>
          <w:sz w:val="17"/>
          <w:szCs w:val="17"/>
          <w:vertAlign w:val="superscript"/>
          <w:lang w:val="en-US"/>
        </w:rPr>
        <w:t>o</w:t>
      </w:r>
      <w:r w:rsidR="000E70C5" w:rsidRPr="000E70C5">
        <w:rPr>
          <w:rFonts w:ascii="Arial" w:hAnsi="Arial" w:cs="Arial"/>
          <w:sz w:val="17"/>
          <w:szCs w:val="17"/>
          <w:lang w:val="en-US"/>
        </w:rPr>
        <w:t>C having the highest CO</w:t>
      </w:r>
      <w:r w:rsidR="000E70C5" w:rsidRPr="000E70C5">
        <w:rPr>
          <w:rFonts w:ascii="Arial" w:hAnsi="Arial" w:cs="Arial"/>
          <w:sz w:val="17"/>
          <w:szCs w:val="17"/>
          <w:vertAlign w:val="subscript"/>
          <w:lang w:val="en-US"/>
        </w:rPr>
        <w:t>2</w:t>
      </w:r>
      <w:r w:rsidR="000E70C5">
        <w:rPr>
          <w:rFonts w:ascii="Arial" w:hAnsi="Arial" w:cs="Arial"/>
          <w:sz w:val="17"/>
          <w:szCs w:val="17"/>
          <w:lang w:val="en-US"/>
        </w:rPr>
        <w:t xml:space="preserve"> adsorptions </w:t>
      </w:r>
      <w:r w:rsidR="000E70C5" w:rsidRPr="000E70C5">
        <w:rPr>
          <w:rFonts w:ascii="Arial" w:hAnsi="Arial" w:cs="Arial"/>
          <w:sz w:val="17"/>
          <w:szCs w:val="17"/>
          <w:lang w:val="en-US"/>
        </w:rPr>
        <w:t>(data in supporting information).</w:t>
      </w:r>
    </w:p>
    <w:p w:rsidR="000E70C5" w:rsidRDefault="00EA79F9" w:rsidP="00C14EA7">
      <w:pPr>
        <w:pStyle w:val="Caption"/>
        <w:spacing w:before="0" w:after="0"/>
      </w:pPr>
      <w:r>
        <w:rPr>
          <w:noProof/>
          <w:lang w:val="en-GB" w:eastAsia="en-GB"/>
        </w:rPr>
        <w:drawing>
          <wp:inline distT="0" distB="0" distL="0" distR="0">
            <wp:extent cx="3075684" cy="2308004"/>
            <wp:effectExtent l="0" t="0" r="0" b="0"/>
            <wp:docPr id="2" name="Picture 2" descr="C:\Users\M North\Documents\Starbon\angew version\revised\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 North\Documents\Starbon\angew version\revised\Figure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955"/>
                    <a:stretch/>
                  </pic:blipFill>
                  <pic:spPr bwMode="auto">
                    <a:xfrm>
                      <a:off x="0" y="0"/>
                      <a:ext cx="3075916" cy="2308178"/>
                    </a:xfrm>
                    <a:prstGeom prst="rect">
                      <a:avLst/>
                    </a:prstGeom>
                    <a:noFill/>
                    <a:ln>
                      <a:noFill/>
                    </a:ln>
                    <a:extLst>
                      <a:ext uri="{53640926-AAD7-44D8-BBD7-CCE9431645EC}">
                        <a14:shadowObscured xmlns:a14="http://schemas.microsoft.com/office/drawing/2010/main"/>
                      </a:ext>
                    </a:extLst>
                  </pic:spPr>
                </pic:pic>
              </a:graphicData>
            </a:graphic>
          </wp:inline>
        </w:drawing>
      </w:r>
    </w:p>
    <w:p w:rsidR="000E70C5" w:rsidRPr="00514628" w:rsidRDefault="000E70C5" w:rsidP="00C14EA7">
      <w:pPr>
        <w:pStyle w:val="FigureCaption"/>
        <w:spacing w:before="0"/>
      </w:pPr>
      <w:proofErr w:type="gramStart"/>
      <w:r w:rsidRPr="00514628">
        <w:rPr>
          <w:b/>
        </w:rPr>
        <w:t xml:space="preserve">Figure </w:t>
      </w:r>
      <w:r>
        <w:rPr>
          <w:b/>
        </w:rPr>
        <w:t>2.</w:t>
      </w:r>
      <w:proofErr w:type="gramEnd"/>
      <w:r w:rsidRPr="00514628">
        <w:t xml:space="preserve"> </w:t>
      </w:r>
      <w:r>
        <w:t>STA plots of mass and heat flow change during six cycles of CO</w:t>
      </w:r>
      <w:r w:rsidRPr="00A97118">
        <w:rPr>
          <w:vertAlign w:val="subscript"/>
        </w:rPr>
        <w:t>2</w:t>
      </w:r>
      <w:r>
        <w:t xml:space="preserve"> adsorption and desorption </w:t>
      </w:r>
      <w:r w:rsidRPr="00071724">
        <w:t xml:space="preserve">using </w:t>
      </w:r>
      <w:r w:rsidR="00A62AAD" w:rsidRPr="00071724">
        <w:t>powdered</w:t>
      </w:r>
      <w:r w:rsidR="00A62AAD">
        <w:t xml:space="preserve"> </w:t>
      </w:r>
      <w:r>
        <w:t>S800 at 308 K. The mass increases and positive heat flows coincide with the gas flow being changed from 100% N</w:t>
      </w:r>
      <w:r w:rsidRPr="00FB5993">
        <w:rPr>
          <w:vertAlign w:val="subscript"/>
        </w:rPr>
        <w:t>2</w:t>
      </w:r>
      <w:r>
        <w:t xml:space="preserve"> to 100% CO</w:t>
      </w:r>
      <w:r w:rsidRPr="00FB5993">
        <w:rPr>
          <w:vertAlign w:val="subscript"/>
        </w:rPr>
        <w:t>2</w:t>
      </w:r>
      <w:r>
        <w:t>. The mass decreases and negative heat flows coincide with the gas flow being changed back to 100% N</w:t>
      </w:r>
      <w:r w:rsidRPr="00FB5993">
        <w:rPr>
          <w:vertAlign w:val="subscript"/>
        </w:rPr>
        <w:t>2</w:t>
      </w:r>
      <w:r w:rsidRPr="00514628">
        <w:t>.</w:t>
      </w:r>
    </w:p>
    <w:p w:rsidR="00CE7379" w:rsidRPr="00380AB0" w:rsidRDefault="000E70C5" w:rsidP="000E70C5">
      <w:pPr>
        <w:spacing w:after="120" w:line="225" w:lineRule="exact"/>
        <w:ind w:firstLine="425"/>
        <w:jc w:val="both"/>
        <w:rPr>
          <w:rFonts w:ascii="Arial" w:hAnsi="Arial"/>
          <w:color w:val="000000" w:themeColor="text1"/>
          <w:sz w:val="17"/>
        </w:rPr>
      </w:pPr>
      <w:r w:rsidRPr="000E70C5">
        <w:rPr>
          <w:rFonts w:ascii="Arial" w:hAnsi="Arial"/>
          <w:color w:val="000000" w:themeColor="text1"/>
          <w:sz w:val="17"/>
        </w:rPr>
        <w:t>Figure 3 shows the resulting adsorption enthalpies obtained for each of the materials. All the materials have CO</w:t>
      </w:r>
      <w:r w:rsidRPr="000E70C5">
        <w:rPr>
          <w:rFonts w:ascii="Arial" w:hAnsi="Arial"/>
          <w:color w:val="000000" w:themeColor="text1"/>
          <w:sz w:val="17"/>
          <w:vertAlign w:val="subscript"/>
        </w:rPr>
        <w:t>2</w:t>
      </w:r>
      <w:r w:rsidRPr="000E70C5">
        <w:rPr>
          <w:rFonts w:ascii="Arial" w:hAnsi="Arial"/>
          <w:color w:val="000000" w:themeColor="text1"/>
          <w:sz w:val="17"/>
        </w:rPr>
        <w:t xml:space="preserve"> adsorption enthalpies in the range of -14 to -22 kJ mol</w:t>
      </w:r>
      <w:r w:rsidRPr="000E70C5">
        <w:rPr>
          <w:rFonts w:ascii="Arial" w:hAnsi="Arial"/>
          <w:color w:val="000000" w:themeColor="text1"/>
          <w:sz w:val="17"/>
          <w:vertAlign w:val="superscript"/>
        </w:rPr>
        <w:t>-1</w:t>
      </w:r>
      <w:r w:rsidRPr="000E70C5">
        <w:rPr>
          <w:rFonts w:ascii="Arial" w:hAnsi="Arial"/>
          <w:color w:val="000000" w:themeColor="text1"/>
          <w:sz w:val="17"/>
        </w:rPr>
        <w:t>(CO</w:t>
      </w:r>
      <w:r w:rsidRPr="000E70C5">
        <w:rPr>
          <w:rFonts w:ascii="Arial" w:hAnsi="Arial"/>
          <w:color w:val="000000" w:themeColor="text1"/>
          <w:sz w:val="17"/>
          <w:vertAlign w:val="subscript"/>
        </w:rPr>
        <w:t>2</w:t>
      </w:r>
      <w:r w:rsidRPr="000E70C5">
        <w:rPr>
          <w:rFonts w:ascii="Arial" w:hAnsi="Arial"/>
          <w:color w:val="000000" w:themeColor="text1"/>
          <w:sz w:val="17"/>
        </w:rPr>
        <w:t>). These are in between values of heat of carbon dioxide vaporisation (10.3 kJ mol</w:t>
      </w:r>
      <w:r w:rsidRPr="000E70C5">
        <w:rPr>
          <w:rFonts w:ascii="Arial" w:hAnsi="Arial"/>
          <w:color w:val="000000" w:themeColor="text1"/>
          <w:sz w:val="17"/>
          <w:vertAlign w:val="superscript"/>
        </w:rPr>
        <w:t>-1</w:t>
      </w:r>
      <w:r w:rsidRPr="000E70C5">
        <w:rPr>
          <w:rFonts w:ascii="Arial" w:hAnsi="Arial"/>
          <w:color w:val="000000" w:themeColor="text1"/>
          <w:sz w:val="17"/>
        </w:rPr>
        <w:t>)</w:t>
      </w:r>
      <w:r>
        <w:rPr>
          <w:rFonts w:ascii="Arial" w:hAnsi="Arial"/>
          <w:color w:val="000000" w:themeColor="text1"/>
          <w:sz w:val="17"/>
          <w:vertAlign w:val="superscript"/>
        </w:rPr>
        <w:t>[</w:t>
      </w:r>
      <w:r w:rsidRPr="000E70C5">
        <w:rPr>
          <w:sz w:val="17"/>
          <w:vertAlign w:val="superscript"/>
        </w:rPr>
        <w:endnoteReference w:id="13"/>
      </w:r>
      <w:r>
        <w:rPr>
          <w:rFonts w:ascii="Arial" w:hAnsi="Arial"/>
          <w:color w:val="000000" w:themeColor="text1"/>
          <w:sz w:val="17"/>
          <w:vertAlign w:val="superscript"/>
        </w:rPr>
        <w:t>]</w:t>
      </w:r>
      <w:r w:rsidRPr="000E70C5">
        <w:rPr>
          <w:rFonts w:ascii="Arial" w:hAnsi="Arial"/>
          <w:color w:val="000000" w:themeColor="text1"/>
          <w:sz w:val="17"/>
        </w:rPr>
        <w:t xml:space="preserve"> and sublimation (26.1 kJ mol</w:t>
      </w:r>
      <w:r w:rsidRPr="000E70C5">
        <w:rPr>
          <w:rFonts w:ascii="Arial" w:hAnsi="Arial"/>
          <w:color w:val="000000" w:themeColor="text1"/>
          <w:sz w:val="17"/>
          <w:vertAlign w:val="superscript"/>
        </w:rPr>
        <w:t>-1</w:t>
      </w:r>
      <w:r w:rsidRPr="000E70C5">
        <w:rPr>
          <w:rFonts w:ascii="Arial" w:hAnsi="Arial"/>
          <w:color w:val="000000" w:themeColor="text1"/>
          <w:sz w:val="17"/>
        </w:rPr>
        <w:t>)</w:t>
      </w:r>
      <w:r>
        <w:rPr>
          <w:rFonts w:ascii="Arial" w:hAnsi="Arial"/>
          <w:color w:val="000000" w:themeColor="text1"/>
          <w:sz w:val="17"/>
          <w:vertAlign w:val="superscript"/>
        </w:rPr>
        <w:t>[</w:t>
      </w:r>
      <w:bookmarkStart w:id="2" w:name="_Ref444780558"/>
      <w:r w:rsidRPr="000E70C5">
        <w:rPr>
          <w:sz w:val="17"/>
          <w:vertAlign w:val="superscript"/>
        </w:rPr>
        <w:endnoteReference w:id="14"/>
      </w:r>
      <w:bookmarkEnd w:id="2"/>
      <w:r w:rsidRPr="000E70C5">
        <w:rPr>
          <w:rFonts w:ascii="Arial" w:hAnsi="Arial"/>
          <w:color w:val="000000" w:themeColor="text1"/>
          <w:sz w:val="17"/>
          <w:vertAlign w:val="superscript"/>
        </w:rPr>
        <w:t>]</w:t>
      </w:r>
      <w:r>
        <w:rPr>
          <w:rFonts w:ascii="Arial" w:hAnsi="Arial"/>
          <w:color w:val="000000" w:themeColor="text1"/>
          <w:sz w:val="17"/>
        </w:rPr>
        <w:t xml:space="preserve"> </w:t>
      </w:r>
      <w:r w:rsidRPr="000E70C5">
        <w:rPr>
          <w:rFonts w:ascii="Arial" w:hAnsi="Arial"/>
          <w:color w:val="000000" w:themeColor="text1"/>
          <w:sz w:val="17"/>
        </w:rPr>
        <w:t xml:space="preserve">and indicate that for all of these materials (including activated </w:t>
      </w:r>
      <w:r w:rsidR="003A7B81" w:rsidRPr="000E70C5">
        <w:rPr>
          <w:rFonts w:ascii="Arial" w:hAnsi="Arial"/>
          <w:color w:val="000000" w:themeColor="text1"/>
          <w:sz w:val="17"/>
        </w:rPr>
        <w:t>carbon), CO</w:t>
      </w:r>
      <w:r w:rsidR="003A7B81" w:rsidRPr="000E70C5">
        <w:rPr>
          <w:rFonts w:ascii="Arial" w:hAnsi="Arial"/>
          <w:color w:val="000000" w:themeColor="text1"/>
          <w:sz w:val="17"/>
          <w:vertAlign w:val="subscript"/>
        </w:rPr>
        <w:t>2</w:t>
      </w:r>
      <w:r w:rsidR="003A7B81" w:rsidRPr="000E70C5">
        <w:rPr>
          <w:rFonts w:ascii="Arial" w:hAnsi="Arial"/>
          <w:color w:val="000000" w:themeColor="text1"/>
          <w:sz w:val="17"/>
        </w:rPr>
        <w:t xml:space="preserve"> physisorption is the predominant adsorption mechanism. The Starbon</w:t>
      </w:r>
      <w:r w:rsidR="003A7B81" w:rsidRPr="000E70C5">
        <w:rPr>
          <w:rFonts w:ascii="Arial" w:hAnsi="Arial"/>
          <w:color w:val="000000" w:themeColor="text1"/>
          <w:sz w:val="17"/>
          <w:vertAlign w:val="superscript"/>
        </w:rPr>
        <w:t>®</w:t>
      </w:r>
      <w:r w:rsidR="003A7B81" w:rsidRPr="000E70C5">
        <w:rPr>
          <w:rFonts w:ascii="Arial" w:hAnsi="Arial"/>
          <w:color w:val="000000" w:themeColor="text1"/>
          <w:sz w:val="17"/>
        </w:rPr>
        <w:t xml:space="preserve"> materials prepared at low carbonisation temperatures (S300, S450, A300) had CO</w:t>
      </w:r>
      <w:r w:rsidR="003A7B81" w:rsidRPr="000E70C5">
        <w:rPr>
          <w:rFonts w:ascii="Arial" w:hAnsi="Arial"/>
          <w:color w:val="000000" w:themeColor="text1"/>
          <w:sz w:val="17"/>
          <w:vertAlign w:val="subscript"/>
        </w:rPr>
        <w:t>2</w:t>
      </w:r>
      <w:r w:rsidR="00357801">
        <w:rPr>
          <w:rFonts w:ascii="Arial" w:hAnsi="Arial"/>
          <w:color w:val="000000" w:themeColor="text1"/>
          <w:sz w:val="17"/>
          <w:vertAlign w:val="subscript"/>
        </w:rPr>
        <w:t xml:space="preserve"> </w:t>
      </w:r>
    </w:p>
    <w:p w:rsidR="000E70C5" w:rsidRDefault="00094C07" w:rsidP="00C14EA7">
      <w:pPr>
        <w:pStyle w:val="Caption"/>
        <w:spacing w:before="0" w:after="0"/>
      </w:pPr>
      <w:r>
        <w:rPr>
          <w:noProof/>
          <w:lang w:val="en-GB" w:eastAsia="en-GB"/>
        </w:rPr>
        <w:lastRenderedPageBreak/>
        <w:drawing>
          <wp:inline distT="0" distB="0" distL="0" distR="0">
            <wp:extent cx="3094990" cy="2151380"/>
            <wp:effectExtent l="0" t="0" r="0" b="1270"/>
            <wp:docPr id="1" name="Picture 1" descr="C:\Users\Mike\Documents\York 2015\papers in preparation\Starbon\angew version\revised\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Documents\York 2015\papers in preparation\Starbon\angew version\revised\Figure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990" cy="2151380"/>
                    </a:xfrm>
                    <a:prstGeom prst="rect">
                      <a:avLst/>
                    </a:prstGeom>
                    <a:noFill/>
                    <a:ln>
                      <a:noFill/>
                    </a:ln>
                  </pic:spPr>
                </pic:pic>
              </a:graphicData>
            </a:graphic>
          </wp:inline>
        </w:drawing>
      </w:r>
    </w:p>
    <w:p w:rsidR="000E70C5" w:rsidRPr="008D2AC7" w:rsidRDefault="000E70C5" w:rsidP="00094C07">
      <w:pPr>
        <w:pStyle w:val="FigureCaption"/>
        <w:spacing w:before="120"/>
        <w:rPr>
          <w:color w:val="000000" w:themeColor="text1"/>
        </w:rPr>
      </w:pPr>
      <w:proofErr w:type="gramStart"/>
      <w:r w:rsidRPr="008D2AC7">
        <w:rPr>
          <w:b/>
          <w:color w:val="000000" w:themeColor="text1"/>
        </w:rPr>
        <w:t>Figure 3.</w:t>
      </w:r>
      <w:proofErr w:type="gramEnd"/>
      <w:r w:rsidRPr="008D2AC7">
        <w:rPr>
          <w:color w:val="000000" w:themeColor="text1"/>
        </w:rPr>
        <w:t xml:space="preserve"> </w:t>
      </w:r>
      <w:proofErr w:type="gramStart"/>
      <w:r w:rsidRPr="008D2AC7">
        <w:rPr>
          <w:color w:val="000000" w:themeColor="text1"/>
        </w:rPr>
        <w:t xml:space="preserve">Enthalpies </w:t>
      </w:r>
      <w:r w:rsidRPr="00071724">
        <w:rPr>
          <w:color w:val="000000" w:themeColor="text1"/>
        </w:rPr>
        <w:t>of CO</w:t>
      </w:r>
      <w:r w:rsidRPr="00071724">
        <w:rPr>
          <w:color w:val="000000" w:themeColor="text1"/>
          <w:vertAlign w:val="subscript"/>
        </w:rPr>
        <w:t>2</w:t>
      </w:r>
      <w:r w:rsidRPr="00071724">
        <w:rPr>
          <w:color w:val="000000" w:themeColor="text1"/>
        </w:rPr>
        <w:t xml:space="preserve"> a</w:t>
      </w:r>
      <w:r w:rsidR="00210332" w:rsidRPr="00071724">
        <w:rPr>
          <w:color w:val="000000" w:themeColor="text1"/>
        </w:rPr>
        <w:t>d</w:t>
      </w:r>
      <w:r w:rsidRPr="00071724">
        <w:rPr>
          <w:color w:val="000000" w:themeColor="text1"/>
        </w:rPr>
        <w:t xml:space="preserve">sorption for </w:t>
      </w:r>
      <w:r w:rsidR="00A62AAD" w:rsidRPr="00071724">
        <w:t>powdered</w:t>
      </w:r>
      <w:r w:rsidR="00A62AAD" w:rsidRPr="008D2AC7">
        <w:rPr>
          <w:color w:val="000000" w:themeColor="text1"/>
        </w:rPr>
        <w:t xml:space="preserve"> </w:t>
      </w:r>
      <w:r w:rsidRPr="008D2AC7">
        <w:rPr>
          <w:color w:val="000000" w:themeColor="text1"/>
        </w:rPr>
        <w:t xml:space="preserve">AC and </w:t>
      </w:r>
      <w:proofErr w:type="spellStart"/>
      <w:r w:rsidRPr="008D2AC7">
        <w:rPr>
          <w:color w:val="000000" w:themeColor="text1"/>
        </w:rPr>
        <w:t>Starbon</w:t>
      </w:r>
      <w:proofErr w:type="spellEnd"/>
      <w:r w:rsidRPr="008D2AC7">
        <w:rPr>
          <w:color w:val="000000" w:themeColor="text1"/>
          <w:vertAlign w:val="superscript"/>
        </w:rPr>
        <w:t>®</w:t>
      </w:r>
      <w:r w:rsidRPr="008D2AC7">
        <w:rPr>
          <w:color w:val="000000" w:themeColor="text1"/>
        </w:rPr>
        <w:t xml:space="preserve"> materials at 308 K.</w:t>
      </w:r>
      <w:proofErr w:type="gramEnd"/>
      <w:r w:rsidRPr="008D2AC7">
        <w:rPr>
          <w:color w:val="000000" w:themeColor="text1"/>
        </w:rPr>
        <w:t xml:space="preserve"> The data given is the average </w:t>
      </w:r>
      <w:proofErr w:type="gramStart"/>
      <w:r w:rsidRPr="008D2AC7">
        <w:rPr>
          <w:color w:val="000000" w:themeColor="text1"/>
        </w:rPr>
        <w:t>of six adsorption</w:t>
      </w:r>
      <w:proofErr w:type="gramEnd"/>
      <w:r w:rsidRPr="008D2AC7">
        <w:rPr>
          <w:color w:val="000000" w:themeColor="text1"/>
        </w:rPr>
        <w:t xml:space="preserve"> and desorption cycles with error bars based on the standard deviations.</w:t>
      </w:r>
    </w:p>
    <w:p w:rsidR="009D7EED" w:rsidRDefault="00A23BE5" w:rsidP="009D7EED">
      <w:pPr>
        <w:spacing w:after="120" w:line="225" w:lineRule="exact"/>
        <w:jc w:val="both"/>
        <w:rPr>
          <w:rFonts w:ascii="Arial" w:hAnsi="Arial"/>
          <w:color w:val="000000" w:themeColor="text1"/>
          <w:sz w:val="17"/>
        </w:rPr>
      </w:pPr>
      <w:r w:rsidRPr="000E70C5">
        <w:rPr>
          <w:rFonts w:ascii="Arial" w:hAnsi="Arial"/>
          <w:color w:val="000000" w:themeColor="text1"/>
          <w:sz w:val="17"/>
        </w:rPr>
        <w:t>adsorption enthalpies which wer</w:t>
      </w:r>
      <w:r>
        <w:rPr>
          <w:rFonts w:ascii="Arial" w:hAnsi="Arial"/>
          <w:color w:val="000000" w:themeColor="text1"/>
          <w:sz w:val="17"/>
        </w:rPr>
        <w:t xml:space="preserve">e rather more negative (-18 to </w:t>
      </w:r>
      <w:r w:rsidR="00380AB0">
        <w:rPr>
          <w:rFonts w:ascii="Arial" w:hAnsi="Arial"/>
          <w:color w:val="000000" w:themeColor="text1"/>
          <w:sz w:val="17"/>
        </w:rPr>
        <w:t>-</w:t>
      </w:r>
      <w:r w:rsidR="009D7EED" w:rsidRPr="000E70C5">
        <w:rPr>
          <w:rFonts w:ascii="Arial" w:hAnsi="Arial"/>
          <w:color w:val="000000" w:themeColor="text1"/>
          <w:sz w:val="17"/>
        </w:rPr>
        <w:t>21 kJ mol</w:t>
      </w:r>
      <w:r w:rsidR="009D7EED" w:rsidRPr="000E70C5">
        <w:rPr>
          <w:rFonts w:ascii="Arial" w:hAnsi="Arial"/>
          <w:color w:val="000000" w:themeColor="text1"/>
          <w:sz w:val="17"/>
          <w:vertAlign w:val="superscript"/>
        </w:rPr>
        <w:t>-1</w:t>
      </w:r>
      <w:r w:rsidR="009D7EED" w:rsidRPr="000E70C5">
        <w:rPr>
          <w:rFonts w:ascii="Arial" w:hAnsi="Arial"/>
          <w:color w:val="000000" w:themeColor="text1"/>
          <w:sz w:val="17"/>
        </w:rPr>
        <w:t>(CO</w:t>
      </w:r>
      <w:r w:rsidR="009D7EED" w:rsidRPr="000E70C5">
        <w:rPr>
          <w:rFonts w:ascii="Arial" w:hAnsi="Arial"/>
          <w:color w:val="000000" w:themeColor="text1"/>
          <w:sz w:val="17"/>
          <w:vertAlign w:val="subscript"/>
        </w:rPr>
        <w:t>2</w:t>
      </w:r>
      <w:r w:rsidR="009D7EED" w:rsidRPr="000E70C5">
        <w:rPr>
          <w:rFonts w:ascii="Arial" w:hAnsi="Arial"/>
          <w:color w:val="000000" w:themeColor="text1"/>
          <w:sz w:val="17"/>
        </w:rPr>
        <w:t>)) than the other materials and this may indicate,that for these materials, a small amount of CO</w:t>
      </w:r>
      <w:r w:rsidR="009D7EED" w:rsidRPr="000E70C5">
        <w:rPr>
          <w:rFonts w:ascii="Arial" w:hAnsi="Arial"/>
          <w:color w:val="000000" w:themeColor="text1"/>
          <w:sz w:val="17"/>
          <w:vertAlign w:val="subscript"/>
        </w:rPr>
        <w:t>2</w:t>
      </w:r>
      <w:r w:rsidR="009D7EED" w:rsidRPr="000E70C5">
        <w:rPr>
          <w:rFonts w:ascii="Arial" w:hAnsi="Arial"/>
          <w:color w:val="000000" w:themeColor="text1"/>
          <w:sz w:val="17"/>
        </w:rPr>
        <w:t xml:space="preserve"> is chemisorbed to</w:t>
      </w:r>
      <w:r w:rsidR="009D7EED">
        <w:rPr>
          <w:rFonts w:ascii="Arial" w:hAnsi="Arial"/>
          <w:color w:val="000000" w:themeColor="text1"/>
          <w:sz w:val="17"/>
        </w:rPr>
        <w:t xml:space="preserve"> oxygen-containing</w:t>
      </w:r>
      <w:r w:rsidR="009D7EED" w:rsidRPr="000E70C5">
        <w:rPr>
          <w:rFonts w:ascii="Arial" w:hAnsi="Arial"/>
          <w:color w:val="000000" w:themeColor="text1"/>
          <w:sz w:val="17"/>
        </w:rPr>
        <w:t xml:space="preserve"> groups which have survived the low temperature carbonisation</w:t>
      </w:r>
      <w:r w:rsidR="009D7EED">
        <w:rPr>
          <w:rFonts w:ascii="Arial" w:hAnsi="Arial"/>
          <w:color w:val="000000" w:themeColor="text1"/>
          <w:sz w:val="17"/>
        </w:rPr>
        <w:t xml:space="preserve"> (see supprting information)</w:t>
      </w:r>
      <w:r w:rsidR="009D7EED" w:rsidRPr="000E70C5">
        <w:rPr>
          <w:rFonts w:ascii="Arial" w:hAnsi="Arial"/>
          <w:color w:val="000000" w:themeColor="text1"/>
          <w:sz w:val="17"/>
        </w:rPr>
        <w:t>.</w:t>
      </w:r>
    </w:p>
    <w:p w:rsidR="000E70C5" w:rsidRPr="00071724" w:rsidRDefault="00B1271E" w:rsidP="009D7EED">
      <w:pPr>
        <w:spacing w:after="120" w:line="225" w:lineRule="exact"/>
        <w:ind w:firstLine="284"/>
        <w:jc w:val="both"/>
        <w:rPr>
          <w:rFonts w:ascii="Arial" w:hAnsi="Arial" w:cs="Arial"/>
          <w:sz w:val="17"/>
          <w:szCs w:val="17"/>
          <w:lang w:val="en-US"/>
        </w:rPr>
      </w:pPr>
      <w:r w:rsidRPr="00B1271E">
        <w:rPr>
          <w:rFonts w:ascii="Arial" w:hAnsi="Arial" w:cs="Arial"/>
          <w:sz w:val="17"/>
          <w:szCs w:val="17"/>
          <w:lang w:val="en-US"/>
        </w:rPr>
        <w:t>Combining the data in Figure 2 and Figure 3, it is apparent that Starbon</w:t>
      </w:r>
      <w:r w:rsidRPr="00B1271E">
        <w:rPr>
          <w:rFonts w:ascii="Arial" w:hAnsi="Arial" w:cs="Arial"/>
          <w:sz w:val="17"/>
          <w:szCs w:val="17"/>
          <w:vertAlign w:val="superscript"/>
          <w:lang w:val="en-US"/>
        </w:rPr>
        <w:t>®</w:t>
      </w:r>
      <w:r w:rsidRPr="00B1271E">
        <w:rPr>
          <w:rFonts w:ascii="Arial" w:hAnsi="Arial" w:cs="Arial"/>
          <w:sz w:val="17"/>
          <w:szCs w:val="17"/>
          <w:lang w:val="en-US"/>
        </w:rPr>
        <w:t xml:space="preserve"> materials can physisorb far more CO</w:t>
      </w:r>
      <w:r w:rsidRPr="008D2AC7">
        <w:rPr>
          <w:rFonts w:ascii="Arial" w:hAnsi="Arial" w:cs="Arial"/>
          <w:sz w:val="17"/>
          <w:szCs w:val="17"/>
          <w:vertAlign w:val="subscript"/>
          <w:lang w:val="en-US"/>
        </w:rPr>
        <w:t>2</w:t>
      </w:r>
      <w:r w:rsidRPr="00B1271E">
        <w:rPr>
          <w:rFonts w:ascii="Arial" w:hAnsi="Arial" w:cs="Arial"/>
          <w:sz w:val="17"/>
          <w:szCs w:val="17"/>
          <w:lang w:val="en-US"/>
        </w:rPr>
        <w:t xml:space="preserve"> than can be physisorbed by AC which is proposed to be a result of </w:t>
      </w:r>
      <w:proofErr w:type="gramStart"/>
      <w:r w:rsidRPr="00B1271E">
        <w:rPr>
          <w:rFonts w:ascii="Arial" w:hAnsi="Arial" w:cs="Arial"/>
          <w:sz w:val="17"/>
          <w:szCs w:val="17"/>
          <w:lang w:val="en-US"/>
        </w:rPr>
        <w:t>a significantly</w:t>
      </w:r>
      <w:proofErr w:type="gramEnd"/>
      <w:r w:rsidRPr="00B1271E">
        <w:rPr>
          <w:rFonts w:ascii="Arial" w:hAnsi="Arial" w:cs="Arial"/>
          <w:sz w:val="17"/>
          <w:szCs w:val="17"/>
          <w:lang w:val="en-US"/>
        </w:rPr>
        <w:t xml:space="preserve"> higher entropy of adsorption associated with the larger degree of freedom of </w:t>
      </w:r>
      <w:r w:rsidR="008D2AC7" w:rsidRPr="00B1271E">
        <w:rPr>
          <w:rFonts w:ascii="Arial" w:hAnsi="Arial" w:cs="Arial"/>
          <w:sz w:val="17"/>
          <w:szCs w:val="17"/>
          <w:lang w:val="en-US"/>
        </w:rPr>
        <w:t>CO</w:t>
      </w:r>
      <w:r w:rsidR="008D2AC7" w:rsidRPr="008D2AC7">
        <w:rPr>
          <w:rFonts w:ascii="Arial" w:hAnsi="Arial" w:cs="Arial"/>
          <w:sz w:val="17"/>
          <w:szCs w:val="17"/>
          <w:vertAlign w:val="subscript"/>
          <w:lang w:val="en-US"/>
        </w:rPr>
        <w:t>2</w:t>
      </w:r>
      <w:r w:rsidRPr="00B1271E">
        <w:rPr>
          <w:rFonts w:ascii="Arial" w:hAnsi="Arial" w:cs="Arial"/>
          <w:sz w:val="17"/>
          <w:szCs w:val="17"/>
          <w:lang w:val="en-US"/>
        </w:rPr>
        <w:t xml:space="preserve"> molecules adsorbed on the surface of Starbon</w:t>
      </w:r>
      <w:r w:rsidRPr="008D2AC7">
        <w:rPr>
          <w:rFonts w:ascii="Arial" w:hAnsi="Arial" w:cs="Arial"/>
          <w:sz w:val="17"/>
          <w:szCs w:val="17"/>
          <w:vertAlign w:val="superscript"/>
          <w:lang w:val="en-US"/>
        </w:rPr>
        <w:t>®</w:t>
      </w:r>
      <w:r w:rsidRPr="00B1271E">
        <w:rPr>
          <w:rFonts w:ascii="Arial" w:hAnsi="Arial" w:cs="Arial"/>
          <w:sz w:val="17"/>
          <w:szCs w:val="17"/>
          <w:lang w:val="en-US"/>
        </w:rPr>
        <w:t xml:space="preserve">. In other words, </w:t>
      </w:r>
      <w:r w:rsidR="008D2AC7" w:rsidRPr="00B1271E">
        <w:rPr>
          <w:rFonts w:ascii="Arial" w:hAnsi="Arial" w:cs="Arial"/>
          <w:sz w:val="17"/>
          <w:szCs w:val="17"/>
          <w:lang w:val="en-US"/>
        </w:rPr>
        <w:t>CO</w:t>
      </w:r>
      <w:r w:rsidR="008D2AC7" w:rsidRPr="008D2AC7">
        <w:rPr>
          <w:rFonts w:ascii="Arial" w:hAnsi="Arial" w:cs="Arial"/>
          <w:sz w:val="17"/>
          <w:szCs w:val="17"/>
          <w:vertAlign w:val="subscript"/>
          <w:lang w:val="en-US"/>
        </w:rPr>
        <w:t>2</w:t>
      </w:r>
      <w:r w:rsidRPr="00B1271E">
        <w:rPr>
          <w:rFonts w:ascii="Arial" w:hAnsi="Arial" w:cs="Arial"/>
          <w:sz w:val="17"/>
          <w:szCs w:val="17"/>
          <w:lang w:val="en-US"/>
        </w:rPr>
        <w:t xml:space="preserve"> molecules adsorbed on the Starbon</w:t>
      </w:r>
      <w:r w:rsidRPr="008D2AC7">
        <w:rPr>
          <w:rFonts w:ascii="Arial" w:hAnsi="Arial" w:cs="Arial"/>
          <w:sz w:val="17"/>
          <w:szCs w:val="17"/>
          <w:vertAlign w:val="superscript"/>
          <w:lang w:val="en-US"/>
        </w:rPr>
        <w:t>®</w:t>
      </w:r>
      <w:r w:rsidRPr="00B1271E">
        <w:rPr>
          <w:rFonts w:ascii="Arial" w:hAnsi="Arial" w:cs="Arial"/>
          <w:sz w:val="17"/>
          <w:szCs w:val="17"/>
          <w:lang w:val="en-US"/>
        </w:rPr>
        <w:t xml:space="preserve"> surface are less restricted and have higher mobility than </w:t>
      </w:r>
      <w:r w:rsidR="008D2AC7" w:rsidRPr="00B1271E">
        <w:rPr>
          <w:rFonts w:ascii="Arial" w:hAnsi="Arial" w:cs="Arial"/>
          <w:sz w:val="17"/>
          <w:szCs w:val="17"/>
          <w:lang w:val="en-US"/>
        </w:rPr>
        <w:t>CO</w:t>
      </w:r>
      <w:r w:rsidR="008D2AC7" w:rsidRPr="008D2AC7">
        <w:rPr>
          <w:rFonts w:ascii="Arial" w:hAnsi="Arial" w:cs="Arial"/>
          <w:sz w:val="17"/>
          <w:szCs w:val="17"/>
          <w:vertAlign w:val="subscript"/>
          <w:lang w:val="en-US"/>
        </w:rPr>
        <w:t>2</w:t>
      </w:r>
      <w:r w:rsidRPr="00B1271E">
        <w:rPr>
          <w:rFonts w:ascii="Arial" w:hAnsi="Arial" w:cs="Arial"/>
          <w:sz w:val="17"/>
          <w:szCs w:val="17"/>
          <w:lang w:val="en-US"/>
        </w:rPr>
        <w:t xml:space="preserve"> molecules adsorbed on the AC surface</w:t>
      </w:r>
      <w:proofErr w:type="gramStart"/>
      <w:r w:rsidRPr="00B1271E">
        <w:rPr>
          <w:rFonts w:ascii="Arial" w:hAnsi="Arial" w:cs="Arial"/>
          <w:sz w:val="17"/>
          <w:szCs w:val="17"/>
          <w:lang w:val="en-US"/>
        </w:rPr>
        <w:t>.</w:t>
      </w:r>
      <w:r w:rsidR="00156F9B">
        <w:rPr>
          <w:rFonts w:ascii="Arial" w:hAnsi="Arial" w:cs="Arial"/>
          <w:sz w:val="17"/>
          <w:szCs w:val="17"/>
          <w:vertAlign w:val="superscript"/>
          <w:lang w:val="en-US"/>
        </w:rPr>
        <w:t>[</w:t>
      </w:r>
      <w:proofErr w:type="gramEnd"/>
      <w:r w:rsidR="00156F9B">
        <w:rPr>
          <w:rFonts w:ascii="Arial" w:hAnsi="Arial" w:cs="Arial"/>
          <w:sz w:val="17"/>
          <w:szCs w:val="17"/>
          <w:vertAlign w:val="superscript"/>
          <w:lang w:val="en-US"/>
        </w:rPr>
        <w:fldChar w:fldCharType="begin"/>
      </w:r>
      <w:r w:rsidR="00156F9B">
        <w:rPr>
          <w:rFonts w:ascii="Arial" w:hAnsi="Arial" w:cs="Arial"/>
          <w:sz w:val="17"/>
          <w:szCs w:val="17"/>
          <w:vertAlign w:val="superscript"/>
          <w:lang w:val="en-US"/>
        </w:rPr>
        <w:instrText xml:space="preserve"> NOTEREF _Ref444780558 \h </w:instrText>
      </w:r>
      <w:r w:rsidR="00156F9B">
        <w:rPr>
          <w:rFonts w:ascii="Arial" w:hAnsi="Arial" w:cs="Arial"/>
          <w:sz w:val="17"/>
          <w:szCs w:val="17"/>
          <w:vertAlign w:val="superscript"/>
          <w:lang w:val="en-US"/>
        </w:rPr>
      </w:r>
      <w:r w:rsidR="00156F9B">
        <w:rPr>
          <w:rFonts w:ascii="Arial" w:hAnsi="Arial" w:cs="Arial"/>
          <w:sz w:val="17"/>
          <w:szCs w:val="17"/>
          <w:vertAlign w:val="superscript"/>
          <w:lang w:val="en-US"/>
        </w:rPr>
        <w:fldChar w:fldCharType="separate"/>
      </w:r>
      <w:r w:rsidR="00F81997">
        <w:rPr>
          <w:rFonts w:ascii="Arial" w:hAnsi="Arial" w:cs="Arial"/>
          <w:sz w:val="17"/>
          <w:szCs w:val="17"/>
          <w:vertAlign w:val="superscript"/>
          <w:lang w:val="en-US"/>
        </w:rPr>
        <w:t>14</w:t>
      </w:r>
      <w:r w:rsidR="00156F9B">
        <w:rPr>
          <w:rFonts w:ascii="Arial" w:hAnsi="Arial" w:cs="Arial"/>
          <w:sz w:val="17"/>
          <w:szCs w:val="17"/>
          <w:vertAlign w:val="superscript"/>
          <w:lang w:val="en-US"/>
        </w:rPr>
        <w:fldChar w:fldCharType="end"/>
      </w:r>
      <w:r w:rsidR="00156F9B">
        <w:rPr>
          <w:rFonts w:ascii="Arial" w:hAnsi="Arial" w:cs="Arial"/>
          <w:sz w:val="17"/>
          <w:szCs w:val="17"/>
          <w:vertAlign w:val="superscript"/>
          <w:lang w:val="en-US"/>
        </w:rPr>
        <w:t>]</w:t>
      </w:r>
      <w:r w:rsidRPr="00B1271E">
        <w:rPr>
          <w:rFonts w:ascii="Arial" w:hAnsi="Arial" w:cs="Arial"/>
          <w:sz w:val="17"/>
          <w:szCs w:val="17"/>
          <w:lang w:val="en-US"/>
        </w:rPr>
        <w:t xml:space="preserve"> This phenomenon could be  partially related to differences in pore structure distribution of these two different types of materials and to the larger micro-meso pore interface for Starbon materials. The most active Starbon</w:t>
      </w:r>
      <w:r w:rsidRPr="008D2AC7">
        <w:rPr>
          <w:rFonts w:ascii="Arial" w:hAnsi="Arial" w:cs="Arial"/>
          <w:sz w:val="17"/>
          <w:szCs w:val="17"/>
          <w:vertAlign w:val="superscript"/>
          <w:lang w:val="en-US"/>
        </w:rPr>
        <w:t>®</w:t>
      </w:r>
      <w:r w:rsidRPr="00B1271E">
        <w:rPr>
          <w:rFonts w:ascii="Arial" w:hAnsi="Arial" w:cs="Arial"/>
          <w:sz w:val="17"/>
          <w:szCs w:val="17"/>
          <w:lang w:val="en-US"/>
        </w:rPr>
        <w:t xml:space="preserve"> materials (S800 and A800) have the same micropore volumes as that of AC (0.4 cm</w:t>
      </w:r>
      <w:r w:rsidRPr="008D2AC7">
        <w:rPr>
          <w:rFonts w:ascii="Arial" w:hAnsi="Arial" w:cs="Arial"/>
          <w:sz w:val="17"/>
          <w:szCs w:val="17"/>
          <w:vertAlign w:val="superscript"/>
          <w:lang w:val="en-US"/>
        </w:rPr>
        <w:t>3</w:t>
      </w:r>
      <w:r w:rsidRPr="00B1271E">
        <w:rPr>
          <w:rFonts w:ascii="Arial" w:hAnsi="Arial" w:cs="Arial"/>
          <w:sz w:val="17"/>
          <w:szCs w:val="17"/>
          <w:lang w:val="en-US"/>
        </w:rPr>
        <w:t xml:space="preserve"> g</w:t>
      </w:r>
      <w:r w:rsidRPr="008D2AC7">
        <w:rPr>
          <w:rFonts w:ascii="Arial" w:hAnsi="Arial" w:cs="Arial"/>
          <w:sz w:val="17"/>
          <w:szCs w:val="17"/>
          <w:vertAlign w:val="superscript"/>
          <w:lang w:val="en-US"/>
        </w:rPr>
        <w:t>-1</w:t>
      </w:r>
      <w:r w:rsidRPr="00B1271E">
        <w:rPr>
          <w:rFonts w:ascii="Arial" w:hAnsi="Arial" w:cs="Arial"/>
          <w:sz w:val="17"/>
          <w:szCs w:val="17"/>
          <w:lang w:val="en-US"/>
        </w:rPr>
        <w:t>) (see Table 1), so the additional physisorbed CO</w:t>
      </w:r>
      <w:r w:rsidRPr="008D2AC7">
        <w:rPr>
          <w:rFonts w:ascii="Arial" w:hAnsi="Arial" w:cs="Arial"/>
          <w:sz w:val="17"/>
          <w:szCs w:val="17"/>
          <w:vertAlign w:val="subscript"/>
          <w:lang w:val="en-US"/>
        </w:rPr>
        <w:t>2</w:t>
      </w:r>
      <w:r w:rsidRPr="00B1271E">
        <w:rPr>
          <w:rFonts w:ascii="Arial" w:hAnsi="Arial" w:cs="Arial"/>
          <w:sz w:val="17"/>
          <w:szCs w:val="17"/>
          <w:lang w:val="en-US"/>
        </w:rPr>
        <w:t xml:space="preserve"> must be associated with their mesoporous networks. The AC and Starbon</w:t>
      </w:r>
      <w:r w:rsidRPr="008D2AC7">
        <w:rPr>
          <w:rFonts w:ascii="Arial" w:hAnsi="Arial" w:cs="Arial"/>
          <w:sz w:val="17"/>
          <w:szCs w:val="17"/>
          <w:vertAlign w:val="superscript"/>
          <w:lang w:val="en-US"/>
        </w:rPr>
        <w:t>®</w:t>
      </w:r>
      <w:r w:rsidRPr="00B1271E">
        <w:rPr>
          <w:rFonts w:ascii="Arial" w:hAnsi="Arial" w:cs="Arial"/>
          <w:sz w:val="17"/>
          <w:szCs w:val="17"/>
          <w:lang w:val="en-US"/>
        </w:rPr>
        <w:t xml:space="preserve"> materials possess a range of micropore and mesopore volumes as detailed in Table 1, so the STA and porosimetry data was further analysed to identify the key Starbon</w:t>
      </w:r>
      <w:r w:rsidRPr="008D2AC7">
        <w:rPr>
          <w:rFonts w:ascii="Arial" w:hAnsi="Arial" w:cs="Arial"/>
          <w:sz w:val="17"/>
          <w:szCs w:val="17"/>
          <w:vertAlign w:val="superscript"/>
          <w:lang w:val="en-US"/>
        </w:rPr>
        <w:t>®</w:t>
      </w:r>
      <w:r w:rsidRPr="00B1271E">
        <w:rPr>
          <w:rFonts w:ascii="Arial" w:hAnsi="Arial" w:cs="Arial"/>
          <w:sz w:val="17"/>
          <w:szCs w:val="17"/>
          <w:lang w:val="en-US"/>
        </w:rPr>
        <w:t xml:space="preserve"> textural parameters that control CO</w:t>
      </w:r>
      <w:r w:rsidRPr="008D2AC7">
        <w:rPr>
          <w:rFonts w:ascii="Arial" w:hAnsi="Arial" w:cs="Arial"/>
          <w:sz w:val="17"/>
          <w:szCs w:val="17"/>
          <w:vertAlign w:val="subscript"/>
          <w:lang w:val="en-US"/>
        </w:rPr>
        <w:t>2</w:t>
      </w:r>
      <w:r w:rsidRPr="00B1271E">
        <w:rPr>
          <w:rFonts w:ascii="Arial" w:hAnsi="Arial" w:cs="Arial"/>
          <w:sz w:val="17"/>
          <w:szCs w:val="17"/>
          <w:lang w:val="en-US"/>
        </w:rPr>
        <w:t xml:space="preserve"> adsorption. Application of the partial least squares regression approach (Figure 4) showed that the </w:t>
      </w:r>
      <w:r w:rsidR="008D2AC7" w:rsidRPr="00B1271E">
        <w:rPr>
          <w:rFonts w:ascii="Arial" w:hAnsi="Arial" w:cs="Arial"/>
          <w:sz w:val="17"/>
          <w:szCs w:val="17"/>
          <w:lang w:val="en-US"/>
        </w:rPr>
        <w:t>CO</w:t>
      </w:r>
      <w:r w:rsidR="008D2AC7" w:rsidRPr="008D2AC7">
        <w:rPr>
          <w:rFonts w:ascii="Arial" w:hAnsi="Arial" w:cs="Arial"/>
          <w:sz w:val="17"/>
          <w:szCs w:val="17"/>
          <w:vertAlign w:val="subscript"/>
          <w:lang w:val="en-US"/>
        </w:rPr>
        <w:t>2</w:t>
      </w:r>
      <w:r w:rsidRPr="00B1271E">
        <w:rPr>
          <w:rFonts w:ascii="Arial" w:hAnsi="Arial" w:cs="Arial"/>
          <w:sz w:val="17"/>
          <w:szCs w:val="17"/>
          <w:lang w:val="en-US"/>
        </w:rPr>
        <w:t xml:space="preserve"> adsorption is not affected by the mesopore volume, but does depend on the micropore volume and the product of the micropore and mesopore volumes and could be fitted to equation 1 with an R</w:t>
      </w:r>
      <w:r w:rsidRPr="008D2AC7">
        <w:rPr>
          <w:rFonts w:ascii="Arial" w:hAnsi="Arial" w:cs="Arial"/>
          <w:sz w:val="17"/>
          <w:szCs w:val="17"/>
          <w:vertAlign w:val="superscript"/>
          <w:lang w:val="en-US"/>
        </w:rPr>
        <w:t>2</w:t>
      </w:r>
      <w:r w:rsidRPr="00B1271E">
        <w:rPr>
          <w:rFonts w:ascii="Arial" w:hAnsi="Arial" w:cs="Arial"/>
          <w:sz w:val="17"/>
          <w:szCs w:val="17"/>
          <w:lang w:val="en-US"/>
        </w:rPr>
        <w:t xml:space="preserve"> value of 0.98 (</w:t>
      </w:r>
      <w:r w:rsidRPr="00071724">
        <w:rPr>
          <w:rFonts w:ascii="Arial" w:hAnsi="Arial" w:cs="Arial"/>
          <w:sz w:val="17"/>
          <w:szCs w:val="17"/>
          <w:lang w:val="en-US"/>
        </w:rPr>
        <w:t xml:space="preserve">Figure 4). This indicates that the </w:t>
      </w:r>
      <w:r w:rsidR="008D2AC7" w:rsidRPr="00071724">
        <w:rPr>
          <w:rFonts w:ascii="Arial" w:hAnsi="Arial" w:cs="Arial"/>
          <w:sz w:val="17"/>
          <w:szCs w:val="17"/>
          <w:lang w:val="en-US"/>
        </w:rPr>
        <w:t>CO</w:t>
      </w:r>
      <w:r w:rsidR="008D2AC7" w:rsidRPr="00071724">
        <w:rPr>
          <w:rFonts w:ascii="Arial" w:hAnsi="Arial" w:cs="Arial"/>
          <w:sz w:val="17"/>
          <w:szCs w:val="17"/>
          <w:vertAlign w:val="subscript"/>
          <w:lang w:val="en-US"/>
        </w:rPr>
        <w:t>2</w:t>
      </w:r>
      <w:r w:rsidR="00971E7A" w:rsidRPr="00071724">
        <w:rPr>
          <w:rFonts w:ascii="Arial" w:hAnsi="Arial" w:cs="Arial"/>
          <w:sz w:val="17"/>
          <w:szCs w:val="17"/>
          <w:lang w:val="en-US"/>
        </w:rPr>
        <w:t xml:space="preserve"> is being </w:t>
      </w:r>
      <w:proofErr w:type="spellStart"/>
      <w:r w:rsidR="00971E7A" w:rsidRPr="00071724">
        <w:rPr>
          <w:rFonts w:ascii="Arial" w:hAnsi="Arial" w:cs="Arial"/>
          <w:sz w:val="17"/>
          <w:szCs w:val="17"/>
          <w:lang w:val="en-US"/>
        </w:rPr>
        <w:t>physisorbed</w:t>
      </w:r>
      <w:proofErr w:type="spellEnd"/>
      <w:r w:rsidR="00971E7A" w:rsidRPr="00071724">
        <w:rPr>
          <w:rFonts w:ascii="Arial" w:hAnsi="Arial" w:cs="Arial"/>
          <w:sz w:val="17"/>
          <w:szCs w:val="17"/>
          <w:lang w:val="en-US"/>
        </w:rPr>
        <w:t xml:space="preserve"> </w:t>
      </w:r>
      <w:r w:rsidRPr="00071724">
        <w:rPr>
          <w:rFonts w:ascii="Arial" w:hAnsi="Arial" w:cs="Arial"/>
          <w:sz w:val="17"/>
          <w:szCs w:val="17"/>
          <w:lang w:val="en-US"/>
        </w:rPr>
        <w:t xml:space="preserve">into the </w:t>
      </w:r>
      <w:proofErr w:type="spellStart"/>
      <w:r w:rsidRPr="00071724">
        <w:rPr>
          <w:rFonts w:ascii="Arial" w:hAnsi="Arial" w:cs="Arial"/>
          <w:sz w:val="17"/>
          <w:szCs w:val="17"/>
          <w:lang w:val="en-US"/>
        </w:rPr>
        <w:t>micropores</w:t>
      </w:r>
      <w:proofErr w:type="spellEnd"/>
      <w:r w:rsidR="00971E7A" w:rsidRPr="00071724">
        <w:rPr>
          <w:rFonts w:ascii="Arial" w:hAnsi="Arial" w:cs="Arial"/>
          <w:sz w:val="17"/>
          <w:szCs w:val="17"/>
          <w:lang w:val="en-US"/>
        </w:rPr>
        <w:t xml:space="preserve">, most of which are only accessible via </w:t>
      </w:r>
      <w:proofErr w:type="spellStart"/>
      <w:r w:rsidR="00971E7A" w:rsidRPr="00071724">
        <w:rPr>
          <w:rFonts w:ascii="Arial" w:hAnsi="Arial" w:cs="Arial"/>
          <w:sz w:val="17"/>
          <w:szCs w:val="17"/>
          <w:lang w:val="en-US"/>
        </w:rPr>
        <w:t>mesopores</w:t>
      </w:r>
      <w:proofErr w:type="spellEnd"/>
      <w:r w:rsidRPr="00071724">
        <w:rPr>
          <w:rFonts w:ascii="Arial" w:hAnsi="Arial" w:cs="Arial"/>
          <w:sz w:val="17"/>
          <w:szCs w:val="17"/>
          <w:lang w:val="en-US"/>
        </w:rPr>
        <w:t xml:space="preserve"> and it is this </w:t>
      </w:r>
      <w:r w:rsidR="00971E7A" w:rsidRPr="00071724">
        <w:rPr>
          <w:rFonts w:ascii="Arial" w:hAnsi="Arial" w:cs="Arial"/>
          <w:sz w:val="17"/>
          <w:szCs w:val="17"/>
          <w:lang w:val="en-US"/>
        </w:rPr>
        <w:t xml:space="preserve">greater accessibility of the </w:t>
      </w:r>
      <w:proofErr w:type="spellStart"/>
      <w:r w:rsidR="00971E7A" w:rsidRPr="00071724">
        <w:rPr>
          <w:rFonts w:ascii="Arial" w:hAnsi="Arial" w:cs="Arial"/>
          <w:sz w:val="17"/>
          <w:szCs w:val="17"/>
          <w:lang w:val="en-US"/>
        </w:rPr>
        <w:t>micropores</w:t>
      </w:r>
      <w:proofErr w:type="spellEnd"/>
      <w:r w:rsidR="00971E7A" w:rsidRPr="00071724">
        <w:rPr>
          <w:rFonts w:ascii="Arial" w:hAnsi="Arial" w:cs="Arial"/>
          <w:sz w:val="17"/>
          <w:szCs w:val="17"/>
          <w:lang w:val="en-US"/>
        </w:rPr>
        <w:t xml:space="preserve"> that</w:t>
      </w:r>
      <w:r w:rsidRPr="00071724">
        <w:rPr>
          <w:rFonts w:ascii="Arial" w:hAnsi="Arial" w:cs="Arial"/>
          <w:sz w:val="17"/>
          <w:szCs w:val="17"/>
          <w:lang w:val="en-US"/>
        </w:rPr>
        <w:t xml:space="preserve"> is responsible for the enhanced </w:t>
      </w:r>
      <w:r w:rsidR="008D2AC7" w:rsidRPr="00071724">
        <w:rPr>
          <w:rFonts w:ascii="Arial" w:hAnsi="Arial" w:cs="Arial"/>
          <w:sz w:val="17"/>
          <w:szCs w:val="17"/>
          <w:lang w:val="en-US"/>
        </w:rPr>
        <w:t>CO</w:t>
      </w:r>
      <w:r w:rsidR="008D2AC7"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of the </w:t>
      </w:r>
      <w:proofErr w:type="spellStart"/>
      <w:r w:rsidRPr="00071724">
        <w:rPr>
          <w:rFonts w:ascii="Arial" w:hAnsi="Arial" w:cs="Arial"/>
          <w:sz w:val="17"/>
          <w:szCs w:val="17"/>
          <w:lang w:val="en-US"/>
        </w:rPr>
        <w:t>Starbon</w:t>
      </w:r>
      <w:proofErr w:type="spellEnd"/>
      <w:r w:rsidRPr="00071724">
        <w:rPr>
          <w:rFonts w:ascii="Arial" w:hAnsi="Arial" w:cs="Arial"/>
          <w:sz w:val="17"/>
          <w:szCs w:val="17"/>
          <w:vertAlign w:val="superscript"/>
          <w:lang w:val="en-US"/>
        </w:rPr>
        <w:t>®</w:t>
      </w:r>
      <w:r w:rsidRPr="00071724">
        <w:rPr>
          <w:rFonts w:ascii="Arial" w:hAnsi="Arial" w:cs="Arial"/>
          <w:sz w:val="17"/>
          <w:szCs w:val="17"/>
          <w:lang w:val="en-US"/>
        </w:rPr>
        <w:t xml:space="preserve"> materials.</w:t>
      </w:r>
    </w:p>
    <w:p w:rsidR="00164BB5" w:rsidRPr="00071724" w:rsidRDefault="007C246B" w:rsidP="00164BB5">
      <w:pPr>
        <w:spacing w:after="120" w:line="225" w:lineRule="exact"/>
        <w:ind w:firstLine="284"/>
        <w:jc w:val="both"/>
        <w:rPr>
          <w:rFonts w:ascii="Arial" w:hAnsi="Arial" w:cs="Arial"/>
          <w:sz w:val="17"/>
          <w:szCs w:val="17"/>
          <w:lang w:val="en-US"/>
        </w:rPr>
      </w:pPr>
      <m:oMathPara>
        <m:oMath>
          <m:sSubSup>
            <m:sSubSupPr>
              <m:ctrlPr>
                <w:rPr>
                  <w:rFonts w:ascii="Cambria Math" w:hAnsi="Cambria Math" w:cs="Arial"/>
                  <w:sz w:val="17"/>
                  <w:szCs w:val="17"/>
                  <w:lang w:val="en-US"/>
                </w:rPr>
              </m:ctrlPr>
            </m:sSubSupPr>
            <m:e>
              <m:r>
                <m:rPr>
                  <m:sty m:val="p"/>
                </m:rPr>
                <w:rPr>
                  <w:rFonts w:ascii="Cambria Math" w:hAnsi="Cambria Math" w:cs="Arial"/>
                  <w:sz w:val="17"/>
                  <w:szCs w:val="17"/>
                  <w:lang w:val="en-US"/>
                </w:rPr>
                <m:t>M</m:t>
              </m:r>
            </m:e>
            <m:sub>
              <m:r>
                <m:rPr>
                  <m:sty m:val="p"/>
                </m:rPr>
                <w:rPr>
                  <w:rFonts w:ascii="Cambria Math" w:hAnsi="Cambria Math" w:cs="Arial"/>
                  <w:sz w:val="17"/>
                  <w:szCs w:val="17"/>
                  <w:lang w:val="en-US"/>
                </w:rPr>
                <m:t>ads</m:t>
              </m:r>
            </m:sub>
            <m:sup>
              <m:sSub>
                <m:sSubPr>
                  <m:ctrlPr>
                    <w:rPr>
                      <w:rFonts w:ascii="Cambria Math" w:hAnsi="Cambria Math" w:cs="Arial"/>
                      <w:sz w:val="17"/>
                      <w:szCs w:val="17"/>
                      <w:lang w:val="en-US"/>
                    </w:rPr>
                  </m:ctrlPr>
                </m:sSubPr>
                <m:e>
                  <m:r>
                    <m:rPr>
                      <m:sty m:val="p"/>
                    </m:rPr>
                    <w:rPr>
                      <w:rFonts w:ascii="Cambria Math" w:hAnsi="Cambria Math" w:cs="Arial"/>
                      <w:sz w:val="17"/>
                      <w:szCs w:val="17"/>
                      <w:lang w:val="en-US"/>
                    </w:rPr>
                    <m:t>CO</m:t>
                  </m:r>
                </m:e>
                <m:sub>
                  <m:r>
                    <m:rPr>
                      <m:sty m:val="p"/>
                    </m:rPr>
                    <w:rPr>
                      <w:rFonts w:ascii="Cambria Math" w:hAnsi="Cambria Math" w:cs="Arial"/>
                      <w:sz w:val="17"/>
                      <w:szCs w:val="17"/>
                      <w:lang w:val="en-US"/>
                    </w:rPr>
                    <m:t>2</m:t>
                  </m:r>
                </m:sub>
              </m:sSub>
            </m:sup>
          </m:sSubSup>
          <m:r>
            <m:rPr>
              <m:sty m:val="p"/>
            </m:rPr>
            <w:rPr>
              <w:rFonts w:ascii="Cambria Math" w:hAnsi="Cambria Math" w:cs="Arial"/>
              <w:sz w:val="17"/>
              <w:szCs w:val="17"/>
              <w:lang w:val="en-US"/>
            </w:rPr>
            <m:t>=0.095+2.10*</m:t>
          </m:r>
          <m:sSub>
            <m:sSubPr>
              <m:ctrlPr>
                <w:rPr>
                  <w:rFonts w:ascii="Cambria Math" w:hAnsi="Cambria Math" w:cs="Arial"/>
                  <w:sz w:val="17"/>
                  <w:szCs w:val="17"/>
                  <w:lang w:val="en-US"/>
                </w:rPr>
              </m:ctrlPr>
            </m:sSubPr>
            <m:e>
              <m:r>
                <m:rPr>
                  <m:sty m:val="p"/>
                </m:rPr>
                <w:rPr>
                  <w:rFonts w:ascii="Cambria Math" w:hAnsi="Cambria Math" w:cs="Arial"/>
                  <w:sz w:val="17"/>
                  <w:szCs w:val="17"/>
                  <w:lang w:val="en-US"/>
                </w:rPr>
                <m:t>V</m:t>
              </m:r>
            </m:e>
            <m:sub>
              <m:r>
                <m:rPr>
                  <m:sty m:val="p"/>
                </m:rPr>
                <w:rPr>
                  <w:rFonts w:ascii="Cambria Math" w:hAnsi="Cambria Math" w:cs="Arial"/>
                  <w:sz w:val="17"/>
                  <w:szCs w:val="17"/>
                  <w:lang w:val="en-US"/>
                </w:rPr>
                <m:t>micro</m:t>
              </m:r>
            </m:sub>
          </m:sSub>
          <m:r>
            <m:rPr>
              <m:sty m:val="p"/>
            </m:rPr>
            <w:rPr>
              <w:rFonts w:ascii="Cambria Math" w:hAnsi="Cambria Math" w:cs="Arial"/>
              <w:sz w:val="17"/>
              <w:szCs w:val="17"/>
              <w:lang w:val="en-US"/>
            </w:rPr>
            <m:t>+3.51*</m:t>
          </m:r>
          <m:sSub>
            <m:sSubPr>
              <m:ctrlPr>
                <w:rPr>
                  <w:rFonts w:ascii="Cambria Math" w:hAnsi="Cambria Math" w:cs="Arial"/>
                  <w:sz w:val="17"/>
                  <w:szCs w:val="17"/>
                  <w:lang w:val="en-US"/>
                </w:rPr>
              </m:ctrlPr>
            </m:sSubPr>
            <m:e>
              <m:r>
                <m:rPr>
                  <m:sty m:val="p"/>
                </m:rPr>
                <w:rPr>
                  <w:rFonts w:ascii="Cambria Math" w:hAnsi="Cambria Math" w:cs="Arial"/>
                  <w:sz w:val="17"/>
                  <w:szCs w:val="17"/>
                  <w:lang w:val="en-US"/>
                </w:rPr>
                <m:t>V</m:t>
              </m:r>
            </m:e>
            <m:sub>
              <m:r>
                <m:rPr>
                  <m:sty m:val="p"/>
                </m:rPr>
                <w:rPr>
                  <w:rFonts w:ascii="Cambria Math" w:hAnsi="Cambria Math" w:cs="Arial"/>
                  <w:sz w:val="17"/>
                  <w:szCs w:val="17"/>
                  <w:lang w:val="en-US"/>
                </w:rPr>
                <m:t>micro</m:t>
              </m:r>
            </m:sub>
          </m:sSub>
          <m:r>
            <m:rPr>
              <m:sty m:val="p"/>
            </m:rPr>
            <w:rPr>
              <w:rFonts w:ascii="Cambria Math" w:hAnsi="Cambria Math" w:cs="Arial"/>
              <w:sz w:val="17"/>
              <w:szCs w:val="17"/>
              <w:lang w:val="en-US"/>
            </w:rPr>
            <m:t>*</m:t>
          </m:r>
          <m:sSub>
            <m:sSubPr>
              <m:ctrlPr>
                <w:rPr>
                  <w:rFonts w:ascii="Cambria Math" w:hAnsi="Cambria Math" w:cs="Arial"/>
                  <w:sz w:val="17"/>
                  <w:szCs w:val="17"/>
                  <w:lang w:val="en-US"/>
                </w:rPr>
              </m:ctrlPr>
            </m:sSubPr>
            <m:e>
              <m:r>
                <m:rPr>
                  <m:sty m:val="p"/>
                </m:rPr>
                <w:rPr>
                  <w:rFonts w:ascii="Cambria Math" w:hAnsi="Cambria Math" w:cs="Arial"/>
                  <w:sz w:val="17"/>
                  <w:szCs w:val="17"/>
                  <w:lang w:val="en-US"/>
                </w:rPr>
                <m:t>V</m:t>
              </m:r>
            </m:e>
            <m:sub>
              <m:r>
                <m:rPr>
                  <m:sty m:val="p"/>
                </m:rPr>
                <w:rPr>
                  <w:rFonts w:ascii="Cambria Math" w:hAnsi="Cambria Math" w:cs="Arial"/>
                  <w:sz w:val="17"/>
                  <w:szCs w:val="17"/>
                  <w:lang w:val="en-US"/>
                </w:rPr>
                <m:t>meso</m:t>
              </m:r>
            </m:sub>
          </m:sSub>
          <m:r>
            <m:rPr>
              <m:sty m:val="p"/>
            </m:rPr>
            <w:rPr>
              <w:rFonts w:ascii="Cambria Math" w:hAnsi="Cambria Math" w:cs="Arial"/>
              <w:sz w:val="17"/>
              <w:szCs w:val="17"/>
              <w:lang w:val="en-US"/>
            </w:rPr>
            <m:t xml:space="preserve">  (1)</m:t>
          </m:r>
        </m:oMath>
      </m:oMathPara>
    </w:p>
    <w:p w:rsidR="00164BB5" w:rsidRPr="00B1271E" w:rsidRDefault="00A942EB" w:rsidP="00B1271E">
      <w:pPr>
        <w:spacing w:after="120" w:line="225" w:lineRule="exact"/>
        <w:ind w:firstLine="284"/>
        <w:jc w:val="both"/>
        <w:rPr>
          <w:rFonts w:ascii="Arial" w:hAnsi="Arial" w:cs="Arial"/>
          <w:sz w:val="17"/>
          <w:szCs w:val="17"/>
          <w:lang w:val="en-US"/>
        </w:rPr>
      </w:pPr>
      <w:r w:rsidRPr="00071724">
        <w:rPr>
          <w:rFonts w:ascii="Arial" w:hAnsi="Arial" w:cs="Arial"/>
          <w:sz w:val="17"/>
          <w:szCs w:val="17"/>
          <w:lang w:val="en-US"/>
        </w:rPr>
        <w:t>The two most active mesoporous materials (S800 and A800) were selected along with AC to study the selectivity for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w:t>
      </w:r>
      <w:r w:rsidR="00357801" w:rsidRPr="00071724">
        <w:rPr>
          <w:rFonts w:ascii="Arial" w:hAnsi="Arial" w:cs="Arial"/>
          <w:sz w:val="17"/>
          <w:szCs w:val="17"/>
          <w:lang w:val="en-US"/>
        </w:rPr>
        <w:t>versus N</w:t>
      </w:r>
      <w:r w:rsidR="00357801" w:rsidRPr="00071724">
        <w:rPr>
          <w:rFonts w:ascii="Arial" w:hAnsi="Arial" w:cs="Arial"/>
          <w:sz w:val="17"/>
          <w:szCs w:val="17"/>
          <w:vertAlign w:val="subscript"/>
          <w:lang w:val="en-US"/>
        </w:rPr>
        <w:t>2</w:t>
      </w:r>
      <w:r w:rsidR="00357801" w:rsidRPr="00071724">
        <w:rPr>
          <w:rFonts w:ascii="Arial" w:hAnsi="Arial" w:cs="Arial"/>
          <w:sz w:val="17"/>
          <w:szCs w:val="17"/>
          <w:lang w:val="en-US"/>
        </w:rPr>
        <w:t xml:space="preserve"> adsorption at both 298 and 323 K using </w:t>
      </w:r>
      <w:proofErr w:type="spellStart"/>
      <w:r w:rsidR="00357801" w:rsidRPr="00071724">
        <w:rPr>
          <w:rFonts w:ascii="Arial" w:hAnsi="Arial" w:cs="Arial"/>
          <w:sz w:val="17"/>
          <w:szCs w:val="17"/>
          <w:lang w:val="en-US"/>
        </w:rPr>
        <w:t>porosimetry</w:t>
      </w:r>
      <w:proofErr w:type="spellEnd"/>
      <w:r w:rsidR="00357801" w:rsidRPr="00071724">
        <w:rPr>
          <w:rFonts w:ascii="Arial" w:hAnsi="Arial" w:cs="Arial"/>
          <w:sz w:val="17"/>
          <w:szCs w:val="17"/>
          <w:lang w:val="en-US"/>
        </w:rPr>
        <w:t xml:space="preserve"> to measure the mass of gas adsorbed at pressures of 0-1 bar. Figure 5 shows the results obtained for powdered S800 (</w:t>
      </w:r>
      <w:r w:rsidR="00357801" w:rsidRPr="00071724">
        <w:rPr>
          <w:rFonts w:ascii="Arial" w:hAnsi="Arial" w:cs="Arial"/>
          <w:color w:val="000000" w:themeColor="text1"/>
          <w:sz w:val="17"/>
          <w:szCs w:val="17"/>
          <w:lang w:val="en-US"/>
        </w:rPr>
        <w:t>see supporting information for other adsorption isotherms</w:t>
      </w:r>
      <w:r w:rsidR="00357801" w:rsidRPr="00A942EB">
        <w:rPr>
          <w:rFonts w:ascii="Arial" w:hAnsi="Arial" w:cs="Arial"/>
          <w:sz w:val="17"/>
          <w:szCs w:val="17"/>
          <w:lang w:val="en-US"/>
        </w:rPr>
        <w:t xml:space="preserve">). </w:t>
      </w:r>
      <w:r w:rsidR="00357801">
        <w:rPr>
          <w:rFonts w:ascii="Arial" w:hAnsi="Arial" w:cs="Arial"/>
          <w:sz w:val="17"/>
          <w:szCs w:val="17"/>
          <w:lang w:val="en-US"/>
        </w:rPr>
        <w:t>As</w:t>
      </w:r>
      <w:r w:rsidR="00094C07">
        <w:rPr>
          <w:rFonts w:ascii="Arial" w:hAnsi="Arial" w:cs="Arial"/>
          <w:sz w:val="17"/>
          <w:szCs w:val="17"/>
          <w:lang w:val="en-US"/>
        </w:rPr>
        <w:t xml:space="preserve"> shown in Table 2, b</w:t>
      </w:r>
      <w:r w:rsidR="00094C07" w:rsidRPr="00A942EB">
        <w:rPr>
          <w:rFonts w:ascii="Arial" w:hAnsi="Arial" w:cs="Arial"/>
          <w:sz w:val="17"/>
          <w:szCs w:val="17"/>
          <w:lang w:val="en-US"/>
        </w:rPr>
        <w:t>oth S800 and A800 showed much greater</w:t>
      </w:r>
    </w:p>
    <w:p w:rsidR="000E70C5" w:rsidRDefault="00033F3B" w:rsidP="008D2AC7">
      <w:pPr>
        <w:spacing w:line="240" w:lineRule="atLeast"/>
        <w:jc w:val="both"/>
        <w:rPr>
          <w:rFonts w:ascii="Arial" w:hAnsi="Arial"/>
          <w:color w:val="000000" w:themeColor="text1"/>
          <w:sz w:val="17"/>
        </w:rPr>
      </w:pPr>
      <w:r>
        <w:rPr>
          <w:rFonts w:ascii="Arial" w:hAnsi="Arial" w:cs="Arial"/>
          <w:noProof/>
          <w:color w:val="000000" w:themeColor="text1"/>
          <w:lang w:val="en-GB" w:eastAsia="en-GB"/>
        </w:rPr>
        <w:lastRenderedPageBreak/>
        <w:drawing>
          <wp:inline distT="0" distB="0" distL="0" distR="0">
            <wp:extent cx="2924090" cy="3520684"/>
            <wp:effectExtent l="0" t="0" r="0" b="3810"/>
            <wp:docPr id="7" name="Picture 7" descr="C:\Users\Mike\Documents\York 2015\papers in preparation\Starbon\angew version\revised\data for revised\Vitaliy data\Figure 4 shor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Documents\York 2015\papers in preparation\Starbon\angew version\revised\data for revised\Vitaliy data\Figure 4 short 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66" cy="3523063"/>
                    </a:xfrm>
                    <a:prstGeom prst="rect">
                      <a:avLst/>
                    </a:prstGeom>
                    <a:noFill/>
                    <a:ln>
                      <a:noFill/>
                    </a:ln>
                  </pic:spPr>
                </pic:pic>
              </a:graphicData>
            </a:graphic>
          </wp:inline>
        </w:drawing>
      </w:r>
    </w:p>
    <w:p w:rsidR="000E70C5" w:rsidRPr="00164BB5" w:rsidRDefault="008D2AC7" w:rsidP="0074280B">
      <w:pPr>
        <w:pStyle w:val="FigureCaption"/>
        <w:spacing w:before="0" w:after="240"/>
        <w:rPr>
          <w:color w:val="000000" w:themeColor="text1"/>
        </w:rPr>
      </w:pPr>
      <w:proofErr w:type="gramStart"/>
      <w:r w:rsidRPr="00FA52A4">
        <w:rPr>
          <w:b/>
          <w:color w:val="000000" w:themeColor="text1"/>
        </w:rPr>
        <w:t>Figure 4.</w:t>
      </w:r>
      <w:proofErr w:type="gramEnd"/>
      <w:r w:rsidRPr="00164BB5">
        <w:rPr>
          <w:color w:val="000000" w:themeColor="text1"/>
        </w:rPr>
        <w:t xml:space="preserve"> a) Analysis of the relative importance of micropore volume (V</w:t>
      </w:r>
      <w:r w:rsidRPr="00164BB5">
        <w:rPr>
          <w:color w:val="000000" w:themeColor="text1"/>
          <w:vertAlign w:val="subscript"/>
        </w:rPr>
        <w:t>micro</w:t>
      </w:r>
      <w:r w:rsidRPr="00164BB5">
        <w:rPr>
          <w:color w:val="000000" w:themeColor="text1"/>
        </w:rPr>
        <w:t>), mesopore volume (V</w:t>
      </w:r>
      <w:r w:rsidRPr="00164BB5">
        <w:rPr>
          <w:color w:val="000000" w:themeColor="text1"/>
          <w:vertAlign w:val="subscript"/>
        </w:rPr>
        <w:t>meso</w:t>
      </w:r>
      <w:r w:rsidRPr="00164BB5">
        <w:rPr>
          <w:color w:val="000000" w:themeColor="text1"/>
        </w:rPr>
        <w:t>) and the product of V</w:t>
      </w:r>
      <w:r w:rsidRPr="00164BB5">
        <w:rPr>
          <w:color w:val="000000" w:themeColor="text1"/>
          <w:vertAlign w:val="subscript"/>
        </w:rPr>
        <w:t>micro</w:t>
      </w:r>
      <w:r w:rsidRPr="00164BB5">
        <w:rPr>
          <w:color w:val="000000" w:themeColor="text1"/>
        </w:rPr>
        <w:t xml:space="preserve"> and V</w:t>
      </w:r>
      <w:r w:rsidRPr="00164BB5">
        <w:rPr>
          <w:color w:val="000000" w:themeColor="text1"/>
          <w:vertAlign w:val="subscript"/>
        </w:rPr>
        <w:t>meso</w:t>
      </w:r>
      <w:r w:rsidRPr="00164BB5">
        <w:rPr>
          <w:color w:val="000000" w:themeColor="text1"/>
        </w:rPr>
        <w:t xml:space="preserve"> in CO</w:t>
      </w:r>
      <w:r w:rsidRPr="00164BB5">
        <w:rPr>
          <w:color w:val="000000" w:themeColor="text1"/>
          <w:vertAlign w:val="subscript"/>
        </w:rPr>
        <w:t>2</w:t>
      </w:r>
      <w:r w:rsidRPr="00164BB5">
        <w:rPr>
          <w:color w:val="000000" w:themeColor="text1"/>
        </w:rPr>
        <w:t xml:space="preserve"> adsorption by AC and Starbons</w:t>
      </w:r>
      <w:r w:rsidRPr="00164BB5">
        <w:rPr>
          <w:color w:val="000000" w:themeColor="text1"/>
          <w:vertAlign w:val="superscript"/>
        </w:rPr>
        <w:t>®</w:t>
      </w:r>
      <w:r w:rsidRPr="00164BB5">
        <w:rPr>
          <w:color w:val="000000" w:themeColor="text1"/>
        </w:rPr>
        <w:t>. b) The correlation between CO</w:t>
      </w:r>
      <w:r w:rsidRPr="00164BB5">
        <w:rPr>
          <w:color w:val="000000" w:themeColor="text1"/>
          <w:vertAlign w:val="subscript"/>
        </w:rPr>
        <w:t>2</w:t>
      </w:r>
      <w:r w:rsidRPr="00164BB5">
        <w:rPr>
          <w:color w:val="000000" w:themeColor="text1"/>
        </w:rPr>
        <w:t xml:space="preserve"> adsorption data obtained from experiment and estimated from</w:t>
      </w:r>
      <w:r w:rsidR="00814FFE">
        <w:rPr>
          <w:color w:val="000000" w:themeColor="text1"/>
        </w:rPr>
        <w:t xml:space="preserve"> the</w:t>
      </w:r>
      <w:r w:rsidRPr="00164BB5">
        <w:rPr>
          <w:color w:val="000000" w:themeColor="text1"/>
        </w:rPr>
        <w:t xml:space="preserve"> mathematical model.</w:t>
      </w:r>
    </w:p>
    <w:tbl>
      <w:tblPr>
        <w:tblW w:w="0" w:type="auto"/>
        <w:tblLook w:val="01E0" w:firstRow="1" w:lastRow="1" w:firstColumn="1" w:lastColumn="1" w:noHBand="0" w:noVBand="0"/>
      </w:tblPr>
      <w:tblGrid>
        <w:gridCol w:w="1108"/>
        <w:gridCol w:w="819"/>
        <w:gridCol w:w="2156"/>
      </w:tblGrid>
      <w:tr w:rsidR="009F0151" w:rsidTr="00242665">
        <w:tc>
          <w:tcPr>
            <w:tcW w:w="0" w:type="auto"/>
            <w:gridSpan w:val="3"/>
            <w:tcBorders>
              <w:bottom w:val="single" w:sz="8" w:space="0" w:color="000000"/>
            </w:tcBorders>
          </w:tcPr>
          <w:p w:rsidR="009F0151" w:rsidRDefault="009F0151" w:rsidP="00242665">
            <w:pPr>
              <w:pStyle w:val="TableCaption"/>
            </w:pPr>
            <w:r>
              <w:rPr>
                <w:b/>
              </w:rPr>
              <w:t>Table 2</w:t>
            </w:r>
            <w:r w:rsidRPr="00B11686">
              <w:rPr>
                <w:b/>
              </w:rPr>
              <w:t>.</w:t>
            </w:r>
            <w:r>
              <w:t xml:space="preserve"> </w:t>
            </w:r>
            <w:proofErr w:type="spellStart"/>
            <w:r>
              <w:t>Selectivities</w:t>
            </w:r>
            <w:proofErr w:type="spellEnd"/>
            <w:r>
              <w:t xml:space="preserve"> for CO</w:t>
            </w:r>
            <w:r w:rsidRPr="009B35AD">
              <w:rPr>
                <w:vertAlign w:val="subscript"/>
              </w:rPr>
              <w:t>2</w:t>
            </w:r>
            <w:r>
              <w:t xml:space="preserve"> adsorption versus N</w:t>
            </w:r>
            <w:r w:rsidRPr="009B35AD">
              <w:rPr>
                <w:vertAlign w:val="subscript"/>
              </w:rPr>
              <w:t>2</w:t>
            </w:r>
            <w:r>
              <w:t xml:space="preserve"> adsorption</w:t>
            </w:r>
            <w:r w:rsidRPr="007C1383">
              <w:t>.</w:t>
            </w:r>
          </w:p>
        </w:tc>
      </w:tr>
      <w:tr w:rsidR="0074280B" w:rsidRPr="00EA067A" w:rsidTr="009E1A3A">
        <w:tc>
          <w:tcPr>
            <w:tcW w:w="0" w:type="auto"/>
            <w:tcBorders>
              <w:top w:val="single" w:sz="8" w:space="0" w:color="000000"/>
              <w:bottom w:val="single" w:sz="8" w:space="0" w:color="000000"/>
            </w:tcBorders>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Material</w:t>
            </w:r>
          </w:p>
        </w:tc>
        <w:tc>
          <w:tcPr>
            <w:tcW w:w="0" w:type="auto"/>
            <w:tcBorders>
              <w:top w:val="single" w:sz="8" w:space="0" w:color="000000"/>
              <w:bottom w:val="single" w:sz="8" w:space="0" w:color="000000"/>
            </w:tcBorders>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T (K)</w:t>
            </w:r>
          </w:p>
        </w:tc>
        <w:tc>
          <w:tcPr>
            <w:tcW w:w="0" w:type="auto"/>
            <w:tcBorders>
              <w:top w:val="single" w:sz="8" w:space="0" w:color="000000"/>
              <w:bottom w:val="single" w:sz="8" w:space="0" w:color="000000"/>
            </w:tcBorders>
          </w:tcPr>
          <w:p w:rsidR="0074280B" w:rsidRPr="00D27B93" w:rsidRDefault="0074280B" w:rsidP="00242665">
            <w:pPr>
              <w:pStyle w:val="TableHead"/>
              <w:rPr>
                <w:rFonts w:cs="Arial"/>
              </w:rPr>
            </w:pPr>
            <w:r w:rsidRPr="009F0151">
              <w:rPr>
                <w:rFonts w:cs="Arial"/>
              </w:rPr>
              <w:t>CO</w:t>
            </w:r>
            <w:r w:rsidRPr="009F0151">
              <w:rPr>
                <w:rFonts w:cs="Arial"/>
                <w:vertAlign w:val="subscript"/>
              </w:rPr>
              <w:t>2</w:t>
            </w:r>
            <w:r w:rsidRPr="009F0151">
              <w:rPr>
                <w:rFonts w:cs="Arial"/>
              </w:rPr>
              <w:t xml:space="preserve"> / N</w:t>
            </w:r>
            <w:r w:rsidRPr="009F0151">
              <w:rPr>
                <w:rFonts w:cs="Arial"/>
                <w:vertAlign w:val="subscript"/>
              </w:rPr>
              <w:t>2</w:t>
            </w:r>
            <w:r w:rsidRPr="009F0151">
              <w:rPr>
                <w:rFonts w:cs="Arial"/>
              </w:rPr>
              <w:t xml:space="preserve"> selectivity</w:t>
            </w:r>
          </w:p>
        </w:tc>
      </w:tr>
      <w:tr w:rsidR="0074280B" w:rsidRPr="00324724" w:rsidTr="00260B69">
        <w:tc>
          <w:tcPr>
            <w:tcW w:w="0" w:type="auto"/>
            <w:tcBorders>
              <w:top w:val="single" w:sz="8" w:space="0" w:color="000000"/>
            </w:tcBorders>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AC</w:t>
            </w:r>
          </w:p>
        </w:tc>
        <w:tc>
          <w:tcPr>
            <w:tcW w:w="0" w:type="auto"/>
            <w:tcBorders>
              <w:top w:val="single" w:sz="8" w:space="0" w:color="000000"/>
            </w:tcBorders>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298</w:t>
            </w:r>
          </w:p>
        </w:tc>
        <w:tc>
          <w:tcPr>
            <w:tcW w:w="0" w:type="auto"/>
            <w:tcBorders>
              <w:top w:val="single" w:sz="8" w:space="0" w:color="000000"/>
            </w:tcBorders>
          </w:tcPr>
          <w:p w:rsidR="0074280B" w:rsidRPr="00D27B93" w:rsidRDefault="0074280B" w:rsidP="00242665">
            <w:pPr>
              <w:pStyle w:val="RSCT03TableBody"/>
              <w:rPr>
                <w:rFonts w:ascii="Arial" w:hAnsi="Arial" w:cs="Arial"/>
                <w:sz w:val="14"/>
                <w:szCs w:val="14"/>
              </w:rPr>
            </w:pPr>
            <w:r w:rsidRPr="009F0151">
              <w:rPr>
                <w:rFonts w:ascii="Arial" w:hAnsi="Arial" w:cs="Arial"/>
                <w:sz w:val="14"/>
                <w:szCs w:val="14"/>
              </w:rPr>
              <w:t>5.4</w:t>
            </w:r>
          </w:p>
        </w:tc>
      </w:tr>
      <w:tr w:rsidR="0074280B" w:rsidRPr="00324724" w:rsidTr="00E946C1">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AC</w:t>
            </w:r>
          </w:p>
        </w:tc>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323</w:t>
            </w:r>
          </w:p>
        </w:tc>
        <w:tc>
          <w:tcPr>
            <w:tcW w:w="0" w:type="auto"/>
          </w:tcPr>
          <w:p w:rsidR="0074280B" w:rsidRPr="00D27B93" w:rsidRDefault="0074280B" w:rsidP="00242665">
            <w:pPr>
              <w:pStyle w:val="RSCT03TableBody"/>
              <w:rPr>
                <w:rFonts w:ascii="Arial" w:hAnsi="Arial" w:cs="Arial"/>
                <w:sz w:val="14"/>
                <w:szCs w:val="14"/>
              </w:rPr>
            </w:pPr>
            <w:r w:rsidRPr="009F0151">
              <w:rPr>
                <w:rFonts w:ascii="Arial" w:hAnsi="Arial" w:cs="Arial"/>
                <w:sz w:val="14"/>
                <w:szCs w:val="14"/>
              </w:rPr>
              <w:t>4.0</w:t>
            </w:r>
          </w:p>
        </w:tc>
      </w:tr>
      <w:tr w:rsidR="0074280B" w:rsidRPr="00324724" w:rsidTr="00AA68F4">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S800</w:t>
            </w:r>
          </w:p>
        </w:tc>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298</w:t>
            </w:r>
          </w:p>
        </w:tc>
        <w:tc>
          <w:tcPr>
            <w:tcW w:w="0" w:type="auto"/>
          </w:tcPr>
          <w:p w:rsidR="0074280B" w:rsidRPr="00D27B93" w:rsidRDefault="0074280B" w:rsidP="00242665">
            <w:pPr>
              <w:pStyle w:val="RSCT03TableBody"/>
              <w:rPr>
                <w:rFonts w:ascii="Arial" w:hAnsi="Arial" w:cs="Arial"/>
                <w:sz w:val="14"/>
                <w:szCs w:val="14"/>
              </w:rPr>
            </w:pPr>
            <w:r w:rsidRPr="009F0151">
              <w:rPr>
                <w:rFonts w:ascii="Arial" w:hAnsi="Arial" w:cs="Arial"/>
                <w:sz w:val="14"/>
                <w:szCs w:val="14"/>
              </w:rPr>
              <w:t>14.0</w:t>
            </w:r>
          </w:p>
        </w:tc>
      </w:tr>
      <w:tr w:rsidR="0074280B" w:rsidRPr="00324724" w:rsidTr="00D54AF9">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S800</w:t>
            </w:r>
          </w:p>
        </w:tc>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323</w:t>
            </w:r>
          </w:p>
        </w:tc>
        <w:tc>
          <w:tcPr>
            <w:tcW w:w="0" w:type="auto"/>
          </w:tcPr>
          <w:p w:rsidR="0074280B" w:rsidRPr="00D27B93" w:rsidRDefault="0074280B" w:rsidP="00242665">
            <w:pPr>
              <w:pStyle w:val="RSCT03TableBody"/>
              <w:rPr>
                <w:rFonts w:ascii="Arial" w:hAnsi="Arial" w:cs="Arial"/>
                <w:sz w:val="14"/>
                <w:szCs w:val="14"/>
              </w:rPr>
            </w:pPr>
            <w:r w:rsidRPr="009F0151">
              <w:rPr>
                <w:rFonts w:ascii="Arial" w:hAnsi="Arial" w:cs="Arial"/>
                <w:sz w:val="14"/>
                <w:szCs w:val="14"/>
              </w:rPr>
              <w:t>20.3</w:t>
            </w:r>
          </w:p>
        </w:tc>
      </w:tr>
      <w:tr w:rsidR="0074280B" w:rsidRPr="00324724" w:rsidTr="00A17F78">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A800</w:t>
            </w:r>
          </w:p>
        </w:tc>
        <w:tc>
          <w:tcPr>
            <w:tcW w:w="0" w:type="auto"/>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298</w:t>
            </w:r>
          </w:p>
        </w:tc>
        <w:tc>
          <w:tcPr>
            <w:tcW w:w="0" w:type="auto"/>
          </w:tcPr>
          <w:p w:rsidR="0074280B" w:rsidRPr="00D27B93" w:rsidRDefault="0074280B" w:rsidP="00242665">
            <w:pPr>
              <w:pStyle w:val="RSCT03TableBody"/>
              <w:rPr>
                <w:rFonts w:ascii="Arial" w:hAnsi="Arial" w:cs="Arial"/>
                <w:sz w:val="14"/>
                <w:szCs w:val="14"/>
              </w:rPr>
            </w:pPr>
            <w:r w:rsidRPr="009F0151">
              <w:rPr>
                <w:rFonts w:ascii="Arial" w:hAnsi="Arial" w:cs="Arial"/>
                <w:sz w:val="14"/>
                <w:szCs w:val="14"/>
              </w:rPr>
              <w:t>14.8</w:t>
            </w:r>
          </w:p>
        </w:tc>
      </w:tr>
      <w:tr w:rsidR="0074280B" w:rsidRPr="00324724" w:rsidTr="00795F76">
        <w:tc>
          <w:tcPr>
            <w:tcW w:w="0" w:type="auto"/>
            <w:tcBorders>
              <w:bottom w:val="single" w:sz="8" w:space="0" w:color="000000"/>
            </w:tcBorders>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A800</w:t>
            </w:r>
          </w:p>
        </w:tc>
        <w:tc>
          <w:tcPr>
            <w:tcW w:w="0" w:type="auto"/>
            <w:tcBorders>
              <w:bottom w:val="single" w:sz="8" w:space="0" w:color="000000"/>
            </w:tcBorders>
          </w:tcPr>
          <w:p w:rsidR="0074280B" w:rsidRPr="009F0151" w:rsidRDefault="0074280B" w:rsidP="00242665">
            <w:pPr>
              <w:pStyle w:val="RSCT03TableBody"/>
              <w:rPr>
                <w:rFonts w:ascii="Arial" w:hAnsi="Arial" w:cs="Arial"/>
                <w:sz w:val="14"/>
                <w:szCs w:val="14"/>
              </w:rPr>
            </w:pPr>
            <w:r w:rsidRPr="009F0151">
              <w:rPr>
                <w:rFonts w:ascii="Arial" w:hAnsi="Arial" w:cs="Arial"/>
                <w:sz w:val="14"/>
                <w:szCs w:val="14"/>
              </w:rPr>
              <w:t>323</w:t>
            </w:r>
          </w:p>
        </w:tc>
        <w:tc>
          <w:tcPr>
            <w:tcW w:w="0" w:type="auto"/>
            <w:tcBorders>
              <w:bottom w:val="single" w:sz="8" w:space="0" w:color="000000"/>
            </w:tcBorders>
          </w:tcPr>
          <w:p w:rsidR="0074280B" w:rsidRPr="00D27B93" w:rsidRDefault="0074280B" w:rsidP="00242665">
            <w:pPr>
              <w:pStyle w:val="RSCT03TableBody"/>
              <w:rPr>
                <w:rFonts w:ascii="Arial" w:hAnsi="Arial" w:cs="Arial"/>
                <w:sz w:val="14"/>
                <w:szCs w:val="14"/>
              </w:rPr>
            </w:pPr>
            <w:r w:rsidRPr="009F0151">
              <w:rPr>
                <w:rFonts w:ascii="Arial" w:hAnsi="Arial" w:cs="Arial"/>
                <w:sz w:val="14"/>
                <w:szCs w:val="14"/>
              </w:rPr>
              <w:t>14.4</w:t>
            </w:r>
          </w:p>
        </w:tc>
      </w:tr>
    </w:tbl>
    <w:p w:rsidR="005B707C" w:rsidRDefault="005B707C" w:rsidP="0074280B">
      <w:pPr>
        <w:spacing w:line="120" w:lineRule="exact"/>
        <w:jc w:val="both"/>
        <w:rPr>
          <w:rFonts w:ascii="Arial" w:hAnsi="Arial" w:cs="Arial"/>
          <w:sz w:val="17"/>
          <w:szCs w:val="17"/>
          <w:lang w:val="en-US"/>
        </w:rPr>
      </w:pPr>
    </w:p>
    <w:p w:rsidR="0003381D" w:rsidRDefault="00004BCE" w:rsidP="0003381D">
      <w:pPr>
        <w:pStyle w:val="Caption"/>
        <w:spacing w:after="0"/>
      </w:pPr>
      <w:r w:rsidRPr="00004BCE">
        <w:rPr>
          <w:noProof/>
          <w:lang w:val="en-GB" w:eastAsia="en-GB"/>
        </w:rPr>
        <w:drawing>
          <wp:inline distT="0" distB="0" distL="0" distR="0" wp14:anchorId="54B23DDA" wp14:editId="54FBC004">
            <wp:extent cx="3095625" cy="17226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1722693"/>
                    </a:xfrm>
                    <a:prstGeom prst="rect">
                      <a:avLst/>
                    </a:prstGeom>
                    <a:noFill/>
                    <a:ln>
                      <a:noFill/>
                    </a:ln>
                  </pic:spPr>
                </pic:pic>
              </a:graphicData>
            </a:graphic>
          </wp:inline>
        </w:drawing>
      </w:r>
    </w:p>
    <w:p w:rsidR="0003381D" w:rsidRDefault="0003381D" w:rsidP="0074280B">
      <w:pPr>
        <w:pStyle w:val="FigureCaption"/>
        <w:spacing w:before="0" w:after="360"/>
        <w:rPr>
          <w:color w:val="000000" w:themeColor="text1"/>
        </w:rPr>
      </w:pPr>
      <w:proofErr w:type="gramStart"/>
      <w:r>
        <w:rPr>
          <w:b/>
          <w:color w:val="000000" w:themeColor="text1"/>
        </w:rPr>
        <w:t>Figure 5</w:t>
      </w:r>
      <w:r w:rsidRPr="008D2AC7">
        <w:rPr>
          <w:b/>
          <w:color w:val="000000" w:themeColor="text1"/>
        </w:rPr>
        <w:t>.</w:t>
      </w:r>
      <w:proofErr w:type="gramEnd"/>
      <w:r w:rsidRPr="008D2AC7">
        <w:rPr>
          <w:color w:val="000000" w:themeColor="text1"/>
        </w:rPr>
        <w:t xml:space="preserve"> </w:t>
      </w:r>
      <w:proofErr w:type="gramStart"/>
      <w:r>
        <w:rPr>
          <w:color w:val="000000" w:themeColor="text1"/>
        </w:rPr>
        <w:t>CO</w:t>
      </w:r>
      <w:r w:rsidRPr="0003381D">
        <w:rPr>
          <w:color w:val="000000" w:themeColor="text1"/>
          <w:vertAlign w:val="subscript"/>
        </w:rPr>
        <w:t>2</w:t>
      </w:r>
      <w:r>
        <w:rPr>
          <w:color w:val="000000" w:themeColor="text1"/>
        </w:rPr>
        <w:t xml:space="preserve"> and N</w:t>
      </w:r>
      <w:r w:rsidRPr="0003381D">
        <w:rPr>
          <w:color w:val="000000" w:themeColor="text1"/>
          <w:vertAlign w:val="subscript"/>
        </w:rPr>
        <w:t>2</w:t>
      </w:r>
      <w:r>
        <w:rPr>
          <w:color w:val="000000" w:themeColor="text1"/>
        </w:rPr>
        <w:t xml:space="preserve"> adsorption isotherms for S800</w:t>
      </w:r>
      <w:r w:rsidRPr="008D2AC7">
        <w:rPr>
          <w:color w:val="000000" w:themeColor="text1"/>
        </w:rPr>
        <w:t>.</w:t>
      </w:r>
      <w:proofErr w:type="gramEnd"/>
      <w:r w:rsidR="008C0A72" w:rsidRPr="008C0A72">
        <w:rPr>
          <w:color w:val="000000" w:themeColor="text1"/>
        </w:rPr>
        <w:t xml:space="preserve"> </w:t>
      </w:r>
      <w:r w:rsidR="008C0A72">
        <w:rPr>
          <w:color w:val="000000" w:themeColor="text1"/>
        </w:rPr>
        <w:t>Solid</w:t>
      </w:r>
      <w:r w:rsidR="008C0A72" w:rsidRPr="008C0A72">
        <w:rPr>
          <w:color w:val="000000" w:themeColor="text1"/>
        </w:rPr>
        <w:t xml:space="preserve"> lines CO</w:t>
      </w:r>
      <w:r w:rsidR="008C0A72" w:rsidRPr="008C0A72">
        <w:rPr>
          <w:color w:val="000000" w:themeColor="text1"/>
          <w:vertAlign w:val="subscript"/>
        </w:rPr>
        <w:t>2</w:t>
      </w:r>
      <w:r w:rsidR="008C0A72">
        <w:rPr>
          <w:color w:val="000000" w:themeColor="text1"/>
        </w:rPr>
        <w:t xml:space="preserve"> </w:t>
      </w:r>
      <w:r w:rsidR="005E1B02">
        <w:rPr>
          <w:color w:val="000000" w:themeColor="text1"/>
        </w:rPr>
        <w:t xml:space="preserve">and </w:t>
      </w:r>
      <w:r w:rsidR="008C0A72">
        <w:rPr>
          <w:color w:val="000000" w:themeColor="text1"/>
        </w:rPr>
        <w:t>dotted</w:t>
      </w:r>
      <w:r w:rsidR="008C0A72" w:rsidRPr="008C0A72">
        <w:rPr>
          <w:color w:val="000000" w:themeColor="text1"/>
        </w:rPr>
        <w:t xml:space="preserve"> lines N</w:t>
      </w:r>
      <w:r w:rsidR="008C0A72" w:rsidRPr="008C0A72">
        <w:rPr>
          <w:color w:val="000000" w:themeColor="text1"/>
          <w:vertAlign w:val="subscript"/>
        </w:rPr>
        <w:t>2</w:t>
      </w:r>
      <w:r w:rsidR="008C0A72" w:rsidRPr="008C0A72">
        <w:rPr>
          <w:color w:val="000000" w:themeColor="text1"/>
        </w:rPr>
        <w:t xml:space="preserve"> adsorption. Filled symbols 298 K, empty symbols 323 K.</w:t>
      </w:r>
    </w:p>
    <w:p w:rsidR="00814FFE" w:rsidRPr="00071724" w:rsidRDefault="00814FFE" w:rsidP="00AE63C2">
      <w:pPr>
        <w:widowControl w:val="0"/>
        <w:spacing w:after="120" w:line="225" w:lineRule="exact"/>
        <w:jc w:val="both"/>
        <w:rPr>
          <w:rFonts w:ascii="Arial" w:hAnsi="Arial" w:cs="Arial"/>
          <w:sz w:val="17"/>
          <w:szCs w:val="17"/>
          <w:lang w:val="en-US"/>
        </w:rPr>
      </w:pPr>
      <w:proofErr w:type="gramStart"/>
      <w:r w:rsidRPr="00A942EB">
        <w:rPr>
          <w:rFonts w:ascii="Arial" w:hAnsi="Arial" w:cs="Arial"/>
          <w:sz w:val="17"/>
          <w:szCs w:val="17"/>
          <w:lang w:val="en-US"/>
        </w:rPr>
        <w:t>selectivity</w:t>
      </w:r>
      <w:proofErr w:type="gramEnd"/>
      <w:r w:rsidRPr="00A942EB">
        <w:rPr>
          <w:rFonts w:ascii="Arial" w:hAnsi="Arial" w:cs="Arial"/>
          <w:sz w:val="17"/>
          <w:szCs w:val="17"/>
          <w:lang w:val="en-US"/>
        </w:rPr>
        <w:t xml:space="preserve"> for CO</w:t>
      </w:r>
      <w:r w:rsidRPr="00A942EB">
        <w:rPr>
          <w:rFonts w:ascii="Arial" w:hAnsi="Arial" w:cs="Arial"/>
          <w:sz w:val="17"/>
          <w:szCs w:val="17"/>
          <w:vertAlign w:val="subscript"/>
          <w:lang w:val="en-US"/>
        </w:rPr>
        <w:t>2</w:t>
      </w:r>
      <w:r>
        <w:rPr>
          <w:rFonts w:ascii="Arial" w:hAnsi="Arial" w:cs="Arial"/>
          <w:sz w:val="17"/>
          <w:szCs w:val="17"/>
          <w:vertAlign w:val="subscript"/>
          <w:lang w:val="en-US"/>
        </w:rPr>
        <w:t xml:space="preserve"> </w:t>
      </w:r>
      <w:r w:rsidRPr="00A942EB">
        <w:rPr>
          <w:rFonts w:ascii="Arial" w:hAnsi="Arial" w:cs="Arial"/>
          <w:sz w:val="17"/>
          <w:szCs w:val="17"/>
          <w:lang w:val="en-US"/>
        </w:rPr>
        <w:t>adsorption than N</w:t>
      </w:r>
      <w:r w:rsidRPr="00A942EB">
        <w:rPr>
          <w:rFonts w:ascii="Arial" w:hAnsi="Arial" w:cs="Arial"/>
          <w:sz w:val="17"/>
          <w:szCs w:val="17"/>
          <w:vertAlign w:val="subscript"/>
          <w:lang w:val="en-US"/>
        </w:rPr>
        <w:t>2</w:t>
      </w:r>
      <w:r w:rsidRPr="00A942EB">
        <w:rPr>
          <w:rFonts w:ascii="Arial" w:hAnsi="Arial" w:cs="Arial"/>
          <w:sz w:val="17"/>
          <w:szCs w:val="17"/>
          <w:lang w:val="en-US"/>
        </w:rPr>
        <w:t xml:space="preserve"> adsorption</w:t>
      </w:r>
      <w:r>
        <w:rPr>
          <w:rFonts w:ascii="Arial" w:hAnsi="Arial" w:cs="Arial"/>
          <w:sz w:val="17"/>
          <w:szCs w:val="17"/>
          <w:lang w:val="en-US"/>
        </w:rPr>
        <w:t xml:space="preserve"> (between 14:1 and 20</w:t>
      </w:r>
      <w:r w:rsidRPr="00A942EB">
        <w:rPr>
          <w:rFonts w:ascii="Arial" w:hAnsi="Arial" w:cs="Arial"/>
          <w:sz w:val="17"/>
          <w:szCs w:val="17"/>
          <w:lang w:val="en-US"/>
        </w:rPr>
        <w:t>:1) compared to AC</w:t>
      </w:r>
      <w:r>
        <w:rPr>
          <w:rFonts w:ascii="Arial" w:hAnsi="Arial" w:cs="Arial"/>
          <w:sz w:val="17"/>
          <w:szCs w:val="17"/>
          <w:lang w:val="en-US"/>
        </w:rPr>
        <w:t xml:space="preserve"> (between 4</w:t>
      </w:r>
      <w:r w:rsidRPr="00A942EB">
        <w:rPr>
          <w:rFonts w:ascii="Arial" w:hAnsi="Arial" w:cs="Arial"/>
          <w:sz w:val="17"/>
          <w:szCs w:val="17"/>
          <w:lang w:val="en-US"/>
        </w:rPr>
        <w:t>:1 and 5.</w:t>
      </w:r>
      <w:r>
        <w:rPr>
          <w:rFonts w:ascii="Arial" w:hAnsi="Arial" w:cs="Arial"/>
          <w:sz w:val="17"/>
          <w:szCs w:val="17"/>
          <w:lang w:val="en-US"/>
        </w:rPr>
        <w:t>4</w:t>
      </w:r>
      <w:r w:rsidRPr="00A942EB">
        <w:rPr>
          <w:rFonts w:ascii="Arial" w:hAnsi="Arial" w:cs="Arial"/>
          <w:sz w:val="17"/>
          <w:szCs w:val="17"/>
          <w:lang w:val="en-US"/>
        </w:rPr>
        <w:t xml:space="preserve">:1). Notably, whereas for AC the selectivity decreases </w:t>
      </w:r>
      <w:r>
        <w:rPr>
          <w:rFonts w:ascii="Arial" w:hAnsi="Arial" w:cs="Arial"/>
          <w:sz w:val="17"/>
          <w:szCs w:val="17"/>
          <w:lang w:val="en-US"/>
        </w:rPr>
        <w:t>from 5.4:1  to 4</w:t>
      </w:r>
      <w:r w:rsidRPr="00A942EB">
        <w:rPr>
          <w:rFonts w:ascii="Arial" w:hAnsi="Arial" w:cs="Arial"/>
          <w:sz w:val="17"/>
          <w:szCs w:val="17"/>
          <w:lang w:val="en-US"/>
        </w:rPr>
        <w:t xml:space="preserve">:1 as the temperature is raised from 298 to 323 K, for S800 and A800 the selectivity remains over 14:1 at 323 K which is the approximate temperature of flue gas and hence the preferred </w:t>
      </w:r>
      <w:r w:rsidRPr="00071724">
        <w:rPr>
          <w:rFonts w:ascii="Arial" w:hAnsi="Arial" w:cs="Arial"/>
          <w:sz w:val="17"/>
          <w:szCs w:val="17"/>
          <w:lang w:val="en-US"/>
        </w:rPr>
        <w:t>temperature for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separation within a carbon capture unit. </w:t>
      </w:r>
    </w:p>
    <w:p w:rsidR="00814FFE" w:rsidRPr="00071724" w:rsidRDefault="00814FFE" w:rsidP="00033F3B">
      <w:pPr>
        <w:widowControl w:val="0"/>
        <w:spacing w:after="120" w:line="225" w:lineRule="exact"/>
        <w:ind w:firstLine="284"/>
        <w:jc w:val="both"/>
        <w:rPr>
          <w:rFonts w:ascii="Arial" w:hAnsi="Arial" w:cs="Arial"/>
          <w:sz w:val="17"/>
          <w:szCs w:val="17"/>
          <w:lang w:val="en-US"/>
        </w:rPr>
      </w:pPr>
      <w:r w:rsidRPr="00071724">
        <w:rPr>
          <w:rFonts w:ascii="Arial" w:hAnsi="Arial" w:cs="Arial"/>
          <w:sz w:val="17"/>
          <w:szCs w:val="17"/>
          <w:lang w:val="en-US"/>
        </w:rPr>
        <w:t>Additional experiments were carried out with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 N</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gas </w:t>
      </w:r>
      <w:r w:rsidRPr="00071724">
        <w:rPr>
          <w:rFonts w:ascii="Arial" w:hAnsi="Arial" w:cs="Arial"/>
          <w:sz w:val="17"/>
          <w:szCs w:val="17"/>
          <w:lang w:val="en-US"/>
        </w:rPr>
        <w:lastRenderedPageBreak/>
        <w:t>mixtures using STA to investigate the selective adsorption of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at 298 K and 1 bar total gas pressure (data in supporting information). Under these conditions, AC showed its maximum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at all gas compositions containing at least 50% CO</w:t>
      </w:r>
      <w:r w:rsidRPr="00071724">
        <w:rPr>
          <w:rFonts w:ascii="Arial" w:hAnsi="Arial" w:cs="Arial"/>
          <w:sz w:val="17"/>
          <w:szCs w:val="17"/>
          <w:vertAlign w:val="subscript"/>
          <w:lang w:val="en-US"/>
        </w:rPr>
        <w:t>2</w:t>
      </w:r>
      <w:r w:rsidRPr="00071724">
        <w:rPr>
          <w:rFonts w:ascii="Arial" w:hAnsi="Arial" w:cs="Arial"/>
          <w:sz w:val="17"/>
          <w:szCs w:val="17"/>
          <w:lang w:val="en-US"/>
        </w:rPr>
        <w:t>, whilst S800 and A800 both showed the maximum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for all gas compositions containing at least 25% CO</w:t>
      </w:r>
      <w:r w:rsidRPr="00071724">
        <w:rPr>
          <w:rFonts w:ascii="Arial" w:hAnsi="Arial" w:cs="Arial"/>
          <w:sz w:val="17"/>
          <w:szCs w:val="17"/>
          <w:vertAlign w:val="subscript"/>
          <w:lang w:val="en-US"/>
        </w:rPr>
        <w:t>2</w:t>
      </w:r>
      <w:r w:rsidRPr="00071724">
        <w:rPr>
          <w:rFonts w:ascii="Arial" w:hAnsi="Arial" w:cs="Arial"/>
          <w:sz w:val="17"/>
          <w:szCs w:val="17"/>
          <w:lang w:val="en-US"/>
        </w:rPr>
        <w:t>. Thus, the enhanced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selectivity seen with </w:t>
      </w:r>
      <w:proofErr w:type="spellStart"/>
      <w:r w:rsidRPr="00071724">
        <w:rPr>
          <w:rFonts w:ascii="Arial" w:hAnsi="Arial" w:cs="Arial"/>
          <w:sz w:val="17"/>
          <w:szCs w:val="17"/>
          <w:lang w:val="en-US"/>
        </w:rPr>
        <w:t>Starbon</w:t>
      </w:r>
      <w:proofErr w:type="spellEnd"/>
      <w:r w:rsidRPr="00071724">
        <w:rPr>
          <w:rFonts w:ascii="Arial" w:hAnsi="Arial" w:cs="Arial"/>
          <w:sz w:val="17"/>
          <w:szCs w:val="17"/>
          <w:vertAlign w:val="superscript"/>
          <w:lang w:val="en-US"/>
        </w:rPr>
        <w:t>®</w:t>
      </w:r>
      <w:r w:rsidRPr="00071724">
        <w:rPr>
          <w:rFonts w:ascii="Arial" w:hAnsi="Arial" w:cs="Arial"/>
          <w:sz w:val="17"/>
          <w:szCs w:val="17"/>
          <w:lang w:val="en-US"/>
        </w:rPr>
        <w:t xml:space="preserve"> materials is retained when mixtures of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and N</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are present.</w:t>
      </w:r>
    </w:p>
    <w:p w:rsidR="00584F19" w:rsidRPr="00071724" w:rsidRDefault="00584F19" w:rsidP="00814FFE">
      <w:pPr>
        <w:spacing w:after="120" w:line="225" w:lineRule="exact"/>
        <w:ind w:firstLine="284"/>
        <w:jc w:val="both"/>
        <w:rPr>
          <w:rFonts w:ascii="Arial" w:hAnsi="Arial" w:cs="Arial"/>
          <w:sz w:val="17"/>
          <w:szCs w:val="17"/>
          <w:lang w:val="en-US"/>
        </w:rPr>
      </w:pPr>
      <w:r w:rsidRPr="00071724">
        <w:rPr>
          <w:rFonts w:ascii="Arial" w:hAnsi="Arial" w:cs="Arial"/>
          <w:sz w:val="17"/>
          <w:szCs w:val="17"/>
          <w:lang w:val="en-US"/>
        </w:rPr>
        <w:t>Since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in flue gas is saturated with water </w:t>
      </w:r>
      <w:proofErr w:type="spellStart"/>
      <w:r w:rsidRPr="00071724">
        <w:rPr>
          <w:rFonts w:ascii="Arial" w:hAnsi="Arial" w:cs="Arial"/>
          <w:sz w:val="17"/>
          <w:szCs w:val="17"/>
          <w:lang w:val="en-US"/>
        </w:rPr>
        <w:t>vapour</w:t>
      </w:r>
      <w:proofErr w:type="spellEnd"/>
      <w:r w:rsidRPr="00071724">
        <w:rPr>
          <w:rFonts w:ascii="Arial" w:hAnsi="Arial" w:cs="Arial"/>
          <w:sz w:val="17"/>
          <w:szCs w:val="17"/>
          <w:lang w:val="en-US"/>
        </w:rPr>
        <w:t>, the effect of water on the adsorption of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was investigated </w:t>
      </w:r>
      <w:r w:rsidR="00362734" w:rsidRPr="00071724">
        <w:rPr>
          <w:rFonts w:ascii="Arial" w:hAnsi="Arial" w:cs="Arial"/>
          <w:sz w:val="17"/>
          <w:szCs w:val="17"/>
          <w:lang w:val="en-US"/>
        </w:rPr>
        <w:t xml:space="preserve">at 298K </w:t>
      </w:r>
      <w:r w:rsidRPr="00071724">
        <w:rPr>
          <w:rFonts w:ascii="Arial" w:hAnsi="Arial" w:cs="Arial"/>
          <w:sz w:val="17"/>
          <w:szCs w:val="17"/>
          <w:lang w:val="en-US"/>
        </w:rPr>
        <w:t>by STA using CO</w:t>
      </w:r>
      <w:r w:rsidRPr="00071724">
        <w:rPr>
          <w:rFonts w:ascii="Arial" w:hAnsi="Arial" w:cs="Arial"/>
          <w:sz w:val="17"/>
          <w:szCs w:val="17"/>
          <w:vertAlign w:val="subscript"/>
          <w:lang w:val="en-US"/>
        </w:rPr>
        <w:t xml:space="preserve">2 </w:t>
      </w:r>
      <w:r w:rsidRPr="00071724">
        <w:rPr>
          <w:rFonts w:ascii="Arial" w:hAnsi="Arial" w:cs="Arial"/>
          <w:sz w:val="17"/>
          <w:szCs w:val="17"/>
          <w:lang w:val="en-US"/>
        </w:rPr>
        <w:t>which had been pre-saturated with water. Under these conditions, there was a 10-20% reduction in the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capacity of powdered AC, S800 and A800, but the capacity of A800 diminished the least and the </w:t>
      </w:r>
      <w:proofErr w:type="spellStart"/>
      <w:r w:rsidRPr="00071724">
        <w:rPr>
          <w:rFonts w:ascii="Arial" w:hAnsi="Arial" w:cs="Arial"/>
          <w:sz w:val="17"/>
          <w:szCs w:val="17"/>
          <w:lang w:val="en-US"/>
        </w:rPr>
        <w:t>Starbon</w:t>
      </w:r>
      <w:proofErr w:type="spellEnd"/>
      <w:r w:rsidRPr="00071724">
        <w:rPr>
          <w:rFonts w:ascii="Arial" w:hAnsi="Arial" w:cs="Arial"/>
          <w:sz w:val="17"/>
          <w:szCs w:val="17"/>
          <w:vertAlign w:val="superscript"/>
          <w:lang w:val="en-US"/>
        </w:rPr>
        <w:t>®</w:t>
      </w:r>
      <w:r w:rsidRPr="00071724">
        <w:rPr>
          <w:rFonts w:ascii="Arial" w:hAnsi="Arial" w:cs="Arial"/>
          <w:sz w:val="17"/>
          <w:szCs w:val="17"/>
          <w:lang w:val="en-US"/>
        </w:rPr>
        <w:t xml:space="preserve"> materials maintained their advantage </w:t>
      </w:r>
      <w:r w:rsidRPr="00071724">
        <w:rPr>
          <w:rFonts w:ascii="Arial" w:hAnsi="Arial" w:cs="Arial"/>
          <w:color w:val="000000" w:themeColor="text1"/>
          <w:sz w:val="17"/>
          <w:szCs w:val="17"/>
          <w:lang w:val="en-US"/>
        </w:rPr>
        <w:t>over AC</w:t>
      </w:r>
      <w:r w:rsidR="000213F6" w:rsidRPr="00071724">
        <w:rPr>
          <w:rFonts w:ascii="Arial" w:hAnsi="Arial" w:cs="Arial"/>
          <w:color w:val="000000" w:themeColor="text1"/>
          <w:sz w:val="17"/>
          <w:szCs w:val="17"/>
          <w:lang w:val="en-US"/>
        </w:rPr>
        <w:t xml:space="preserve">. </w:t>
      </w:r>
      <w:r w:rsidR="00233411" w:rsidRPr="00071724">
        <w:rPr>
          <w:rFonts w:ascii="Arial" w:hAnsi="Arial" w:cs="Arial"/>
          <w:color w:val="000000" w:themeColor="text1"/>
          <w:sz w:val="17"/>
          <w:szCs w:val="17"/>
          <w:lang w:val="en-US"/>
        </w:rPr>
        <w:t xml:space="preserve">Water adsorption isotherms were obtained for AC, S800 and A800. </w:t>
      </w:r>
      <w:r w:rsidR="000213F6" w:rsidRPr="00071724">
        <w:rPr>
          <w:rFonts w:ascii="Arial" w:hAnsi="Arial" w:cs="Arial"/>
          <w:sz w:val="17"/>
          <w:szCs w:val="17"/>
          <w:lang w:val="en-US"/>
        </w:rPr>
        <w:t xml:space="preserve">The adsorption of water </w:t>
      </w:r>
      <w:r w:rsidR="00233411" w:rsidRPr="00071724">
        <w:rPr>
          <w:rFonts w:ascii="Arial" w:hAnsi="Arial" w:cs="Arial"/>
          <w:sz w:val="17"/>
          <w:szCs w:val="17"/>
          <w:lang w:val="en-US"/>
        </w:rPr>
        <w:t>at P/P</w:t>
      </w:r>
      <w:r w:rsidR="00233411" w:rsidRPr="00071724">
        <w:rPr>
          <w:rFonts w:ascii="Arial" w:hAnsi="Arial" w:cs="Arial"/>
          <w:sz w:val="17"/>
          <w:szCs w:val="17"/>
          <w:vertAlign w:val="subscript"/>
          <w:lang w:val="en-US"/>
        </w:rPr>
        <w:t>0</w:t>
      </w:r>
      <w:r w:rsidR="00233411" w:rsidRPr="00071724">
        <w:rPr>
          <w:rFonts w:ascii="Arial" w:hAnsi="Arial" w:cs="Arial"/>
          <w:sz w:val="17"/>
          <w:szCs w:val="17"/>
          <w:lang w:val="en-US"/>
        </w:rPr>
        <w:t xml:space="preserve"> = 0.7 </w:t>
      </w:r>
      <w:r w:rsidR="000213F6" w:rsidRPr="00071724">
        <w:rPr>
          <w:rFonts w:ascii="Arial" w:hAnsi="Arial" w:cs="Arial"/>
          <w:sz w:val="17"/>
          <w:szCs w:val="17"/>
          <w:lang w:val="en-US"/>
        </w:rPr>
        <w:t xml:space="preserve">was </w:t>
      </w:r>
      <w:r w:rsidR="00233411" w:rsidRPr="00071724">
        <w:rPr>
          <w:rFonts w:ascii="Arial" w:hAnsi="Arial" w:cs="Arial"/>
          <w:sz w:val="17"/>
          <w:szCs w:val="17"/>
          <w:lang w:val="en-US"/>
        </w:rPr>
        <w:t xml:space="preserve">also investigated for the starch derived </w:t>
      </w:r>
      <w:proofErr w:type="spellStart"/>
      <w:r w:rsidR="00233411" w:rsidRPr="00071724">
        <w:rPr>
          <w:rFonts w:ascii="Arial" w:hAnsi="Arial" w:cs="Arial"/>
          <w:sz w:val="17"/>
          <w:szCs w:val="17"/>
          <w:lang w:val="en-US"/>
        </w:rPr>
        <w:t>Starbons</w:t>
      </w:r>
      <w:proofErr w:type="spellEnd"/>
      <w:r w:rsidR="00233411" w:rsidRPr="00071724">
        <w:rPr>
          <w:rFonts w:ascii="Arial" w:hAnsi="Arial" w:cs="Arial"/>
          <w:sz w:val="17"/>
          <w:szCs w:val="17"/>
          <w:vertAlign w:val="superscript"/>
          <w:lang w:val="en-US"/>
        </w:rPr>
        <w:t>®</w:t>
      </w:r>
      <w:r w:rsidR="00233411" w:rsidRPr="00071724">
        <w:rPr>
          <w:rFonts w:ascii="Arial" w:hAnsi="Arial" w:cs="Arial"/>
          <w:sz w:val="17"/>
          <w:szCs w:val="17"/>
          <w:lang w:val="en-US"/>
        </w:rPr>
        <w:t xml:space="preserve"> and was found to be </w:t>
      </w:r>
      <w:r w:rsidR="000213F6" w:rsidRPr="00071724">
        <w:rPr>
          <w:rFonts w:ascii="Arial" w:hAnsi="Arial" w:cs="Arial"/>
          <w:sz w:val="17"/>
          <w:szCs w:val="17"/>
          <w:lang w:val="en-US"/>
        </w:rPr>
        <w:t xml:space="preserve">very low (0.08 (for S1000) to </w:t>
      </w:r>
      <w:r w:rsidR="000213F6" w:rsidRPr="00071724">
        <w:rPr>
          <w:rFonts w:ascii="Arial" w:hAnsi="Arial" w:cs="Arial"/>
          <w:sz w:val="17"/>
          <w:szCs w:val="17"/>
          <w:lang w:val="en-US"/>
        </w:rPr>
        <w:softHyphen/>
      </w:r>
      <w:r w:rsidR="0074280B" w:rsidRPr="00071724">
        <w:rPr>
          <w:rFonts w:ascii="Arial" w:hAnsi="Arial" w:cs="Arial"/>
          <w:sz w:val="17"/>
          <w:szCs w:val="17"/>
          <w:lang w:val="en-US"/>
        </w:rPr>
        <w:t xml:space="preserve">0.3 </w:t>
      </w:r>
      <w:r w:rsidR="000213F6" w:rsidRPr="00071724">
        <w:rPr>
          <w:rFonts w:ascii="Arial" w:hAnsi="Arial" w:cs="Arial"/>
          <w:sz w:val="17"/>
          <w:szCs w:val="17"/>
          <w:lang w:val="en-US"/>
        </w:rPr>
        <w:t xml:space="preserve">(for S300) </w:t>
      </w:r>
      <w:proofErr w:type="spellStart"/>
      <w:r w:rsidR="0074280B" w:rsidRPr="00071724">
        <w:rPr>
          <w:rFonts w:ascii="Arial" w:hAnsi="Arial" w:cs="Arial"/>
          <w:sz w:val="17"/>
          <w:szCs w:val="17"/>
          <w:lang w:val="en-US"/>
        </w:rPr>
        <w:t>mmol</w:t>
      </w:r>
      <w:proofErr w:type="spellEnd"/>
      <w:r w:rsidR="0074280B" w:rsidRPr="00071724">
        <w:rPr>
          <w:rFonts w:ascii="Arial" w:hAnsi="Arial" w:cs="Arial"/>
          <w:sz w:val="17"/>
          <w:szCs w:val="17"/>
          <w:lang w:val="en-US"/>
        </w:rPr>
        <w:t xml:space="preserve"> H</w:t>
      </w:r>
      <w:r w:rsidR="0074280B" w:rsidRPr="00071724">
        <w:rPr>
          <w:rFonts w:ascii="Arial" w:hAnsi="Arial" w:cs="Arial"/>
          <w:sz w:val="17"/>
          <w:szCs w:val="17"/>
          <w:vertAlign w:val="subscript"/>
          <w:lang w:val="en-US"/>
        </w:rPr>
        <w:t>2</w:t>
      </w:r>
      <w:r w:rsidR="0074280B" w:rsidRPr="00071724">
        <w:rPr>
          <w:rFonts w:ascii="Arial" w:hAnsi="Arial" w:cs="Arial"/>
          <w:sz w:val="17"/>
          <w:szCs w:val="17"/>
          <w:lang w:val="en-US"/>
        </w:rPr>
        <w:t>O g</w:t>
      </w:r>
      <w:r w:rsidR="0074280B" w:rsidRPr="00071724">
        <w:rPr>
          <w:rFonts w:ascii="Arial" w:hAnsi="Arial" w:cs="Arial"/>
          <w:sz w:val="17"/>
          <w:szCs w:val="17"/>
          <w:vertAlign w:val="superscript"/>
          <w:lang w:val="en-US"/>
        </w:rPr>
        <w:t>-1</w:t>
      </w:r>
      <w:r w:rsidR="0074280B" w:rsidRPr="00071724">
        <w:rPr>
          <w:rFonts w:ascii="Arial" w:hAnsi="Arial" w:cs="Arial"/>
          <w:sz w:val="17"/>
          <w:szCs w:val="17"/>
          <w:lang w:val="en-US"/>
        </w:rPr>
        <w:t>)</w:t>
      </w:r>
      <w:r w:rsidR="00AE63C2" w:rsidRPr="00071724">
        <w:rPr>
          <w:rFonts w:ascii="Arial" w:hAnsi="Arial" w:cs="Arial"/>
          <w:sz w:val="17"/>
          <w:szCs w:val="17"/>
          <w:lang w:val="en-US"/>
        </w:rPr>
        <w:t xml:space="preserve">. </w:t>
      </w:r>
      <w:proofErr w:type="gramStart"/>
      <w:r w:rsidRPr="00071724">
        <w:rPr>
          <w:rFonts w:ascii="Arial" w:hAnsi="Arial" w:cs="Arial"/>
          <w:sz w:val="17"/>
          <w:szCs w:val="17"/>
          <w:lang w:val="en-US"/>
        </w:rPr>
        <w:t>(</w:t>
      </w:r>
      <w:r w:rsidR="00233411" w:rsidRPr="00071724">
        <w:rPr>
          <w:rFonts w:ascii="Arial" w:hAnsi="Arial" w:cs="Arial"/>
          <w:sz w:val="17"/>
          <w:szCs w:val="17"/>
          <w:lang w:val="en-US"/>
        </w:rPr>
        <w:t>D</w:t>
      </w:r>
      <w:r w:rsidRPr="00071724">
        <w:rPr>
          <w:rFonts w:ascii="Arial" w:hAnsi="Arial" w:cs="Arial"/>
          <w:sz w:val="17"/>
          <w:szCs w:val="17"/>
          <w:lang w:val="en-US"/>
        </w:rPr>
        <w:t>ata given in supporting information).</w:t>
      </w:r>
      <w:proofErr w:type="gramEnd"/>
      <w:r w:rsidRPr="00071724">
        <w:rPr>
          <w:rFonts w:ascii="Arial" w:hAnsi="Arial" w:cs="Arial"/>
          <w:sz w:val="17"/>
          <w:szCs w:val="17"/>
          <w:lang w:val="en-US"/>
        </w:rPr>
        <w:t xml:space="preserve"> </w:t>
      </w:r>
    </w:p>
    <w:p w:rsidR="00244432" w:rsidRPr="00071724" w:rsidRDefault="00244432" w:rsidP="00244432">
      <w:pPr>
        <w:spacing w:after="120" w:line="225" w:lineRule="exact"/>
        <w:ind w:firstLine="284"/>
        <w:jc w:val="both"/>
        <w:rPr>
          <w:rFonts w:ascii="Arial" w:hAnsi="Arial" w:cs="Arial"/>
          <w:sz w:val="17"/>
          <w:szCs w:val="17"/>
          <w:lang w:val="en-US"/>
        </w:rPr>
      </w:pPr>
      <w:r w:rsidRPr="00071724">
        <w:rPr>
          <w:rFonts w:ascii="Arial" w:hAnsi="Arial" w:cs="Arial"/>
          <w:sz w:val="17"/>
          <w:szCs w:val="17"/>
          <w:lang w:val="en-US"/>
        </w:rPr>
        <w:t>In contrast to established understanding, mesoporous carbons have been shown to possess superior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properties to microporous activated carbon. Both the amount of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adsorbed and the selectivity for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rather than N</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adsorption are improved, giving the materials potential applications in carbon capture from power station flue gases. Thermodynamic measurements indicate that the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is captured by a </w:t>
      </w:r>
      <w:proofErr w:type="spellStart"/>
      <w:r w:rsidRPr="00071724">
        <w:rPr>
          <w:rFonts w:ascii="Arial" w:hAnsi="Arial" w:cs="Arial"/>
          <w:sz w:val="17"/>
          <w:szCs w:val="17"/>
          <w:lang w:val="en-US"/>
        </w:rPr>
        <w:t>physisorption</w:t>
      </w:r>
      <w:proofErr w:type="spellEnd"/>
      <w:r w:rsidRPr="00071724">
        <w:rPr>
          <w:rFonts w:ascii="Arial" w:hAnsi="Arial" w:cs="Arial"/>
          <w:sz w:val="17"/>
          <w:szCs w:val="17"/>
          <w:lang w:val="en-US"/>
        </w:rPr>
        <w:t xml:space="preserve"> mechanism which involves both direct and indirect (via </w:t>
      </w:r>
      <w:proofErr w:type="spellStart"/>
      <w:r w:rsidRPr="00071724">
        <w:rPr>
          <w:rFonts w:ascii="Arial" w:hAnsi="Arial" w:cs="Arial"/>
          <w:sz w:val="17"/>
          <w:szCs w:val="17"/>
          <w:lang w:val="en-US"/>
        </w:rPr>
        <w:t>mesopores</w:t>
      </w:r>
      <w:proofErr w:type="spellEnd"/>
      <w:r w:rsidRPr="00071724">
        <w:rPr>
          <w:rFonts w:ascii="Arial" w:hAnsi="Arial" w:cs="Arial"/>
          <w:sz w:val="17"/>
          <w:szCs w:val="17"/>
          <w:lang w:val="en-US"/>
        </w:rPr>
        <w:t xml:space="preserve">) access to the </w:t>
      </w:r>
      <w:proofErr w:type="spellStart"/>
      <w:r w:rsidRPr="00071724">
        <w:rPr>
          <w:rFonts w:ascii="Arial" w:hAnsi="Arial" w:cs="Arial"/>
          <w:sz w:val="17"/>
          <w:szCs w:val="17"/>
          <w:lang w:val="en-US"/>
        </w:rPr>
        <w:t>micropores</w:t>
      </w:r>
      <w:proofErr w:type="spellEnd"/>
      <w:r w:rsidRPr="00071724">
        <w:rPr>
          <w:rFonts w:ascii="Arial" w:hAnsi="Arial" w:cs="Arial"/>
          <w:sz w:val="17"/>
          <w:szCs w:val="17"/>
          <w:lang w:val="en-US"/>
        </w:rPr>
        <w:t xml:space="preserve"> within the material. This opens a new approach to design efficient adsorbents which are optimal for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separation. Such a technology could be based on controlling the micro/</w:t>
      </w:r>
      <w:proofErr w:type="spellStart"/>
      <w:r w:rsidRPr="00071724">
        <w:rPr>
          <w:rFonts w:ascii="Arial" w:hAnsi="Arial" w:cs="Arial"/>
          <w:sz w:val="17"/>
          <w:szCs w:val="17"/>
          <w:lang w:val="en-US"/>
        </w:rPr>
        <w:t>meso</w:t>
      </w:r>
      <w:proofErr w:type="spellEnd"/>
      <w:r w:rsidRPr="00071724">
        <w:rPr>
          <w:rFonts w:ascii="Arial" w:hAnsi="Arial" w:cs="Arial"/>
          <w:sz w:val="17"/>
          <w:szCs w:val="17"/>
          <w:lang w:val="en-US"/>
        </w:rPr>
        <w:t xml:space="preserve"> porosities of carbonaceous materials including screening of different precursors, methods for their </w:t>
      </w:r>
      <w:proofErr w:type="spellStart"/>
      <w:r w:rsidRPr="00071724">
        <w:rPr>
          <w:rFonts w:ascii="Arial" w:hAnsi="Arial" w:cs="Arial"/>
          <w:sz w:val="17"/>
          <w:szCs w:val="17"/>
          <w:lang w:val="en-US"/>
        </w:rPr>
        <w:t>carbonisation</w:t>
      </w:r>
      <w:proofErr w:type="spellEnd"/>
      <w:r w:rsidRPr="00071724">
        <w:rPr>
          <w:rFonts w:ascii="Arial" w:hAnsi="Arial" w:cs="Arial"/>
          <w:sz w:val="17"/>
          <w:szCs w:val="17"/>
          <w:lang w:val="en-US"/>
        </w:rPr>
        <w:t xml:space="preserve"> and chemical activation of the mesoporous carbon. Furthermore, the low adsorption enthalpy associated with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w:t>
      </w:r>
      <w:proofErr w:type="spellStart"/>
      <w:r w:rsidRPr="00071724">
        <w:rPr>
          <w:rFonts w:ascii="Arial" w:hAnsi="Arial" w:cs="Arial"/>
          <w:sz w:val="17"/>
          <w:szCs w:val="17"/>
          <w:lang w:val="en-US"/>
        </w:rPr>
        <w:t>physisorption</w:t>
      </w:r>
      <w:proofErr w:type="spellEnd"/>
      <w:r w:rsidRPr="00071724">
        <w:rPr>
          <w:rFonts w:ascii="Arial" w:hAnsi="Arial" w:cs="Arial"/>
          <w:sz w:val="17"/>
          <w:szCs w:val="17"/>
          <w:lang w:val="en-US"/>
        </w:rPr>
        <w:t xml:space="preserve"> means that the process is rapidly reversible without requiring large energy input, so that CO</w:t>
      </w:r>
      <w:r w:rsidRPr="00071724">
        <w:rPr>
          <w:rFonts w:ascii="Arial" w:hAnsi="Arial" w:cs="Arial"/>
          <w:sz w:val="17"/>
          <w:szCs w:val="17"/>
          <w:vertAlign w:val="subscript"/>
          <w:lang w:val="en-US"/>
        </w:rPr>
        <w:t>2</w:t>
      </w:r>
      <w:r w:rsidRPr="00071724">
        <w:rPr>
          <w:rFonts w:ascii="Arial" w:hAnsi="Arial" w:cs="Arial"/>
          <w:sz w:val="17"/>
          <w:szCs w:val="17"/>
          <w:lang w:val="en-US"/>
        </w:rPr>
        <w:t xml:space="preserve"> capture and release can occur under pressure swing rather than temperature swing conditions.</w:t>
      </w:r>
      <w:r w:rsidR="00946164" w:rsidRPr="00071724">
        <w:rPr>
          <w:rFonts w:ascii="Arial" w:hAnsi="Arial" w:cs="Arial"/>
          <w:sz w:val="17"/>
          <w:szCs w:val="17"/>
          <w:lang w:val="en-US"/>
        </w:rPr>
        <w:t xml:space="preserve"> Whilst MOFs and MOF-hybrid materials have been shown to exhibit higher  CO</w:t>
      </w:r>
      <w:r w:rsidR="00946164" w:rsidRPr="00071724">
        <w:rPr>
          <w:rFonts w:ascii="Arial" w:hAnsi="Arial" w:cs="Arial"/>
          <w:sz w:val="17"/>
          <w:szCs w:val="17"/>
          <w:vertAlign w:val="subscript"/>
          <w:lang w:val="en-US"/>
        </w:rPr>
        <w:t>2</w:t>
      </w:r>
      <w:r w:rsidR="00946164" w:rsidRPr="00071724">
        <w:rPr>
          <w:rFonts w:ascii="Arial" w:hAnsi="Arial" w:cs="Arial"/>
          <w:sz w:val="17"/>
          <w:szCs w:val="17"/>
          <w:lang w:val="en-US"/>
        </w:rPr>
        <w:t xml:space="preserve"> adsorptions (up to 4.23 </w:t>
      </w:r>
      <w:proofErr w:type="spellStart"/>
      <w:r w:rsidR="00946164" w:rsidRPr="00071724">
        <w:rPr>
          <w:rFonts w:ascii="Arial" w:hAnsi="Arial" w:cs="Arial"/>
          <w:sz w:val="17"/>
          <w:szCs w:val="17"/>
          <w:lang w:val="en-US"/>
        </w:rPr>
        <w:t>mmol</w:t>
      </w:r>
      <w:proofErr w:type="spellEnd"/>
      <w:r w:rsidR="00946164" w:rsidRPr="00071724">
        <w:rPr>
          <w:rFonts w:ascii="Arial" w:hAnsi="Arial" w:cs="Arial"/>
          <w:sz w:val="17"/>
          <w:szCs w:val="17"/>
          <w:lang w:val="en-US"/>
        </w:rPr>
        <w:t xml:space="preserve"> CO</w:t>
      </w:r>
      <w:r w:rsidR="00946164" w:rsidRPr="00071724">
        <w:rPr>
          <w:rFonts w:ascii="Arial" w:hAnsi="Arial" w:cs="Arial"/>
          <w:sz w:val="17"/>
          <w:szCs w:val="17"/>
          <w:vertAlign w:val="subscript"/>
          <w:lang w:val="en-US"/>
        </w:rPr>
        <w:t>2</w:t>
      </w:r>
      <w:r w:rsidR="00946164" w:rsidRPr="00071724">
        <w:rPr>
          <w:rFonts w:ascii="Arial" w:hAnsi="Arial" w:cs="Arial"/>
          <w:sz w:val="17"/>
          <w:szCs w:val="17"/>
          <w:lang w:val="en-US"/>
        </w:rPr>
        <w:t xml:space="preserve"> g</w:t>
      </w:r>
      <w:r w:rsidR="00946164" w:rsidRPr="00071724">
        <w:rPr>
          <w:rFonts w:ascii="Arial" w:hAnsi="Arial" w:cs="Arial"/>
          <w:sz w:val="17"/>
          <w:szCs w:val="17"/>
          <w:vertAlign w:val="superscript"/>
          <w:lang w:val="en-US"/>
        </w:rPr>
        <w:t>-1</w:t>
      </w:r>
      <w:r w:rsidR="00946164" w:rsidRPr="00071724">
        <w:rPr>
          <w:rFonts w:ascii="Arial" w:hAnsi="Arial" w:cs="Arial"/>
          <w:sz w:val="17"/>
          <w:szCs w:val="17"/>
          <w:lang w:val="en-US"/>
        </w:rPr>
        <w:t xml:space="preserve"> at ambient temperature and pressure),</w:t>
      </w:r>
      <w:r w:rsidR="00946164" w:rsidRPr="00071724">
        <w:rPr>
          <w:rFonts w:ascii="Arial" w:hAnsi="Arial" w:cs="Arial"/>
          <w:sz w:val="17"/>
          <w:szCs w:val="17"/>
          <w:vertAlign w:val="superscript"/>
          <w:lang w:val="en-US"/>
        </w:rPr>
        <w:t>[6f]</w:t>
      </w:r>
      <w:r w:rsidR="00946164" w:rsidRPr="00071724">
        <w:rPr>
          <w:rFonts w:ascii="Arial" w:hAnsi="Arial" w:cs="Arial"/>
          <w:sz w:val="17"/>
          <w:szCs w:val="17"/>
          <w:lang w:val="en-US"/>
        </w:rPr>
        <w:t xml:space="preserve"> this is at the expense of more complex and expensive syntheses and slow</w:t>
      </w:r>
      <w:r w:rsidR="005E1B02" w:rsidRPr="00071724">
        <w:rPr>
          <w:rFonts w:ascii="Arial" w:hAnsi="Arial" w:cs="Arial"/>
          <w:sz w:val="17"/>
          <w:szCs w:val="17"/>
          <w:lang w:val="en-US"/>
        </w:rPr>
        <w:t>er</w:t>
      </w:r>
      <w:r w:rsidR="00946164" w:rsidRPr="00071724">
        <w:rPr>
          <w:rFonts w:ascii="Arial" w:hAnsi="Arial" w:cs="Arial"/>
          <w:sz w:val="17"/>
          <w:szCs w:val="17"/>
          <w:lang w:val="en-US"/>
        </w:rPr>
        <w:t xml:space="preserve"> adsorption and desorption kinetics.</w:t>
      </w:r>
    </w:p>
    <w:p w:rsidR="00E4350D" w:rsidRPr="00071724" w:rsidRDefault="00E4350D" w:rsidP="00E4350D">
      <w:pPr>
        <w:pStyle w:val="HAcknowledgements"/>
        <w:rPr>
          <w:color w:val="FF0000"/>
          <w:lang w:val="en-US"/>
        </w:rPr>
      </w:pPr>
      <w:r w:rsidRPr="00071724">
        <w:rPr>
          <w:lang w:val="en-US"/>
        </w:rPr>
        <w:t xml:space="preserve">Acknowledgements </w:t>
      </w:r>
    </w:p>
    <w:p w:rsidR="00785C69" w:rsidRPr="00071724" w:rsidRDefault="009F0151" w:rsidP="009F0151">
      <w:pPr>
        <w:spacing w:after="120" w:line="225" w:lineRule="exact"/>
        <w:jc w:val="both"/>
        <w:rPr>
          <w:rFonts w:ascii="Arial" w:hAnsi="Arial" w:cs="Arial"/>
          <w:sz w:val="17"/>
          <w:szCs w:val="17"/>
          <w:lang w:val="en-US"/>
        </w:rPr>
      </w:pPr>
      <w:r w:rsidRPr="00071724">
        <w:rPr>
          <w:rFonts w:ascii="Arial" w:hAnsi="Arial" w:cs="Arial"/>
          <w:sz w:val="17"/>
          <w:szCs w:val="17"/>
          <w:lang w:val="en-US"/>
        </w:rPr>
        <w:t xml:space="preserve">The authors thank </w:t>
      </w:r>
      <w:proofErr w:type="spellStart"/>
      <w:r w:rsidRPr="00071724">
        <w:rPr>
          <w:rFonts w:ascii="Arial" w:hAnsi="Arial" w:cs="Arial"/>
          <w:sz w:val="17"/>
          <w:szCs w:val="17"/>
          <w:lang w:val="en-US"/>
        </w:rPr>
        <w:t>Programa</w:t>
      </w:r>
      <w:proofErr w:type="spellEnd"/>
      <w:r w:rsidRPr="00071724">
        <w:rPr>
          <w:rFonts w:ascii="Arial" w:hAnsi="Arial" w:cs="Arial"/>
          <w:sz w:val="17"/>
          <w:szCs w:val="17"/>
          <w:lang w:val="en-US"/>
        </w:rPr>
        <w:t xml:space="preserve"> </w:t>
      </w:r>
      <w:proofErr w:type="spellStart"/>
      <w:r w:rsidRPr="00071724">
        <w:rPr>
          <w:rFonts w:ascii="Arial" w:hAnsi="Arial" w:cs="Arial"/>
          <w:sz w:val="17"/>
          <w:szCs w:val="17"/>
          <w:lang w:val="en-US"/>
        </w:rPr>
        <w:t>Operativo</w:t>
      </w:r>
      <w:proofErr w:type="spellEnd"/>
      <w:r w:rsidRPr="00071724">
        <w:rPr>
          <w:rFonts w:ascii="Arial" w:hAnsi="Arial" w:cs="Arial"/>
          <w:sz w:val="17"/>
          <w:szCs w:val="17"/>
          <w:lang w:val="en-US"/>
        </w:rPr>
        <w:t xml:space="preserve"> FSE 2007-2013 Castilla-La Mancha for funding </w:t>
      </w:r>
      <w:r w:rsidR="0074280B" w:rsidRPr="00071724">
        <w:rPr>
          <w:rFonts w:ascii="Arial" w:hAnsi="Arial" w:cs="Arial"/>
          <w:sz w:val="17"/>
          <w:szCs w:val="17"/>
          <w:lang w:val="en-US"/>
        </w:rPr>
        <w:t>a fellowship to GD.</w:t>
      </w:r>
      <w:r w:rsidRPr="00071724">
        <w:rPr>
          <w:rFonts w:ascii="Arial" w:hAnsi="Arial" w:cs="Arial"/>
          <w:sz w:val="17"/>
          <w:szCs w:val="17"/>
          <w:lang w:val="en-US"/>
        </w:rPr>
        <w:t xml:space="preserve"> PSS gratefully acknowledges the Spanish Ministry Economy and Competitivity (MINECO) for a Ramón y Cajal fellowship (RYC-2014-16759),  a research project (CTQ2014-52899-R) and a proyecto de I+D+I para jóvenes investigadores (MAT2014-59674-JIN). </w:t>
      </w:r>
      <w:r w:rsidR="0074280B" w:rsidRPr="00071724">
        <w:rPr>
          <w:rFonts w:ascii="Arial" w:hAnsi="Arial" w:cs="Arial"/>
          <w:sz w:val="17"/>
          <w:szCs w:val="17"/>
          <w:lang w:val="en-US"/>
        </w:rPr>
        <w:t>JACO</w:t>
      </w:r>
      <w:r w:rsidRPr="00071724">
        <w:rPr>
          <w:rFonts w:ascii="Arial" w:hAnsi="Arial" w:cs="Arial"/>
          <w:sz w:val="17"/>
          <w:szCs w:val="17"/>
          <w:lang w:val="en-US"/>
        </w:rPr>
        <w:t xml:space="preserve"> acknowledges financial support from the Plan </w:t>
      </w:r>
      <w:proofErr w:type="spellStart"/>
      <w:r w:rsidRPr="00071724">
        <w:rPr>
          <w:rFonts w:ascii="Arial" w:hAnsi="Arial" w:cs="Arial"/>
          <w:sz w:val="17"/>
          <w:szCs w:val="17"/>
          <w:lang w:val="en-US"/>
        </w:rPr>
        <w:t>Propio</w:t>
      </w:r>
      <w:proofErr w:type="spellEnd"/>
      <w:r w:rsidRPr="00071724">
        <w:rPr>
          <w:rFonts w:ascii="Arial" w:hAnsi="Arial" w:cs="Arial"/>
          <w:sz w:val="17"/>
          <w:szCs w:val="17"/>
          <w:lang w:val="en-US"/>
        </w:rPr>
        <w:t xml:space="preserve"> de la Universidad de </w:t>
      </w:r>
      <w:proofErr w:type="spellStart"/>
      <w:r w:rsidRPr="00071724">
        <w:rPr>
          <w:rFonts w:ascii="Arial" w:hAnsi="Arial" w:cs="Arial"/>
          <w:sz w:val="17"/>
          <w:szCs w:val="17"/>
          <w:lang w:val="en-US"/>
        </w:rPr>
        <w:t>Castilla</w:t>
      </w:r>
      <w:proofErr w:type="spellEnd"/>
      <w:r w:rsidRPr="00071724">
        <w:rPr>
          <w:rFonts w:ascii="Arial" w:hAnsi="Arial" w:cs="Arial"/>
          <w:sz w:val="17"/>
          <w:szCs w:val="17"/>
          <w:lang w:val="en-US"/>
        </w:rPr>
        <w:t>-La Mancha.</w:t>
      </w:r>
    </w:p>
    <w:p w:rsidR="004556E1" w:rsidRPr="00071724" w:rsidRDefault="00F45722" w:rsidP="00F45722">
      <w:pPr>
        <w:pStyle w:val="Keywords"/>
        <w:rPr>
          <w:lang w:val="en-US"/>
        </w:rPr>
      </w:pPr>
      <w:r w:rsidRPr="00071724">
        <w:rPr>
          <w:b/>
          <w:lang w:val="en-US"/>
        </w:rPr>
        <w:t>Keywords:</w:t>
      </w:r>
      <w:r w:rsidRPr="00071724">
        <w:rPr>
          <w:lang w:val="en-US"/>
        </w:rPr>
        <w:t xml:space="preserve"> •</w:t>
      </w:r>
      <w:r w:rsidR="0092418D" w:rsidRPr="00071724">
        <w:rPr>
          <w:lang w:val="en-US"/>
        </w:rPr>
        <w:t xml:space="preserve"> </w:t>
      </w:r>
      <w:r w:rsidR="005E1B02" w:rsidRPr="00071724">
        <w:rPr>
          <w:lang w:val="en-US"/>
        </w:rPr>
        <w:t>CO</w:t>
      </w:r>
      <w:r w:rsidR="005E1B02" w:rsidRPr="00071724">
        <w:rPr>
          <w:vertAlign w:val="subscript"/>
          <w:lang w:val="en-US"/>
        </w:rPr>
        <w:t>2</w:t>
      </w:r>
      <w:r w:rsidR="0092418D" w:rsidRPr="00071724">
        <w:rPr>
          <w:lang w:val="en-US"/>
        </w:rPr>
        <w:t xml:space="preserve"> </w:t>
      </w:r>
      <w:r w:rsidR="009F0151" w:rsidRPr="00071724">
        <w:rPr>
          <w:lang w:val="en-US"/>
        </w:rPr>
        <w:t>capture</w:t>
      </w:r>
      <w:r w:rsidR="0092418D" w:rsidRPr="00071724">
        <w:rPr>
          <w:lang w:val="en-US"/>
        </w:rPr>
        <w:t xml:space="preserve"> </w:t>
      </w:r>
      <w:r w:rsidRPr="00071724">
        <w:rPr>
          <w:lang w:val="en-US"/>
        </w:rPr>
        <w:t xml:space="preserve">• </w:t>
      </w:r>
      <w:r w:rsidR="009F0151" w:rsidRPr="00071724">
        <w:rPr>
          <w:lang w:val="en-US"/>
        </w:rPr>
        <w:t>Mesoporous</w:t>
      </w:r>
      <w:r w:rsidR="00F31016" w:rsidRPr="00071724">
        <w:rPr>
          <w:lang w:val="en-US"/>
        </w:rPr>
        <w:t xml:space="preserve"> </w:t>
      </w:r>
      <w:r w:rsidR="00DC10F0" w:rsidRPr="00071724">
        <w:rPr>
          <w:lang w:val="en-US"/>
        </w:rPr>
        <w:t xml:space="preserve">• </w:t>
      </w:r>
      <w:r w:rsidR="009F0151" w:rsidRPr="00071724">
        <w:rPr>
          <w:lang w:val="en-US"/>
        </w:rPr>
        <w:t>Separation</w:t>
      </w:r>
      <w:r w:rsidR="00F31016" w:rsidRPr="00071724">
        <w:rPr>
          <w:lang w:val="en-US"/>
        </w:rPr>
        <w:t xml:space="preserve"> • </w:t>
      </w:r>
      <w:r w:rsidR="009F0151" w:rsidRPr="00071724">
        <w:rPr>
          <w:lang w:val="en-US"/>
        </w:rPr>
        <w:t>Carbon</w:t>
      </w:r>
    </w:p>
    <w:p w:rsidR="00DB0EDE" w:rsidRPr="00071724" w:rsidRDefault="00494608" w:rsidP="00584F91">
      <w:pPr>
        <w:pStyle w:val="References"/>
        <w:rPr>
          <w:lang w:val="en-US"/>
        </w:rPr>
      </w:pPr>
      <w:r w:rsidRPr="00071724">
        <w:rPr>
          <w:lang w:val="en-US"/>
        </w:rPr>
        <w:t>[1]</w:t>
      </w:r>
      <w:r w:rsidRPr="00071724">
        <w:rPr>
          <w:lang w:val="en-US"/>
        </w:rPr>
        <w:tab/>
      </w:r>
      <w:r w:rsidR="009F0151" w:rsidRPr="00071724">
        <w:t xml:space="preserve">For reviews see: a) R. </w:t>
      </w:r>
      <w:proofErr w:type="spellStart"/>
      <w:r w:rsidR="009F0151" w:rsidRPr="00071724">
        <w:t>Thiruvenkatachari</w:t>
      </w:r>
      <w:proofErr w:type="spellEnd"/>
      <w:r w:rsidR="009F0151" w:rsidRPr="00071724">
        <w:t xml:space="preserve">, S. Su, H. An, X. Yu, </w:t>
      </w:r>
      <w:r w:rsidR="009F0151" w:rsidRPr="00071724">
        <w:rPr>
          <w:i/>
        </w:rPr>
        <w:t>Progress Energy Combustion Sci.</w:t>
      </w:r>
      <w:r w:rsidR="009F0151" w:rsidRPr="00071724">
        <w:t xml:space="preserve"> </w:t>
      </w:r>
      <w:r w:rsidR="009F0151" w:rsidRPr="00071724">
        <w:rPr>
          <w:b/>
        </w:rPr>
        <w:t>2009</w:t>
      </w:r>
      <w:r w:rsidR="009F0151" w:rsidRPr="00071724">
        <w:t xml:space="preserve">, </w:t>
      </w:r>
      <w:r w:rsidR="009F0151" w:rsidRPr="00071724">
        <w:rPr>
          <w:i/>
        </w:rPr>
        <w:t>35</w:t>
      </w:r>
      <w:r w:rsidR="009F0151" w:rsidRPr="00071724">
        <w:t xml:space="preserve">, 438–455; b) R. </w:t>
      </w:r>
      <w:proofErr w:type="spellStart"/>
      <w:r w:rsidR="009F0151" w:rsidRPr="00071724">
        <w:t>Notz</w:t>
      </w:r>
      <w:proofErr w:type="spellEnd"/>
      <w:r w:rsidR="009F0151" w:rsidRPr="00071724">
        <w:t xml:space="preserve">, I. </w:t>
      </w:r>
      <w:proofErr w:type="spellStart"/>
      <w:r w:rsidR="009F0151" w:rsidRPr="00071724">
        <w:t>Tönnies</w:t>
      </w:r>
      <w:proofErr w:type="spellEnd"/>
      <w:r w:rsidR="009F0151" w:rsidRPr="00071724">
        <w:t xml:space="preserve">, N. </w:t>
      </w:r>
      <w:r w:rsidR="009F0151" w:rsidRPr="00071724">
        <w:lastRenderedPageBreak/>
        <w:t xml:space="preserve">McCann, G. </w:t>
      </w:r>
      <w:proofErr w:type="spellStart"/>
      <w:r w:rsidR="009F0151" w:rsidRPr="00071724">
        <w:t>Scheffknecht</w:t>
      </w:r>
      <w:proofErr w:type="spellEnd"/>
      <w:r w:rsidR="00242665" w:rsidRPr="00071724">
        <w:t xml:space="preserve">, </w:t>
      </w:r>
      <w:r w:rsidR="009F0151" w:rsidRPr="00071724">
        <w:t xml:space="preserve">H. </w:t>
      </w:r>
      <w:proofErr w:type="spellStart"/>
      <w:r w:rsidR="009F0151" w:rsidRPr="00071724">
        <w:t>Hasse</w:t>
      </w:r>
      <w:proofErr w:type="spellEnd"/>
      <w:r w:rsidR="009F0151" w:rsidRPr="00071724">
        <w:t xml:space="preserve">, </w:t>
      </w:r>
      <w:r w:rsidR="009F0151" w:rsidRPr="00071724">
        <w:rPr>
          <w:i/>
        </w:rPr>
        <w:t>Chem. Eng. Technol.</w:t>
      </w:r>
      <w:r w:rsidR="009F0151" w:rsidRPr="00071724">
        <w:t xml:space="preserve"> </w:t>
      </w:r>
      <w:r w:rsidR="009F0151" w:rsidRPr="00071724">
        <w:rPr>
          <w:b/>
        </w:rPr>
        <w:t>2011</w:t>
      </w:r>
      <w:r w:rsidR="009F0151" w:rsidRPr="00071724">
        <w:t xml:space="preserve">, </w:t>
      </w:r>
      <w:r w:rsidR="009F0151" w:rsidRPr="00071724">
        <w:rPr>
          <w:i/>
        </w:rPr>
        <w:t>34</w:t>
      </w:r>
      <w:r w:rsidR="009F0151" w:rsidRPr="00071724">
        <w:t xml:space="preserve">, 163–172; c) J. </w:t>
      </w:r>
      <w:proofErr w:type="spellStart"/>
      <w:r w:rsidR="009F0151" w:rsidRPr="00071724">
        <w:t>Oexmann</w:t>
      </w:r>
      <w:proofErr w:type="spellEnd"/>
      <w:r w:rsidR="009F0151" w:rsidRPr="00071724">
        <w:t xml:space="preserve">, A. </w:t>
      </w:r>
      <w:proofErr w:type="spellStart"/>
      <w:r w:rsidR="009F0151" w:rsidRPr="00071724">
        <w:t>Kather</w:t>
      </w:r>
      <w:proofErr w:type="spellEnd"/>
      <w:r w:rsidR="009F0151" w:rsidRPr="00071724">
        <w:t xml:space="preserve">, S. </w:t>
      </w:r>
      <w:proofErr w:type="spellStart"/>
      <w:r w:rsidR="009F0151" w:rsidRPr="00071724">
        <w:t>Linnen</w:t>
      </w:r>
      <w:r w:rsidR="00242665" w:rsidRPr="00071724">
        <w:t>berg</w:t>
      </w:r>
      <w:proofErr w:type="spellEnd"/>
      <w:r w:rsidR="00242665" w:rsidRPr="00071724">
        <w:t>,</w:t>
      </w:r>
      <w:r w:rsidR="009F0151" w:rsidRPr="00071724">
        <w:t xml:space="preserve"> U. </w:t>
      </w:r>
      <w:proofErr w:type="spellStart"/>
      <w:r w:rsidR="009F0151" w:rsidRPr="00071724">
        <w:t>Liebenthal</w:t>
      </w:r>
      <w:proofErr w:type="spellEnd"/>
      <w:r w:rsidR="009F0151" w:rsidRPr="00071724">
        <w:t xml:space="preserve">, </w:t>
      </w:r>
      <w:r w:rsidR="009F0151" w:rsidRPr="00071724">
        <w:rPr>
          <w:i/>
        </w:rPr>
        <w:t>Greenhouse Gas Sci. Technol.</w:t>
      </w:r>
      <w:r w:rsidR="009F0151" w:rsidRPr="00071724">
        <w:t xml:space="preserve"> </w:t>
      </w:r>
      <w:r w:rsidR="009F0151" w:rsidRPr="00071724">
        <w:rPr>
          <w:b/>
        </w:rPr>
        <w:t>2012</w:t>
      </w:r>
      <w:r w:rsidR="009F0151" w:rsidRPr="00071724">
        <w:t xml:space="preserve">, </w:t>
      </w:r>
      <w:r w:rsidR="009F0151" w:rsidRPr="00071724">
        <w:rPr>
          <w:i/>
        </w:rPr>
        <w:t>2</w:t>
      </w:r>
      <w:r w:rsidR="009F0151" w:rsidRPr="00071724">
        <w:t>, 80–98; d) M. Zaman</w:t>
      </w:r>
      <w:r w:rsidR="00242665" w:rsidRPr="00071724">
        <w:t>,</w:t>
      </w:r>
      <w:r w:rsidR="009F0151" w:rsidRPr="00071724">
        <w:t xml:space="preserve"> J. H. Lee, </w:t>
      </w:r>
      <w:r w:rsidR="009F0151" w:rsidRPr="00071724">
        <w:rPr>
          <w:i/>
        </w:rPr>
        <w:t>Korean J. Chem. Eng.</w:t>
      </w:r>
      <w:r w:rsidR="009F0151" w:rsidRPr="00071724">
        <w:t xml:space="preserve"> </w:t>
      </w:r>
      <w:r w:rsidR="009F0151" w:rsidRPr="00071724">
        <w:rPr>
          <w:b/>
        </w:rPr>
        <w:t>2013</w:t>
      </w:r>
      <w:r w:rsidR="009F0151" w:rsidRPr="00071724">
        <w:t xml:space="preserve">, </w:t>
      </w:r>
      <w:r w:rsidR="009F0151" w:rsidRPr="00071724">
        <w:rPr>
          <w:i/>
        </w:rPr>
        <w:t>30</w:t>
      </w:r>
      <w:r w:rsidR="009F0151" w:rsidRPr="00071724">
        <w:t>, 1497–1526</w:t>
      </w:r>
      <w:r w:rsidR="00BE058F" w:rsidRPr="00071724">
        <w:rPr>
          <w:lang w:val="en-US"/>
        </w:rPr>
        <w:t>.</w:t>
      </w:r>
    </w:p>
    <w:p w:rsidR="00A91FE5" w:rsidRPr="00071724" w:rsidRDefault="00DB0EDE" w:rsidP="00DB0EDE">
      <w:pPr>
        <w:pStyle w:val="References"/>
        <w:rPr>
          <w:color w:val="000000" w:themeColor="text1"/>
          <w:lang w:val="en-US"/>
        </w:rPr>
      </w:pPr>
      <w:r w:rsidRPr="00071724">
        <w:rPr>
          <w:color w:val="000000" w:themeColor="text1"/>
          <w:lang w:val="de-DE"/>
        </w:rPr>
        <w:t>[2]</w:t>
      </w:r>
      <w:r w:rsidRPr="00071724">
        <w:rPr>
          <w:color w:val="000000" w:themeColor="text1"/>
          <w:lang w:val="de-DE"/>
        </w:rPr>
        <w:tab/>
      </w:r>
      <w:r w:rsidR="009F0151" w:rsidRPr="00071724">
        <w:rPr>
          <w:color w:val="000000" w:themeColor="text1"/>
        </w:rPr>
        <w:t xml:space="preserve">a) R. W. Baker and K. </w:t>
      </w:r>
      <w:proofErr w:type="spellStart"/>
      <w:r w:rsidR="009F0151" w:rsidRPr="00071724">
        <w:rPr>
          <w:color w:val="000000" w:themeColor="text1"/>
        </w:rPr>
        <w:t>Lokhandwala</w:t>
      </w:r>
      <w:proofErr w:type="spellEnd"/>
      <w:r w:rsidR="009F0151" w:rsidRPr="00071724">
        <w:rPr>
          <w:color w:val="000000" w:themeColor="text1"/>
        </w:rPr>
        <w:t xml:space="preserve">, </w:t>
      </w:r>
      <w:r w:rsidR="009F0151" w:rsidRPr="00071724">
        <w:rPr>
          <w:i/>
          <w:color w:val="000000" w:themeColor="text1"/>
        </w:rPr>
        <w:t>Ind. Eng. Chem. Res.</w:t>
      </w:r>
      <w:r w:rsidR="009F0151" w:rsidRPr="00071724">
        <w:rPr>
          <w:color w:val="000000" w:themeColor="text1"/>
        </w:rPr>
        <w:t xml:space="preserve"> </w:t>
      </w:r>
      <w:r w:rsidR="009F0151" w:rsidRPr="00071724">
        <w:rPr>
          <w:b/>
          <w:color w:val="000000" w:themeColor="text1"/>
        </w:rPr>
        <w:t>2008</w:t>
      </w:r>
      <w:r w:rsidR="009F0151" w:rsidRPr="00071724">
        <w:rPr>
          <w:color w:val="000000" w:themeColor="text1"/>
        </w:rPr>
        <w:t xml:space="preserve">, </w:t>
      </w:r>
      <w:r w:rsidR="009F0151" w:rsidRPr="00071724">
        <w:rPr>
          <w:i/>
          <w:color w:val="000000" w:themeColor="text1"/>
        </w:rPr>
        <w:t>47</w:t>
      </w:r>
      <w:r w:rsidR="009F0151" w:rsidRPr="00071724">
        <w:rPr>
          <w:color w:val="000000" w:themeColor="text1"/>
        </w:rPr>
        <w:t xml:space="preserve">, 2109–2121; b) Z. Xiang, X. Zhou, C. Zhou, S. </w:t>
      </w:r>
      <w:proofErr w:type="spellStart"/>
      <w:r w:rsidR="009F0151" w:rsidRPr="00071724">
        <w:rPr>
          <w:color w:val="000000" w:themeColor="text1"/>
        </w:rPr>
        <w:t>Zhong</w:t>
      </w:r>
      <w:proofErr w:type="spellEnd"/>
      <w:r w:rsidR="009F0151" w:rsidRPr="00071724">
        <w:rPr>
          <w:color w:val="000000" w:themeColor="text1"/>
        </w:rPr>
        <w:t xml:space="preserve">, X. </w:t>
      </w:r>
      <w:proofErr w:type="gramStart"/>
      <w:r w:rsidR="009F0151" w:rsidRPr="00071724">
        <w:rPr>
          <w:color w:val="000000" w:themeColor="text1"/>
        </w:rPr>
        <w:t>He, C., Qin</w:t>
      </w:r>
      <w:r w:rsidR="00242665" w:rsidRPr="00071724">
        <w:rPr>
          <w:color w:val="000000" w:themeColor="text1"/>
        </w:rPr>
        <w:t>,</w:t>
      </w:r>
      <w:r w:rsidR="009F0151" w:rsidRPr="00071724">
        <w:rPr>
          <w:color w:val="000000" w:themeColor="text1"/>
        </w:rPr>
        <w:t xml:space="preserve"> D. Cao, </w:t>
      </w:r>
      <w:r w:rsidR="009F0151" w:rsidRPr="00071724">
        <w:rPr>
          <w:i/>
          <w:color w:val="000000" w:themeColor="text1"/>
        </w:rPr>
        <w:t>J. Mater.</w:t>
      </w:r>
      <w:proofErr w:type="gramEnd"/>
      <w:r w:rsidR="009F0151" w:rsidRPr="00071724">
        <w:rPr>
          <w:i/>
          <w:color w:val="000000" w:themeColor="text1"/>
        </w:rPr>
        <w:t xml:space="preserve"> Chem.</w:t>
      </w:r>
      <w:r w:rsidR="009F0151" w:rsidRPr="00071724">
        <w:rPr>
          <w:color w:val="000000" w:themeColor="text1"/>
        </w:rPr>
        <w:t xml:space="preserve"> </w:t>
      </w:r>
      <w:r w:rsidR="009F0151" w:rsidRPr="00071724">
        <w:rPr>
          <w:b/>
          <w:color w:val="000000" w:themeColor="text1"/>
        </w:rPr>
        <w:t>2012</w:t>
      </w:r>
      <w:r w:rsidR="009F0151" w:rsidRPr="00071724">
        <w:rPr>
          <w:color w:val="000000" w:themeColor="text1"/>
        </w:rPr>
        <w:t xml:space="preserve">, </w:t>
      </w:r>
      <w:r w:rsidR="009F0151" w:rsidRPr="00071724">
        <w:rPr>
          <w:i/>
          <w:color w:val="000000" w:themeColor="text1"/>
        </w:rPr>
        <w:t>22</w:t>
      </w:r>
      <w:r w:rsidR="009F0151" w:rsidRPr="00071724">
        <w:rPr>
          <w:color w:val="000000" w:themeColor="text1"/>
        </w:rPr>
        <w:t xml:space="preserve">, 22663–22669; c) S. </w:t>
      </w:r>
      <w:proofErr w:type="spellStart"/>
      <w:r w:rsidR="009F0151" w:rsidRPr="00071724">
        <w:rPr>
          <w:color w:val="000000" w:themeColor="text1"/>
        </w:rPr>
        <w:t>Chaemchuen</w:t>
      </w:r>
      <w:proofErr w:type="spellEnd"/>
      <w:r w:rsidR="009F0151" w:rsidRPr="00071724">
        <w:rPr>
          <w:color w:val="000000" w:themeColor="text1"/>
        </w:rPr>
        <w:t xml:space="preserve">, N. A. </w:t>
      </w:r>
      <w:proofErr w:type="spellStart"/>
      <w:r w:rsidR="009F0151" w:rsidRPr="00071724">
        <w:rPr>
          <w:color w:val="000000" w:themeColor="text1"/>
        </w:rPr>
        <w:t>Kabir</w:t>
      </w:r>
      <w:proofErr w:type="spellEnd"/>
      <w:r w:rsidR="009F0151" w:rsidRPr="00071724">
        <w:rPr>
          <w:color w:val="000000" w:themeColor="text1"/>
        </w:rPr>
        <w:t>, K. Zhou</w:t>
      </w:r>
      <w:r w:rsidR="00242665" w:rsidRPr="00071724">
        <w:rPr>
          <w:color w:val="000000" w:themeColor="text1"/>
        </w:rPr>
        <w:t>,</w:t>
      </w:r>
      <w:r w:rsidR="009F0151" w:rsidRPr="00071724">
        <w:rPr>
          <w:color w:val="000000" w:themeColor="text1"/>
        </w:rPr>
        <w:t xml:space="preserve"> F. </w:t>
      </w:r>
      <w:proofErr w:type="spellStart"/>
      <w:r w:rsidR="009F0151" w:rsidRPr="00071724">
        <w:rPr>
          <w:color w:val="000000" w:themeColor="text1"/>
        </w:rPr>
        <w:t>Verpoort</w:t>
      </w:r>
      <w:proofErr w:type="spellEnd"/>
      <w:r w:rsidR="009F0151" w:rsidRPr="00071724">
        <w:rPr>
          <w:color w:val="000000" w:themeColor="text1"/>
        </w:rPr>
        <w:t xml:space="preserve">, </w:t>
      </w:r>
      <w:r w:rsidR="009F0151" w:rsidRPr="00071724">
        <w:rPr>
          <w:i/>
          <w:color w:val="000000" w:themeColor="text1"/>
        </w:rPr>
        <w:t>Chem. Soc. Rev.</w:t>
      </w:r>
      <w:r w:rsidR="009F0151" w:rsidRPr="00071724">
        <w:rPr>
          <w:color w:val="000000" w:themeColor="text1"/>
        </w:rPr>
        <w:t xml:space="preserve"> </w:t>
      </w:r>
      <w:r w:rsidR="009F0151" w:rsidRPr="00071724">
        <w:rPr>
          <w:b/>
          <w:color w:val="000000" w:themeColor="text1"/>
        </w:rPr>
        <w:t>2013</w:t>
      </w:r>
      <w:r w:rsidR="009F0151" w:rsidRPr="00071724">
        <w:rPr>
          <w:color w:val="000000" w:themeColor="text1"/>
        </w:rPr>
        <w:t xml:space="preserve">, </w:t>
      </w:r>
      <w:r w:rsidR="009F0151" w:rsidRPr="00071724">
        <w:rPr>
          <w:i/>
          <w:color w:val="000000" w:themeColor="text1"/>
        </w:rPr>
        <w:t>42</w:t>
      </w:r>
      <w:r w:rsidR="009F0151" w:rsidRPr="00071724">
        <w:rPr>
          <w:color w:val="000000" w:themeColor="text1"/>
        </w:rPr>
        <w:t>, 9304–9332.</w:t>
      </w:r>
    </w:p>
    <w:p w:rsidR="00DB0EDE" w:rsidRPr="00071724" w:rsidRDefault="00A91FE5" w:rsidP="00DB0EDE">
      <w:pPr>
        <w:pStyle w:val="References"/>
        <w:rPr>
          <w:color w:val="000000" w:themeColor="text1"/>
          <w:lang w:val="en-US"/>
        </w:rPr>
      </w:pPr>
      <w:r w:rsidRPr="00071724">
        <w:rPr>
          <w:color w:val="000000" w:themeColor="text1"/>
          <w:lang w:val="en-US"/>
        </w:rPr>
        <w:t>[3]</w:t>
      </w:r>
      <w:r w:rsidRPr="00071724">
        <w:rPr>
          <w:color w:val="000000" w:themeColor="text1"/>
          <w:lang w:val="en-US"/>
        </w:rPr>
        <w:tab/>
      </w:r>
      <w:r w:rsidR="00242665" w:rsidRPr="00071724">
        <w:rPr>
          <w:color w:val="000000" w:themeColor="text1"/>
        </w:rPr>
        <w:t xml:space="preserve">For reviews see: a) S. Choi, J. H. </w:t>
      </w:r>
      <w:proofErr w:type="spellStart"/>
      <w:r w:rsidR="00242665" w:rsidRPr="00071724">
        <w:rPr>
          <w:color w:val="000000" w:themeColor="text1"/>
        </w:rPr>
        <w:t>Drese</w:t>
      </w:r>
      <w:proofErr w:type="spellEnd"/>
      <w:r w:rsidR="00242665" w:rsidRPr="00071724">
        <w:rPr>
          <w:color w:val="000000" w:themeColor="text1"/>
        </w:rPr>
        <w:t xml:space="preserve">, C. W. Jones, </w:t>
      </w:r>
      <w:proofErr w:type="spellStart"/>
      <w:r w:rsidR="00242665" w:rsidRPr="00071724">
        <w:rPr>
          <w:i/>
          <w:color w:val="000000" w:themeColor="text1"/>
        </w:rPr>
        <w:t>ChemSusChem</w:t>
      </w:r>
      <w:proofErr w:type="spellEnd"/>
      <w:r w:rsidR="00242665" w:rsidRPr="00071724">
        <w:rPr>
          <w:color w:val="000000" w:themeColor="text1"/>
        </w:rPr>
        <w:t xml:space="preserve"> </w:t>
      </w:r>
      <w:r w:rsidR="00242665" w:rsidRPr="00071724">
        <w:rPr>
          <w:b/>
          <w:color w:val="000000" w:themeColor="text1"/>
        </w:rPr>
        <w:t>2009</w:t>
      </w:r>
      <w:r w:rsidR="00242665" w:rsidRPr="00071724">
        <w:rPr>
          <w:color w:val="000000" w:themeColor="text1"/>
        </w:rPr>
        <w:t xml:space="preserve">, </w:t>
      </w:r>
      <w:r w:rsidR="00242665" w:rsidRPr="00071724">
        <w:rPr>
          <w:i/>
          <w:color w:val="000000" w:themeColor="text1"/>
        </w:rPr>
        <w:t>2</w:t>
      </w:r>
      <w:r w:rsidR="00242665" w:rsidRPr="00071724">
        <w:rPr>
          <w:color w:val="000000" w:themeColor="text1"/>
        </w:rPr>
        <w:t xml:space="preserve">, 796–854; b) D. M. D’Alessandro, B. Smit, J. R. Long, </w:t>
      </w:r>
      <w:proofErr w:type="spellStart"/>
      <w:r w:rsidR="00242665" w:rsidRPr="00071724">
        <w:rPr>
          <w:i/>
          <w:color w:val="000000" w:themeColor="text1"/>
        </w:rPr>
        <w:t>Angew</w:t>
      </w:r>
      <w:proofErr w:type="spellEnd"/>
      <w:r w:rsidR="00242665" w:rsidRPr="00071724">
        <w:rPr>
          <w:i/>
          <w:color w:val="000000" w:themeColor="text1"/>
        </w:rPr>
        <w:t xml:space="preserve">. </w:t>
      </w:r>
      <w:proofErr w:type="gramStart"/>
      <w:r w:rsidR="00242665" w:rsidRPr="00071724">
        <w:rPr>
          <w:i/>
          <w:color w:val="000000" w:themeColor="text1"/>
        </w:rPr>
        <w:t>Chem. Int. Ed.</w:t>
      </w:r>
      <w:r w:rsidR="00242665" w:rsidRPr="00071724">
        <w:rPr>
          <w:color w:val="000000" w:themeColor="text1"/>
        </w:rPr>
        <w:t xml:space="preserve"> </w:t>
      </w:r>
      <w:r w:rsidR="00242665" w:rsidRPr="00071724">
        <w:rPr>
          <w:b/>
          <w:color w:val="000000" w:themeColor="text1"/>
        </w:rPr>
        <w:t>2010</w:t>
      </w:r>
      <w:r w:rsidR="00242665" w:rsidRPr="00071724">
        <w:rPr>
          <w:color w:val="000000" w:themeColor="text1"/>
        </w:rPr>
        <w:t xml:space="preserve">, </w:t>
      </w:r>
      <w:r w:rsidR="00242665" w:rsidRPr="00071724">
        <w:rPr>
          <w:i/>
          <w:color w:val="000000" w:themeColor="text1"/>
        </w:rPr>
        <w:t>49</w:t>
      </w:r>
      <w:r w:rsidR="00242665" w:rsidRPr="00071724">
        <w:rPr>
          <w:color w:val="000000" w:themeColor="text1"/>
        </w:rPr>
        <w:t>, 6058–6082; c) Y.-S.</w:t>
      </w:r>
      <w:proofErr w:type="gramEnd"/>
      <w:r w:rsidR="00242665" w:rsidRPr="00071724">
        <w:rPr>
          <w:color w:val="000000" w:themeColor="text1"/>
        </w:rPr>
        <w:t xml:space="preserve"> Bae, R. Q. </w:t>
      </w:r>
      <w:proofErr w:type="spellStart"/>
      <w:r w:rsidR="00242665" w:rsidRPr="00071724">
        <w:rPr>
          <w:color w:val="000000" w:themeColor="text1"/>
        </w:rPr>
        <w:t>Snurr</w:t>
      </w:r>
      <w:proofErr w:type="spellEnd"/>
      <w:r w:rsidR="00242665" w:rsidRPr="00071724">
        <w:rPr>
          <w:color w:val="000000" w:themeColor="text1"/>
        </w:rPr>
        <w:t xml:space="preserve">, </w:t>
      </w:r>
      <w:proofErr w:type="spellStart"/>
      <w:r w:rsidR="00242665" w:rsidRPr="00071724">
        <w:rPr>
          <w:i/>
          <w:color w:val="000000" w:themeColor="text1"/>
        </w:rPr>
        <w:t>Angew</w:t>
      </w:r>
      <w:proofErr w:type="spellEnd"/>
      <w:r w:rsidR="00242665" w:rsidRPr="00071724">
        <w:rPr>
          <w:i/>
          <w:color w:val="000000" w:themeColor="text1"/>
        </w:rPr>
        <w:t>. Chem. Int. Ed.</w:t>
      </w:r>
      <w:r w:rsidR="00242665" w:rsidRPr="00071724">
        <w:rPr>
          <w:color w:val="000000" w:themeColor="text1"/>
        </w:rPr>
        <w:t xml:space="preserve"> </w:t>
      </w:r>
      <w:r w:rsidR="00242665" w:rsidRPr="00071724">
        <w:rPr>
          <w:b/>
          <w:color w:val="000000" w:themeColor="text1"/>
        </w:rPr>
        <w:t>2011</w:t>
      </w:r>
      <w:r w:rsidR="00242665" w:rsidRPr="00071724">
        <w:rPr>
          <w:color w:val="000000" w:themeColor="text1"/>
        </w:rPr>
        <w:t xml:space="preserve">, </w:t>
      </w:r>
      <w:r w:rsidR="00242665" w:rsidRPr="00071724">
        <w:rPr>
          <w:i/>
          <w:color w:val="000000" w:themeColor="text1"/>
        </w:rPr>
        <w:t>50</w:t>
      </w:r>
      <w:r w:rsidR="00242665" w:rsidRPr="00071724">
        <w:rPr>
          <w:color w:val="000000" w:themeColor="text1"/>
        </w:rPr>
        <w:t xml:space="preserve">, 11586–11596; d) Q. Wang, J. Luo, Z. </w:t>
      </w:r>
      <w:proofErr w:type="spellStart"/>
      <w:r w:rsidR="00242665" w:rsidRPr="00071724">
        <w:rPr>
          <w:color w:val="000000" w:themeColor="text1"/>
        </w:rPr>
        <w:t>Zhong</w:t>
      </w:r>
      <w:proofErr w:type="spellEnd"/>
      <w:r w:rsidR="00242665" w:rsidRPr="00071724">
        <w:rPr>
          <w:color w:val="000000" w:themeColor="text1"/>
        </w:rPr>
        <w:t xml:space="preserve">, A. </w:t>
      </w:r>
      <w:proofErr w:type="spellStart"/>
      <w:r w:rsidR="00242665" w:rsidRPr="00071724">
        <w:rPr>
          <w:color w:val="000000" w:themeColor="text1"/>
        </w:rPr>
        <w:t>Borgna</w:t>
      </w:r>
      <w:proofErr w:type="spellEnd"/>
      <w:r w:rsidR="00242665" w:rsidRPr="00071724">
        <w:rPr>
          <w:color w:val="000000" w:themeColor="text1"/>
        </w:rPr>
        <w:t xml:space="preserve">, </w:t>
      </w:r>
      <w:r w:rsidR="00242665" w:rsidRPr="00071724">
        <w:rPr>
          <w:i/>
          <w:color w:val="000000" w:themeColor="text1"/>
        </w:rPr>
        <w:t>Energy Environ. Sci.</w:t>
      </w:r>
      <w:r w:rsidR="00242665" w:rsidRPr="00071724">
        <w:rPr>
          <w:color w:val="000000" w:themeColor="text1"/>
        </w:rPr>
        <w:t xml:space="preserve"> </w:t>
      </w:r>
      <w:r w:rsidR="00242665" w:rsidRPr="00071724">
        <w:rPr>
          <w:b/>
          <w:color w:val="000000" w:themeColor="text1"/>
        </w:rPr>
        <w:t>2011</w:t>
      </w:r>
      <w:r w:rsidR="00242665" w:rsidRPr="00071724">
        <w:rPr>
          <w:color w:val="000000" w:themeColor="text1"/>
        </w:rPr>
        <w:t xml:space="preserve">, </w:t>
      </w:r>
      <w:r w:rsidR="00242665" w:rsidRPr="00071724">
        <w:rPr>
          <w:i/>
          <w:color w:val="000000" w:themeColor="text1"/>
        </w:rPr>
        <w:t>4</w:t>
      </w:r>
      <w:r w:rsidR="00242665" w:rsidRPr="00071724">
        <w:rPr>
          <w:color w:val="000000" w:themeColor="text1"/>
        </w:rPr>
        <w:t xml:space="preserve">, 42–55; e) B. P. </w:t>
      </w:r>
      <w:proofErr w:type="spellStart"/>
      <w:r w:rsidR="00242665" w:rsidRPr="00071724">
        <w:rPr>
          <w:color w:val="000000" w:themeColor="text1"/>
        </w:rPr>
        <w:t>Spigarelli</w:t>
      </w:r>
      <w:proofErr w:type="spellEnd"/>
      <w:r w:rsidR="00242665" w:rsidRPr="00071724">
        <w:rPr>
          <w:color w:val="000000" w:themeColor="text1"/>
        </w:rPr>
        <w:t xml:space="preserve">, S. K. </w:t>
      </w:r>
      <w:proofErr w:type="spellStart"/>
      <w:r w:rsidR="00242665" w:rsidRPr="00071724">
        <w:rPr>
          <w:color w:val="000000" w:themeColor="text1"/>
        </w:rPr>
        <w:t>Kawatra</w:t>
      </w:r>
      <w:proofErr w:type="spellEnd"/>
      <w:r w:rsidR="00242665" w:rsidRPr="00071724">
        <w:rPr>
          <w:color w:val="000000" w:themeColor="text1"/>
        </w:rPr>
        <w:t xml:space="preserve">, </w:t>
      </w:r>
      <w:r w:rsidR="00242665" w:rsidRPr="00071724">
        <w:rPr>
          <w:i/>
          <w:color w:val="000000" w:themeColor="text1"/>
        </w:rPr>
        <w:t>J. CO2 Utilization</w:t>
      </w:r>
      <w:r w:rsidR="00242665" w:rsidRPr="00071724">
        <w:rPr>
          <w:color w:val="000000" w:themeColor="text1"/>
        </w:rPr>
        <w:t xml:space="preserve"> </w:t>
      </w:r>
      <w:r w:rsidR="00242665" w:rsidRPr="00071724">
        <w:rPr>
          <w:b/>
          <w:color w:val="000000" w:themeColor="text1"/>
        </w:rPr>
        <w:t>2013</w:t>
      </w:r>
      <w:r w:rsidR="00242665" w:rsidRPr="00071724">
        <w:rPr>
          <w:color w:val="000000" w:themeColor="text1"/>
        </w:rPr>
        <w:t xml:space="preserve">, </w:t>
      </w:r>
      <w:r w:rsidR="00242665" w:rsidRPr="00071724">
        <w:rPr>
          <w:i/>
          <w:color w:val="000000" w:themeColor="text1"/>
        </w:rPr>
        <w:t>1</w:t>
      </w:r>
      <w:r w:rsidR="00242665" w:rsidRPr="00071724">
        <w:rPr>
          <w:color w:val="000000" w:themeColor="text1"/>
        </w:rPr>
        <w:t>, 69–87.</w:t>
      </w:r>
      <w:r w:rsidR="00116C2A" w:rsidRPr="00071724">
        <w:rPr>
          <w:color w:val="000000" w:themeColor="text1"/>
          <w:lang w:val="en-US"/>
        </w:rPr>
        <w:t xml:space="preserve"> </w:t>
      </w:r>
    </w:p>
    <w:p w:rsidR="00DB0EDE" w:rsidRPr="00071724" w:rsidRDefault="00DB0EDE" w:rsidP="00DB0EDE">
      <w:pPr>
        <w:pStyle w:val="References"/>
        <w:rPr>
          <w:color w:val="FF0000"/>
          <w:lang w:val="en-US"/>
        </w:rPr>
      </w:pPr>
      <w:r w:rsidRPr="00071724">
        <w:rPr>
          <w:color w:val="000000" w:themeColor="text1"/>
          <w:lang w:val="en-US"/>
        </w:rPr>
        <w:t>[</w:t>
      </w:r>
      <w:r w:rsidR="00A91FE5" w:rsidRPr="00071724">
        <w:rPr>
          <w:color w:val="000000" w:themeColor="text1"/>
          <w:lang w:val="en-US"/>
        </w:rPr>
        <w:t>4</w:t>
      </w:r>
      <w:r w:rsidRPr="00071724">
        <w:rPr>
          <w:color w:val="000000" w:themeColor="text1"/>
          <w:lang w:val="en-US"/>
        </w:rPr>
        <w:t>]</w:t>
      </w:r>
      <w:r w:rsidRPr="00071724">
        <w:rPr>
          <w:color w:val="000000" w:themeColor="text1"/>
          <w:lang w:val="en-US"/>
        </w:rPr>
        <w:tab/>
      </w:r>
      <w:r w:rsidR="00242665" w:rsidRPr="00071724">
        <w:rPr>
          <w:color w:val="000000" w:themeColor="text1"/>
        </w:rPr>
        <w:t xml:space="preserve">a) W. Gao, D. Butler, D. L. </w:t>
      </w:r>
      <w:proofErr w:type="spellStart"/>
      <w:r w:rsidR="00242665" w:rsidRPr="00071724">
        <w:rPr>
          <w:color w:val="000000" w:themeColor="text1"/>
        </w:rPr>
        <w:t>Tomasko</w:t>
      </w:r>
      <w:proofErr w:type="spellEnd"/>
      <w:r w:rsidR="00242665" w:rsidRPr="00071724">
        <w:rPr>
          <w:color w:val="000000" w:themeColor="text1"/>
        </w:rPr>
        <w:t xml:space="preserve">, </w:t>
      </w:r>
      <w:r w:rsidR="00242665" w:rsidRPr="00071724">
        <w:rPr>
          <w:i/>
          <w:color w:val="000000" w:themeColor="text1"/>
        </w:rPr>
        <w:t>Langmuir</w:t>
      </w:r>
      <w:r w:rsidR="00242665" w:rsidRPr="00071724">
        <w:rPr>
          <w:color w:val="000000" w:themeColor="text1"/>
        </w:rPr>
        <w:t xml:space="preserve"> </w:t>
      </w:r>
      <w:r w:rsidR="00242665" w:rsidRPr="00071724">
        <w:rPr>
          <w:b/>
          <w:color w:val="000000" w:themeColor="text1"/>
        </w:rPr>
        <w:t>2004</w:t>
      </w:r>
      <w:r w:rsidR="00242665" w:rsidRPr="00071724">
        <w:rPr>
          <w:color w:val="000000" w:themeColor="text1"/>
        </w:rPr>
        <w:t xml:space="preserve">, </w:t>
      </w:r>
      <w:r w:rsidR="00242665" w:rsidRPr="00071724">
        <w:rPr>
          <w:i/>
          <w:color w:val="000000" w:themeColor="text1"/>
        </w:rPr>
        <w:t>20</w:t>
      </w:r>
      <w:r w:rsidR="00242665" w:rsidRPr="00071724">
        <w:rPr>
          <w:color w:val="000000" w:themeColor="text1"/>
        </w:rPr>
        <w:t xml:space="preserve">, 8083–8089; </w:t>
      </w:r>
      <w:r w:rsidR="00242665" w:rsidRPr="00071724">
        <w:t xml:space="preserve">b) R. V. </w:t>
      </w:r>
      <w:proofErr w:type="spellStart"/>
      <w:r w:rsidR="00242665" w:rsidRPr="00071724">
        <w:t>Siriwardane</w:t>
      </w:r>
      <w:proofErr w:type="spellEnd"/>
      <w:r w:rsidR="00242665" w:rsidRPr="00071724">
        <w:t xml:space="preserve">, M.-S. Shen, E. P. Fisher, </w:t>
      </w:r>
      <w:r w:rsidR="00242665" w:rsidRPr="00071724">
        <w:rPr>
          <w:i/>
        </w:rPr>
        <w:t>Energy Fuels</w:t>
      </w:r>
      <w:r w:rsidR="00242665" w:rsidRPr="00071724">
        <w:t xml:space="preserve"> </w:t>
      </w:r>
      <w:r w:rsidR="00242665" w:rsidRPr="00071724">
        <w:rPr>
          <w:b/>
        </w:rPr>
        <w:t>2005</w:t>
      </w:r>
      <w:r w:rsidR="00242665" w:rsidRPr="00071724">
        <w:t xml:space="preserve">, </w:t>
      </w:r>
      <w:r w:rsidR="00242665" w:rsidRPr="00071724">
        <w:rPr>
          <w:i/>
        </w:rPr>
        <w:t>19</w:t>
      </w:r>
      <w:r w:rsidR="00242665" w:rsidRPr="00071724">
        <w:t xml:space="preserve">, 1153–1159; c) K. S. Walton, M. B. Abney, M. D. </w:t>
      </w:r>
      <w:proofErr w:type="spellStart"/>
      <w:r w:rsidR="00242665" w:rsidRPr="00071724">
        <w:t>LeVan</w:t>
      </w:r>
      <w:proofErr w:type="spellEnd"/>
      <w:r w:rsidR="00242665" w:rsidRPr="00071724">
        <w:t xml:space="preserve">, </w:t>
      </w:r>
      <w:r w:rsidR="00242665" w:rsidRPr="00071724">
        <w:rPr>
          <w:i/>
        </w:rPr>
        <w:t>Microporous  Mesoporous Mater.</w:t>
      </w:r>
      <w:r w:rsidR="00242665" w:rsidRPr="00071724">
        <w:t xml:space="preserve"> </w:t>
      </w:r>
      <w:r w:rsidR="00242665" w:rsidRPr="00071724">
        <w:rPr>
          <w:b/>
        </w:rPr>
        <w:t>2006</w:t>
      </w:r>
      <w:r w:rsidR="00242665" w:rsidRPr="00071724">
        <w:t xml:space="preserve">, </w:t>
      </w:r>
      <w:r w:rsidR="00242665" w:rsidRPr="00071724">
        <w:rPr>
          <w:i/>
        </w:rPr>
        <w:t>91</w:t>
      </w:r>
      <w:r w:rsidR="00242665" w:rsidRPr="00071724">
        <w:t xml:space="preserve">, 78–84; d) P. D. </w:t>
      </w:r>
      <w:proofErr w:type="spellStart"/>
      <w:r w:rsidR="00242665" w:rsidRPr="00071724">
        <w:t>Jadhav</w:t>
      </w:r>
      <w:proofErr w:type="spellEnd"/>
      <w:r w:rsidR="00242665" w:rsidRPr="00071724">
        <w:t xml:space="preserve">, R. V. </w:t>
      </w:r>
      <w:proofErr w:type="spellStart"/>
      <w:r w:rsidR="00242665" w:rsidRPr="00071724">
        <w:t>Chatti</w:t>
      </w:r>
      <w:proofErr w:type="spellEnd"/>
      <w:r w:rsidR="00242665" w:rsidRPr="00071724">
        <w:t xml:space="preserve">, R. B. </w:t>
      </w:r>
      <w:proofErr w:type="spellStart"/>
      <w:r w:rsidR="00242665" w:rsidRPr="00071724">
        <w:t>Biniwale</w:t>
      </w:r>
      <w:proofErr w:type="spellEnd"/>
      <w:r w:rsidR="00242665" w:rsidRPr="00071724">
        <w:t xml:space="preserve">, N. K. </w:t>
      </w:r>
      <w:proofErr w:type="spellStart"/>
      <w:r w:rsidR="00242665" w:rsidRPr="00071724">
        <w:t>Labhsetwar</w:t>
      </w:r>
      <w:proofErr w:type="spellEnd"/>
      <w:r w:rsidR="00242665" w:rsidRPr="00071724">
        <w:t xml:space="preserve">, S. </w:t>
      </w:r>
      <w:proofErr w:type="spellStart"/>
      <w:r w:rsidR="00242665" w:rsidRPr="00071724">
        <w:t>Devotta</w:t>
      </w:r>
      <w:proofErr w:type="spellEnd"/>
      <w:r w:rsidR="00242665" w:rsidRPr="00071724">
        <w:t xml:space="preserve">, S. S. </w:t>
      </w:r>
      <w:proofErr w:type="spellStart"/>
      <w:r w:rsidR="00242665" w:rsidRPr="00071724">
        <w:t>Rayalu</w:t>
      </w:r>
      <w:proofErr w:type="spellEnd"/>
      <w:r w:rsidR="00242665" w:rsidRPr="00071724">
        <w:t xml:space="preserve">, </w:t>
      </w:r>
      <w:r w:rsidR="00242665" w:rsidRPr="00071724">
        <w:rPr>
          <w:i/>
        </w:rPr>
        <w:t>Energy Fuels</w:t>
      </w:r>
      <w:r w:rsidR="00242665" w:rsidRPr="00071724">
        <w:t xml:space="preserve"> </w:t>
      </w:r>
      <w:r w:rsidR="00242665" w:rsidRPr="00071724">
        <w:rPr>
          <w:b/>
        </w:rPr>
        <w:t>2007</w:t>
      </w:r>
      <w:r w:rsidR="00242665" w:rsidRPr="00071724">
        <w:t xml:space="preserve">, </w:t>
      </w:r>
      <w:r w:rsidR="00242665" w:rsidRPr="00071724">
        <w:rPr>
          <w:i/>
        </w:rPr>
        <w:t>21</w:t>
      </w:r>
      <w:r w:rsidR="00242665" w:rsidRPr="00071724">
        <w:t xml:space="preserve">, 3555–3559; e) F. N. </w:t>
      </w:r>
      <w:proofErr w:type="spellStart"/>
      <w:r w:rsidR="00242665" w:rsidRPr="00071724">
        <w:t>Ridha</w:t>
      </w:r>
      <w:proofErr w:type="spellEnd"/>
      <w:r w:rsidR="00242665" w:rsidRPr="00071724">
        <w:t xml:space="preserve">, Y. Yang, P. A. Webley, </w:t>
      </w:r>
      <w:r w:rsidR="00242665" w:rsidRPr="00071724">
        <w:rPr>
          <w:i/>
        </w:rPr>
        <w:t>Microporous Mesoporous Mater.</w:t>
      </w:r>
      <w:r w:rsidR="00242665" w:rsidRPr="00071724">
        <w:t xml:space="preserve"> </w:t>
      </w:r>
      <w:r w:rsidR="00242665" w:rsidRPr="00071724">
        <w:rPr>
          <w:b/>
        </w:rPr>
        <w:t>2009</w:t>
      </w:r>
      <w:r w:rsidR="00242665" w:rsidRPr="00071724">
        <w:t xml:space="preserve">, </w:t>
      </w:r>
      <w:r w:rsidR="00242665" w:rsidRPr="00071724">
        <w:rPr>
          <w:i/>
        </w:rPr>
        <w:t>117</w:t>
      </w:r>
      <w:r w:rsidR="00242665" w:rsidRPr="00071724">
        <w:t xml:space="preserve">, 497–507; f) A. </w:t>
      </w:r>
      <w:proofErr w:type="spellStart"/>
      <w:r w:rsidR="00242665" w:rsidRPr="00071724">
        <w:t>Zukal</w:t>
      </w:r>
      <w:proofErr w:type="spellEnd"/>
      <w:r w:rsidR="00242665" w:rsidRPr="00071724">
        <w:t xml:space="preserve">, I. Dominguez, J. </w:t>
      </w:r>
      <w:proofErr w:type="spellStart"/>
      <w:r w:rsidR="00242665" w:rsidRPr="00071724">
        <w:t>Mayerov</w:t>
      </w:r>
      <w:r w:rsidR="00242665" w:rsidRPr="00071724">
        <w:rPr>
          <w:rFonts w:cs="Arial"/>
        </w:rPr>
        <w:t>á</w:t>
      </w:r>
      <w:proofErr w:type="spellEnd"/>
      <w:r w:rsidR="00242665" w:rsidRPr="00071724">
        <w:rPr>
          <w:rFonts w:cs="Arial"/>
        </w:rPr>
        <w:t>,</w:t>
      </w:r>
      <w:r w:rsidR="00242665" w:rsidRPr="00071724">
        <w:t xml:space="preserve"> J. </w:t>
      </w:r>
      <w:proofErr w:type="spellStart"/>
      <w:r w:rsidR="00242665" w:rsidRPr="00071724">
        <w:rPr>
          <w:rFonts w:ascii="Constantia" w:hAnsi="Constantia"/>
        </w:rPr>
        <w:t>Č</w:t>
      </w:r>
      <w:r w:rsidR="00242665" w:rsidRPr="00071724">
        <w:t>ejka</w:t>
      </w:r>
      <w:proofErr w:type="spellEnd"/>
      <w:r w:rsidR="00242665" w:rsidRPr="00071724">
        <w:t xml:space="preserve">, </w:t>
      </w:r>
      <w:r w:rsidR="00242665" w:rsidRPr="00071724">
        <w:rPr>
          <w:i/>
        </w:rPr>
        <w:t>Langmuir</w:t>
      </w:r>
      <w:r w:rsidR="00242665" w:rsidRPr="00071724">
        <w:t xml:space="preserve"> </w:t>
      </w:r>
      <w:r w:rsidR="00242665" w:rsidRPr="00071724">
        <w:rPr>
          <w:b/>
        </w:rPr>
        <w:t>2009</w:t>
      </w:r>
      <w:r w:rsidR="00242665" w:rsidRPr="00071724">
        <w:t xml:space="preserve">, </w:t>
      </w:r>
      <w:r w:rsidR="00242665" w:rsidRPr="00071724">
        <w:rPr>
          <w:i/>
        </w:rPr>
        <w:t>25</w:t>
      </w:r>
      <w:r w:rsidR="00242665" w:rsidRPr="00071724">
        <w:t xml:space="preserve">, 10314–10321; g) H. Deng, H. Yi, X. Tang, Q. Yu, P. Ning, L. Yang, </w:t>
      </w:r>
      <w:r w:rsidR="00242665" w:rsidRPr="00071724">
        <w:rPr>
          <w:i/>
        </w:rPr>
        <w:t>Chem. Eng. J.</w:t>
      </w:r>
      <w:r w:rsidR="00242665" w:rsidRPr="00071724">
        <w:t xml:space="preserve"> </w:t>
      </w:r>
      <w:r w:rsidR="00242665" w:rsidRPr="00071724">
        <w:rPr>
          <w:b/>
        </w:rPr>
        <w:t>2012</w:t>
      </w:r>
      <w:r w:rsidR="00242665" w:rsidRPr="00071724">
        <w:t xml:space="preserve">, </w:t>
      </w:r>
      <w:r w:rsidR="00242665" w:rsidRPr="00071724">
        <w:rPr>
          <w:i/>
        </w:rPr>
        <w:t>188</w:t>
      </w:r>
      <w:r w:rsidR="00242665" w:rsidRPr="00071724">
        <w:t>, 77–85.</w:t>
      </w:r>
    </w:p>
    <w:p w:rsidR="00116C2A" w:rsidRPr="00071724" w:rsidRDefault="00116C2A" w:rsidP="00116C2A">
      <w:pPr>
        <w:pStyle w:val="References"/>
        <w:rPr>
          <w:color w:val="FF0000"/>
          <w:lang w:val="en-US"/>
        </w:rPr>
      </w:pPr>
      <w:r w:rsidRPr="00071724">
        <w:rPr>
          <w:color w:val="000000" w:themeColor="text1"/>
          <w:lang w:val="en-US"/>
        </w:rPr>
        <w:t>[</w:t>
      </w:r>
      <w:r w:rsidR="004E31D3" w:rsidRPr="00071724">
        <w:rPr>
          <w:color w:val="000000" w:themeColor="text1"/>
          <w:lang w:val="en-US"/>
        </w:rPr>
        <w:t>5</w:t>
      </w:r>
      <w:r w:rsidRPr="00071724">
        <w:rPr>
          <w:color w:val="000000" w:themeColor="text1"/>
          <w:lang w:val="en-US"/>
        </w:rPr>
        <w:t>]</w:t>
      </w:r>
      <w:r w:rsidRPr="00071724">
        <w:rPr>
          <w:color w:val="000000" w:themeColor="text1"/>
          <w:lang w:val="en-US"/>
        </w:rPr>
        <w:tab/>
      </w:r>
      <w:proofErr w:type="gramStart"/>
      <w:r w:rsidR="00242665" w:rsidRPr="00071724">
        <w:rPr>
          <w:color w:val="000000" w:themeColor="text1"/>
        </w:rPr>
        <w:t>a</w:t>
      </w:r>
      <w:proofErr w:type="gramEnd"/>
      <w:r w:rsidR="00242665" w:rsidRPr="00071724">
        <w:rPr>
          <w:color w:val="000000" w:themeColor="text1"/>
        </w:rPr>
        <w:t xml:space="preserve">) R. V. </w:t>
      </w:r>
      <w:proofErr w:type="spellStart"/>
      <w:r w:rsidR="00242665" w:rsidRPr="00071724">
        <w:rPr>
          <w:color w:val="000000" w:themeColor="text1"/>
        </w:rPr>
        <w:t>Siriwardane</w:t>
      </w:r>
      <w:proofErr w:type="spellEnd"/>
      <w:r w:rsidR="00242665" w:rsidRPr="00071724">
        <w:rPr>
          <w:color w:val="000000" w:themeColor="text1"/>
        </w:rPr>
        <w:t xml:space="preserve">, M.-S. Shen, E. P. Fisher, J. A. Poston, </w:t>
      </w:r>
      <w:r w:rsidR="00242665" w:rsidRPr="00071724">
        <w:rPr>
          <w:i/>
          <w:color w:val="000000" w:themeColor="text1"/>
        </w:rPr>
        <w:t xml:space="preserve">Energy </w:t>
      </w:r>
      <w:r w:rsidR="00242665" w:rsidRPr="00071724">
        <w:rPr>
          <w:i/>
        </w:rPr>
        <w:t>Fuels</w:t>
      </w:r>
      <w:r w:rsidR="00242665" w:rsidRPr="00071724">
        <w:t xml:space="preserve"> </w:t>
      </w:r>
      <w:r w:rsidR="00242665" w:rsidRPr="00071724">
        <w:rPr>
          <w:b/>
        </w:rPr>
        <w:t>2001</w:t>
      </w:r>
      <w:r w:rsidR="00242665" w:rsidRPr="00071724">
        <w:t xml:space="preserve">, </w:t>
      </w:r>
      <w:r w:rsidR="00242665" w:rsidRPr="00071724">
        <w:rPr>
          <w:i/>
        </w:rPr>
        <w:t>15</w:t>
      </w:r>
      <w:r w:rsidR="00242665" w:rsidRPr="00071724">
        <w:t xml:space="preserve">, 279–284; b) J. </w:t>
      </w:r>
      <w:proofErr w:type="spellStart"/>
      <w:r w:rsidR="00242665" w:rsidRPr="00071724">
        <w:t>Przepi</w:t>
      </w:r>
      <w:r w:rsidR="00242665" w:rsidRPr="00071724">
        <w:rPr>
          <w:rFonts w:ascii="Constantia" w:hAnsi="Constantia"/>
        </w:rPr>
        <w:t>ó</w:t>
      </w:r>
      <w:r w:rsidR="00242665" w:rsidRPr="00071724">
        <w:t>rski</w:t>
      </w:r>
      <w:proofErr w:type="spellEnd"/>
      <w:r w:rsidR="00242665" w:rsidRPr="00071724">
        <w:t xml:space="preserve">, M. </w:t>
      </w:r>
      <w:proofErr w:type="spellStart"/>
      <w:r w:rsidR="00242665" w:rsidRPr="00071724">
        <w:t>Skrodzewicz</w:t>
      </w:r>
      <w:proofErr w:type="spellEnd"/>
      <w:r w:rsidR="00242665" w:rsidRPr="00071724">
        <w:t xml:space="preserve">, A. W. </w:t>
      </w:r>
      <w:proofErr w:type="spellStart"/>
      <w:r w:rsidR="00242665" w:rsidRPr="00071724">
        <w:t>Morawski</w:t>
      </w:r>
      <w:proofErr w:type="spellEnd"/>
      <w:r w:rsidR="00242665" w:rsidRPr="00071724">
        <w:t xml:space="preserve">, </w:t>
      </w:r>
      <w:r w:rsidR="00242665" w:rsidRPr="00071724">
        <w:rPr>
          <w:i/>
        </w:rPr>
        <w:t>App. Surface Sci.</w:t>
      </w:r>
      <w:r w:rsidR="00242665" w:rsidRPr="00071724">
        <w:t xml:space="preserve"> </w:t>
      </w:r>
      <w:r w:rsidR="00242665" w:rsidRPr="00071724">
        <w:rPr>
          <w:b/>
        </w:rPr>
        <w:t>2004</w:t>
      </w:r>
      <w:r w:rsidR="00242665" w:rsidRPr="00071724">
        <w:t xml:space="preserve">, </w:t>
      </w:r>
      <w:r w:rsidR="00242665" w:rsidRPr="00071724">
        <w:rPr>
          <w:i/>
        </w:rPr>
        <w:t>225</w:t>
      </w:r>
      <w:r w:rsidR="00242665" w:rsidRPr="00071724">
        <w:t xml:space="preserve">, 235–242; c) S. </w:t>
      </w:r>
      <w:proofErr w:type="spellStart"/>
      <w:r w:rsidR="00242665" w:rsidRPr="00071724">
        <w:t>Himeno</w:t>
      </w:r>
      <w:proofErr w:type="spellEnd"/>
      <w:r w:rsidR="00242665" w:rsidRPr="00071724">
        <w:t xml:space="preserve">, T. Komatsu, S. Fujita, </w:t>
      </w:r>
      <w:r w:rsidR="00242665" w:rsidRPr="00071724">
        <w:rPr>
          <w:i/>
        </w:rPr>
        <w:t>J. Chem. Eng. Data</w:t>
      </w:r>
      <w:r w:rsidR="00242665" w:rsidRPr="00071724">
        <w:t xml:space="preserve"> </w:t>
      </w:r>
      <w:r w:rsidR="00242665" w:rsidRPr="00071724">
        <w:rPr>
          <w:b/>
        </w:rPr>
        <w:t>2005</w:t>
      </w:r>
      <w:r w:rsidR="00242665" w:rsidRPr="00071724">
        <w:t xml:space="preserve">, </w:t>
      </w:r>
      <w:r w:rsidR="00242665" w:rsidRPr="00071724">
        <w:rPr>
          <w:i/>
        </w:rPr>
        <w:t>50</w:t>
      </w:r>
      <w:r w:rsidR="00242665" w:rsidRPr="00071724">
        <w:t xml:space="preserve">, 369–376; d) P. J. M. </w:t>
      </w:r>
      <w:proofErr w:type="spellStart"/>
      <w:r w:rsidR="00242665" w:rsidRPr="00071724">
        <w:t>Carrott</w:t>
      </w:r>
      <w:proofErr w:type="spellEnd"/>
      <w:r w:rsidR="00242665" w:rsidRPr="00071724">
        <w:t xml:space="preserve">, I. P. P. </w:t>
      </w:r>
      <w:proofErr w:type="spellStart"/>
      <w:r w:rsidR="00242665" w:rsidRPr="00071724">
        <w:t>Cansado</w:t>
      </w:r>
      <w:proofErr w:type="spellEnd"/>
      <w:r w:rsidR="00242665" w:rsidRPr="00071724">
        <w:t xml:space="preserve">, M. M. L. Ribeiro </w:t>
      </w:r>
      <w:proofErr w:type="spellStart"/>
      <w:r w:rsidR="00242665" w:rsidRPr="00071724">
        <w:t>Carrott</w:t>
      </w:r>
      <w:proofErr w:type="spellEnd"/>
      <w:r w:rsidR="00242665" w:rsidRPr="00071724">
        <w:t xml:space="preserve">, </w:t>
      </w:r>
      <w:r w:rsidR="00242665" w:rsidRPr="00071724">
        <w:rPr>
          <w:i/>
        </w:rPr>
        <w:t>App. Surface Sci.</w:t>
      </w:r>
      <w:r w:rsidR="00242665" w:rsidRPr="00071724">
        <w:t xml:space="preserve"> </w:t>
      </w:r>
      <w:r w:rsidR="00242665" w:rsidRPr="00071724">
        <w:rPr>
          <w:b/>
        </w:rPr>
        <w:t>2006</w:t>
      </w:r>
      <w:r w:rsidR="00242665" w:rsidRPr="00071724">
        <w:t xml:space="preserve">, </w:t>
      </w:r>
      <w:r w:rsidR="00242665" w:rsidRPr="00071724">
        <w:rPr>
          <w:i/>
        </w:rPr>
        <w:t>252</w:t>
      </w:r>
      <w:r w:rsidR="00242665" w:rsidRPr="00071724">
        <w:t>, 5948–5962.</w:t>
      </w:r>
    </w:p>
    <w:p w:rsidR="000124CD" w:rsidRPr="00071724" w:rsidRDefault="000124CD" w:rsidP="00116C2A">
      <w:pPr>
        <w:pStyle w:val="References"/>
        <w:rPr>
          <w:color w:val="FF0000"/>
          <w:lang w:val="en-US"/>
        </w:rPr>
      </w:pPr>
      <w:r w:rsidRPr="00071724">
        <w:rPr>
          <w:color w:val="000000" w:themeColor="text1"/>
          <w:lang w:val="en-US"/>
        </w:rPr>
        <w:t>[</w:t>
      </w:r>
      <w:r w:rsidR="004E31D3" w:rsidRPr="00071724">
        <w:rPr>
          <w:color w:val="000000" w:themeColor="text1"/>
          <w:lang w:val="en-US"/>
        </w:rPr>
        <w:t>6</w:t>
      </w:r>
      <w:r w:rsidRPr="00071724">
        <w:rPr>
          <w:color w:val="000000" w:themeColor="text1"/>
          <w:lang w:val="en-US"/>
        </w:rPr>
        <w:t>]</w:t>
      </w:r>
      <w:r w:rsidRPr="00071724">
        <w:rPr>
          <w:color w:val="000000" w:themeColor="text1"/>
          <w:lang w:val="en-US"/>
        </w:rPr>
        <w:tab/>
      </w:r>
      <w:r w:rsidR="00857AF0" w:rsidRPr="00071724">
        <w:rPr>
          <w:color w:val="000000" w:themeColor="text1"/>
        </w:rPr>
        <w:t xml:space="preserve">For reviews see: a) Z. Xiang, D. Cao, J. Lan, W. Wang, D. P. Broom, </w:t>
      </w:r>
      <w:r w:rsidR="00857AF0" w:rsidRPr="00071724">
        <w:rPr>
          <w:i/>
        </w:rPr>
        <w:t xml:space="preserve">Energy Environ. </w:t>
      </w:r>
      <w:proofErr w:type="gramStart"/>
      <w:r w:rsidR="00857AF0" w:rsidRPr="00071724">
        <w:rPr>
          <w:i/>
        </w:rPr>
        <w:t>Sci.</w:t>
      </w:r>
      <w:r w:rsidR="00857AF0" w:rsidRPr="00071724">
        <w:t xml:space="preserve"> </w:t>
      </w:r>
      <w:r w:rsidR="00857AF0" w:rsidRPr="00071724">
        <w:rPr>
          <w:b/>
        </w:rPr>
        <w:t>2010</w:t>
      </w:r>
      <w:r w:rsidR="00857AF0" w:rsidRPr="00071724">
        <w:t xml:space="preserve">, </w:t>
      </w:r>
      <w:r w:rsidR="00857AF0" w:rsidRPr="00071724">
        <w:rPr>
          <w:i/>
        </w:rPr>
        <w:t>3</w:t>
      </w:r>
      <w:r w:rsidR="00857AF0" w:rsidRPr="00071724">
        <w:t>, 1469–1487; b) J.-R.</w:t>
      </w:r>
      <w:proofErr w:type="gramEnd"/>
      <w:r w:rsidR="00857AF0" w:rsidRPr="00071724">
        <w:t xml:space="preserve"> </w:t>
      </w:r>
      <w:proofErr w:type="gramStart"/>
      <w:r w:rsidR="00857AF0" w:rsidRPr="00071724">
        <w:t xml:space="preserve">Li, Y. Ma, M. C. McCarthy, J. </w:t>
      </w:r>
      <w:proofErr w:type="spellStart"/>
      <w:r w:rsidR="00857AF0" w:rsidRPr="00071724">
        <w:t>Sculley</w:t>
      </w:r>
      <w:proofErr w:type="spellEnd"/>
      <w:r w:rsidR="00857AF0" w:rsidRPr="00071724">
        <w:t>, J. Yu, H.-K.</w:t>
      </w:r>
      <w:proofErr w:type="gramEnd"/>
      <w:r w:rsidR="00857AF0" w:rsidRPr="00071724">
        <w:t xml:space="preserve"> </w:t>
      </w:r>
      <w:proofErr w:type="spellStart"/>
      <w:proofErr w:type="gramStart"/>
      <w:r w:rsidR="00857AF0" w:rsidRPr="00071724">
        <w:t>Jeong</w:t>
      </w:r>
      <w:proofErr w:type="spellEnd"/>
      <w:r w:rsidR="00857AF0" w:rsidRPr="00071724">
        <w:t>, P. B. Balbuena, H.-C.</w:t>
      </w:r>
      <w:proofErr w:type="gramEnd"/>
      <w:r w:rsidR="00857AF0" w:rsidRPr="00071724">
        <w:t xml:space="preserve"> Zhou, </w:t>
      </w:r>
      <w:proofErr w:type="spellStart"/>
      <w:r w:rsidR="00857AF0" w:rsidRPr="00071724">
        <w:rPr>
          <w:i/>
        </w:rPr>
        <w:t>Coord</w:t>
      </w:r>
      <w:proofErr w:type="spellEnd"/>
      <w:r w:rsidR="00857AF0" w:rsidRPr="00071724">
        <w:rPr>
          <w:i/>
        </w:rPr>
        <w:t>. Chem. Rev.</w:t>
      </w:r>
      <w:r w:rsidR="00857AF0" w:rsidRPr="00071724">
        <w:t xml:space="preserve"> </w:t>
      </w:r>
      <w:r w:rsidR="00857AF0" w:rsidRPr="00071724">
        <w:rPr>
          <w:b/>
        </w:rPr>
        <w:t>2011</w:t>
      </w:r>
      <w:r w:rsidR="00857AF0" w:rsidRPr="00071724">
        <w:t xml:space="preserve">, </w:t>
      </w:r>
      <w:r w:rsidR="00857AF0" w:rsidRPr="00071724">
        <w:rPr>
          <w:i/>
        </w:rPr>
        <w:t>255</w:t>
      </w:r>
      <w:r w:rsidR="00857AF0" w:rsidRPr="00071724">
        <w:t xml:space="preserve">, 1791–1823; c) G. </w:t>
      </w:r>
      <w:proofErr w:type="spellStart"/>
      <w:r w:rsidR="00857AF0" w:rsidRPr="00071724">
        <w:t>F</w:t>
      </w:r>
      <w:r w:rsidR="00857AF0" w:rsidRPr="00071724">
        <w:rPr>
          <w:rFonts w:cs="Arial"/>
        </w:rPr>
        <w:t>é</w:t>
      </w:r>
      <w:r w:rsidR="00857AF0" w:rsidRPr="00071724">
        <w:t>rey</w:t>
      </w:r>
      <w:proofErr w:type="spellEnd"/>
      <w:r w:rsidR="00857AF0" w:rsidRPr="00071724">
        <w:t xml:space="preserve">, C. </w:t>
      </w:r>
      <w:proofErr w:type="spellStart"/>
      <w:r w:rsidR="00857AF0" w:rsidRPr="00071724">
        <w:t>Serre</w:t>
      </w:r>
      <w:proofErr w:type="spellEnd"/>
      <w:r w:rsidR="00857AF0" w:rsidRPr="00071724">
        <w:t xml:space="preserve">, T. </w:t>
      </w:r>
      <w:proofErr w:type="spellStart"/>
      <w:r w:rsidR="00857AF0" w:rsidRPr="00071724">
        <w:t>Devic</w:t>
      </w:r>
      <w:proofErr w:type="spellEnd"/>
      <w:r w:rsidR="00857AF0" w:rsidRPr="00071724">
        <w:t xml:space="preserve">, G. </w:t>
      </w:r>
      <w:proofErr w:type="spellStart"/>
      <w:r w:rsidR="00857AF0" w:rsidRPr="00071724">
        <w:t>Maurin</w:t>
      </w:r>
      <w:proofErr w:type="spellEnd"/>
      <w:r w:rsidR="00857AF0" w:rsidRPr="00071724">
        <w:t xml:space="preserve">, H. </w:t>
      </w:r>
      <w:proofErr w:type="spellStart"/>
      <w:r w:rsidR="00857AF0" w:rsidRPr="00071724">
        <w:t>Jobic</w:t>
      </w:r>
      <w:proofErr w:type="spellEnd"/>
      <w:r w:rsidR="00857AF0" w:rsidRPr="00071724">
        <w:t xml:space="preserve">, P. L. Llewellyn, G. De </w:t>
      </w:r>
      <w:proofErr w:type="spellStart"/>
      <w:r w:rsidR="00857AF0" w:rsidRPr="00071724">
        <w:t>Weireld</w:t>
      </w:r>
      <w:proofErr w:type="spellEnd"/>
      <w:r w:rsidR="00857AF0" w:rsidRPr="00071724">
        <w:t xml:space="preserve">, A. </w:t>
      </w:r>
      <w:proofErr w:type="spellStart"/>
      <w:r w:rsidR="00857AF0" w:rsidRPr="00071724">
        <w:t>Vimont</w:t>
      </w:r>
      <w:proofErr w:type="spellEnd"/>
      <w:r w:rsidR="00857AF0" w:rsidRPr="00071724">
        <w:t xml:space="preserve">, M. </w:t>
      </w:r>
      <w:proofErr w:type="spellStart"/>
      <w:r w:rsidR="00857AF0" w:rsidRPr="00071724">
        <w:t>Daturi</w:t>
      </w:r>
      <w:proofErr w:type="spellEnd"/>
      <w:r w:rsidR="00857AF0" w:rsidRPr="00071724">
        <w:t xml:space="preserve">, J.-S. Chang, </w:t>
      </w:r>
      <w:r w:rsidR="00857AF0" w:rsidRPr="00071724">
        <w:rPr>
          <w:i/>
        </w:rPr>
        <w:t>Chem. Soc. Rev.</w:t>
      </w:r>
      <w:r w:rsidR="00857AF0" w:rsidRPr="00071724">
        <w:t xml:space="preserve"> </w:t>
      </w:r>
      <w:r w:rsidR="00857AF0" w:rsidRPr="00071724">
        <w:rPr>
          <w:b/>
        </w:rPr>
        <w:t>2011</w:t>
      </w:r>
      <w:r w:rsidR="00857AF0" w:rsidRPr="00071724">
        <w:t xml:space="preserve">, </w:t>
      </w:r>
      <w:r w:rsidR="00857AF0" w:rsidRPr="00071724">
        <w:rPr>
          <w:i/>
        </w:rPr>
        <w:t>40</w:t>
      </w:r>
      <w:r w:rsidR="00857AF0" w:rsidRPr="00071724">
        <w:t xml:space="preserve">, 550–562; d) K. Kenji Sumida, D. L. </w:t>
      </w:r>
      <w:proofErr w:type="spellStart"/>
      <w:r w:rsidR="00857AF0" w:rsidRPr="00071724">
        <w:t>Rogow</w:t>
      </w:r>
      <w:proofErr w:type="spellEnd"/>
      <w:r w:rsidR="00857AF0" w:rsidRPr="00071724">
        <w:t xml:space="preserve">, J. A. Mason, T. M. McDonald, E. D. Bloch, Z. R. Herm, T.-H. Bae, J. R. Long, </w:t>
      </w:r>
      <w:r w:rsidR="00857AF0" w:rsidRPr="00071724">
        <w:rPr>
          <w:i/>
        </w:rPr>
        <w:t>Chem. Rev.</w:t>
      </w:r>
      <w:r w:rsidR="00857AF0" w:rsidRPr="00071724">
        <w:t xml:space="preserve"> </w:t>
      </w:r>
      <w:r w:rsidR="00857AF0" w:rsidRPr="00071724">
        <w:rPr>
          <w:b/>
        </w:rPr>
        <w:t>2012</w:t>
      </w:r>
      <w:r w:rsidR="00857AF0" w:rsidRPr="00071724">
        <w:t xml:space="preserve">, </w:t>
      </w:r>
      <w:r w:rsidR="00857AF0" w:rsidRPr="00071724">
        <w:rPr>
          <w:i/>
        </w:rPr>
        <w:t>112</w:t>
      </w:r>
      <w:r w:rsidR="00857AF0" w:rsidRPr="00071724">
        <w:t xml:space="preserve">, 724–781; e) Z. Zhang, Y. Zhao, Q. Gong, Z. Li, J. Li, </w:t>
      </w:r>
      <w:r w:rsidR="00857AF0" w:rsidRPr="00071724">
        <w:rPr>
          <w:i/>
        </w:rPr>
        <w:t xml:space="preserve">Chem. </w:t>
      </w:r>
      <w:proofErr w:type="spellStart"/>
      <w:r w:rsidR="00857AF0" w:rsidRPr="00071724">
        <w:rPr>
          <w:i/>
        </w:rPr>
        <w:t>Commun</w:t>
      </w:r>
      <w:proofErr w:type="spellEnd"/>
      <w:r w:rsidR="00857AF0" w:rsidRPr="00071724">
        <w:rPr>
          <w:i/>
        </w:rPr>
        <w:t>.</w:t>
      </w:r>
      <w:r w:rsidR="00857AF0" w:rsidRPr="00071724">
        <w:t xml:space="preserve"> </w:t>
      </w:r>
      <w:proofErr w:type="gramStart"/>
      <w:r w:rsidR="00857AF0" w:rsidRPr="00071724">
        <w:rPr>
          <w:b/>
        </w:rPr>
        <w:t>2013</w:t>
      </w:r>
      <w:r w:rsidR="00857AF0" w:rsidRPr="00071724">
        <w:t xml:space="preserve">, </w:t>
      </w:r>
      <w:r w:rsidR="00857AF0" w:rsidRPr="00071724">
        <w:rPr>
          <w:i/>
        </w:rPr>
        <w:t>49</w:t>
      </w:r>
      <w:r w:rsidR="00857AF0" w:rsidRPr="00071724">
        <w:t xml:space="preserve">, 653–661; </w:t>
      </w:r>
      <w:r w:rsidR="00A05280" w:rsidRPr="00071724">
        <w:t>f</w:t>
      </w:r>
      <w:r w:rsidR="00857AF0" w:rsidRPr="00071724">
        <w:t>) Z. Zhang, Z.-Z.</w:t>
      </w:r>
      <w:proofErr w:type="gramEnd"/>
      <w:r w:rsidR="00857AF0" w:rsidRPr="00071724">
        <w:t xml:space="preserve"> Yao, S. Xiang, B. Chen, </w:t>
      </w:r>
      <w:r w:rsidR="00857AF0" w:rsidRPr="00071724">
        <w:rPr>
          <w:i/>
        </w:rPr>
        <w:t>Energy Environ. Sci.</w:t>
      </w:r>
      <w:r w:rsidR="00857AF0" w:rsidRPr="00071724">
        <w:t xml:space="preserve"> </w:t>
      </w:r>
      <w:r w:rsidR="00857AF0" w:rsidRPr="00071724">
        <w:rPr>
          <w:b/>
        </w:rPr>
        <w:t>2014</w:t>
      </w:r>
      <w:r w:rsidR="00857AF0" w:rsidRPr="00071724">
        <w:t xml:space="preserve">, </w:t>
      </w:r>
      <w:r w:rsidR="00857AF0" w:rsidRPr="00071724">
        <w:rPr>
          <w:i/>
        </w:rPr>
        <w:t>7</w:t>
      </w:r>
      <w:r w:rsidR="00857AF0" w:rsidRPr="00071724">
        <w:t>, 2868–2899.</w:t>
      </w:r>
    </w:p>
    <w:p w:rsidR="004E31D3" w:rsidRPr="00071724" w:rsidRDefault="00116C2A" w:rsidP="00EA79F9">
      <w:pPr>
        <w:pStyle w:val="References"/>
      </w:pPr>
      <w:r w:rsidRPr="00071724">
        <w:rPr>
          <w:color w:val="000000" w:themeColor="text1"/>
          <w:lang w:val="en-US"/>
        </w:rPr>
        <w:t>[</w:t>
      </w:r>
      <w:r w:rsidR="004E31D3" w:rsidRPr="00071724">
        <w:rPr>
          <w:color w:val="000000" w:themeColor="text1"/>
          <w:lang w:val="en-US"/>
        </w:rPr>
        <w:t>7</w:t>
      </w:r>
      <w:r w:rsidRPr="00071724">
        <w:rPr>
          <w:color w:val="000000" w:themeColor="text1"/>
          <w:lang w:val="en-US"/>
        </w:rPr>
        <w:t>]</w:t>
      </w:r>
      <w:r w:rsidRPr="00071724">
        <w:rPr>
          <w:color w:val="000000" w:themeColor="text1"/>
          <w:lang w:val="en-US"/>
        </w:rPr>
        <w:tab/>
      </w:r>
      <w:r w:rsidR="006E5EDD" w:rsidRPr="00071724">
        <w:rPr>
          <w:color w:val="000000" w:themeColor="text1"/>
        </w:rPr>
        <w:t xml:space="preserve">a) V. </w:t>
      </w:r>
      <w:r w:rsidR="006E5EDD" w:rsidRPr="00071724">
        <w:t xml:space="preserve">L. Budarin, J. H. Clark, J. J. E. Hardy, R. Luque, K. </w:t>
      </w:r>
      <w:proofErr w:type="spellStart"/>
      <w:r w:rsidR="006E5EDD" w:rsidRPr="00071724">
        <w:t>Milkowski</w:t>
      </w:r>
      <w:proofErr w:type="spellEnd"/>
      <w:r w:rsidR="006E5EDD" w:rsidRPr="00071724">
        <w:t xml:space="preserve">, S. T. </w:t>
      </w:r>
      <w:proofErr w:type="spellStart"/>
      <w:r w:rsidR="006E5EDD" w:rsidRPr="00071724">
        <w:t>Tavener</w:t>
      </w:r>
      <w:proofErr w:type="spellEnd"/>
      <w:r w:rsidR="006E5EDD" w:rsidRPr="00071724">
        <w:t xml:space="preserve">,  A. J. Wilson, </w:t>
      </w:r>
      <w:proofErr w:type="spellStart"/>
      <w:r w:rsidR="006E5EDD" w:rsidRPr="00071724">
        <w:rPr>
          <w:i/>
        </w:rPr>
        <w:t>Angew</w:t>
      </w:r>
      <w:proofErr w:type="spellEnd"/>
      <w:r w:rsidR="006E5EDD" w:rsidRPr="00071724">
        <w:rPr>
          <w:i/>
        </w:rPr>
        <w:t>. Chem., Int. Ed.</w:t>
      </w:r>
      <w:r w:rsidR="006E5EDD" w:rsidRPr="00071724">
        <w:t xml:space="preserve"> </w:t>
      </w:r>
      <w:r w:rsidR="006E5EDD" w:rsidRPr="00071724">
        <w:rPr>
          <w:b/>
        </w:rPr>
        <w:t>2006</w:t>
      </w:r>
      <w:r w:rsidR="006E5EDD" w:rsidRPr="00071724">
        <w:t xml:space="preserve">, </w:t>
      </w:r>
      <w:r w:rsidR="006E5EDD" w:rsidRPr="00071724">
        <w:rPr>
          <w:i/>
        </w:rPr>
        <w:t>45</w:t>
      </w:r>
      <w:r w:rsidR="006E5EDD" w:rsidRPr="00071724">
        <w:t xml:space="preserve">, 3782–3786; b) R. J. White, V. L. Budarin, J. H. Clark, </w:t>
      </w:r>
      <w:proofErr w:type="spellStart"/>
      <w:r w:rsidR="006E5EDD" w:rsidRPr="00071724">
        <w:rPr>
          <w:i/>
        </w:rPr>
        <w:t>ChemSusChem</w:t>
      </w:r>
      <w:proofErr w:type="spellEnd"/>
      <w:r w:rsidR="006E5EDD" w:rsidRPr="00071724">
        <w:t xml:space="preserve"> </w:t>
      </w:r>
      <w:r w:rsidR="006E5EDD" w:rsidRPr="00071724">
        <w:rPr>
          <w:b/>
        </w:rPr>
        <w:t>2008</w:t>
      </w:r>
      <w:r w:rsidR="006E5EDD" w:rsidRPr="00071724">
        <w:t xml:space="preserve">, </w:t>
      </w:r>
      <w:r w:rsidR="006E5EDD" w:rsidRPr="00071724">
        <w:rPr>
          <w:i/>
        </w:rPr>
        <w:t>1</w:t>
      </w:r>
      <w:r w:rsidR="006E5EDD" w:rsidRPr="00071724">
        <w:t>, 408</w:t>
      </w:r>
      <w:r w:rsidR="006E5EDD" w:rsidRPr="00071724">
        <w:softHyphen/>
        <w:t xml:space="preserve">–411; c) </w:t>
      </w:r>
      <w:r w:rsidR="005E56CE" w:rsidRPr="00071724">
        <w:t xml:space="preserve">R. J. White, C. Antonio, V. L. </w:t>
      </w:r>
      <w:proofErr w:type="spellStart"/>
      <w:r w:rsidR="005E56CE" w:rsidRPr="00071724">
        <w:t>Budarin</w:t>
      </w:r>
      <w:proofErr w:type="spellEnd"/>
      <w:r w:rsidR="005E56CE" w:rsidRPr="00071724">
        <w:t xml:space="preserve">, E. </w:t>
      </w:r>
      <w:proofErr w:type="spellStart"/>
      <w:r w:rsidR="005E56CE" w:rsidRPr="00071724">
        <w:t>Bergstr</w:t>
      </w:r>
      <w:r w:rsidR="005E56CE" w:rsidRPr="00071724">
        <w:rPr>
          <w:rFonts w:cs="Arial"/>
        </w:rPr>
        <w:t>ö</w:t>
      </w:r>
      <w:r w:rsidR="005E56CE" w:rsidRPr="00071724">
        <w:t>m</w:t>
      </w:r>
      <w:proofErr w:type="spellEnd"/>
      <w:r w:rsidR="005E56CE" w:rsidRPr="00071724">
        <w:t xml:space="preserve">, J. Thomas-Oates, J. H. Clark, </w:t>
      </w:r>
      <w:r w:rsidR="005E56CE" w:rsidRPr="00071724">
        <w:rPr>
          <w:rFonts w:ascii="AdvTT52ca93ac" w:hAnsi="AdvTT52ca93ac" w:cs="AdvTT52ca93ac"/>
          <w:i/>
          <w:color w:val="231F20"/>
          <w:lang w:eastAsia="en-GB"/>
        </w:rPr>
        <w:t xml:space="preserve">Adv. </w:t>
      </w:r>
      <w:proofErr w:type="spellStart"/>
      <w:r w:rsidR="005E56CE" w:rsidRPr="00071724">
        <w:rPr>
          <w:rFonts w:ascii="AdvTT52ca93ac" w:hAnsi="AdvTT52ca93ac" w:cs="AdvTT52ca93ac"/>
          <w:i/>
          <w:color w:val="231F20"/>
          <w:lang w:eastAsia="en-GB"/>
        </w:rPr>
        <w:t>Funct</w:t>
      </w:r>
      <w:proofErr w:type="spellEnd"/>
      <w:r w:rsidR="005E56CE" w:rsidRPr="00071724">
        <w:rPr>
          <w:rFonts w:ascii="AdvTT52ca93ac" w:hAnsi="AdvTT52ca93ac" w:cs="AdvTT52ca93ac"/>
          <w:i/>
          <w:color w:val="231F20"/>
          <w:lang w:eastAsia="en-GB"/>
        </w:rPr>
        <w:t xml:space="preserve">. </w:t>
      </w:r>
      <w:proofErr w:type="gramStart"/>
      <w:r w:rsidR="005E56CE" w:rsidRPr="00071724">
        <w:rPr>
          <w:rFonts w:ascii="AdvTT52ca93ac" w:hAnsi="AdvTT52ca93ac" w:cs="AdvTT52ca93ac"/>
          <w:i/>
          <w:color w:val="231F20"/>
          <w:lang w:eastAsia="en-GB"/>
        </w:rPr>
        <w:t>Mater.</w:t>
      </w:r>
      <w:proofErr w:type="gramEnd"/>
      <w:r w:rsidR="005E56CE" w:rsidRPr="00071724">
        <w:rPr>
          <w:rFonts w:ascii="AdvTT52ca93ac" w:hAnsi="AdvTT52ca93ac" w:cs="AdvTT52ca93ac"/>
          <w:color w:val="231F20"/>
          <w:lang w:eastAsia="en-GB"/>
        </w:rPr>
        <w:t xml:space="preserve"> </w:t>
      </w:r>
      <w:r w:rsidR="005E56CE" w:rsidRPr="00071724">
        <w:rPr>
          <w:rFonts w:ascii="AdvTTb7fc11f3" w:hAnsi="AdvTTb7fc11f3" w:cs="AdvTTb7fc11f3"/>
          <w:b/>
          <w:color w:val="231F20"/>
          <w:lang w:eastAsia="en-GB"/>
        </w:rPr>
        <w:t>2010</w:t>
      </w:r>
      <w:r w:rsidR="005E56CE" w:rsidRPr="00071724">
        <w:rPr>
          <w:rFonts w:ascii="AdvTT52ca93ac" w:hAnsi="AdvTT52ca93ac" w:cs="AdvTT52ca93ac"/>
          <w:color w:val="231F20"/>
          <w:lang w:eastAsia="en-GB"/>
        </w:rPr>
        <w:t xml:space="preserve">, </w:t>
      </w:r>
      <w:r w:rsidR="005E56CE" w:rsidRPr="00071724">
        <w:rPr>
          <w:rFonts w:ascii="AdvTT52ca93ac" w:hAnsi="AdvTT52ca93ac" w:cs="AdvTT52ca93ac"/>
          <w:i/>
          <w:color w:val="231F20"/>
          <w:lang w:eastAsia="en-GB"/>
        </w:rPr>
        <w:t>20</w:t>
      </w:r>
      <w:r w:rsidR="005E56CE" w:rsidRPr="00071724">
        <w:rPr>
          <w:rFonts w:ascii="AdvTT52ca93ac" w:hAnsi="AdvTT52ca93ac" w:cs="AdvTT52ca93ac"/>
          <w:color w:val="231F20"/>
          <w:lang w:eastAsia="en-GB"/>
        </w:rPr>
        <w:t xml:space="preserve">, </w:t>
      </w:r>
      <w:r w:rsidR="005E56CE" w:rsidRPr="00071724">
        <w:rPr>
          <w:rFonts w:ascii="AdvTTf0d4ff16" w:hAnsi="AdvTTf0d4ff16" w:cs="AdvTTf0d4ff16"/>
          <w:color w:val="231F20"/>
          <w:lang w:eastAsia="en-GB"/>
        </w:rPr>
        <w:t>1834–1841</w:t>
      </w:r>
      <w:r w:rsidR="00EA79F9" w:rsidRPr="00071724">
        <w:rPr>
          <w:rFonts w:ascii="AdvTTf0d4ff16" w:hAnsi="AdvTTf0d4ff16" w:cs="AdvTTf0d4ff16"/>
          <w:color w:val="231F20"/>
          <w:lang w:eastAsia="en-GB"/>
        </w:rPr>
        <w:t>; d)</w:t>
      </w:r>
      <w:r w:rsidR="00EA79F9" w:rsidRPr="00071724">
        <w:t xml:space="preserve"> </w:t>
      </w:r>
      <w:r w:rsidR="006E5EDD" w:rsidRPr="00071724">
        <w:t xml:space="preserve">M.–M. Titirici, R. J. White, N. Brun, V. L. Budarin, D. S. Su, F. del Monte, J. H. Clark, M. J. </w:t>
      </w:r>
      <w:proofErr w:type="spellStart"/>
      <w:r w:rsidR="006E5EDD" w:rsidRPr="00071724">
        <w:t>MacLachlang</w:t>
      </w:r>
      <w:proofErr w:type="spellEnd"/>
      <w:r w:rsidR="006E5EDD" w:rsidRPr="00071724">
        <w:t xml:space="preserve">, </w:t>
      </w:r>
      <w:r w:rsidR="006E5EDD" w:rsidRPr="00071724">
        <w:rPr>
          <w:i/>
        </w:rPr>
        <w:t>Chem. Soc. Rev.</w:t>
      </w:r>
      <w:r w:rsidR="006E5EDD" w:rsidRPr="00071724">
        <w:t xml:space="preserve"> </w:t>
      </w:r>
      <w:r w:rsidR="006E5EDD" w:rsidRPr="00071724">
        <w:rPr>
          <w:b/>
        </w:rPr>
        <w:t>2015</w:t>
      </w:r>
      <w:r w:rsidR="006E5EDD" w:rsidRPr="00071724">
        <w:t xml:space="preserve">, </w:t>
      </w:r>
      <w:r w:rsidR="006E5EDD" w:rsidRPr="00071724">
        <w:rPr>
          <w:i/>
        </w:rPr>
        <w:t>44</w:t>
      </w:r>
      <w:r w:rsidR="006E5EDD" w:rsidRPr="00071724">
        <w:t>, 250–290.</w:t>
      </w:r>
    </w:p>
    <w:p w:rsidR="00116C2A" w:rsidRPr="00071724" w:rsidRDefault="00095B4B" w:rsidP="00244432">
      <w:pPr>
        <w:pStyle w:val="References"/>
        <w:rPr>
          <w:color w:val="000000" w:themeColor="text1"/>
        </w:rPr>
      </w:pPr>
      <w:r w:rsidRPr="00071724">
        <w:rPr>
          <w:color w:val="000000" w:themeColor="text1"/>
          <w:lang w:val="en-US"/>
        </w:rPr>
        <w:t>[</w:t>
      </w:r>
      <w:r w:rsidR="00745AE1" w:rsidRPr="00071724">
        <w:rPr>
          <w:color w:val="000000" w:themeColor="text1"/>
          <w:lang w:val="en-US"/>
        </w:rPr>
        <w:t>8</w:t>
      </w:r>
      <w:r w:rsidRPr="00071724">
        <w:rPr>
          <w:color w:val="000000" w:themeColor="text1"/>
          <w:lang w:val="en-US"/>
        </w:rPr>
        <w:t>]</w:t>
      </w:r>
      <w:r w:rsidRPr="00071724">
        <w:rPr>
          <w:color w:val="000000" w:themeColor="text1"/>
          <w:lang w:val="en-US"/>
        </w:rPr>
        <w:tab/>
      </w:r>
      <w:proofErr w:type="gramStart"/>
      <w:r w:rsidR="00E9007A" w:rsidRPr="00071724">
        <w:rPr>
          <w:color w:val="000000" w:themeColor="text1"/>
        </w:rPr>
        <w:t>a</w:t>
      </w:r>
      <w:proofErr w:type="gramEnd"/>
      <w:r w:rsidR="00E9007A" w:rsidRPr="00071724">
        <w:rPr>
          <w:color w:val="000000" w:themeColor="text1"/>
        </w:rPr>
        <w:t xml:space="preserve">) </w:t>
      </w:r>
      <w:r w:rsidR="00244432" w:rsidRPr="00071724">
        <w:t xml:space="preserve">V. Presser, J. McDonough, S.-H. </w:t>
      </w:r>
      <w:proofErr w:type="spellStart"/>
      <w:r w:rsidR="00244432" w:rsidRPr="00071724">
        <w:t>Yeon</w:t>
      </w:r>
      <w:proofErr w:type="spellEnd"/>
      <w:r w:rsidR="00244432" w:rsidRPr="00071724">
        <w:t xml:space="preserve">, Y. </w:t>
      </w:r>
      <w:proofErr w:type="spellStart"/>
      <w:r w:rsidR="00244432" w:rsidRPr="00071724">
        <w:t>Gogotsi</w:t>
      </w:r>
      <w:proofErr w:type="spellEnd"/>
      <w:r w:rsidR="00244432" w:rsidRPr="00071724">
        <w:t xml:space="preserve">, </w:t>
      </w:r>
      <w:r w:rsidR="00244432" w:rsidRPr="00071724">
        <w:rPr>
          <w:rFonts w:ascii="AdvPSAEE1" w:hAnsi="AdvPSAEE1" w:cs="AdvPSAEE1"/>
          <w:i/>
          <w:lang w:eastAsia="en-GB"/>
        </w:rPr>
        <w:t>Energy Environ. Sci.</w:t>
      </w:r>
      <w:r w:rsidR="00244432" w:rsidRPr="00071724">
        <w:rPr>
          <w:rFonts w:ascii="AdvPSAED1" w:hAnsi="AdvPSAED1" w:cs="AdvPSAED1"/>
          <w:lang w:eastAsia="en-GB"/>
        </w:rPr>
        <w:t xml:space="preserve"> </w:t>
      </w:r>
      <w:r w:rsidR="00244432" w:rsidRPr="00071724">
        <w:rPr>
          <w:rFonts w:ascii="AdvPSAED1" w:hAnsi="AdvPSAED1" w:cs="AdvPSAED1"/>
          <w:b/>
          <w:lang w:eastAsia="en-GB"/>
        </w:rPr>
        <w:t>2011</w:t>
      </w:r>
      <w:r w:rsidR="00244432" w:rsidRPr="00071724">
        <w:rPr>
          <w:rFonts w:ascii="AdvPSAED1" w:hAnsi="AdvPSAED1" w:cs="AdvPSAED1"/>
          <w:lang w:eastAsia="en-GB"/>
        </w:rPr>
        <w:t xml:space="preserve">, </w:t>
      </w:r>
      <w:r w:rsidR="00244432" w:rsidRPr="00071724">
        <w:rPr>
          <w:rFonts w:ascii="AdvPSAED8" w:hAnsi="AdvPSAED8" w:cs="AdvPSAED8"/>
          <w:i/>
          <w:lang w:eastAsia="en-GB"/>
        </w:rPr>
        <w:t>4</w:t>
      </w:r>
      <w:r w:rsidR="00244432" w:rsidRPr="00071724">
        <w:rPr>
          <w:rFonts w:ascii="AdvPSAED1" w:hAnsi="AdvPSAED1" w:cs="AdvPSAED1"/>
          <w:lang w:eastAsia="en-GB"/>
        </w:rPr>
        <w:t>, 3059–3066; b)</w:t>
      </w:r>
      <w:r w:rsidR="00244432" w:rsidRPr="00071724">
        <w:rPr>
          <w:color w:val="000000" w:themeColor="text1"/>
        </w:rPr>
        <w:t xml:space="preserve"> </w:t>
      </w:r>
      <w:r w:rsidR="00E9007A" w:rsidRPr="00071724">
        <w:rPr>
          <w:color w:val="000000" w:themeColor="text1"/>
        </w:rPr>
        <w:t xml:space="preserve">A. </w:t>
      </w:r>
      <w:proofErr w:type="spellStart"/>
      <w:r w:rsidR="00E9007A" w:rsidRPr="00071724">
        <w:t>Samanta</w:t>
      </w:r>
      <w:proofErr w:type="spellEnd"/>
      <w:r w:rsidR="00E9007A" w:rsidRPr="00071724">
        <w:t xml:space="preserve">, A. Zhao, G. K. H. Shimizu, P. Sarkar, R. Gupta, </w:t>
      </w:r>
      <w:r w:rsidR="00E9007A" w:rsidRPr="00071724">
        <w:rPr>
          <w:i/>
        </w:rPr>
        <w:t>Ind. Eng. Chem. Res.</w:t>
      </w:r>
      <w:r w:rsidR="00E9007A" w:rsidRPr="00071724">
        <w:t xml:space="preserve"> </w:t>
      </w:r>
      <w:r w:rsidR="00E9007A" w:rsidRPr="00071724">
        <w:rPr>
          <w:b/>
        </w:rPr>
        <w:t>2012</w:t>
      </w:r>
      <w:r w:rsidR="00E9007A" w:rsidRPr="00071724">
        <w:t xml:space="preserve">, </w:t>
      </w:r>
      <w:r w:rsidR="00E9007A" w:rsidRPr="00071724">
        <w:rPr>
          <w:i/>
        </w:rPr>
        <w:t>51</w:t>
      </w:r>
      <w:r w:rsidR="00E9007A" w:rsidRPr="00071724">
        <w:t xml:space="preserve">, 1438–1463; </w:t>
      </w:r>
      <w:r w:rsidR="00244432" w:rsidRPr="00071724">
        <w:t>c</w:t>
      </w:r>
      <w:r w:rsidR="00E9007A" w:rsidRPr="00071724">
        <w:t xml:space="preserve">) A.-H. Lu, G. P. </w:t>
      </w:r>
      <w:proofErr w:type="spellStart"/>
      <w:r w:rsidR="00E9007A" w:rsidRPr="00071724">
        <w:t>Hao</w:t>
      </w:r>
      <w:proofErr w:type="spellEnd"/>
      <w:r w:rsidR="00E9007A" w:rsidRPr="00071724">
        <w:t xml:space="preserve">, </w:t>
      </w:r>
      <w:proofErr w:type="spellStart"/>
      <w:r w:rsidR="00E9007A" w:rsidRPr="00071724">
        <w:rPr>
          <w:i/>
        </w:rPr>
        <w:t>Annu</w:t>
      </w:r>
      <w:proofErr w:type="spellEnd"/>
      <w:r w:rsidR="00E9007A" w:rsidRPr="00071724">
        <w:rPr>
          <w:i/>
        </w:rPr>
        <w:t xml:space="preserve">. Rep. </w:t>
      </w:r>
      <w:proofErr w:type="spellStart"/>
      <w:r w:rsidR="00E9007A" w:rsidRPr="00071724">
        <w:rPr>
          <w:i/>
        </w:rPr>
        <w:t>Prog</w:t>
      </w:r>
      <w:proofErr w:type="spellEnd"/>
      <w:r w:rsidR="00E9007A" w:rsidRPr="00071724">
        <w:rPr>
          <w:i/>
        </w:rPr>
        <w:t xml:space="preserve">. Chem., Sect. A: </w:t>
      </w:r>
      <w:proofErr w:type="spellStart"/>
      <w:r w:rsidR="00E9007A" w:rsidRPr="00071724">
        <w:rPr>
          <w:i/>
        </w:rPr>
        <w:t>Inorg</w:t>
      </w:r>
      <w:proofErr w:type="spellEnd"/>
      <w:r w:rsidR="00E9007A" w:rsidRPr="00071724">
        <w:rPr>
          <w:i/>
        </w:rPr>
        <w:t>. Chem.</w:t>
      </w:r>
      <w:r w:rsidR="00E9007A" w:rsidRPr="00071724">
        <w:t xml:space="preserve"> </w:t>
      </w:r>
      <w:r w:rsidR="00E9007A" w:rsidRPr="00071724">
        <w:rPr>
          <w:b/>
        </w:rPr>
        <w:t>2013</w:t>
      </w:r>
      <w:r w:rsidR="00E9007A" w:rsidRPr="00071724">
        <w:t xml:space="preserve">, </w:t>
      </w:r>
      <w:r w:rsidR="00E9007A" w:rsidRPr="00071724">
        <w:rPr>
          <w:i/>
        </w:rPr>
        <w:t>109</w:t>
      </w:r>
      <w:r w:rsidR="00E9007A" w:rsidRPr="00071724">
        <w:t xml:space="preserve">, 484–503; </w:t>
      </w:r>
      <w:r w:rsidR="00244432" w:rsidRPr="00071724">
        <w:t>d</w:t>
      </w:r>
      <w:r w:rsidR="00E9007A" w:rsidRPr="00071724">
        <w:t xml:space="preserve">) Y. Zhao, X. Liu, </w:t>
      </w:r>
      <w:proofErr w:type="spellStart"/>
      <w:r w:rsidR="00E9007A" w:rsidRPr="00071724">
        <w:t>Y.Han</w:t>
      </w:r>
      <w:proofErr w:type="spellEnd"/>
      <w:r w:rsidR="00E9007A" w:rsidRPr="00071724">
        <w:t xml:space="preserve">, </w:t>
      </w:r>
      <w:r w:rsidR="00E9007A" w:rsidRPr="00071724">
        <w:rPr>
          <w:i/>
        </w:rPr>
        <w:t xml:space="preserve">RSC Adv. </w:t>
      </w:r>
      <w:r w:rsidR="00E9007A" w:rsidRPr="00071724">
        <w:rPr>
          <w:b/>
        </w:rPr>
        <w:t>2015</w:t>
      </w:r>
      <w:r w:rsidR="00E9007A" w:rsidRPr="00071724">
        <w:t xml:space="preserve">, </w:t>
      </w:r>
      <w:r w:rsidR="00E9007A" w:rsidRPr="00071724">
        <w:rPr>
          <w:i/>
        </w:rPr>
        <w:t>5</w:t>
      </w:r>
      <w:r w:rsidR="00E9007A" w:rsidRPr="00071724">
        <w:t>, 30310–30330.</w:t>
      </w:r>
    </w:p>
    <w:p w:rsidR="00A54869" w:rsidRPr="001709E5" w:rsidRDefault="00A54869" w:rsidP="00A54869">
      <w:pPr>
        <w:pStyle w:val="References"/>
        <w:rPr>
          <w:color w:val="000000" w:themeColor="text1"/>
        </w:rPr>
      </w:pPr>
      <w:r w:rsidRPr="00071724">
        <w:rPr>
          <w:color w:val="000000" w:themeColor="text1"/>
          <w:lang w:val="en-US"/>
        </w:rPr>
        <w:t>[9]</w:t>
      </w:r>
      <w:r w:rsidRPr="00071724">
        <w:rPr>
          <w:color w:val="000000" w:themeColor="text1"/>
          <w:lang w:val="en-US"/>
        </w:rPr>
        <w:tab/>
      </w:r>
      <w:r w:rsidR="00E9007A" w:rsidRPr="00071724">
        <w:rPr>
          <w:color w:val="000000" w:themeColor="text1"/>
        </w:rPr>
        <w:t>The amount of CO</w:t>
      </w:r>
      <w:r w:rsidR="00E9007A" w:rsidRPr="00071724">
        <w:rPr>
          <w:color w:val="000000" w:themeColor="text1"/>
          <w:vertAlign w:val="subscript"/>
        </w:rPr>
        <w:t>2</w:t>
      </w:r>
      <w:r w:rsidR="00E9007A" w:rsidRPr="00071724">
        <w:rPr>
          <w:color w:val="000000" w:themeColor="text1"/>
        </w:rPr>
        <w:t xml:space="preserve"> ads</w:t>
      </w:r>
      <w:bookmarkStart w:id="3" w:name="_GoBack"/>
      <w:bookmarkEnd w:id="3"/>
      <w:r w:rsidR="00E9007A" w:rsidRPr="00E9007A">
        <w:rPr>
          <w:color w:val="000000" w:themeColor="text1"/>
        </w:rPr>
        <w:t xml:space="preserve">orbed is known not to depend on physical parameters such as surface area, pore volume, and </w:t>
      </w:r>
      <w:proofErr w:type="spellStart"/>
      <w:r w:rsidR="00E9007A" w:rsidRPr="00E9007A">
        <w:rPr>
          <w:color w:val="000000" w:themeColor="text1"/>
        </w:rPr>
        <w:t>micropore</w:t>
      </w:r>
      <w:proofErr w:type="spellEnd"/>
      <w:r w:rsidR="00E9007A" w:rsidRPr="00E9007A">
        <w:rPr>
          <w:color w:val="000000" w:themeColor="text1"/>
        </w:rPr>
        <w:t xml:space="preserve"> volume which may differ between activated carbons. Hence, </w:t>
      </w:r>
      <w:proofErr w:type="spellStart"/>
      <w:r w:rsidR="00E9007A" w:rsidRPr="00E9007A">
        <w:rPr>
          <w:color w:val="000000" w:themeColor="text1"/>
        </w:rPr>
        <w:t>Norit</w:t>
      </w:r>
      <w:proofErr w:type="spellEnd"/>
      <w:r w:rsidR="00E9007A" w:rsidRPr="00E9007A">
        <w:rPr>
          <w:color w:val="000000" w:themeColor="text1"/>
        </w:rPr>
        <w:t xml:space="preserve"> activated charcoal is representati</w:t>
      </w:r>
      <w:r w:rsidR="001F1A43">
        <w:rPr>
          <w:color w:val="000000" w:themeColor="text1"/>
        </w:rPr>
        <w:t>ve of all microporous carbons:</w:t>
      </w:r>
      <w:r w:rsidR="001709E5">
        <w:rPr>
          <w:color w:val="000000" w:themeColor="text1"/>
        </w:rPr>
        <w:t xml:space="preserve"> </w:t>
      </w:r>
      <w:r w:rsidR="00E9007A" w:rsidRPr="00E9007A">
        <w:rPr>
          <w:color w:val="000000" w:themeColor="text1"/>
        </w:rPr>
        <w:t xml:space="preserve">B. </w:t>
      </w:r>
      <w:proofErr w:type="spellStart"/>
      <w:r w:rsidR="00E9007A" w:rsidRPr="00E9007A">
        <w:rPr>
          <w:color w:val="000000" w:themeColor="text1"/>
        </w:rPr>
        <w:t>Guo</w:t>
      </w:r>
      <w:proofErr w:type="spellEnd"/>
      <w:r w:rsidR="00E9007A" w:rsidRPr="00E9007A">
        <w:rPr>
          <w:color w:val="000000" w:themeColor="text1"/>
        </w:rPr>
        <w:t xml:space="preserve">, L. Chang, K. </w:t>
      </w:r>
      <w:proofErr w:type="spellStart"/>
      <w:r w:rsidR="00E9007A" w:rsidRPr="00E9007A">
        <w:rPr>
          <w:color w:val="000000" w:themeColor="text1"/>
        </w:rPr>
        <w:t>Xie</w:t>
      </w:r>
      <w:proofErr w:type="spellEnd"/>
      <w:r w:rsidR="00E9007A" w:rsidRPr="00E9007A">
        <w:rPr>
          <w:color w:val="000000" w:themeColor="text1"/>
        </w:rPr>
        <w:t xml:space="preserve">, </w:t>
      </w:r>
      <w:proofErr w:type="gramStart"/>
      <w:r w:rsidR="00E9007A" w:rsidRPr="00E9007A">
        <w:rPr>
          <w:i/>
          <w:color w:val="000000" w:themeColor="text1"/>
        </w:rPr>
        <w:t>J</w:t>
      </w:r>
      <w:proofErr w:type="gramEnd"/>
      <w:r w:rsidR="00E9007A" w:rsidRPr="00E9007A">
        <w:rPr>
          <w:i/>
          <w:color w:val="000000" w:themeColor="text1"/>
        </w:rPr>
        <w:t>. Nat. Gas. Chem.</w:t>
      </w:r>
      <w:r w:rsidR="00E9007A" w:rsidRPr="00E9007A">
        <w:rPr>
          <w:color w:val="000000" w:themeColor="text1"/>
        </w:rPr>
        <w:t xml:space="preserve"> </w:t>
      </w:r>
      <w:r w:rsidR="00E9007A" w:rsidRPr="00E9007A">
        <w:rPr>
          <w:b/>
          <w:color w:val="000000" w:themeColor="text1"/>
        </w:rPr>
        <w:t>2006</w:t>
      </w:r>
      <w:r w:rsidR="00E9007A" w:rsidRPr="00E9007A">
        <w:rPr>
          <w:color w:val="000000" w:themeColor="text1"/>
        </w:rPr>
        <w:t xml:space="preserve">, </w:t>
      </w:r>
      <w:r w:rsidR="00E9007A" w:rsidRPr="00E9007A">
        <w:rPr>
          <w:i/>
          <w:color w:val="000000" w:themeColor="text1"/>
        </w:rPr>
        <w:t>15</w:t>
      </w:r>
      <w:r w:rsidR="00E9007A" w:rsidRPr="00E9007A">
        <w:rPr>
          <w:color w:val="000000" w:themeColor="text1"/>
        </w:rPr>
        <w:t>, 223–229</w:t>
      </w:r>
    </w:p>
    <w:p w:rsidR="00116C2A" w:rsidRPr="009F0151" w:rsidRDefault="00116C2A" w:rsidP="00A54869">
      <w:pPr>
        <w:pStyle w:val="References"/>
        <w:rPr>
          <w:color w:val="FF0000"/>
          <w:lang w:val="de-DE"/>
        </w:rPr>
      </w:pPr>
      <w:r w:rsidRPr="00E9007A">
        <w:rPr>
          <w:color w:val="000000" w:themeColor="text1"/>
          <w:lang w:val="en-US"/>
        </w:rPr>
        <w:t>[</w:t>
      </w:r>
      <w:r w:rsidR="00A54869" w:rsidRPr="00E9007A">
        <w:rPr>
          <w:color w:val="000000" w:themeColor="text1"/>
          <w:lang w:val="en-US"/>
        </w:rPr>
        <w:t>10</w:t>
      </w:r>
      <w:r w:rsidRPr="00E9007A">
        <w:rPr>
          <w:color w:val="000000" w:themeColor="text1"/>
          <w:lang w:val="en-US"/>
        </w:rPr>
        <w:t>]</w:t>
      </w:r>
      <w:r w:rsidRPr="00E9007A">
        <w:rPr>
          <w:color w:val="000000" w:themeColor="text1"/>
          <w:lang w:val="en-US"/>
        </w:rPr>
        <w:tab/>
      </w:r>
      <w:r w:rsidR="00E9007A" w:rsidRPr="00E9007A">
        <w:rPr>
          <w:rFonts w:eastAsia="Times New Roman"/>
          <w:color w:val="000000" w:themeColor="text1"/>
          <w:kern w:val="19"/>
          <w:lang w:val="en-US"/>
        </w:rPr>
        <w:t>a</w:t>
      </w:r>
      <w:r w:rsidR="00E9007A" w:rsidRPr="00613C7C">
        <w:rPr>
          <w:rFonts w:eastAsia="Times New Roman"/>
          <w:color w:val="000000" w:themeColor="text1"/>
          <w:kern w:val="19"/>
          <w:lang w:val="en-US"/>
        </w:rPr>
        <w:t>) K. S. W.</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Sing, D. H.</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Everett, R. A. W.</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Haul, L.</w:t>
      </w:r>
      <w:r w:rsidR="00E9007A">
        <w:rPr>
          <w:rFonts w:eastAsia="Times New Roman"/>
          <w:color w:val="000000" w:themeColor="text1"/>
          <w:kern w:val="19"/>
          <w:lang w:val="en-US"/>
        </w:rPr>
        <w:t xml:space="preserve"> </w:t>
      </w:r>
      <w:proofErr w:type="spellStart"/>
      <w:r w:rsidR="00E9007A" w:rsidRPr="00613C7C">
        <w:rPr>
          <w:rFonts w:eastAsia="Times New Roman"/>
          <w:color w:val="000000" w:themeColor="text1"/>
          <w:kern w:val="19"/>
          <w:lang w:val="en-US"/>
        </w:rPr>
        <w:t>Moscou</w:t>
      </w:r>
      <w:proofErr w:type="spellEnd"/>
      <w:r w:rsidR="00E9007A" w:rsidRPr="00613C7C">
        <w:rPr>
          <w:rFonts w:eastAsia="Times New Roman"/>
          <w:color w:val="000000" w:themeColor="text1"/>
          <w:kern w:val="19"/>
          <w:lang w:val="en-US"/>
        </w:rPr>
        <w:t>, R. A.</w:t>
      </w:r>
      <w:r w:rsidR="00E9007A">
        <w:rPr>
          <w:rFonts w:eastAsia="Times New Roman"/>
          <w:color w:val="000000" w:themeColor="text1"/>
          <w:kern w:val="19"/>
          <w:lang w:val="en-US"/>
        </w:rPr>
        <w:t xml:space="preserve"> </w:t>
      </w:r>
      <w:proofErr w:type="spellStart"/>
      <w:r w:rsidR="00E9007A" w:rsidRPr="00613C7C">
        <w:rPr>
          <w:rFonts w:eastAsia="Times New Roman"/>
          <w:color w:val="000000" w:themeColor="text1"/>
          <w:kern w:val="19"/>
          <w:lang w:val="en-US"/>
        </w:rPr>
        <w:t>Pierotti</w:t>
      </w:r>
      <w:proofErr w:type="spellEnd"/>
      <w:r w:rsidR="00E9007A" w:rsidRPr="00613C7C">
        <w:rPr>
          <w:rFonts w:eastAsia="Times New Roman"/>
          <w:color w:val="000000" w:themeColor="text1"/>
          <w:kern w:val="19"/>
          <w:lang w:val="en-US"/>
        </w:rPr>
        <w:t>, J.</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Rouquérol</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T.</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Siemieniewska</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w:t>
      </w:r>
      <w:r w:rsidR="00E9007A" w:rsidRPr="00613C7C">
        <w:rPr>
          <w:rFonts w:eastAsia="Times New Roman"/>
          <w:i/>
          <w:color w:val="000000" w:themeColor="text1"/>
          <w:kern w:val="19"/>
          <w:lang w:val="en-US"/>
        </w:rPr>
        <w:t>Pure Applied Chem.</w:t>
      </w:r>
      <w:r w:rsidR="00E9007A" w:rsidRPr="00613C7C">
        <w:rPr>
          <w:rFonts w:eastAsia="Times New Roman"/>
          <w:color w:val="000000" w:themeColor="text1"/>
          <w:kern w:val="19"/>
          <w:lang w:val="en-US"/>
        </w:rPr>
        <w:t xml:space="preserve"> </w:t>
      </w:r>
      <w:r w:rsidR="00E9007A" w:rsidRPr="00E9007A">
        <w:rPr>
          <w:rFonts w:eastAsia="Times New Roman"/>
          <w:b/>
          <w:color w:val="000000" w:themeColor="text1"/>
          <w:kern w:val="19"/>
          <w:lang w:val="en-US"/>
        </w:rPr>
        <w:t>1985</w:t>
      </w:r>
      <w:r w:rsidR="00E9007A" w:rsidRPr="00613C7C">
        <w:rPr>
          <w:rFonts w:eastAsia="Times New Roman"/>
          <w:color w:val="000000" w:themeColor="text1"/>
          <w:kern w:val="19"/>
          <w:lang w:val="en-US"/>
        </w:rPr>
        <w:t xml:space="preserve">, </w:t>
      </w:r>
      <w:r w:rsidR="00E9007A" w:rsidRPr="00E9007A">
        <w:rPr>
          <w:rFonts w:eastAsia="Times New Roman"/>
          <w:i/>
          <w:color w:val="000000" w:themeColor="text1"/>
          <w:kern w:val="19"/>
          <w:lang w:val="en-US"/>
        </w:rPr>
        <w:t>57</w:t>
      </w:r>
      <w:r w:rsidR="00E9007A">
        <w:rPr>
          <w:rFonts w:eastAsia="Times New Roman"/>
          <w:color w:val="000000" w:themeColor="text1"/>
          <w:kern w:val="19"/>
          <w:lang w:val="en-US"/>
        </w:rPr>
        <w:t xml:space="preserve">, 603–619; </w:t>
      </w:r>
      <w:r w:rsidR="00E9007A" w:rsidRPr="00613C7C">
        <w:rPr>
          <w:rFonts w:eastAsia="Times New Roman"/>
          <w:color w:val="000000" w:themeColor="text1"/>
          <w:kern w:val="19"/>
          <w:lang w:val="en-US"/>
        </w:rPr>
        <w:t>b) F.</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Rojas, I.</w:t>
      </w:r>
      <w:r w:rsidR="00E9007A">
        <w:rPr>
          <w:rFonts w:eastAsia="Times New Roman"/>
          <w:color w:val="000000" w:themeColor="text1"/>
          <w:kern w:val="19"/>
          <w:lang w:val="en-US"/>
        </w:rPr>
        <w:t xml:space="preserve"> </w:t>
      </w:r>
      <w:proofErr w:type="spellStart"/>
      <w:r w:rsidR="00E9007A" w:rsidRPr="00613C7C">
        <w:rPr>
          <w:rFonts w:eastAsia="Times New Roman"/>
          <w:color w:val="000000" w:themeColor="text1"/>
          <w:kern w:val="19"/>
          <w:lang w:val="en-US"/>
        </w:rPr>
        <w:t>Kornhauser</w:t>
      </w:r>
      <w:proofErr w:type="spellEnd"/>
      <w:r w:rsidR="00E9007A" w:rsidRPr="00613C7C">
        <w:rPr>
          <w:rFonts w:eastAsia="Times New Roman"/>
          <w:color w:val="000000" w:themeColor="text1"/>
          <w:kern w:val="19"/>
          <w:lang w:val="en-US"/>
        </w:rPr>
        <w:t>, C.</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Felipe, J. M.</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Esparza, S.</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Cordero, A.</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Domínguez</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J. L.</w:t>
      </w:r>
      <w:r w:rsidR="00E9007A">
        <w:rPr>
          <w:rFonts w:eastAsia="Times New Roman"/>
          <w:color w:val="000000" w:themeColor="text1"/>
          <w:kern w:val="19"/>
          <w:lang w:val="en-US"/>
        </w:rPr>
        <w:t xml:space="preserve"> Riccardo,</w:t>
      </w:r>
      <w:r w:rsidR="00E9007A" w:rsidRPr="00613C7C">
        <w:rPr>
          <w:rFonts w:eastAsia="Times New Roman"/>
          <w:color w:val="000000" w:themeColor="text1"/>
          <w:kern w:val="19"/>
          <w:lang w:val="en-US"/>
        </w:rPr>
        <w:t xml:space="preserve"> </w:t>
      </w:r>
      <w:r w:rsidR="00E9007A" w:rsidRPr="00613C7C">
        <w:rPr>
          <w:rFonts w:eastAsia="Times New Roman"/>
          <w:i/>
          <w:color w:val="000000" w:themeColor="text1"/>
          <w:kern w:val="19"/>
          <w:lang w:val="en-US"/>
        </w:rPr>
        <w:t>Physical Chemistry Chemical Physics</w:t>
      </w:r>
      <w:r w:rsidR="00E9007A" w:rsidRPr="00613C7C">
        <w:rPr>
          <w:rFonts w:eastAsia="Times New Roman"/>
          <w:color w:val="000000" w:themeColor="text1"/>
          <w:kern w:val="19"/>
          <w:lang w:val="en-US"/>
        </w:rPr>
        <w:t xml:space="preserve"> </w:t>
      </w:r>
      <w:r w:rsidR="00E9007A" w:rsidRPr="00E9007A">
        <w:rPr>
          <w:rFonts w:eastAsia="Times New Roman"/>
          <w:b/>
          <w:color w:val="000000" w:themeColor="text1"/>
          <w:kern w:val="19"/>
          <w:lang w:val="en-US"/>
        </w:rPr>
        <w:t>2002</w:t>
      </w:r>
      <w:r w:rsidR="00E9007A" w:rsidRPr="00613C7C">
        <w:rPr>
          <w:rFonts w:eastAsia="Times New Roman"/>
          <w:color w:val="000000" w:themeColor="text1"/>
          <w:kern w:val="19"/>
          <w:lang w:val="en-US"/>
        </w:rPr>
        <w:t xml:space="preserve">, </w:t>
      </w:r>
      <w:r w:rsidR="00E9007A" w:rsidRPr="00E9007A">
        <w:rPr>
          <w:rFonts w:eastAsia="Times New Roman"/>
          <w:i/>
          <w:color w:val="000000" w:themeColor="text1"/>
          <w:kern w:val="19"/>
          <w:lang w:val="en-US"/>
        </w:rPr>
        <w:t>4</w:t>
      </w:r>
      <w:r w:rsidR="00E9007A" w:rsidRPr="00613C7C">
        <w:rPr>
          <w:rFonts w:eastAsia="Times New Roman"/>
          <w:color w:val="000000" w:themeColor="text1"/>
          <w:kern w:val="19"/>
          <w:lang w:val="en-US"/>
        </w:rPr>
        <w:t>, 2346–2355</w:t>
      </w:r>
      <w:r w:rsidR="00E9007A">
        <w:rPr>
          <w:rFonts w:eastAsia="Times New Roman"/>
          <w:color w:val="000000" w:themeColor="text1"/>
          <w:kern w:val="19"/>
          <w:lang w:val="en-US"/>
        </w:rPr>
        <w:t>.</w:t>
      </w:r>
    </w:p>
    <w:p w:rsidR="00CD73D6" w:rsidRPr="009F0151" w:rsidRDefault="00CD73D6" w:rsidP="00116C2A">
      <w:pPr>
        <w:pStyle w:val="References"/>
        <w:rPr>
          <w:color w:val="FF0000"/>
          <w:lang w:val="de-DE"/>
        </w:rPr>
      </w:pPr>
      <w:r w:rsidRPr="00E9007A">
        <w:rPr>
          <w:color w:val="000000" w:themeColor="text1"/>
          <w:lang w:val="de-DE"/>
        </w:rPr>
        <w:t>[1</w:t>
      </w:r>
      <w:r w:rsidR="00A95384" w:rsidRPr="00E9007A">
        <w:rPr>
          <w:color w:val="000000" w:themeColor="text1"/>
          <w:lang w:val="de-DE"/>
        </w:rPr>
        <w:t>1</w:t>
      </w:r>
      <w:r w:rsidRPr="00E9007A">
        <w:rPr>
          <w:color w:val="000000" w:themeColor="text1"/>
          <w:lang w:val="de-DE"/>
        </w:rPr>
        <w:t>]</w:t>
      </w:r>
      <w:r w:rsidRPr="00E9007A">
        <w:rPr>
          <w:color w:val="000000" w:themeColor="text1"/>
          <w:lang w:val="de-DE"/>
        </w:rPr>
        <w:tab/>
      </w:r>
      <w:r w:rsidR="00E9007A" w:rsidRPr="00613C7C">
        <w:rPr>
          <w:rFonts w:eastAsia="Times New Roman"/>
          <w:color w:val="000000" w:themeColor="text1"/>
          <w:kern w:val="19"/>
          <w:lang w:val="en-US"/>
        </w:rPr>
        <w:t>W.</w:t>
      </w:r>
      <w:r w:rsidR="00E9007A">
        <w:rPr>
          <w:rFonts w:eastAsia="Times New Roman"/>
          <w:color w:val="000000" w:themeColor="text1"/>
          <w:kern w:val="19"/>
          <w:lang w:val="en-US"/>
        </w:rPr>
        <w:t xml:space="preserve"> </w:t>
      </w:r>
      <w:r w:rsidR="00E9007A" w:rsidRPr="00613C7C">
        <w:rPr>
          <w:rFonts w:eastAsia="Times New Roman"/>
          <w:color w:val="000000" w:themeColor="text1"/>
          <w:kern w:val="19"/>
          <w:lang w:val="en-US"/>
        </w:rPr>
        <w:t>Travis, S.</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Gadipelli</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Z.</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Guo</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w:t>
      </w:r>
      <w:r w:rsidR="00E9007A" w:rsidRPr="00613C7C">
        <w:rPr>
          <w:rFonts w:eastAsia="Times New Roman"/>
          <w:i/>
          <w:color w:val="000000" w:themeColor="text1"/>
          <w:kern w:val="19"/>
          <w:lang w:val="en-US"/>
        </w:rPr>
        <w:t>RSC Adv.</w:t>
      </w:r>
      <w:r w:rsidR="00E9007A" w:rsidRPr="00613C7C">
        <w:rPr>
          <w:rFonts w:eastAsia="Times New Roman"/>
          <w:color w:val="000000" w:themeColor="text1"/>
          <w:kern w:val="19"/>
          <w:lang w:val="en-US"/>
        </w:rPr>
        <w:t xml:space="preserve"> </w:t>
      </w:r>
      <w:r w:rsidR="00E9007A" w:rsidRPr="00E9007A">
        <w:rPr>
          <w:rFonts w:eastAsia="Times New Roman"/>
          <w:b/>
          <w:color w:val="000000" w:themeColor="text1"/>
          <w:kern w:val="19"/>
          <w:lang w:val="en-US"/>
        </w:rPr>
        <w:t>2015</w:t>
      </w:r>
      <w:r w:rsidR="00E9007A" w:rsidRPr="00613C7C">
        <w:rPr>
          <w:rFonts w:eastAsia="Times New Roman"/>
          <w:color w:val="000000" w:themeColor="text1"/>
          <w:kern w:val="19"/>
          <w:lang w:val="en-US"/>
        </w:rPr>
        <w:t xml:space="preserve">, </w:t>
      </w:r>
      <w:r w:rsidR="00E9007A" w:rsidRPr="00E9007A">
        <w:rPr>
          <w:rFonts w:eastAsia="Times New Roman"/>
          <w:i/>
          <w:color w:val="000000" w:themeColor="text1"/>
          <w:kern w:val="19"/>
          <w:lang w:val="en-US"/>
        </w:rPr>
        <w:t>5</w:t>
      </w:r>
      <w:r w:rsidR="00E9007A" w:rsidRPr="00613C7C">
        <w:rPr>
          <w:rFonts w:eastAsia="Times New Roman"/>
          <w:color w:val="000000" w:themeColor="text1"/>
          <w:kern w:val="19"/>
          <w:lang w:val="en-US"/>
        </w:rPr>
        <w:t>, 29558–2956</w:t>
      </w:r>
      <w:r w:rsidR="00E9007A">
        <w:rPr>
          <w:rFonts w:eastAsia="Times New Roman"/>
          <w:color w:val="000000" w:themeColor="text1"/>
          <w:kern w:val="19"/>
          <w:lang w:val="en-US"/>
        </w:rPr>
        <w:t>2.</w:t>
      </w:r>
    </w:p>
    <w:p w:rsidR="0054653C" w:rsidRPr="00E9007A" w:rsidRDefault="0054653C" w:rsidP="0021321D">
      <w:pPr>
        <w:pStyle w:val="References"/>
        <w:rPr>
          <w:rFonts w:eastAsia="Times New Roman"/>
          <w:color w:val="000000" w:themeColor="text1"/>
          <w:kern w:val="19"/>
          <w:lang w:val="en-US"/>
        </w:rPr>
      </w:pPr>
      <w:r w:rsidRPr="00E9007A">
        <w:rPr>
          <w:color w:val="000000" w:themeColor="text1"/>
          <w:lang w:val="de-DE"/>
        </w:rPr>
        <w:t>[1</w:t>
      </w:r>
      <w:r w:rsidR="004D5937" w:rsidRPr="00E9007A">
        <w:rPr>
          <w:color w:val="000000" w:themeColor="text1"/>
          <w:lang w:val="de-DE"/>
        </w:rPr>
        <w:t>2</w:t>
      </w:r>
      <w:r w:rsidRPr="00E9007A">
        <w:rPr>
          <w:color w:val="000000" w:themeColor="text1"/>
          <w:lang w:val="de-DE"/>
        </w:rPr>
        <w:t>]</w:t>
      </w:r>
      <w:r w:rsidRPr="00E9007A">
        <w:rPr>
          <w:color w:val="000000" w:themeColor="text1"/>
          <w:lang w:val="de-DE"/>
        </w:rPr>
        <w:tab/>
      </w:r>
      <w:r w:rsidR="00E9007A" w:rsidRPr="00E9007A">
        <w:rPr>
          <w:rFonts w:eastAsia="Times New Roman"/>
          <w:color w:val="000000" w:themeColor="text1"/>
          <w:kern w:val="19"/>
          <w:lang w:val="en-US"/>
        </w:rPr>
        <w:t xml:space="preserve">D. </w:t>
      </w:r>
      <w:r w:rsidR="00E9007A" w:rsidRPr="00613C7C">
        <w:rPr>
          <w:rFonts w:eastAsia="Times New Roman"/>
          <w:color w:val="000000" w:themeColor="text1"/>
          <w:kern w:val="19"/>
          <w:lang w:val="en-US"/>
        </w:rPr>
        <w:t>Wu, J. J.</w:t>
      </w:r>
      <w:r w:rsidR="00E9007A">
        <w:rPr>
          <w:rFonts w:eastAsia="Times New Roman"/>
          <w:color w:val="000000" w:themeColor="text1"/>
          <w:kern w:val="19"/>
          <w:lang w:val="en-US"/>
        </w:rPr>
        <w:t xml:space="preserve"> </w:t>
      </w:r>
      <w:proofErr w:type="spellStart"/>
      <w:r w:rsidR="00E9007A" w:rsidRPr="00613C7C">
        <w:rPr>
          <w:rFonts w:eastAsia="Times New Roman"/>
          <w:color w:val="000000" w:themeColor="text1"/>
          <w:kern w:val="19"/>
          <w:lang w:val="en-US"/>
        </w:rPr>
        <w:t>Gassensmith</w:t>
      </w:r>
      <w:proofErr w:type="spellEnd"/>
      <w:r w:rsidR="00E9007A" w:rsidRPr="00613C7C">
        <w:rPr>
          <w:rFonts w:eastAsia="Times New Roman"/>
          <w:color w:val="000000" w:themeColor="text1"/>
          <w:kern w:val="19"/>
          <w:lang w:val="en-US"/>
        </w:rPr>
        <w:t>, D.</w:t>
      </w:r>
      <w:r w:rsidR="00E9007A">
        <w:rPr>
          <w:rFonts w:eastAsia="Times New Roman"/>
          <w:color w:val="000000" w:themeColor="text1"/>
          <w:kern w:val="19"/>
          <w:lang w:val="en-US"/>
        </w:rPr>
        <w:t xml:space="preserve"> </w:t>
      </w:r>
      <w:proofErr w:type="spellStart"/>
      <w:r w:rsidR="00E9007A" w:rsidRPr="00613C7C">
        <w:rPr>
          <w:rFonts w:eastAsia="Times New Roman"/>
          <w:color w:val="000000" w:themeColor="text1"/>
          <w:kern w:val="19"/>
          <w:lang w:val="en-US"/>
        </w:rPr>
        <w:t>Gouvêa</w:t>
      </w:r>
      <w:proofErr w:type="spellEnd"/>
      <w:r w:rsidR="00E9007A" w:rsidRPr="00613C7C">
        <w:rPr>
          <w:rFonts w:eastAsia="Times New Roman"/>
          <w:color w:val="000000" w:themeColor="text1"/>
          <w:kern w:val="19"/>
          <w:lang w:val="en-US"/>
        </w:rPr>
        <w:t>, S.</w:t>
      </w:r>
      <w:r w:rsidR="00E9007A">
        <w:rPr>
          <w:rFonts w:eastAsia="Times New Roman"/>
          <w:color w:val="000000" w:themeColor="text1"/>
          <w:kern w:val="19"/>
          <w:lang w:val="en-US"/>
        </w:rPr>
        <w:t xml:space="preserve"> </w:t>
      </w:r>
      <w:proofErr w:type="spellStart"/>
      <w:r w:rsidR="00E9007A" w:rsidRPr="00613C7C">
        <w:rPr>
          <w:rFonts w:eastAsia="Times New Roman"/>
          <w:color w:val="000000" w:themeColor="text1"/>
          <w:kern w:val="19"/>
          <w:lang w:val="en-US"/>
        </w:rPr>
        <w:t>Ushakov</w:t>
      </w:r>
      <w:proofErr w:type="spellEnd"/>
      <w:r w:rsidR="00E9007A" w:rsidRPr="00613C7C">
        <w:rPr>
          <w:rFonts w:eastAsia="Times New Roman"/>
          <w:color w:val="000000" w:themeColor="text1"/>
          <w:kern w:val="19"/>
          <w:lang w:val="en-US"/>
        </w:rPr>
        <w:t>, J. F.</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Stoddart</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A.</w:t>
      </w:r>
      <w:r w:rsidR="00E9007A">
        <w:rPr>
          <w:rFonts w:eastAsia="Times New Roman"/>
          <w:color w:val="000000" w:themeColor="text1"/>
          <w:kern w:val="19"/>
          <w:lang w:val="en-US"/>
        </w:rPr>
        <w:t xml:space="preserve"> </w:t>
      </w:r>
      <w:proofErr w:type="spellStart"/>
      <w:r w:rsidR="00E9007A">
        <w:rPr>
          <w:rFonts w:eastAsia="Times New Roman"/>
          <w:color w:val="000000" w:themeColor="text1"/>
          <w:kern w:val="19"/>
          <w:lang w:val="en-US"/>
        </w:rPr>
        <w:t>Navrotsky</w:t>
      </w:r>
      <w:proofErr w:type="spellEnd"/>
      <w:r w:rsidR="00E9007A">
        <w:rPr>
          <w:rFonts w:eastAsia="Times New Roman"/>
          <w:color w:val="000000" w:themeColor="text1"/>
          <w:kern w:val="19"/>
          <w:lang w:val="en-US"/>
        </w:rPr>
        <w:t>,</w:t>
      </w:r>
      <w:r w:rsidR="00E9007A" w:rsidRPr="00613C7C">
        <w:rPr>
          <w:rFonts w:eastAsia="Times New Roman"/>
          <w:color w:val="000000" w:themeColor="text1"/>
          <w:kern w:val="19"/>
          <w:lang w:val="en-US"/>
        </w:rPr>
        <w:t xml:space="preserve"> </w:t>
      </w:r>
      <w:r w:rsidR="00E9007A" w:rsidRPr="00613C7C">
        <w:rPr>
          <w:rFonts w:eastAsia="Times New Roman"/>
          <w:i/>
          <w:color w:val="000000" w:themeColor="text1"/>
          <w:kern w:val="19"/>
          <w:lang w:val="en-US"/>
        </w:rPr>
        <w:t xml:space="preserve">J. Am. Chem. Soc. </w:t>
      </w:r>
      <w:r w:rsidR="00E9007A" w:rsidRPr="00E9007A">
        <w:rPr>
          <w:rFonts w:eastAsia="Times New Roman"/>
          <w:b/>
          <w:color w:val="000000" w:themeColor="text1"/>
          <w:kern w:val="19"/>
          <w:lang w:val="en-US"/>
        </w:rPr>
        <w:t>2013</w:t>
      </w:r>
      <w:r w:rsidR="00E9007A" w:rsidRPr="00613C7C">
        <w:rPr>
          <w:rFonts w:eastAsia="Times New Roman"/>
          <w:color w:val="000000" w:themeColor="text1"/>
          <w:kern w:val="19"/>
          <w:lang w:val="en-US"/>
        </w:rPr>
        <w:t xml:space="preserve">, </w:t>
      </w:r>
      <w:r w:rsidR="00E9007A" w:rsidRPr="00E9007A">
        <w:rPr>
          <w:rFonts w:eastAsia="Times New Roman"/>
          <w:i/>
          <w:color w:val="000000" w:themeColor="text1"/>
          <w:kern w:val="19"/>
          <w:lang w:val="en-US"/>
        </w:rPr>
        <w:t>135</w:t>
      </w:r>
      <w:r w:rsidR="00E9007A">
        <w:rPr>
          <w:rFonts w:eastAsia="Times New Roman"/>
          <w:color w:val="000000" w:themeColor="text1"/>
          <w:kern w:val="19"/>
          <w:lang w:val="en-US"/>
        </w:rPr>
        <w:t>, 6790–6793.</w:t>
      </w:r>
    </w:p>
    <w:p w:rsidR="003208B9" w:rsidRPr="00FA52A4" w:rsidRDefault="00085E64" w:rsidP="00E9007A">
      <w:pPr>
        <w:pStyle w:val="References"/>
        <w:rPr>
          <w:rFonts w:eastAsia="Times New Roman"/>
          <w:color w:val="000000" w:themeColor="text1"/>
          <w:kern w:val="19"/>
          <w:lang w:val="en-US"/>
        </w:rPr>
      </w:pPr>
      <w:r w:rsidRPr="00E9007A">
        <w:rPr>
          <w:rFonts w:eastAsia="Times New Roman"/>
          <w:color w:val="000000" w:themeColor="text1"/>
          <w:kern w:val="19"/>
          <w:lang w:val="en-US"/>
        </w:rPr>
        <w:t>[1</w:t>
      </w:r>
      <w:r w:rsidR="003208B9" w:rsidRPr="00E9007A">
        <w:rPr>
          <w:rFonts w:eastAsia="Times New Roman"/>
          <w:color w:val="000000" w:themeColor="text1"/>
          <w:kern w:val="19"/>
          <w:lang w:val="en-US"/>
        </w:rPr>
        <w:t>3</w:t>
      </w:r>
      <w:r w:rsidRPr="00E9007A">
        <w:rPr>
          <w:rFonts w:eastAsia="Times New Roman"/>
          <w:color w:val="000000" w:themeColor="text1"/>
          <w:kern w:val="19"/>
          <w:lang w:val="en-US"/>
        </w:rPr>
        <w:t>]</w:t>
      </w:r>
      <w:r w:rsidRPr="00E9007A">
        <w:rPr>
          <w:rFonts w:eastAsia="Times New Roman"/>
          <w:color w:val="000000" w:themeColor="text1"/>
          <w:kern w:val="19"/>
          <w:lang w:val="en-US"/>
        </w:rPr>
        <w:tab/>
      </w:r>
      <w:r w:rsidR="00E9007A" w:rsidRPr="00E9007A">
        <w:rPr>
          <w:rFonts w:eastAsia="Times New Roman"/>
          <w:color w:val="000000" w:themeColor="text1"/>
          <w:kern w:val="19"/>
          <w:lang w:val="en-US"/>
        </w:rPr>
        <w:t>K. H</w:t>
      </w:r>
      <w:r w:rsidR="00E9007A" w:rsidRPr="00FA52A4">
        <w:rPr>
          <w:rFonts w:eastAsia="Times New Roman"/>
          <w:color w:val="000000" w:themeColor="text1"/>
          <w:kern w:val="19"/>
          <w:lang w:val="en-US"/>
        </w:rPr>
        <w:t xml:space="preserve">. Yung, </w:t>
      </w:r>
      <w:r w:rsidR="00E9007A" w:rsidRPr="00FA52A4">
        <w:rPr>
          <w:rFonts w:eastAsia="Times New Roman"/>
          <w:i/>
          <w:color w:val="000000" w:themeColor="text1"/>
          <w:kern w:val="19"/>
          <w:lang w:val="en-US"/>
        </w:rPr>
        <w:t>J. Phys. Chem.</w:t>
      </w:r>
      <w:r w:rsidR="00E9007A" w:rsidRPr="00FA52A4">
        <w:rPr>
          <w:rFonts w:eastAsia="Times New Roman"/>
          <w:color w:val="000000" w:themeColor="text1"/>
          <w:kern w:val="19"/>
          <w:lang w:val="en-US"/>
        </w:rPr>
        <w:t xml:space="preserve"> 1995, 99, 12021–12024.</w:t>
      </w:r>
    </w:p>
    <w:p w:rsidR="00617DCA" w:rsidRPr="00FA52A4" w:rsidRDefault="003208B9" w:rsidP="00494608">
      <w:pPr>
        <w:pStyle w:val="References"/>
        <w:rPr>
          <w:color w:val="000000" w:themeColor="text1"/>
          <w:lang w:val="en-US"/>
        </w:rPr>
      </w:pPr>
      <w:r w:rsidRPr="00FA52A4">
        <w:rPr>
          <w:color w:val="000000" w:themeColor="text1"/>
          <w:lang w:val="en-US"/>
        </w:rPr>
        <w:t>[14</w:t>
      </w:r>
      <w:r w:rsidR="00FF5F47" w:rsidRPr="00FA52A4">
        <w:rPr>
          <w:color w:val="000000" w:themeColor="text1"/>
          <w:lang w:val="en-US"/>
        </w:rPr>
        <w:t>]</w:t>
      </w:r>
      <w:r w:rsidR="00FF5F47" w:rsidRPr="00FA52A4">
        <w:rPr>
          <w:color w:val="000000" w:themeColor="text1"/>
          <w:lang w:val="en-US"/>
        </w:rPr>
        <w:tab/>
      </w:r>
      <w:r w:rsidR="00E9007A" w:rsidRPr="00FA52A4">
        <w:rPr>
          <w:rFonts w:cs="Arial"/>
          <w:color w:val="000000" w:themeColor="text1"/>
        </w:rPr>
        <w:t>http://webbook.nist.gov/cgi/cbook.cgi?ID=C124389&amp;Mask=4#Thermo-Phase</w:t>
      </w:r>
      <w:r w:rsidR="00EA0CD6" w:rsidRPr="00FA52A4">
        <w:rPr>
          <w:color w:val="000000" w:themeColor="text1"/>
          <w:lang w:val="en-US"/>
        </w:rPr>
        <w:t>.</w:t>
      </w:r>
    </w:p>
    <w:p w:rsidR="00773C4B" w:rsidRPr="009F0151" w:rsidRDefault="00773C4B" w:rsidP="00773C4B">
      <w:pPr>
        <w:rPr>
          <w:bCs/>
          <w:color w:val="FF0000"/>
          <w:lang w:val="en-US"/>
        </w:rPr>
        <w:sectPr w:rsidR="00773C4B" w:rsidRPr="009F0151" w:rsidSect="000D37AC">
          <w:endnotePr>
            <w:numFmt w:val="decimal"/>
          </w:endnotePr>
          <w:type w:val="continuous"/>
          <w:pgSz w:w="11906" w:h="16838" w:code="9"/>
          <w:pgMar w:top="1134" w:right="936" w:bottom="1134" w:left="936" w:header="1021" w:footer="0" w:gutter="0"/>
          <w:cols w:num="2" w:space="284"/>
          <w:docGrid w:linePitch="360"/>
        </w:sectPr>
      </w:pPr>
    </w:p>
    <w:p w:rsidR="00773C4B" w:rsidRPr="00746C10" w:rsidRDefault="00773C4B" w:rsidP="00773C4B">
      <w:pPr>
        <w:rPr>
          <w:bCs/>
          <w:lang w:val="en-US"/>
        </w:rPr>
      </w:pPr>
    </w:p>
    <w:p w:rsidR="00A8458D" w:rsidRPr="00746C10" w:rsidRDefault="00A8458D" w:rsidP="00A8458D">
      <w:pPr>
        <w:rPr>
          <w:b/>
          <w:lang w:val="en-US"/>
        </w:rPr>
      </w:pPr>
      <w:r w:rsidRPr="00746C10">
        <w:rPr>
          <w:b/>
          <w:lang w:val="en-US"/>
        </w:rPr>
        <w:t>Entry for the Table of Contents</w:t>
      </w:r>
      <w:r w:rsidRPr="00746C10">
        <w:rPr>
          <w:lang w:val="en-US"/>
        </w:rPr>
        <w:t xml:space="preserve"> (Please choose one layout)</w:t>
      </w:r>
    </w:p>
    <w:p w:rsidR="00A8458D" w:rsidRPr="00746C10" w:rsidRDefault="00A8458D" w:rsidP="00A8458D">
      <w:pPr>
        <w:rPr>
          <w:b/>
          <w:lang w:val="en-US"/>
        </w:rPr>
      </w:pPr>
    </w:p>
    <w:p w:rsidR="00A8458D" w:rsidRPr="00746C10" w:rsidRDefault="00A8458D" w:rsidP="00A8458D">
      <w:pPr>
        <w:spacing w:after="240"/>
        <w:rPr>
          <w:lang w:val="en-US"/>
        </w:rPr>
      </w:pPr>
      <w:r w:rsidRPr="00746C10">
        <w:rPr>
          <w:lang w:val="en-US"/>
        </w:rPr>
        <w:t>Layout 1:</w:t>
      </w:r>
    </w:p>
    <w:p w:rsidR="00A8458D" w:rsidRPr="00746C10" w:rsidRDefault="00A8458D" w:rsidP="00A8458D">
      <w:pPr>
        <w:rPr>
          <w:lang w:val="en-US"/>
        </w:rPr>
      </w:pPr>
    </w:p>
    <w:tbl>
      <w:tblPr>
        <w:tblW w:w="10093" w:type="dxa"/>
        <w:tblLook w:val="01E0" w:firstRow="1" w:lastRow="1" w:firstColumn="1" w:lastColumn="1" w:noHBand="0" w:noVBand="0"/>
      </w:tblPr>
      <w:tblGrid>
        <w:gridCol w:w="3118"/>
        <w:gridCol w:w="284"/>
        <w:gridCol w:w="3118"/>
        <w:gridCol w:w="284"/>
        <w:gridCol w:w="3289"/>
      </w:tblGrid>
      <w:tr w:rsidR="00A8458D" w:rsidRPr="00746C10" w:rsidTr="00A968D0">
        <w:trPr>
          <w:trHeight w:hRule="exact" w:val="340"/>
        </w:trPr>
        <w:tc>
          <w:tcPr>
            <w:tcW w:w="10093" w:type="dxa"/>
            <w:gridSpan w:val="5"/>
            <w:tcBorders>
              <w:bottom w:val="single" w:sz="36" w:space="0" w:color="BFBFBF"/>
            </w:tcBorders>
            <w:shd w:val="clear" w:color="auto" w:fill="auto"/>
          </w:tcPr>
          <w:p w:rsidR="00A8458D" w:rsidRPr="00746C10" w:rsidRDefault="00A8458D" w:rsidP="003B6C60">
            <w:pPr>
              <w:pStyle w:val="ColumnTitleTOC"/>
              <w:rPr>
                <w:lang w:val="en-US"/>
              </w:rPr>
            </w:pPr>
            <w:r w:rsidRPr="00746C10">
              <w:rPr>
                <w:lang w:val="en-US"/>
              </w:rPr>
              <w:t>COMMUNICATION</w:t>
            </w:r>
          </w:p>
        </w:tc>
      </w:tr>
      <w:tr w:rsidR="00A8458D" w:rsidRPr="000B735E" w:rsidTr="00A968D0">
        <w:trPr>
          <w:trHeight w:val="340"/>
        </w:trPr>
        <w:tc>
          <w:tcPr>
            <w:tcW w:w="3118" w:type="dxa"/>
            <w:vMerge w:val="restart"/>
            <w:tcBorders>
              <w:top w:val="single" w:sz="36" w:space="0" w:color="BFBFBF"/>
            </w:tcBorders>
            <w:shd w:val="clear" w:color="auto" w:fill="auto"/>
          </w:tcPr>
          <w:p w:rsidR="00A8458D" w:rsidRPr="005E5355" w:rsidRDefault="00E167F1" w:rsidP="00E167F1">
            <w:pPr>
              <w:pStyle w:val="TableOfContentText"/>
              <w:rPr>
                <w:lang w:val="en-US"/>
              </w:rPr>
            </w:pPr>
            <w:r w:rsidRPr="00E167F1">
              <w:rPr>
                <w:b/>
                <w:color w:val="auto"/>
                <w:lang w:val="en-US"/>
              </w:rPr>
              <w:t>Using waste to capture waste</w:t>
            </w:r>
            <w:r w:rsidR="005E5355" w:rsidRPr="00E167F1">
              <w:rPr>
                <w:b/>
                <w:color w:val="auto"/>
                <w:lang w:val="en-US"/>
              </w:rPr>
              <w:t>:</w:t>
            </w:r>
            <w:r w:rsidR="005E5355" w:rsidRPr="00E167F1">
              <w:rPr>
                <w:color w:val="auto"/>
                <w:lang w:val="en-US"/>
              </w:rPr>
              <w:t xml:space="preserve"> </w:t>
            </w:r>
            <w:r w:rsidRPr="00E167F1">
              <w:rPr>
                <w:color w:val="auto"/>
                <w:lang w:val="en-US"/>
              </w:rPr>
              <w:t>Mesoporous carbons (</w:t>
            </w:r>
            <w:proofErr w:type="spellStart"/>
            <w:r w:rsidRPr="00E167F1">
              <w:rPr>
                <w:color w:val="auto"/>
                <w:lang w:val="en-US"/>
              </w:rPr>
              <w:t>Starbons</w:t>
            </w:r>
            <w:proofErr w:type="spellEnd"/>
            <w:r w:rsidRPr="00E167F1">
              <w:rPr>
                <w:color w:val="auto"/>
                <w:vertAlign w:val="superscript"/>
                <w:lang w:val="en-US"/>
              </w:rPr>
              <w:t>®</w:t>
            </w:r>
            <w:r w:rsidRPr="00E167F1">
              <w:rPr>
                <w:color w:val="auto"/>
                <w:lang w:val="en-US"/>
              </w:rPr>
              <w:t>) derived from waste biomass show enhanced CO</w:t>
            </w:r>
            <w:r w:rsidRPr="00E167F1">
              <w:rPr>
                <w:color w:val="auto"/>
                <w:vertAlign w:val="subscript"/>
                <w:lang w:val="en-US"/>
              </w:rPr>
              <w:t>2</w:t>
            </w:r>
            <w:r w:rsidRPr="00E167F1">
              <w:rPr>
                <w:color w:val="auto"/>
                <w:lang w:val="en-US"/>
              </w:rPr>
              <w:t xml:space="preserve"> capture capacities and enhanced </w:t>
            </w:r>
            <w:proofErr w:type="spellStart"/>
            <w:r w:rsidRPr="00E167F1">
              <w:rPr>
                <w:color w:val="auto"/>
                <w:lang w:val="en-US"/>
              </w:rPr>
              <w:t>selectivities</w:t>
            </w:r>
            <w:proofErr w:type="spellEnd"/>
            <w:r w:rsidRPr="00E167F1">
              <w:rPr>
                <w:color w:val="auto"/>
                <w:lang w:val="en-US"/>
              </w:rPr>
              <w:t xml:space="preserve"> for CO</w:t>
            </w:r>
            <w:r w:rsidRPr="00E167F1">
              <w:rPr>
                <w:color w:val="auto"/>
                <w:vertAlign w:val="subscript"/>
                <w:lang w:val="en-US"/>
              </w:rPr>
              <w:t>2</w:t>
            </w:r>
            <w:r w:rsidR="00814FFE">
              <w:rPr>
                <w:color w:val="auto"/>
                <w:lang w:val="en-US"/>
              </w:rPr>
              <w:t xml:space="preserve"> over N</w:t>
            </w:r>
            <w:r w:rsidR="00814FFE">
              <w:rPr>
                <w:color w:val="auto"/>
                <w:vertAlign w:val="subscript"/>
                <w:lang w:val="en-US"/>
              </w:rPr>
              <w:t>2</w:t>
            </w:r>
            <w:r w:rsidRPr="00E167F1">
              <w:rPr>
                <w:color w:val="auto"/>
                <w:lang w:val="en-US"/>
              </w:rPr>
              <w:t xml:space="preserve"> compared to microporous activated carbon, an effect which is due to the presence of </w:t>
            </w:r>
            <w:proofErr w:type="spellStart"/>
            <w:r w:rsidRPr="00E167F1">
              <w:rPr>
                <w:color w:val="auto"/>
                <w:lang w:val="en-US"/>
              </w:rPr>
              <w:t>micropore-mesopore</w:t>
            </w:r>
            <w:proofErr w:type="spellEnd"/>
            <w:r w:rsidRPr="00E167F1">
              <w:rPr>
                <w:color w:val="auto"/>
                <w:lang w:val="en-US"/>
              </w:rPr>
              <w:t xml:space="preserve"> interfaces.</w:t>
            </w:r>
          </w:p>
        </w:tc>
        <w:tc>
          <w:tcPr>
            <w:tcW w:w="284" w:type="dxa"/>
            <w:tcBorders>
              <w:top w:val="single" w:sz="36" w:space="0" w:color="BFBFBF"/>
            </w:tcBorders>
            <w:shd w:val="clear" w:color="auto" w:fill="auto"/>
          </w:tcPr>
          <w:p w:rsidR="00A8458D" w:rsidRPr="00746C10" w:rsidRDefault="00A8458D" w:rsidP="003B6C60">
            <w:pPr>
              <w:rPr>
                <w:lang w:val="en-US"/>
              </w:rPr>
            </w:pPr>
          </w:p>
        </w:tc>
        <w:tc>
          <w:tcPr>
            <w:tcW w:w="3118" w:type="dxa"/>
            <w:vMerge w:val="restart"/>
            <w:tcBorders>
              <w:top w:val="single" w:sz="36" w:space="0" w:color="BFBFBF"/>
            </w:tcBorders>
            <w:shd w:val="clear" w:color="auto" w:fill="auto"/>
          </w:tcPr>
          <w:p w:rsidR="00A8458D" w:rsidRPr="00746C10" w:rsidRDefault="00DB6CB1" w:rsidP="003B6C60">
            <w:pPr>
              <w:rPr>
                <w:lang w:val="en-US"/>
              </w:rPr>
            </w:pPr>
            <w:r w:rsidRPr="00F70203">
              <w:rPr>
                <w:noProof/>
                <w:lang w:val="en-GB" w:eastAsia="en-GB"/>
              </w:rPr>
              <mc:AlternateContent>
                <mc:Choice Requires="wps">
                  <w:drawing>
                    <wp:anchor distT="0" distB="0" distL="114300" distR="114300" simplePos="0" relativeHeight="251655680" behindDoc="0" locked="0" layoutInCell="1" allowOverlap="1" wp14:anchorId="42ABB739" wp14:editId="50A0CCE3">
                      <wp:simplePos x="0" y="0"/>
                      <wp:positionH relativeFrom="column">
                        <wp:posOffset>-67310</wp:posOffset>
                      </wp:positionH>
                      <wp:positionV relativeFrom="paragraph">
                        <wp:posOffset>97790</wp:posOffset>
                      </wp:positionV>
                      <wp:extent cx="1988185" cy="1857375"/>
                      <wp:effectExtent l="1270" t="0" r="1270" b="1905"/>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2665" w:rsidRPr="006F5ABC" w:rsidRDefault="00FA52A4" w:rsidP="000D47CD">
                                  <w:pPr>
                                    <w:rPr>
                                      <w:sz w:val="18"/>
                                    </w:rPr>
                                  </w:pPr>
                                  <w:r>
                                    <w:rPr>
                                      <w:rFonts w:ascii="Arno Pro" w:hAnsi="Arno Pro"/>
                                      <w:noProof/>
                                      <w:lang w:val="en-GB" w:eastAsia="en-GB"/>
                                    </w:rPr>
                                    <w:drawing>
                                      <wp:inline distT="0" distB="0" distL="0" distR="0" wp14:anchorId="56682160" wp14:editId="73D54480">
                                        <wp:extent cx="1931487" cy="94439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5371" cy="94629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margin-left:-5.3pt;margin-top:7.7pt;width:156.55pt;height:146.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" fillcolor="#eaeaea" stroked="f">
                      <v:textbox style="mso-fit-shape-to-text:t">
                        <w:txbxContent>
                          <w:p w:rsidR="00242665" w:rsidRPr="006F5ABC" w:rsidRDefault="00FA52A4" w:rsidP="000D47CD">
                            <w:pPr>
                              <w:rPr>
                                <w:sz w:val="18"/>
                              </w:rPr>
                            </w:pPr>
                            <w:r>
                              <w:rPr>
                                <w:rFonts w:ascii="Arno Pro" w:hAnsi="Arno Pro"/>
                                <w:noProof/>
                                <w:lang w:val="en-GB" w:eastAsia="en-GB"/>
                              </w:rPr>
                              <w:drawing>
                                <wp:inline distT="0" distB="0" distL="0" distR="0" wp14:anchorId="56682160" wp14:editId="73D54480">
                                  <wp:extent cx="1931487" cy="944394"/>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5371" cy="946293"/>
                                          </a:xfrm>
                                          <a:prstGeom prst="rect">
                                            <a:avLst/>
                                          </a:prstGeom>
                                          <a:noFill/>
                                          <a:ln>
                                            <a:noFill/>
                                          </a:ln>
                                        </pic:spPr>
                                      </pic:pic>
                                    </a:graphicData>
                                  </a:graphic>
                                </wp:inline>
                              </w:drawing>
                            </w:r>
                          </w:p>
                        </w:txbxContent>
                      </v:textbox>
                    </v:rect>
                  </w:pict>
                </mc:Fallback>
              </mc:AlternateContent>
            </w:r>
          </w:p>
        </w:tc>
        <w:tc>
          <w:tcPr>
            <w:tcW w:w="284" w:type="dxa"/>
            <w:tcBorders>
              <w:top w:val="single" w:sz="36" w:space="0" w:color="BFBFBF"/>
            </w:tcBorders>
            <w:shd w:val="clear" w:color="auto" w:fill="auto"/>
          </w:tcPr>
          <w:p w:rsidR="00A8458D" w:rsidRPr="00746C10" w:rsidRDefault="00A8458D" w:rsidP="003B6C60">
            <w:pPr>
              <w:rPr>
                <w:lang w:val="en-US"/>
              </w:rPr>
            </w:pPr>
          </w:p>
        </w:tc>
        <w:tc>
          <w:tcPr>
            <w:tcW w:w="3289" w:type="dxa"/>
            <w:vMerge w:val="restart"/>
            <w:tcBorders>
              <w:top w:val="single" w:sz="36" w:space="0" w:color="BFBFBF"/>
            </w:tcBorders>
            <w:shd w:val="clear" w:color="auto" w:fill="auto"/>
          </w:tcPr>
          <w:p w:rsidR="00A8458D" w:rsidRPr="00746C10" w:rsidRDefault="00FA52A4" w:rsidP="003B6C60">
            <w:pPr>
              <w:pStyle w:val="AuthorsTOC"/>
              <w:rPr>
                <w:lang w:val="en-US"/>
              </w:rPr>
            </w:pPr>
            <w:r w:rsidRPr="00982562">
              <w:rPr>
                <w:noProof/>
                <w:szCs w:val="22"/>
                <w:lang w:val="en-US" w:eastAsia="zh-CN"/>
              </w:rPr>
              <w:t xml:space="preserve">Gema Durá, </w:t>
            </w:r>
            <w:r w:rsidRPr="00982562">
              <w:rPr>
                <w:rFonts w:cs="Arial"/>
                <w:color w:val="000000" w:themeColor="text1"/>
                <w:szCs w:val="22"/>
              </w:rPr>
              <w:t>Vitaliy L. Budarin</w:t>
            </w:r>
            <w:r w:rsidRPr="00982562">
              <w:rPr>
                <w:noProof/>
                <w:szCs w:val="22"/>
                <w:lang w:val="en-US" w:eastAsia="zh-CN"/>
              </w:rPr>
              <w:t xml:space="preserve">, </w:t>
            </w:r>
            <w:r w:rsidRPr="00982562">
              <w:rPr>
                <w:rFonts w:cs="Arial"/>
                <w:color w:val="000000" w:themeColor="text1"/>
                <w:szCs w:val="22"/>
              </w:rPr>
              <w:t>Jose A. Castro-Osma, Peter S. Shuttleworth, Sophie C. Z. Quek, James H. Clark</w:t>
            </w:r>
            <w:r>
              <w:rPr>
                <w:rFonts w:cs="Arial"/>
                <w:color w:val="000000" w:themeColor="text1"/>
                <w:szCs w:val="22"/>
              </w:rPr>
              <w:t>,</w:t>
            </w:r>
            <w:r w:rsidRPr="00982562">
              <w:rPr>
                <w:rFonts w:cs="Arial"/>
                <w:color w:val="000000" w:themeColor="text1"/>
                <w:szCs w:val="22"/>
                <w:vertAlign w:val="superscript"/>
              </w:rPr>
              <w:t>]</w:t>
            </w:r>
            <w:r>
              <w:rPr>
                <w:rFonts w:cs="Arial"/>
                <w:color w:val="000000" w:themeColor="text1"/>
                <w:szCs w:val="22"/>
              </w:rPr>
              <w:t xml:space="preserve">* </w:t>
            </w:r>
            <w:r w:rsidRPr="00982562">
              <w:rPr>
                <w:rFonts w:cs="Arial"/>
                <w:color w:val="000000" w:themeColor="text1"/>
                <w:szCs w:val="22"/>
              </w:rPr>
              <w:t>Michael North</w:t>
            </w:r>
            <w:r>
              <w:rPr>
                <w:rFonts w:cs="Arial"/>
                <w:color w:val="000000" w:themeColor="text1"/>
                <w:szCs w:val="22"/>
              </w:rPr>
              <w:t>*</w:t>
            </w:r>
          </w:p>
          <w:p w:rsidR="00A8458D" w:rsidRPr="00746C10" w:rsidRDefault="00A8458D" w:rsidP="003B6C60">
            <w:pPr>
              <w:pStyle w:val="PageNumbers"/>
              <w:rPr>
                <w:lang w:val="en-US"/>
              </w:rPr>
            </w:pPr>
            <w:r w:rsidRPr="00746C10">
              <w:rPr>
                <w:lang w:val="en-US"/>
              </w:rPr>
              <w:t>Page No. – Page No.</w:t>
            </w:r>
          </w:p>
          <w:p w:rsidR="00A8458D" w:rsidRPr="00746C10" w:rsidRDefault="00FA52A4" w:rsidP="003B6C60">
            <w:pPr>
              <w:pStyle w:val="TitleTOC"/>
              <w:framePr w:hSpace="141" w:wrap="around" w:vAnchor="page" w:hAnchor="margin" w:y="1504"/>
              <w:rPr>
                <w:lang w:val="en-US"/>
              </w:rPr>
            </w:pPr>
            <w:r w:rsidRPr="0030689B">
              <w:rPr>
                <w:lang w:val="en-US"/>
              </w:rPr>
              <w:t xml:space="preserve">Importance of </w:t>
            </w:r>
            <w:proofErr w:type="spellStart"/>
            <w:r w:rsidRPr="0030689B">
              <w:rPr>
                <w:lang w:val="en-US"/>
              </w:rPr>
              <w:t>micropore-mesopore</w:t>
            </w:r>
            <w:proofErr w:type="spellEnd"/>
            <w:r w:rsidRPr="0030689B">
              <w:rPr>
                <w:lang w:val="en-US"/>
              </w:rPr>
              <w:t xml:space="preserve"> interfaces in CO</w:t>
            </w:r>
            <w:r w:rsidRPr="0030689B">
              <w:rPr>
                <w:vertAlign w:val="subscript"/>
                <w:lang w:val="en-US"/>
              </w:rPr>
              <w:t>2</w:t>
            </w:r>
            <w:r w:rsidRPr="0030689B">
              <w:rPr>
                <w:lang w:val="en-US"/>
              </w:rPr>
              <w:t>-capture by carbon-based materials</w:t>
            </w:r>
          </w:p>
          <w:p w:rsidR="00A8458D" w:rsidRPr="00746C10" w:rsidRDefault="00A8458D" w:rsidP="003B6C60">
            <w:pPr>
              <w:framePr w:hSpace="141" w:wrap="around" w:vAnchor="page" w:hAnchor="margin" w:y="1504"/>
              <w:rPr>
                <w:lang w:val="en-US"/>
              </w:rPr>
            </w:pPr>
          </w:p>
        </w:tc>
      </w:tr>
      <w:tr w:rsidR="00A8458D" w:rsidRPr="000B735E" w:rsidTr="003B6C60">
        <w:trPr>
          <w:trHeight w:hRule="exact" w:val="2796"/>
        </w:trPr>
        <w:tc>
          <w:tcPr>
            <w:tcW w:w="3118" w:type="dxa"/>
            <w:vMerge/>
            <w:shd w:val="clear" w:color="auto" w:fill="auto"/>
          </w:tcPr>
          <w:p w:rsidR="00A8458D" w:rsidRPr="00746C10" w:rsidRDefault="00A8458D" w:rsidP="003B6C60">
            <w:pPr>
              <w:rPr>
                <w:lang w:val="en-US"/>
              </w:rPr>
            </w:pPr>
          </w:p>
        </w:tc>
        <w:tc>
          <w:tcPr>
            <w:tcW w:w="284" w:type="dxa"/>
            <w:shd w:val="clear" w:color="auto" w:fill="auto"/>
          </w:tcPr>
          <w:p w:rsidR="00A8458D" w:rsidRPr="00746C10" w:rsidRDefault="00A8458D" w:rsidP="003B6C60">
            <w:pPr>
              <w:rPr>
                <w:lang w:val="en-US"/>
              </w:rPr>
            </w:pPr>
          </w:p>
        </w:tc>
        <w:tc>
          <w:tcPr>
            <w:tcW w:w="3118" w:type="dxa"/>
            <w:vMerge/>
            <w:shd w:val="clear" w:color="auto" w:fill="auto"/>
          </w:tcPr>
          <w:p w:rsidR="00A8458D" w:rsidRPr="00746C10" w:rsidRDefault="00A8458D" w:rsidP="003B6C60">
            <w:pPr>
              <w:rPr>
                <w:lang w:val="en-US"/>
              </w:rPr>
            </w:pPr>
          </w:p>
        </w:tc>
        <w:tc>
          <w:tcPr>
            <w:tcW w:w="284" w:type="dxa"/>
            <w:shd w:val="clear" w:color="auto" w:fill="auto"/>
          </w:tcPr>
          <w:p w:rsidR="00A8458D" w:rsidRPr="00746C10" w:rsidRDefault="00A8458D" w:rsidP="003B6C60">
            <w:pPr>
              <w:rPr>
                <w:lang w:val="en-US"/>
              </w:rPr>
            </w:pPr>
          </w:p>
        </w:tc>
        <w:tc>
          <w:tcPr>
            <w:tcW w:w="3289" w:type="dxa"/>
            <w:vMerge/>
            <w:shd w:val="clear" w:color="auto" w:fill="auto"/>
          </w:tcPr>
          <w:p w:rsidR="00A8458D" w:rsidRPr="00746C10" w:rsidRDefault="00A8458D" w:rsidP="003B6C60">
            <w:pPr>
              <w:rPr>
                <w:lang w:val="en-US"/>
              </w:rPr>
            </w:pPr>
          </w:p>
        </w:tc>
      </w:tr>
    </w:tbl>
    <w:p w:rsidR="00A8458D" w:rsidRPr="00746C10" w:rsidRDefault="00A8458D" w:rsidP="00A8458D">
      <w:pPr>
        <w:rPr>
          <w:lang w:val="en-US"/>
        </w:rPr>
      </w:pPr>
    </w:p>
    <w:p w:rsidR="00A8458D" w:rsidRPr="00746C10" w:rsidRDefault="00A8458D" w:rsidP="00A8458D">
      <w:pPr>
        <w:rPr>
          <w:lang w:val="en-US"/>
        </w:rPr>
      </w:pPr>
    </w:p>
    <w:tbl>
      <w:tblPr>
        <w:tblW w:w="10093" w:type="dxa"/>
        <w:tblLayout w:type="fixed"/>
        <w:tblLook w:val="01E0" w:firstRow="1" w:lastRow="1" w:firstColumn="1" w:lastColumn="1" w:noHBand="0" w:noVBand="0"/>
      </w:tblPr>
      <w:tblGrid>
        <w:gridCol w:w="6520"/>
        <w:gridCol w:w="284"/>
        <w:gridCol w:w="3289"/>
      </w:tblGrid>
      <w:tr w:rsidR="00A8458D" w:rsidRPr="000B735E" w:rsidTr="003B6C60">
        <w:trPr>
          <w:trHeight w:hRule="exact" w:val="2722"/>
        </w:trPr>
        <w:tc>
          <w:tcPr>
            <w:tcW w:w="6520" w:type="dxa"/>
            <w:shd w:val="clear" w:color="auto" w:fill="auto"/>
          </w:tcPr>
          <w:p w:rsidR="00A8458D" w:rsidRPr="00746C10" w:rsidRDefault="00A8458D" w:rsidP="005E5355">
            <w:pPr>
              <w:rPr>
                <w:lang w:val="en-US"/>
              </w:rPr>
            </w:pPr>
          </w:p>
        </w:tc>
        <w:tc>
          <w:tcPr>
            <w:tcW w:w="284" w:type="dxa"/>
            <w:shd w:val="clear" w:color="auto" w:fill="auto"/>
          </w:tcPr>
          <w:p w:rsidR="00A8458D" w:rsidRPr="00746C10" w:rsidRDefault="00A8458D" w:rsidP="003B6C60">
            <w:pPr>
              <w:rPr>
                <w:lang w:val="en-US"/>
              </w:rPr>
            </w:pPr>
          </w:p>
        </w:tc>
        <w:tc>
          <w:tcPr>
            <w:tcW w:w="3289" w:type="dxa"/>
            <w:shd w:val="clear" w:color="auto" w:fill="auto"/>
          </w:tcPr>
          <w:p w:rsidR="00A8458D" w:rsidRPr="00746C10" w:rsidRDefault="00A8458D" w:rsidP="003B6C60">
            <w:pPr>
              <w:rPr>
                <w:lang w:val="en-US"/>
              </w:rPr>
            </w:pPr>
          </w:p>
        </w:tc>
      </w:tr>
    </w:tbl>
    <w:p w:rsidR="00A8458D" w:rsidRPr="00746C10" w:rsidRDefault="00A8458D" w:rsidP="00A8458D">
      <w:pPr>
        <w:rPr>
          <w:lang w:val="en-US"/>
        </w:rPr>
      </w:pPr>
    </w:p>
    <w:p w:rsidR="005346E2" w:rsidRPr="00746C10" w:rsidRDefault="005346E2" w:rsidP="00773C4B">
      <w:pPr>
        <w:rPr>
          <w:bCs/>
          <w:lang w:val="en-US"/>
        </w:rPr>
      </w:pPr>
    </w:p>
    <w:p w:rsidR="005346E2" w:rsidRPr="00746C10" w:rsidRDefault="005346E2" w:rsidP="00773C4B">
      <w:pPr>
        <w:rPr>
          <w:bCs/>
          <w:lang w:val="en-US"/>
        </w:rPr>
      </w:pPr>
    </w:p>
    <w:p w:rsidR="00773C4B" w:rsidRPr="00746C10" w:rsidRDefault="005346E2" w:rsidP="00773C4B">
      <w:pPr>
        <w:rPr>
          <w:bCs/>
          <w:lang w:val="en-US"/>
        </w:rPr>
      </w:pPr>
      <w:r w:rsidRPr="000E71F8">
        <w:rPr>
          <w:bCs/>
          <w:lang w:val="en-US"/>
        </w:rPr>
        <w:fldChar w:fldCharType="begin"/>
      </w:r>
      <w:r w:rsidRPr="00746C10">
        <w:rPr>
          <w:bCs/>
          <w:lang w:val="en-US"/>
        </w:rPr>
        <w:instrText xml:space="preserve"> ADDIN EN.REFLIST </w:instrText>
      </w:r>
      <w:r w:rsidRPr="000E71F8">
        <w:rPr>
          <w:bCs/>
          <w:lang w:val="en-US"/>
        </w:rPr>
        <w:fldChar w:fldCharType="end"/>
      </w:r>
    </w:p>
    <w:sectPr w:rsidR="00773C4B" w:rsidRPr="00746C10" w:rsidSect="000D37AC">
      <w:endnotePr>
        <w:numFmt w:val="decimal"/>
      </w:endnotePr>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46B" w:rsidRPr="000B105F" w:rsidRDefault="007C246B" w:rsidP="000B105F">
      <w:pPr>
        <w:pStyle w:val="Footer"/>
      </w:pPr>
    </w:p>
  </w:endnote>
  <w:endnote w:type="continuationSeparator" w:id="0">
    <w:p w:rsidR="007C246B" w:rsidRPr="000B105F" w:rsidRDefault="007C246B" w:rsidP="000B105F">
      <w:pPr>
        <w:pStyle w:val="Footer"/>
      </w:pPr>
    </w:p>
  </w:endnote>
  <w:endnote w:id="1">
    <w:p w:rsidR="00242665" w:rsidRPr="00156F9B" w:rsidRDefault="00242665" w:rsidP="00546DCC">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2">
    <w:p w:rsidR="00242665" w:rsidRPr="00156F9B" w:rsidRDefault="00242665" w:rsidP="00546DCC">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3">
    <w:p w:rsidR="00242665" w:rsidRPr="00156F9B" w:rsidRDefault="00242665" w:rsidP="00546DCC">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4">
    <w:p w:rsidR="00242665" w:rsidRPr="00156F9B" w:rsidRDefault="00242665" w:rsidP="00546DCC">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5">
    <w:p w:rsidR="00242665" w:rsidRPr="00156F9B" w:rsidRDefault="00242665" w:rsidP="00546DCC">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6">
    <w:p w:rsidR="00242665" w:rsidRPr="00156F9B" w:rsidRDefault="00242665" w:rsidP="00546DCC">
      <w:pPr>
        <w:pStyle w:val="RSCR02References"/>
        <w:widowControl w:val="0"/>
        <w:numPr>
          <w:ilvl w:val="0"/>
          <w:numId w:val="0"/>
        </w:numPr>
        <w:ind w:left="714" w:hanging="357"/>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t xml:space="preserve"> </w:t>
      </w:r>
    </w:p>
  </w:endnote>
  <w:endnote w:id="7">
    <w:p w:rsidR="00242665" w:rsidRPr="00156F9B" w:rsidRDefault="00242665" w:rsidP="00AE4AF8">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8">
    <w:p w:rsidR="00244432" w:rsidRPr="00156F9B" w:rsidRDefault="00244432" w:rsidP="00244432">
      <w:pPr>
        <w:pStyle w:val="RSCR02References"/>
        <w:numPr>
          <w:ilvl w:val="0"/>
          <w:numId w:val="0"/>
        </w:numPr>
        <w:ind w:left="720" w:hanging="360"/>
        <w:rPr>
          <w:color w:val="FFFFFF" w:themeColor="background1"/>
        </w:rPr>
      </w:pPr>
      <w:r w:rsidRPr="00156F9B">
        <w:rPr>
          <w:color w:val="FFFFFF" w:themeColor="background1"/>
        </w:rPr>
        <w:endnoteRef/>
      </w:r>
      <w:r w:rsidRPr="00156F9B">
        <w:rPr>
          <w:color w:val="FFFFFF" w:themeColor="background1"/>
        </w:rPr>
        <w:t xml:space="preserve"> </w:t>
      </w:r>
      <w:r w:rsidRPr="00156F9B">
        <w:rPr>
          <w:color w:val="FFFFFF" w:themeColor="background1"/>
        </w:rPr>
        <w:tab/>
      </w:r>
    </w:p>
  </w:endnote>
  <w:endnote w:id="9">
    <w:p w:rsidR="00242665" w:rsidRPr="00156F9B" w:rsidRDefault="00242665" w:rsidP="00AE4AF8">
      <w:pPr>
        <w:pStyle w:val="RSCR02References"/>
        <w:numPr>
          <w:ilvl w:val="0"/>
          <w:numId w:val="0"/>
        </w:numPr>
        <w:ind w:left="720" w:hanging="360"/>
        <w:rPr>
          <w:color w:val="FFFFFF" w:themeColor="background1"/>
        </w:rPr>
      </w:pPr>
      <w:r w:rsidRPr="00156F9B">
        <w:rPr>
          <w:color w:val="FFFFFF" w:themeColor="background1"/>
        </w:rPr>
        <w:endnoteRef/>
      </w:r>
      <w:r w:rsidR="00E9007A" w:rsidRPr="00156F9B">
        <w:rPr>
          <w:color w:val="FFFFFF" w:themeColor="background1"/>
        </w:rPr>
        <w:t xml:space="preserve"> </w:t>
      </w:r>
      <w:r w:rsidR="00E9007A" w:rsidRPr="00156F9B">
        <w:rPr>
          <w:color w:val="FFFFFF" w:themeColor="background1"/>
        </w:rPr>
        <w:tab/>
      </w:r>
    </w:p>
  </w:endnote>
  <w:endnote w:id="10">
    <w:p w:rsidR="00242665" w:rsidRPr="00156F9B" w:rsidRDefault="00242665" w:rsidP="00514628">
      <w:pPr>
        <w:pStyle w:val="RSCR02References"/>
        <w:numPr>
          <w:ilvl w:val="0"/>
          <w:numId w:val="0"/>
        </w:numPr>
        <w:ind w:left="720" w:hanging="360"/>
        <w:rPr>
          <w:rFonts w:eastAsia="Times New Roman"/>
          <w:color w:val="FFFFFF" w:themeColor="background1"/>
          <w:kern w:val="19"/>
          <w:lang w:val="en-US"/>
        </w:rPr>
      </w:pPr>
      <w:r w:rsidRPr="00156F9B">
        <w:rPr>
          <w:rFonts w:eastAsia="Times New Roman"/>
          <w:color w:val="FFFFFF" w:themeColor="background1"/>
          <w:kern w:val="19"/>
          <w:lang w:val="en-US"/>
        </w:rPr>
        <w:endnoteRef/>
      </w:r>
      <w:r w:rsidRPr="00156F9B">
        <w:rPr>
          <w:rFonts w:eastAsia="Times New Roman"/>
          <w:color w:val="FFFFFF" w:themeColor="background1"/>
          <w:kern w:val="19"/>
          <w:lang w:val="en-US"/>
        </w:rPr>
        <w:t xml:space="preserve"> </w:t>
      </w:r>
      <w:r w:rsidRPr="00156F9B">
        <w:rPr>
          <w:rFonts w:eastAsia="Times New Roman"/>
          <w:color w:val="FFFFFF" w:themeColor="background1"/>
          <w:kern w:val="19"/>
          <w:lang w:val="en-US"/>
        </w:rPr>
        <w:tab/>
      </w:r>
    </w:p>
  </w:endnote>
  <w:endnote w:id="11">
    <w:p w:rsidR="00242665" w:rsidRPr="00156F9B" w:rsidRDefault="00242665" w:rsidP="00514628">
      <w:pPr>
        <w:pStyle w:val="RSCR02References"/>
        <w:numPr>
          <w:ilvl w:val="0"/>
          <w:numId w:val="0"/>
        </w:numPr>
        <w:ind w:left="720" w:hanging="360"/>
        <w:rPr>
          <w:rFonts w:eastAsia="Times New Roman"/>
          <w:color w:val="FFFFFF" w:themeColor="background1"/>
          <w:kern w:val="19"/>
          <w:lang w:val="en-US"/>
        </w:rPr>
      </w:pPr>
      <w:r w:rsidRPr="00156F9B">
        <w:rPr>
          <w:rFonts w:eastAsia="Times New Roman"/>
          <w:color w:val="FFFFFF" w:themeColor="background1"/>
          <w:kern w:val="19"/>
          <w:lang w:val="en-US"/>
        </w:rPr>
        <w:endnoteRef/>
      </w:r>
      <w:r w:rsidRPr="00156F9B">
        <w:rPr>
          <w:rFonts w:eastAsia="Times New Roman"/>
          <w:color w:val="FFFFFF" w:themeColor="background1"/>
          <w:kern w:val="19"/>
          <w:lang w:val="en-US"/>
        </w:rPr>
        <w:t xml:space="preserve"> </w:t>
      </w:r>
      <w:r w:rsidRPr="00156F9B">
        <w:rPr>
          <w:rFonts w:eastAsia="Times New Roman"/>
          <w:color w:val="FFFFFF" w:themeColor="background1"/>
          <w:kern w:val="19"/>
          <w:lang w:val="en-US"/>
        </w:rPr>
        <w:tab/>
      </w:r>
    </w:p>
  </w:endnote>
  <w:endnote w:id="12">
    <w:p w:rsidR="00242665" w:rsidRPr="00156F9B" w:rsidRDefault="00242665" w:rsidP="00FA52A4">
      <w:pPr>
        <w:pStyle w:val="RSCR02References"/>
        <w:numPr>
          <w:ilvl w:val="0"/>
          <w:numId w:val="0"/>
        </w:numPr>
        <w:ind w:left="720" w:hanging="360"/>
        <w:rPr>
          <w:rFonts w:eastAsia="Times New Roman"/>
          <w:color w:val="FFFFFF" w:themeColor="background1"/>
          <w:kern w:val="19"/>
          <w:lang w:val="en-US"/>
        </w:rPr>
      </w:pPr>
      <w:r w:rsidRPr="00156F9B">
        <w:rPr>
          <w:rFonts w:eastAsia="Times New Roman"/>
          <w:color w:val="FFFFFF" w:themeColor="background1"/>
          <w:kern w:val="19"/>
          <w:lang w:val="en-US"/>
        </w:rPr>
        <w:endnoteRef/>
      </w:r>
      <w:r w:rsidRPr="00156F9B">
        <w:rPr>
          <w:rFonts w:eastAsia="Times New Roman"/>
          <w:color w:val="FFFFFF" w:themeColor="background1"/>
          <w:kern w:val="19"/>
          <w:lang w:val="en-US"/>
        </w:rPr>
        <w:t xml:space="preserve"> </w:t>
      </w:r>
      <w:r w:rsidRPr="00156F9B">
        <w:rPr>
          <w:rFonts w:eastAsia="Times New Roman"/>
          <w:color w:val="FFFFFF" w:themeColor="background1"/>
          <w:kern w:val="19"/>
          <w:lang w:val="en-US"/>
        </w:rPr>
        <w:tab/>
      </w:r>
    </w:p>
  </w:endnote>
  <w:endnote w:id="13">
    <w:p w:rsidR="00242665" w:rsidRPr="00156F9B" w:rsidRDefault="00242665" w:rsidP="00FA52A4">
      <w:pPr>
        <w:pStyle w:val="RSCR02References"/>
        <w:numPr>
          <w:ilvl w:val="0"/>
          <w:numId w:val="0"/>
        </w:numPr>
        <w:ind w:left="720" w:hanging="360"/>
        <w:rPr>
          <w:rFonts w:eastAsia="Times New Roman"/>
          <w:color w:val="FFFFFF" w:themeColor="background1"/>
          <w:kern w:val="19"/>
          <w:lang w:val="en-US"/>
        </w:rPr>
      </w:pPr>
      <w:r w:rsidRPr="00156F9B">
        <w:rPr>
          <w:rFonts w:eastAsia="Times New Roman"/>
          <w:color w:val="FFFFFF" w:themeColor="background1"/>
          <w:kern w:val="19"/>
          <w:lang w:val="en-US"/>
        </w:rPr>
        <w:endnoteRef/>
      </w:r>
      <w:r w:rsidRPr="00156F9B">
        <w:rPr>
          <w:rFonts w:eastAsia="Times New Roman"/>
          <w:color w:val="FFFFFF" w:themeColor="background1"/>
          <w:kern w:val="19"/>
          <w:lang w:val="en-US"/>
        </w:rPr>
        <w:t xml:space="preserve"> </w:t>
      </w:r>
      <w:r w:rsidRPr="00156F9B">
        <w:rPr>
          <w:rFonts w:eastAsia="Times New Roman"/>
          <w:color w:val="FFFFFF" w:themeColor="background1"/>
          <w:kern w:val="19"/>
          <w:lang w:val="en-US"/>
        </w:rPr>
        <w:tab/>
      </w:r>
    </w:p>
  </w:endnote>
  <w:endnote w:id="14">
    <w:p w:rsidR="00242665" w:rsidRPr="00156F9B" w:rsidRDefault="00242665" w:rsidP="00FA52A4">
      <w:pPr>
        <w:pStyle w:val="RSCR02References"/>
        <w:numPr>
          <w:ilvl w:val="0"/>
          <w:numId w:val="0"/>
        </w:numPr>
        <w:ind w:left="720" w:hanging="360"/>
        <w:rPr>
          <w:rFonts w:eastAsia="Times New Roman"/>
          <w:color w:val="FFFFFF" w:themeColor="background1"/>
          <w:kern w:val="19"/>
          <w:lang w:val="en-US"/>
        </w:rPr>
      </w:pPr>
      <w:r w:rsidRPr="00156F9B">
        <w:rPr>
          <w:rFonts w:eastAsia="Times New Roman"/>
          <w:color w:val="FFFFFF" w:themeColor="background1"/>
          <w:kern w:val="19"/>
          <w:lang w:val="en-US"/>
        </w:rPr>
        <w:endnoteRef/>
      </w:r>
      <w:r w:rsidRPr="00156F9B">
        <w:rPr>
          <w:rFonts w:eastAsia="Times New Roman"/>
          <w:color w:val="FFFFFF" w:themeColor="background1"/>
          <w:kern w:val="19"/>
          <w:lang w:val="en-US"/>
        </w:rPr>
        <w:t xml:space="preserve"> </w:t>
      </w:r>
      <w:r w:rsidRPr="00156F9B">
        <w:rPr>
          <w:rFonts w:eastAsia="Times New Roman"/>
          <w:color w:val="FFFFFF" w:themeColor="background1"/>
          <w:kern w:val="19"/>
          <w:lang w:val="en-US"/>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dvTT52ca93ac">
    <w:panose1 w:val="00000000000000000000"/>
    <w:charset w:val="00"/>
    <w:family w:val="swiss"/>
    <w:notTrueType/>
    <w:pitch w:val="default"/>
    <w:sig w:usb0="00000003" w:usb1="00000000" w:usb2="00000000" w:usb3="00000000" w:csb0="00000001" w:csb1="00000000"/>
  </w:font>
  <w:font w:name="AdvTTb7fc11f3">
    <w:panose1 w:val="00000000000000000000"/>
    <w:charset w:val="00"/>
    <w:family w:val="swiss"/>
    <w:notTrueType/>
    <w:pitch w:val="default"/>
    <w:sig w:usb0="00000003" w:usb1="00000000" w:usb2="00000000" w:usb3="00000000" w:csb0="00000001" w:csb1="00000000"/>
  </w:font>
  <w:font w:name="AdvTTf0d4ff16">
    <w:panose1 w:val="00000000000000000000"/>
    <w:charset w:val="00"/>
    <w:family w:val="swiss"/>
    <w:notTrueType/>
    <w:pitch w:val="default"/>
    <w:sig w:usb0="00000003" w:usb1="00000000" w:usb2="00000000" w:usb3="00000000" w:csb0="00000001" w:csb1="00000000"/>
  </w:font>
  <w:font w:name="AdvPSAEE1">
    <w:panose1 w:val="00000000000000000000"/>
    <w:charset w:val="00"/>
    <w:family w:val="swiss"/>
    <w:notTrueType/>
    <w:pitch w:val="default"/>
    <w:sig w:usb0="00000003" w:usb1="00000000" w:usb2="00000000" w:usb3="00000000" w:csb0="00000001" w:csb1="00000000"/>
  </w:font>
  <w:font w:name="AdvPSAED1">
    <w:panose1 w:val="00000000000000000000"/>
    <w:charset w:val="00"/>
    <w:family w:val="swiss"/>
    <w:notTrueType/>
    <w:pitch w:val="default"/>
    <w:sig w:usb0="00000003" w:usb1="00000000" w:usb2="00000000" w:usb3="00000000" w:csb0="00000001" w:csb1="00000000"/>
  </w:font>
  <w:font w:name="AdvPSAED8">
    <w:panose1 w:val="00000000000000000000"/>
    <w:charset w:val="00"/>
    <w:family w:val="swiss"/>
    <w:notTrueType/>
    <w:pitch w:val="default"/>
    <w:sig w:usb0="00000003" w:usb1="00000000" w:usb2="00000000" w:usb3="00000000" w:csb0="00000001"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65" w:rsidRDefault="00242665" w:rsidP="000C4579">
    <w:pPr>
      <w:pStyle w:val="Footer"/>
      <w:pBdr>
        <w:top w:val="single" w:sz="18" w:space="1" w:color="C0C0C0"/>
      </w:pBdr>
    </w:pPr>
  </w:p>
  <w:p w:rsidR="00242665" w:rsidRDefault="00242665" w:rsidP="000C4579">
    <w:pPr>
      <w:pStyle w:val="Footer"/>
    </w:pPr>
  </w:p>
  <w:p w:rsidR="00242665" w:rsidRDefault="00242665" w:rsidP="000C4579">
    <w:pPr>
      <w:pStyle w:val="Footer"/>
    </w:pPr>
  </w:p>
  <w:p w:rsidR="00242665" w:rsidRPr="00205632" w:rsidRDefault="00242665"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46B" w:rsidRDefault="007C246B">
      <w:r>
        <w:separator/>
      </w:r>
    </w:p>
  </w:footnote>
  <w:footnote w:type="continuationSeparator" w:id="0">
    <w:p w:rsidR="007C246B" w:rsidRDefault="007C2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65" w:rsidRPr="00C8278A" w:rsidRDefault="007C246B"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242665">
      <w:rPr>
        <w:rFonts w:ascii="Arial Narrow" w:hAnsi="Arial Narrow" w:cs="Arial"/>
        <w:b/>
        <w:bCs/>
        <w:noProof/>
        <w:color w:val="C0C0C0"/>
        <w:sz w:val="40"/>
        <w:szCs w:val="36"/>
        <w:lang w:val="en-GB" w:eastAsia="en-GB"/>
      </w:rPr>
      <w:drawing>
        <wp:inline distT="0" distB="0" distL="0" distR="0" wp14:anchorId="28C66EB4" wp14:editId="5F91BB5E">
          <wp:extent cx="1460500" cy="3683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0500" cy="368300"/>
                  </a:xfrm>
                  <a:prstGeom prst="rect">
                    <a:avLst/>
                  </a:prstGeom>
                  <a:noFill/>
                  <a:ln>
                    <a:noFill/>
                  </a:ln>
                </pic:spPr>
              </pic:pic>
            </a:graphicData>
          </a:graphic>
        </wp:inline>
      </w:drawing>
    </w:r>
    <w:r w:rsidR="00242665">
      <w:rPr>
        <w:rFonts w:ascii="Arial Narrow" w:hAnsi="Arial Narrow" w:cs="Arial"/>
        <w:b/>
        <w:bCs/>
        <w:color w:val="C0C0C0"/>
        <w:sz w:val="40"/>
        <w:szCs w:val="36"/>
      </w:rPr>
      <w:tab/>
    </w:r>
    <w:r w:rsidR="00242665">
      <w:rPr>
        <w:rFonts w:ascii="Arial Narrow" w:hAnsi="Arial Narrow" w:cs="Arial"/>
        <w:b/>
        <w:bCs/>
        <w:color w:val="C0C0C0"/>
        <w:sz w:val="40"/>
        <w:szCs w:val="36"/>
      </w:rPr>
      <w:tab/>
      <w:t xml:space="preserve">                            </w:t>
    </w:r>
    <w:r w:rsidR="00242665"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65" w:rsidRPr="00971FC5" w:rsidRDefault="007C246B" w:rsidP="000C4579">
    <w:pPr>
      <w:pStyle w:val="Header"/>
      <w:pBdr>
        <w:bottom w:val="single" w:sz="18" w:space="1" w:color="C0C0C0"/>
      </w:pBdr>
      <w:rPr>
        <w:rFonts w:ascii="Arial Narrow" w:hAnsi="Arial Narrow" w:cs="Arial"/>
        <w:sz w:val="32"/>
        <w:szCs w:val="36"/>
      </w:rPr>
    </w:pPr>
    <w:r>
      <w:rPr>
        <w:noProof/>
        <w:sz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242665">
      <w:rPr>
        <w:noProof/>
        <w:sz w:val="20"/>
        <w:lang w:val="en-GB" w:eastAsia="en-GB"/>
      </w:rPr>
      <w:drawing>
        <wp:anchor distT="0" distB="0" distL="114300" distR="114300" simplePos="0" relativeHeight="251656192" behindDoc="0" locked="0" layoutInCell="1" allowOverlap="1" wp14:anchorId="74CDE607" wp14:editId="19FE956E">
          <wp:simplePos x="0" y="0"/>
          <wp:positionH relativeFrom="column">
            <wp:posOffset>5344160</wp:posOffset>
          </wp:positionH>
          <wp:positionV relativeFrom="paragraph">
            <wp:posOffset>-40005</wp:posOffset>
          </wp:positionV>
          <wp:extent cx="1079500" cy="273050"/>
          <wp:effectExtent l="0" t="0" r="6350" b="0"/>
          <wp:wrapTopAndBottom/>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665" w:rsidRPr="00971FC5">
      <w:rPr>
        <w:rFonts w:ascii="Arial Narrow" w:hAnsi="Arial Narrow" w:cs="Arial"/>
        <w:b/>
        <w:bCs/>
        <w:color w:val="C0C0C0"/>
        <w:sz w:val="32"/>
        <w:szCs w:val="36"/>
      </w:rPr>
      <w:t>COMMUNICATION</w:t>
    </w:r>
    <w:r w:rsidR="00242665" w:rsidRPr="00971FC5">
      <w:rPr>
        <w:rFonts w:ascii="Arial Narrow" w:hAnsi="Arial Narrow" w:cs="Arial"/>
        <w:sz w:val="32"/>
        <w:szCs w:val="36"/>
      </w:rPr>
      <w:tab/>
    </w:r>
    <w:r w:rsidR="00242665"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65" w:rsidRDefault="007C246B">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8pt;height:15.75pt" o:bullet="t">
        <v:imagedata r:id="rId1" o:title=""/>
      </v:shape>
    </w:pict>
  </w:numPicBullet>
  <w:numPicBullet w:numPicBulletId="1">
    <w:pict>
      <v:shape id="_x0000_i1033" type="#_x0000_t75" style="width:495pt;height:300pt" o:bullet="t">
        <v:imagedata r:id="rId2" o:title="art84F2"/>
      </v:shape>
    </w:pict>
  </w:numPicBullet>
  <w:abstractNum w:abstractNumId="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62814BD"/>
    <w:multiLevelType w:val="multilevel"/>
    <w:tmpl w:val="7DE8A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rzxzvfss4f0e5bet09npw0zudpred0fwrsxr&quot;&gt;My EndNote Library&lt;record-ids&gt;&lt;item&gt;1&lt;/item&gt;&lt;/record-ids&gt;&lt;/item&gt;&lt;/Libraries&gt;"/>
  </w:docVars>
  <w:rsids>
    <w:rsidRoot w:val="00BB3D5F"/>
    <w:rsid w:val="00001C79"/>
    <w:rsid w:val="0000214A"/>
    <w:rsid w:val="00002DBC"/>
    <w:rsid w:val="00003927"/>
    <w:rsid w:val="0000457A"/>
    <w:rsid w:val="00004BCE"/>
    <w:rsid w:val="00007AEE"/>
    <w:rsid w:val="00010410"/>
    <w:rsid w:val="00011951"/>
    <w:rsid w:val="00011D51"/>
    <w:rsid w:val="000124CD"/>
    <w:rsid w:val="00013DD7"/>
    <w:rsid w:val="000213F6"/>
    <w:rsid w:val="00022DB4"/>
    <w:rsid w:val="000258FC"/>
    <w:rsid w:val="00027F3A"/>
    <w:rsid w:val="0003381D"/>
    <w:rsid w:val="00033C26"/>
    <w:rsid w:val="00033D1A"/>
    <w:rsid w:val="00033F3B"/>
    <w:rsid w:val="00033F43"/>
    <w:rsid w:val="00036490"/>
    <w:rsid w:val="000402E5"/>
    <w:rsid w:val="0004091A"/>
    <w:rsid w:val="00040D74"/>
    <w:rsid w:val="00042BF0"/>
    <w:rsid w:val="00045AB9"/>
    <w:rsid w:val="0005096E"/>
    <w:rsid w:val="000513E2"/>
    <w:rsid w:val="0005140E"/>
    <w:rsid w:val="000549F6"/>
    <w:rsid w:val="00055485"/>
    <w:rsid w:val="00056867"/>
    <w:rsid w:val="00062725"/>
    <w:rsid w:val="0006281D"/>
    <w:rsid w:val="0006307D"/>
    <w:rsid w:val="00063E0F"/>
    <w:rsid w:val="0006489B"/>
    <w:rsid w:val="000650AB"/>
    <w:rsid w:val="0006694D"/>
    <w:rsid w:val="000669E3"/>
    <w:rsid w:val="00066B8E"/>
    <w:rsid w:val="00067E52"/>
    <w:rsid w:val="00070B55"/>
    <w:rsid w:val="00070E0D"/>
    <w:rsid w:val="00071724"/>
    <w:rsid w:val="0007315F"/>
    <w:rsid w:val="00077560"/>
    <w:rsid w:val="00080102"/>
    <w:rsid w:val="0008077D"/>
    <w:rsid w:val="00085E64"/>
    <w:rsid w:val="00094C07"/>
    <w:rsid w:val="0009539C"/>
    <w:rsid w:val="00095844"/>
    <w:rsid w:val="00095B4B"/>
    <w:rsid w:val="00095C2F"/>
    <w:rsid w:val="0009612C"/>
    <w:rsid w:val="0009722B"/>
    <w:rsid w:val="000A0A6A"/>
    <w:rsid w:val="000A320D"/>
    <w:rsid w:val="000A37F3"/>
    <w:rsid w:val="000A76CB"/>
    <w:rsid w:val="000A77DC"/>
    <w:rsid w:val="000B105F"/>
    <w:rsid w:val="000B6DF3"/>
    <w:rsid w:val="000B735E"/>
    <w:rsid w:val="000C1DBD"/>
    <w:rsid w:val="000C2B0F"/>
    <w:rsid w:val="000C3559"/>
    <w:rsid w:val="000C36E8"/>
    <w:rsid w:val="000C4579"/>
    <w:rsid w:val="000C53F1"/>
    <w:rsid w:val="000C55E5"/>
    <w:rsid w:val="000D37AC"/>
    <w:rsid w:val="000D47CD"/>
    <w:rsid w:val="000D5D8C"/>
    <w:rsid w:val="000D70F8"/>
    <w:rsid w:val="000D75B7"/>
    <w:rsid w:val="000D7701"/>
    <w:rsid w:val="000E04EA"/>
    <w:rsid w:val="000E0815"/>
    <w:rsid w:val="000E0CEA"/>
    <w:rsid w:val="000E0EC4"/>
    <w:rsid w:val="000E1C81"/>
    <w:rsid w:val="000E1E2E"/>
    <w:rsid w:val="000E517A"/>
    <w:rsid w:val="000E5FDC"/>
    <w:rsid w:val="000E6E7D"/>
    <w:rsid w:val="000E70C5"/>
    <w:rsid w:val="000E718F"/>
    <w:rsid w:val="000E71F8"/>
    <w:rsid w:val="000E76B8"/>
    <w:rsid w:val="000F29A4"/>
    <w:rsid w:val="000F2C63"/>
    <w:rsid w:val="000F2EA1"/>
    <w:rsid w:val="000F2F12"/>
    <w:rsid w:val="000F5BD1"/>
    <w:rsid w:val="000F6B7F"/>
    <w:rsid w:val="000F7847"/>
    <w:rsid w:val="00101D4C"/>
    <w:rsid w:val="001037A1"/>
    <w:rsid w:val="00103EF7"/>
    <w:rsid w:val="00104119"/>
    <w:rsid w:val="0010543E"/>
    <w:rsid w:val="00105F97"/>
    <w:rsid w:val="00107E8C"/>
    <w:rsid w:val="001158DE"/>
    <w:rsid w:val="00116C2A"/>
    <w:rsid w:val="00120F2E"/>
    <w:rsid w:val="00121C7C"/>
    <w:rsid w:val="001237B3"/>
    <w:rsid w:val="0012381E"/>
    <w:rsid w:val="00130408"/>
    <w:rsid w:val="001322FF"/>
    <w:rsid w:val="00132D24"/>
    <w:rsid w:val="0013316F"/>
    <w:rsid w:val="001332DF"/>
    <w:rsid w:val="001344F7"/>
    <w:rsid w:val="001348CD"/>
    <w:rsid w:val="00137CDF"/>
    <w:rsid w:val="0014043E"/>
    <w:rsid w:val="00141356"/>
    <w:rsid w:val="0014320F"/>
    <w:rsid w:val="00143551"/>
    <w:rsid w:val="0014374D"/>
    <w:rsid w:val="00143B89"/>
    <w:rsid w:val="001475BF"/>
    <w:rsid w:val="00152E6D"/>
    <w:rsid w:val="00154AEA"/>
    <w:rsid w:val="00155FB7"/>
    <w:rsid w:val="0015631F"/>
    <w:rsid w:val="00156F9B"/>
    <w:rsid w:val="00157C67"/>
    <w:rsid w:val="0016203E"/>
    <w:rsid w:val="001621F4"/>
    <w:rsid w:val="001639AE"/>
    <w:rsid w:val="00164BB5"/>
    <w:rsid w:val="00165061"/>
    <w:rsid w:val="001654DF"/>
    <w:rsid w:val="001668BC"/>
    <w:rsid w:val="00166BEB"/>
    <w:rsid w:val="00166D41"/>
    <w:rsid w:val="001678B6"/>
    <w:rsid w:val="0017048F"/>
    <w:rsid w:val="001709E5"/>
    <w:rsid w:val="00172F48"/>
    <w:rsid w:val="001732A4"/>
    <w:rsid w:val="0017459E"/>
    <w:rsid w:val="001750FE"/>
    <w:rsid w:val="0017625E"/>
    <w:rsid w:val="001800AA"/>
    <w:rsid w:val="0018165B"/>
    <w:rsid w:val="00181774"/>
    <w:rsid w:val="001817A6"/>
    <w:rsid w:val="00184380"/>
    <w:rsid w:val="00184DEC"/>
    <w:rsid w:val="00186601"/>
    <w:rsid w:val="001878D0"/>
    <w:rsid w:val="0019014F"/>
    <w:rsid w:val="00190E40"/>
    <w:rsid w:val="00194793"/>
    <w:rsid w:val="00194818"/>
    <w:rsid w:val="00194A21"/>
    <w:rsid w:val="001962EB"/>
    <w:rsid w:val="00196DEB"/>
    <w:rsid w:val="00197F42"/>
    <w:rsid w:val="001A0D55"/>
    <w:rsid w:val="001A306A"/>
    <w:rsid w:val="001A3120"/>
    <w:rsid w:val="001A3785"/>
    <w:rsid w:val="001A39AE"/>
    <w:rsid w:val="001A438D"/>
    <w:rsid w:val="001A4E21"/>
    <w:rsid w:val="001B0DFC"/>
    <w:rsid w:val="001C1039"/>
    <w:rsid w:val="001C1053"/>
    <w:rsid w:val="001C21E3"/>
    <w:rsid w:val="001C26A7"/>
    <w:rsid w:val="001C5A09"/>
    <w:rsid w:val="001D1155"/>
    <w:rsid w:val="001D13EA"/>
    <w:rsid w:val="001D216B"/>
    <w:rsid w:val="001D29CA"/>
    <w:rsid w:val="001D54CA"/>
    <w:rsid w:val="001D7ECC"/>
    <w:rsid w:val="001E0230"/>
    <w:rsid w:val="001E164A"/>
    <w:rsid w:val="001E2F1C"/>
    <w:rsid w:val="001E3C57"/>
    <w:rsid w:val="001E7C4E"/>
    <w:rsid w:val="001F16EF"/>
    <w:rsid w:val="001F1A2D"/>
    <w:rsid w:val="001F1A43"/>
    <w:rsid w:val="001F252B"/>
    <w:rsid w:val="001F4235"/>
    <w:rsid w:val="001F45C3"/>
    <w:rsid w:val="001F4EC4"/>
    <w:rsid w:val="001F4EE4"/>
    <w:rsid w:val="00200C6E"/>
    <w:rsid w:val="0020306E"/>
    <w:rsid w:val="00204440"/>
    <w:rsid w:val="00205632"/>
    <w:rsid w:val="00207E20"/>
    <w:rsid w:val="00210332"/>
    <w:rsid w:val="00212CDE"/>
    <w:rsid w:val="0021321D"/>
    <w:rsid w:val="00213D0E"/>
    <w:rsid w:val="002221BA"/>
    <w:rsid w:val="00222D97"/>
    <w:rsid w:val="0022537E"/>
    <w:rsid w:val="002253A7"/>
    <w:rsid w:val="0022582C"/>
    <w:rsid w:val="00232C14"/>
    <w:rsid w:val="00233411"/>
    <w:rsid w:val="002342D7"/>
    <w:rsid w:val="00234AD5"/>
    <w:rsid w:val="002362C7"/>
    <w:rsid w:val="00241D85"/>
    <w:rsid w:val="00242665"/>
    <w:rsid w:val="00242E54"/>
    <w:rsid w:val="0024314A"/>
    <w:rsid w:val="002433F0"/>
    <w:rsid w:val="00243927"/>
    <w:rsid w:val="00244432"/>
    <w:rsid w:val="00246846"/>
    <w:rsid w:val="00252F74"/>
    <w:rsid w:val="00260EDA"/>
    <w:rsid w:val="00261387"/>
    <w:rsid w:val="00261882"/>
    <w:rsid w:val="00262935"/>
    <w:rsid w:val="0026553A"/>
    <w:rsid w:val="00265DCA"/>
    <w:rsid w:val="00267F8A"/>
    <w:rsid w:val="002702BC"/>
    <w:rsid w:val="0027068B"/>
    <w:rsid w:val="00277C98"/>
    <w:rsid w:val="002821AF"/>
    <w:rsid w:val="00287256"/>
    <w:rsid w:val="00287B32"/>
    <w:rsid w:val="00291C93"/>
    <w:rsid w:val="002957AF"/>
    <w:rsid w:val="00297BB9"/>
    <w:rsid w:val="002A2FBE"/>
    <w:rsid w:val="002A36FA"/>
    <w:rsid w:val="002A4865"/>
    <w:rsid w:val="002A561E"/>
    <w:rsid w:val="002A69D1"/>
    <w:rsid w:val="002A7921"/>
    <w:rsid w:val="002B15FE"/>
    <w:rsid w:val="002B16E2"/>
    <w:rsid w:val="002B22BA"/>
    <w:rsid w:val="002B25E2"/>
    <w:rsid w:val="002B453B"/>
    <w:rsid w:val="002B582E"/>
    <w:rsid w:val="002B7CA9"/>
    <w:rsid w:val="002C36E0"/>
    <w:rsid w:val="002C434B"/>
    <w:rsid w:val="002C62D5"/>
    <w:rsid w:val="002C6B86"/>
    <w:rsid w:val="002D0B17"/>
    <w:rsid w:val="002D24CB"/>
    <w:rsid w:val="002D42FF"/>
    <w:rsid w:val="002D4E1B"/>
    <w:rsid w:val="002D5148"/>
    <w:rsid w:val="002D5B99"/>
    <w:rsid w:val="002E066F"/>
    <w:rsid w:val="002E1ACA"/>
    <w:rsid w:val="002E2CA8"/>
    <w:rsid w:val="002F0269"/>
    <w:rsid w:val="002F1479"/>
    <w:rsid w:val="002F17FB"/>
    <w:rsid w:val="002F1B5D"/>
    <w:rsid w:val="002F246B"/>
    <w:rsid w:val="002F56D6"/>
    <w:rsid w:val="002F6A4C"/>
    <w:rsid w:val="002F73A5"/>
    <w:rsid w:val="003006A7"/>
    <w:rsid w:val="00301167"/>
    <w:rsid w:val="00301D1E"/>
    <w:rsid w:val="0030301E"/>
    <w:rsid w:val="00303263"/>
    <w:rsid w:val="00303FBE"/>
    <w:rsid w:val="003040CB"/>
    <w:rsid w:val="0030689B"/>
    <w:rsid w:val="003079D2"/>
    <w:rsid w:val="00307C5A"/>
    <w:rsid w:val="003113EB"/>
    <w:rsid w:val="003116F4"/>
    <w:rsid w:val="00312ED2"/>
    <w:rsid w:val="0032048F"/>
    <w:rsid w:val="0032064F"/>
    <w:rsid w:val="003208B9"/>
    <w:rsid w:val="00320BB3"/>
    <w:rsid w:val="003216CE"/>
    <w:rsid w:val="003219A5"/>
    <w:rsid w:val="003226CB"/>
    <w:rsid w:val="00322D02"/>
    <w:rsid w:val="00322E1F"/>
    <w:rsid w:val="00323FC3"/>
    <w:rsid w:val="00324724"/>
    <w:rsid w:val="00324B59"/>
    <w:rsid w:val="00325147"/>
    <w:rsid w:val="003254D1"/>
    <w:rsid w:val="00325516"/>
    <w:rsid w:val="003275FF"/>
    <w:rsid w:val="0033054D"/>
    <w:rsid w:val="00331B5E"/>
    <w:rsid w:val="00333FAD"/>
    <w:rsid w:val="0033586B"/>
    <w:rsid w:val="00336A5A"/>
    <w:rsid w:val="003403BB"/>
    <w:rsid w:val="00340A08"/>
    <w:rsid w:val="00341F21"/>
    <w:rsid w:val="00343A98"/>
    <w:rsid w:val="003447D7"/>
    <w:rsid w:val="0034496B"/>
    <w:rsid w:val="00353725"/>
    <w:rsid w:val="003539F4"/>
    <w:rsid w:val="00354B57"/>
    <w:rsid w:val="00357801"/>
    <w:rsid w:val="00362734"/>
    <w:rsid w:val="00363162"/>
    <w:rsid w:val="00364753"/>
    <w:rsid w:val="00364A2A"/>
    <w:rsid w:val="003657B6"/>
    <w:rsid w:val="00366676"/>
    <w:rsid w:val="00366A0F"/>
    <w:rsid w:val="00375415"/>
    <w:rsid w:val="00376792"/>
    <w:rsid w:val="003768D2"/>
    <w:rsid w:val="00376F37"/>
    <w:rsid w:val="00380AB0"/>
    <w:rsid w:val="00383CE0"/>
    <w:rsid w:val="0038506F"/>
    <w:rsid w:val="00387A14"/>
    <w:rsid w:val="00390DD7"/>
    <w:rsid w:val="00392A24"/>
    <w:rsid w:val="00396BE2"/>
    <w:rsid w:val="003A367B"/>
    <w:rsid w:val="003A3BCB"/>
    <w:rsid w:val="003A7B81"/>
    <w:rsid w:val="003B04BA"/>
    <w:rsid w:val="003B0FC4"/>
    <w:rsid w:val="003B5112"/>
    <w:rsid w:val="003B6C60"/>
    <w:rsid w:val="003B70C8"/>
    <w:rsid w:val="003C134A"/>
    <w:rsid w:val="003C1CCA"/>
    <w:rsid w:val="003C2972"/>
    <w:rsid w:val="003C2C9C"/>
    <w:rsid w:val="003C6E1A"/>
    <w:rsid w:val="003D0F51"/>
    <w:rsid w:val="003D1C1A"/>
    <w:rsid w:val="003E54CD"/>
    <w:rsid w:val="003E7319"/>
    <w:rsid w:val="003F1223"/>
    <w:rsid w:val="003F2556"/>
    <w:rsid w:val="003F50D4"/>
    <w:rsid w:val="003F53D3"/>
    <w:rsid w:val="003F5501"/>
    <w:rsid w:val="0040080D"/>
    <w:rsid w:val="0040270E"/>
    <w:rsid w:val="00403876"/>
    <w:rsid w:val="00406244"/>
    <w:rsid w:val="004062B1"/>
    <w:rsid w:val="00406582"/>
    <w:rsid w:val="004070B6"/>
    <w:rsid w:val="004072DD"/>
    <w:rsid w:val="00411AA6"/>
    <w:rsid w:val="00414412"/>
    <w:rsid w:val="00414CF6"/>
    <w:rsid w:val="00415971"/>
    <w:rsid w:val="00416B05"/>
    <w:rsid w:val="00422AFE"/>
    <w:rsid w:val="00423593"/>
    <w:rsid w:val="00424978"/>
    <w:rsid w:val="0042545B"/>
    <w:rsid w:val="00426A3F"/>
    <w:rsid w:val="00427519"/>
    <w:rsid w:val="00427CBD"/>
    <w:rsid w:val="00431151"/>
    <w:rsid w:val="00432307"/>
    <w:rsid w:val="00435D6F"/>
    <w:rsid w:val="00436338"/>
    <w:rsid w:val="00437B5A"/>
    <w:rsid w:val="00444E3C"/>
    <w:rsid w:val="00445D5C"/>
    <w:rsid w:val="004465F9"/>
    <w:rsid w:val="004466B0"/>
    <w:rsid w:val="004476B8"/>
    <w:rsid w:val="004534AD"/>
    <w:rsid w:val="00454A2D"/>
    <w:rsid w:val="004556E1"/>
    <w:rsid w:val="004609E1"/>
    <w:rsid w:val="00460C28"/>
    <w:rsid w:val="00461087"/>
    <w:rsid w:val="00461417"/>
    <w:rsid w:val="00461BD2"/>
    <w:rsid w:val="00462A09"/>
    <w:rsid w:val="004644E1"/>
    <w:rsid w:val="0046574E"/>
    <w:rsid w:val="004657E8"/>
    <w:rsid w:val="00465C5F"/>
    <w:rsid w:val="00467E99"/>
    <w:rsid w:val="00470790"/>
    <w:rsid w:val="00470FBB"/>
    <w:rsid w:val="00473029"/>
    <w:rsid w:val="00473EE4"/>
    <w:rsid w:val="00477B4C"/>
    <w:rsid w:val="00477B99"/>
    <w:rsid w:val="00480FE5"/>
    <w:rsid w:val="00481D09"/>
    <w:rsid w:val="004841CA"/>
    <w:rsid w:val="00484771"/>
    <w:rsid w:val="00485C84"/>
    <w:rsid w:val="00486215"/>
    <w:rsid w:val="0048630D"/>
    <w:rsid w:val="00487970"/>
    <w:rsid w:val="00490E63"/>
    <w:rsid w:val="004921CF"/>
    <w:rsid w:val="004930F0"/>
    <w:rsid w:val="00494608"/>
    <w:rsid w:val="004A0BA8"/>
    <w:rsid w:val="004A3671"/>
    <w:rsid w:val="004A489D"/>
    <w:rsid w:val="004A4A2E"/>
    <w:rsid w:val="004A4CD0"/>
    <w:rsid w:val="004A73A8"/>
    <w:rsid w:val="004A75D5"/>
    <w:rsid w:val="004A771F"/>
    <w:rsid w:val="004A7886"/>
    <w:rsid w:val="004A78AE"/>
    <w:rsid w:val="004B004E"/>
    <w:rsid w:val="004B0589"/>
    <w:rsid w:val="004B0B74"/>
    <w:rsid w:val="004B1783"/>
    <w:rsid w:val="004B19C7"/>
    <w:rsid w:val="004B5349"/>
    <w:rsid w:val="004B65AE"/>
    <w:rsid w:val="004B7661"/>
    <w:rsid w:val="004C1836"/>
    <w:rsid w:val="004C22E6"/>
    <w:rsid w:val="004C2834"/>
    <w:rsid w:val="004C2A40"/>
    <w:rsid w:val="004C2FAC"/>
    <w:rsid w:val="004C3CC9"/>
    <w:rsid w:val="004C471F"/>
    <w:rsid w:val="004C5F41"/>
    <w:rsid w:val="004C6D04"/>
    <w:rsid w:val="004D033A"/>
    <w:rsid w:val="004D090A"/>
    <w:rsid w:val="004D2945"/>
    <w:rsid w:val="004D31C6"/>
    <w:rsid w:val="004D4293"/>
    <w:rsid w:val="004D5937"/>
    <w:rsid w:val="004D5ABB"/>
    <w:rsid w:val="004D6DB8"/>
    <w:rsid w:val="004E31D3"/>
    <w:rsid w:val="004E3F83"/>
    <w:rsid w:val="004E4A53"/>
    <w:rsid w:val="004E4DFF"/>
    <w:rsid w:val="004E5278"/>
    <w:rsid w:val="004E74F4"/>
    <w:rsid w:val="004F0129"/>
    <w:rsid w:val="004F257F"/>
    <w:rsid w:val="004F35CD"/>
    <w:rsid w:val="00500D55"/>
    <w:rsid w:val="00501639"/>
    <w:rsid w:val="00501EFF"/>
    <w:rsid w:val="0050277D"/>
    <w:rsid w:val="005035EB"/>
    <w:rsid w:val="0050689B"/>
    <w:rsid w:val="005068AA"/>
    <w:rsid w:val="00506EDB"/>
    <w:rsid w:val="00511093"/>
    <w:rsid w:val="00512A8E"/>
    <w:rsid w:val="00514628"/>
    <w:rsid w:val="00520422"/>
    <w:rsid w:val="0052085F"/>
    <w:rsid w:val="0052404D"/>
    <w:rsid w:val="00525B2B"/>
    <w:rsid w:val="00527D68"/>
    <w:rsid w:val="00530284"/>
    <w:rsid w:val="005321B0"/>
    <w:rsid w:val="0053418A"/>
    <w:rsid w:val="005346E2"/>
    <w:rsid w:val="005349D6"/>
    <w:rsid w:val="005352D1"/>
    <w:rsid w:val="00536BC1"/>
    <w:rsid w:val="00537F36"/>
    <w:rsid w:val="00541205"/>
    <w:rsid w:val="005433DE"/>
    <w:rsid w:val="0054420E"/>
    <w:rsid w:val="005458F0"/>
    <w:rsid w:val="0054653C"/>
    <w:rsid w:val="00546DCC"/>
    <w:rsid w:val="005472E5"/>
    <w:rsid w:val="0055057E"/>
    <w:rsid w:val="00550B0C"/>
    <w:rsid w:val="0055113D"/>
    <w:rsid w:val="005551F3"/>
    <w:rsid w:val="00556A65"/>
    <w:rsid w:val="00561C0E"/>
    <w:rsid w:val="005662EA"/>
    <w:rsid w:val="00567B5A"/>
    <w:rsid w:val="00567C18"/>
    <w:rsid w:val="0057009B"/>
    <w:rsid w:val="00572289"/>
    <w:rsid w:val="005735B3"/>
    <w:rsid w:val="005779F3"/>
    <w:rsid w:val="005801F0"/>
    <w:rsid w:val="005826CC"/>
    <w:rsid w:val="005839B9"/>
    <w:rsid w:val="00584F19"/>
    <w:rsid w:val="00584F91"/>
    <w:rsid w:val="00586DF8"/>
    <w:rsid w:val="005901B9"/>
    <w:rsid w:val="005910BE"/>
    <w:rsid w:val="00591AB8"/>
    <w:rsid w:val="00597954"/>
    <w:rsid w:val="005B10C2"/>
    <w:rsid w:val="005B15A7"/>
    <w:rsid w:val="005B3509"/>
    <w:rsid w:val="005B430B"/>
    <w:rsid w:val="005B43B7"/>
    <w:rsid w:val="005B5D4F"/>
    <w:rsid w:val="005B6716"/>
    <w:rsid w:val="005B6C80"/>
    <w:rsid w:val="005B707C"/>
    <w:rsid w:val="005B71FC"/>
    <w:rsid w:val="005C08BF"/>
    <w:rsid w:val="005C0BF1"/>
    <w:rsid w:val="005C4CEE"/>
    <w:rsid w:val="005C4F38"/>
    <w:rsid w:val="005C5196"/>
    <w:rsid w:val="005D1EBB"/>
    <w:rsid w:val="005D36A4"/>
    <w:rsid w:val="005D43FD"/>
    <w:rsid w:val="005D458A"/>
    <w:rsid w:val="005D65E6"/>
    <w:rsid w:val="005D6B10"/>
    <w:rsid w:val="005D751B"/>
    <w:rsid w:val="005E1B02"/>
    <w:rsid w:val="005E5355"/>
    <w:rsid w:val="005E56CE"/>
    <w:rsid w:val="005F19CB"/>
    <w:rsid w:val="005F5348"/>
    <w:rsid w:val="005F74E7"/>
    <w:rsid w:val="006011C8"/>
    <w:rsid w:val="006024FD"/>
    <w:rsid w:val="0060310C"/>
    <w:rsid w:val="0060311C"/>
    <w:rsid w:val="00605777"/>
    <w:rsid w:val="00605FAC"/>
    <w:rsid w:val="0060776D"/>
    <w:rsid w:val="00613556"/>
    <w:rsid w:val="00614ADD"/>
    <w:rsid w:val="006150DB"/>
    <w:rsid w:val="00617DCA"/>
    <w:rsid w:val="006200AB"/>
    <w:rsid w:val="00620450"/>
    <w:rsid w:val="00620753"/>
    <w:rsid w:val="00620911"/>
    <w:rsid w:val="00620C61"/>
    <w:rsid w:val="00621C6D"/>
    <w:rsid w:val="00627F57"/>
    <w:rsid w:val="00631730"/>
    <w:rsid w:val="00637EAC"/>
    <w:rsid w:val="00640F55"/>
    <w:rsid w:val="00644209"/>
    <w:rsid w:val="006445AB"/>
    <w:rsid w:val="00647525"/>
    <w:rsid w:val="006479FE"/>
    <w:rsid w:val="006505C6"/>
    <w:rsid w:val="00654E17"/>
    <w:rsid w:val="00656634"/>
    <w:rsid w:val="0066216C"/>
    <w:rsid w:val="0066476D"/>
    <w:rsid w:val="00665952"/>
    <w:rsid w:val="00665E34"/>
    <w:rsid w:val="006669ED"/>
    <w:rsid w:val="006675EA"/>
    <w:rsid w:val="00671E1E"/>
    <w:rsid w:val="006722A0"/>
    <w:rsid w:val="006724B9"/>
    <w:rsid w:val="00672587"/>
    <w:rsid w:val="0067512C"/>
    <w:rsid w:val="00677AB5"/>
    <w:rsid w:val="00677D6F"/>
    <w:rsid w:val="006812E2"/>
    <w:rsid w:val="00681A96"/>
    <w:rsid w:val="00685DA5"/>
    <w:rsid w:val="0068673B"/>
    <w:rsid w:val="00693D28"/>
    <w:rsid w:val="00694EC1"/>
    <w:rsid w:val="0069512F"/>
    <w:rsid w:val="006956E5"/>
    <w:rsid w:val="0069644B"/>
    <w:rsid w:val="00696B52"/>
    <w:rsid w:val="00696C00"/>
    <w:rsid w:val="006976AD"/>
    <w:rsid w:val="00697E3B"/>
    <w:rsid w:val="006A108F"/>
    <w:rsid w:val="006A2254"/>
    <w:rsid w:val="006A2385"/>
    <w:rsid w:val="006A6116"/>
    <w:rsid w:val="006A7E4F"/>
    <w:rsid w:val="006B04A7"/>
    <w:rsid w:val="006B369F"/>
    <w:rsid w:val="006B4DC6"/>
    <w:rsid w:val="006B4E8D"/>
    <w:rsid w:val="006B5DE9"/>
    <w:rsid w:val="006B6806"/>
    <w:rsid w:val="006B72C2"/>
    <w:rsid w:val="006B7C3F"/>
    <w:rsid w:val="006C1123"/>
    <w:rsid w:val="006C165F"/>
    <w:rsid w:val="006C2DBE"/>
    <w:rsid w:val="006C388F"/>
    <w:rsid w:val="006C43B9"/>
    <w:rsid w:val="006C467C"/>
    <w:rsid w:val="006C5C46"/>
    <w:rsid w:val="006C5F03"/>
    <w:rsid w:val="006C643D"/>
    <w:rsid w:val="006C6BFE"/>
    <w:rsid w:val="006C6D39"/>
    <w:rsid w:val="006C7F18"/>
    <w:rsid w:val="006D02C0"/>
    <w:rsid w:val="006D184F"/>
    <w:rsid w:val="006D2207"/>
    <w:rsid w:val="006D2D7B"/>
    <w:rsid w:val="006D31D6"/>
    <w:rsid w:val="006D3595"/>
    <w:rsid w:val="006D3D5F"/>
    <w:rsid w:val="006D4F77"/>
    <w:rsid w:val="006D6793"/>
    <w:rsid w:val="006E041E"/>
    <w:rsid w:val="006E573E"/>
    <w:rsid w:val="006E5BEA"/>
    <w:rsid w:val="006E5EDD"/>
    <w:rsid w:val="006E7083"/>
    <w:rsid w:val="006F0EB7"/>
    <w:rsid w:val="006F24EB"/>
    <w:rsid w:val="006F6671"/>
    <w:rsid w:val="006F77BC"/>
    <w:rsid w:val="00700F72"/>
    <w:rsid w:val="007013DE"/>
    <w:rsid w:val="007014D5"/>
    <w:rsid w:val="00701830"/>
    <w:rsid w:val="00702F63"/>
    <w:rsid w:val="00710812"/>
    <w:rsid w:val="00711E9D"/>
    <w:rsid w:val="007130CE"/>
    <w:rsid w:val="00713548"/>
    <w:rsid w:val="00713B1C"/>
    <w:rsid w:val="00714D37"/>
    <w:rsid w:val="00714DB9"/>
    <w:rsid w:val="00714DC9"/>
    <w:rsid w:val="0071700B"/>
    <w:rsid w:val="00717BD5"/>
    <w:rsid w:val="00720FED"/>
    <w:rsid w:val="007249D7"/>
    <w:rsid w:val="007252DA"/>
    <w:rsid w:val="007275EC"/>
    <w:rsid w:val="00731EA7"/>
    <w:rsid w:val="00732798"/>
    <w:rsid w:val="00737264"/>
    <w:rsid w:val="007406C2"/>
    <w:rsid w:val="007407AE"/>
    <w:rsid w:val="00740CE1"/>
    <w:rsid w:val="0074126C"/>
    <w:rsid w:val="00741B47"/>
    <w:rsid w:val="0074280B"/>
    <w:rsid w:val="00745AE1"/>
    <w:rsid w:val="00745DE7"/>
    <w:rsid w:val="0074659C"/>
    <w:rsid w:val="00746C0D"/>
    <w:rsid w:val="00746C10"/>
    <w:rsid w:val="00746C82"/>
    <w:rsid w:val="00750326"/>
    <w:rsid w:val="007523A6"/>
    <w:rsid w:val="0075278E"/>
    <w:rsid w:val="00754F5F"/>
    <w:rsid w:val="007564FB"/>
    <w:rsid w:val="00757401"/>
    <w:rsid w:val="00757673"/>
    <w:rsid w:val="007576FA"/>
    <w:rsid w:val="00757C71"/>
    <w:rsid w:val="0076259D"/>
    <w:rsid w:val="00763D77"/>
    <w:rsid w:val="00763EDE"/>
    <w:rsid w:val="00764F01"/>
    <w:rsid w:val="00765C4D"/>
    <w:rsid w:val="0076631E"/>
    <w:rsid w:val="007663E0"/>
    <w:rsid w:val="00773904"/>
    <w:rsid w:val="00773C4B"/>
    <w:rsid w:val="00773D16"/>
    <w:rsid w:val="007740A8"/>
    <w:rsid w:val="00775C8A"/>
    <w:rsid w:val="00775F73"/>
    <w:rsid w:val="007776E8"/>
    <w:rsid w:val="007815C4"/>
    <w:rsid w:val="00781BAE"/>
    <w:rsid w:val="00783FBE"/>
    <w:rsid w:val="007853C4"/>
    <w:rsid w:val="00785C69"/>
    <w:rsid w:val="0078628B"/>
    <w:rsid w:val="0078784C"/>
    <w:rsid w:val="00787FE5"/>
    <w:rsid w:val="00790405"/>
    <w:rsid w:val="00793395"/>
    <w:rsid w:val="007958BF"/>
    <w:rsid w:val="007A6D99"/>
    <w:rsid w:val="007A76AA"/>
    <w:rsid w:val="007A7E01"/>
    <w:rsid w:val="007B05F5"/>
    <w:rsid w:val="007B217C"/>
    <w:rsid w:val="007B6A97"/>
    <w:rsid w:val="007C020D"/>
    <w:rsid w:val="007C246B"/>
    <w:rsid w:val="007C2805"/>
    <w:rsid w:val="007C3D60"/>
    <w:rsid w:val="007C5712"/>
    <w:rsid w:val="007C672F"/>
    <w:rsid w:val="007D0337"/>
    <w:rsid w:val="007D0701"/>
    <w:rsid w:val="007D1201"/>
    <w:rsid w:val="007D1293"/>
    <w:rsid w:val="007D2ED9"/>
    <w:rsid w:val="007E2CB8"/>
    <w:rsid w:val="007E3A49"/>
    <w:rsid w:val="007E52D5"/>
    <w:rsid w:val="007E6725"/>
    <w:rsid w:val="007E7187"/>
    <w:rsid w:val="007F0005"/>
    <w:rsid w:val="007F00BA"/>
    <w:rsid w:val="007F202F"/>
    <w:rsid w:val="007F20D9"/>
    <w:rsid w:val="007F2AF0"/>
    <w:rsid w:val="007F46F6"/>
    <w:rsid w:val="007F664A"/>
    <w:rsid w:val="007F66E6"/>
    <w:rsid w:val="007F68CC"/>
    <w:rsid w:val="00800820"/>
    <w:rsid w:val="00804822"/>
    <w:rsid w:val="008108E3"/>
    <w:rsid w:val="00813005"/>
    <w:rsid w:val="00813FEF"/>
    <w:rsid w:val="00814FFE"/>
    <w:rsid w:val="00815ABF"/>
    <w:rsid w:val="00817ACD"/>
    <w:rsid w:val="008208D9"/>
    <w:rsid w:val="00823310"/>
    <w:rsid w:val="008249B7"/>
    <w:rsid w:val="0082675D"/>
    <w:rsid w:val="00826879"/>
    <w:rsid w:val="008272FD"/>
    <w:rsid w:val="00827A4E"/>
    <w:rsid w:val="00830D66"/>
    <w:rsid w:val="00832891"/>
    <w:rsid w:val="008339A8"/>
    <w:rsid w:val="00836959"/>
    <w:rsid w:val="008373BC"/>
    <w:rsid w:val="00841EC9"/>
    <w:rsid w:val="00843A60"/>
    <w:rsid w:val="00845EC6"/>
    <w:rsid w:val="00847D4E"/>
    <w:rsid w:val="0085164A"/>
    <w:rsid w:val="00851D03"/>
    <w:rsid w:val="008529C7"/>
    <w:rsid w:val="008536CE"/>
    <w:rsid w:val="00854C3B"/>
    <w:rsid w:val="00855988"/>
    <w:rsid w:val="00856D80"/>
    <w:rsid w:val="00857AF0"/>
    <w:rsid w:val="00860C40"/>
    <w:rsid w:val="00862A5B"/>
    <w:rsid w:val="00862D4C"/>
    <w:rsid w:val="0086441B"/>
    <w:rsid w:val="00865C7C"/>
    <w:rsid w:val="00870558"/>
    <w:rsid w:val="00873E64"/>
    <w:rsid w:val="00874EBC"/>
    <w:rsid w:val="00875FFC"/>
    <w:rsid w:val="008773A8"/>
    <w:rsid w:val="008774A7"/>
    <w:rsid w:val="008807AD"/>
    <w:rsid w:val="00880861"/>
    <w:rsid w:val="008823B8"/>
    <w:rsid w:val="00883185"/>
    <w:rsid w:val="00884733"/>
    <w:rsid w:val="00886901"/>
    <w:rsid w:val="00887BDB"/>
    <w:rsid w:val="008935DC"/>
    <w:rsid w:val="00896252"/>
    <w:rsid w:val="0089651C"/>
    <w:rsid w:val="00896608"/>
    <w:rsid w:val="008A75A2"/>
    <w:rsid w:val="008B2450"/>
    <w:rsid w:val="008B4673"/>
    <w:rsid w:val="008C0905"/>
    <w:rsid w:val="008C0A72"/>
    <w:rsid w:val="008C26A3"/>
    <w:rsid w:val="008C4A56"/>
    <w:rsid w:val="008C642F"/>
    <w:rsid w:val="008C732B"/>
    <w:rsid w:val="008C7411"/>
    <w:rsid w:val="008D05CC"/>
    <w:rsid w:val="008D0D68"/>
    <w:rsid w:val="008D2AC7"/>
    <w:rsid w:val="008D2C76"/>
    <w:rsid w:val="008D306F"/>
    <w:rsid w:val="008D3292"/>
    <w:rsid w:val="008D3415"/>
    <w:rsid w:val="008D3912"/>
    <w:rsid w:val="008D5CE2"/>
    <w:rsid w:val="008E1877"/>
    <w:rsid w:val="008E4C32"/>
    <w:rsid w:val="008F195C"/>
    <w:rsid w:val="008F3789"/>
    <w:rsid w:val="008F525A"/>
    <w:rsid w:val="008F5663"/>
    <w:rsid w:val="008F6D3F"/>
    <w:rsid w:val="008F71A1"/>
    <w:rsid w:val="008F7FE1"/>
    <w:rsid w:val="00900B9E"/>
    <w:rsid w:val="00901A45"/>
    <w:rsid w:val="00902AF3"/>
    <w:rsid w:val="00911836"/>
    <w:rsid w:val="00915FA4"/>
    <w:rsid w:val="009179FB"/>
    <w:rsid w:val="009203FD"/>
    <w:rsid w:val="009220A5"/>
    <w:rsid w:val="00922AAE"/>
    <w:rsid w:val="0092418D"/>
    <w:rsid w:val="0092483C"/>
    <w:rsid w:val="009264DF"/>
    <w:rsid w:val="009273BC"/>
    <w:rsid w:val="009317ED"/>
    <w:rsid w:val="0093355D"/>
    <w:rsid w:val="00935D92"/>
    <w:rsid w:val="009361EB"/>
    <w:rsid w:val="00941003"/>
    <w:rsid w:val="009425B3"/>
    <w:rsid w:val="009438FE"/>
    <w:rsid w:val="00945BF2"/>
    <w:rsid w:val="00946164"/>
    <w:rsid w:val="0094711E"/>
    <w:rsid w:val="0094724E"/>
    <w:rsid w:val="00952951"/>
    <w:rsid w:val="00953A07"/>
    <w:rsid w:val="00954442"/>
    <w:rsid w:val="00955B6D"/>
    <w:rsid w:val="0095618A"/>
    <w:rsid w:val="009570F0"/>
    <w:rsid w:val="00957398"/>
    <w:rsid w:val="00962194"/>
    <w:rsid w:val="0096219B"/>
    <w:rsid w:val="00963289"/>
    <w:rsid w:val="00963607"/>
    <w:rsid w:val="00964A6F"/>
    <w:rsid w:val="009658DA"/>
    <w:rsid w:val="0096675F"/>
    <w:rsid w:val="00966884"/>
    <w:rsid w:val="00967C29"/>
    <w:rsid w:val="00971D8C"/>
    <w:rsid w:val="00971E7A"/>
    <w:rsid w:val="00971FC5"/>
    <w:rsid w:val="00972425"/>
    <w:rsid w:val="009733F5"/>
    <w:rsid w:val="00982562"/>
    <w:rsid w:val="0098401D"/>
    <w:rsid w:val="009849E5"/>
    <w:rsid w:val="0098683C"/>
    <w:rsid w:val="0098753E"/>
    <w:rsid w:val="009923A9"/>
    <w:rsid w:val="00996071"/>
    <w:rsid w:val="009964CD"/>
    <w:rsid w:val="00997637"/>
    <w:rsid w:val="00997E78"/>
    <w:rsid w:val="009A27D2"/>
    <w:rsid w:val="009A3160"/>
    <w:rsid w:val="009A3E4B"/>
    <w:rsid w:val="009A46DE"/>
    <w:rsid w:val="009A53C8"/>
    <w:rsid w:val="009A6414"/>
    <w:rsid w:val="009B3D65"/>
    <w:rsid w:val="009B426B"/>
    <w:rsid w:val="009B5513"/>
    <w:rsid w:val="009B626F"/>
    <w:rsid w:val="009B7251"/>
    <w:rsid w:val="009B7362"/>
    <w:rsid w:val="009C0ABF"/>
    <w:rsid w:val="009C43E7"/>
    <w:rsid w:val="009D14CA"/>
    <w:rsid w:val="009D5757"/>
    <w:rsid w:val="009D7DB0"/>
    <w:rsid w:val="009D7EED"/>
    <w:rsid w:val="009E1D78"/>
    <w:rsid w:val="009E20AB"/>
    <w:rsid w:val="009E295D"/>
    <w:rsid w:val="009E5B17"/>
    <w:rsid w:val="009E78B5"/>
    <w:rsid w:val="009E7925"/>
    <w:rsid w:val="009E798E"/>
    <w:rsid w:val="009F0151"/>
    <w:rsid w:val="009F08C4"/>
    <w:rsid w:val="009F1127"/>
    <w:rsid w:val="009F4A5F"/>
    <w:rsid w:val="009F6FBF"/>
    <w:rsid w:val="009F70DC"/>
    <w:rsid w:val="00A001C3"/>
    <w:rsid w:val="00A00648"/>
    <w:rsid w:val="00A00B4B"/>
    <w:rsid w:val="00A00BF3"/>
    <w:rsid w:val="00A02C15"/>
    <w:rsid w:val="00A02D57"/>
    <w:rsid w:val="00A0349A"/>
    <w:rsid w:val="00A036CD"/>
    <w:rsid w:val="00A04427"/>
    <w:rsid w:val="00A04B91"/>
    <w:rsid w:val="00A04D83"/>
    <w:rsid w:val="00A05280"/>
    <w:rsid w:val="00A054B0"/>
    <w:rsid w:val="00A069E1"/>
    <w:rsid w:val="00A1019C"/>
    <w:rsid w:val="00A11648"/>
    <w:rsid w:val="00A153EF"/>
    <w:rsid w:val="00A2029A"/>
    <w:rsid w:val="00A22455"/>
    <w:rsid w:val="00A22759"/>
    <w:rsid w:val="00A23085"/>
    <w:rsid w:val="00A23BE5"/>
    <w:rsid w:val="00A24878"/>
    <w:rsid w:val="00A25ED4"/>
    <w:rsid w:val="00A26E89"/>
    <w:rsid w:val="00A30DC0"/>
    <w:rsid w:val="00A32D0C"/>
    <w:rsid w:val="00A33868"/>
    <w:rsid w:val="00A34421"/>
    <w:rsid w:val="00A3587B"/>
    <w:rsid w:val="00A36FDE"/>
    <w:rsid w:val="00A40C34"/>
    <w:rsid w:val="00A41956"/>
    <w:rsid w:val="00A42756"/>
    <w:rsid w:val="00A43EB3"/>
    <w:rsid w:val="00A445B9"/>
    <w:rsid w:val="00A44DD4"/>
    <w:rsid w:val="00A47DD9"/>
    <w:rsid w:val="00A50FB9"/>
    <w:rsid w:val="00A51F4E"/>
    <w:rsid w:val="00A5397B"/>
    <w:rsid w:val="00A54869"/>
    <w:rsid w:val="00A54DA6"/>
    <w:rsid w:val="00A57D58"/>
    <w:rsid w:val="00A60F4B"/>
    <w:rsid w:val="00A6116D"/>
    <w:rsid w:val="00A62AAD"/>
    <w:rsid w:val="00A65F2C"/>
    <w:rsid w:val="00A71DC3"/>
    <w:rsid w:val="00A72188"/>
    <w:rsid w:val="00A734EF"/>
    <w:rsid w:val="00A737D3"/>
    <w:rsid w:val="00A73873"/>
    <w:rsid w:val="00A8041F"/>
    <w:rsid w:val="00A8062A"/>
    <w:rsid w:val="00A807A5"/>
    <w:rsid w:val="00A842F8"/>
    <w:rsid w:val="00A8458D"/>
    <w:rsid w:val="00A85B3F"/>
    <w:rsid w:val="00A87B0A"/>
    <w:rsid w:val="00A91FE5"/>
    <w:rsid w:val="00A93198"/>
    <w:rsid w:val="00A942EB"/>
    <w:rsid w:val="00A95384"/>
    <w:rsid w:val="00A9592B"/>
    <w:rsid w:val="00A9668D"/>
    <w:rsid w:val="00A968D0"/>
    <w:rsid w:val="00A97137"/>
    <w:rsid w:val="00A971B0"/>
    <w:rsid w:val="00AA1BF0"/>
    <w:rsid w:val="00AA4441"/>
    <w:rsid w:val="00AA5045"/>
    <w:rsid w:val="00AA73FE"/>
    <w:rsid w:val="00AA7D8F"/>
    <w:rsid w:val="00AB087A"/>
    <w:rsid w:val="00AB14AF"/>
    <w:rsid w:val="00AC247A"/>
    <w:rsid w:val="00AC390C"/>
    <w:rsid w:val="00AC5127"/>
    <w:rsid w:val="00AC51F3"/>
    <w:rsid w:val="00AC532F"/>
    <w:rsid w:val="00AC710B"/>
    <w:rsid w:val="00AC768E"/>
    <w:rsid w:val="00AC7B67"/>
    <w:rsid w:val="00AD0B89"/>
    <w:rsid w:val="00AD14D6"/>
    <w:rsid w:val="00AD47D4"/>
    <w:rsid w:val="00AD62D8"/>
    <w:rsid w:val="00AD6F01"/>
    <w:rsid w:val="00AE0327"/>
    <w:rsid w:val="00AE1546"/>
    <w:rsid w:val="00AE33D9"/>
    <w:rsid w:val="00AE3600"/>
    <w:rsid w:val="00AE4AF8"/>
    <w:rsid w:val="00AE63C2"/>
    <w:rsid w:val="00AE6B4B"/>
    <w:rsid w:val="00AE7A63"/>
    <w:rsid w:val="00AF267E"/>
    <w:rsid w:val="00AF63C3"/>
    <w:rsid w:val="00AF7CE1"/>
    <w:rsid w:val="00B00E7C"/>
    <w:rsid w:val="00B011E3"/>
    <w:rsid w:val="00B0301F"/>
    <w:rsid w:val="00B0351C"/>
    <w:rsid w:val="00B03934"/>
    <w:rsid w:val="00B048B1"/>
    <w:rsid w:val="00B11686"/>
    <w:rsid w:val="00B1271E"/>
    <w:rsid w:val="00B12C6B"/>
    <w:rsid w:val="00B13276"/>
    <w:rsid w:val="00B139D9"/>
    <w:rsid w:val="00B22BDA"/>
    <w:rsid w:val="00B22DD8"/>
    <w:rsid w:val="00B2564E"/>
    <w:rsid w:val="00B26826"/>
    <w:rsid w:val="00B27FDA"/>
    <w:rsid w:val="00B3152C"/>
    <w:rsid w:val="00B31D15"/>
    <w:rsid w:val="00B31D8E"/>
    <w:rsid w:val="00B32E81"/>
    <w:rsid w:val="00B34146"/>
    <w:rsid w:val="00B34649"/>
    <w:rsid w:val="00B351C5"/>
    <w:rsid w:val="00B437D7"/>
    <w:rsid w:val="00B43C10"/>
    <w:rsid w:val="00B46744"/>
    <w:rsid w:val="00B477DB"/>
    <w:rsid w:val="00B50307"/>
    <w:rsid w:val="00B5050B"/>
    <w:rsid w:val="00B507B9"/>
    <w:rsid w:val="00B50EBF"/>
    <w:rsid w:val="00B53ED3"/>
    <w:rsid w:val="00B54E3D"/>
    <w:rsid w:val="00B55214"/>
    <w:rsid w:val="00B55FAF"/>
    <w:rsid w:val="00B57A45"/>
    <w:rsid w:val="00B64AEB"/>
    <w:rsid w:val="00B64D08"/>
    <w:rsid w:val="00B70A39"/>
    <w:rsid w:val="00B70AB2"/>
    <w:rsid w:val="00B711A9"/>
    <w:rsid w:val="00B72EEE"/>
    <w:rsid w:val="00B75931"/>
    <w:rsid w:val="00B76F72"/>
    <w:rsid w:val="00B77020"/>
    <w:rsid w:val="00B77A0E"/>
    <w:rsid w:val="00B809B1"/>
    <w:rsid w:val="00B822BB"/>
    <w:rsid w:val="00B824F1"/>
    <w:rsid w:val="00B87183"/>
    <w:rsid w:val="00B92AD4"/>
    <w:rsid w:val="00B94183"/>
    <w:rsid w:val="00B954FE"/>
    <w:rsid w:val="00B96890"/>
    <w:rsid w:val="00BA1684"/>
    <w:rsid w:val="00BA24C5"/>
    <w:rsid w:val="00BB1819"/>
    <w:rsid w:val="00BB3D5F"/>
    <w:rsid w:val="00BB42DF"/>
    <w:rsid w:val="00BB4EBA"/>
    <w:rsid w:val="00BB5DA9"/>
    <w:rsid w:val="00BB6523"/>
    <w:rsid w:val="00BC014F"/>
    <w:rsid w:val="00BC0164"/>
    <w:rsid w:val="00BC25E0"/>
    <w:rsid w:val="00BC28D4"/>
    <w:rsid w:val="00BC5ABB"/>
    <w:rsid w:val="00BC5B54"/>
    <w:rsid w:val="00BC78A2"/>
    <w:rsid w:val="00BD142D"/>
    <w:rsid w:val="00BD505D"/>
    <w:rsid w:val="00BD61A7"/>
    <w:rsid w:val="00BD701D"/>
    <w:rsid w:val="00BE058F"/>
    <w:rsid w:val="00BE09CA"/>
    <w:rsid w:val="00BE114C"/>
    <w:rsid w:val="00BE2118"/>
    <w:rsid w:val="00BE25E1"/>
    <w:rsid w:val="00BE4D41"/>
    <w:rsid w:val="00BE73EC"/>
    <w:rsid w:val="00BE7761"/>
    <w:rsid w:val="00BF03A9"/>
    <w:rsid w:val="00BF0F57"/>
    <w:rsid w:val="00BF14BC"/>
    <w:rsid w:val="00BF7292"/>
    <w:rsid w:val="00BF7324"/>
    <w:rsid w:val="00C00948"/>
    <w:rsid w:val="00C02D06"/>
    <w:rsid w:val="00C034F3"/>
    <w:rsid w:val="00C047F9"/>
    <w:rsid w:val="00C06CDB"/>
    <w:rsid w:val="00C06D0F"/>
    <w:rsid w:val="00C070FB"/>
    <w:rsid w:val="00C13799"/>
    <w:rsid w:val="00C14EA7"/>
    <w:rsid w:val="00C1528F"/>
    <w:rsid w:val="00C2460C"/>
    <w:rsid w:val="00C2552A"/>
    <w:rsid w:val="00C308BE"/>
    <w:rsid w:val="00C31F5F"/>
    <w:rsid w:val="00C32053"/>
    <w:rsid w:val="00C32159"/>
    <w:rsid w:val="00C36154"/>
    <w:rsid w:val="00C36BA2"/>
    <w:rsid w:val="00C3723A"/>
    <w:rsid w:val="00C40FD8"/>
    <w:rsid w:val="00C41733"/>
    <w:rsid w:val="00C43D44"/>
    <w:rsid w:val="00C4464E"/>
    <w:rsid w:val="00C44CB3"/>
    <w:rsid w:val="00C4576D"/>
    <w:rsid w:val="00C462C4"/>
    <w:rsid w:val="00C55A65"/>
    <w:rsid w:val="00C60407"/>
    <w:rsid w:val="00C60C71"/>
    <w:rsid w:val="00C632B3"/>
    <w:rsid w:val="00C63B7C"/>
    <w:rsid w:val="00C70D48"/>
    <w:rsid w:val="00C71038"/>
    <w:rsid w:val="00C7592C"/>
    <w:rsid w:val="00C77158"/>
    <w:rsid w:val="00C77DFE"/>
    <w:rsid w:val="00C80D4B"/>
    <w:rsid w:val="00C8278A"/>
    <w:rsid w:val="00C8472C"/>
    <w:rsid w:val="00C84AC0"/>
    <w:rsid w:val="00C8558C"/>
    <w:rsid w:val="00C85ABE"/>
    <w:rsid w:val="00C87571"/>
    <w:rsid w:val="00C90A57"/>
    <w:rsid w:val="00C915F7"/>
    <w:rsid w:val="00C91F07"/>
    <w:rsid w:val="00C92120"/>
    <w:rsid w:val="00C942FC"/>
    <w:rsid w:val="00C966DA"/>
    <w:rsid w:val="00C976B2"/>
    <w:rsid w:val="00CA1213"/>
    <w:rsid w:val="00CA2E29"/>
    <w:rsid w:val="00CA3607"/>
    <w:rsid w:val="00CA5C9F"/>
    <w:rsid w:val="00CA72F1"/>
    <w:rsid w:val="00CB0CF2"/>
    <w:rsid w:val="00CB2DCB"/>
    <w:rsid w:val="00CB3F7B"/>
    <w:rsid w:val="00CB4591"/>
    <w:rsid w:val="00CB6F85"/>
    <w:rsid w:val="00CC0473"/>
    <w:rsid w:val="00CC1794"/>
    <w:rsid w:val="00CC1E8D"/>
    <w:rsid w:val="00CC3970"/>
    <w:rsid w:val="00CC3ED1"/>
    <w:rsid w:val="00CC4988"/>
    <w:rsid w:val="00CD1E4C"/>
    <w:rsid w:val="00CD4408"/>
    <w:rsid w:val="00CD66D5"/>
    <w:rsid w:val="00CD73D6"/>
    <w:rsid w:val="00CD7718"/>
    <w:rsid w:val="00CE0A40"/>
    <w:rsid w:val="00CE1852"/>
    <w:rsid w:val="00CE2946"/>
    <w:rsid w:val="00CE4329"/>
    <w:rsid w:val="00CE7379"/>
    <w:rsid w:val="00CF1014"/>
    <w:rsid w:val="00CF3025"/>
    <w:rsid w:val="00CF31D6"/>
    <w:rsid w:val="00CF6D55"/>
    <w:rsid w:val="00CF7619"/>
    <w:rsid w:val="00D00AF2"/>
    <w:rsid w:val="00D00EA0"/>
    <w:rsid w:val="00D01999"/>
    <w:rsid w:val="00D01A50"/>
    <w:rsid w:val="00D02AFB"/>
    <w:rsid w:val="00D05D33"/>
    <w:rsid w:val="00D06D3C"/>
    <w:rsid w:val="00D160F3"/>
    <w:rsid w:val="00D17B72"/>
    <w:rsid w:val="00D17E86"/>
    <w:rsid w:val="00D201E6"/>
    <w:rsid w:val="00D20FFB"/>
    <w:rsid w:val="00D23118"/>
    <w:rsid w:val="00D2517E"/>
    <w:rsid w:val="00D25CD7"/>
    <w:rsid w:val="00D27B93"/>
    <w:rsid w:val="00D3261D"/>
    <w:rsid w:val="00D33A08"/>
    <w:rsid w:val="00D35F06"/>
    <w:rsid w:val="00D36226"/>
    <w:rsid w:val="00D455D4"/>
    <w:rsid w:val="00D45E62"/>
    <w:rsid w:val="00D46DC4"/>
    <w:rsid w:val="00D5062B"/>
    <w:rsid w:val="00D53541"/>
    <w:rsid w:val="00D53C74"/>
    <w:rsid w:val="00D53D8D"/>
    <w:rsid w:val="00D55E39"/>
    <w:rsid w:val="00D57F2F"/>
    <w:rsid w:val="00D60633"/>
    <w:rsid w:val="00D620FF"/>
    <w:rsid w:val="00D63E1C"/>
    <w:rsid w:val="00D65A90"/>
    <w:rsid w:val="00D65BF3"/>
    <w:rsid w:val="00D73D35"/>
    <w:rsid w:val="00D74C34"/>
    <w:rsid w:val="00D761E4"/>
    <w:rsid w:val="00D7679A"/>
    <w:rsid w:val="00D76A3B"/>
    <w:rsid w:val="00D7726E"/>
    <w:rsid w:val="00D83505"/>
    <w:rsid w:val="00D872B1"/>
    <w:rsid w:val="00D91D07"/>
    <w:rsid w:val="00D931E1"/>
    <w:rsid w:val="00D94EEC"/>
    <w:rsid w:val="00DA55F6"/>
    <w:rsid w:val="00DB0EDE"/>
    <w:rsid w:val="00DB3A48"/>
    <w:rsid w:val="00DB6CB1"/>
    <w:rsid w:val="00DB72D5"/>
    <w:rsid w:val="00DC10F0"/>
    <w:rsid w:val="00DC1546"/>
    <w:rsid w:val="00DC1CC0"/>
    <w:rsid w:val="00DC273F"/>
    <w:rsid w:val="00DC38B8"/>
    <w:rsid w:val="00DC4332"/>
    <w:rsid w:val="00DC4475"/>
    <w:rsid w:val="00DC58C0"/>
    <w:rsid w:val="00DC5FE8"/>
    <w:rsid w:val="00DD3A2B"/>
    <w:rsid w:val="00DD61DE"/>
    <w:rsid w:val="00DD7094"/>
    <w:rsid w:val="00DE11A5"/>
    <w:rsid w:val="00DE25A0"/>
    <w:rsid w:val="00DE4E91"/>
    <w:rsid w:val="00DF0B35"/>
    <w:rsid w:val="00DF39D2"/>
    <w:rsid w:val="00DF56A7"/>
    <w:rsid w:val="00DF6BBB"/>
    <w:rsid w:val="00DF7125"/>
    <w:rsid w:val="00DF71C9"/>
    <w:rsid w:val="00E017F3"/>
    <w:rsid w:val="00E01912"/>
    <w:rsid w:val="00E02FD6"/>
    <w:rsid w:val="00E04749"/>
    <w:rsid w:val="00E07A22"/>
    <w:rsid w:val="00E10161"/>
    <w:rsid w:val="00E102A3"/>
    <w:rsid w:val="00E11EB9"/>
    <w:rsid w:val="00E127D5"/>
    <w:rsid w:val="00E15ADF"/>
    <w:rsid w:val="00E16674"/>
    <w:rsid w:val="00E167F1"/>
    <w:rsid w:val="00E21911"/>
    <w:rsid w:val="00E2417A"/>
    <w:rsid w:val="00E24B08"/>
    <w:rsid w:val="00E24DF4"/>
    <w:rsid w:val="00E25B4B"/>
    <w:rsid w:val="00E26437"/>
    <w:rsid w:val="00E331D9"/>
    <w:rsid w:val="00E33563"/>
    <w:rsid w:val="00E363A1"/>
    <w:rsid w:val="00E37F4B"/>
    <w:rsid w:val="00E4043B"/>
    <w:rsid w:val="00E411A9"/>
    <w:rsid w:val="00E4350D"/>
    <w:rsid w:val="00E4387D"/>
    <w:rsid w:val="00E43A22"/>
    <w:rsid w:val="00E450D3"/>
    <w:rsid w:val="00E514D7"/>
    <w:rsid w:val="00E5325E"/>
    <w:rsid w:val="00E54CEB"/>
    <w:rsid w:val="00E557D7"/>
    <w:rsid w:val="00E55E85"/>
    <w:rsid w:val="00E55EED"/>
    <w:rsid w:val="00E560EA"/>
    <w:rsid w:val="00E56D00"/>
    <w:rsid w:val="00E62588"/>
    <w:rsid w:val="00E62E14"/>
    <w:rsid w:val="00E6313E"/>
    <w:rsid w:val="00E733A1"/>
    <w:rsid w:val="00E7396A"/>
    <w:rsid w:val="00E73FD6"/>
    <w:rsid w:val="00E74EFA"/>
    <w:rsid w:val="00E75850"/>
    <w:rsid w:val="00E76CD4"/>
    <w:rsid w:val="00E86CA0"/>
    <w:rsid w:val="00E86CF4"/>
    <w:rsid w:val="00E87B2B"/>
    <w:rsid w:val="00E9007A"/>
    <w:rsid w:val="00E90586"/>
    <w:rsid w:val="00E909C7"/>
    <w:rsid w:val="00E9183E"/>
    <w:rsid w:val="00E91C1D"/>
    <w:rsid w:val="00E936B6"/>
    <w:rsid w:val="00E94476"/>
    <w:rsid w:val="00E948E4"/>
    <w:rsid w:val="00E960BA"/>
    <w:rsid w:val="00E96C90"/>
    <w:rsid w:val="00E9704A"/>
    <w:rsid w:val="00E9768D"/>
    <w:rsid w:val="00EA067A"/>
    <w:rsid w:val="00EA0CD6"/>
    <w:rsid w:val="00EA0EC9"/>
    <w:rsid w:val="00EA1A26"/>
    <w:rsid w:val="00EA238D"/>
    <w:rsid w:val="00EA2F92"/>
    <w:rsid w:val="00EA4C7E"/>
    <w:rsid w:val="00EA5A23"/>
    <w:rsid w:val="00EA65F0"/>
    <w:rsid w:val="00EA7141"/>
    <w:rsid w:val="00EA79F9"/>
    <w:rsid w:val="00EB0685"/>
    <w:rsid w:val="00EB27E9"/>
    <w:rsid w:val="00EB3B4E"/>
    <w:rsid w:val="00EB43CD"/>
    <w:rsid w:val="00EB5774"/>
    <w:rsid w:val="00EB6169"/>
    <w:rsid w:val="00EB64CF"/>
    <w:rsid w:val="00EB74A3"/>
    <w:rsid w:val="00EC1F3E"/>
    <w:rsid w:val="00EC4238"/>
    <w:rsid w:val="00EC65CA"/>
    <w:rsid w:val="00ED2C01"/>
    <w:rsid w:val="00ED3232"/>
    <w:rsid w:val="00ED7B9C"/>
    <w:rsid w:val="00EE2467"/>
    <w:rsid w:val="00EE3131"/>
    <w:rsid w:val="00EE6D9A"/>
    <w:rsid w:val="00EE7426"/>
    <w:rsid w:val="00EF0027"/>
    <w:rsid w:val="00EF0F49"/>
    <w:rsid w:val="00EF26EB"/>
    <w:rsid w:val="00EF291C"/>
    <w:rsid w:val="00EF584E"/>
    <w:rsid w:val="00EF5C51"/>
    <w:rsid w:val="00EF7E20"/>
    <w:rsid w:val="00F007F5"/>
    <w:rsid w:val="00F01D4C"/>
    <w:rsid w:val="00F02583"/>
    <w:rsid w:val="00F04C12"/>
    <w:rsid w:val="00F052B6"/>
    <w:rsid w:val="00F115D4"/>
    <w:rsid w:val="00F14219"/>
    <w:rsid w:val="00F14A3D"/>
    <w:rsid w:val="00F1565A"/>
    <w:rsid w:val="00F156C3"/>
    <w:rsid w:val="00F17AC4"/>
    <w:rsid w:val="00F23C8B"/>
    <w:rsid w:val="00F250C2"/>
    <w:rsid w:val="00F25E14"/>
    <w:rsid w:val="00F2670F"/>
    <w:rsid w:val="00F271F7"/>
    <w:rsid w:val="00F306B4"/>
    <w:rsid w:val="00F31016"/>
    <w:rsid w:val="00F362E0"/>
    <w:rsid w:val="00F36B32"/>
    <w:rsid w:val="00F444F7"/>
    <w:rsid w:val="00F45722"/>
    <w:rsid w:val="00F462EB"/>
    <w:rsid w:val="00F50082"/>
    <w:rsid w:val="00F519C6"/>
    <w:rsid w:val="00F51B2D"/>
    <w:rsid w:val="00F54A45"/>
    <w:rsid w:val="00F54B9B"/>
    <w:rsid w:val="00F55497"/>
    <w:rsid w:val="00F56075"/>
    <w:rsid w:val="00F57A5E"/>
    <w:rsid w:val="00F62599"/>
    <w:rsid w:val="00F6281E"/>
    <w:rsid w:val="00F62C3C"/>
    <w:rsid w:val="00F63B47"/>
    <w:rsid w:val="00F64602"/>
    <w:rsid w:val="00F65701"/>
    <w:rsid w:val="00F700A4"/>
    <w:rsid w:val="00F70203"/>
    <w:rsid w:val="00F7230C"/>
    <w:rsid w:val="00F7410A"/>
    <w:rsid w:val="00F74C22"/>
    <w:rsid w:val="00F80B2F"/>
    <w:rsid w:val="00F81997"/>
    <w:rsid w:val="00F81D1A"/>
    <w:rsid w:val="00F84389"/>
    <w:rsid w:val="00F846BB"/>
    <w:rsid w:val="00F851EC"/>
    <w:rsid w:val="00F854CA"/>
    <w:rsid w:val="00F855A7"/>
    <w:rsid w:val="00F86B1F"/>
    <w:rsid w:val="00F87AF0"/>
    <w:rsid w:val="00F94259"/>
    <w:rsid w:val="00F95B53"/>
    <w:rsid w:val="00F96F1F"/>
    <w:rsid w:val="00FA0025"/>
    <w:rsid w:val="00FA0E7F"/>
    <w:rsid w:val="00FA24B0"/>
    <w:rsid w:val="00FA4314"/>
    <w:rsid w:val="00FA45BB"/>
    <w:rsid w:val="00FA5099"/>
    <w:rsid w:val="00FA52A4"/>
    <w:rsid w:val="00FA72FD"/>
    <w:rsid w:val="00FB04B7"/>
    <w:rsid w:val="00FB698B"/>
    <w:rsid w:val="00FC0FDB"/>
    <w:rsid w:val="00FC1D76"/>
    <w:rsid w:val="00FC2F44"/>
    <w:rsid w:val="00FC498A"/>
    <w:rsid w:val="00FC62BC"/>
    <w:rsid w:val="00FC63D2"/>
    <w:rsid w:val="00FD1481"/>
    <w:rsid w:val="00FD1580"/>
    <w:rsid w:val="00FD30D6"/>
    <w:rsid w:val="00FD6378"/>
    <w:rsid w:val="00FE2612"/>
    <w:rsid w:val="00FE2DE8"/>
    <w:rsid w:val="00FE7F47"/>
    <w:rsid w:val="00FF00DB"/>
    <w:rsid w:val="00FF018B"/>
    <w:rsid w:val="00FF0708"/>
    <w:rsid w:val="00FF0CF2"/>
    <w:rsid w:val="00FF170B"/>
    <w:rsid w:val="00FF3038"/>
    <w:rsid w:val="00FF432E"/>
    <w:rsid w:val="00FF47AC"/>
    <w:rsid w:val="00FF5F47"/>
    <w:rsid w:val="00FF7048"/>
    <w:rsid w:val="00FF79A2"/>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link w:val="KeywordsChar"/>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customStyle="1" w:styleId="apple-converted-space">
    <w:name w:val="apple-converted-space"/>
    <w:rsid w:val="00B96890"/>
  </w:style>
  <w:style w:type="character" w:styleId="Hyperlink">
    <w:name w:val="Hyperlink"/>
    <w:basedOn w:val="DefaultParagraphFont"/>
    <w:uiPriority w:val="99"/>
    <w:unhideWhenUsed/>
    <w:rsid w:val="00B96890"/>
    <w:rPr>
      <w:color w:val="0000FF" w:themeColor="hyperlink"/>
      <w:u w:val="single"/>
    </w:rPr>
  </w:style>
  <w:style w:type="paragraph" w:customStyle="1" w:styleId="EndNoteBibliographyTitle">
    <w:name w:val="EndNote Bibliography Title"/>
    <w:basedOn w:val="Normal"/>
    <w:link w:val="EndNoteBibliographyTitleChar"/>
    <w:rsid w:val="005346E2"/>
    <w:pPr>
      <w:jc w:val="center"/>
    </w:pPr>
    <w:rPr>
      <w:noProof/>
    </w:rPr>
  </w:style>
  <w:style w:type="character" w:customStyle="1" w:styleId="KeywordsChar">
    <w:name w:val="Keywords Char"/>
    <w:basedOn w:val="DefaultParagraphFont"/>
    <w:link w:val="Keywords"/>
    <w:rsid w:val="005346E2"/>
    <w:rPr>
      <w:rFonts w:ascii="Arial" w:hAnsi="Arial"/>
      <w:sz w:val="17"/>
      <w:lang w:eastAsia="ja-JP"/>
    </w:rPr>
  </w:style>
  <w:style w:type="character" w:customStyle="1" w:styleId="EndNoteBibliographyTitleChar">
    <w:name w:val="EndNote Bibliography Title Char"/>
    <w:basedOn w:val="KeywordsChar"/>
    <w:link w:val="EndNoteBibliographyTitle"/>
    <w:rsid w:val="005346E2"/>
    <w:rPr>
      <w:rFonts w:ascii="Arial" w:hAnsi="Arial"/>
      <w:noProof/>
      <w:sz w:val="24"/>
      <w:szCs w:val="24"/>
      <w:lang w:val="de-DE" w:eastAsia="ja-JP"/>
    </w:rPr>
  </w:style>
  <w:style w:type="paragraph" w:customStyle="1" w:styleId="EndNoteBibliography">
    <w:name w:val="EndNote Bibliography"/>
    <w:basedOn w:val="Normal"/>
    <w:link w:val="EndNoteBibliographyChar"/>
    <w:rsid w:val="005346E2"/>
    <w:rPr>
      <w:noProof/>
    </w:rPr>
  </w:style>
  <w:style w:type="character" w:customStyle="1" w:styleId="EndNoteBibliographyChar">
    <w:name w:val="EndNote Bibliography Char"/>
    <w:basedOn w:val="KeywordsChar"/>
    <w:link w:val="EndNoteBibliography"/>
    <w:rsid w:val="005346E2"/>
    <w:rPr>
      <w:rFonts w:ascii="Arial" w:hAnsi="Arial"/>
      <w:noProof/>
      <w:sz w:val="24"/>
      <w:szCs w:val="24"/>
      <w:lang w:val="de-DE" w:eastAsia="ja-JP"/>
    </w:rPr>
  </w:style>
  <w:style w:type="paragraph" w:styleId="EndnoteText">
    <w:name w:val="endnote text"/>
    <w:basedOn w:val="Normal"/>
    <w:link w:val="EndnoteTextChar"/>
    <w:uiPriority w:val="99"/>
    <w:semiHidden/>
    <w:unhideWhenUsed/>
    <w:rsid w:val="00353725"/>
    <w:rPr>
      <w:sz w:val="20"/>
      <w:szCs w:val="20"/>
    </w:rPr>
  </w:style>
  <w:style w:type="character" w:customStyle="1" w:styleId="EndnoteTextChar">
    <w:name w:val="Endnote Text Char"/>
    <w:basedOn w:val="DefaultParagraphFont"/>
    <w:link w:val="EndnoteText"/>
    <w:uiPriority w:val="99"/>
    <w:semiHidden/>
    <w:rsid w:val="00353725"/>
    <w:rPr>
      <w:lang w:val="de-DE" w:eastAsia="ja-JP"/>
    </w:rPr>
  </w:style>
  <w:style w:type="character" w:styleId="EndnoteReference">
    <w:name w:val="endnote reference"/>
    <w:basedOn w:val="DefaultParagraphFont"/>
    <w:uiPriority w:val="99"/>
    <w:unhideWhenUsed/>
    <w:rsid w:val="00353725"/>
    <w:rPr>
      <w:vertAlign w:val="superscript"/>
    </w:rPr>
  </w:style>
  <w:style w:type="paragraph" w:styleId="FootnoteText">
    <w:name w:val="footnote text"/>
    <w:basedOn w:val="Normal"/>
    <w:link w:val="FootnoteTextChar"/>
    <w:uiPriority w:val="99"/>
    <w:semiHidden/>
    <w:unhideWhenUsed/>
    <w:rsid w:val="006D3D5F"/>
    <w:pPr>
      <w:jc w:val="both"/>
    </w:pPr>
    <w:rPr>
      <w:rFonts w:asciiTheme="minorHAnsi" w:eastAsiaTheme="minorHAnsi" w:hAnsiTheme="minorHAnsi" w:cstheme="minorBidi"/>
      <w:sz w:val="20"/>
      <w:szCs w:val="20"/>
      <w:lang w:val="nl-NL" w:eastAsia="en-US"/>
    </w:rPr>
  </w:style>
  <w:style w:type="character" w:customStyle="1" w:styleId="FootnoteTextChar">
    <w:name w:val="Footnote Text Char"/>
    <w:basedOn w:val="DefaultParagraphFont"/>
    <w:link w:val="FootnoteText"/>
    <w:uiPriority w:val="99"/>
    <w:semiHidden/>
    <w:rsid w:val="006D3D5F"/>
    <w:rPr>
      <w:rFonts w:asciiTheme="minorHAnsi" w:eastAsiaTheme="minorHAnsi" w:hAnsiTheme="minorHAnsi" w:cstheme="minorBidi"/>
      <w:lang w:val="nl-NL" w:eastAsia="en-US"/>
    </w:rPr>
  </w:style>
  <w:style w:type="character" w:styleId="FootnoteReference">
    <w:name w:val="footnote reference"/>
    <w:basedOn w:val="DefaultParagraphFont"/>
    <w:uiPriority w:val="99"/>
    <w:semiHidden/>
    <w:unhideWhenUsed/>
    <w:rsid w:val="006D3D5F"/>
    <w:rPr>
      <w:vertAlign w:val="superscript"/>
    </w:rPr>
  </w:style>
  <w:style w:type="paragraph" w:styleId="Caption">
    <w:name w:val="caption"/>
    <w:basedOn w:val="Normal"/>
    <w:next w:val="Normal"/>
    <w:uiPriority w:val="35"/>
    <w:unhideWhenUsed/>
    <w:qFormat/>
    <w:rsid w:val="000513E2"/>
    <w:pPr>
      <w:spacing w:before="120" w:after="120"/>
    </w:pPr>
    <w:rPr>
      <w:rFonts w:ascii="Arial" w:hAnsi="Arial"/>
      <w:b/>
      <w:bCs/>
      <w:sz w:val="14"/>
      <w:szCs w:val="18"/>
    </w:rPr>
  </w:style>
  <w:style w:type="table" w:styleId="TableGrid">
    <w:name w:val="Table Grid"/>
    <w:basedOn w:val="TableNormal"/>
    <w:uiPriority w:val="59"/>
    <w:rsid w:val="006669ED"/>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17A6"/>
    <w:rPr>
      <w:sz w:val="16"/>
      <w:szCs w:val="16"/>
    </w:rPr>
  </w:style>
  <w:style w:type="paragraph" w:styleId="CommentText">
    <w:name w:val="annotation text"/>
    <w:basedOn w:val="Normal"/>
    <w:link w:val="CommentTextChar"/>
    <w:uiPriority w:val="99"/>
    <w:semiHidden/>
    <w:unhideWhenUsed/>
    <w:rsid w:val="001817A6"/>
    <w:rPr>
      <w:sz w:val="20"/>
      <w:szCs w:val="20"/>
    </w:rPr>
  </w:style>
  <w:style w:type="character" w:customStyle="1" w:styleId="CommentTextChar">
    <w:name w:val="Comment Text Char"/>
    <w:basedOn w:val="DefaultParagraphFont"/>
    <w:link w:val="CommentText"/>
    <w:uiPriority w:val="99"/>
    <w:semiHidden/>
    <w:rsid w:val="001817A6"/>
    <w:rPr>
      <w:lang w:val="de-DE" w:eastAsia="ja-JP"/>
    </w:rPr>
  </w:style>
  <w:style w:type="paragraph" w:styleId="CommentSubject">
    <w:name w:val="annotation subject"/>
    <w:basedOn w:val="CommentText"/>
    <w:next w:val="CommentText"/>
    <w:link w:val="CommentSubjectChar"/>
    <w:uiPriority w:val="99"/>
    <w:semiHidden/>
    <w:unhideWhenUsed/>
    <w:rsid w:val="001817A6"/>
    <w:rPr>
      <w:b/>
      <w:bCs/>
    </w:rPr>
  </w:style>
  <w:style w:type="character" w:customStyle="1" w:styleId="CommentSubjectChar">
    <w:name w:val="Comment Subject Char"/>
    <w:basedOn w:val="CommentTextChar"/>
    <w:link w:val="CommentSubject"/>
    <w:uiPriority w:val="99"/>
    <w:semiHidden/>
    <w:rsid w:val="001817A6"/>
    <w:rPr>
      <w:b/>
      <w:bCs/>
      <w:lang w:val="de-DE" w:eastAsia="ja-JP"/>
    </w:rPr>
  </w:style>
  <w:style w:type="paragraph" w:styleId="Revision">
    <w:name w:val="Revision"/>
    <w:hidden/>
    <w:uiPriority w:val="99"/>
    <w:semiHidden/>
    <w:rsid w:val="001817A6"/>
    <w:rPr>
      <w:sz w:val="24"/>
      <w:szCs w:val="24"/>
      <w:lang w:val="de-DE" w:eastAsia="ja-JP"/>
    </w:rPr>
  </w:style>
  <w:style w:type="paragraph" w:customStyle="1" w:styleId="RSCR02References">
    <w:name w:val="RSC R02 References"/>
    <w:link w:val="RSCR02ReferencesChar"/>
    <w:qFormat/>
    <w:rsid w:val="00546DCC"/>
    <w:pPr>
      <w:numPr>
        <w:numId w:val="2"/>
      </w:numPr>
      <w:tabs>
        <w:tab w:val="left" w:pos="284"/>
      </w:tabs>
      <w:spacing w:line="200" w:lineRule="exact"/>
    </w:pPr>
    <w:rPr>
      <w:rFonts w:asciiTheme="minorHAnsi" w:eastAsiaTheme="minorHAnsi" w:hAnsiTheme="minorHAnsi"/>
      <w:w w:val="105"/>
      <w:sz w:val="18"/>
      <w:szCs w:val="18"/>
      <w:lang w:eastAsia="en-US"/>
    </w:rPr>
  </w:style>
  <w:style w:type="character" w:customStyle="1" w:styleId="RSCR02ReferencesChar">
    <w:name w:val="RSC R02 References Char"/>
    <w:basedOn w:val="DefaultParagraphFont"/>
    <w:link w:val="RSCR02References"/>
    <w:rsid w:val="00546DCC"/>
    <w:rPr>
      <w:rFonts w:asciiTheme="minorHAnsi" w:eastAsiaTheme="minorHAnsi" w:hAnsiTheme="minorHAnsi"/>
      <w:w w:val="105"/>
      <w:sz w:val="18"/>
      <w:szCs w:val="18"/>
      <w:lang w:eastAsia="en-US"/>
    </w:rPr>
  </w:style>
  <w:style w:type="paragraph" w:customStyle="1" w:styleId="09ListText">
    <w:name w:val="09 List Text"/>
    <w:basedOn w:val="Normal"/>
    <w:link w:val="09ListTextChar"/>
    <w:rsid w:val="00D27B93"/>
    <w:pPr>
      <w:widowControl w:val="0"/>
      <w:tabs>
        <w:tab w:val="left" w:pos="284"/>
      </w:tabs>
      <w:spacing w:line="230" w:lineRule="exact"/>
      <w:ind w:left="284" w:hanging="284"/>
      <w:jc w:val="both"/>
    </w:pPr>
    <w:rPr>
      <w:rFonts w:asciiTheme="minorHAnsi" w:eastAsia="Times New Roman" w:hAnsiTheme="minorHAnsi"/>
      <w:w w:val="108"/>
      <w:sz w:val="18"/>
      <w:szCs w:val="18"/>
      <w:lang w:val="en-GB" w:eastAsia="en-GB"/>
    </w:rPr>
  </w:style>
  <w:style w:type="character" w:customStyle="1" w:styleId="09ListTextChar">
    <w:name w:val="09 List Text Char"/>
    <w:basedOn w:val="DefaultParagraphFont"/>
    <w:link w:val="09ListText"/>
    <w:rsid w:val="00D27B93"/>
    <w:rPr>
      <w:rFonts w:asciiTheme="minorHAnsi" w:eastAsia="Times New Roman" w:hAnsiTheme="minorHAnsi"/>
      <w:w w:val="108"/>
      <w:sz w:val="18"/>
      <w:szCs w:val="18"/>
    </w:rPr>
  </w:style>
  <w:style w:type="paragraph" w:customStyle="1" w:styleId="RSCT03TableBody">
    <w:name w:val="RSC T03 Table Body"/>
    <w:basedOn w:val="Normal"/>
    <w:link w:val="RSCT03TableBodyChar"/>
    <w:qFormat/>
    <w:rsid w:val="00D27B93"/>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D27B93"/>
    <w:rPr>
      <w:rFonts w:asciiTheme="minorHAnsi" w:eastAsia="Times New Roman" w:hAnsiTheme="minorHAnsi"/>
      <w:sz w:val="16"/>
      <w:szCs w:val="16"/>
    </w:rPr>
  </w:style>
  <w:style w:type="paragraph" w:customStyle="1" w:styleId="RSCB02ArticleText">
    <w:name w:val="RSC B02 Article Text"/>
    <w:basedOn w:val="Normal"/>
    <w:link w:val="RSCB02ArticleTextChar"/>
    <w:qFormat/>
    <w:rsid w:val="00164BB5"/>
    <w:pPr>
      <w:tabs>
        <w:tab w:val="left" w:pos="284"/>
      </w:tabs>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164BB5"/>
    <w:rPr>
      <w:rFonts w:asciiTheme="minorHAnsi" w:eastAsiaTheme="minorHAnsi" w:hAnsiTheme="minorHAnsi"/>
      <w:w w:val="108"/>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link w:val="KeywordsChar"/>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customStyle="1" w:styleId="apple-converted-space">
    <w:name w:val="apple-converted-space"/>
    <w:rsid w:val="00B96890"/>
  </w:style>
  <w:style w:type="character" w:styleId="Hyperlink">
    <w:name w:val="Hyperlink"/>
    <w:basedOn w:val="DefaultParagraphFont"/>
    <w:uiPriority w:val="99"/>
    <w:unhideWhenUsed/>
    <w:rsid w:val="00B96890"/>
    <w:rPr>
      <w:color w:val="0000FF" w:themeColor="hyperlink"/>
      <w:u w:val="single"/>
    </w:rPr>
  </w:style>
  <w:style w:type="paragraph" w:customStyle="1" w:styleId="EndNoteBibliographyTitle">
    <w:name w:val="EndNote Bibliography Title"/>
    <w:basedOn w:val="Normal"/>
    <w:link w:val="EndNoteBibliographyTitleChar"/>
    <w:rsid w:val="005346E2"/>
    <w:pPr>
      <w:jc w:val="center"/>
    </w:pPr>
    <w:rPr>
      <w:noProof/>
    </w:rPr>
  </w:style>
  <w:style w:type="character" w:customStyle="1" w:styleId="KeywordsChar">
    <w:name w:val="Keywords Char"/>
    <w:basedOn w:val="DefaultParagraphFont"/>
    <w:link w:val="Keywords"/>
    <w:rsid w:val="005346E2"/>
    <w:rPr>
      <w:rFonts w:ascii="Arial" w:hAnsi="Arial"/>
      <w:sz w:val="17"/>
      <w:lang w:eastAsia="ja-JP"/>
    </w:rPr>
  </w:style>
  <w:style w:type="character" w:customStyle="1" w:styleId="EndNoteBibliographyTitleChar">
    <w:name w:val="EndNote Bibliography Title Char"/>
    <w:basedOn w:val="KeywordsChar"/>
    <w:link w:val="EndNoteBibliographyTitle"/>
    <w:rsid w:val="005346E2"/>
    <w:rPr>
      <w:rFonts w:ascii="Arial" w:hAnsi="Arial"/>
      <w:noProof/>
      <w:sz w:val="24"/>
      <w:szCs w:val="24"/>
      <w:lang w:val="de-DE" w:eastAsia="ja-JP"/>
    </w:rPr>
  </w:style>
  <w:style w:type="paragraph" w:customStyle="1" w:styleId="EndNoteBibliography">
    <w:name w:val="EndNote Bibliography"/>
    <w:basedOn w:val="Normal"/>
    <w:link w:val="EndNoteBibliographyChar"/>
    <w:rsid w:val="005346E2"/>
    <w:rPr>
      <w:noProof/>
    </w:rPr>
  </w:style>
  <w:style w:type="character" w:customStyle="1" w:styleId="EndNoteBibliographyChar">
    <w:name w:val="EndNote Bibliography Char"/>
    <w:basedOn w:val="KeywordsChar"/>
    <w:link w:val="EndNoteBibliography"/>
    <w:rsid w:val="005346E2"/>
    <w:rPr>
      <w:rFonts w:ascii="Arial" w:hAnsi="Arial"/>
      <w:noProof/>
      <w:sz w:val="24"/>
      <w:szCs w:val="24"/>
      <w:lang w:val="de-DE" w:eastAsia="ja-JP"/>
    </w:rPr>
  </w:style>
  <w:style w:type="paragraph" w:styleId="EndnoteText">
    <w:name w:val="endnote text"/>
    <w:basedOn w:val="Normal"/>
    <w:link w:val="EndnoteTextChar"/>
    <w:uiPriority w:val="99"/>
    <w:semiHidden/>
    <w:unhideWhenUsed/>
    <w:rsid w:val="00353725"/>
    <w:rPr>
      <w:sz w:val="20"/>
      <w:szCs w:val="20"/>
    </w:rPr>
  </w:style>
  <w:style w:type="character" w:customStyle="1" w:styleId="EndnoteTextChar">
    <w:name w:val="Endnote Text Char"/>
    <w:basedOn w:val="DefaultParagraphFont"/>
    <w:link w:val="EndnoteText"/>
    <w:uiPriority w:val="99"/>
    <w:semiHidden/>
    <w:rsid w:val="00353725"/>
    <w:rPr>
      <w:lang w:val="de-DE" w:eastAsia="ja-JP"/>
    </w:rPr>
  </w:style>
  <w:style w:type="character" w:styleId="EndnoteReference">
    <w:name w:val="endnote reference"/>
    <w:basedOn w:val="DefaultParagraphFont"/>
    <w:uiPriority w:val="99"/>
    <w:unhideWhenUsed/>
    <w:rsid w:val="00353725"/>
    <w:rPr>
      <w:vertAlign w:val="superscript"/>
    </w:rPr>
  </w:style>
  <w:style w:type="paragraph" w:styleId="FootnoteText">
    <w:name w:val="footnote text"/>
    <w:basedOn w:val="Normal"/>
    <w:link w:val="FootnoteTextChar"/>
    <w:uiPriority w:val="99"/>
    <w:semiHidden/>
    <w:unhideWhenUsed/>
    <w:rsid w:val="006D3D5F"/>
    <w:pPr>
      <w:jc w:val="both"/>
    </w:pPr>
    <w:rPr>
      <w:rFonts w:asciiTheme="minorHAnsi" w:eastAsiaTheme="minorHAnsi" w:hAnsiTheme="minorHAnsi" w:cstheme="minorBidi"/>
      <w:sz w:val="20"/>
      <w:szCs w:val="20"/>
      <w:lang w:val="nl-NL" w:eastAsia="en-US"/>
    </w:rPr>
  </w:style>
  <w:style w:type="character" w:customStyle="1" w:styleId="FootnoteTextChar">
    <w:name w:val="Footnote Text Char"/>
    <w:basedOn w:val="DefaultParagraphFont"/>
    <w:link w:val="FootnoteText"/>
    <w:uiPriority w:val="99"/>
    <w:semiHidden/>
    <w:rsid w:val="006D3D5F"/>
    <w:rPr>
      <w:rFonts w:asciiTheme="minorHAnsi" w:eastAsiaTheme="minorHAnsi" w:hAnsiTheme="minorHAnsi" w:cstheme="minorBidi"/>
      <w:lang w:val="nl-NL" w:eastAsia="en-US"/>
    </w:rPr>
  </w:style>
  <w:style w:type="character" w:styleId="FootnoteReference">
    <w:name w:val="footnote reference"/>
    <w:basedOn w:val="DefaultParagraphFont"/>
    <w:uiPriority w:val="99"/>
    <w:semiHidden/>
    <w:unhideWhenUsed/>
    <w:rsid w:val="006D3D5F"/>
    <w:rPr>
      <w:vertAlign w:val="superscript"/>
    </w:rPr>
  </w:style>
  <w:style w:type="paragraph" w:styleId="Caption">
    <w:name w:val="caption"/>
    <w:basedOn w:val="Normal"/>
    <w:next w:val="Normal"/>
    <w:uiPriority w:val="35"/>
    <w:unhideWhenUsed/>
    <w:qFormat/>
    <w:rsid w:val="000513E2"/>
    <w:pPr>
      <w:spacing w:before="120" w:after="120"/>
    </w:pPr>
    <w:rPr>
      <w:rFonts w:ascii="Arial" w:hAnsi="Arial"/>
      <w:b/>
      <w:bCs/>
      <w:sz w:val="14"/>
      <w:szCs w:val="18"/>
    </w:rPr>
  </w:style>
  <w:style w:type="table" w:styleId="TableGrid">
    <w:name w:val="Table Grid"/>
    <w:basedOn w:val="TableNormal"/>
    <w:uiPriority w:val="59"/>
    <w:rsid w:val="006669ED"/>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817A6"/>
    <w:rPr>
      <w:sz w:val="16"/>
      <w:szCs w:val="16"/>
    </w:rPr>
  </w:style>
  <w:style w:type="paragraph" w:styleId="CommentText">
    <w:name w:val="annotation text"/>
    <w:basedOn w:val="Normal"/>
    <w:link w:val="CommentTextChar"/>
    <w:uiPriority w:val="99"/>
    <w:semiHidden/>
    <w:unhideWhenUsed/>
    <w:rsid w:val="001817A6"/>
    <w:rPr>
      <w:sz w:val="20"/>
      <w:szCs w:val="20"/>
    </w:rPr>
  </w:style>
  <w:style w:type="character" w:customStyle="1" w:styleId="CommentTextChar">
    <w:name w:val="Comment Text Char"/>
    <w:basedOn w:val="DefaultParagraphFont"/>
    <w:link w:val="CommentText"/>
    <w:uiPriority w:val="99"/>
    <w:semiHidden/>
    <w:rsid w:val="001817A6"/>
    <w:rPr>
      <w:lang w:val="de-DE" w:eastAsia="ja-JP"/>
    </w:rPr>
  </w:style>
  <w:style w:type="paragraph" w:styleId="CommentSubject">
    <w:name w:val="annotation subject"/>
    <w:basedOn w:val="CommentText"/>
    <w:next w:val="CommentText"/>
    <w:link w:val="CommentSubjectChar"/>
    <w:uiPriority w:val="99"/>
    <w:semiHidden/>
    <w:unhideWhenUsed/>
    <w:rsid w:val="001817A6"/>
    <w:rPr>
      <w:b/>
      <w:bCs/>
    </w:rPr>
  </w:style>
  <w:style w:type="character" w:customStyle="1" w:styleId="CommentSubjectChar">
    <w:name w:val="Comment Subject Char"/>
    <w:basedOn w:val="CommentTextChar"/>
    <w:link w:val="CommentSubject"/>
    <w:uiPriority w:val="99"/>
    <w:semiHidden/>
    <w:rsid w:val="001817A6"/>
    <w:rPr>
      <w:b/>
      <w:bCs/>
      <w:lang w:val="de-DE" w:eastAsia="ja-JP"/>
    </w:rPr>
  </w:style>
  <w:style w:type="paragraph" w:styleId="Revision">
    <w:name w:val="Revision"/>
    <w:hidden/>
    <w:uiPriority w:val="99"/>
    <w:semiHidden/>
    <w:rsid w:val="001817A6"/>
    <w:rPr>
      <w:sz w:val="24"/>
      <w:szCs w:val="24"/>
      <w:lang w:val="de-DE" w:eastAsia="ja-JP"/>
    </w:rPr>
  </w:style>
  <w:style w:type="paragraph" w:customStyle="1" w:styleId="RSCR02References">
    <w:name w:val="RSC R02 References"/>
    <w:link w:val="RSCR02ReferencesChar"/>
    <w:qFormat/>
    <w:rsid w:val="00546DCC"/>
    <w:pPr>
      <w:numPr>
        <w:numId w:val="2"/>
      </w:numPr>
      <w:tabs>
        <w:tab w:val="left" w:pos="284"/>
      </w:tabs>
      <w:spacing w:line="200" w:lineRule="exact"/>
    </w:pPr>
    <w:rPr>
      <w:rFonts w:asciiTheme="minorHAnsi" w:eastAsiaTheme="minorHAnsi" w:hAnsiTheme="minorHAnsi"/>
      <w:w w:val="105"/>
      <w:sz w:val="18"/>
      <w:szCs w:val="18"/>
      <w:lang w:eastAsia="en-US"/>
    </w:rPr>
  </w:style>
  <w:style w:type="character" w:customStyle="1" w:styleId="RSCR02ReferencesChar">
    <w:name w:val="RSC R02 References Char"/>
    <w:basedOn w:val="DefaultParagraphFont"/>
    <w:link w:val="RSCR02References"/>
    <w:rsid w:val="00546DCC"/>
    <w:rPr>
      <w:rFonts w:asciiTheme="minorHAnsi" w:eastAsiaTheme="minorHAnsi" w:hAnsiTheme="minorHAnsi"/>
      <w:w w:val="105"/>
      <w:sz w:val="18"/>
      <w:szCs w:val="18"/>
      <w:lang w:eastAsia="en-US"/>
    </w:rPr>
  </w:style>
  <w:style w:type="paragraph" w:customStyle="1" w:styleId="09ListText">
    <w:name w:val="09 List Text"/>
    <w:basedOn w:val="Normal"/>
    <w:link w:val="09ListTextChar"/>
    <w:rsid w:val="00D27B93"/>
    <w:pPr>
      <w:widowControl w:val="0"/>
      <w:tabs>
        <w:tab w:val="left" w:pos="284"/>
      </w:tabs>
      <w:spacing w:line="230" w:lineRule="exact"/>
      <w:ind w:left="284" w:hanging="284"/>
      <w:jc w:val="both"/>
    </w:pPr>
    <w:rPr>
      <w:rFonts w:asciiTheme="minorHAnsi" w:eastAsia="Times New Roman" w:hAnsiTheme="minorHAnsi"/>
      <w:w w:val="108"/>
      <w:sz w:val="18"/>
      <w:szCs w:val="18"/>
      <w:lang w:val="en-GB" w:eastAsia="en-GB"/>
    </w:rPr>
  </w:style>
  <w:style w:type="character" w:customStyle="1" w:styleId="09ListTextChar">
    <w:name w:val="09 List Text Char"/>
    <w:basedOn w:val="DefaultParagraphFont"/>
    <w:link w:val="09ListText"/>
    <w:rsid w:val="00D27B93"/>
    <w:rPr>
      <w:rFonts w:asciiTheme="minorHAnsi" w:eastAsia="Times New Roman" w:hAnsiTheme="minorHAnsi"/>
      <w:w w:val="108"/>
      <w:sz w:val="18"/>
      <w:szCs w:val="18"/>
    </w:rPr>
  </w:style>
  <w:style w:type="paragraph" w:customStyle="1" w:styleId="RSCT03TableBody">
    <w:name w:val="RSC T03 Table Body"/>
    <w:basedOn w:val="Normal"/>
    <w:link w:val="RSCT03TableBodyChar"/>
    <w:qFormat/>
    <w:rsid w:val="00D27B93"/>
    <w:pPr>
      <w:keepNext/>
      <w:keepLines/>
      <w:spacing w:line="220" w:lineRule="exact"/>
      <w:jc w:val="center"/>
    </w:pPr>
    <w:rPr>
      <w:rFonts w:asciiTheme="minorHAnsi" w:eastAsia="Times New Roman" w:hAnsiTheme="minorHAnsi"/>
      <w:sz w:val="16"/>
      <w:szCs w:val="16"/>
      <w:lang w:val="en-GB" w:eastAsia="en-GB"/>
    </w:rPr>
  </w:style>
  <w:style w:type="character" w:customStyle="1" w:styleId="RSCT03TableBodyChar">
    <w:name w:val="RSC T03 Table Body Char"/>
    <w:basedOn w:val="DefaultParagraphFont"/>
    <w:link w:val="RSCT03TableBody"/>
    <w:rsid w:val="00D27B93"/>
    <w:rPr>
      <w:rFonts w:asciiTheme="minorHAnsi" w:eastAsia="Times New Roman" w:hAnsiTheme="minorHAnsi"/>
      <w:sz w:val="16"/>
      <w:szCs w:val="16"/>
    </w:rPr>
  </w:style>
  <w:style w:type="paragraph" w:customStyle="1" w:styleId="RSCB02ArticleText">
    <w:name w:val="RSC B02 Article Text"/>
    <w:basedOn w:val="Normal"/>
    <w:link w:val="RSCB02ArticleTextChar"/>
    <w:qFormat/>
    <w:rsid w:val="00164BB5"/>
    <w:pPr>
      <w:tabs>
        <w:tab w:val="left" w:pos="284"/>
      </w:tabs>
      <w:spacing w:line="240" w:lineRule="exact"/>
      <w:jc w:val="both"/>
    </w:pPr>
    <w:rPr>
      <w:rFonts w:asciiTheme="minorHAnsi" w:eastAsiaTheme="minorHAnsi" w:hAnsiTheme="minorHAnsi"/>
      <w:w w:val="108"/>
      <w:sz w:val="18"/>
      <w:szCs w:val="18"/>
      <w:lang w:val="en-GB" w:eastAsia="en-US"/>
    </w:rPr>
  </w:style>
  <w:style w:type="character" w:customStyle="1" w:styleId="RSCB02ArticleTextChar">
    <w:name w:val="RSC B02 Article Text Char"/>
    <w:basedOn w:val="DefaultParagraphFont"/>
    <w:link w:val="RSCB02ArticleText"/>
    <w:rsid w:val="00164BB5"/>
    <w:rPr>
      <w:rFonts w:asciiTheme="minorHAnsi" w:eastAsiaTheme="minorHAnsi" w:hAnsiTheme="minorHAnsi"/>
      <w:w w:val="108"/>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8306">
      <w:bodyDiv w:val="1"/>
      <w:marLeft w:val="0"/>
      <w:marRight w:val="0"/>
      <w:marTop w:val="0"/>
      <w:marBottom w:val="0"/>
      <w:divBdr>
        <w:top w:val="none" w:sz="0" w:space="0" w:color="auto"/>
        <w:left w:val="none" w:sz="0" w:space="0" w:color="auto"/>
        <w:bottom w:val="none" w:sz="0" w:space="0" w:color="auto"/>
        <w:right w:val="none" w:sz="0" w:space="0" w:color="auto"/>
      </w:divBdr>
    </w:div>
    <w:div w:id="1225726432">
      <w:bodyDiv w:val="1"/>
      <w:marLeft w:val="0"/>
      <w:marRight w:val="0"/>
      <w:marTop w:val="0"/>
      <w:marBottom w:val="0"/>
      <w:divBdr>
        <w:top w:val="none" w:sz="0" w:space="0" w:color="auto"/>
        <w:left w:val="none" w:sz="0" w:space="0" w:color="auto"/>
        <w:bottom w:val="none" w:sz="0" w:space="0" w:color="auto"/>
        <w:right w:val="none" w:sz="0" w:space="0" w:color="auto"/>
      </w:divBdr>
      <w:divsChild>
        <w:div w:id="1575581479">
          <w:marLeft w:val="446"/>
          <w:marRight w:val="0"/>
          <w:marTop w:val="60"/>
          <w:marBottom w:val="120"/>
          <w:divBdr>
            <w:top w:val="none" w:sz="0" w:space="0" w:color="auto"/>
            <w:left w:val="none" w:sz="0" w:space="0" w:color="auto"/>
            <w:bottom w:val="none" w:sz="0" w:space="0" w:color="auto"/>
            <w:right w:val="none" w:sz="0" w:space="0" w:color="auto"/>
          </w:divBdr>
        </w:div>
      </w:divsChild>
    </w:div>
    <w:div w:id="1317997051">
      <w:bodyDiv w:val="1"/>
      <w:marLeft w:val="0"/>
      <w:marRight w:val="0"/>
      <w:marTop w:val="0"/>
      <w:marBottom w:val="0"/>
      <w:divBdr>
        <w:top w:val="none" w:sz="0" w:space="0" w:color="auto"/>
        <w:left w:val="none" w:sz="0" w:space="0" w:color="auto"/>
        <w:bottom w:val="none" w:sz="0" w:space="0" w:color="auto"/>
        <w:right w:val="none" w:sz="0" w:space="0" w:color="auto"/>
      </w:divBdr>
    </w:div>
    <w:div w:id="20027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1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5DBA-701A-4D8C-9D49-555F66314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3396</Words>
  <Characters>19359</Characters>
  <Application>Microsoft Office Word</Application>
  <DocSecurity>0</DocSecurity>
  <Lines>161</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22710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M. North</dc:creator>
  <cp:lastModifiedBy>Mike</cp:lastModifiedBy>
  <cp:revision>2</cp:revision>
  <cp:lastPrinted>2016-03-02T08:20:00Z</cp:lastPrinted>
  <dcterms:created xsi:type="dcterms:W3CDTF">2016-05-25T10:43:00Z</dcterms:created>
  <dcterms:modified xsi:type="dcterms:W3CDTF">2016-05-25T10:43:00Z</dcterms:modified>
</cp:coreProperties>
</file>